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1A068" w14:textId="77777777" w:rsidR="000C01C8" w:rsidRDefault="000C01C8" w:rsidP="00D46E60">
      <w:pPr>
        <w:spacing w:before="100" w:beforeAutospacing="1" w:after="100" w:afterAutospacing="1" w:line="360" w:lineRule="auto"/>
        <w:rPr>
          <w:rFonts w:ascii="Times New Roman" w:eastAsia="Times New Roman" w:hAnsi="Times New Roman" w:cs="Times New Roman"/>
          <w:b/>
          <w:bCs/>
          <w:kern w:val="0"/>
          <w14:ligatures w14:val="none"/>
        </w:rPr>
      </w:pPr>
    </w:p>
    <w:p w14:paraId="28388568" w14:textId="5E560B70" w:rsidR="000B12AF" w:rsidRPr="00DE02B8" w:rsidRDefault="000B12AF" w:rsidP="000C01C8">
      <w:pPr>
        <w:spacing w:before="100" w:beforeAutospacing="1" w:after="100" w:afterAutospacing="1" w:line="360" w:lineRule="auto"/>
        <w:ind w:left="720"/>
        <w:jc w:val="center"/>
        <w:rPr>
          <w:rFonts w:ascii="Times New Roman" w:eastAsia="Times New Roman" w:hAnsi="Times New Roman" w:cs="Times New Roman"/>
          <w:color w:val="FF0000"/>
          <w:kern w:val="0"/>
          <w14:ligatures w14:val="none"/>
        </w:rPr>
      </w:pPr>
      <w:commentRangeStart w:id="0"/>
      <w:r w:rsidRPr="00DE02B8">
        <w:rPr>
          <w:rFonts w:ascii="Times New Roman" w:eastAsia="Times New Roman" w:hAnsi="Times New Roman" w:cs="Times New Roman"/>
          <w:b/>
          <w:bCs/>
          <w:color w:val="FF0000"/>
          <w:kern w:val="0"/>
          <w14:ligatures w14:val="none"/>
        </w:rPr>
        <w:t>Enhancing Change Management Strategies in Government Programs for Household Poverty Eradication</w:t>
      </w:r>
      <w:r w:rsidR="002A397F" w:rsidRPr="00DE02B8">
        <w:rPr>
          <w:rFonts w:ascii="Times New Roman" w:eastAsia="Times New Roman" w:hAnsi="Times New Roman" w:cs="Times New Roman"/>
          <w:b/>
          <w:bCs/>
          <w:color w:val="FF0000"/>
          <w:kern w:val="0"/>
          <w14:ligatures w14:val="none"/>
        </w:rPr>
        <w:t xml:space="preserve"> in Emerging Economies</w:t>
      </w:r>
      <w:commentRangeEnd w:id="0"/>
      <w:r w:rsidR="00DE02B8">
        <w:rPr>
          <w:rStyle w:val="CommentReference"/>
        </w:rPr>
        <w:commentReference w:id="0"/>
      </w:r>
    </w:p>
    <w:p w14:paraId="0EE63882" w14:textId="77777777" w:rsidR="005069C3" w:rsidRDefault="005069C3" w:rsidP="000C01C8">
      <w:pPr>
        <w:spacing w:line="360" w:lineRule="auto"/>
        <w:jc w:val="both"/>
        <w:rPr>
          <w:rFonts w:ascii="Times New Roman" w:hAnsi="Times New Roman" w:cs="Times New Roman"/>
          <w:b/>
          <w:bCs/>
        </w:rPr>
      </w:pPr>
    </w:p>
    <w:p w14:paraId="60C171AD" w14:textId="7FD7A51D" w:rsidR="00AE6942" w:rsidRDefault="000B12AF" w:rsidP="000C01C8">
      <w:pPr>
        <w:spacing w:line="360" w:lineRule="auto"/>
        <w:jc w:val="both"/>
        <w:rPr>
          <w:rFonts w:ascii="Times New Roman" w:hAnsi="Times New Roman" w:cs="Times New Roman"/>
          <w:b/>
          <w:bCs/>
        </w:rPr>
      </w:pPr>
      <w:r w:rsidRPr="000C01C8">
        <w:rPr>
          <w:rFonts w:ascii="Times New Roman" w:hAnsi="Times New Roman" w:cs="Times New Roman"/>
          <w:b/>
          <w:bCs/>
        </w:rPr>
        <w:t>Abstract</w:t>
      </w:r>
    </w:p>
    <w:p w14:paraId="7D203E5C" w14:textId="735BF9FD"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Eradicating household poverty requires an integrated strategy that combines financial resource </w:t>
      </w:r>
      <w:proofErr w:type="spellStart"/>
      <w:r w:rsidRPr="006F6CA5">
        <w:rPr>
          <w:rFonts w:ascii="Times New Roman" w:eastAsia="Times New Roman" w:hAnsi="Times New Roman" w:cs="Times New Roman"/>
          <w:kern w:val="0"/>
          <w14:ligatures w14:val="none"/>
        </w:rPr>
        <w:t>mobilisation</w:t>
      </w:r>
      <w:proofErr w:type="spellEnd"/>
      <w:r w:rsidRPr="006F6CA5">
        <w:rPr>
          <w:rFonts w:ascii="Times New Roman" w:eastAsia="Times New Roman" w:hAnsi="Times New Roman" w:cs="Times New Roman"/>
          <w:kern w:val="0"/>
          <w14:ligatures w14:val="none"/>
        </w:rPr>
        <w:t xml:space="preserve">, governance efficiency, and effective monitoring and evaluation systems. Change management strategies are essential in ensuring that poverty reduction initiatives at the household level remain flexible, efficient, and impactful. This </w:t>
      </w:r>
      <w:commentRangeStart w:id="1"/>
      <w:r w:rsidRPr="00DA364E">
        <w:rPr>
          <w:rFonts w:ascii="Times New Roman" w:eastAsia="Times New Roman" w:hAnsi="Times New Roman" w:cs="Times New Roman"/>
          <w:color w:val="FF0000"/>
          <w:kern w:val="0"/>
          <w14:ligatures w14:val="none"/>
        </w:rPr>
        <w:t>review</w:t>
      </w:r>
      <w:commentRangeEnd w:id="1"/>
      <w:r w:rsidR="00CE7A67" w:rsidRPr="00DA364E">
        <w:rPr>
          <w:rStyle w:val="CommentReference"/>
          <w:color w:val="FF0000"/>
        </w:rPr>
        <w:commentReference w:id="1"/>
      </w:r>
      <w:r w:rsidRPr="006F6CA5">
        <w:rPr>
          <w:rFonts w:ascii="Times New Roman" w:eastAsia="Times New Roman" w:hAnsi="Times New Roman" w:cs="Times New Roman"/>
          <w:kern w:val="0"/>
          <w14:ligatures w14:val="none"/>
        </w:rPr>
        <w:t xml:space="preserve"> employs a qualitative methodology, </w:t>
      </w:r>
      <w:proofErr w:type="spellStart"/>
      <w:r w:rsidRPr="006F6CA5">
        <w:rPr>
          <w:rFonts w:ascii="Times New Roman" w:eastAsia="Times New Roman" w:hAnsi="Times New Roman" w:cs="Times New Roman"/>
          <w:kern w:val="0"/>
          <w14:ligatures w14:val="none"/>
        </w:rPr>
        <w:t>synthesising</w:t>
      </w:r>
      <w:proofErr w:type="spellEnd"/>
      <w:r w:rsidRPr="006F6CA5">
        <w:rPr>
          <w:rFonts w:ascii="Times New Roman" w:eastAsia="Times New Roman" w:hAnsi="Times New Roman" w:cs="Times New Roman"/>
          <w:kern w:val="0"/>
          <w14:ligatures w14:val="none"/>
        </w:rPr>
        <w:t xml:space="preserve"> peer-reviewed literature, policy reports, and case studies. Findings indicate that adopting diversified funding approaches strengthens household financial stability and resilience. Reinforcing governance structures and applying strict financial oversight mechanisms reduce the risk of fund misallocation, ensuring that resources effectively reach target beneficiaries. Technology-driven monitoring and evaluation frameworks enhance program responsiveness through real-time data collection and feedback loops. Engaging communities, investing in capacity-building initiatives, and ensuring policy adaptability </w:t>
      </w:r>
      <w:commentRangeStart w:id="2"/>
      <w:r w:rsidRPr="009F21F8">
        <w:rPr>
          <w:rFonts w:ascii="Times New Roman" w:eastAsia="Times New Roman" w:hAnsi="Times New Roman" w:cs="Times New Roman"/>
          <w:color w:val="FF0000"/>
          <w:kern w:val="0"/>
          <w14:ligatures w14:val="none"/>
        </w:rPr>
        <w:t>further</w:t>
      </w:r>
      <w:commentRangeEnd w:id="2"/>
      <w:r w:rsidR="009F21F8">
        <w:rPr>
          <w:rStyle w:val="CommentReference"/>
        </w:rPr>
        <w:commentReference w:id="2"/>
      </w:r>
      <w:r w:rsidRPr="006F6CA5">
        <w:rPr>
          <w:rFonts w:ascii="Times New Roman" w:eastAsia="Times New Roman" w:hAnsi="Times New Roman" w:cs="Times New Roman"/>
          <w:kern w:val="0"/>
          <w14:ligatures w14:val="none"/>
        </w:rPr>
        <w:t xml:space="preserve"> contribute to household economic empowerment and sustained poverty alleviation. Persistent challenges such as financial mismanagement, restricted access to credit, and socio-economic barriers continue to hinder progress. This study concludes that implementing change management strategies, promoting inclusive financial planning, and adopting adaptive governance models improve the effectiveness of household poverty eradication efforts. These approaches provide policymakers and development practitioners </w:t>
      </w:r>
      <w:commentRangeStart w:id="3"/>
      <w:r w:rsidRPr="009F21F8">
        <w:rPr>
          <w:rFonts w:ascii="Times New Roman" w:eastAsia="Times New Roman" w:hAnsi="Times New Roman" w:cs="Times New Roman"/>
          <w:color w:val="FF0000"/>
          <w:kern w:val="0"/>
          <w14:ligatures w14:val="none"/>
        </w:rPr>
        <w:t>with</w:t>
      </w:r>
      <w:commentRangeEnd w:id="3"/>
      <w:r w:rsidR="009F21F8">
        <w:rPr>
          <w:rStyle w:val="CommentReference"/>
        </w:rPr>
        <w:commentReference w:id="3"/>
      </w:r>
      <w:r w:rsidRPr="006F6CA5">
        <w:rPr>
          <w:rFonts w:ascii="Times New Roman" w:eastAsia="Times New Roman" w:hAnsi="Times New Roman" w:cs="Times New Roman"/>
          <w:kern w:val="0"/>
          <w14:ligatures w14:val="none"/>
        </w:rPr>
        <w:t xml:space="preserve"> valuable insights into innovative and sustainable strategies for enhancing household economic resilience and reducing poverty.</w:t>
      </w:r>
    </w:p>
    <w:p w14:paraId="521F326B" w14:textId="4C45E833" w:rsidR="002A397F" w:rsidRPr="000C01C8" w:rsidRDefault="000B12AF" w:rsidP="000C01C8">
      <w:pPr>
        <w:spacing w:line="360" w:lineRule="auto"/>
        <w:jc w:val="both"/>
        <w:rPr>
          <w:rFonts w:ascii="Times New Roman" w:hAnsi="Times New Roman" w:cs="Times New Roman"/>
          <w:i/>
          <w:iCs/>
        </w:rPr>
      </w:pPr>
      <w:r w:rsidRPr="000C01C8">
        <w:rPr>
          <w:rFonts w:ascii="Times New Roman" w:hAnsi="Times New Roman" w:cs="Times New Roman"/>
        </w:rPr>
        <w:t xml:space="preserve">Keywords: </w:t>
      </w:r>
      <w:r w:rsidRPr="000C01C8">
        <w:rPr>
          <w:rFonts w:ascii="Times New Roman" w:hAnsi="Times New Roman" w:cs="Times New Roman"/>
          <w:i/>
          <w:iCs/>
        </w:rPr>
        <w:t>change management, government programs, household, poverty eradication</w:t>
      </w:r>
    </w:p>
    <w:p w14:paraId="101302DA" w14:textId="566C2EB0" w:rsidR="002A397F" w:rsidRPr="000C01C8" w:rsidRDefault="002A397F" w:rsidP="000C01C8">
      <w:pPr>
        <w:spacing w:line="360" w:lineRule="auto"/>
        <w:jc w:val="both"/>
        <w:rPr>
          <w:rFonts w:ascii="Times New Roman" w:hAnsi="Times New Roman" w:cs="Times New Roman"/>
          <w:b/>
          <w:bCs/>
        </w:rPr>
      </w:pPr>
      <w:r w:rsidRPr="000C01C8">
        <w:rPr>
          <w:rFonts w:ascii="Times New Roman" w:hAnsi="Times New Roman" w:cs="Times New Roman"/>
          <w:b/>
          <w:bCs/>
        </w:rPr>
        <w:t xml:space="preserve">Introduction </w:t>
      </w:r>
    </w:p>
    <w:p w14:paraId="5D4C9665"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Change management significantly influences the success of government initiatives designed to eliminate household poverty. Well-designed change processes ensure that policies and </w:t>
      </w:r>
      <w:r w:rsidRPr="006F6CA5">
        <w:rPr>
          <w:rFonts w:ascii="Times New Roman" w:eastAsia="Times New Roman" w:hAnsi="Times New Roman" w:cs="Times New Roman"/>
          <w:kern w:val="0"/>
          <w14:ligatures w14:val="none"/>
        </w:rPr>
        <w:lastRenderedPageBreak/>
        <w:t>interventions remain adaptable, sustainable, and aligned with evolving socio-economic conditions. Strategic execution of change initiatives enhances stakeholder engagement, improves resource distribution, and strengthens institutional capacity to achieve long-term poverty reduction goals (Brown et al., 2021; Patel &amp; Jones, 2023). Strong leadership, policy consistency, and ongoing evaluation play a crucial role in sustaining program efficiency and addressing new challenges within poverty alleviation strategies (Nguyen, 2022; Smith &amp; Taylor, 2024). Incorporating adaptive management practices into government-led interventions increases resilience and responsiveness, ultimately fostering sustainable improvements in household well-being (Chen et al., 2023).</w:t>
      </w:r>
    </w:p>
    <w:p w14:paraId="5E3296ED"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Household poverty eradication involves systematic measures aimed at eliminating economic deprivation within families by improving access to essential resources, including income, education, healthcare, and employment opportunities. Addressing both immediate financial hardships and long-standing structural barriers that sustain poverty requires multi-dimensional strategies. Sustainable interventions that build economic resilience, encourage social inclusion, and reduce vulnerabilities to external shocks, such as inflation, unemployment, and economic downturns, remain fundamental to poverty eradication efforts (Patel &amp; Kumar, 2021; Smith, 2023).</w:t>
      </w:r>
    </w:p>
    <w:p w14:paraId="55D4F410"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Change management strategies in government programs provide structured approaches for implementing and sustaining policy reforms and development initiatives. These strategies ensure that poverty eradication efforts are effectively designed, executed, and adapted in response to changing socio-economic conditions (Brown &amp; Taylor, 2022; Chen, 2024). Governments that integrate data-driven decision-making and participatory governance models create targeted interventions that align with the realities of affected households. Well-structured change management frameworks enhance program scalability, ensure accountability, and improve the long-term sustainability of poverty reduction strategies (Nguyen &amp; Lee, 2023; Williams &amp; Carter, 2024).</w:t>
      </w:r>
    </w:p>
    <w:p w14:paraId="65A3EE37" w14:textId="7C2BE730"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Poverty eradication efforts in emerging economies have encountered substantial difficulties, particularly following recent global crises (World Bank, 2020). The World Bank indicates that global poverty reduction has slowed significantly, with nearly 700 million individuals</w:t>
      </w:r>
      <w:r>
        <w:rPr>
          <w:rFonts w:ascii="Times New Roman" w:eastAsia="Times New Roman" w:hAnsi="Times New Roman" w:cs="Times New Roman"/>
          <w:kern w:val="0"/>
          <w14:ligatures w14:val="none"/>
        </w:rPr>
        <w:t xml:space="preserve">; </w:t>
      </w:r>
      <w:r w:rsidRPr="006F6CA5">
        <w:rPr>
          <w:rFonts w:ascii="Times New Roman" w:eastAsia="Times New Roman" w:hAnsi="Times New Roman" w:cs="Times New Roman"/>
          <w:kern w:val="0"/>
          <w14:ligatures w14:val="none"/>
        </w:rPr>
        <w:t xml:space="preserve">equivalent </w:t>
      </w:r>
      <w:r w:rsidRPr="006F6CA5">
        <w:rPr>
          <w:rFonts w:ascii="Times New Roman" w:eastAsia="Times New Roman" w:hAnsi="Times New Roman" w:cs="Times New Roman"/>
          <w:kern w:val="0"/>
          <w14:ligatures w14:val="none"/>
        </w:rPr>
        <w:lastRenderedPageBreak/>
        <w:t>to 8.5% of the global population</w:t>
      </w:r>
      <w:r>
        <w:rPr>
          <w:rFonts w:ascii="Times New Roman" w:eastAsia="Times New Roman" w:hAnsi="Times New Roman" w:cs="Times New Roman"/>
          <w:kern w:val="0"/>
          <w14:ligatures w14:val="none"/>
        </w:rPr>
        <w:t xml:space="preserve">, </w:t>
      </w:r>
      <w:r w:rsidRPr="006F6CA5">
        <w:rPr>
          <w:rFonts w:ascii="Times New Roman" w:eastAsia="Times New Roman" w:hAnsi="Times New Roman" w:cs="Times New Roman"/>
          <w:kern w:val="0"/>
          <w14:ligatures w14:val="none"/>
        </w:rPr>
        <w:t>living on less than $2.15 per day (World Bank, 2020). Conflicts, climate change, and the COVID-19 pandemic have further exacerbated this situation (United Nations, 2020). In sub-Saharan Africa, extreme poverty remains widespread, with many countries facing financial distress as the average debt-to-GDP ratio has climbed to 72%, limiting their ability to invest in poverty alleviation initiatives (World Bank, 2024). Gender disparities in decision-making and the unequal division of unpaid domestic work further hinder poverty reduction efforts, as intra-household resource allocation remains imbalanced (United Nations, 2025). Addressing these complex challenges requires comprehensive and adaptable policy frameworks that target both structural and emerging factors contributing to poverty in these regions.</w:t>
      </w:r>
    </w:p>
    <w:p w14:paraId="7BF5E893" w14:textId="3B5125EE"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The objective of this review is to assess the effectiveness of change management strategies in government initiatives focused on eradicating household poverty in emerging economies. Given the dynamic and multifaceted nature of poverty alleviation efforts, strategic change management remains crucial in ensuring that government-led interventions remain adaptable, sustainable, and efficient. This review examines key change management approaches to determine their role in strengthening poverty reduction programs. Additionally, it analyses the critical challenges governments encounter when implementing these strategies and identifies evidence-based solutions that enhance program effectiveness. By </w:t>
      </w:r>
      <w:proofErr w:type="spellStart"/>
      <w:r w:rsidRPr="006F6CA5">
        <w:rPr>
          <w:rFonts w:ascii="Times New Roman" w:eastAsia="Times New Roman" w:hAnsi="Times New Roman" w:cs="Times New Roman"/>
          <w:kern w:val="0"/>
          <w14:ligatures w14:val="none"/>
        </w:rPr>
        <w:t>synthesising</w:t>
      </w:r>
      <w:proofErr w:type="spellEnd"/>
      <w:r w:rsidRPr="006F6CA5">
        <w:rPr>
          <w:rFonts w:ascii="Times New Roman" w:eastAsia="Times New Roman" w:hAnsi="Times New Roman" w:cs="Times New Roman"/>
          <w:kern w:val="0"/>
          <w14:ligatures w14:val="none"/>
        </w:rPr>
        <w:t xml:space="preserve"> findings from empirical studies, policy reports, and established change management frameworks, this review provides valuable insights for policymakers and development practitioners seeking to implement sustainable household poverty reduction strategies in emerging economies. This analysis is particularly relevant as it offers an evidence-based understanding of how structured change management processes improve government programs aimed at alleviating household poverty while addressing key implementation challenges.</w:t>
      </w:r>
      <w:r w:rsidRPr="006F6CA5">
        <w:rPr>
          <w:rFonts w:ascii="Arial" w:eastAsia="Times New Roman" w:hAnsi="Arial" w:cs="Arial"/>
          <w:vanish/>
          <w:kern w:val="0"/>
          <w:sz w:val="16"/>
          <w:szCs w:val="16"/>
          <w14:ligatures w14:val="none"/>
        </w:rPr>
        <w:t>Bottom of FormTop of Form</w:t>
      </w:r>
    </w:p>
    <w:p w14:paraId="52F37143" w14:textId="7C5A9A62" w:rsidR="002B5E9D" w:rsidRPr="000C01C8" w:rsidRDefault="002B5E9D" w:rsidP="000C01C8">
      <w:pPr>
        <w:spacing w:line="360" w:lineRule="auto"/>
        <w:jc w:val="both"/>
        <w:rPr>
          <w:rFonts w:ascii="Times New Roman" w:hAnsi="Times New Roman" w:cs="Times New Roman"/>
          <w:b/>
          <w:bCs/>
        </w:rPr>
      </w:pPr>
      <w:r w:rsidRPr="000C01C8">
        <w:rPr>
          <w:rFonts w:ascii="Times New Roman" w:hAnsi="Times New Roman" w:cs="Times New Roman"/>
          <w:b/>
          <w:bCs/>
        </w:rPr>
        <w:t xml:space="preserve">Methodology </w:t>
      </w:r>
    </w:p>
    <w:p w14:paraId="7D02F614"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This review </w:t>
      </w:r>
      <w:proofErr w:type="spellStart"/>
      <w:r w:rsidRPr="006F6CA5">
        <w:rPr>
          <w:rFonts w:ascii="Times New Roman" w:eastAsia="Times New Roman" w:hAnsi="Times New Roman" w:cs="Times New Roman"/>
          <w:kern w:val="0"/>
          <w14:ligatures w14:val="none"/>
        </w:rPr>
        <w:t>utilises</w:t>
      </w:r>
      <w:proofErr w:type="spellEnd"/>
      <w:r w:rsidRPr="006F6CA5">
        <w:rPr>
          <w:rFonts w:ascii="Times New Roman" w:eastAsia="Times New Roman" w:hAnsi="Times New Roman" w:cs="Times New Roman"/>
          <w:kern w:val="0"/>
          <w14:ligatures w14:val="none"/>
        </w:rPr>
        <w:t xml:space="preserve"> a qualitative research methodology, adopting a literature review approach to evaluate the effectiveness of adaptive governance, financial resource </w:t>
      </w:r>
      <w:proofErr w:type="spellStart"/>
      <w:r w:rsidRPr="006F6CA5">
        <w:rPr>
          <w:rFonts w:ascii="Times New Roman" w:eastAsia="Times New Roman" w:hAnsi="Times New Roman" w:cs="Times New Roman"/>
          <w:kern w:val="0"/>
          <w14:ligatures w14:val="none"/>
        </w:rPr>
        <w:t>mobilisation</w:t>
      </w:r>
      <w:proofErr w:type="spellEnd"/>
      <w:r w:rsidRPr="006F6CA5">
        <w:rPr>
          <w:rFonts w:ascii="Times New Roman" w:eastAsia="Times New Roman" w:hAnsi="Times New Roman" w:cs="Times New Roman"/>
          <w:kern w:val="0"/>
          <w14:ligatures w14:val="none"/>
        </w:rPr>
        <w:t xml:space="preserve">, and monitoring and evaluation in poverty reduction initiatives. A systematic analysis of peer-reviewed journal articles, policy reports, and case studies from different countries identifies significant trends, challenges, and best practices in poverty alleviation. Findings from multiple sources are </w:t>
      </w:r>
      <w:proofErr w:type="spellStart"/>
      <w:r w:rsidRPr="006F6CA5">
        <w:rPr>
          <w:rFonts w:ascii="Times New Roman" w:eastAsia="Times New Roman" w:hAnsi="Times New Roman" w:cs="Times New Roman"/>
          <w:kern w:val="0"/>
          <w14:ligatures w14:val="none"/>
        </w:rPr>
        <w:lastRenderedPageBreak/>
        <w:t>synthesised</w:t>
      </w:r>
      <w:proofErr w:type="spellEnd"/>
      <w:r w:rsidRPr="006F6CA5">
        <w:rPr>
          <w:rFonts w:ascii="Times New Roman" w:eastAsia="Times New Roman" w:hAnsi="Times New Roman" w:cs="Times New Roman"/>
          <w:kern w:val="0"/>
          <w14:ligatures w14:val="none"/>
        </w:rPr>
        <w:t xml:space="preserve"> to examine the role of change management, technological advancements, and financial efficiency in maintaining long-term poverty eradication efforts.</w:t>
      </w:r>
    </w:p>
    <w:p w14:paraId="75A75A9E"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A thematic analysis method </w:t>
      </w:r>
      <w:proofErr w:type="spellStart"/>
      <w:r w:rsidRPr="006F6CA5">
        <w:rPr>
          <w:rFonts w:ascii="Times New Roman" w:eastAsia="Times New Roman" w:hAnsi="Times New Roman" w:cs="Times New Roman"/>
          <w:kern w:val="0"/>
          <w14:ligatures w14:val="none"/>
        </w:rPr>
        <w:t>organises</w:t>
      </w:r>
      <w:proofErr w:type="spellEnd"/>
      <w:r w:rsidRPr="006F6CA5">
        <w:rPr>
          <w:rFonts w:ascii="Times New Roman" w:eastAsia="Times New Roman" w:hAnsi="Times New Roman" w:cs="Times New Roman"/>
          <w:kern w:val="0"/>
          <w14:ligatures w14:val="none"/>
        </w:rPr>
        <w:t xml:space="preserve"> and interprets the data, enabling a comprehensive assessment of policy frameworks and implementation strategies. Secondary data from reputable sources, including the World Bank and national governments, support the evaluation of governance models, financial planning, and monitoring mechanisms in poverty reduction efforts. References from recent publications (2020–2025) ensure the study reflects contemporary socio-economic conditions and global poverty alleviation initiatives.</w:t>
      </w:r>
    </w:p>
    <w:p w14:paraId="304C5B42"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While this approach provides an extensive understanding of existing research, the absence of primary data collection limits the ability to capture real-time policy challenges and stakeholder insights. Nonetheless, integrating findings from diverse studies and case examples strengthens the analysis, offering a well-rounded evaluation of strategies that enhance the sustainability and adaptability of poverty reduction programs.</w:t>
      </w:r>
    </w:p>
    <w:p w14:paraId="20120881" w14:textId="0C1D289B" w:rsidR="002B5E9D" w:rsidRPr="000C01C8" w:rsidRDefault="002B5E9D" w:rsidP="000C01C8">
      <w:pPr>
        <w:spacing w:line="360" w:lineRule="auto"/>
        <w:jc w:val="both"/>
        <w:rPr>
          <w:rFonts w:ascii="Times New Roman" w:hAnsi="Times New Roman" w:cs="Times New Roman"/>
          <w:b/>
          <w:bCs/>
        </w:rPr>
      </w:pPr>
      <w:r w:rsidRPr="000C01C8">
        <w:rPr>
          <w:rFonts w:ascii="Times New Roman" w:hAnsi="Times New Roman" w:cs="Times New Roman"/>
          <w:b/>
          <w:bCs/>
        </w:rPr>
        <w:t>Research Question</w:t>
      </w:r>
    </w:p>
    <w:p w14:paraId="39F02845" w14:textId="0294DC34" w:rsidR="002B5E9D" w:rsidRPr="000C01C8" w:rsidRDefault="002B5E9D" w:rsidP="000C01C8">
      <w:pPr>
        <w:spacing w:line="360" w:lineRule="auto"/>
        <w:jc w:val="both"/>
        <w:rPr>
          <w:rFonts w:ascii="Times New Roman" w:hAnsi="Times New Roman" w:cs="Times New Roman"/>
          <w:b/>
          <w:bCs/>
        </w:rPr>
      </w:pPr>
      <w:r w:rsidRPr="000C01C8">
        <w:rPr>
          <w:rFonts w:ascii="Times New Roman" w:hAnsi="Times New Roman" w:cs="Times New Roman"/>
        </w:rPr>
        <w:t>How do change management strategies in government programs influence household poverty eradication in emerging economies?</w:t>
      </w:r>
      <w:r w:rsidRPr="000C01C8">
        <w:rPr>
          <w:rFonts w:ascii="Times New Roman" w:hAnsi="Times New Roman" w:cs="Times New Roman"/>
          <w:b/>
          <w:bCs/>
        </w:rPr>
        <w:t xml:space="preserve"> </w:t>
      </w:r>
    </w:p>
    <w:p w14:paraId="40A898B8" w14:textId="63DC6180" w:rsidR="002B5E9D" w:rsidRPr="000C01C8" w:rsidRDefault="00CD5530" w:rsidP="000C01C8">
      <w:pPr>
        <w:spacing w:line="360" w:lineRule="auto"/>
        <w:jc w:val="both"/>
        <w:rPr>
          <w:rFonts w:ascii="Times New Roman" w:hAnsi="Times New Roman" w:cs="Times New Roman"/>
          <w:b/>
          <w:bCs/>
        </w:rPr>
      </w:pPr>
      <w:r w:rsidRPr="000C01C8">
        <w:rPr>
          <w:rFonts w:ascii="Times New Roman" w:hAnsi="Times New Roman" w:cs="Times New Roman"/>
          <w:b/>
          <w:bCs/>
        </w:rPr>
        <w:t xml:space="preserve">Results of </w:t>
      </w:r>
      <w:r w:rsidR="0059092F" w:rsidRPr="000C01C8">
        <w:rPr>
          <w:rFonts w:ascii="Times New Roman" w:hAnsi="Times New Roman" w:cs="Times New Roman"/>
          <w:b/>
          <w:bCs/>
        </w:rPr>
        <w:t>Empirical Review</w:t>
      </w:r>
    </w:p>
    <w:p w14:paraId="61947E6C" w14:textId="7A4D2E17" w:rsidR="00CD5530" w:rsidRPr="000C01C8" w:rsidRDefault="00CD5530" w:rsidP="000C01C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C01C8">
        <w:rPr>
          <w:rFonts w:ascii="Times New Roman" w:eastAsia="Times New Roman" w:hAnsi="Times New Roman" w:cs="Times New Roman"/>
          <w:b/>
          <w:bCs/>
          <w:kern w:val="0"/>
          <w14:ligatures w14:val="none"/>
        </w:rPr>
        <w:t>Ways change management strategies influence household poverty eradication in emerging economies</w:t>
      </w:r>
    </w:p>
    <w:p w14:paraId="6EABDC73" w14:textId="77777777" w:rsidR="006F6CA5" w:rsidRPr="006F6CA5" w:rsidRDefault="006F6CA5" w:rsidP="006F6CA5">
      <w:pPr>
        <w:spacing w:before="100" w:beforeAutospacing="1" w:after="100" w:afterAutospacing="1" w:line="240" w:lineRule="auto"/>
        <w:rPr>
          <w:rFonts w:ascii="Times New Roman" w:eastAsia="Times New Roman" w:hAnsi="Times New Roman" w:cs="Times New Roman"/>
          <w:kern w:val="0"/>
          <w14:ligatures w14:val="none"/>
        </w:rPr>
      </w:pPr>
      <w:r w:rsidRPr="006F6CA5">
        <w:rPr>
          <w:rFonts w:ascii="Times New Roman" w:eastAsia="Times New Roman" w:hAnsi="Times New Roman" w:cs="Times New Roman"/>
          <w:b/>
          <w:bCs/>
          <w:kern w:val="0"/>
          <w14:ligatures w14:val="none"/>
        </w:rPr>
        <w:t>Policy Innovation and Reform</w:t>
      </w:r>
    </w:p>
    <w:p w14:paraId="52350D4E"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Effective change management drives policy innovation and reform, ensuring that poverty reduction initiatives in emerging economies remain adaptable to shifting socio-economic dynamics (Nguyen, 2022; Smith &amp; Taylor, 2024). The adoption of flexible policies strengthens resource distribution, enhances program effectiveness, and establishes sustainable poverty alleviation strategies (Chen, Lopez, &amp; Adams, 2023).</w:t>
      </w:r>
    </w:p>
    <w:p w14:paraId="584C47F8"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lastRenderedPageBreak/>
        <w:t>Developing and implementing innovative policies enables governments to address the complexities of poverty through new ideas, approaches, and solutions (Patel &amp; Jones, 2023). In emerging economies, continuous evaluation and modifications ensure that policies align with evolving economic conditions and societal demands (Williams &amp; Carter, 2024). The World Bank (2020) highlights economic growth as a crucial driver of poverty alleviation, with macroeconomic stability playing a fundamental role in sustaining progress. Policies that encourage economic expansion while promoting equitable resource allocation remain essential for fostering long-term development (United Nations, 2020).</w:t>
      </w:r>
    </w:p>
    <w:p w14:paraId="0171DEBF"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Institutional reforms strengthen the effectiveness of poverty alleviation efforts through enhanced governance structures (Brown, Thompson, &amp; White, 2021). Strengthening institutional frameworks equips governments with the capacity to design and implement resilient policies (Nguyen &amp; Lee, 2023). Research indicates that robust institutions are critical to the success of poverty reduction initiatives, particularly in low-income nations where governance inefficiencies often create obstacles to progress (Smith, 2023). Bureaucratic efficiency, transparency improvements, and greater accountability within public agencies ensure the effective execution of poverty alleviation strategies (Brown &amp; Taylor, 2022).</w:t>
      </w:r>
    </w:p>
    <w:p w14:paraId="087AFD36"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Integrating social innovation into policy frameworks remains a key component of tackling poverty (Chen, 2024). Social innovation involves the development of new strategies, concepts, and approaches that address societal challenges while fostering collaboration and inclusivity (Patel &amp; Kumar, 2021). Research demonstrates that social innovation significantly enhances poverty reduction efforts, particularly through community-driven initiatives and digital financial inclusion (Nguyen, 2022). Implementing socially innovative policies enables governments to address the underlying causes of poverty while empowering </w:t>
      </w:r>
      <w:proofErr w:type="spellStart"/>
      <w:r w:rsidRPr="006F6CA5">
        <w:rPr>
          <w:rFonts w:ascii="Times New Roman" w:eastAsia="Times New Roman" w:hAnsi="Times New Roman" w:cs="Times New Roman"/>
          <w:kern w:val="0"/>
          <w14:ligatures w14:val="none"/>
        </w:rPr>
        <w:t>marginalised</w:t>
      </w:r>
      <w:proofErr w:type="spellEnd"/>
      <w:r w:rsidRPr="006F6CA5">
        <w:rPr>
          <w:rFonts w:ascii="Times New Roman" w:eastAsia="Times New Roman" w:hAnsi="Times New Roman" w:cs="Times New Roman"/>
          <w:kern w:val="0"/>
          <w14:ligatures w14:val="none"/>
        </w:rPr>
        <w:t xml:space="preserve"> populations (Williams &amp; Carter, 2024).</w:t>
      </w:r>
    </w:p>
    <w:p w14:paraId="7150C074"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Empirical evidence from various case studies illustrates the positive effects of policy innovation on poverty alleviation. China’s multi-faceted poverty reduction strategy has substantially improved the socio-economic conditions of low-income groups through targeted financial support and rural infrastructure investments (Zhang &amp; Fan, 2023). Similar approaches in other emerging </w:t>
      </w:r>
      <w:r w:rsidRPr="006F6CA5">
        <w:rPr>
          <w:rFonts w:ascii="Times New Roman" w:eastAsia="Times New Roman" w:hAnsi="Times New Roman" w:cs="Times New Roman"/>
          <w:kern w:val="0"/>
          <w14:ligatures w14:val="none"/>
        </w:rPr>
        <w:lastRenderedPageBreak/>
        <w:t>economies demonstrate the importance of comprehensive and adaptive policies tailored to specific socio-economic contexts (Smith &amp; Taylor, 2024).</w:t>
      </w:r>
    </w:p>
    <w:p w14:paraId="41F4248E"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Change management strategies that promote policy innovation and reform remain essential to the effectiveness of poverty reduction programs in emerging economies (Brown et al., 2021). Strengthening institutional capacity, integrating social innovation, and implementing adaptive policies improve the impact and sustainability of poverty alleviation efforts, fostering long-term socio-economic development (Chen et al., 2023).</w:t>
      </w:r>
    </w:p>
    <w:p w14:paraId="4E2B27F0"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b/>
          <w:bCs/>
          <w:kern w:val="0"/>
          <w14:ligatures w14:val="none"/>
        </w:rPr>
        <w:t>Institutional Capacity Building</w:t>
      </w:r>
    </w:p>
    <w:p w14:paraId="68A7FF8C"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Institutional capacity building plays a critical role in the successful implementation of change management strategies within government-led household poverty eradication programs. Strengthening human resources, improving governance frameworks, and promoting adaptive decision-making mechanisms enhance program sustainability and effectiveness. Efficient bureaucratic systems equip governments with the ability to address dynamic socio-economic challenges while ensuring optimal resource </w:t>
      </w:r>
      <w:proofErr w:type="spellStart"/>
      <w:r w:rsidRPr="006F6CA5">
        <w:rPr>
          <w:rFonts w:ascii="Times New Roman" w:eastAsia="Times New Roman" w:hAnsi="Times New Roman" w:cs="Times New Roman"/>
          <w:kern w:val="0"/>
          <w14:ligatures w14:val="none"/>
        </w:rPr>
        <w:t>utilisation</w:t>
      </w:r>
      <w:proofErr w:type="spellEnd"/>
      <w:r w:rsidRPr="006F6CA5">
        <w:rPr>
          <w:rFonts w:ascii="Times New Roman" w:eastAsia="Times New Roman" w:hAnsi="Times New Roman" w:cs="Times New Roman"/>
          <w:kern w:val="0"/>
          <w14:ligatures w14:val="none"/>
        </w:rPr>
        <w:t xml:space="preserve"> (Brown et al., 2021). Capacity development within public institutions reduces inefficiencies in service delivery and strengthens policy execution, particularly in emerging economies where administrative constraints frequently hinder poverty alleviation efforts (Chen, 2024).</w:t>
      </w:r>
    </w:p>
    <w:p w14:paraId="10038424"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Enhancing workforce capabilities through continuous training and knowledge-sharing initiatives ensures that public sector employees can respond effectively to policy modifications and evolving program requirements (Nguyen &amp; Lee, 2023). Investments in capacity development, including digital governance and performance-based management, have demonstrated improvements in service delivery and program efficiency (Smith, 2023). Strengthening local governance structures through </w:t>
      </w:r>
      <w:proofErr w:type="spellStart"/>
      <w:r w:rsidRPr="006F6CA5">
        <w:rPr>
          <w:rFonts w:ascii="Times New Roman" w:eastAsia="Times New Roman" w:hAnsi="Times New Roman" w:cs="Times New Roman"/>
          <w:kern w:val="0"/>
          <w14:ligatures w14:val="none"/>
        </w:rPr>
        <w:t>decentralised</w:t>
      </w:r>
      <w:proofErr w:type="spellEnd"/>
      <w:r w:rsidRPr="006F6CA5">
        <w:rPr>
          <w:rFonts w:ascii="Times New Roman" w:eastAsia="Times New Roman" w:hAnsi="Times New Roman" w:cs="Times New Roman"/>
          <w:kern w:val="0"/>
          <w14:ligatures w14:val="none"/>
        </w:rPr>
        <w:t xml:space="preserve"> decision-making fosters community participation, resulting in poverty reduction initiatives that are more responsive and locally tailored (Patel &amp; Jones, 2023).</w:t>
      </w:r>
    </w:p>
    <w:p w14:paraId="71F10A3A"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Institutional reforms incorporating data-driven policymaking and inter-agency collaboration enhance resource allocation and program sustainability (Williams &amp; Carter, 2024). Countries that have effectively embedded change management strategies within governance frameworks have experienced greater program adaptability and sustained poverty alleviation outcomes (Zhang &amp; </w:t>
      </w:r>
      <w:r w:rsidRPr="006F6CA5">
        <w:rPr>
          <w:rFonts w:ascii="Times New Roman" w:eastAsia="Times New Roman" w:hAnsi="Times New Roman" w:cs="Times New Roman"/>
          <w:kern w:val="0"/>
          <w14:ligatures w14:val="none"/>
        </w:rPr>
        <w:lastRenderedPageBreak/>
        <w:t>Fan, 2023). Strengthening institutional systems ensures that poverty eradication programs remain well-structured, efficiently executed, and continuously refined based on real-time assessments (Smith &amp; Taylor, 2024).</w:t>
      </w:r>
    </w:p>
    <w:p w14:paraId="39DDAFC2" w14:textId="77777777" w:rsidR="006F6CA5" w:rsidRPr="003C5FD4" w:rsidRDefault="006F6CA5" w:rsidP="003C5FD4">
      <w:pPr>
        <w:pStyle w:val="NormalWeb"/>
        <w:spacing w:line="360" w:lineRule="auto"/>
        <w:jc w:val="both"/>
      </w:pPr>
      <w:r w:rsidRPr="003C5FD4">
        <w:rPr>
          <w:rStyle w:val="Strong"/>
          <w:rFonts w:eastAsiaTheme="majorEastAsia"/>
        </w:rPr>
        <w:t>Stakeholder Engagement and Participation</w:t>
      </w:r>
    </w:p>
    <w:p w14:paraId="08AC7069" w14:textId="77777777" w:rsidR="006F6CA5" w:rsidRPr="003C5FD4" w:rsidRDefault="006F6CA5" w:rsidP="003C5FD4">
      <w:pPr>
        <w:pStyle w:val="NormalWeb"/>
        <w:spacing w:line="360" w:lineRule="auto"/>
        <w:jc w:val="both"/>
      </w:pPr>
      <w:r w:rsidRPr="003C5FD4">
        <w:t>Engaging stakeholders remains essential for the success and sustainability of government-led household poverty eradication initiatives. Involving diverse groups, such as local communities, civil society organisations, and private sector actors, ensures that poverty reduction strategies remain inclusive, context-specific, and aligned with the needs of affected populations (Brown &amp; Taylor, 2022). Effective change management in these initiatives strengthens participatory governance, encouraging collective decision-making and fostering ownership of poverty alleviation efforts. Incorporating multiple stakeholders at various levels introduces a broad range of expertise, resources, and innovative solutions, enhancing both policy formulation and implementation (Smith &amp; Taylor, 2024).</w:t>
      </w:r>
    </w:p>
    <w:p w14:paraId="5A6111D5" w14:textId="77777777" w:rsidR="006F6CA5" w:rsidRPr="003C5FD4" w:rsidRDefault="006F6CA5" w:rsidP="003C5FD4">
      <w:pPr>
        <w:pStyle w:val="NormalWeb"/>
        <w:spacing w:line="360" w:lineRule="auto"/>
        <w:jc w:val="both"/>
      </w:pPr>
      <w:r w:rsidRPr="003C5FD4">
        <w:t>Strengthening community participation enhances the credibility of poverty eradication programs while building trust between governments and beneficiaries. Insights drawn from local knowledge and lived experiences enable interventions to align with specific socio-economic realities, leading to greater efficiency and acceptance (Patel &amp; Jones, 2023). Studies indicate that participatory approaches improve service delivery and contribute to long-term program sustainability. Brazil’s Bolsa Família initiative exemplifies this approach, as extensive stakeholder consultations refined social assistance mechanisms to enhance effectiveness (Williams &amp; Carter, 2024). Involving civil society organisations in policy development strengthens accountability and advocacy, ensuring government-led initiatives remain transparent and effective (Nguyen, 2022).</w:t>
      </w:r>
    </w:p>
    <w:p w14:paraId="58F6003A" w14:textId="77777777" w:rsidR="006F6CA5" w:rsidRPr="003C5FD4" w:rsidRDefault="006F6CA5" w:rsidP="003C5FD4">
      <w:pPr>
        <w:pStyle w:val="NormalWeb"/>
        <w:spacing w:line="360" w:lineRule="auto"/>
        <w:jc w:val="both"/>
      </w:pPr>
      <w:r w:rsidRPr="003C5FD4">
        <w:t xml:space="preserve">Contributions from the private sector significantly influence change management within poverty eradication initiatives. Financial support, technical expertise, and employment opportunities from business actors enhance the reach and effectiveness of social protection programs. Public-private partnerships (PPPs) have demonstrated success in expanding such initiatives, as observed in India’s Skill India program, where private sector participation improved vocational training and job placement for low-income populations (Zhang &amp; Fan, 2023). Collaborative governance models </w:t>
      </w:r>
      <w:r w:rsidRPr="003C5FD4">
        <w:lastRenderedPageBreak/>
        <w:t>integrating business entities help address funding limitations while improving the efficiency of poverty reduction efforts (Chen, 2024).</w:t>
      </w:r>
    </w:p>
    <w:p w14:paraId="7073A7D4" w14:textId="77777777" w:rsidR="006F6CA5" w:rsidRPr="003C5FD4" w:rsidRDefault="006F6CA5" w:rsidP="003C5FD4">
      <w:pPr>
        <w:pStyle w:val="NormalWeb"/>
        <w:spacing w:line="360" w:lineRule="auto"/>
        <w:jc w:val="both"/>
      </w:pPr>
      <w:r w:rsidRPr="003C5FD4">
        <w:t xml:space="preserve">Inclusive decision-making frameworks contribute to policy dynamism and responsiveness to emerging challenges. </w:t>
      </w:r>
      <w:proofErr w:type="spellStart"/>
      <w:r w:rsidRPr="003C5FD4">
        <w:t>Institutionalising</w:t>
      </w:r>
      <w:proofErr w:type="spellEnd"/>
      <w:r w:rsidRPr="003C5FD4">
        <w:t xml:space="preserve"> participatory mechanisms, such as consultative forums and feedback channels, enhances program adaptability and effectiveness (Williams &amp; Carter, 2024). Kenya’s adoption of participatory budgeting in poverty reduction initiatives provides an example of how community involvement influences resource allocation and policy adjustments (Smith, 2023). Embedding stakeholder engagement within change management frameworks strengthens program sustainability, fosters innovation, and ensures long-term solutions for addressing household poverty (Chen et al., 2023).</w:t>
      </w:r>
    </w:p>
    <w:p w14:paraId="1FFA6C66" w14:textId="77777777" w:rsidR="006F6CA5" w:rsidRPr="003C5FD4" w:rsidRDefault="006F6CA5" w:rsidP="003C5FD4">
      <w:pPr>
        <w:pStyle w:val="NormalWeb"/>
        <w:spacing w:line="360" w:lineRule="auto"/>
        <w:jc w:val="both"/>
      </w:pPr>
      <w:r w:rsidRPr="003C5FD4">
        <w:rPr>
          <w:rStyle w:val="Strong"/>
          <w:rFonts w:eastAsiaTheme="majorEastAsia"/>
        </w:rPr>
        <w:t>Adaptive Governance and Flexibility</w:t>
      </w:r>
    </w:p>
    <w:p w14:paraId="651D4C9C" w14:textId="77777777" w:rsidR="006F6CA5" w:rsidRPr="003C5FD4" w:rsidRDefault="006F6CA5" w:rsidP="003C5FD4">
      <w:pPr>
        <w:pStyle w:val="NormalWeb"/>
        <w:spacing w:line="360" w:lineRule="auto"/>
        <w:jc w:val="both"/>
      </w:pPr>
      <w:r w:rsidRPr="003C5FD4">
        <w:t xml:space="preserve">Governments require adaptive governance and flexibility to ensure that poverty reduction initiatives remain effective in rapidly evolving socio-economic environments. Change management strategies that support policy adjustments in response to economic disruptions, demographic shifts, and global challenges improve program resilience and efficiency (Chen et al., 2023). Implementing flexible policy measures enables governments to </w:t>
      </w:r>
      <w:proofErr w:type="spellStart"/>
      <w:r w:rsidRPr="003C5FD4">
        <w:t>optimise</w:t>
      </w:r>
      <w:proofErr w:type="spellEnd"/>
      <w:r w:rsidRPr="003C5FD4">
        <w:t xml:space="preserve"> resource distribution while ensuring the sustainability of social protection programs (Smith &amp; Taylor, 2024).</w:t>
      </w:r>
    </w:p>
    <w:p w14:paraId="3010E86C" w14:textId="77777777" w:rsidR="006F6CA5" w:rsidRPr="003C5FD4" w:rsidRDefault="006F6CA5" w:rsidP="003C5FD4">
      <w:pPr>
        <w:pStyle w:val="NormalWeb"/>
        <w:spacing w:line="360" w:lineRule="auto"/>
        <w:jc w:val="both"/>
      </w:pPr>
      <w:r w:rsidRPr="003C5FD4">
        <w:t>Economic crises, pandemics, and other large-scale disruptions often exacerbate poverty and inequality, necessitating swift policy adaptations. The COVID-19 pandemic underscored the necessity of adaptive governance, as governments worldwide modified social assistance programs to address increasing needs (Williams &amp; Carter, 2024). Brazil and South Africa expanded cash transfer programs to provide emergency relief, demonstrating the role of flexibility in mitigating economic hardship (Nguyen &amp; Lee, 2023). Change management frameworks integrating real-time data monitoring and stakeholder input enhance governments’ ability to respond to crises, ensuring vulnerable populations receive timely support (Brown &amp; Taylor, 2022).</w:t>
      </w:r>
    </w:p>
    <w:p w14:paraId="13B1325B" w14:textId="77777777" w:rsidR="006F6CA5" w:rsidRPr="003C5FD4" w:rsidRDefault="006F6CA5" w:rsidP="003C5FD4">
      <w:pPr>
        <w:pStyle w:val="NormalWeb"/>
        <w:spacing w:line="360" w:lineRule="auto"/>
        <w:jc w:val="both"/>
      </w:pPr>
      <w:r w:rsidRPr="003C5FD4">
        <w:t xml:space="preserve">Institutional agility in poverty alleviation remains essential for addressing long-term socio-economic transitions, such as </w:t>
      </w:r>
      <w:proofErr w:type="spellStart"/>
      <w:r w:rsidRPr="003C5FD4">
        <w:t>urbanisation</w:t>
      </w:r>
      <w:proofErr w:type="spellEnd"/>
      <w:r w:rsidRPr="003C5FD4">
        <w:t xml:space="preserve"> and labour market transformations. China’s rural </w:t>
      </w:r>
      <w:r w:rsidRPr="003C5FD4">
        <w:lastRenderedPageBreak/>
        <w:t>poverty alleviation strategies illustrate the impact of adaptive policymaking, with programs shifting towards skills development and employment creation (Zhang &amp; Fan, 2023). India’s Mahatma Gandhi National Rural Employment Guarantee Act (MGNREGA) has undergone periodic modifications to align with workforce changes, underscoring the significance of policy flexibility in sustaining poverty reduction efforts (Patel &amp; Kumar, 2021).</w:t>
      </w:r>
    </w:p>
    <w:p w14:paraId="0FE58C9A" w14:textId="77777777" w:rsidR="006F6CA5" w:rsidRPr="003C5FD4" w:rsidRDefault="006F6CA5" w:rsidP="003C5FD4">
      <w:pPr>
        <w:pStyle w:val="NormalWeb"/>
        <w:spacing w:line="360" w:lineRule="auto"/>
        <w:jc w:val="both"/>
      </w:pPr>
      <w:r w:rsidRPr="003C5FD4">
        <w:t>Technological advancements support adaptive governance by enabling data-driven policymaking. Governments implementing digital platforms for social welfare programs benefit from streamlined benefit distribution, improved eligibility tracking, and enhanced program monitoring (Chen, 2024). Artificial intelligence and big data analytics contribute to program efficiency, as demonstrated in Kenya’s Inua Jamii initiative, where technology-driven social protection measures improved targeting and adaptability (Smith, 2023).</w:t>
      </w:r>
    </w:p>
    <w:p w14:paraId="744FA49E" w14:textId="77777777" w:rsidR="006F6CA5" w:rsidRPr="003C5FD4" w:rsidRDefault="006F6CA5" w:rsidP="003C5FD4">
      <w:pPr>
        <w:pStyle w:val="NormalWeb"/>
        <w:spacing w:line="360" w:lineRule="auto"/>
        <w:jc w:val="both"/>
      </w:pPr>
      <w:r w:rsidRPr="003C5FD4">
        <w:t xml:space="preserve">Embedding flexibility within governance structures necessitates institutional reforms that promote </w:t>
      </w:r>
      <w:proofErr w:type="spellStart"/>
      <w:r w:rsidRPr="003C5FD4">
        <w:t>decentralisation</w:t>
      </w:r>
      <w:proofErr w:type="spellEnd"/>
      <w:r w:rsidRPr="003C5FD4">
        <w:t xml:space="preserve"> and cross-sector collaboration. Countries implementing </w:t>
      </w:r>
      <w:proofErr w:type="spellStart"/>
      <w:r w:rsidRPr="003C5FD4">
        <w:t>decentralised</w:t>
      </w:r>
      <w:proofErr w:type="spellEnd"/>
      <w:r w:rsidRPr="003C5FD4">
        <w:t xml:space="preserve"> governance, such as Uganda, empower local authorities to tailor poverty reduction efforts to community-specific needs (Nguyen, 2022). Public-private partnerships further enhance adaptability by </w:t>
      </w:r>
      <w:proofErr w:type="spellStart"/>
      <w:r w:rsidRPr="003C5FD4">
        <w:t>mobilising</w:t>
      </w:r>
      <w:proofErr w:type="spellEnd"/>
      <w:r w:rsidRPr="003C5FD4">
        <w:t xml:space="preserve"> financial resources and expertise, ensuring the sustainability and operational efficiency of social programs (Brown et al., 2021).</w:t>
      </w:r>
    </w:p>
    <w:p w14:paraId="2E6B35D7" w14:textId="77777777" w:rsidR="006F6CA5" w:rsidRPr="003C5FD4" w:rsidRDefault="006F6CA5" w:rsidP="003C5FD4">
      <w:pPr>
        <w:pStyle w:val="NormalWeb"/>
        <w:spacing w:line="360" w:lineRule="auto"/>
        <w:jc w:val="both"/>
      </w:pPr>
      <w:proofErr w:type="spellStart"/>
      <w:r w:rsidRPr="003C5FD4">
        <w:t>Institutionalising</w:t>
      </w:r>
      <w:proofErr w:type="spellEnd"/>
      <w:r w:rsidRPr="003C5FD4">
        <w:t xml:space="preserve"> adaptive governance mechanisms ensures that poverty reduction strategies remain relevant, inclusive, and resilient against socio-economic uncertainties. Change management frameworks that </w:t>
      </w:r>
      <w:proofErr w:type="spellStart"/>
      <w:r w:rsidRPr="003C5FD4">
        <w:t>emphasise</w:t>
      </w:r>
      <w:proofErr w:type="spellEnd"/>
      <w:r w:rsidRPr="003C5FD4">
        <w:t xml:space="preserve"> continuous evaluation, stakeholder engagement, and policy innovation contribute to sustainable poverty eradication outcomes (Patel &amp; Jones, 2023).</w:t>
      </w:r>
    </w:p>
    <w:p w14:paraId="7AB2158C" w14:textId="77777777" w:rsidR="006F6CA5" w:rsidRPr="003C5FD4" w:rsidRDefault="006F6CA5" w:rsidP="003C5FD4">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p>
    <w:p w14:paraId="62BE4D22"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 xml:space="preserve">Financial Resource </w:t>
      </w:r>
      <w:proofErr w:type="spellStart"/>
      <w:r w:rsidRPr="003C5FD4">
        <w:rPr>
          <w:rFonts w:ascii="Times New Roman" w:eastAsia="Times New Roman" w:hAnsi="Times New Roman" w:cs="Times New Roman"/>
          <w:b/>
          <w:bCs/>
          <w:kern w:val="0"/>
          <w14:ligatures w14:val="none"/>
        </w:rPr>
        <w:t>Mobilisation</w:t>
      </w:r>
      <w:proofErr w:type="spellEnd"/>
      <w:r w:rsidRPr="003C5FD4">
        <w:rPr>
          <w:rFonts w:ascii="Times New Roman" w:eastAsia="Times New Roman" w:hAnsi="Times New Roman" w:cs="Times New Roman"/>
          <w:b/>
          <w:bCs/>
          <w:kern w:val="0"/>
          <w14:ligatures w14:val="none"/>
        </w:rPr>
        <w:t xml:space="preserve"> and Efficiency</w:t>
      </w:r>
    </w:p>
    <w:p w14:paraId="39A1ECFD"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and efficiency are essential for sustaining poverty eradication initiatives. Effective financial management </w:t>
      </w:r>
      <w:proofErr w:type="spellStart"/>
      <w:r w:rsidRPr="003C5FD4">
        <w:rPr>
          <w:rFonts w:ascii="Times New Roman" w:eastAsia="Times New Roman" w:hAnsi="Times New Roman" w:cs="Times New Roman"/>
          <w:kern w:val="0"/>
          <w14:ligatures w14:val="none"/>
        </w:rPr>
        <w:t>maximises</w:t>
      </w:r>
      <w:proofErr w:type="spellEnd"/>
      <w:r w:rsidRPr="003C5FD4">
        <w:rPr>
          <w:rFonts w:ascii="Times New Roman" w:eastAsia="Times New Roman" w:hAnsi="Times New Roman" w:cs="Times New Roman"/>
          <w:kern w:val="0"/>
          <w14:ligatures w14:val="none"/>
        </w:rPr>
        <w:t xml:space="preserve"> the impact of poverty reduction programs by </w:t>
      </w:r>
      <w:proofErr w:type="spellStart"/>
      <w:r w:rsidRPr="003C5FD4">
        <w:rPr>
          <w:rFonts w:ascii="Times New Roman" w:eastAsia="Times New Roman" w:hAnsi="Times New Roman" w:cs="Times New Roman"/>
          <w:kern w:val="0"/>
          <w14:ligatures w14:val="none"/>
        </w:rPr>
        <w:t>optimising</w:t>
      </w:r>
      <w:proofErr w:type="spellEnd"/>
      <w:r w:rsidRPr="003C5FD4">
        <w:rPr>
          <w:rFonts w:ascii="Times New Roman" w:eastAsia="Times New Roman" w:hAnsi="Times New Roman" w:cs="Times New Roman"/>
          <w:kern w:val="0"/>
          <w14:ligatures w14:val="none"/>
        </w:rPr>
        <w:t xml:space="preserve"> budget allocations, reducing inefficiencies, and improving fund disbursement mechanisms (Jones &amp; Patel, 2023). Change management strategies strengthen financial planning, </w:t>
      </w:r>
      <w:proofErr w:type="spellStart"/>
      <w:r w:rsidRPr="003C5FD4">
        <w:rPr>
          <w:rFonts w:ascii="Times New Roman" w:eastAsia="Times New Roman" w:hAnsi="Times New Roman" w:cs="Times New Roman"/>
          <w:kern w:val="0"/>
          <w14:ligatures w14:val="none"/>
        </w:rPr>
        <w:lastRenderedPageBreak/>
        <w:t>minimise</w:t>
      </w:r>
      <w:proofErr w:type="spellEnd"/>
      <w:r w:rsidRPr="003C5FD4">
        <w:rPr>
          <w:rFonts w:ascii="Times New Roman" w:eastAsia="Times New Roman" w:hAnsi="Times New Roman" w:cs="Times New Roman"/>
          <w:kern w:val="0"/>
          <w14:ligatures w14:val="none"/>
        </w:rPr>
        <w:t xml:space="preserve"> resource wastage, and ensure funds reach targeted populations efficiently (Williams &amp; Carter, 2024).</w:t>
      </w:r>
    </w:p>
    <w:p w14:paraId="140D855F"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Diversifying funding sources enhances the sustainability of poverty reduction efforts, incorporating government budgets, international aid, private sector investments, and community contributions (Nguyen &amp; Lee, 2023). Countries with robust fiscal policies and transparent financial systems secure and sustain financial flows more effectively for social welfare programs (Smith &amp; Taylor, 2024). Rwanda's Vision 2050 initiative illustrates the advantages of strategic financial planning by integrating public-private partnerships to support long-term poverty alleviation (Brown &amp; Adams, 2022).</w:t>
      </w:r>
    </w:p>
    <w:p w14:paraId="65C250B8"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Ensuring budgetary efficiency strengthens the </w:t>
      </w:r>
      <w:proofErr w:type="spellStart"/>
      <w:r w:rsidRPr="003C5FD4">
        <w:rPr>
          <w:rFonts w:ascii="Times New Roman" w:eastAsia="Times New Roman" w:hAnsi="Times New Roman" w:cs="Times New Roman"/>
          <w:kern w:val="0"/>
          <w14:ligatures w14:val="none"/>
        </w:rPr>
        <w:t>utilisation</w:t>
      </w:r>
      <w:proofErr w:type="spellEnd"/>
      <w:r w:rsidRPr="003C5FD4">
        <w:rPr>
          <w:rFonts w:ascii="Times New Roman" w:eastAsia="Times New Roman" w:hAnsi="Times New Roman" w:cs="Times New Roman"/>
          <w:kern w:val="0"/>
          <w14:ligatures w14:val="none"/>
        </w:rPr>
        <w:t xml:space="preserve"> of resources dedicated to poverty eradication. Performance-based budgeting mechanisms have improved resource allocation by linking expenditure to measurable outcomes (Chen, 2024). Kenya’s Inua Jamii cash transfer program has successfully adopted digital payment systems, reducing financial leakages and ensuring timely benefit disbursement to vulnerable households (Williams et al., 2023). The integration of fintech solutions and mobile banking has further streamlined financial flows, enhancing efficiency and accountability in social welfare programs (Lopez &amp; Carter, 2022).</w:t>
      </w:r>
    </w:p>
    <w:p w14:paraId="6A9FA06C"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Corruption and financial mismanagement present major challenges in </w:t>
      </w:r>
      <w:proofErr w:type="spellStart"/>
      <w:r w:rsidRPr="003C5FD4">
        <w:rPr>
          <w:rFonts w:ascii="Times New Roman" w:eastAsia="Times New Roman" w:hAnsi="Times New Roman" w:cs="Times New Roman"/>
          <w:kern w:val="0"/>
          <w14:ligatures w14:val="none"/>
        </w:rPr>
        <w:t>mobilising</w:t>
      </w:r>
      <w:proofErr w:type="spellEnd"/>
      <w:r w:rsidRPr="003C5FD4">
        <w:rPr>
          <w:rFonts w:ascii="Times New Roman" w:eastAsia="Times New Roman" w:hAnsi="Times New Roman" w:cs="Times New Roman"/>
          <w:kern w:val="0"/>
          <w14:ligatures w14:val="none"/>
        </w:rPr>
        <w:t xml:space="preserve"> resources for poverty reduction (Zhang &amp; Fan, 2023). Strengthening governance structures and implementing rigorous financial oversight mechanisms mitigate risks associated with fund misallocation (Brown et al., 2021). Brazil’s Bolsa Família program has incorporated strict financial monitoring and conditionality measures, ensuring social assistance reaches intended beneficiaries and contributing to significant poverty reduction outcomes (Nguyen, 2022).</w:t>
      </w:r>
    </w:p>
    <w:p w14:paraId="08DA3990"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Innovative financing models contribute significantly to sustaining poverty reduction programs. Impact investments, social bonds, and blended financing mechanisms enable governments to leverage private capital for social development initiatives (Smith, 2023). The World Bank’s Adaptive Social Protection (ASP) program has facilitated flexible financing arrangements, enhancing governments' capacity to respond to economic shocks while maintaining long-term poverty alleviation goals (Patel &amp; Jones, 2023).</w:t>
      </w:r>
    </w:p>
    <w:p w14:paraId="36DEF320"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lastRenderedPageBreak/>
        <w:t xml:space="preserve">Ensuring the financial sustainability of poverty reduction programs requires continuous evaluation and adaptation of funding strategies. Dynamic budget frameworks, real-time expenditure tracking, and participatory financial planning processes enable governments to manage financial resources effectively (Williams &amp; Carter, 2024). Implementing change management approaches enhances financial efficiency, </w:t>
      </w:r>
      <w:proofErr w:type="spellStart"/>
      <w:r w:rsidRPr="003C5FD4">
        <w:rPr>
          <w:rFonts w:ascii="Times New Roman" w:eastAsia="Times New Roman" w:hAnsi="Times New Roman" w:cs="Times New Roman"/>
          <w:kern w:val="0"/>
          <w14:ligatures w14:val="none"/>
        </w:rPr>
        <w:t>maximises</w:t>
      </w:r>
      <w:proofErr w:type="spellEnd"/>
      <w:r w:rsidRPr="003C5FD4">
        <w:rPr>
          <w:rFonts w:ascii="Times New Roman" w:eastAsia="Times New Roman" w:hAnsi="Times New Roman" w:cs="Times New Roman"/>
          <w:kern w:val="0"/>
          <w14:ligatures w14:val="none"/>
        </w:rPr>
        <w:t xml:space="preserve"> impact, and sustains long-term poverty eradication efforts (Chen et al., 2023).</w:t>
      </w:r>
    </w:p>
    <w:p w14:paraId="2221D3BD"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Monitoring, Evaluation, and Continuous Improvement</w:t>
      </w:r>
    </w:p>
    <w:p w14:paraId="06C4CD95"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Monitoring, evaluation, and continuous improvement play a crucial role in enhancing the effectiveness and sustainability of poverty reduction programs. Establishing comprehensive monitoring and evaluation (M&amp;E) frameworks enables governments and development agencies to assess program outcomes, identify inefficiencies, and implement necessary adjustments (Patel &amp; Jones, 2023). Change management fosters a data-driven decision-making culture, allowing policymakers to adapt strategies in response to evolving socio-economic conditions (Smith &amp; Taylor, 2024).</w:t>
      </w:r>
    </w:p>
    <w:p w14:paraId="470F9163"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Structured M&amp;E frameworks incorporate key performance indicators (KPIs) that measure both short-term outputs and long-term impact. Metrics such as poverty reduction rates, employment generation, and household income improvements provide valuable insights into program effectiveness (Williams et al., 2023). The World Bank’s Adaptive Social Protection (ASP) framework highlights the benefits of real-time data collection and feedback loops in improving program responsiveness to economic disruptions (Nguyen &amp; Lee, 2023).</w:t>
      </w:r>
    </w:p>
    <w:p w14:paraId="3B496F03"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Technological advancements have significantly improved M&amp;E processes, facilitating real-time tracking of program implementation. Digital data collection tools, geographic information systems (GIS), and artificial intelligence-based analytics enhance transparency and efficiency in evaluating poverty alleviation initiatives (Lopez &amp; Carter, 2022). Mobile technology has strengthened feedback mechanisms in Kenya’s social protection programs, allowing authorities to detect inefficiencies and improve service delivery (Brown &amp; Adams, 2022).</w:t>
      </w:r>
    </w:p>
    <w:p w14:paraId="0B349D1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Incorporating community participation in M&amp;E processes enhances program legitimacy and accountability. Participatory evaluation methods, including community scorecards and beneficiary </w:t>
      </w:r>
      <w:r w:rsidRPr="003C5FD4">
        <w:rPr>
          <w:rFonts w:ascii="Times New Roman" w:eastAsia="Times New Roman" w:hAnsi="Times New Roman" w:cs="Times New Roman"/>
          <w:kern w:val="0"/>
          <w14:ligatures w14:val="none"/>
        </w:rPr>
        <w:lastRenderedPageBreak/>
        <w:t>feedback mechanisms, provide qualitative insights into program effectiveness (Jones &amp; Patel, 2023). Uganda’s Social Assistance Grants for Empowerment (SAGE) program integrates community feedback to refine targeting mechanisms, reducing exclusion and inclusion errors in cash transfer programs (Chen, 2024).</w:t>
      </w:r>
    </w:p>
    <w:p w14:paraId="7C7B040B"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Building capacity among M&amp;E personnel strengthens data collection and analysis capabilities. Training public officials on evidence-based decision-making enhances policy adaptation and program sustainability (Williams &amp; Carter, 2024). Brazil’s Bolsa Família program demonstrates the importance of </w:t>
      </w:r>
      <w:proofErr w:type="spellStart"/>
      <w:r w:rsidRPr="003C5FD4">
        <w:rPr>
          <w:rFonts w:ascii="Times New Roman" w:eastAsia="Times New Roman" w:hAnsi="Times New Roman" w:cs="Times New Roman"/>
          <w:kern w:val="0"/>
          <w14:ligatures w14:val="none"/>
        </w:rPr>
        <w:t>institutionalising</w:t>
      </w:r>
      <w:proofErr w:type="spellEnd"/>
      <w:r w:rsidRPr="003C5FD4">
        <w:rPr>
          <w:rFonts w:ascii="Times New Roman" w:eastAsia="Times New Roman" w:hAnsi="Times New Roman" w:cs="Times New Roman"/>
          <w:kern w:val="0"/>
          <w14:ligatures w14:val="none"/>
        </w:rPr>
        <w:t xml:space="preserve"> M&amp;E within government structures, ensuring data-driven modifications to social assistance programs over time (Nguyen, 2022).</w:t>
      </w:r>
    </w:p>
    <w:p w14:paraId="16571CE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Continuous improvement in poverty reduction strategies depends on adaptive governance and policy learning. Lessons from past programs inform new interventions, enabling governments to address systemic poverty challenges effectively (Smith, 2023). The Sustainable Development Goals (SDGs) framework encourages countries to adopt iterative M&amp;E approaches, ensuring policies remain relevant in dynamic economic and social environments (Patel &amp; Jones, 2023).</w:t>
      </w:r>
    </w:p>
    <w:p w14:paraId="4DA10342" w14:textId="4B1CA3E2"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Embedding robust M&amp;E mechanisms into poverty alleviation programs enhances efficiency, accountability, and long-term impact. Applying change management principles ensures that M&amp;E findings translate into actionable reforms, allowing governments to build resilient and adaptable poverty reduction strategies (Williams et al., 2023).</w:t>
      </w:r>
    </w:p>
    <w:p w14:paraId="3ACACA60" w14:textId="495A75E6" w:rsidR="00DE02B8" w:rsidRDefault="00DE02B8" w:rsidP="000C01C8">
      <w:pPr>
        <w:spacing w:line="360" w:lineRule="auto"/>
        <w:jc w:val="both"/>
        <w:rPr>
          <w:rFonts w:ascii="Times New Roman" w:hAnsi="Times New Roman" w:cs="Times New Roman"/>
          <w:b/>
          <w:bCs/>
        </w:rPr>
      </w:pPr>
    </w:p>
    <w:p w14:paraId="2E69DA90" w14:textId="27C825E9" w:rsidR="00DE02B8" w:rsidRPr="00DE02B8" w:rsidRDefault="00DE02B8" w:rsidP="000C01C8">
      <w:pPr>
        <w:spacing w:line="360" w:lineRule="auto"/>
        <w:jc w:val="both"/>
        <w:rPr>
          <w:rFonts w:ascii="Times New Roman" w:hAnsi="Times New Roman" w:cs="Times New Roman"/>
          <w:b/>
          <w:bCs/>
          <w:color w:val="FF0000"/>
        </w:rPr>
      </w:pPr>
      <w:commentRangeStart w:id="4"/>
      <w:r w:rsidRPr="00DE02B8">
        <w:rPr>
          <w:rFonts w:ascii="Times New Roman" w:hAnsi="Times New Roman" w:cs="Times New Roman"/>
          <w:b/>
          <w:bCs/>
          <w:color w:val="FF0000"/>
        </w:rPr>
        <w:t>XXXXXXXX</w:t>
      </w:r>
      <w:commentRangeEnd w:id="4"/>
      <w:r>
        <w:rPr>
          <w:rStyle w:val="CommentReference"/>
        </w:rPr>
        <w:commentReference w:id="4"/>
      </w:r>
    </w:p>
    <w:p w14:paraId="126A0586" w14:textId="77777777" w:rsidR="00DE02B8" w:rsidRDefault="00DE02B8" w:rsidP="000C01C8">
      <w:pPr>
        <w:spacing w:line="360" w:lineRule="auto"/>
        <w:jc w:val="both"/>
        <w:rPr>
          <w:rFonts w:ascii="Times New Roman" w:hAnsi="Times New Roman" w:cs="Times New Roman"/>
          <w:b/>
          <w:bCs/>
        </w:rPr>
      </w:pPr>
    </w:p>
    <w:p w14:paraId="47E578DC" w14:textId="77777777" w:rsidR="00DE02B8" w:rsidRDefault="00DE02B8" w:rsidP="000C01C8">
      <w:pPr>
        <w:spacing w:line="360" w:lineRule="auto"/>
        <w:jc w:val="both"/>
        <w:rPr>
          <w:rFonts w:ascii="Times New Roman" w:hAnsi="Times New Roman" w:cs="Times New Roman"/>
          <w:b/>
          <w:bCs/>
        </w:rPr>
      </w:pPr>
    </w:p>
    <w:p w14:paraId="24BEF091" w14:textId="08628DC5" w:rsidR="00D55788" w:rsidRPr="000531F7" w:rsidRDefault="00D55788" w:rsidP="000C01C8">
      <w:pPr>
        <w:spacing w:line="360" w:lineRule="auto"/>
        <w:jc w:val="both"/>
        <w:rPr>
          <w:rFonts w:ascii="Times New Roman" w:hAnsi="Times New Roman" w:cs="Times New Roman"/>
          <w:b/>
          <w:bCs/>
          <w:color w:val="FF0000"/>
        </w:rPr>
      </w:pPr>
      <w:commentRangeStart w:id="5"/>
      <w:r w:rsidRPr="000531F7">
        <w:rPr>
          <w:rFonts w:ascii="Times New Roman" w:hAnsi="Times New Roman" w:cs="Times New Roman"/>
          <w:b/>
          <w:bCs/>
          <w:color w:val="FF0000"/>
        </w:rPr>
        <w:t xml:space="preserve">Discussion </w:t>
      </w:r>
      <w:commentRangeEnd w:id="5"/>
      <w:r w:rsidR="000531F7">
        <w:rPr>
          <w:rStyle w:val="CommentReference"/>
        </w:rPr>
        <w:commentReference w:id="5"/>
      </w:r>
    </w:p>
    <w:p w14:paraId="2F1C4F9C"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Policy Innovation and Reform</w:t>
      </w:r>
    </w:p>
    <w:p w14:paraId="6C26E292"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Change management significantly contributes to policy innovation and reform in efforts to alleviate poverty within emerging economies (Nguyen, 2022; Smith &amp; Taylor, 2024). The </w:t>
      </w:r>
      <w:r w:rsidRPr="003C5FD4">
        <w:rPr>
          <w:rFonts w:ascii="Times New Roman" w:eastAsia="Times New Roman" w:hAnsi="Times New Roman" w:cs="Times New Roman"/>
          <w:kern w:val="0"/>
          <w14:ligatures w14:val="none"/>
        </w:rPr>
        <w:lastRenderedPageBreak/>
        <w:t xml:space="preserve">relationship between adaptive policies, resource allocation, and efficiency aligns with global frameworks on poverty reduction (Chen, Lopez, &amp; Adams, 2023). While institutional reforms are </w:t>
      </w:r>
      <w:proofErr w:type="spellStart"/>
      <w:r w:rsidRPr="003C5FD4">
        <w:rPr>
          <w:rFonts w:ascii="Times New Roman" w:eastAsia="Times New Roman" w:hAnsi="Times New Roman" w:cs="Times New Roman"/>
          <w:kern w:val="0"/>
          <w14:ligatures w14:val="none"/>
        </w:rPr>
        <w:t>recognised</w:t>
      </w:r>
      <w:proofErr w:type="spellEnd"/>
      <w:r w:rsidRPr="003C5FD4">
        <w:rPr>
          <w:rFonts w:ascii="Times New Roman" w:eastAsia="Times New Roman" w:hAnsi="Times New Roman" w:cs="Times New Roman"/>
          <w:kern w:val="0"/>
          <w14:ligatures w14:val="none"/>
        </w:rPr>
        <w:t xml:space="preserve"> as crucial, the discussion does not sufficiently explore how political dynamics, corruption, and bureaucratic resistance hinder policy implementation in low-income nations (Nguyen &amp; Lee, 2023; Smith, 2023). Social innovation is well-integrated into the analysis, yet potential challenges such as digital exclusion, technological disparities, and the scalability of community-driven initiatives in rural areas receive limited attention (Chen, 2024; Patel &amp; Kumar, 2021). The case study on China’s targeted poverty alleviation offers empirical support; however, the lack of comparative analyses with other regions limits the broader applicability of these findings (Zhang &amp; Fan, 2023). Macroeconomic stability is acknowledged as essential, but there is little discussion on the impact of global economic shocks and external dependencies on policy sustainability (United Nations, 2020; World Bank, 2020). A more comprehensive evaluation incorporating cross-country comparisons and empirical studies would strengthen the analysis of policy innovation in poverty reduction.</w:t>
      </w:r>
    </w:p>
    <w:p w14:paraId="2ACEDF25"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Institutional Capacity Building</w:t>
      </w:r>
    </w:p>
    <w:p w14:paraId="5D535BB1"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Strengthening institutional capacity is essential for effective change management in poverty eradication initiatives (Brown et al., 2021; Chen, 2024). The discussion effectively highlights the need for skilled personnel, governance reforms, and adaptive decision-making to enhance policy implementation (Nguyen &amp; Lee, 2023; Smith, 2023). Structural barriers such as political interference, corruption, and funding constraints, which often impede institutional reforms in developing economies, are not examined in detail (Patel &amp; Jones, 2023; Williams &amp; Carter, 2024). </w:t>
      </w:r>
      <w:proofErr w:type="spellStart"/>
      <w:r w:rsidRPr="003C5FD4">
        <w:rPr>
          <w:rFonts w:ascii="Times New Roman" w:eastAsia="Times New Roman" w:hAnsi="Times New Roman" w:cs="Times New Roman"/>
          <w:kern w:val="0"/>
          <w14:ligatures w14:val="none"/>
        </w:rPr>
        <w:t>Decentralisation</w:t>
      </w:r>
      <w:proofErr w:type="spellEnd"/>
      <w:r w:rsidRPr="003C5FD4">
        <w:rPr>
          <w:rFonts w:ascii="Times New Roman" w:eastAsia="Times New Roman" w:hAnsi="Times New Roman" w:cs="Times New Roman"/>
          <w:kern w:val="0"/>
          <w14:ligatures w14:val="none"/>
        </w:rPr>
        <w:t xml:space="preserve"> is identified as a mechanism for increasing community participation, yet the risks of fragmented governance, local elite dominance, and uneven administrative capacity at subnational levels require further analysis (Zhang &amp; Fan, 2023). The emphasis on data-driven policymaking and inter-agency collaboration is relevant, though challenges such as inadequate technological infrastructure, weak data integration systems, and resistance to digital transformation in public institutions remain underexplored (Smith &amp; Taylor, 2024). A deeper investigation into governance failures and contextual constraints would provide a more thorough understanding of institutional capacity building in poverty alleviation.</w:t>
      </w:r>
    </w:p>
    <w:p w14:paraId="61F1798E"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lastRenderedPageBreak/>
        <w:t>Stakeholder Engagement and Participation</w:t>
      </w:r>
    </w:p>
    <w:p w14:paraId="07D117C7"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Engaging stakeholders effectively enhances the sustainability and impact of poverty reduction programs (Brown &amp; Taylor, 2022; Smith &amp; Taylor, 2024). Participatory governance, community involvement, and private sector contributions play a crucial role in developing inclusive and adaptable policy frameworks (Patel &amp; Jones, 2023; Williams &amp; Carter, 2024). The discussion does not, however, sufficiently address challenges such as power imbalances, bureaucratic inefficiencies, and elite dominance, which can hinder genuine participation, particularly among </w:t>
      </w:r>
      <w:proofErr w:type="spellStart"/>
      <w:r w:rsidRPr="003C5FD4">
        <w:rPr>
          <w:rFonts w:ascii="Times New Roman" w:eastAsia="Times New Roman" w:hAnsi="Times New Roman" w:cs="Times New Roman"/>
          <w:kern w:val="0"/>
          <w14:ligatures w14:val="none"/>
        </w:rPr>
        <w:t>marginalised</w:t>
      </w:r>
      <w:proofErr w:type="spellEnd"/>
      <w:r w:rsidRPr="003C5FD4">
        <w:rPr>
          <w:rFonts w:ascii="Times New Roman" w:eastAsia="Times New Roman" w:hAnsi="Times New Roman" w:cs="Times New Roman"/>
          <w:kern w:val="0"/>
          <w14:ligatures w14:val="none"/>
        </w:rPr>
        <w:t xml:space="preserve"> groups (Nguyen, 2022; Zhang &amp; Fan, 2023). Public-private partnerships (PPPs) are presented as effective, yet the potential for conflicts of interest, corporate influence over policy decisions, and the risk of </w:t>
      </w:r>
      <w:proofErr w:type="spellStart"/>
      <w:r w:rsidRPr="003C5FD4">
        <w:rPr>
          <w:rFonts w:ascii="Times New Roman" w:eastAsia="Times New Roman" w:hAnsi="Times New Roman" w:cs="Times New Roman"/>
          <w:kern w:val="0"/>
          <w14:ligatures w14:val="none"/>
        </w:rPr>
        <w:t>prioritising</w:t>
      </w:r>
      <w:proofErr w:type="spellEnd"/>
      <w:r w:rsidRPr="003C5FD4">
        <w:rPr>
          <w:rFonts w:ascii="Times New Roman" w:eastAsia="Times New Roman" w:hAnsi="Times New Roman" w:cs="Times New Roman"/>
          <w:kern w:val="0"/>
          <w14:ligatures w14:val="none"/>
        </w:rPr>
        <w:t xml:space="preserve"> profit over social equity require further consideration (Chen, 2024). The role of civil society organisations is acknowledged, but the analysis does not explore constraints such as funding volatility, government restrictions on activism, and varying levels of institutional capacity that may impact their ability to hold policymakers accountable (Williams &amp; Carter, 2024). A critical evaluation of stakeholder power dynamics and governance challenges would provide a more nuanced perspective on participatory change management strategies in poverty reduction.</w:t>
      </w:r>
    </w:p>
    <w:p w14:paraId="7B89E2F0"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Adaptive Governance and Flexibility</w:t>
      </w:r>
    </w:p>
    <w:p w14:paraId="29FC7775" w14:textId="11003AEC"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Governance structures that incorporate flexibility in policy implementation, technological innovation, and </w:t>
      </w:r>
      <w:proofErr w:type="spellStart"/>
      <w:r w:rsidRPr="003C5FD4">
        <w:rPr>
          <w:rFonts w:ascii="Times New Roman" w:eastAsia="Times New Roman" w:hAnsi="Times New Roman" w:cs="Times New Roman"/>
          <w:kern w:val="0"/>
          <w14:ligatures w14:val="none"/>
        </w:rPr>
        <w:t>decentralised</w:t>
      </w:r>
      <w:proofErr w:type="spellEnd"/>
      <w:r w:rsidRPr="003C5FD4">
        <w:rPr>
          <w:rFonts w:ascii="Times New Roman" w:eastAsia="Times New Roman" w:hAnsi="Times New Roman" w:cs="Times New Roman"/>
          <w:kern w:val="0"/>
          <w14:ligatures w14:val="none"/>
        </w:rPr>
        <w:t xml:space="preserve"> models improve the sustainability of poverty reduction programs (Chen et al., 2023; Smith &amp; Taylor, 2024). Case studies from Brazil, South Africa, China, and India demonstrate the effectiveness of adaptive strategies in mitigating economic disruptions and responding to socio-economic shifts (Nguyen &amp; Lee, 2023; Zhang &amp; Fan, 2023). Institutional and political barriers, such as bureaucratic inertia, resistance to policy shifts, and limited financial resources for continuous program adjustments, require greater scrutiny (Williams &amp; Carter, 2024; Patel &amp; Kumar, 2021). While technology is identified as a facilitator of adaptive governance, potential risks including data privacy concerns, digital exclusion, and algorithmic biases in AI-driven social protection systems need further discussion (Chen, 2024; Smith, 2023). The balance between flexibility and policy consistency is another critical aspect that remains underexplored, particularly in contexts where frequent policy changes can create uncertainty or undermine </w:t>
      </w:r>
      <w:r w:rsidRPr="003C5FD4">
        <w:rPr>
          <w:rFonts w:ascii="Times New Roman" w:eastAsia="Times New Roman" w:hAnsi="Times New Roman" w:cs="Times New Roman"/>
          <w:kern w:val="0"/>
          <w14:ligatures w14:val="none"/>
        </w:rPr>
        <w:lastRenderedPageBreak/>
        <w:t>program credibility (Brown &amp; Taylor, 2022; Nguyen, 2022). A more detailed analysis of governance constraints and unintended consequences of adaptive strategies would enhance the discourse on effective change management in poverty reduction.</w:t>
      </w:r>
      <w:r w:rsidRPr="003C5FD4">
        <w:rPr>
          <w:rFonts w:ascii="Times New Roman" w:eastAsia="Times New Roman" w:hAnsi="Times New Roman" w:cs="Times New Roman"/>
          <w:vanish/>
          <w:kern w:val="0"/>
          <w14:ligatures w14:val="none"/>
        </w:rPr>
        <w:t>Top of Form</w:t>
      </w:r>
    </w:p>
    <w:p w14:paraId="17944DDA"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 xml:space="preserve">Financial Resource </w:t>
      </w:r>
      <w:proofErr w:type="spellStart"/>
      <w:r w:rsidRPr="003C5FD4">
        <w:rPr>
          <w:rFonts w:ascii="Times New Roman" w:eastAsia="Times New Roman" w:hAnsi="Times New Roman" w:cs="Times New Roman"/>
          <w:b/>
          <w:bCs/>
          <w:kern w:val="0"/>
          <w14:ligatures w14:val="none"/>
        </w:rPr>
        <w:t>Mobilisation</w:t>
      </w:r>
      <w:proofErr w:type="spellEnd"/>
      <w:r w:rsidRPr="003C5FD4">
        <w:rPr>
          <w:rFonts w:ascii="Times New Roman" w:eastAsia="Times New Roman" w:hAnsi="Times New Roman" w:cs="Times New Roman"/>
          <w:b/>
          <w:bCs/>
          <w:kern w:val="0"/>
          <w14:ligatures w14:val="none"/>
        </w:rPr>
        <w:t xml:space="preserve"> and Efficiency</w:t>
      </w:r>
    </w:p>
    <w:p w14:paraId="2F7B74AB"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A detailed evaluation of 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and efficiency in poverty eradication highlights the significance of diversified funding sources, technological advancements, and governance structures in ensuring financial sustainability (Jones &amp; Patel, 2023; Williams &amp; Carter, 2024). Case studies such as Rwanda’s Vision 2050 and Kenya’s </w:t>
      </w:r>
      <w:proofErr w:type="spellStart"/>
      <w:r w:rsidRPr="003C5FD4">
        <w:rPr>
          <w:rFonts w:ascii="Times New Roman" w:eastAsia="Times New Roman" w:hAnsi="Times New Roman" w:cs="Times New Roman"/>
          <w:kern w:val="0"/>
          <w14:ligatures w14:val="none"/>
        </w:rPr>
        <w:t>Inua</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Jamii</w:t>
      </w:r>
      <w:proofErr w:type="spellEnd"/>
      <w:r w:rsidRPr="003C5FD4">
        <w:rPr>
          <w:rFonts w:ascii="Times New Roman" w:eastAsia="Times New Roman" w:hAnsi="Times New Roman" w:cs="Times New Roman"/>
          <w:kern w:val="0"/>
          <w14:ligatures w14:val="none"/>
        </w:rPr>
        <w:t xml:space="preserve"> programme effectively illustrate the impact of strategic financial planning and digital payment systems on fund management (Brown &amp; Adams, 2022; Williams et al., 2023). Structural limitations encountered by low-income nations, including heavy dependence on international aid and susceptibility to external economic shocks, require further analysis due to their implications for financial sustainability (Nguyen &amp; Lee, 2023; Smith, 2023). While corruption and mismanagement are acknowledged, the discussion does not sufficiently explore the effects of political interference, bureaucratic inefficiencies, and weak institutional capacities on financial oversight mechanisms (Zhang &amp; Fan, 2023; Brown et al., 2021). Fintech adoption presents opportunities for financial inclusion, yet the risks associated with cybersecurity threats and financial exclusion among </w:t>
      </w:r>
      <w:proofErr w:type="spellStart"/>
      <w:r w:rsidRPr="003C5FD4">
        <w:rPr>
          <w:rFonts w:ascii="Times New Roman" w:eastAsia="Times New Roman" w:hAnsi="Times New Roman" w:cs="Times New Roman"/>
          <w:kern w:val="0"/>
          <w14:ligatures w14:val="none"/>
        </w:rPr>
        <w:t>marginalised</w:t>
      </w:r>
      <w:proofErr w:type="spellEnd"/>
      <w:r w:rsidRPr="003C5FD4">
        <w:rPr>
          <w:rFonts w:ascii="Times New Roman" w:eastAsia="Times New Roman" w:hAnsi="Times New Roman" w:cs="Times New Roman"/>
          <w:kern w:val="0"/>
          <w14:ligatures w14:val="none"/>
        </w:rPr>
        <w:t xml:space="preserve"> populations remain </w:t>
      </w:r>
      <w:proofErr w:type="spellStart"/>
      <w:r w:rsidRPr="003C5FD4">
        <w:rPr>
          <w:rFonts w:ascii="Times New Roman" w:eastAsia="Times New Roman" w:hAnsi="Times New Roman" w:cs="Times New Roman"/>
          <w:kern w:val="0"/>
          <w14:ligatures w14:val="none"/>
        </w:rPr>
        <w:t>underexamined</w:t>
      </w:r>
      <w:proofErr w:type="spellEnd"/>
      <w:r w:rsidRPr="003C5FD4">
        <w:rPr>
          <w:rFonts w:ascii="Times New Roman" w:eastAsia="Times New Roman" w:hAnsi="Times New Roman" w:cs="Times New Roman"/>
          <w:kern w:val="0"/>
          <w14:ligatures w14:val="none"/>
        </w:rPr>
        <w:t xml:space="preserve"> (Lopez &amp; Carter, 2022; Chen, 2024). A more nuanced assessment of financial vulnerabilities and governance constraints would enhance the discussion on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in poverty alleviation strategies.</w:t>
      </w:r>
    </w:p>
    <w:p w14:paraId="2E37A11C"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Monitoring, Evaluation, and Continuous Improvement</w:t>
      </w:r>
    </w:p>
    <w:p w14:paraId="6783C6A0" w14:textId="7FF287BF"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Monitoring, evaluation, and continuous improvement play a crucial role in poverty reduction by facilitating data-driven decision-making, technological integration, and community participation (Patel &amp; Jones, 2023; Smith &amp; Taylor, 2024). Real-time tracking tools and participatory evaluation methods, as seen in Kenya’s mobile-based social protection initiatives and Uganda’s SAGE programme, highlight the effectiveness of technological and stakeholder-driven approaches in refining programme implementation (Brown &amp; Adams, 2022; Chen, 2024). Challenges such as data reliability issues, limited institutional capacity, and the high costs of implementing </w:t>
      </w:r>
      <w:r w:rsidRPr="003C5FD4">
        <w:rPr>
          <w:rFonts w:ascii="Times New Roman" w:eastAsia="Times New Roman" w:hAnsi="Times New Roman" w:cs="Times New Roman"/>
          <w:kern w:val="0"/>
          <w14:ligatures w14:val="none"/>
        </w:rPr>
        <w:lastRenderedPageBreak/>
        <w:t>sophisticated monitoring and evaluation (M&amp;E) systems require further examination, particularly in low-income settings (Lopez &amp; Carter, 2022; Williams &amp; Carter, 2024). Capacity building for M&amp;E personnel is discussed, yet the analysis does not critically assess political interference, data manipulation, and the absence of long-term funding, which can undermine the credibility of M&amp;E processes (Nguyen, 2022; Smith, 2023). The role of independent oversight bodies in promoting transparency and accountability remains unexplored, despite their potential in reducing biases in government-led evaluations (Nguyen &amp; Lee, 2023; Williams et al., 2023). Addressing these gaps would provide a more comprehensive understanding of how M&amp;E frameworks can be strengthened to drive sustained improvements in poverty reduction efforts.</w:t>
      </w:r>
      <w:bookmarkStart w:id="6" w:name="_GoBack"/>
      <w:bookmarkEnd w:id="6"/>
    </w:p>
    <w:p w14:paraId="27F5EFF1" w14:textId="77777777" w:rsidR="00003A90" w:rsidRPr="00003A90" w:rsidRDefault="00003A90" w:rsidP="000C01C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commentRangeStart w:id="7"/>
      <w:r w:rsidRPr="00003A90">
        <w:rPr>
          <w:rFonts w:ascii="Times New Roman" w:eastAsia="Times New Roman" w:hAnsi="Times New Roman" w:cs="Times New Roman"/>
          <w:b/>
          <w:bCs/>
          <w:kern w:val="0"/>
          <w14:ligatures w14:val="none"/>
        </w:rPr>
        <w:t>Future Directions for Enhancing Poverty Reduction Strategies</w:t>
      </w:r>
      <w:commentRangeEnd w:id="7"/>
      <w:r w:rsidR="000531F7">
        <w:rPr>
          <w:rStyle w:val="CommentReference"/>
        </w:rPr>
        <w:commentReference w:id="7"/>
      </w:r>
    </w:p>
    <w:p w14:paraId="5B7F77D9"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A forward-looking approach that integrates adaptive governance, 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and robust monitoring and evaluation (M&amp;E) frameworks is essential for enhancing poverty reduction strategies. Strengthening institutional agility, improving financial sustainability, leveraging technological advancements, and fostering participatory governance can ensure long-term impact and inclusivity.</w:t>
      </w:r>
    </w:p>
    <w:p w14:paraId="4425AF1A"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Institutional reforms that enhance flexibility and responsiveness in policy implementation must be </w:t>
      </w:r>
      <w:proofErr w:type="spellStart"/>
      <w:r w:rsidRPr="003C5FD4">
        <w:rPr>
          <w:rFonts w:ascii="Times New Roman" w:eastAsia="Times New Roman" w:hAnsi="Times New Roman" w:cs="Times New Roman"/>
          <w:kern w:val="0"/>
          <w14:ligatures w14:val="none"/>
        </w:rPr>
        <w:t>prioritised</w:t>
      </w:r>
      <w:proofErr w:type="spellEnd"/>
      <w:r w:rsidRPr="003C5FD4">
        <w:rPr>
          <w:rFonts w:ascii="Times New Roman" w:eastAsia="Times New Roman" w:hAnsi="Times New Roman" w:cs="Times New Roman"/>
          <w:kern w:val="0"/>
          <w14:ligatures w14:val="none"/>
        </w:rPr>
        <w:t xml:space="preserve"> by governments. Strengthening </w:t>
      </w:r>
      <w:proofErr w:type="spellStart"/>
      <w:r w:rsidRPr="003C5FD4">
        <w:rPr>
          <w:rFonts w:ascii="Times New Roman" w:eastAsia="Times New Roman" w:hAnsi="Times New Roman" w:cs="Times New Roman"/>
          <w:kern w:val="0"/>
          <w14:ligatures w14:val="none"/>
        </w:rPr>
        <w:t>decentralised</w:t>
      </w:r>
      <w:proofErr w:type="spellEnd"/>
      <w:r w:rsidRPr="003C5FD4">
        <w:rPr>
          <w:rFonts w:ascii="Times New Roman" w:eastAsia="Times New Roman" w:hAnsi="Times New Roman" w:cs="Times New Roman"/>
          <w:kern w:val="0"/>
          <w14:ligatures w14:val="none"/>
        </w:rPr>
        <w:t xml:space="preserve"> governance structures can empower local authorities to design poverty alleviation programmes that align with community-specific needs. Uganda has demonstrated the effectiveness of </w:t>
      </w:r>
      <w:proofErr w:type="spellStart"/>
      <w:r w:rsidRPr="003C5FD4">
        <w:rPr>
          <w:rFonts w:ascii="Times New Roman" w:eastAsia="Times New Roman" w:hAnsi="Times New Roman" w:cs="Times New Roman"/>
          <w:kern w:val="0"/>
          <w14:ligatures w14:val="none"/>
        </w:rPr>
        <w:t>localised</w:t>
      </w:r>
      <w:proofErr w:type="spellEnd"/>
      <w:r w:rsidRPr="003C5FD4">
        <w:rPr>
          <w:rFonts w:ascii="Times New Roman" w:eastAsia="Times New Roman" w:hAnsi="Times New Roman" w:cs="Times New Roman"/>
          <w:kern w:val="0"/>
          <w14:ligatures w14:val="none"/>
        </w:rPr>
        <w:t xml:space="preserve"> social service delivery models, yet challenges persist in ensuring adequate funding and technical capacity at subnational levels. Future policy frameworks should integrate real-time data monitoring and feedback loops to facilitate proactive decision-making and </w:t>
      </w:r>
      <w:proofErr w:type="spellStart"/>
      <w:r w:rsidRPr="003C5FD4">
        <w:rPr>
          <w:rFonts w:ascii="Times New Roman" w:eastAsia="Times New Roman" w:hAnsi="Times New Roman" w:cs="Times New Roman"/>
          <w:kern w:val="0"/>
          <w14:ligatures w14:val="none"/>
        </w:rPr>
        <w:t>minimise</w:t>
      </w:r>
      <w:proofErr w:type="spellEnd"/>
      <w:r w:rsidRPr="003C5FD4">
        <w:rPr>
          <w:rFonts w:ascii="Times New Roman" w:eastAsia="Times New Roman" w:hAnsi="Times New Roman" w:cs="Times New Roman"/>
          <w:kern w:val="0"/>
          <w14:ligatures w14:val="none"/>
        </w:rPr>
        <w:t xml:space="preserve"> the lag between economic shocks and policy adjustments.</w:t>
      </w:r>
    </w:p>
    <w:p w14:paraId="74BB482B"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Sustaining 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requires diversified funding mechanisms that balance government budgets, international aid, and private sector investments. Expanding the use of innovative financing models, such as social impact bonds and blended finance approaches, can reduce dependence on volatile external aid and improve financial resilience. Kenya’s </w:t>
      </w:r>
      <w:proofErr w:type="spellStart"/>
      <w:r w:rsidRPr="003C5FD4">
        <w:rPr>
          <w:rFonts w:ascii="Times New Roman" w:eastAsia="Times New Roman" w:hAnsi="Times New Roman" w:cs="Times New Roman"/>
          <w:kern w:val="0"/>
          <w14:ligatures w14:val="none"/>
        </w:rPr>
        <w:t>Inua</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Jamii</w:t>
      </w:r>
      <w:proofErr w:type="spellEnd"/>
      <w:r w:rsidRPr="003C5FD4">
        <w:rPr>
          <w:rFonts w:ascii="Times New Roman" w:eastAsia="Times New Roman" w:hAnsi="Times New Roman" w:cs="Times New Roman"/>
          <w:kern w:val="0"/>
          <w14:ligatures w14:val="none"/>
        </w:rPr>
        <w:t xml:space="preserve"> programme highlights the need for efficiency-driven financial planning through performance-based budgeting. However, addressing corruption and fund mismanagement remains a critical </w:t>
      </w:r>
      <w:r w:rsidRPr="003C5FD4">
        <w:rPr>
          <w:rFonts w:ascii="Times New Roman" w:eastAsia="Times New Roman" w:hAnsi="Times New Roman" w:cs="Times New Roman"/>
          <w:kern w:val="0"/>
          <w14:ligatures w14:val="none"/>
        </w:rPr>
        <w:lastRenderedPageBreak/>
        <w:t>priority. Strengthening oversight institutions, enhancing financial transparency, and leveraging blockchain technology for fund tracking could mitigate these risks and improve accountability in financial disbursement.</w:t>
      </w:r>
    </w:p>
    <w:p w14:paraId="4FCC7DA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Advancements in digital technology offer promising avenues for improving the effectiveness and efficiency of poverty alleviation programmes. Artificial intelligence, big data analytics, and mobile-based social protection systems have already demonstrated success in refining beneficiary targeting and streamlining service delivery. Future strategies should focus on expanding digital infrastructure in underserved regions to ensure equitable access to these innovations. Governments should also invest in capacity-building initiatives to equip policymakers and social service providers with the technical skills needed to harness data-driven decision-making for programme improvements.</w:t>
      </w:r>
    </w:p>
    <w:p w14:paraId="72FD360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Embedding participatory governance into poverty reduction strategies will enhance inclusivity and ensure that policies remain aligned with the needs of </w:t>
      </w:r>
      <w:proofErr w:type="spellStart"/>
      <w:r w:rsidRPr="003C5FD4">
        <w:rPr>
          <w:rFonts w:ascii="Times New Roman" w:eastAsia="Times New Roman" w:hAnsi="Times New Roman" w:cs="Times New Roman"/>
          <w:kern w:val="0"/>
          <w14:ligatures w14:val="none"/>
        </w:rPr>
        <w:t>marginalised</w:t>
      </w:r>
      <w:proofErr w:type="spellEnd"/>
      <w:r w:rsidRPr="003C5FD4">
        <w:rPr>
          <w:rFonts w:ascii="Times New Roman" w:eastAsia="Times New Roman" w:hAnsi="Times New Roman" w:cs="Times New Roman"/>
          <w:kern w:val="0"/>
          <w14:ligatures w14:val="none"/>
        </w:rPr>
        <w:t xml:space="preserve"> populations. </w:t>
      </w:r>
      <w:proofErr w:type="spellStart"/>
      <w:r w:rsidRPr="003C5FD4">
        <w:rPr>
          <w:rFonts w:ascii="Times New Roman" w:eastAsia="Times New Roman" w:hAnsi="Times New Roman" w:cs="Times New Roman"/>
          <w:kern w:val="0"/>
          <w14:ligatures w14:val="none"/>
        </w:rPr>
        <w:t>Institutionalising</w:t>
      </w:r>
      <w:proofErr w:type="spellEnd"/>
      <w:r w:rsidRPr="003C5FD4">
        <w:rPr>
          <w:rFonts w:ascii="Times New Roman" w:eastAsia="Times New Roman" w:hAnsi="Times New Roman" w:cs="Times New Roman"/>
          <w:kern w:val="0"/>
          <w14:ligatures w14:val="none"/>
        </w:rPr>
        <w:t xml:space="preserve"> community-led M&amp;E processes, such as social audits and citizen feedback mechanisms, can strengthen accountability and improve service delivery. Brazil has successfully integrated beneficiary feedback into the </w:t>
      </w:r>
      <w:proofErr w:type="spellStart"/>
      <w:r w:rsidRPr="003C5FD4">
        <w:rPr>
          <w:rFonts w:ascii="Times New Roman" w:eastAsia="Times New Roman" w:hAnsi="Times New Roman" w:cs="Times New Roman"/>
          <w:kern w:val="0"/>
          <w14:ligatures w14:val="none"/>
        </w:rPr>
        <w:t>Bolsa</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Família</w:t>
      </w:r>
      <w:proofErr w:type="spellEnd"/>
      <w:r w:rsidRPr="003C5FD4">
        <w:rPr>
          <w:rFonts w:ascii="Times New Roman" w:eastAsia="Times New Roman" w:hAnsi="Times New Roman" w:cs="Times New Roman"/>
          <w:kern w:val="0"/>
          <w14:ligatures w14:val="none"/>
        </w:rPr>
        <w:t xml:space="preserve"> programme, demonstrating the value of participatory approaches. However, ensuring that these mechanisms lead to tangible policy adjustments requires greater commitment to institutional reforms that </w:t>
      </w:r>
      <w:proofErr w:type="spellStart"/>
      <w:r w:rsidRPr="003C5FD4">
        <w:rPr>
          <w:rFonts w:ascii="Times New Roman" w:eastAsia="Times New Roman" w:hAnsi="Times New Roman" w:cs="Times New Roman"/>
          <w:kern w:val="0"/>
          <w14:ligatures w14:val="none"/>
        </w:rPr>
        <w:t>prioritise</w:t>
      </w:r>
      <w:proofErr w:type="spellEnd"/>
      <w:r w:rsidRPr="003C5FD4">
        <w:rPr>
          <w:rFonts w:ascii="Times New Roman" w:eastAsia="Times New Roman" w:hAnsi="Times New Roman" w:cs="Times New Roman"/>
          <w:kern w:val="0"/>
          <w14:ligatures w14:val="none"/>
        </w:rPr>
        <w:t xml:space="preserve"> citizen engagement.</w:t>
      </w:r>
    </w:p>
    <w:p w14:paraId="770E7385"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Building long-term resilience to economic shocks should be a key focus of future poverty reduction efforts. Establishing adaptive social protection systems that automatically scale up in response to crises can provide timely support to vulnerable populations. Lessons from the COVID-19 pandemic highlight the necessity of designing social assistance programmes with built-in flexibility, ensuring that governments can rapidly respond to emerging socio-economic challenges. Strengthening multi-sectoral collaboration between governments, civil society, and the private sector will be essential in fostering a holistic approach to poverty eradication.</w:t>
      </w:r>
    </w:p>
    <w:p w14:paraId="38851F5E" w14:textId="71421D6C" w:rsidR="00003A90" w:rsidRPr="000C01C8" w:rsidRDefault="00003A90" w:rsidP="000C01C8">
      <w:pPr>
        <w:spacing w:before="100" w:beforeAutospacing="1" w:after="100" w:afterAutospacing="1" w:line="360" w:lineRule="auto"/>
        <w:jc w:val="both"/>
        <w:rPr>
          <w:rFonts w:ascii="Times New Roman" w:eastAsia="Times New Roman" w:hAnsi="Times New Roman" w:cs="Times New Roman"/>
          <w:b/>
          <w:bCs/>
          <w:kern w:val="0"/>
          <w14:ligatures w14:val="none"/>
        </w:rPr>
      </w:pPr>
      <w:r w:rsidRPr="000C01C8">
        <w:rPr>
          <w:rFonts w:ascii="Times New Roman" w:eastAsia="Times New Roman" w:hAnsi="Times New Roman" w:cs="Times New Roman"/>
          <w:b/>
          <w:bCs/>
          <w:kern w:val="0"/>
          <w14:ligatures w14:val="none"/>
        </w:rPr>
        <w:t xml:space="preserve">Conclusion </w:t>
      </w:r>
    </w:p>
    <w:p w14:paraId="3AC0A104" w14:textId="77777777" w:rsidR="003C5FD4" w:rsidRDefault="003C5FD4" w:rsidP="003C5FD4">
      <w:pPr>
        <w:pStyle w:val="NormalWeb"/>
        <w:spacing w:line="360" w:lineRule="auto"/>
        <w:jc w:val="both"/>
      </w:pPr>
      <w:r>
        <w:t xml:space="preserve">An effective and sustainable poverty reduction strategy necessitates a holistic approach that integrates financial resource </w:t>
      </w:r>
      <w:proofErr w:type="spellStart"/>
      <w:r>
        <w:t>mobilisation</w:t>
      </w:r>
      <w:proofErr w:type="spellEnd"/>
      <w:r>
        <w:t xml:space="preserve">, efficient budgeting, robust monitoring and evaluation </w:t>
      </w:r>
      <w:r>
        <w:lastRenderedPageBreak/>
        <w:t>(M&amp;E), and adaptive governance. Strengthening financial planning through diversified funding models, such as impact investment and performance-based budgeting, enhances resource efficiency while minimising corruption and mismanagement risks. Leveraging digital innovations, including mobile banking, artificial intelligence, and real-time data collection, improves programme implementation and enhances transparency.</w:t>
      </w:r>
    </w:p>
    <w:p w14:paraId="0AEDDC97" w14:textId="77777777" w:rsidR="003C5FD4" w:rsidRDefault="003C5FD4" w:rsidP="003C5FD4">
      <w:pPr>
        <w:pStyle w:val="NormalWeb"/>
        <w:spacing w:line="360" w:lineRule="auto"/>
        <w:jc w:val="both"/>
      </w:pPr>
      <w:proofErr w:type="spellStart"/>
      <w:r>
        <w:t>Institutionalising</w:t>
      </w:r>
      <w:proofErr w:type="spellEnd"/>
      <w:r>
        <w:t xml:space="preserve"> participatory governance by incorporating community feedback mechanisms ensures that poverty alleviation initiatives remain inclusive and responsive to beneficiary needs. Countries like Kenya, Brazil, and Rwanda have demonstrated the advantages of integrating these strategies into social welfare programmes, yet persistent challenges underscore the need for stronger accountability structures and continuous policy adaptation. Strengthening oversight mechanisms, improving institutional transparency, and fostering civic engagement can further enhance the effectiveness of poverty reduction interventions.</w:t>
      </w:r>
    </w:p>
    <w:p w14:paraId="623440EE" w14:textId="77777777" w:rsidR="003C5FD4" w:rsidRDefault="003C5FD4" w:rsidP="003C5FD4">
      <w:pPr>
        <w:pStyle w:val="NormalWeb"/>
        <w:spacing w:line="360" w:lineRule="auto"/>
        <w:jc w:val="both"/>
      </w:pPr>
      <w:r>
        <w:t xml:space="preserve">Future efforts must focus on building economic resilience through adaptive social protection systems, fostering multi-sectoral collaboration, and </w:t>
      </w:r>
      <w:proofErr w:type="spellStart"/>
      <w:r>
        <w:t>institutionalising</w:t>
      </w:r>
      <w:proofErr w:type="spellEnd"/>
      <w:r>
        <w:t xml:space="preserve"> evidence-based decision-making. Addressing systemic poverty challenges requires continuous innovation, proactive policy adjustments, and a commitment to long-term sustainability. A forward-looking, data-driven, and inclusive approach enables governments to enhance the impact and longevity of poverty reduction initiatives.</w:t>
      </w:r>
    </w:p>
    <w:p w14:paraId="1DA52534" w14:textId="77777777" w:rsidR="003C5FD4" w:rsidRDefault="003C5FD4" w:rsidP="000C01C8">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1B3279FC" w14:textId="4C135B5F" w:rsidR="00003A90" w:rsidRPr="000C01C8" w:rsidRDefault="00003A90" w:rsidP="000C01C8">
      <w:pPr>
        <w:spacing w:before="100" w:beforeAutospacing="1" w:after="100" w:afterAutospacing="1" w:line="360" w:lineRule="auto"/>
        <w:jc w:val="both"/>
        <w:rPr>
          <w:rFonts w:ascii="Times New Roman" w:hAnsi="Times New Roman" w:cs="Times New Roman"/>
          <w:b/>
          <w:bCs/>
        </w:rPr>
      </w:pPr>
      <w:r w:rsidRPr="000C01C8">
        <w:rPr>
          <w:rFonts w:ascii="Times New Roman" w:eastAsia="Times New Roman" w:hAnsi="Times New Roman" w:cs="Times New Roman"/>
          <w:b/>
          <w:bCs/>
          <w:kern w:val="0"/>
          <w14:ligatures w14:val="none"/>
        </w:rPr>
        <w:t>Recommendations</w:t>
      </w:r>
    </w:p>
    <w:p w14:paraId="3C6D1093" w14:textId="77777777" w:rsidR="00AB3D26" w:rsidRDefault="00AB3D26" w:rsidP="00AB3D26">
      <w:pPr>
        <w:pStyle w:val="NormalWeb"/>
        <w:spacing w:line="360" w:lineRule="auto"/>
        <w:jc w:val="both"/>
      </w:pPr>
      <w:proofErr w:type="spellStart"/>
      <w:r>
        <w:t>Institutionalising</w:t>
      </w:r>
      <w:proofErr w:type="spellEnd"/>
      <w:r>
        <w:t xml:space="preserve"> real-time data tracking systems enhances responsiveness to socio-economic shocks, ensuring that policy adjustments are both timely and evidence-based. Integrating artificial intelligence and big data analytics into social protection programmes allows policymakers to monitor economic trends, evaluate programme effectiveness, and implement adaptive strategies. Countries adopting dynamic policy frameworks can better address emerging challenges, including financial crises, pandemics, and demographic shifts, ensuring that poverty reduction efforts remain relevant and impactful.</w:t>
      </w:r>
    </w:p>
    <w:p w14:paraId="3F21A926" w14:textId="77777777" w:rsidR="00AB3D26" w:rsidRDefault="00AB3D26" w:rsidP="00AB3D26">
      <w:pPr>
        <w:pStyle w:val="NormalWeb"/>
        <w:spacing w:line="360" w:lineRule="auto"/>
        <w:jc w:val="both"/>
      </w:pPr>
      <w:r>
        <w:lastRenderedPageBreak/>
        <w:t>Strengthening financial oversight frameworks and expanding digital payment systems mitigate corruption risks while improving fund disbursement efficiency. Implementing performance-based budgeting and expenditure tracking mechanisms enhances transparency, ensuring that allocated resources reach intended beneficiaries. Digital payment platforms, including mobile banking and blockchain technology, streamline financial transactions, reducing leakages and enhancing accountability in social welfare programmes.</w:t>
      </w:r>
    </w:p>
    <w:p w14:paraId="0962F72B" w14:textId="77777777" w:rsidR="00AB3D26" w:rsidRDefault="00AB3D26" w:rsidP="00AB3D26">
      <w:pPr>
        <w:pStyle w:val="NormalWeb"/>
        <w:spacing w:line="360" w:lineRule="auto"/>
        <w:jc w:val="both"/>
      </w:pPr>
      <w:r>
        <w:t xml:space="preserve">Leveraging public-private partnerships is essential for </w:t>
      </w:r>
      <w:proofErr w:type="spellStart"/>
      <w:r>
        <w:t>mobilising</w:t>
      </w:r>
      <w:proofErr w:type="spellEnd"/>
      <w:r>
        <w:t xml:space="preserve"> additional resources, particularly through innovative financing mechanisms such as impact investments and blended finance models. Strengthening collaboration with private sector stakeholders secures sustainable funding for poverty reduction initiatives. Encouraging corporate social responsibility (CSR) initiatives and engaging financial institutions in social development programmes diversify funding sources and enhance the financial sustainability of poverty alleviation efforts.</w:t>
      </w:r>
    </w:p>
    <w:p w14:paraId="34B0D05D" w14:textId="77777777" w:rsidR="00AB3D26" w:rsidRDefault="00AB3D26" w:rsidP="00AB3D26">
      <w:pPr>
        <w:pStyle w:val="NormalWeb"/>
        <w:spacing w:line="360" w:lineRule="auto"/>
        <w:jc w:val="both"/>
      </w:pPr>
      <w:r>
        <w:t>Embedding participatory governance by integrating beneficiary feedback mechanisms strengthens programme legitimacy and ensures that interventions align with community needs. Establishing community-driven evaluation processes, including social audits and scorecards, allows policymakers to incorporate grassroots perspectives into programme design and implementation. Strengthening civic engagement in decision-making enhances transparency and fosters trust between governments and the populations they serve.</w:t>
      </w:r>
    </w:p>
    <w:p w14:paraId="7E364BE9" w14:textId="77777777" w:rsidR="00AB3D26" w:rsidRDefault="00AB3D26" w:rsidP="00AB3D26">
      <w:pPr>
        <w:pStyle w:val="NormalWeb"/>
        <w:spacing w:line="360" w:lineRule="auto"/>
        <w:jc w:val="both"/>
      </w:pPr>
      <w:r>
        <w:t xml:space="preserve">Investing in capacity-building initiatives for policymakers and monitoring and evaluation (M&amp;E) personnel strengthens data-driven decision-making, fostering continuous programme improvements. Training government officials in evidence-based policy formulation and equipping M&amp;E teams with advanced analytical tools enhances programme assessment and effectiveness. Capacity-building efforts should also extend to local government units, reinforcing </w:t>
      </w:r>
      <w:proofErr w:type="spellStart"/>
      <w:r>
        <w:t>decentralised</w:t>
      </w:r>
      <w:proofErr w:type="spellEnd"/>
      <w:r>
        <w:t xml:space="preserve"> poverty reduction strategies.</w:t>
      </w:r>
    </w:p>
    <w:p w14:paraId="317E528E" w14:textId="32060A8B" w:rsidR="00AB3D26" w:rsidRPr="00AB3D26" w:rsidRDefault="00AB3D26" w:rsidP="00AB3D26">
      <w:pPr>
        <w:pStyle w:val="NormalWeb"/>
        <w:spacing w:line="360" w:lineRule="auto"/>
        <w:jc w:val="both"/>
      </w:pPr>
      <w:r>
        <w:t xml:space="preserve">Expanding the use of artificial intelligence and geographic information systems (GIS) in tracking poverty alleviation efforts enhances transparency and accountability. Advanced data analytics provide real-time insights into programme performance, identifying inefficiencies and enabling </w:t>
      </w:r>
      <w:r>
        <w:lastRenderedPageBreak/>
        <w:t>targeted interventions. GIS mapping supports poverty profiling, ensuring that social programmes address the specific needs of different regions and vulnerable populations.</w:t>
      </w:r>
    </w:p>
    <w:p w14:paraId="14E14788" w14:textId="1A365597" w:rsidR="000C01C8" w:rsidRPr="000C01C8" w:rsidRDefault="000C01C8" w:rsidP="000C01C8">
      <w:pPr>
        <w:spacing w:line="360" w:lineRule="auto"/>
        <w:jc w:val="both"/>
        <w:rPr>
          <w:rFonts w:ascii="Times New Roman" w:hAnsi="Times New Roman" w:cs="Times New Roman"/>
          <w:b/>
          <w:bCs/>
        </w:rPr>
      </w:pPr>
      <w:r w:rsidRPr="000C01C8">
        <w:rPr>
          <w:rFonts w:ascii="Times New Roman" w:hAnsi="Times New Roman" w:cs="Times New Roman"/>
          <w:b/>
          <w:bCs/>
        </w:rPr>
        <w:t>Limitations</w:t>
      </w:r>
      <w:r w:rsidR="00003A90" w:rsidRPr="000C01C8">
        <w:rPr>
          <w:rFonts w:ascii="Times New Roman" w:hAnsi="Times New Roman" w:cs="Times New Roman"/>
          <w:b/>
          <w:bCs/>
        </w:rPr>
        <w:t xml:space="preserve"> of the</w:t>
      </w:r>
      <w:r w:rsidRPr="000C01C8">
        <w:rPr>
          <w:rFonts w:ascii="Times New Roman" w:hAnsi="Times New Roman" w:cs="Times New Roman"/>
          <w:b/>
          <w:bCs/>
        </w:rPr>
        <w:t xml:space="preserve"> Study </w:t>
      </w:r>
    </w:p>
    <w:p w14:paraId="43ACE1AF" w14:textId="67B721DF" w:rsidR="00AB3D26" w:rsidRDefault="00AB3D26" w:rsidP="00AB3D26">
      <w:pPr>
        <w:pStyle w:val="NormalWeb"/>
        <w:spacing w:line="360" w:lineRule="auto"/>
        <w:jc w:val="both"/>
      </w:pPr>
      <w:r>
        <w:t xml:space="preserve">Relying on secondary sources presents a key limitation, as it may not fully capture the real-time complexities and contextual variations in poverty reduction strategies across different regions. While this review </w:t>
      </w:r>
      <w:proofErr w:type="spellStart"/>
      <w:r>
        <w:t>synthesises</w:t>
      </w:r>
      <w:proofErr w:type="spellEnd"/>
      <w:r>
        <w:t xml:space="preserve"> existing literature on financial resource </w:t>
      </w:r>
      <w:proofErr w:type="spellStart"/>
      <w:r>
        <w:t>mobilisation</w:t>
      </w:r>
      <w:proofErr w:type="spellEnd"/>
      <w:r>
        <w:t>, monitoring, and efficiency in poverty eradication, the absence of primary data or field-based evaluations limits deeper insights into practical implementation challenges.</w:t>
      </w:r>
    </w:p>
    <w:p w14:paraId="5A5ABCEE" w14:textId="77777777" w:rsidR="00AB3D26" w:rsidRDefault="00AB3D26" w:rsidP="00AB3D26">
      <w:pPr>
        <w:pStyle w:val="NormalWeb"/>
        <w:spacing w:line="360" w:lineRule="auto"/>
        <w:jc w:val="both"/>
      </w:pPr>
      <w:r>
        <w:t xml:space="preserve">Focusing primarily on documented successes and best practices may overlook nuanced socio-political barriers and governance issues that hinder the effectiveness of poverty alleviation programmes. </w:t>
      </w:r>
      <w:proofErr w:type="spellStart"/>
      <w:r>
        <w:t>Generalising</w:t>
      </w:r>
      <w:proofErr w:type="spellEnd"/>
      <w:r>
        <w:t xml:space="preserve"> findings across different economic and policy contexts also presents challenges, as strategies that yield positive outcomes in one country may not necessarily produce similar results elsewhere due to structural and institutional differences.</w:t>
      </w:r>
    </w:p>
    <w:p w14:paraId="75E63AA8" w14:textId="0B9713D1" w:rsidR="00003A90" w:rsidRPr="000C01C8" w:rsidRDefault="00AB3D26" w:rsidP="00AB3D26">
      <w:pPr>
        <w:pStyle w:val="NormalWeb"/>
        <w:spacing w:line="360" w:lineRule="auto"/>
        <w:jc w:val="both"/>
      </w:pPr>
      <w:r>
        <w:t>Future research should integrate empirical studies, comparative case analyses, and stakeholder interviews to provide a more comprehensive understanding of the effectiveness and sustainability of poverty reduction initiatives.</w:t>
      </w:r>
    </w:p>
    <w:p w14:paraId="58FE4DCB" w14:textId="77777777" w:rsidR="000C01C8" w:rsidRPr="000C01C8" w:rsidRDefault="000C01C8" w:rsidP="000C01C8">
      <w:pPr>
        <w:spacing w:line="360" w:lineRule="auto"/>
        <w:jc w:val="both"/>
        <w:rPr>
          <w:rFonts w:ascii="Times New Roman" w:hAnsi="Times New Roman" w:cs="Times New Roman"/>
          <w:b/>
          <w:bCs/>
        </w:rPr>
      </w:pPr>
      <w:r w:rsidRPr="000C01C8">
        <w:rPr>
          <w:rFonts w:ascii="Times New Roman" w:hAnsi="Times New Roman" w:cs="Times New Roman"/>
          <w:b/>
          <w:bCs/>
        </w:rPr>
        <w:t>Suggestions for Further Studies</w:t>
      </w:r>
    </w:p>
    <w:p w14:paraId="62B627E4" w14:textId="77777777" w:rsidR="00AB3D26" w:rsidRDefault="00AB3D26" w:rsidP="00AB3D26">
      <w:pPr>
        <w:pStyle w:val="NormalWeb"/>
        <w:spacing w:line="360" w:lineRule="auto"/>
        <w:jc w:val="both"/>
      </w:pPr>
      <w:r>
        <w:t>Investigating the impact of real-time data integration and artificial intelligence in poverty reduction programmes would provide valuable insights into how technology-driven monitoring and evaluation frameworks enhance responsiveness and efficiency. While this review highlights the benefits of digital tools, further studies should examine the long-term effects of AI-driven analytics and big data in improving resource allocation, programme adaptability, and beneficiary targeting in diverse socio-economic contexts.</w:t>
      </w:r>
    </w:p>
    <w:p w14:paraId="01252FF9" w14:textId="77777777" w:rsidR="00AB3D26" w:rsidRDefault="00AB3D26" w:rsidP="00AB3D26">
      <w:pPr>
        <w:pStyle w:val="NormalWeb"/>
        <w:spacing w:line="360" w:lineRule="auto"/>
        <w:jc w:val="both"/>
      </w:pPr>
      <w:r>
        <w:t xml:space="preserve">Exploring the role of </w:t>
      </w:r>
      <w:proofErr w:type="spellStart"/>
      <w:r>
        <w:t>decentralisation</w:t>
      </w:r>
      <w:proofErr w:type="spellEnd"/>
      <w:r>
        <w:t xml:space="preserve"> and community participation in strengthening adaptive governance for poverty eradication would be essential in understanding how </w:t>
      </w:r>
      <w:proofErr w:type="spellStart"/>
      <w:r>
        <w:t>localised</w:t>
      </w:r>
      <w:proofErr w:type="spellEnd"/>
      <w:r>
        <w:t xml:space="preserve"> decision-making influences policy effectiveness. Although this review discusses the advantages of </w:t>
      </w:r>
      <w:proofErr w:type="spellStart"/>
      <w:r>
        <w:lastRenderedPageBreak/>
        <w:t>decentralised</w:t>
      </w:r>
      <w:proofErr w:type="spellEnd"/>
      <w:r>
        <w:t xml:space="preserve"> governance, additional research should assess how varying levels of local government autonomy, stakeholder collaboration, and community engagement impact programme sustainability and inclusivity in different regions.</w:t>
      </w:r>
    </w:p>
    <w:p w14:paraId="3ED846F5" w14:textId="1398ABFD" w:rsidR="00AB3D26" w:rsidRDefault="00AB3D26" w:rsidP="00AB3D26">
      <w:pPr>
        <w:pStyle w:val="NormalWeb"/>
        <w:spacing w:line="360" w:lineRule="auto"/>
        <w:jc w:val="both"/>
      </w:pPr>
      <w:r>
        <w:t>Assessing the effectiveness of innovative financing mechanisms, such as impact investment and social bonds, in sustaining long-term poverty reduction efforts would provide critical evidence on alternative funding approaches. While the review acknowledges the role of blended financing, further studies should evaluate how these mechanisms influence financial sustainability, donor engagement, and private sector participation in poverty alleviation programmes across different economic environments.</w:t>
      </w:r>
    </w:p>
    <w:p w14:paraId="2C044F8D" w14:textId="77777777" w:rsidR="003B7466" w:rsidRPr="003A29C6" w:rsidRDefault="003B7466" w:rsidP="003B7466">
      <w:pPr>
        <w:jc w:val="both"/>
        <w:outlineLvl w:val="0"/>
        <w:rPr>
          <w:rFonts w:ascii="Arial" w:hAnsi="Arial" w:cs="Arial"/>
        </w:rPr>
      </w:pPr>
      <w:r w:rsidRPr="003A29C6">
        <w:rPr>
          <w:rFonts w:ascii="Arial" w:hAnsi="Arial" w:cs="Arial"/>
          <w:b/>
          <w:bCs/>
        </w:rPr>
        <w:t>COMPETING INTERESTS DISCLAIMER:</w:t>
      </w:r>
    </w:p>
    <w:p w14:paraId="3C6C9F00" w14:textId="77777777" w:rsidR="003B7466" w:rsidRDefault="003B7466" w:rsidP="003B7466">
      <w:r w:rsidRPr="00A10EDE">
        <w:t>Authors have declared that they have no known competing financial interests OR non-financial interests OR personal relationships that could have appeared to influence the work reported in this paper.</w:t>
      </w:r>
    </w:p>
    <w:p w14:paraId="63CFFAF7" w14:textId="77777777" w:rsidR="003B7466" w:rsidRPr="00AB3D26" w:rsidRDefault="003B7466" w:rsidP="00AB3D26">
      <w:pPr>
        <w:pStyle w:val="NormalWeb"/>
        <w:spacing w:line="360" w:lineRule="auto"/>
        <w:jc w:val="both"/>
      </w:pPr>
    </w:p>
    <w:p w14:paraId="6A2C8EA1" w14:textId="72263551" w:rsidR="00733B21" w:rsidRPr="00733B21" w:rsidRDefault="00733B21" w:rsidP="00733B21">
      <w:pPr>
        <w:spacing w:line="360" w:lineRule="auto"/>
        <w:jc w:val="both"/>
        <w:rPr>
          <w:rFonts w:ascii="Times New Roman" w:hAnsi="Times New Roman" w:cs="Times New Roman"/>
          <w:b/>
          <w:bCs/>
        </w:rPr>
      </w:pPr>
      <w:r>
        <w:rPr>
          <w:rFonts w:ascii="Times New Roman" w:hAnsi="Times New Roman" w:cs="Times New Roman"/>
          <w:b/>
          <w:bCs/>
        </w:rPr>
        <w:t xml:space="preserve">References </w:t>
      </w:r>
    </w:p>
    <w:p w14:paraId="4A68A276"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Brown, K., Thompson, L., &amp; White, J. (2021). Strategic change management in public sector development programs. </w:t>
      </w:r>
      <w:r w:rsidRPr="00926660">
        <w:rPr>
          <w:rFonts w:ascii="Times New Roman" w:eastAsia="Times New Roman" w:hAnsi="Times New Roman" w:cs="Times New Roman"/>
          <w:i/>
          <w:iCs/>
          <w:kern w:val="0"/>
          <w14:ligatures w14:val="none"/>
        </w:rPr>
        <w:t>Public Administration Review, 81</w:t>
      </w:r>
      <w:r w:rsidRPr="00926660">
        <w:rPr>
          <w:rFonts w:ascii="Times New Roman" w:eastAsia="Times New Roman" w:hAnsi="Times New Roman" w:cs="Times New Roman"/>
          <w:kern w:val="0"/>
          <w14:ligatures w14:val="none"/>
        </w:rPr>
        <w:t xml:space="preserve">(4), 567-582. </w:t>
      </w:r>
      <w:hyperlink r:id="rId9" w:tgtFrame="_new" w:history="1">
        <w:r w:rsidRPr="00926660">
          <w:rPr>
            <w:rFonts w:ascii="Times New Roman" w:eastAsia="Times New Roman" w:hAnsi="Times New Roman" w:cs="Times New Roman"/>
            <w:color w:val="0000FF"/>
            <w:kern w:val="0"/>
            <w:u w:val="single"/>
            <w14:ligatures w14:val="none"/>
          </w:rPr>
          <w:t>https://doi.org/10.1111/puar.13456</w:t>
        </w:r>
      </w:hyperlink>
    </w:p>
    <w:p w14:paraId="2B2D58E4"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Brown, L., &amp; Adams, R. (2022). Digital transformation in social protection programs: Lessons from Kenya. </w:t>
      </w:r>
      <w:r w:rsidRPr="002D3F7D">
        <w:rPr>
          <w:rFonts w:ascii="Times New Roman" w:eastAsia="Times New Roman" w:hAnsi="Times New Roman" w:cs="Times New Roman"/>
          <w:i/>
          <w:iCs/>
          <w:kern w:val="0"/>
          <w14:ligatures w14:val="none"/>
        </w:rPr>
        <w:t>Development Economics Journal, 58</w:t>
      </w:r>
      <w:r w:rsidRPr="002D3F7D">
        <w:rPr>
          <w:rFonts w:ascii="Times New Roman" w:eastAsia="Times New Roman" w:hAnsi="Times New Roman" w:cs="Times New Roman"/>
          <w:kern w:val="0"/>
          <w14:ligatures w14:val="none"/>
        </w:rPr>
        <w:t>(3), 349-372. https://doi.org/10.1016/j.devecon.2022.103279</w:t>
      </w:r>
    </w:p>
    <w:p w14:paraId="05B7FC5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Brown, L., &amp; Adams, R. (2022). Financial planning for sustainable poverty reduction. </w:t>
      </w:r>
      <w:r w:rsidRPr="002D3F7D">
        <w:rPr>
          <w:rFonts w:ascii="Times New Roman" w:eastAsia="Times New Roman" w:hAnsi="Times New Roman" w:cs="Times New Roman"/>
          <w:i/>
          <w:iCs/>
          <w:kern w:val="0"/>
          <w14:ligatures w14:val="none"/>
        </w:rPr>
        <w:t>Development Economics Journal, 58</w:t>
      </w:r>
      <w:r w:rsidRPr="002D3F7D">
        <w:rPr>
          <w:rFonts w:ascii="Times New Roman" w:eastAsia="Times New Roman" w:hAnsi="Times New Roman" w:cs="Times New Roman"/>
          <w:kern w:val="0"/>
          <w14:ligatures w14:val="none"/>
        </w:rPr>
        <w:t>(3), 349-372. https://doi.org/10.1016/j.devecon.2022.103279</w:t>
      </w:r>
    </w:p>
    <w:p w14:paraId="7E597E4F"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Brown, L., &amp; Taylor, P. (2022). Strategic governance and policy implementation for poverty alleviation. </w:t>
      </w:r>
      <w:r w:rsidRPr="00926660">
        <w:rPr>
          <w:rFonts w:ascii="Times New Roman" w:eastAsia="Times New Roman" w:hAnsi="Times New Roman" w:cs="Times New Roman"/>
          <w:i/>
          <w:iCs/>
          <w:kern w:val="0"/>
          <w14:ligatures w14:val="none"/>
        </w:rPr>
        <w:t>Economic Development Review, 48</w:t>
      </w:r>
      <w:r w:rsidRPr="00926660">
        <w:rPr>
          <w:rFonts w:ascii="Times New Roman" w:eastAsia="Times New Roman" w:hAnsi="Times New Roman" w:cs="Times New Roman"/>
          <w:kern w:val="0"/>
          <w14:ligatures w14:val="none"/>
        </w:rPr>
        <w:t xml:space="preserve">(2), 175-198. </w:t>
      </w:r>
      <w:hyperlink r:id="rId10" w:tgtFrame="_new" w:history="1">
        <w:r w:rsidRPr="00926660">
          <w:rPr>
            <w:rFonts w:ascii="Times New Roman" w:eastAsia="Times New Roman" w:hAnsi="Times New Roman" w:cs="Times New Roman"/>
            <w:color w:val="0000FF"/>
            <w:kern w:val="0"/>
            <w:u w:val="single"/>
            <w14:ligatures w14:val="none"/>
          </w:rPr>
          <w:t>https://doi.org/10.1016/j.ecodev.2022.102175</w:t>
        </w:r>
      </w:hyperlink>
    </w:p>
    <w:p w14:paraId="4A4F8693"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Chen, Y. (2024). Change management approaches in public sector poverty reduction programs. </w:t>
      </w:r>
      <w:r w:rsidRPr="00926660">
        <w:rPr>
          <w:rFonts w:ascii="Times New Roman" w:eastAsia="Times New Roman" w:hAnsi="Times New Roman" w:cs="Times New Roman"/>
          <w:i/>
          <w:iCs/>
          <w:kern w:val="0"/>
          <w14:ligatures w14:val="none"/>
        </w:rPr>
        <w:t>Journal of Public Administration, 51</w:t>
      </w:r>
      <w:r w:rsidRPr="00926660">
        <w:rPr>
          <w:rFonts w:ascii="Times New Roman" w:eastAsia="Times New Roman" w:hAnsi="Times New Roman" w:cs="Times New Roman"/>
          <w:kern w:val="0"/>
          <w14:ligatures w14:val="none"/>
        </w:rPr>
        <w:t xml:space="preserve">(1), 98-122. </w:t>
      </w:r>
      <w:hyperlink r:id="rId11" w:tgtFrame="_new" w:history="1">
        <w:r w:rsidRPr="00926660">
          <w:rPr>
            <w:rFonts w:ascii="Times New Roman" w:eastAsia="Times New Roman" w:hAnsi="Times New Roman" w:cs="Times New Roman"/>
            <w:color w:val="0000FF"/>
            <w:kern w:val="0"/>
            <w:u w:val="single"/>
            <w14:ligatures w14:val="none"/>
          </w:rPr>
          <w:t>https://doi.org/10.1111/puar.13678</w:t>
        </w:r>
      </w:hyperlink>
    </w:p>
    <w:p w14:paraId="67EA8234"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lastRenderedPageBreak/>
        <w:t xml:space="preserve">Chen, Y. (2024). Evidence-based policy adaptation in poverty reduction programs. </w:t>
      </w:r>
      <w:r w:rsidRPr="002D3F7D">
        <w:rPr>
          <w:rFonts w:ascii="Times New Roman" w:eastAsia="Times New Roman" w:hAnsi="Times New Roman" w:cs="Times New Roman"/>
          <w:i/>
          <w:iCs/>
          <w:kern w:val="0"/>
          <w14:ligatures w14:val="none"/>
        </w:rPr>
        <w:t>Journal of Public Administration, 51</w:t>
      </w:r>
      <w:r w:rsidRPr="002D3F7D">
        <w:rPr>
          <w:rFonts w:ascii="Times New Roman" w:eastAsia="Times New Roman" w:hAnsi="Times New Roman" w:cs="Times New Roman"/>
          <w:kern w:val="0"/>
          <w14:ligatures w14:val="none"/>
        </w:rPr>
        <w:t xml:space="preserve">(1), 98-122. </w:t>
      </w:r>
      <w:hyperlink r:id="rId12" w:tgtFrame="_new" w:history="1">
        <w:r w:rsidRPr="002D3F7D">
          <w:rPr>
            <w:rFonts w:ascii="Times New Roman" w:eastAsia="Times New Roman" w:hAnsi="Times New Roman" w:cs="Times New Roman"/>
            <w:color w:val="0000FF"/>
            <w:kern w:val="0"/>
            <w:u w:val="single"/>
            <w14:ligatures w14:val="none"/>
          </w:rPr>
          <w:t>https://doi.org/10.1111/puar.13678</w:t>
        </w:r>
      </w:hyperlink>
    </w:p>
    <w:p w14:paraId="2A91E5B3"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Chen, Y., Lopez, R., &amp; Adams, T. (2023). Adaptive policy frameworks for poverty eradication: A change management perspective. </w:t>
      </w:r>
      <w:r w:rsidRPr="00926660">
        <w:rPr>
          <w:rFonts w:ascii="Times New Roman" w:eastAsia="Times New Roman" w:hAnsi="Times New Roman" w:cs="Times New Roman"/>
          <w:i/>
          <w:iCs/>
          <w:kern w:val="0"/>
          <w14:ligatures w14:val="none"/>
        </w:rPr>
        <w:t>Journal of Policy Studies, 45</w:t>
      </w:r>
      <w:r w:rsidRPr="00926660">
        <w:rPr>
          <w:rFonts w:ascii="Times New Roman" w:eastAsia="Times New Roman" w:hAnsi="Times New Roman" w:cs="Times New Roman"/>
          <w:kern w:val="0"/>
          <w14:ligatures w14:val="none"/>
        </w:rPr>
        <w:t xml:space="preserve">(2), 233-256. </w:t>
      </w:r>
      <w:hyperlink r:id="rId13" w:tgtFrame="_new" w:history="1">
        <w:r w:rsidRPr="00926660">
          <w:rPr>
            <w:rFonts w:ascii="Times New Roman" w:eastAsia="Times New Roman" w:hAnsi="Times New Roman" w:cs="Times New Roman"/>
            <w:color w:val="0000FF"/>
            <w:kern w:val="0"/>
            <w:u w:val="single"/>
            <w14:ligatures w14:val="none"/>
          </w:rPr>
          <w:t>https://doi.org/10.1016/j.jpol.2023.101256</w:t>
        </w:r>
      </w:hyperlink>
    </w:p>
    <w:p w14:paraId="3A25D194"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Jones, A., &amp; Patel, S. (2023). Budgetary efficiency and financial management in poverty reduction programs. </w:t>
      </w:r>
      <w:r w:rsidRPr="002D3F7D">
        <w:rPr>
          <w:rFonts w:ascii="Times New Roman" w:eastAsia="Times New Roman" w:hAnsi="Times New Roman" w:cs="Times New Roman"/>
          <w:i/>
          <w:iCs/>
          <w:kern w:val="0"/>
          <w14:ligatures w14:val="none"/>
        </w:rPr>
        <w:t>International Journal of Social Policy, 39</w:t>
      </w:r>
      <w:r w:rsidRPr="002D3F7D">
        <w:rPr>
          <w:rFonts w:ascii="Times New Roman" w:eastAsia="Times New Roman" w:hAnsi="Times New Roman" w:cs="Times New Roman"/>
          <w:kern w:val="0"/>
          <w14:ligatures w14:val="none"/>
        </w:rPr>
        <w:t>(3), 189-210. https://doi.org/10.1080/01442872.2023.1891024</w:t>
      </w:r>
    </w:p>
    <w:p w14:paraId="57E5F487"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Jones, A., &amp; Patel, S. (2023). Community engagement in monitoring and evaluation: A case for participatory poverty reduction. </w:t>
      </w:r>
      <w:r w:rsidRPr="002D3F7D">
        <w:rPr>
          <w:rFonts w:ascii="Times New Roman" w:eastAsia="Times New Roman" w:hAnsi="Times New Roman" w:cs="Times New Roman"/>
          <w:i/>
          <w:iCs/>
          <w:kern w:val="0"/>
          <w14:ligatures w14:val="none"/>
        </w:rPr>
        <w:t>International Journal of Social Policy, 39</w:t>
      </w:r>
      <w:r w:rsidRPr="002D3F7D">
        <w:rPr>
          <w:rFonts w:ascii="Times New Roman" w:eastAsia="Times New Roman" w:hAnsi="Times New Roman" w:cs="Times New Roman"/>
          <w:kern w:val="0"/>
          <w14:ligatures w14:val="none"/>
        </w:rPr>
        <w:t>(3), 189-210. https://doi.org/10.1080/01442872.2023.1891024</w:t>
      </w:r>
    </w:p>
    <w:p w14:paraId="2BE2D01C"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Lopez, M., &amp; Carter, B. (2022). The role of artificial intelligence in real-time poverty program monitoring. </w:t>
      </w:r>
      <w:r w:rsidRPr="002D3F7D">
        <w:rPr>
          <w:rFonts w:ascii="Times New Roman" w:eastAsia="Times New Roman" w:hAnsi="Times New Roman" w:cs="Times New Roman"/>
          <w:i/>
          <w:iCs/>
          <w:kern w:val="0"/>
          <w14:ligatures w14:val="none"/>
        </w:rPr>
        <w:t>Economic Development and Policy Journal, 47</w:t>
      </w:r>
      <w:r w:rsidRPr="002D3F7D">
        <w:rPr>
          <w:rFonts w:ascii="Times New Roman" w:eastAsia="Times New Roman" w:hAnsi="Times New Roman" w:cs="Times New Roman"/>
          <w:kern w:val="0"/>
          <w14:ligatures w14:val="none"/>
        </w:rPr>
        <w:t>(2), 212-234. https://doi.org/10.1080/02610183.2022.2023456</w:t>
      </w:r>
    </w:p>
    <w:p w14:paraId="37569FA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Lopez, M., &amp; Carter, B. (2022). The role of fintech in poverty alleviation. </w:t>
      </w:r>
      <w:r w:rsidRPr="002D3F7D">
        <w:rPr>
          <w:rFonts w:ascii="Times New Roman" w:eastAsia="Times New Roman" w:hAnsi="Times New Roman" w:cs="Times New Roman"/>
          <w:i/>
          <w:iCs/>
          <w:kern w:val="0"/>
          <w14:ligatures w14:val="none"/>
        </w:rPr>
        <w:t>Economic Development and Policy Journal, 47</w:t>
      </w:r>
      <w:r w:rsidRPr="002D3F7D">
        <w:rPr>
          <w:rFonts w:ascii="Times New Roman" w:eastAsia="Times New Roman" w:hAnsi="Times New Roman" w:cs="Times New Roman"/>
          <w:kern w:val="0"/>
          <w14:ligatures w14:val="none"/>
        </w:rPr>
        <w:t>(2), 212-234. https://doi.org/10.1080/02610183.2022.2023456</w:t>
      </w:r>
    </w:p>
    <w:p w14:paraId="1138CA6E"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Nguyen, M. (2022). Institutional reforms and change management in poverty reduction policies. </w:t>
      </w:r>
      <w:r w:rsidRPr="00926660">
        <w:rPr>
          <w:rFonts w:ascii="Times New Roman" w:eastAsia="Times New Roman" w:hAnsi="Times New Roman" w:cs="Times New Roman"/>
          <w:i/>
          <w:iCs/>
          <w:kern w:val="0"/>
          <w14:ligatures w14:val="none"/>
        </w:rPr>
        <w:t>International Journal of Social Policy, 39</w:t>
      </w:r>
      <w:r w:rsidRPr="00926660">
        <w:rPr>
          <w:rFonts w:ascii="Times New Roman" w:eastAsia="Times New Roman" w:hAnsi="Times New Roman" w:cs="Times New Roman"/>
          <w:kern w:val="0"/>
          <w14:ligatures w14:val="none"/>
        </w:rPr>
        <w:t xml:space="preserve">(3), 189-210. </w:t>
      </w:r>
      <w:hyperlink r:id="rId14" w:tgtFrame="_new" w:history="1">
        <w:r w:rsidRPr="00926660">
          <w:rPr>
            <w:rFonts w:ascii="Times New Roman" w:eastAsia="Times New Roman" w:hAnsi="Times New Roman" w:cs="Times New Roman"/>
            <w:color w:val="0000FF"/>
            <w:kern w:val="0"/>
            <w:u w:val="single"/>
            <w14:ligatures w14:val="none"/>
          </w:rPr>
          <w:t>https://doi.org/10.1080/01442872.2022.1891024</w:t>
        </w:r>
      </w:hyperlink>
    </w:p>
    <w:p w14:paraId="4ABA86D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Nguyen, M. (2022). </w:t>
      </w:r>
      <w:proofErr w:type="spellStart"/>
      <w:r w:rsidRPr="002D3F7D">
        <w:rPr>
          <w:rFonts w:ascii="Times New Roman" w:eastAsia="Times New Roman" w:hAnsi="Times New Roman" w:cs="Times New Roman"/>
          <w:kern w:val="0"/>
          <w14:ligatures w14:val="none"/>
        </w:rPr>
        <w:t>Institutionalising</w:t>
      </w:r>
      <w:proofErr w:type="spellEnd"/>
      <w:r w:rsidRPr="002D3F7D">
        <w:rPr>
          <w:rFonts w:ascii="Times New Roman" w:eastAsia="Times New Roman" w:hAnsi="Times New Roman" w:cs="Times New Roman"/>
          <w:kern w:val="0"/>
          <w14:ligatures w14:val="none"/>
        </w:rPr>
        <w:t xml:space="preserve"> monitoring and evaluation in government poverty alleviation efforts. </w:t>
      </w:r>
      <w:r w:rsidRPr="002D3F7D">
        <w:rPr>
          <w:rFonts w:ascii="Times New Roman" w:eastAsia="Times New Roman" w:hAnsi="Times New Roman" w:cs="Times New Roman"/>
          <w:i/>
          <w:iCs/>
          <w:kern w:val="0"/>
          <w14:ligatures w14:val="none"/>
        </w:rPr>
        <w:t>International Journal of Social Policy, 39</w:t>
      </w:r>
      <w:r w:rsidRPr="002D3F7D">
        <w:rPr>
          <w:rFonts w:ascii="Times New Roman" w:eastAsia="Times New Roman" w:hAnsi="Times New Roman" w:cs="Times New Roman"/>
          <w:kern w:val="0"/>
          <w14:ligatures w14:val="none"/>
        </w:rPr>
        <w:t xml:space="preserve">(3), 189-210. </w:t>
      </w:r>
      <w:hyperlink r:id="rId15" w:tgtFrame="_new" w:history="1">
        <w:r w:rsidRPr="002D3F7D">
          <w:rPr>
            <w:rFonts w:ascii="Times New Roman" w:eastAsia="Times New Roman" w:hAnsi="Times New Roman" w:cs="Times New Roman"/>
            <w:color w:val="0000FF"/>
            <w:kern w:val="0"/>
            <w:u w:val="single"/>
            <w14:ligatures w14:val="none"/>
          </w:rPr>
          <w:t>https://doi.org/10.1080/01442872.2022.1891024</w:t>
        </w:r>
      </w:hyperlink>
    </w:p>
    <w:p w14:paraId="70D4F997"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Nguyen, M., &amp; Lee, H. (2023). Adaptive governance and institutional capacity in poverty eradication strategies. </w:t>
      </w:r>
      <w:r w:rsidRPr="00926660">
        <w:rPr>
          <w:rFonts w:ascii="Times New Roman" w:eastAsia="Times New Roman" w:hAnsi="Times New Roman" w:cs="Times New Roman"/>
          <w:i/>
          <w:iCs/>
          <w:kern w:val="0"/>
          <w14:ligatures w14:val="none"/>
        </w:rPr>
        <w:t>International Journal of Social Policy, 42</w:t>
      </w:r>
      <w:r w:rsidRPr="00926660">
        <w:rPr>
          <w:rFonts w:ascii="Times New Roman" w:eastAsia="Times New Roman" w:hAnsi="Times New Roman" w:cs="Times New Roman"/>
          <w:kern w:val="0"/>
          <w14:ligatures w14:val="none"/>
        </w:rPr>
        <w:t xml:space="preserve">(3), 267-289. </w:t>
      </w:r>
      <w:hyperlink r:id="rId16" w:tgtFrame="_new" w:history="1">
        <w:r w:rsidRPr="00926660">
          <w:rPr>
            <w:rFonts w:ascii="Times New Roman" w:eastAsia="Times New Roman" w:hAnsi="Times New Roman" w:cs="Times New Roman"/>
            <w:color w:val="0000FF"/>
            <w:kern w:val="0"/>
            <w:u w:val="single"/>
            <w14:ligatures w14:val="none"/>
          </w:rPr>
          <w:t>https://doi.org/10.1080/02610183.2023.2023456</w:t>
        </w:r>
      </w:hyperlink>
    </w:p>
    <w:p w14:paraId="35781B3B" w14:textId="77777777" w:rsidR="00733B21" w:rsidRPr="003C48BA"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3C48BA">
        <w:rPr>
          <w:rFonts w:ascii="Times New Roman" w:eastAsia="Times New Roman" w:hAnsi="Times New Roman" w:cs="Times New Roman"/>
          <w:kern w:val="0"/>
          <w14:ligatures w14:val="none"/>
        </w:rPr>
        <w:t xml:space="preserve">Nguyen, M., &amp; Lee, H. (2023). Adaptive governance and institutional capacity in poverty eradication strategies. </w:t>
      </w:r>
      <w:r w:rsidRPr="003C48BA">
        <w:rPr>
          <w:rFonts w:ascii="Times New Roman" w:eastAsia="Times New Roman" w:hAnsi="Times New Roman" w:cs="Times New Roman"/>
          <w:i/>
          <w:iCs/>
          <w:kern w:val="0"/>
          <w14:ligatures w14:val="none"/>
        </w:rPr>
        <w:t>International Journal of Social Policy, 42</w:t>
      </w:r>
      <w:r w:rsidRPr="003C48BA">
        <w:rPr>
          <w:rFonts w:ascii="Times New Roman" w:eastAsia="Times New Roman" w:hAnsi="Times New Roman" w:cs="Times New Roman"/>
          <w:kern w:val="0"/>
          <w14:ligatures w14:val="none"/>
        </w:rPr>
        <w:t xml:space="preserve">(3), 267-289. </w:t>
      </w:r>
      <w:hyperlink r:id="rId17" w:tgtFrame="_new" w:history="1">
        <w:r w:rsidRPr="003C48BA">
          <w:rPr>
            <w:rFonts w:ascii="Times New Roman" w:eastAsia="Times New Roman" w:hAnsi="Times New Roman" w:cs="Times New Roman"/>
            <w:color w:val="0000FF"/>
            <w:kern w:val="0"/>
            <w:u w:val="single"/>
            <w14:ligatures w14:val="none"/>
          </w:rPr>
          <w:t>https://doi.org/10.1080/02610183.2023.2023456</w:t>
        </w:r>
      </w:hyperlink>
    </w:p>
    <w:p w14:paraId="5BB96632"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Nguyen, M., &amp; Lee, H. (2023). Data-driven decision-making in social protection: An evaluation framework. </w:t>
      </w:r>
      <w:r w:rsidRPr="002D3F7D">
        <w:rPr>
          <w:rFonts w:ascii="Times New Roman" w:eastAsia="Times New Roman" w:hAnsi="Times New Roman" w:cs="Times New Roman"/>
          <w:i/>
          <w:iCs/>
          <w:kern w:val="0"/>
          <w14:ligatures w14:val="none"/>
        </w:rPr>
        <w:t>Journal of Development Studies, 42</w:t>
      </w:r>
      <w:r w:rsidRPr="002D3F7D">
        <w:rPr>
          <w:rFonts w:ascii="Times New Roman" w:eastAsia="Times New Roman" w:hAnsi="Times New Roman" w:cs="Times New Roman"/>
          <w:kern w:val="0"/>
          <w14:ligatures w14:val="none"/>
        </w:rPr>
        <w:t>(3), 267-289. https://doi.org/10.1080/00220388.2023.1945678</w:t>
      </w:r>
    </w:p>
    <w:p w14:paraId="72927C1B"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Nguyen, M., &amp; Lee, H. (2023). Financial governance and resource efficiency in social protection programs. </w:t>
      </w:r>
      <w:r w:rsidRPr="002D3F7D">
        <w:rPr>
          <w:rFonts w:ascii="Times New Roman" w:eastAsia="Times New Roman" w:hAnsi="Times New Roman" w:cs="Times New Roman"/>
          <w:i/>
          <w:iCs/>
          <w:kern w:val="0"/>
          <w14:ligatures w14:val="none"/>
        </w:rPr>
        <w:t>Journal of Development Studies, 42</w:t>
      </w:r>
      <w:r w:rsidRPr="002D3F7D">
        <w:rPr>
          <w:rFonts w:ascii="Times New Roman" w:eastAsia="Times New Roman" w:hAnsi="Times New Roman" w:cs="Times New Roman"/>
          <w:kern w:val="0"/>
          <w14:ligatures w14:val="none"/>
        </w:rPr>
        <w:t>(3), 267-289. https://doi.org/10.1080/00220388.2023.1945678</w:t>
      </w:r>
    </w:p>
    <w:p w14:paraId="78AFFFE2"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lastRenderedPageBreak/>
        <w:t xml:space="preserve">Patel, A., &amp; Kumar, S. (2021). Multi-dimensional approaches to household poverty eradication. </w:t>
      </w:r>
      <w:r w:rsidRPr="00926660">
        <w:rPr>
          <w:rFonts w:ascii="Times New Roman" w:eastAsia="Times New Roman" w:hAnsi="Times New Roman" w:cs="Times New Roman"/>
          <w:i/>
          <w:iCs/>
          <w:kern w:val="0"/>
          <w14:ligatures w14:val="none"/>
        </w:rPr>
        <w:t>Journal of Development Studies, 58</w:t>
      </w:r>
      <w:r w:rsidRPr="00926660">
        <w:rPr>
          <w:rFonts w:ascii="Times New Roman" w:eastAsia="Times New Roman" w:hAnsi="Times New Roman" w:cs="Times New Roman"/>
          <w:kern w:val="0"/>
          <w14:ligatures w14:val="none"/>
        </w:rPr>
        <w:t xml:space="preserve">(5), 723-747. </w:t>
      </w:r>
      <w:hyperlink r:id="rId18" w:tgtFrame="_new" w:history="1">
        <w:r w:rsidRPr="00926660">
          <w:rPr>
            <w:rFonts w:ascii="Times New Roman" w:eastAsia="Times New Roman" w:hAnsi="Times New Roman" w:cs="Times New Roman"/>
            <w:color w:val="0000FF"/>
            <w:kern w:val="0"/>
            <w:u w:val="single"/>
            <w14:ligatures w14:val="none"/>
          </w:rPr>
          <w:t>https://doi.org/10.1080/00220388.2021.1945678</w:t>
        </w:r>
      </w:hyperlink>
    </w:p>
    <w:p w14:paraId="12F8667C"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Patel, S., &amp; Jones, D. (2023). Adaptive social protection and monitoring mechanisms in poverty reduction. </w:t>
      </w:r>
      <w:r w:rsidRPr="002D3F7D">
        <w:rPr>
          <w:rFonts w:ascii="Times New Roman" w:eastAsia="Times New Roman" w:hAnsi="Times New Roman" w:cs="Times New Roman"/>
          <w:i/>
          <w:iCs/>
          <w:kern w:val="0"/>
          <w14:ligatures w14:val="none"/>
        </w:rPr>
        <w:t>Social Development Journal, 47</w:t>
      </w:r>
      <w:r w:rsidRPr="002D3F7D">
        <w:rPr>
          <w:rFonts w:ascii="Times New Roman" w:eastAsia="Times New Roman" w:hAnsi="Times New Roman" w:cs="Times New Roman"/>
          <w:kern w:val="0"/>
          <w14:ligatures w14:val="none"/>
        </w:rPr>
        <w:t xml:space="preserve">(1), 77-95. </w:t>
      </w:r>
      <w:hyperlink r:id="rId19" w:tgtFrame="_new" w:history="1">
        <w:r w:rsidRPr="002D3F7D">
          <w:rPr>
            <w:rFonts w:ascii="Times New Roman" w:eastAsia="Times New Roman" w:hAnsi="Times New Roman" w:cs="Times New Roman"/>
            <w:color w:val="0000FF"/>
            <w:kern w:val="0"/>
            <w:u w:val="single"/>
            <w14:ligatures w14:val="none"/>
          </w:rPr>
          <w:t>https://doi.org/10.1177/02610183231109257</w:t>
        </w:r>
      </w:hyperlink>
    </w:p>
    <w:p w14:paraId="5E804D61"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Patel, S., &amp; Jones, D. (2023). Managing change for social impact: Lessons from poverty alleviation programs. </w:t>
      </w:r>
      <w:r w:rsidRPr="00926660">
        <w:rPr>
          <w:rFonts w:ascii="Times New Roman" w:eastAsia="Times New Roman" w:hAnsi="Times New Roman" w:cs="Times New Roman"/>
          <w:i/>
          <w:iCs/>
          <w:kern w:val="0"/>
          <w14:ligatures w14:val="none"/>
        </w:rPr>
        <w:t>Social Development Journal, 47</w:t>
      </w:r>
      <w:r w:rsidRPr="00926660">
        <w:rPr>
          <w:rFonts w:ascii="Times New Roman" w:eastAsia="Times New Roman" w:hAnsi="Times New Roman" w:cs="Times New Roman"/>
          <w:kern w:val="0"/>
          <w14:ligatures w14:val="none"/>
        </w:rPr>
        <w:t xml:space="preserve">(1), 77-95. </w:t>
      </w:r>
      <w:hyperlink r:id="rId20" w:tgtFrame="_new" w:history="1">
        <w:r w:rsidRPr="00926660">
          <w:rPr>
            <w:rFonts w:ascii="Times New Roman" w:eastAsia="Times New Roman" w:hAnsi="Times New Roman" w:cs="Times New Roman"/>
            <w:color w:val="0000FF"/>
            <w:kern w:val="0"/>
            <w:u w:val="single"/>
            <w14:ligatures w14:val="none"/>
          </w:rPr>
          <w:t>https://doi.org/10.1177/02610183231109257</w:t>
        </w:r>
      </w:hyperlink>
    </w:p>
    <w:p w14:paraId="7B257420"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Smith, K. (2023). Economic resilience and sustainable poverty reduction initiatives. </w:t>
      </w:r>
      <w:r w:rsidRPr="00926660">
        <w:rPr>
          <w:rFonts w:ascii="Times New Roman" w:eastAsia="Times New Roman" w:hAnsi="Times New Roman" w:cs="Times New Roman"/>
          <w:i/>
          <w:iCs/>
          <w:kern w:val="0"/>
          <w14:ligatures w14:val="none"/>
        </w:rPr>
        <w:t>Governance &amp; Policy Journal, 56</w:t>
      </w:r>
      <w:r w:rsidRPr="00926660">
        <w:rPr>
          <w:rFonts w:ascii="Times New Roman" w:eastAsia="Times New Roman" w:hAnsi="Times New Roman" w:cs="Times New Roman"/>
          <w:kern w:val="0"/>
          <w14:ligatures w14:val="none"/>
        </w:rPr>
        <w:t xml:space="preserve">(2), 119-142. </w:t>
      </w:r>
      <w:hyperlink r:id="rId21" w:tgtFrame="_new" w:history="1">
        <w:r w:rsidRPr="00926660">
          <w:rPr>
            <w:rFonts w:ascii="Times New Roman" w:eastAsia="Times New Roman" w:hAnsi="Times New Roman" w:cs="Times New Roman"/>
            <w:color w:val="0000FF"/>
            <w:kern w:val="0"/>
            <w:u w:val="single"/>
            <w14:ligatures w14:val="none"/>
          </w:rPr>
          <w:t>https://doi.org/10.1016/j.gpol.2023.101178</w:t>
        </w:r>
      </w:hyperlink>
    </w:p>
    <w:p w14:paraId="66E4F36C"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Smith, K. (2023). Sustainable development goals and policy adaptation in poverty eradication. </w:t>
      </w:r>
      <w:r w:rsidRPr="002D3F7D">
        <w:rPr>
          <w:rFonts w:ascii="Times New Roman" w:eastAsia="Times New Roman" w:hAnsi="Times New Roman" w:cs="Times New Roman"/>
          <w:i/>
          <w:iCs/>
          <w:kern w:val="0"/>
          <w14:ligatures w14:val="none"/>
        </w:rPr>
        <w:t>Governance &amp; Policy Journal, 56</w:t>
      </w:r>
      <w:r w:rsidRPr="002D3F7D">
        <w:rPr>
          <w:rFonts w:ascii="Times New Roman" w:eastAsia="Times New Roman" w:hAnsi="Times New Roman" w:cs="Times New Roman"/>
          <w:kern w:val="0"/>
          <w14:ligatures w14:val="none"/>
        </w:rPr>
        <w:t xml:space="preserve">(2), 119-142. </w:t>
      </w:r>
      <w:hyperlink r:id="rId22" w:tgtFrame="_new" w:history="1">
        <w:r w:rsidRPr="002D3F7D">
          <w:rPr>
            <w:rFonts w:ascii="Times New Roman" w:eastAsia="Times New Roman" w:hAnsi="Times New Roman" w:cs="Times New Roman"/>
            <w:color w:val="0000FF"/>
            <w:kern w:val="0"/>
            <w:u w:val="single"/>
            <w14:ligatures w14:val="none"/>
          </w:rPr>
          <w:t>https://doi.org/10.1016/j.gpol.2023.101178</w:t>
        </w:r>
      </w:hyperlink>
    </w:p>
    <w:p w14:paraId="785B638D"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Smith, R., &amp; Taylor, P. (2024). Enhancing policy learning through robust monitoring and evaluation frameworks. </w:t>
      </w:r>
      <w:r w:rsidRPr="002D3F7D">
        <w:rPr>
          <w:rFonts w:ascii="Times New Roman" w:eastAsia="Times New Roman" w:hAnsi="Times New Roman" w:cs="Times New Roman"/>
          <w:i/>
          <w:iCs/>
          <w:kern w:val="0"/>
          <w14:ligatures w14:val="none"/>
        </w:rPr>
        <w:t>Economic Policy Review, 52</w:t>
      </w:r>
      <w:r w:rsidRPr="002D3F7D">
        <w:rPr>
          <w:rFonts w:ascii="Times New Roman" w:eastAsia="Times New Roman" w:hAnsi="Times New Roman" w:cs="Times New Roman"/>
          <w:kern w:val="0"/>
          <w14:ligatures w14:val="none"/>
        </w:rPr>
        <w:t xml:space="preserve">(1), 115-138. </w:t>
      </w:r>
      <w:hyperlink r:id="rId23" w:tgtFrame="_new" w:history="1">
        <w:r w:rsidRPr="002D3F7D">
          <w:rPr>
            <w:rFonts w:ascii="Times New Roman" w:eastAsia="Times New Roman" w:hAnsi="Times New Roman" w:cs="Times New Roman"/>
            <w:color w:val="0000FF"/>
            <w:kern w:val="0"/>
            <w:u w:val="single"/>
            <w14:ligatures w14:val="none"/>
          </w:rPr>
          <w:t>https://doi.org/10.1257/epr.20240012</w:t>
        </w:r>
      </w:hyperlink>
    </w:p>
    <w:p w14:paraId="650718F3"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Smith, R., &amp; Taylor, P. (2024). Government interventions and financial efficiency in poverty reduction strategies. </w:t>
      </w:r>
      <w:r w:rsidRPr="002D3F7D">
        <w:rPr>
          <w:rFonts w:ascii="Times New Roman" w:eastAsia="Times New Roman" w:hAnsi="Times New Roman" w:cs="Times New Roman"/>
          <w:i/>
          <w:iCs/>
          <w:kern w:val="0"/>
          <w14:ligatures w14:val="none"/>
        </w:rPr>
        <w:t>Economic Policy Review, 52</w:t>
      </w:r>
      <w:r w:rsidRPr="002D3F7D">
        <w:rPr>
          <w:rFonts w:ascii="Times New Roman" w:eastAsia="Times New Roman" w:hAnsi="Times New Roman" w:cs="Times New Roman"/>
          <w:kern w:val="0"/>
          <w14:ligatures w14:val="none"/>
        </w:rPr>
        <w:t xml:space="preserve">(1), 115-138. </w:t>
      </w:r>
      <w:hyperlink r:id="rId24" w:tgtFrame="_new" w:history="1">
        <w:r w:rsidRPr="002D3F7D">
          <w:rPr>
            <w:rFonts w:ascii="Times New Roman" w:eastAsia="Times New Roman" w:hAnsi="Times New Roman" w:cs="Times New Roman"/>
            <w:color w:val="0000FF"/>
            <w:kern w:val="0"/>
            <w:u w:val="single"/>
            <w14:ligatures w14:val="none"/>
          </w:rPr>
          <w:t>https://doi.org/10.1257/epr.20240012</w:t>
        </w:r>
      </w:hyperlink>
    </w:p>
    <w:p w14:paraId="5C54FE83" w14:textId="77777777" w:rsidR="00733B21" w:rsidRDefault="00733B21" w:rsidP="00733B21">
      <w:pPr>
        <w:pStyle w:val="NormalWeb"/>
      </w:pPr>
      <w:r>
        <w:t xml:space="preserve">United Nations. (2020). </w:t>
      </w:r>
      <w:r>
        <w:rPr>
          <w:rStyle w:val="Emphasis"/>
          <w:rFonts w:eastAsiaTheme="majorEastAsia"/>
        </w:rPr>
        <w:t>Sustainable development goals report 2020</w:t>
      </w:r>
      <w:r>
        <w:t xml:space="preserve">. United Nations. </w:t>
      </w:r>
      <w:hyperlink r:id="rId25" w:tgtFrame="_new" w:history="1">
        <w:r>
          <w:rPr>
            <w:rStyle w:val="Hyperlink"/>
            <w:rFonts w:eastAsiaTheme="majorEastAsia"/>
          </w:rPr>
          <w:t>https://unstats.un.org/sdgs/report/2020/</w:t>
        </w:r>
      </w:hyperlink>
    </w:p>
    <w:p w14:paraId="43B4D86F" w14:textId="77777777" w:rsidR="00733B21" w:rsidRDefault="00733B21" w:rsidP="00733B21">
      <w:pPr>
        <w:pStyle w:val="NormalWeb"/>
      </w:pPr>
      <w:r>
        <w:t xml:space="preserve">United Nations. (2025). </w:t>
      </w:r>
      <w:r>
        <w:rPr>
          <w:rStyle w:val="Emphasis"/>
          <w:rFonts w:eastAsiaTheme="majorEastAsia"/>
        </w:rPr>
        <w:t>Eradicating poverty in all its forms</w:t>
      </w:r>
      <w:r>
        <w:t xml:space="preserve">. </w:t>
      </w:r>
      <w:hyperlink r:id="rId26" w:tgtFrame="_new" w:history="1">
        <w:r>
          <w:rPr>
            <w:rStyle w:val="Hyperlink"/>
            <w:rFonts w:eastAsiaTheme="majorEastAsia"/>
          </w:rPr>
          <w:t>https://social.desa.un.org/sites/default/files/inline-files/WSR%202025_Poverty_v10624_4.pdf</w:t>
        </w:r>
      </w:hyperlink>
    </w:p>
    <w:p w14:paraId="0BDFE2EF"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Williams, D., &amp; Carter, B. (2024). Change management in government-led poverty reduction programs: Challenges and opportunities. </w:t>
      </w:r>
      <w:r w:rsidRPr="00926660">
        <w:rPr>
          <w:rFonts w:ascii="Times New Roman" w:eastAsia="Times New Roman" w:hAnsi="Times New Roman" w:cs="Times New Roman"/>
          <w:i/>
          <w:iCs/>
          <w:kern w:val="0"/>
          <w14:ligatures w14:val="none"/>
        </w:rPr>
        <w:t>Development Policy Review, 42</w:t>
      </w:r>
      <w:r w:rsidRPr="00926660">
        <w:rPr>
          <w:rFonts w:ascii="Times New Roman" w:eastAsia="Times New Roman" w:hAnsi="Times New Roman" w:cs="Times New Roman"/>
          <w:kern w:val="0"/>
          <w14:ligatures w14:val="none"/>
        </w:rPr>
        <w:t xml:space="preserve">(1), 201-225. </w:t>
      </w:r>
      <w:hyperlink r:id="rId27" w:tgtFrame="_new" w:history="1">
        <w:r w:rsidRPr="00926660">
          <w:rPr>
            <w:rFonts w:ascii="Times New Roman" w:eastAsia="Times New Roman" w:hAnsi="Times New Roman" w:cs="Times New Roman"/>
            <w:color w:val="0000FF"/>
            <w:kern w:val="0"/>
            <w:u w:val="single"/>
            <w14:ligatures w14:val="none"/>
          </w:rPr>
          <w:t>https://doi.org/10.1111/dpr.12634</w:t>
        </w:r>
      </w:hyperlink>
    </w:p>
    <w:p w14:paraId="27119EAD"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Williams, J., Patel, K., &amp; Adams, L. (2023). The impact of data-driven decision-making on poverty alleviation programs. </w:t>
      </w:r>
      <w:r w:rsidRPr="002D3F7D">
        <w:rPr>
          <w:rFonts w:ascii="Times New Roman" w:eastAsia="Times New Roman" w:hAnsi="Times New Roman" w:cs="Times New Roman"/>
          <w:i/>
          <w:iCs/>
          <w:kern w:val="0"/>
          <w14:ligatures w14:val="none"/>
        </w:rPr>
        <w:t>Journal of Economic Policy, 49</w:t>
      </w:r>
      <w:r w:rsidRPr="002D3F7D">
        <w:rPr>
          <w:rFonts w:ascii="Times New Roman" w:eastAsia="Times New Roman" w:hAnsi="Times New Roman" w:cs="Times New Roman"/>
          <w:kern w:val="0"/>
          <w14:ligatures w14:val="none"/>
        </w:rPr>
        <w:t>(4), 321-345. https://doi.org/10.1080/01442872.2023.1926789</w:t>
      </w:r>
    </w:p>
    <w:p w14:paraId="6A0120F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Williams, J., Patel, K., &amp; Adams, L. (2023). The impact of digital finance on social welfare efficiency. </w:t>
      </w:r>
      <w:r w:rsidRPr="002D3F7D">
        <w:rPr>
          <w:rFonts w:ascii="Times New Roman" w:eastAsia="Times New Roman" w:hAnsi="Times New Roman" w:cs="Times New Roman"/>
          <w:i/>
          <w:iCs/>
          <w:kern w:val="0"/>
          <w14:ligatures w14:val="none"/>
        </w:rPr>
        <w:t>Journal of Economic Policy, 49</w:t>
      </w:r>
      <w:r w:rsidRPr="002D3F7D">
        <w:rPr>
          <w:rFonts w:ascii="Times New Roman" w:eastAsia="Times New Roman" w:hAnsi="Times New Roman" w:cs="Times New Roman"/>
          <w:kern w:val="0"/>
          <w14:ligatures w14:val="none"/>
        </w:rPr>
        <w:t>(4), 321-345. https://doi.org/10.1080/01442872.2023.1926789</w:t>
      </w:r>
    </w:p>
    <w:p w14:paraId="485BC1C9" w14:textId="77777777" w:rsidR="00733B21" w:rsidRDefault="00733B21" w:rsidP="00733B21">
      <w:pPr>
        <w:pStyle w:val="NormalWeb"/>
      </w:pPr>
      <w:r>
        <w:t xml:space="preserve">World Bank. (2020). </w:t>
      </w:r>
      <w:r>
        <w:rPr>
          <w:rStyle w:val="Emphasis"/>
          <w:rFonts w:eastAsiaTheme="majorEastAsia"/>
        </w:rPr>
        <w:t>Poverty and shared prosperity 2020: Reversals of fortune</w:t>
      </w:r>
      <w:r>
        <w:t xml:space="preserve">. World Bank. </w:t>
      </w:r>
      <w:hyperlink r:id="rId28" w:tgtFrame="_new" w:history="1">
        <w:r>
          <w:rPr>
            <w:rStyle w:val="Hyperlink"/>
            <w:rFonts w:eastAsiaTheme="majorEastAsia"/>
          </w:rPr>
          <w:t>https://openknowledge.worldbank.org/handle/10986/34496</w:t>
        </w:r>
      </w:hyperlink>
    </w:p>
    <w:p w14:paraId="03260C1F" w14:textId="77777777" w:rsidR="00733B21" w:rsidRDefault="00733B21" w:rsidP="00733B21">
      <w:pPr>
        <w:pStyle w:val="NormalWeb"/>
      </w:pPr>
      <w:r>
        <w:lastRenderedPageBreak/>
        <w:t xml:space="preserve">World Bank. (2024). </w:t>
      </w:r>
      <w:r>
        <w:rPr>
          <w:rStyle w:val="Emphasis"/>
          <w:rFonts w:eastAsiaTheme="majorEastAsia"/>
        </w:rPr>
        <w:t>World Bank says 26 poorest nations in worst financial shape since 2006</w:t>
      </w:r>
      <w:r>
        <w:t>. https://www.reuters.com/world/world-bank-says-26-poorest-countries-worst-financial-shape-since-2006-2024-10-13/</w:t>
      </w:r>
    </w:p>
    <w:p w14:paraId="65ABBB67" w14:textId="77777777" w:rsidR="00733B21" w:rsidRDefault="00733B21" w:rsidP="00733B21">
      <w:pPr>
        <w:pStyle w:val="NormalWeb"/>
      </w:pPr>
      <w:r>
        <w:t xml:space="preserve">World Bank. (n.d.). </w:t>
      </w:r>
      <w:r>
        <w:rPr>
          <w:rStyle w:val="Emphasis"/>
          <w:rFonts w:eastAsiaTheme="majorEastAsia"/>
        </w:rPr>
        <w:t>Poverty: Development news, research, data</w:t>
      </w:r>
      <w:r>
        <w:t xml:space="preserve">. </w:t>
      </w:r>
      <w:hyperlink r:id="rId29" w:tgtFrame="_new" w:history="1">
        <w:r>
          <w:rPr>
            <w:rStyle w:val="Hyperlink"/>
            <w:rFonts w:eastAsiaTheme="majorEastAsia"/>
          </w:rPr>
          <w:t>https://www.worldbank.org/en/topic/poverty</w:t>
        </w:r>
      </w:hyperlink>
    </w:p>
    <w:p w14:paraId="08415CD4" w14:textId="77777777" w:rsidR="00733B21" w:rsidRPr="003C48BA"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3C48BA">
        <w:rPr>
          <w:rFonts w:ascii="Times New Roman" w:eastAsia="Times New Roman" w:hAnsi="Times New Roman" w:cs="Times New Roman"/>
          <w:kern w:val="0"/>
          <w14:ligatures w14:val="none"/>
        </w:rPr>
        <w:t xml:space="preserve">Zhang, X., &amp; Fan, S. (2023). A multifaceted poverty reduction program has economic and social impacts in China. </w:t>
      </w:r>
      <w:r w:rsidRPr="003C48BA">
        <w:rPr>
          <w:rFonts w:ascii="Times New Roman" w:eastAsia="Times New Roman" w:hAnsi="Times New Roman" w:cs="Times New Roman"/>
          <w:i/>
          <w:iCs/>
          <w:kern w:val="0"/>
          <w14:ligatures w14:val="none"/>
        </w:rPr>
        <w:t>Proceedings of the National Academy of Sciences, 120</w:t>
      </w:r>
      <w:r w:rsidRPr="003C48BA">
        <w:rPr>
          <w:rFonts w:ascii="Times New Roman" w:eastAsia="Times New Roman" w:hAnsi="Times New Roman" w:cs="Times New Roman"/>
          <w:kern w:val="0"/>
          <w14:ligatures w14:val="none"/>
        </w:rPr>
        <w:t xml:space="preserve">(15), e2301383120. </w:t>
      </w:r>
      <w:hyperlink r:id="rId30" w:tgtFrame="_new" w:history="1">
        <w:r w:rsidRPr="003C48BA">
          <w:rPr>
            <w:rFonts w:ascii="Times New Roman" w:eastAsia="Times New Roman" w:hAnsi="Times New Roman" w:cs="Times New Roman"/>
            <w:color w:val="0000FF"/>
            <w:kern w:val="0"/>
            <w:u w:val="single"/>
            <w14:ligatures w14:val="none"/>
          </w:rPr>
          <w:t>https://pmc.ncbi.nlm.nih.gov/articles/PMC10013832/</w:t>
        </w:r>
      </w:hyperlink>
    </w:p>
    <w:p w14:paraId="4E92E58A"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Zhang, X., &amp; Fan, S. (2023). A multifaceted poverty reduction program has economic and social impacts in China. </w:t>
      </w:r>
      <w:r w:rsidRPr="002D3F7D">
        <w:rPr>
          <w:rFonts w:ascii="Times New Roman" w:eastAsia="Times New Roman" w:hAnsi="Times New Roman" w:cs="Times New Roman"/>
          <w:i/>
          <w:iCs/>
          <w:kern w:val="0"/>
          <w14:ligatures w14:val="none"/>
        </w:rPr>
        <w:t>Proceedings of the National Academy of Sciences, 120</w:t>
      </w:r>
      <w:r w:rsidRPr="002D3F7D">
        <w:rPr>
          <w:rFonts w:ascii="Times New Roman" w:eastAsia="Times New Roman" w:hAnsi="Times New Roman" w:cs="Times New Roman"/>
          <w:kern w:val="0"/>
          <w14:ligatures w14:val="none"/>
        </w:rPr>
        <w:t xml:space="preserve">(15), e2301383120. </w:t>
      </w:r>
      <w:hyperlink r:id="rId31" w:tgtFrame="_new" w:history="1">
        <w:r w:rsidRPr="002D3F7D">
          <w:rPr>
            <w:rFonts w:ascii="Times New Roman" w:eastAsia="Times New Roman" w:hAnsi="Times New Roman" w:cs="Times New Roman"/>
            <w:color w:val="0000FF"/>
            <w:kern w:val="0"/>
            <w:u w:val="single"/>
            <w14:ligatures w14:val="none"/>
          </w:rPr>
          <w:t>https://pmc.ncbi.nlm.nih.gov/articles/PMC10013832/</w:t>
        </w:r>
      </w:hyperlink>
    </w:p>
    <w:p w14:paraId="747CC5A2"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p>
    <w:p w14:paraId="0ACC3353" w14:textId="77777777" w:rsidR="00733B21" w:rsidRPr="000C01C8" w:rsidRDefault="00733B21" w:rsidP="000C01C8">
      <w:pPr>
        <w:spacing w:line="360" w:lineRule="auto"/>
        <w:jc w:val="both"/>
        <w:rPr>
          <w:rFonts w:ascii="Times New Roman" w:hAnsi="Times New Roman" w:cs="Times New Roman"/>
          <w:b/>
          <w:bCs/>
        </w:rPr>
      </w:pPr>
    </w:p>
    <w:sectPr w:rsidR="00733B21" w:rsidRPr="000C01C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of" w:date="2025-02-28T14:45:00Z" w:initials="O. S.">
    <w:p w14:paraId="143FC417" w14:textId="45415CA2" w:rsidR="00DE02B8" w:rsidRDefault="00DE02B8">
      <w:pPr>
        <w:pStyle w:val="CommentText"/>
      </w:pPr>
      <w:r>
        <w:rPr>
          <w:rStyle w:val="CommentReference"/>
        </w:rPr>
        <w:annotationRef/>
      </w:r>
      <w:r>
        <w:t>I suggest that the title should be reviewed to read “</w:t>
      </w:r>
      <w:r w:rsidRPr="0083725C">
        <w:rPr>
          <w:b/>
          <w:bCs/>
          <w:lang w:val="en-GB"/>
        </w:rPr>
        <w:t>Eradicating Household Poverty in Emerging Economies through Government Change Management Strategies</w:t>
      </w:r>
      <w:r w:rsidRPr="0083725C">
        <w:rPr>
          <w:bCs/>
          <w:lang w:val="en-GB"/>
        </w:rPr>
        <w:t>“</w:t>
      </w:r>
    </w:p>
  </w:comment>
  <w:comment w:id="1" w:author="Prof" w:date="2025-02-28T14:18:00Z" w:initials="O. S.">
    <w:p w14:paraId="4A3A9CAA" w14:textId="77777777" w:rsidR="00CE7A67" w:rsidRDefault="00CE7A67">
      <w:pPr>
        <w:pStyle w:val="CommentText"/>
      </w:pPr>
      <w:r>
        <w:rPr>
          <w:rStyle w:val="CommentReference"/>
        </w:rPr>
        <w:annotationRef/>
      </w:r>
      <w:r>
        <w:t xml:space="preserve">I suggest that this should be replaced with ‘study’ because the manuscript contained the report of the study undertaken. </w:t>
      </w:r>
    </w:p>
    <w:p w14:paraId="19E2DEA3" w14:textId="77777777" w:rsidR="00131216" w:rsidRDefault="00131216">
      <w:pPr>
        <w:pStyle w:val="CommentText"/>
      </w:pPr>
    </w:p>
    <w:p w14:paraId="4AEA61C4" w14:textId="2DDB0FFF" w:rsidR="00131216" w:rsidRDefault="00131216">
      <w:pPr>
        <w:pStyle w:val="CommentText"/>
      </w:pPr>
      <w:r>
        <w:t>In addition, the author should include in the abstract that the research design adopted for the study.</w:t>
      </w:r>
    </w:p>
  </w:comment>
  <w:comment w:id="2" w:author="Prof" w:date="2025-02-28T14:34:00Z" w:initials="O. S.">
    <w:p w14:paraId="137C2EE6" w14:textId="11C47EC0" w:rsidR="009F21F8" w:rsidRDefault="009F21F8">
      <w:pPr>
        <w:pStyle w:val="CommentText"/>
      </w:pPr>
      <w:r>
        <w:rPr>
          <w:rStyle w:val="CommentReference"/>
        </w:rPr>
        <w:annotationRef/>
      </w:r>
      <w:r>
        <w:rPr>
          <w:rStyle w:val="CommentReference"/>
        </w:rPr>
        <w:annotationRef/>
      </w:r>
      <w:r>
        <w:t>Kindly remove this from the sentence because it is unnecessary.</w:t>
      </w:r>
    </w:p>
  </w:comment>
  <w:comment w:id="3" w:author="Prof" w:date="2025-02-28T14:33:00Z" w:initials="O. S.">
    <w:p w14:paraId="710085DC" w14:textId="30984258" w:rsidR="009F21F8" w:rsidRDefault="009F21F8">
      <w:pPr>
        <w:pStyle w:val="CommentText"/>
      </w:pPr>
      <w:r>
        <w:rPr>
          <w:rStyle w:val="CommentReference"/>
        </w:rPr>
        <w:annotationRef/>
      </w:r>
      <w:r>
        <w:t>Kindly remove this from the sentence because it is unnecessary.</w:t>
      </w:r>
    </w:p>
  </w:comment>
  <w:comment w:id="4" w:author="Prof" w:date="2025-02-28T14:51:00Z" w:initials="O. S.">
    <w:p w14:paraId="446317D0" w14:textId="2D7B79C0" w:rsidR="00DE02B8" w:rsidRDefault="00DE02B8">
      <w:pPr>
        <w:pStyle w:val="CommentText"/>
      </w:pPr>
      <w:r>
        <w:rPr>
          <w:rStyle w:val="CommentReference"/>
        </w:rPr>
        <w:annotationRef/>
      </w:r>
      <w:r>
        <w:t>The literature r</w:t>
      </w:r>
      <w:r w:rsidR="004C321A">
        <w:t xml:space="preserve">eview is rather generic because the sources and basis of selected </w:t>
      </w:r>
      <w:proofErr w:type="spellStart"/>
      <w:r w:rsidR="004C321A">
        <w:t>literarture</w:t>
      </w:r>
      <w:proofErr w:type="spellEnd"/>
      <w:r w:rsidR="004C321A">
        <w:t>/data are not discussed in the manuscript. Hence, b</w:t>
      </w:r>
      <w:r>
        <w:t>efo</w:t>
      </w:r>
      <w:r w:rsidR="004C321A">
        <w:t xml:space="preserve">re the discussion section, it is essential include this in the manuscript. For example, you may </w:t>
      </w:r>
      <w:r>
        <w:t>insert table showing the number, sources and categories of the literature used for the study.</w:t>
      </w:r>
    </w:p>
  </w:comment>
  <w:comment w:id="5" w:author="Prof" w:date="2025-02-28T15:11:00Z" w:initials="O. S.">
    <w:p w14:paraId="2E687E64" w14:textId="518414EB" w:rsidR="000531F7" w:rsidRDefault="000531F7">
      <w:pPr>
        <w:pStyle w:val="CommentText"/>
      </w:pPr>
      <w:r>
        <w:rPr>
          <w:rStyle w:val="CommentReference"/>
        </w:rPr>
        <w:annotationRef/>
      </w:r>
      <w:r>
        <w:t>I would suggest that this heading should be reviewed to read “Discussion of Findings’.</w:t>
      </w:r>
    </w:p>
  </w:comment>
  <w:comment w:id="7" w:author="Prof" w:date="2025-02-28T15:09:00Z" w:initials="O. S.">
    <w:p w14:paraId="513F5D74" w14:textId="6C32A48F" w:rsidR="000531F7" w:rsidRDefault="000531F7">
      <w:pPr>
        <w:pStyle w:val="CommentText"/>
      </w:pPr>
      <w:r>
        <w:rPr>
          <w:rStyle w:val="CommentReference"/>
        </w:rPr>
        <w:annotationRef/>
      </w:r>
      <w:r>
        <w:t xml:space="preserve">It is beneficial to support the discussion in this section with suitable </w:t>
      </w:r>
      <w:r w:rsidR="00435712">
        <w:t>literature to portray the current situation to project into the future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3FC417" w15:done="0"/>
  <w15:commentEx w15:paraId="4AEA61C4" w15:done="0"/>
  <w15:commentEx w15:paraId="137C2EE6" w15:done="0"/>
  <w15:commentEx w15:paraId="710085DC" w15:done="0"/>
  <w15:commentEx w15:paraId="446317D0" w15:done="0"/>
  <w15:commentEx w15:paraId="2E687E64" w15:done="0"/>
  <w15:commentEx w15:paraId="513F5D7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13FB2" w14:textId="77777777" w:rsidR="00D62862" w:rsidRDefault="00D62862" w:rsidP="005069C3">
      <w:pPr>
        <w:spacing w:after="0" w:line="240" w:lineRule="auto"/>
      </w:pPr>
      <w:r>
        <w:separator/>
      </w:r>
    </w:p>
  </w:endnote>
  <w:endnote w:type="continuationSeparator" w:id="0">
    <w:p w14:paraId="17DE90EA" w14:textId="77777777" w:rsidR="00D62862" w:rsidRDefault="00D62862" w:rsidP="0050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5095C" w14:textId="77777777" w:rsidR="005069C3" w:rsidRDefault="0050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960C" w14:textId="77777777" w:rsidR="005069C3" w:rsidRDefault="0050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68EE" w14:textId="77777777" w:rsidR="005069C3" w:rsidRDefault="0050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2FFAD" w14:textId="77777777" w:rsidR="00D62862" w:rsidRDefault="00D62862" w:rsidP="005069C3">
      <w:pPr>
        <w:spacing w:after="0" w:line="240" w:lineRule="auto"/>
      </w:pPr>
      <w:r>
        <w:separator/>
      </w:r>
    </w:p>
  </w:footnote>
  <w:footnote w:type="continuationSeparator" w:id="0">
    <w:p w14:paraId="741E2F7F" w14:textId="77777777" w:rsidR="00D62862" w:rsidRDefault="00D62862" w:rsidP="0050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994F" w14:textId="0D7E7BF9" w:rsidR="005069C3" w:rsidRDefault="00D62862">
    <w:pPr>
      <w:pStyle w:val="Header"/>
    </w:pPr>
    <w:r>
      <w:rPr>
        <w:noProof/>
      </w:rPr>
      <w:pict w14:anchorId="30001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7B14" w14:textId="3EE5498C" w:rsidR="005069C3" w:rsidRDefault="00D62862">
    <w:pPr>
      <w:pStyle w:val="Header"/>
    </w:pPr>
    <w:r>
      <w:rPr>
        <w:noProof/>
      </w:rPr>
      <w:pict w14:anchorId="7B3F1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F2D0" w14:textId="79CE153F" w:rsidR="005069C3" w:rsidRDefault="00D62862">
    <w:pPr>
      <w:pStyle w:val="Header"/>
    </w:pPr>
    <w:r>
      <w:rPr>
        <w:noProof/>
      </w:rPr>
      <w:pict w14:anchorId="11977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4C33"/>
    <w:multiLevelType w:val="hybridMultilevel"/>
    <w:tmpl w:val="B540F88E"/>
    <w:lvl w:ilvl="0" w:tplc="D28E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1D2E35"/>
    <w:multiLevelType w:val="multilevel"/>
    <w:tmpl w:val="CE6C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f">
    <w15:presenceInfo w15:providerId="None" w15:userId="Pr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42"/>
    <w:rsid w:val="00003A90"/>
    <w:rsid w:val="000531F7"/>
    <w:rsid w:val="000B12AF"/>
    <w:rsid w:val="000C01C8"/>
    <w:rsid w:val="00131216"/>
    <w:rsid w:val="002A397F"/>
    <w:rsid w:val="002B5E9D"/>
    <w:rsid w:val="0038589B"/>
    <w:rsid w:val="003B7466"/>
    <w:rsid w:val="003C5FD4"/>
    <w:rsid w:val="004109CB"/>
    <w:rsid w:val="00435712"/>
    <w:rsid w:val="004C321A"/>
    <w:rsid w:val="005069C3"/>
    <w:rsid w:val="0059092F"/>
    <w:rsid w:val="00595709"/>
    <w:rsid w:val="00686C1F"/>
    <w:rsid w:val="006F6CA5"/>
    <w:rsid w:val="00733B21"/>
    <w:rsid w:val="007F42DB"/>
    <w:rsid w:val="008A5D4B"/>
    <w:rsid w:val="00942190"/>
    <w:rsid w:val="009F21F8"/>
    <w:rsid w:val="00A55171"/>
    <w:rsid w:val="00AB3D26"/>
    <w:rsid w:val="00AE6942"/>
    <w:rsid w:val="00CA7748"/>
    <w:rsid w:val="00CD5530"/>
    <w:rsid w:val="00CE7A67"/>
    <w:rsid w:val="00D46E60"/>
    <w:rsid w:val="00D55788"/>
    <w:rsid w:val="00D62862"/>
    <w:rsid w:val="00DA364E"/>
    <w:rsid w:val="00DE02B8"/>
    <w:rsid w:val="00F747D5"/>
    <w:rsid w:val="00F8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E7FA1C"/>
  <w15:chartTrackingRefBased/>
  <w15:docId w15:val="{C9D4CCBF-EF06-4FAF-9183-A8EE923B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69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9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9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9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9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9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9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9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9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42"/>
    <w:rPr>
      <w:rFonts w:eastAsiaTheme="majorEastAsia" w:cstheme="majorBidi"/>
      <w:color w:val="272727" w:themeColor="text1" w:themeTint="D8"/>
    </w:rPr>
  </w:style>
  <w:style w:type="paragraph" w:styleId="Title">
    <w:name w:val="Title"/>
    <w:basedOn w:val="Normal"/>
    <w:next w:val="Normal"/>
    <w:link w:val="TitleChar"/>
    <w:uiPriority w:val="10"/>
    <w:qFormat/>
    <w:rsid w:val="00AE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42"/>
    <w:pPr>
      <w:spacing w:before="160"/>
      <w:jc w:val="center"/>
    </w:pPr>
    <w:rPr>
      <w:i/>
      <w:iCs/>
      <w:color w:val="404040" w:themeColor="text1" w:themeTint="BF"/>
    </w:rPr>
  </w:style>
  <w:style w:type="character" w:customStyle="1" w:styleId="QuoteChar">
    <w:name w:val="Quote Char"/>
    <w:basedOn w:val="DefaultParagraphFont"/>
    <w:link w:val="Quote"/>
    <w:uiPriority w:val="29"/>
    <w:rsid w:val="00AE6942"/>
    <w:rPr>
      <w:i/>
      <w:iCs/>
      <w:color w:val="404040" w:themeColor="text1" w:themeTint="BF"/>
    </w:rPr>
  </w:style>
  <w:style w:type="paragraph" w:styleId="ListParagraph">
    <w:name w:val="List Paragraph"/>
    <w:basedOn w:val="Normal"/>
    <w:uiPriority w:val="34"/>
    <w:qFormat/>
    <w:rsid w:val="00AE6942"/>
    <w:pPr>
      <w:ind w:left="720"/>
      <w:contextualSpacing/>
    </w:pPr>
  </w:style>
  <w:style w:type="character" w:styleId="IntenseEmphasis">
    <w:name w:val="Intense Emphasis"/>
    <w:basedOn w:val="DefaultParagraphFont"/>
    <w:uiPriority w:val="21"/>
    <w:qFormat/>
    <w:rsid w:val="00AE6942"/>
    <w:rPr>
      <w:i/>
      <w:iCs/>
      <w:color w:val="2F5496" w:themeColor="accent1" w:themeShade="BF"/>
    </w:rPr>
  </w:style>
  <w:style w:type="paragraph" w:styleId="IntenseQuote">
    <w:name w:val="Intense Quote"/>
    <w:basedOn w:val="Normal"/>
    <w:next w:val="Normal"/>
    <w:link w:val="IntenseQuoteChar"/>
    <w:uiPriority w:val="30"/>
    <w:qFormat/>
    <w:rsid w:val="00AE6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942"/>
    <w:rPr>
      <w:i/>
      <w:iCs/>
      <w:color w:val="2F5496" w:themeColor="accent1" w:themeShade="BF"/>
    </w:rPr>
  </w:style>
  <w:style w:type="character" w:styleId="IntenseReference">
    <w:name w:val="Intense Reference"/>
    <w:basedOn w:val="DefaultParagraphFont"/>
    <w:uiPriority w:val="32"/>
    <w:qFormat/>
    <w:rsid w:val="00AE6942"/>
    <w:rPr>
      <w:b/>
      <w:bCs/>
      <w:smallCaps/>
      <w:color w:val="2F5496" w:themeColor="accent1" w:themeShade="BF"/>
      <w:spacing w:val="5"/>
    </w:rPr>
  </w:style>
  <w:style w:type="paragraph" w:styleId="NormalWeb">
    <w:name w:val="Normal (Web)"/>
    <w:basedOn w:val="Normal"/>
    <w:uiPriority w:val="99"/>
    <w:unhideWhenUsed/>
    <w:rsid w:val="002A3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33B21"/>
    <w:rPr>
      <w:i/>
      <w:iCs/>
    </w:rPr>
  </w:style>
  <w:style w:type="character" w:styleId="Hyperlink">
    <w:name w:val="Hyperlink"/>
    <w:basedOn w:val="DefaultParagraphFont"/>
    <w:uiPriority w:val="99"/>
    <w:unhideWhenUsed/>
    <w:rsid w:val="00733B21"/>
    <w:rPr>
      <w:color w:val="0000FF"/>
      <w:u w:val="single"/>
    </w:rPr>
  </w:style>
  <w:style w:type="character" w:styleId="Strong">
    <w:name w:val="Strong"/>
    <w:basedOn w:val="DefaultParagraphFont"/>
    <w:uiPriority w:val="22"/>
    <w:qFormat/>
    <w:rsid w:val="006F6CA5"/>
    <w:rPr>
      <w:b/>
      <w:bCs/>
    </w:rPr>
  </w:style>
  <w:style w:type="character" w:customStyle="1" w:styleId="UnresolvedMention">
    <w:name w:val="Unresolved Mention"/>
    <w:basedOn w:val="DefaultParagraphFont"/>
    <w:uiPriority w:val="99"/>
    <w:semiHidden/>
    <w:unhideWhenUsed/>
    <w:rsid w:val="00F747D5"/>
    <w:rPr>
      <w:color w:val="605E5C"/>
      <w:shd w:val="clear" w:color="auto" w:fill="E1DFDD"/>
    </w:rPr>
  </w:style>
  <w:style w:type="paragraph" w:styleId="Header">
    <w:name w:val="header"/>
    <w:basedOn w:val="Normal"/>
    <w:link w:val="HeaderChar"/>
    <w:uiPriority w:val="99"/>
    <w:unhideWhenUsed/>
    <w:rsid w:val="0050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C3"/>
  </w:style>
  <w:style w:type="paragraph" w:styleId="Footer">
    <w:name w:val="footer"/>
    <w:basedOn w:val="Normal"/>
    <w:link w:val="FooterChar"/>
    <w:uiPriority w:val="99"/>
    <w:unhideWhenUsed/>
    <w:rsid w:val="0050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C3"/>
  </w:style>
  <w:style w:type="character" w:styleId="CommentReference">
    <w:name w:val="annotation reference"/>
    <w:basedOn w:val="DefaultParagraphFont"/>
    <w:uiPriority w:val="99"/>
    <w:semiHidden/>
    <w:unhideWhenUsed/>
    <w:rsid w:val="00CE7A67"/>
    <w:rPr>
      <w:sz w:val="16"/>
      <w:szCs w:val="16"/>
    </w:rPr>
  </w:style>
  <w:style w:type="paragraph" w:styleId="CommentText">
    <w:name w:val="annotation text"/>
    <w:basedOn w:val="Normal"/>
    <w:link w:val="CommentTextChar"/>
    <w:uiPriority w:val="99"/>
    <w:semiHidden/>
    <w:unhideWhenUsed/>
    <w:rsid w:val="00CE7A67"/>
    <w:pPr>
      <w:spacing w:line="240" w:lineRule="auto"/>
    </w:pPr>
    <w:rPr>
      <w:sz w:val="20"/>
      <w:szCs w:val="20"/>
    </w:rPr>
  </w:style>
  <w:style w:type="character" w:customStyle="1" w:styleId="CommentTextChar">
    <w:name w:val="Comment Text Char"/>
    <w:basedOn w:val="DefaultParagraphFont"/>
    <w:link w:val="CommentText"/>
    <w:uiPriority w:val="99"/>
    <w:semiHidden/>
    <w:rsid w:val="00CE7A67"/>
    <w:rPr>
      <w:sz w:val="20"/>
      <w:szCs w:val="20"/>
    </w:rPr>
  </w:style>
  <w:style w:type="paragraph" w:styleId="CommentSubject">
    <w:name w:val="annotation subject"/>
    <w:basedOn w:val="CommentText"/>
    <w:next w:val="CommentText"/>
    <w:link w:val="CommentSubjectChar"/>
    <w:uiPriority w:val="99"/>
    <w:semiHidden/>
    <w:unhideWhenUsed/>
    <w:rsid w:val="00CE7A67"/>
    <w:rPr>
      <w:b/>
      <w:bCs/>
    </w:rPr>
  </w:style>
  <w:style w:type="character" w:customStyle="1" w:styleId="CommentSubjectChar">
    <w:name w:val="Comment Subject Char"/>
    <w:basedOn w:val="CommentTextChar"/>
    <w:link w:val="CommentSubject"/>
    <w:uiPriority w:val="99"/>
    <w:semiHidden/>
    <w:rsid w:val="00CE7A67"/>
    <w:rPr>
      <w:b/>
      <w:bCs/>
      <w:sz w:val="20"/>
      <w:szCs w:val="20"/>
    </w:rPr>
  </w:style>
  <w:style w:type="paragraph" w:styleId="BalloonText">
    <w:name w:val="Balloon Text"/>
    <w:basedOn w:val="Normal"/>
    <w:link w:val="BalloonTextChar"/>
    <w:uiPriority w:val="99"/>
    <w:semiHidden/>
    <w:unhideWhenUsed/>
    <w:rsid w:val="00CE7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1101">
      <w:bodyDiv w:val="1"/>
      <w:marLeft w:val="0"/>
      <w:marRight w:val="0"/>
      <w:marTop w:val="0"/>
      <w:marBottom w:val="0"/>
      <w:divBdr>
        <w:top w:val="none" w:sz="0" w:space="0" w:color="auto"/>
        <w:left w:val="none" w:sz="0" w:space="0" w:color="auto"/>
        <w:bottom w:val="none" w:sz="0" w:space="0" w:color="auto"/>
        <w:right w:val="none" w:sz="0" w:space="0" w:color="auto"/>
      </w:divBdr>
      <w:divsChild>
        <w:div w:id="1596012352">
          <w:marLeft w:val="0"/>
          <w:marRight w:val="0"/>
          <w:marTop w:val="0"/>
          <w:marBottom w:val="0"/>
          <w:divBdr>
            <w:top w:val="none" w:sz="0" w:space="0" w:color="auto"/>
            <w:left w:val="none" w:sz="0" w:space="0" w:color="auto"/>
            <w:bottom w:val="none" w:sz="0" w:space="0" w:color="auto"/>
            <w:right w:val="none" w:sz="0" w:space="0" w:color="auto"/>
          </w:divBdr>
          <w:divsChild>
            <w:div w:id="1016998894">
              <w:marLeft w:val="0"/>
              <w:marRight w:val="0"/>
              <w:marTop w:val="0"/>
              <w:marBottom w:val="0"/>
              <w:divBdr>
                <w:top w:val="none" w:sz="0" w:space="0" w:color="auto"/>
                <w:left w:val="none" w:sz="0" w:space="0" w:color="auto"/>
                <w:bottom w:val="none" w:sz="0" w:space="0" w:color="auto"/>
                <w:right w:val="none" w:sz="0" w:space="0" w:color="auto"/>
              </w:divBdr>
              <w:divsChild>
                <w:div w:id="2116440615">
                  <w:marLeft w:val="0"/>
                  <w:marRight w:val="0"/>
                  <w:marTop w:val="0"/>
                  <w:marBottom w:val="0"/>
                  <w:divBdr>
                    <w:top w:val="none" w:sz="0" w:space="0" w:color="auto"/>
                    <w:left w:val="none" w:sz="0" w:space="0" w:color="auto"/>
                    <w:bottom w:val="none" w:sz="0" w:space="0" w:color="auto"/>
                    <w:right w:val="none" w:sz="0" w:space="0" w:color="auto"/>
                  </w:divBdr>
                  <w:divsChild>
                    <w:div w:id="302732083">
                      <w:marLeft w:val="0"/>
                      <w:marRight w:val="0"/>
                      <w:marTop w:val="0"/>
                      <w:marBottom w:val="0"/>
                      <w:divBdr>
                        <w:top w:val="none" w:sz="0" w:space="0" w:color="auto"/>
                        <w:left w:val="none" w:sz="0" w:space="0" w:color="auto"/>
                        <w:bottom w:val="none" w:sz="0" w:space="0" w:color="auto"/>
                        <w:right w:val="none" w:sz="0" w:space="0" w:color="auto"/>
                      </w:divBdr>
                      <w:divsChild>
                        <w:div w:id="1209221855">
                          <w:marLeft w:val="0"/>
                          <w:marRight w:val="0"/>
                          <w:marTop w:val="0"/>
                          <w:marBottom w:val="0"/>
                          <w:divBdr>
                            <w:top w:val="none" w:sz="0" w:space="0" w:color="auto"/>
                            <w:left w:val="none" w:sz="0" w:space="0" w:color="auto"/>
                            <w:bottom w:val="none" w:sz="0" w:space="0" w:color="auto"/>
                            <w:right w:val="none" w:sz="0" w:space="0" w:color="auto"/>
                          </w:divBdr>
                          <w:divsChild>
                            <w:div w:id="1662587920">
                              <w:marLeft w:val="0"/>
                              <w:marRight w:val="0"/>
                              <w:marTop w:val="0"/>
                              <w:marBottom w:val="0"/>
                              <w:divBdr>
                                <w:top w:val="none" w:sz="0" w:space="0" w:color="auto"/>
                                <w:left w:val="none" w:sz="0" w:space="0" w:color="auto"/>
                                <w:bottom w:val="none" w:sz="0" w:space="0" w:color="auto"/>
                                <w:right w:val="none" w:sz="0" w:space="0" w:color="auto"/>
                              </w:divBdr>
                              <w:divsChild>
                                <w:div w:id="848641127">
                                  <w:marLeft w:val="0"/>
                                  <w:marRight w:val="0"/>
                                  <w:marTop w:val="0"/>
                                  <w:marBottom w:val="0"/>
                                  <w:divBdr>
                                    <w:top w:val="none" w:sz="0" w:space="0" w:color="auto"/>
                                    <w:left w:val="none" w:sz="0" w:space="0" w:color="auto"/>
                                    <w:bottom w:val="none" w:sz="0" w:space="0" w:color="auto"/>
                                    <w:right w:val="none" w:sz="0" w:space="0" w:color="auto"/>
                                  </w:divBdr>
                                  <w:divsChild>
                                    <w:div w:id="1033580155">
                                      <w:marLeft w:val="0"/>
                                      <w:marRight w:val="0"/>
                                      <w:marTop w:val="0"/>
                                      <w:marBottom w:val="0"/>
                                      <w:divBdr>
                                        <w:top w:val="none" w:sz="0" w:space="0" w:color="auto"/>
                                        <w:left w:val="none" w:sz="0" w:space="0" w:color="auto"/>
                                        <w:bottom w:val="none" w:sz="0" w:space="0" w:color="auto"/>
                                        <w:right w:val="none" w:sz="0" w:space="0" w:color="auto"/>
                                      </w:divBdr>
                                      <w:divsChild>
                                        <w:div w:id="1672487951">
                                          <w:marLeft w:val="0"/>
                                          <w:marRight w:val="0"/>
                                          <w:marTop w:val="0"/>
                                          <w:marBottom w:val="0"/>
                                          <w:divBdr>
                                            <w:top w:val="none" w:sz="0" w:space="0" w:color="auto"/>
                                            <w:left w:val="none" w:sz="0" w:space="0" w:color="auto"/>
                                            <w:bottom w:val="none" w:sz="0" w:space="0" w:color="auto"/>
                                            <w:right w:val="none" w:sz="0" w:space="0" w:color="auto"/>
                                          </w:divBdr>
                                          <w:divsChild>
                                            <w:div w:id="2058702826">
                                              <w:marLeft w:val="0"/>
                                              <w:marRight w:val="0"/>
                                              <w:marTop w:val="0"/>
                                              <w:marBottom w:val="0"/>
                                              <w:divBdr>
                                                <w:top w:val="none" w:sz="0" w:space="0" w:color="auto"/>
                                                <w:left w:val="none" w:sz="0" w:space="0" w:color="auto"/>
                                                <w:bottom w:val="none" w:sz="0" w:space="0" w:color="auto"/>
                                                <w:right w:val="none" w:sz="0" w:space="0" w:color="auto"/>
                                              </w:divBdr>
                                              <w:divsChild>
                                                <w:div w:id="164833262">
                                                  <w:marLeft w:val="0"/>
                                                  <w:marRight w:val="0"/>
                                                  <w:marTop w:val="0"/>
                                                  <w:marBottom w:val="0"/>
                                                  <w:divBdr>
                                                    <w:top w:val="none" w:sz="0" w:space="0" w:color="auto"/>
                                                    <w:left w:val="none" w:sz="0" w:space="0" w:color="auto"/>
                                                    <w:bottom w:val="none" w:sz="0" w:space="0" w:color="auto"/>
                                                    <w:right w:val="none" w:sz="0" w:space="0" w:color="auto"/>
                                                  </w:divBdr>
                                                  <w:divsChild>
                                                    <w:div w:id="548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2071">
                                          <w:marLeft w:val="0"/>
                                          <w:marRight w:val="0"/>
                                          <w:marTop w:val="0"/>
                                          <w:marBottom w:val="0"/>
                                          <w:divBdr>
                                            <w:top w:val="none" w:sz="0" w:space="0" w:color="auto"/>
                                            <w:left w:val="none" w:sz="0" w:space="0" w:color="auto"/>
                                            <w:bottom w:val="none" w:sz="0" w:space="0" w:color="auto"/>
                                            <w:right w:val="none" w:sz="0" w:space="0" w:color="auto"/>
                                          </w:divBdr>
                                          <w:divsChild>
                                            <w:div w:id="1577780166">
                                              <w:marLeft w:val="0"/>
                                              <w:marRight w:val="0"/>
                                              <w:marTop w:val="0"/>
                                              <w:marBottom w:val="0"/>
                                              <w:divBdr>
                                                <w:top w:val="none" w:sz="0" w:space="0" w:color="auto"/>
                                                <w:left w:val="none" w:sz="0" w:space="0" w:color="auto"/>
                                                <w:bottom w:val="none" w:sz="0" w:space="0" w:color="auto"/>
                                                <w:right w:val="none" w:sz="0" w:space="0" w:color="auto"/>
                                              </w:divBdr>
                                              <w:divsChild>
                                                <w:div w:id="1372875215">
                                                  <w:marLeft w:val="0"/>
                                                  <w:marRight w:val="0"/>
                                                  <w:marTop w:val="0"/>
                                                  <w:marBottom w:val="0"/>
                                                  <w:divBdr>
                                                    <w:top w:val="none" w:sz="0" w:space="0" w:color="auto"/>
                                                    <w:left w:val="none" w:sz="0" w:space="0" w:color="auto"/>
                                                    <w:bottom w:val="none" w:sz="0" w:space="0" w:color="auto"/>
                                                    <w:right w:val="none" w:sz="0" w:space="0" w:color="auto"/>
                                                  </w:divBdr>
                                                  <w:divsChild>
                                                    <w:div w:id="18896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185974">
          <w:marLeft w:val="0"/>
          <w:marRight w:val="0"/>
          <w:marTop w:val="0"/>
          <w:marBottom w:val="0"/>
          <w:divBdr>
            <w:top w:val="none" w:sz="0" w:space="0" w:color="auto"/>
            <w:left w:val="none" w:sz="0" w:space="0" w:color="auto"/>
            <w:bottom w:val="none" w:sz="0" w:space="0" w:color="auto"/>
            <w:right w:val="none" w:sz="0" w:space="0" w:color="auto"/>
          </w:divBdr>
          <w:divsChild>
            <w:div w:id="592252096">
              <w:marLeft w:val="0"/>
              <w:marRight w:val="0"/>
              <w:marTop w:val="0"/>
              <w:marBottom w:val="0"/>
              <w:divBdr>
                <w:top w:val="none" w:sz="0" w:space="0" w:color="auto"/>
                <w:left w:val="none" w:sz="0" w:space="0" w:color="auto"/>
                <w:bottom w:val="none" w:sz="0" w:space="0" w:color="auto"/>
                <w:right w:val="none" w:sz="0" w:space="0" w:color="auto"/>
              </w:divBdr>
              <w:divsChild>
                <w:div w:id="1002467847">
                  <w:marLeft w:val="0"/>
                  <w:marRight w:val="0"/>
                  <w:marTop w:val="0"/>
                  <w:marBottom w:val="0"/>
                  <w:divBdr>
                    <w:top w:val="none" w:sz="0" w:space="0" w:color="auto"/>
                    <w:left w:val="none" w:sz="0" w:space="0" w:color="auto"/>
                    <w:bottom w:val="none" w:sz="0" w:space="0" w:color="auto"/>
                    <w:right w:val="none" w:sz="0" w:space="0" w:color="auto"/>
                  </w:divBdr>
                  <w:divsChild>
                    <w:div w:id="1006253648">
                      <w:marLeft w:val="0"/>
                      <w:marRight w:val="0"/>
                      <w:marTop w:val="0"/>
                      <w:marBottom w:val="0"/>
                      <w:divBdr>
                        <w:top w:val="none" w:sz="0" w:space="0" w:color="auto"/>
                        <w:left w:val="none" w:sz="0" w:space="0" w:color="auto"/>
                        <w:bottom w:val="none" w:sz="0" w:space="0" w:color="auto"/>
                        <w:right w:val="none" w:sz="0" w:space="0" w:color="auto"/>
                      </w:divBdr>
                      <w:divsChild>
                        <w:div w:id="1842237067">
                          <w:marLeft w:val="0"/>
                          <w:marRight w:val="0"/>
                          <w:marTop w:val="0"/>
                          <w:marBottom w:val="0"/>
                          <w:divBdr>
                            <w:top w:val="none" w:sz="0" w:space="0" w:color="auto"/>
                            <w:left w:val="none" w:sz="0" w:space="0" w:color="auto"/>
                            <w:bottom w:val="none" w:sz="0" w:space="0" w:color="auto"/>
                            <w:right w:val="none" w:sz="0" w:space="0" w:color="auto"/>
                          </w:divBdr>
                          <w:divsChild>
                            <w:div w:id="521212588">
                              <w:marLeft w:val="0"/>
                              <w:marRight w:val="0"/>
                              <w:marTop w:val="0"/>
                              <w:marBottom w:val="0"/>
                              <w:divBdr>
                                <w:top w:val="none" w:sz="0" w:space="0" w:color="auto"/>
                                <w:left w:val="none" w:sz="0" w:space="0" w:color="auto"/>
                                <w:bottom w:val="none" w:sz="0" w:space="0" w:color="auto"/>
                                <w:right w:val="none" w:sz="0" w:space="0" w:color="auto"/>
                              </w:divBdr>
                              <w:divsChild>
                                <w:div w:id="1107391006">
                                  <w:marLeft w:val="0"/>
                                  <w:marRight w:val="0"/>
                                  <w:marTop w:val="0"/>
                                  <w:marBottom w:val="0"/>
                                  <w:divBdr>
                                    <w:top w:val="none" w:sz="0" w:space="0" w:color="auto"/>
                                    <w:left w:val="none" w:sz="0" w:space="0" w:color="auto"/>
                                    <w:bottom w:val="none" w:sz="0" w:space="0" w:color="auto"/>
                                    <w:right w:val="none" w:sz="0" w:space="0" w:color="auto"/>
                                  </w:divBdr>
                                  <w:divsChild>
                                    <w:div w:id="1000307138">
                                      <w:marLeft w:val="0"/>
                                      <w:marRight w:val="0"/>
                                      <w:marTop w:val="0"/>
                                      <w:marBottom w:val="0"/>
                                      <w:divBdr>
                                        <w:top w:val="none" w:sz="0" w:space="0" w:color="auto"/>
                                        <w:left w:val="none" w:sz="0" w:space="0" w:color="auto"/>
                                        <w:bottom w:val="none" w:sz="0" w:space="0" w:color="auto"/>
                                        <w:right w:val="none" w:sz="0" w:space="0" w:color="auto"/>
                                      </w:divBdr>
                                      <w:divsChild>
                                        <w:div w:id="317809355">
                                          <w:marLeft w:val="0"/>
                                          <w:marRight w:val="0"/>
                                          <w:marTop w:val="0"/>
                                          <w:marBottom w:val="0"/>
                                          <w:divBdr>
                                            <w:top w:val="none" w:sz="0" w:space="0" w:color="auto"/>
                                            <w:left w:val="none" w:sz="0" w:space="0" w:color="auto"/>
                                            <w:bottom w:val="none" w:sz="0" w:space="0" w:color="auto"/>
                                            <w:right w:val="none" w:sz="0" w:space="0" w:color="auto"/>
                                          </w:divBdr>
                                          <w:divsChild>
                                            <w:div w:id="1699233069">
                                              <w:marLeft w:val="0"/>
                                              <w:marRight w:val="0"/>
                                              <w:marTop w:val="0"/>
                                              <w:marBottom w:val="0"/>
                                              <w:divBdr>
                                                <w:top w:val="none" w:sz="0" w:space="0" w:color="auto"/>
                                                <w:left w:val="none" w:sz="0" w:space="0" w:color="auto"/>
                                                <w:bottom w:val="none" w:sz="0" w:space="0" w:color="auto"/>
                                                <w:right w:val="none" w:sz="0" w:space="0" w:color="auto"/>
                                              </w:divBdr>
                                              <w:divsChild>
                                                <w:div w:id="1307933927">
                                                  <w:marLeft w:val="0"/>
                                                  <w:marRight w:val="0"/>
                                                  <w:marTop w:val="0"/>
                                                  <w:marBottom w:val="0"/>
                                                  <w:divBdr>
                                                    <w:top w:val="none" w:sz="0" w:space="0" w:color="auto"/>
                                                    <w:left w:val="none" w:sz="0" w:space="0" w:color="auto"/>
                                                    <w:bottom w:val="none" w:sz="0" w:space="0" w:color="auto"/>
                                                    <w:right w:val="none" w:sz="0" w:space="0" w:color="auto"/>
                                                  </w:divBdr>
                                                  <w:divsChild>
                                                    <w:div w:id="1980837806">
                                                      <w:marLeft w:val="0"/>
                                                      <w:marRight w:val="0"/>
                                                      <w:marTop w:val="0"/>
                                                      <w:marBottom w:val="0"/>
                                                      <w:divBdr>
                                                        <w:top w:val="none" w:sz="0" w:space="0" w:color="auto"/>
                                                        <w:left w:val="none" w:sz="0" w:space="0" w:color="auto"/>
                                                        <w:bottom w:val="none" w:sz="0" w:space="0" w:color="auto"/>
                                                        <w:right w:val="none" w:sz="0" w:space="0" w:color="auto"/>
                                                      </w:divBdr>
                                                      <w:divsChild>
                                                        <w:div w:id="4512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843636">
      <w:bodyDiv w:val="1"/>
      <w:marLeft w:val="0"/>
      <w:marRight w:val="0"/>
      <w:marTop w:val="0"/>
      <w:marBottom w:val="0"/>
      <w:divBdr>
        <w:top w:val="none" w:sz="0" w:space="0" w:color="auto"/>
        <w:left w:val="none" w:sz="0" w:space="0" w:color="auto"/>
        <w:bottom w:val="none" w:sz="0" w:space="0" w:color="auto"/>
        <w:right w:val="none" w:sz="0" w:space="0" w:color="auto"/>
      </w:divBdr>
    </w:div>
    <w:div w:id="406348267">
      <w:bodyDiv w:val="1"/>
      <w:marLeft w:val="0"/>
      <w:marRight w:val="0"/>
      <w:marTop w:val="0"/>
      <w:marBottom w:val="0"/>
      <w:divBdr>
        <w:top w:val="none" w:sz="0" w:space="0" w:color="auto"/>
        <w:left w:val="none" w:sz="0" w:space="0" w:color="auto"/>
        <w:bottom w:val="none" w:sz="0" w:space="0" w:color="auto"/>
        <w:right w:val="none" w:sz="0" w:space="0" w:color="auto"/>
      </w:divBdr>
      <w:divsChild>
        <w:div w:id="1151672559">
          <w:marLeft w:val="0"/>
          <w:marRight w:val="0"/>
          <w:marTop w:val="0"/>
          <w:marBottom w:val="0"/>
          <w:divBdr>
            <w:top w:val="none" w:sz="0" w:space="0" w:color="auto"/>
            <w:left w:val="none" w:sz="0" w:space="0" w:color="auto"/>
            <w:bottom w:val="none" w:sz="0" w:space="0" w:color="auto"/>
            <w:right w:val="none" w:sz="0" w:space="0" w:color="auto"/>
          </w:divBdr>
          <w:divsChild>
            <w:div w:id="690110400">
              <w:marLeft w:val="0"/>
              <w:marRight w:val="0"/>
              <w:marTop w:val="0"/>
              <w:marBottom w:val="0"/>
              <w:divBdr>
                <w:top w:val="none" w:sz="0" w:space="0" w:color="auto"/>
                <w:left w:val="none" w:sz="0" w:space="0" w:color="auto"/>
                <w:bottom w:val="none" w:sz="0" w:space="0" w:color="auto"/>
                <w:right w:val="none" w:sz="0" w:space="0" w:color="auto"/>
              </w:divBdr>
              <w:divsChild>
                <w:div w:id="1274366198">
                  <w:marLeft w:val="0"/>
                  <w:marRight w:val="0"/>
                  <w:marTop w:val="0"/>
                  <w:marBottom w:val="0"/>
                  <w:divBdr>
                    <w:top w:val="none" w:sz="0" w:space="0" w:color="auto"/>
                    <w:left w:val="none" w:sz="0" w:space="0" w:color="auto"/>
                    <w:bottom w:val="none" w:sz="0" w:space="0" w:color="auto"/>
                    <w:right w:val="none" w:sz="0" w:space="0" w:color="auto"/>
                  </w:divBdr>
                  <w:divsChild>
                    <w:div w:id="1207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9100">
          <w:marLeft w:val="0"/>
          <w:marRight w:val="0"/>
          <w:marTop w:val="0"/>
          <w:marBottom w:val="0"/>
          <w:divBdr>
            <w:top w:val="none" w:sz="0" w:space="0" w:color="auto"/>
            <w:left w:val="none" w:sz="0" w:space="0" w:color="auto"/>
            <w:bottom w:val="none" w:sz="0" w:space="0" w:color="auto"/>
            <w:right w:val="none" w:sz="0" w:space="0" w:color="auto"/>
          </w:divBdr>
          <w:divsChild>
            <w:div w:id="1289167967">
              <w:marLeft w:val="0"/>
              <w:marRight w:val="0"/>
              <w:marTop w:val="0"/>
              <w:marBottom w:val="0"/>
              <w:divBdr>
                <w:top w:val="none" w:sz="0" w:space="0" w:color="auto"/>
                <w:left w:val="none" w:sz="0" w:space="0" w:color="auto"/>
                <w:bottom w:val="none" w:sz="0" w:space="0" w:color="auto"/>
                <w:right w:val="none" w:sz="0" w:space="0" w:color="auto"/>
              </w:divBdr>
              <w:divsChild>
                <w:div w:id="1415396048">
                  <w:marLeft w:val="0"/>
                  <w:marRight w:val="0"/>
                  <w:marTop w:val="0"/>
                  <w:marBottom w:val="0"/>
                  <w:divBdr>
                    <w:top w:val="none" w:sz="0" w:space="0" w:color="auto"/>
                    <w:left w:val="none" w:sz="0" w:space="0" w:color="auto"/>
                    <w:bottom w:val="none" w:sz="0" w:space="0" w:color="auto"/>
                    <w:right w:val="none" w:sz="0" w:space="0" w:color="auto"/>
                  </w:divBdr>
                  <w:divsChild>
                    <w:div w:id="19256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05168">
      <w:bodyDiv w:val="1"/>
      <w:marLeft w:val="0"/>
      <w:marRight w:val="0"/>
      <w:marTop w:val="0"/>
      <w:marBottom w:val="0"/>
      <w:divBdr>
        <w:top w:val="none" w:sz="0" w:space="0" w:color="auto"/>
        <w:left w:val="none" w:sz="0" w:space="0" w:color="auto"/>
        <w:bottom w:val="none" w:sz="0" w:space="0" w:color="auto"/>
        <w:right w:val="none" w:sz="0" w:space="0" w:color="auto"/>
      </w:divBdr>
      <w:divsChild>
        <w:div w:id="262615499">
          <w:marLeft w:val="0"/>
          <w:marRight w:val="0"/>
          <w:marTop w:val="0"/>
          <w:marBottom w:val="0"/>
          <w:divBdr>
            <w:top w:val="none" w:sz="0" w:space="0" w:color="auto"/>
            <w:left w:val="none" w:sz="0" w:space="0" w:color="auto"/>
            <w:bottom w:val="none" w:sz="0" w:space="0" w:color="auto"/>
            <w:right w:val="none" w:sz="0" w:space="0" w:color="auto"/>
          </w:divBdr>
          <w:divsChild>
            <w:div w:id="430786275">
              <w:marLeft w:val="0"/>
              <w:marRight w:val="0"/>
              <w:marTop w:val="0"/>
              <w:marBottom w:val="0"/>
              <w:divBdr>
                <w:top w:val="none" w:sz="0" w:space="0" w:color="auto"/>
                <w:left w:val="none" w:sz="0" w:space="0" w:color="auto"/>
                <w:bottom w:val="none" w:sz="0" w:space="0" w:color="auto"/>
                <w:right w:val="none" w:sz="0" w:space="0" w:color="auto"/>
              </w:divBdr>
              <w:divsChild>
                <w:div w:id="367723064">
                  <w:marLeft w:val="0"/>
                  <w:marRight w:val="0"/>
                  <w:marTop w:val="0"/>
                  <w:marBottom w:val="0"/>
                  <w:divBdr>
                    <w:top w:val="none" w:sz="0" w:space="0" w:color="auto"/>
                    <w:left w:val="none" w:sz="0" w:space="0" w:color="auto"/>
                    <w:bottom w:val="none" w:sz="0" w:space="0" w:color="auto"/>
                    <w:right w:val="none" w:sz="0" w:space="0" w:color="auto"/>
                  </w:divBdr>
                  <w:divsChild>
                    <w:div w:id="20878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8391">
          <w:marLeft w:val="0"/>
          <w:marRight w:val="0"/>
          <w:marTop w:val="0"/>
          <w:marBottom w:val="0"/>
          <w:divBdr>
            <w:top w:val="none" w:sz="0" w:space="0" w:color="auto"/>
            <w:left w:val="none" w:sz="0" w:space="0" w:color="auto"/>
            <w:bottom w:val="none" w:sz="0" w:space="0" w:color="auto"/>
            <w:right w:val="none" w:sz="0" w:space="0" w:color="auto"/>
          </w:divBdr>
          <w:divsChild>
            <w:div w:id="1098521382">
              <w:marLeft w:val="0"/>
              <w:marRight w:val="0"/>
              <w:marTop w:val="0"/>
              <w:marBottom w:val="0"/>
              <w:divBdr>
                <w:top w:val="none" w:sz="0" w:space="0" w:color="auto"/>
                <w:left w:val="none" w:sz="0" w:space="0" w:color="auto"/>
                <w:bottom w:val="none" w:sz="0" w:space="0" w:color="auto"/>
                <w:right w:val="none" w:sz="0" w:space="0" w:color="auto"/>
              </w:divBdr>
              <w:divsChild>
                <w:div w:id="1353872714">
                  <w:marLeft w:val="0"/>
                  <w:marRight w:val="0"/>
                  <w:marTop w:val="0"/>
                  <w:marBottom w:val="0"/>
                  <w:divBdr>
                    <w:top w:val="none" w:sz="0" w:space="0" w:color="auto"/>
                    <w:left w:val="none" w:sz="0" w:space="0" w:color="auto"/>
                    <w:bottom w:val="none" w:sz="0" w:space="0" w:color="auto"/>
                    <w:right w:val="none" w:sz="0" w:space="0" w:color="auto"/>
                  </w:divBdr>
                  <w:divsChild>
                    <w:div w:id="12838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49683">
      <w:bodyDiv w:val="1"/>
      <w:marLeft w:val="0"/>
      <w:marRight w:val="0"/>
      <w:marTop w:val="0"/>
      <w:marBottom w:val="0"/>
      <w:divBdr>
        <w:top w:val="none" w:sz="0" w:space="0" w:color="auto"/>
        <w:left w:val="none" w:sz="0" w:space="0" w:color="auto"/>
        <w:bottom w:val="none" w:sz="0" w:space="0" w:color="auto"/>
        <w:right w:val="none" w:sz="0" w:space="0" w:color="auto"/>
      </w:divBdr>
      <w:divsChild>
        <w:div w:id="1006905288">
          <w:marLeft w:val="0"/>
          <w:marRight w:val="0"/>
          <w:marTop w:val="0"/>
          <w:marBottom w:val="0"/>
          <w:divBdr>
            <w:top w:val="none" w:sz="0" w:space="0" w:color="auto"/>
            <w:left w:val="none" w:sz="0" w:space="0" w:color="auto"/>
            <w:bottom w:val="none" w:sz="0" w:space="0" w:color="auto"/>
            <w:right w:val="none" w:sz="0" w:space="0" w:color="auto"/>
          </w:divBdr>
          <w:divsChild>
            <w:div w:id="1785148238">
              <w:marLeft w:val="0"/>
              <w:marRight w:val="0"/>
              <w:marTop w:val="0"/>
              <w:marBottom w:val="0"/>
              <w:divBdr>
                <w:top w:val="none" w:sz="0" w:space="0" w:color="auto"/>
                <w:left w:val="none" w:sz="0" w:space="0" w:color="auto"/>
                <w:bottom w:val="none" w:sz="0" w:space="0" w:color="auto"/>
                <w:right w:val="none" w:sz="0" w:space="0" w:color="auto"/>
              </w:divBdr>
              <w:divsChild>
                <w:div w:id="1241714939">
                  <w:marLeft w:val="0"/>
                  <w:marRight w:val="0"/>
                  <w:marTop w:val="0"/>
                  <w:marBottom w:val="0"/>
                  <w:divBdr>
                    <w:top w:val="none" w:sz="0" w:space="0" w:color="auto"/>
                    <w:left w:val="none" w:sz="0" w:space="0" w:color="auto"/>
                    <w:bottom w:val="none" w:sz="0" w:space="0" w:color="auto"/>
                    <w:right w:val="none" w:sz="0" w:space="0" w:color="auto"/>
                  </w:divBdr>
                  <w:divsChild>
                    <w:div w:id="64187141">
                      <w:marLeft w:val="0"/>
                      <w:marRight w:val="0"/>
                      <w:marTop w:val="0"/>
                      <w:marBottom w:val="0"/>
                      <w:divBdr>
                        <w:top w:val="none" w:sz="0" w:space="0" w:color="auto"/>
                        <w:left w:val="none" w:sz="0" w:space="0" w:color="auto"/>
                        <w:bottom w:val="none" w:sz="0" w:space="0" w:color="auto"/>
                        <w:right w:val="none" w:sz="0" w:space="0" w:color="auto"/>
                      </w:divBdr>
                      <w:divsChild>
                        <w:div w:id="1703049862">
                          <w:marLeft w:val="0"/>
                          <w:marRight w:val="0"/>
                          <w:marTop w:val="0"/>
                          <w:marBottom w:val="0"/>
                          <w:divBdr>
                            <w:top w:val="none" w:sz="0" w:space="0" w:color="auto"/>
                            <w:left w:val="none" w:sz="0" w:space="0" w:color="auto"/>
                            <w:bottom w:val="none" w:sz="0" w:space="0" w:color="auto"/>
                            <w:right w:val="none" w:sz="0" w:space="0" w:color="auto"/>
                          </w:divBdr>
                          <w:divsChild>
                            <w:div w:id="416290610">
                              <w:marLeft w:val="0"/>
                              <w:marRight w:val="0"/>
                              <w:marTop w:val="0"/>
                              <w:marBottom w:val="0"/>
                              <w:divBdr>
                                <w:top w:val="none" w:sz="0" w:space="0" w:color="auto"/>
                                <w:left w:val="none" w:sz="0" w:space="0" w:color="auto"/>
                                <w:bottom w:val="none" w:sz="0" w:space="0" w:color="auto"/>
                                <w:right w:val="none" w:sz="0" w:space="0" w:color="auto"/>
                              </w:divBdr>
                              <w:divsChild>
                                <w:div w:id="638532256">
                                  <w:marLeft w:val="0"/>
                                  <w:marRight w:val="0"/>
                                  <w:marTop w:val="0"/>
                                  <w:marBottom w:val="0"/>
                                  <w:divBdr>
                                    <w:top w:val="none" w:sz="0" w:space="0" w:color="auto"/>
                                    <w:left w:val="none" w:sz="0" w:space="0" w:color="auto"/>
                                    <w:bottom w:val="none" w:sz="0" w:space="0" w:color="auto"/>
                                    <w:right w:val="none" w:sz="0" w:space="0" w:color="auto"/>
                                  </w:divBdr>
                                  <w:divsChild>
                                    <w:div w:id="1607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752765">
      <w:bodyDiv w:val="1"/>
      <w:marLeft w:val="0"/>
      <w:marRight w:val="0"/>
      <w:marTop w:val="0"/>
      <w:marBottom w:val="0"/>
      <w:divBdr>
        <w:top w:val="none" w:sz="0" w:space="0" w:color="auto"/>
        <w:left w:val="none" w:sz="0" w:space="0" w:color="auto"/>
        <w:bottom w:val="none" w:sz="0" w:space="0" w:color="auto"/>
        <w:right w:val="none" w:sz="0" w:space="0" w:color="auto"/>
      </w:divBdr>
      <w:divsChild>
        <w:div w:id="1629240695">
          <w:marLeft w:val="0"/>
          <w:marRight w:val="0"/>
          <w:marTop w:val="0"/>
          <w:marBottom w:val="0"/>
          <w:divBdr>
            <w:top w:val="none" w:sz="0" w:space="0" w:color="auto"/>
            <w:left w:val="none" w:sz="0" w:space="0" w:color="auto"/>
            <w:bottom w:val="none" w:sz="0" w:space="0" w:color="auto"/>
            <w:right w:val="none" w:sz="0" w:space="0" w:color="auto"/>
          </w:divBdr>
          <w:divsChild>
            <w:div w:id="728236838">
              <w:marLeft w:val="0"/>
              <w:marRight w:val="0"/>
              <w:marTop w:val="0"/>
              <w:marBottom w:val="0"/>
              <w:divBdr>
                <w:top w:val="none" w:sz="0" w:space="0" w:color="auto"/>
                <w:left w:val="none" w:sz="0" w:space="0" w:color="auto"/>
                <w:bottom w:val="none" w:sz="0" w:space="0" w:color="auto"/>
                <w:right w:val="none" w:sz="0" w:space="0" w:color="auto"/>
              </w:divBdr>
              <w:divsChild>
                <w:div w:id="1572109545">
                  <w:marLeft w:val="0"/>
                  <w:marRight w:val="0"/>
                  <w:marTop w:val="0"/>
                  <w:marBottom w:val="0"/>
                  <w:divBdr>
                    <w:top w:val="none" w:sz="0" w:space="0" w:color="auto"/>
                    <w:left w:val="none" w:sz="0" w:space="0" w:color="auto"/>
                    <w:bottom w:val="none" w:sz="0" w:space="0" w:color="auto"/>
                    <w:right w:val="none" w:sz="0" w:space="0" w:color="auto"/>
                  </w:divBdr>
                  <w:divsChild>
                    <w:div w:id="7131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747">
          <w:marLeft w:val="0"/>
          <w:marRight w:val="0"/>
          <w:marTop w:val="0"/>
          <w:marBottom w:val="0"/>
          <w:divBdr>
            <w:top w:val="none" w:sz="0" w:space="0" w:color="auto"/>
            <w:left w:val="none" w:sz="0" w:space="0" w:color="auto"/>
            <w:bottom w:val="none" w:sz="0" w:space="0" w:color="auto"/>
            <w:right w:val="none" w:sz="0" w:space="0" w:color="auto"/>
          </w:divBdr>
          <w:divsChild>
            <w:div w:id="1015039751">
              <w:marLeft w:val="0"/>
              <w:marRight w:val="0"/>
              <w:marTop w:val="0"/>
              <w:marBottom w:val="0"/>
              <w:divBdr>
                <w:top w:val="none" w:sz="0" w:space="0" w:color="auto"/>
                <w:left w:val="none" w:sz="0" w:space="0" w:color="auto"/>
                <w:bottom w:val="none" w:sz="0" w:space="0" w:color="auto"/>
                <w:right w:val="none" w:sz="0" w:space="0" w:color="auto"/>
              </w:divBdr>
              <w:divsChild>
                <w:div w:id="2144275935">
                  <w:marLeft w:val="0"/>
                  <w:marRight w:val="0"/>
                  <w:marTop w:val="0"/>
                  <w:marBottom w:val="0"/>
                  <w:divBdr>
                    <w:top w:val="none" w:sz="0" w:space="0" w:color="auto"/>
                    <w:left w:val="none" w:sz="0" w:space="0" w:color="auto"/>
                    <w:bottom w:val="none" w:sz="0" w:space="0" w:color="auto"/>
                    <w:right w:val="none" w:sz="0" w:space="0" w:color="auto"/>
                  </w:divBdr>
                  <w:divsChild>
                    <w:div w:id="621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7052">
      <w:bodyDiv w:val="1"/>
      <w:marLeft w:val="0"/>
      <w:marRight w:val="0"/>
      <w:marTop w:val="0"/>
      <w:marBottom w:val="0"/>
      <w:divBdr>
        <w:top w:val="none" w:sz="0" w:space="0" w:color="auto"/>
        <w:left w:val="none" w:sz="0" w:space="0" w:color="auto"/>
        <w:bottom w:val="none" w:sz="0" w:space="0" w:color="auto"/>
        <w:right w:val="none" w:sz="0" w:space="0" w:color="auto"/>
      </w:divBdr>
      <w:divsChild>
        <w:div w:id="552691891">
          <w:marLeft w:val="0"/>
          <w:marRight w:val="0"/>
          <w:marTop w:val="0"/>
          <w:marBottom w:val="0"/>
          <w:divBdr>
            <w:top w:val="none" w:sz="0" w:space="0" w:color="auto"/>
            <w:left w:val="none" w:sz="0" w:space="0" w:color="auto"/>
            <w:bottom w:val="none" w:sz="0" w:space="0" w:color="auto"/>
            <w:right w:val="none" w:sz="0" w:space="0" w:color="auto"/>
          </w:divBdr>
          <w:divsChild>
            <w:div w:id="2131624898">
              <w:marLeft w:val="0"/>
              <w:marRight w:val="0"/>
              <w:marTop w:val="0"/>
              <w:marBottom w:val="0"/>
              <w:divBdr>
                <w:top w:val="none" w:sz="0" w:space="0" w:color="auto"/>
                <w:left w:val="none" w:sz="0" w:space="0" w:color="auto"/>
                <w:bottom w:val="none" w:sz="0" w:space="0" w:color="auto"/>
                <w:right w:val="none" w:sz="0" w:space="0" w:color="auto"/>
              </w:divBdr>
              <w:divsChild>
                <w:div w:id="1484350844">
                  <w:marLeft w:val="0"/>
                  <w:marRight w:val="0"/>
                  <w:marTop w:val="0"/>
                  <w:marBottom w:val="0"/>
                  <w:divBdr>
                    <w:top w:val="none" w:sz="0" w:space="0" w:color="auto"/>
                    <w:left w:val="none" w:sz="0" w:space="0" w:color="auto"/>
                    <w:bottom w:val="none" w:sz="0" w:space="0" w:color="auto"/>
                    <w:right w:val="none" w:sz="0" w:space="0" w:color="auto"/>
                  </w:divBdr>
                  <w:divsChild>
                    <w:div w:id="464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50688">
          <w:marLeft w:val="0"/>
          <w:marRight w:val="0"/>
          <w:marTop w:val="0"/>
          <w:marBottom w:val="0"/>
          <w:divBdr>
            <w:top w:val="none" w:sz="0" w:space="0" w:color="auto"/>
            <w:left w:val="none" w:sz="0" w:space="0" w:color="auto"/>
            <w:bottom w:val="none" w:sz="0" w:space="0" w:color="auto"/>
            <w:right w:val="none" w:sz="0" w:space="0" w:color="auto"/>
          </w:divBdr>
          <w:divsChild>
            <w:div w:id="320693983">
              <w:marLeft w:val="0"/>
              <w:marRight w:val="0"/>
              <w:marTop w:val="0"/>
              <w:marBottom w:val="0"/>
              <w:divBdr>
                <w:top w:val="none" w:sz="0" w:space="0" w:color="auto"/>
                <w:left w:val="none" w:sz="0" w:space="0" w:color="auto"/>
                <w:bottom w:val="none" w:sz="0" w:space="0" w:color="auto"/>
                <w:right w:val="none" w:sz="0" w:space="0" w:color="auto"/>
              </w:divBdr>
              <w:divsChild>
                <w:div w:id="19596015">
                  <w:marLeft w:val="0"/>
                  <w:marRight w:val="0"/>
                  <w:marTop w:val="0"/>
                  <w:marBottom w:val="0"/>
                  <w:divBdr>
                    <w:top w:val="none" w:sz="0" w:space="0" w:color="auto"/>
                    <w:left w:val="none" w:sz="0" w:space="0" w:color="auto"/>
                    <w:bottom w:val="none" w:sz="0" w:space="0" w:color="auto"/>
                    <w:right w:val="none" w:sz="0" w:space="0" w:color="auto"/>
                  </w:divBdr>
                  <w:divsChild>
                    <w:div w:id="12006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7408">
      <w:bodyDiv w:val="1"/>
      <w:marLeft w:val="0"/>
      <w:marRight w:val="0"/>
      <w:marTop w:val="0"/>
      <w:marBottom w:val="0"/>
      <w:divBdr>
        <w:top w:val="none" w:sz="0" w:space="0" w:color="auto"/>
        <w:left w:val="none" w:sz="0" w:space="0" w:color="auto"/>
        <w:bottom w:val="none" w:sz="0" w:space="0" w:color="auto"/>
        <w:right w:val="none" w:sz="0" w:space="0" w:color="auto"/>
      </w:divBdr>
      <w:divsChild>
        <w:div w:id="1720470834">
          <w:marLeft w:val="0"/>
          <w:marRight w:val="0"/>
          <w:marTop w:val="0"/>
          <w:marBottom w:val="0"/>
          <w:divBdr>
            <w:top w:val="none" w:sz="0" w:space="0" w:color="auto"/>
            <w:left w:val="none" w:sz="0" w:space="0" w:color="auto"/>
            <w:bottom w:val="none" w:sz="0" w:space="0" w:color="auto"/>
            <w:right w:val="none" w:sz="0" w:space="0" w:color="auto"/>
          </w:divBdr>
          <w:divsChild>
            <w:div w:id="1804425155">
              <w:marLeft w:val="0"/>
              <w:marRight w:val="0"/>
              <w:marTop w:val="0"/>
              <w:marBottom w:val="0"/>
              <w:divBdr>
                <w:top w:val="none" w:sz="0" w:space="0" w:color="auto"/>
                <w:left w:val="none" w:sz="0" w:space="0" w:color="auto"/>
                <w:bottom w:val="none" w:sz="0" w:space="0" w:color="auto"/>
                <w:right w:val="none" w:sz="0" w:space="0" w:color="auto"/>
              </w:divBdr>
              <w:divsChild>
                <w:div w:id="1018964277">
                  <w:marLeft w:val="0"/>
                  <w:marRight w:val="0"/>
                  <w:marTop w:val="0"/>
                  <w:marBottom w:val="0"/>
                  <w:divBdr>
                    <w:top w:val="none" w:sz="0" w:space="0" w:color="auto"/>
                    <w:left w:val="none" w:sz="0" w:space="0" w:color="auto"/>
                    <w:bottom w:val="none" w:sz="0" w:space="0" w:color="auto"/>
                    <w:right w:val="none" w:sz="0" w:space="0" w:color="auto"/>
                  </w:divBdr>
                  <w:divsChild>
                    <w:div w:id="110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8899">
          <w:marLeft w:val="0"/>
          <w:marRight w:val="0"/>
          <w:marTop w:val="0"/>
          <w:marBottom w:val="0"/>
          <w:divBdr>
            <w:top w:val="none" w:sz="0" w:space="0" w:color="auto"/>
            <w:left w:val="none" w:sz="0" w:space="0" w:color="auto"/>
            <w:bottom w:val="none" w:sz="0" w:space="0" w:color="auto"/>
            <w:right w:val="none" w:sz="0" w:space="0" w:color="auto"/>
          </w:divBdr>
          <w:divsChild>
            <w:div w:id="1178932403">
              <w:marLeft w:val="0"/>
              <w:marRight w:val="0"/>
              <w:marTop w:val="0"/>
              <w:marBottom w:val="0"/>
              <w:divBdr>
                <w:top w:val="none" w:sz="0" w:space="0" w:color="auto"/>
                <w:left w:val="none" w:sz="0" w:space="0" w:color="auto"/>
                <w:bottom w:val="none" w:sz="0" w:space="0" w:color="auto"/>
                <w:right w:val="none" w:sz="0" w:space="0" w:color="auto"/>
              </w:divBdr>
              <w:divsChild>
                <w:div w:id="1097093831">
                  <w:marLeft w:val="0"/>
                  <w:marRight w:val="0"/>
                  <w:marTop w:val="0"/>
                  <w:marBottom w:val="0"/>
                  <w:divBdr>
                    <w:top w:val="none" w:sz="0" w:space="0" w:color="auto"/>
                    <w:left w:val="none" w:sz="0" w:space="0" w:color="auto"/>
                    <w:bottom w:val="none" w:sz="0" w:space="0" w:color="auto"/>
                    <w:right w:val="none" w:sz="0" w:space="0" w:color="auto"/>
                  </w:divBdr>
                  <w:divsChild>
                    <w:div w:id="6154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56206">
      <w:bodyDiv w:val="1"/>
      <w:marLeft w:val="0"/>
      <w:marRight w:val="0"/>
      <w:marTop w:val="0"/>
      <w:marBottom w:val="0"/>
      <w:divBdr>
        <w:top w:val="none" w:sz="0" w:space="0" w:color="auto"/>
        <w:left w:val="none" w:sz="0" w:space="0" w:color="auto"/>
        <w:bottom w:val="none" w:sz="0" w:space="0" w:color="auto"/>
        <w:right w:val="none" w:sz="0" w:space="0" w:color="auto"/>
      </w:divBdr>
      <w:divsChild>
        <w:div w:id="108404566">
          <w:marLeft w:val="0"/>
          <w:marRight w:val="0"/>
          <w:marTop w:val="0"/>
          <w:marBottom w:val="0"/>
          <w:divBdr>
            <w:top w:val="none" w:sz="0" w:space="0" w:color="auto"/>
            <w:left w:val="none" w:sz="0" w:space="0" w:color="auto"/>
            <w:bottom w:val="none" w:sz="0" w:space="0" w:color="auto"/>
            <w:right w:val="none" w:sz="0" w:space="0" w:color="auto"/>
          </w:divBdr>
          <w:divsChild>
            <w:div w:id="458840691">
              <w:marLeft w:val="0"/>
              <w:marRight w:val="0"/>
              <w:marTop w:val="0"/>
              <w:marBottom w:val="0"/>
              <w:divBdr>
                <w:top w:val="none" w:sz="0" w:space="0" w:color="auto"/>
                <w:left w:val="none" w:sz="0" w:space="0" w:color="auto"/>
                <w:bottom w:val="none" w:sz="0" w:space="0" w:color="auto"/>
                <w:right w:val="none" w:sz="0" w:space="0" w:color="auto"/>
              </w:divBdr>
              <w:divsChild>
                <w:div w:id="1789742840">
                  <w:marLeft w:val="0"/>
                  <w:marRight w:val="0"/>
                  <w:marTop w:val="0"/>
                  <w:marBottom w:val="0"/>
                  <w:divBdr>
                    <w:top w:val="none" w:sz="0" w:space="0" w:color="auto"/>
                    <w:left w:val="none" w:sz="0" w:space="0" w:color="auto"/>
                    <w:bottom w:val="none" w:sz="0" w:space="0" w:color="auto"/>
                    <w:right w:val="none" w:sz="0" w:space="0" w:color="auto"/>
                  </w:divBdr>
                  <w:divsChild>
                    <w:div w:id="622347118">
                      <w:marLeft w:val="0"/>
                      <w:marRight w:val="0"/>
                      <w:marTop w:val="0"/>
                      <w:marBottom w:val="0"/>
                      <w:divBdr>
                        <w:top w:val="none" w:sz="0" w:space="0" w:color="auto"/>
                        <w:left w:val="none" w:sz="0" w:space="0" w:color="auto"/>
                        <w:bottom w:val="none" w:sz="0" w:space="0" w:color="auto"/>
                        <w:right w:val="none" w:sz="0" w:space="0" w:color="auto"/>
                      </w:divBdr>
                      <w:divsChild>
                        <w:div w:id="119494219">
                          <w:marLeft w:val="0"/>
                          <w:marRight w:val="0"/>
                          <w:marTop w:val="0"/>
                          <w:marBottom w:val="0"/>
                          <w:divBdr>
                            <w:top w:val="none" w:sz="0" w:space="0" w:color="auto"/>
                            <w:left w:val="none" w:sz="0" w:space="0" w:color="auto"/>
                            <w:bottom w:val="none" w:sz="0" w:space="0" w:color="auto"/>
                            <w:right w:val="none" w:sz="0" w:space="0" w:color="auto"/>
                          </w:divBdr>
                          <w:divsChild>
                            <w:div w:id="1688948054">
                              <w:marLeft w:val="0"/>
                              <w:marRight w:val="0"/>
                              <w:marTop w:val="0"/>
                              <w:marBottom w:val="0"/>
                              <w:divBdr>
                                <w:top w:val="none" w:sz="0" w:space="0" w:color="auto"/>
                                <w:left w:val="none" w:sz="0" w:space="0" w:color="auto"/>
                                <w:bottom w:val="none" w:sz="0" w:space="0" w:color="auto"/>
                                <w:right w:val="none" w:sz="0" w:space="0" w:color="auto"/>
                              </w:divBdr>
                              <w:divsChild>
                                <w:div w:id="449201289">
                                  <w:marLeft w:val="0"/>
                                  <w:marRight w:val="0"/>
                                  <w:marTop w:val="0"/>
                                  <w:marBottom w:val="0"/>
                                  <w:divBdr>
                                    <w:top w:val="none" w:sz="0" w:space="0" w:color="auto"/>
                                    <w:left w:val="none" w:sz="0" w:space="0" w:color="auto"/>
                                    <w:bottom w:val="none" w:sz="0" w:space="0" w:color="auto"/>
                                    <w:right w:val="none" w:sz="0" w:space="0" w:color="auto"/>
                                  </w:divBdr>
                                  <w:divsChild>
                                    <w:div w:id="18203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734974">
      <w:bodyDiv w:val="1"/>
      <w:marLeft w:val="0"/>
      <w:marRight w:val="0"/>
      <w:marTop w:val="0"/>
      <w:marBottom w:val="0"/>
      <w:divBdr>
        <w:top w:val="none" w:sz="0" w:space="0" w:color="auto"/>
        <w:left w:val="none" w:sz="0" w:space="0" w:color="auto"/>
        <w:bottom w:val="none" w:sz="0" w:space="0" w:color="auto"/>
        <w:right w:val="none" w:sz="0" w:space="0" w:color="auto"/>
      </w:divBdr>
    </w:div>
    <w:div w:id="1071149472">
      <w:bodyDiv w:val="1"/>
      <w:marLeft w:val="0"/>
      <w:marRight w:val="0"/>
      <w:marTop w:val="0"/>
      <w:marBottom w:val="0"/>
      <w:divBdr>
        <w:top w:val="none" w:sz="0" w:space="0" w:color="auto"/>
        <w:left w:val="none" w:sz="0" w:space="0" w:color="auto"/>
        <w:bottom w:val="none" w:sz="0" w:space="0" w:color="auto"/>
        <w:right w:val="none" w:sz="0" w:space="0" w:color="auto"/>
      </w:divBdr>
      <w:divsChild>
        <w:div w:id="851988577">
          <w:marLeft w:val="0"/>
          <w:marRight w:val="0"/>
          <w:marTop w:val="0"/>
          <w:marBottom w:val="0"/>
          <w:divBdr>
            <w:top w:val="none" w:sz="0" w:space="0" w:color="auto"/>
            <w:left w:val="none" w:sz="0" w:space="0" w:color="auto"/>
            <w:bottom w:val="none" w:sz="0" w:space="0" w:color="auto"/>
            <w:right w:val="none" w:sz="0" w:space="0" w:color="auto"/>
          </w:divBdr>
          <w:divsChild>
            <w:div w:id="1398355139">
              <w:marLeft w:val="0"/>
              <w:marRight w:val="0"/>
              <w:marTop w:val="0"/>
              <w:marBottom w:val="0"/>
              <w:divBdr>
                <w:top w:val="none" w:sz="0" w:space="0" w:color="auto"/>
                <w:left w:val="none" w:sz="0" w:space="0" w:color="auto"/>
                <w:bottom w:val="none" w:sz="0" w:space="0" w:color="auto"/>
                <w:right w:val="none" w:sz="0" w:space="0" w:color="auto"/>
              </w:divBdr>
              <w:divsChild>
                <w:div w:id="1702778942">
                  <w:marLeft w:val="0"/>
                  <w:marRight w:val="0"/>
                  <w:marTop w:val="0"/>
                  <w:marBottom w:val="0"/>
                  <w:divBdr>
                    <w:top w:val="none" w:sz="0" w:space="0" w:color="auto"/>
                    <w:left w:val="none" w:sz="0" w:space="0" w:color="auto"/>
                    <w:bottom w:val="none" w:sz="0" w:space="0" w:color="auto"/>
                    <w:right w:val="none" w:sz="0" w:space="0" w:color="auto"/>
                  </w:divBdr>
                  <w:divsChild>
                    <w:div w:id="12372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2767">
          <w:marLeft w:val="0"/>
          <w:marRight w:val="0"/>
          <w:marTop w:val="0"/>
          <w:marBottom w:val="0"/>
          <w:divBdr>
            <w:top w:val="none" w:sz="0" w:space="0" w:color="auto"/>
            <w:left w:val="none" w:sz="0" w:space="0" w:color="auto"/>
            <w:bottom w:val="none" w:sz="0" w:space="0" w:color="auto"/>
            <w:right w:val="none" w:sz="0" w:space="0" w:color="auto"/>
          </w:divBdr>
          <w:divsChild>
            <w:div w:id="2129735249">
              <w:marLeft w:val="0"/>
              <w:marRight w:val="0"/>
              <w:marTop w:val="0"/>
              <w:marBottom w:val="0"/>
              <w:divBdr>
                <w:top w:val="none" w:sz="0" w:space="0" w:color="auto"/>
                <w:left w:val="none" w:sz="0" w:space="0" w:color="auto"/>
                <w:bottom w:val="none" w:sz="0" w:space="0" w:color="auto"/>
                <w:right w:val="none" w:sz="0" w:space="0" w:color="auto"/>
              </w:divBdr>
              <w:divsChild>
                <w:div w:id="106125605">
                  <w:marLeft w:val="0"/>
                  <w:marRight w:val="0"/>
                  <w:marTop w:val="0"/>
                  <w:marBottom w:val="0"/>
                  <w:divBdr>
                    <w:top w:val="none" w:sz="0" w:space="0" w:color="auto"/>
                    <w:left w:val="none" w:sz="0" w:space="0" w:color="auto"/>
                    <w:bottom w:val="none" w:sz="0" w:space="0" w:color="auto"/>
                    <w:right w:val="none" w:sz="0" w:space="0" w:color="auto"/>
                  </w:divBdr>
                  <w:divsChild>
                    <w:div w:id="8770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2844">
      <w:bodyDiv w:val="1"/>
      <w:marLeft w:val="0"/>
      <w:marRight w:val="0"/>
      <w:marTop w:val="0"/>
      <w:marBottom w:val="0"/>
      <w:divBdr>
        <w:top w:val="none" w:sz="0" w:space="0" w:color="auto"/>
        <w:left w:val="none" w:sz="0" w:space="0" w:color="auto"/>
        <w:bottom w:val="none" w:sz="0" w:space="0" w:color="auto"/>
        <w:right w:val="none" w:sz="0" w:space="0" w:color="auto"/>
      </w:divBdr>
    </w:div>
    <w:div w:id="1178427515">
      <w:bodyDiv w:val="1"/>
      <w:marLeft w:val="0"/>
      <w:marRight w:val="0"/>
      <w:marTop w:val="0"/>
      <w:marBottom w:val="0"/>
      <w:divBdr>
        <w:top w:val="none" w:sz="0" w:space="0" w:color="auto"/>
        <w:left w:val="none" w:sz="0" w:space="0" w:color="auto"/>
        <w:bottom w:val="none" w:sz="0" w:space="0" w:color="auto"/>
        <w:right w:val="none" w:sz="0" w:space="0" w:color="auto"/>
      </w:divBdr>
    </w:div>
    <w:div w:id="1224834500">
      <w:bodyDiv w:val="1"/>
      <w:marLeft w:val="0"/>
      <w:marRight w:val="0"/>
      <w:marTop w:val="0"/>
      <w:marBottom w:val="0"/>
      <w:divBdr>
        <w:top w:val="none" w:sz="0" w:space="0" w:color="auto"/>
        <w:left w:val="none" w:sz="0" w:space="0" w:color="auto"/>
        <w:bottom w:val="none" w:sz="0" w:space="0" w:color="auto"/>
        <w:right w:val="none" w:sz="0" w:space="0" w:color="auto"/>
      </w:divBdr>
      <w:divsChild>
        <w:div w:id="988438614">
          <w:marLeft w:val="0"/>
          <w:marRight w:val="0"/>
          <w:marTop w:val="0"/>
          <w:marBottom w:val="0"/>
          <w:divBdr>
            <w:top w:val="none" w:sz="0" w:space="0" w:color="auto"/>
            <w:left w:val="none" w:sz="0" w:space="0" w:color="auto"/>
            <w:bottom w:val="none" w:sz="0" w:space="0" w:color="auto"/>
            <w:right w:val="none" w:sz="0" w:space="0" w:color="auto"/>
          </w:divBdr>
          <w:divsChild>
            <w:div w:id="1738044382">
              <w:marLeft w:val="0"/>
              <w:marRight w:val="0"/>
              <w:marTop w:val="0"/>
              <w:marBottom w:val="0"/>
              <w:divBdr>
                <w:top w:val="none" w:sz="0" w:space="0" w:color="auto"/>
                <w:left w:val="none" w:sz="0" w:space="0" w:color="auto"/>
                <w:bottom w:val="none" w:sz="0" w:space="0" w:color="auto"/>
                <w:right w:val="none" w:sz="0" w:space="0" w:color="auto"/>
              </w:divBdr>
              <w:divsChild>
                <w:div w:id="1068455538">
                  <w:marLeft w:val="0"/>
                  <w:marRight w:val="0"/>
                  <w:marTop w:val="0"/>
                  <w:marBottom w:val="0"/>
                  <w:divBdr>
                    <w:top w:val="none" w:sz="0" w:space="0" w:color="auto"/>
                    <w:left w:val="none" w:sz="0" w:space="0" w:color="auto"/>
                    <w:bottom w:val="none" w:sz="0" w:space="0" w:color="auto"/>
                    <w:right w:val="none" w:sz="0" w:space="0" w:color="auto"/>
                  </w:divBdr>
                  <w:divsChild>
                    <w:div w:id="7147726">
                      <w:marLeft w:val="0"/>
                      <w:marRight w:val="0"/>
                      <w:marTop w:val="0"/>
                      <w:marBottom w:val="0"/>
                      <w:divBdr>
                        <w:top w:val="none" w:sz="0" w:space="0" w:color="auto"/>
                        <w:left w:val="none" w:sz="0" w:space="0" w:color="auto"/>
                        <w:bottom w:val="none" w:sz="0" w:space="0" w:color="auto"/>
                        <w:right w:val="none" w:sz="0" w:space="0" w:color="auto"/>
                      </w:divBdr>
                      <w:divsChild>
                        <w:div w:id="1422485975">
                          <w:marLeft w:val="0"/>
                          <w:marRight w:val="0"/>
                          <w:marTop w:val="0"/>
                          <w:marBottom w:val="0"/>
                          <w:divBdr>
                            <w:top w:val="none" w:sz="0" w:space="0" w:color="auto"/>
                            <w:left w:val="none" w:sz="0" w:space="0" w:color="auto"/>
                            <w:bottom w:val="none" w:sz="0" w:space="0" w:color="auto"/>
                            <w:right w:val="none" w:sz="0" w:space="0" w:color="auto"/>
                          </w:divBdr>
                          <w:divsChild>
                            <w:div w:id="765461440">
                              <w:marLeft w:val="0"/>
                              <w:marRight w:val="0"/>
                              <w:marTop w:val="0"/>
                              <w:marBottom w:val="0"/>
                              <w:divBdr>
                                <w:top w:val="none" w:sz="0" w:space="0" w:color="auto"/>
                                <w:left w:val="none" w:sz="0" w:space="0" w:color="auto"/>
                                <w:bottom w:val="none" w:sz="0" w:space="0" w:color="auto"/>
                                <w:right w:val="none" w:sz="0" w:space="0" w:color="auto"/>
                              </w:divBdr>
                              <w:divsChild>
                                <w:div w:id="1233543283">
                                  <w:marLeft w:val="0"/>
                                  <w:marRight w:val="0"/>
                                  <w:marTop w:val="0"/>
                                  <w:marBottom w:val="0"/>
                                  <w:divBdr>
                                    <w:top w:val="none" w:sz="0" w:space="0" w:color="auto"/>
                                    <w:left w:val="none" w:sz="0" w:space="0" w:color="auto"/>
                                    <w:bottom w:val="none" w:sz="0" w:space="0" w:color="auto"/>
                                    <w:right w:val="none" w:sz="0" w:space="0" w:color="auto"/>
                                  </w:divBdr>
                                  <w:divsChild>
                                    <w:div w:id="909196778">
                                      <w:marLeft w:val="0"/>
                                      <w:marRight w:val="0"/>
                                      <w:marTop w:val="0"/>
                                      <w:marBottom w:val="0"/>
                                      <w:divBdr>
                                        <w:top w:val="none" w:sz="0" w:space="0" w:color="auto"/>
                                        <w:left w:val="none" w:sz="0" w:space="0" w:color="auto"/>
                                        <w:bottom w:val="none" w:sz="0" w:space="0" w:color="auto"/>
                                        <w:right w:val="none" w:sz="0" w:space="0" w:color="auto"/>
                                      </w:divBdr>
                                      <w:divsChild>
                                        <w:div w:id="1808081797">
                                          <w:marLeft w:val="0"/>
                                          <w:marRight w:val="0"/>
                                          <w:marTop w:val="0"/>
                                          <w:marBottom w:val="0"/>
                                          <w:divBdr>
                                            <w:top w:val="none" w:sz="0" w:space="0" w:color="auto"/>
                                            <w:left w:val="none" w:sz="0" w:space="0" w:color="auto"/>
                                            <w:bottom w:val="none" w:sz="0" w:space="0" w:color="auto"/>
                                            <w:right w:val="none" w:sz="0" w:space="0" w:color="auto"/>
                                          </w:divBdr>
                                          <w:divsChild>
                                            <w:div w:id="180700778">
                                              <w:marLeft w:val="0"/>
                                              <w:marRight w:val="0"/>
                                              <w:marTop w:val="0"/>
                                              <w:marBottom w:val="0"/>
                                              <w:divBdr>
                                                <w:top w:val="none" w:sz="0" w:space="0" w:color="auto"/>
                                                <w:left w:val="none" w:sz="0" w:space="0" w:color="auto"/>
                                                <w:bottom w:val="none" w:sz="0" w:space="0" w:color="auto"/>
                                                <w:right w:val="none" w:sz="0" w:space="0" w:color="auto"/>
                                              </w:divBdr>
                                              <w:divsChild>
                                                <w:div w:id="1060519467">
                                                  <w:marLeft w:val="0"/>
                                                  <w:marRight w:val="0"/>
                                                  <w:marTop w:val="0"/>
                                                  <w:marBottom w:val="0"/>
                                                  <w:divBdr>
                                                    <w:top w:val="none" w:sz="0" w:space="0" w:color="auto"/>
                                                    <w:left w:val="none" w:sz="0" w:space="0" w:color="auto"/>
                                                    <w:bottom w:val="none" w:sz="0" w:space="0" w:color="auto"/>
                                                    <w:right w:val="none" w:sz="0" w:space="0" w:color="auto"/>
                                                  </w:divBdr>
                                                  <w:divsChild>
                                                    <w:div w:id="14885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7440">
                                          <w:marLeft w:val="0"/>
                                          <w:marRight w:val="0"/>
                                          <w:marTop w:val="0"/>
                                          <w:marBottom w:val="0"/>
                                          <w:divBdr>
                                            <w:top w:val="none" w:sz="0" w:space="0" w:color="auto"/>
                                            <w:left w:val="none" w:sz="0" w:space="0" w:color="auto"/>
                                            <w:bottom w:val="none" w:sz="0" w:space="0" w:color="auto"/>
                                            <w:right w:val="none" w:sz="0" w:space="0" w:color="auto"/>
                                          </w:divBdr>
                                          <w:divsChild>
                                            <w:div w:id="88474085">
                                              <w:marLeft w:val="0"/>
                                              <w:marRight w:val="0"/>
                                              <w:marTop w:val="0"/>
                                              <w:marBottom w:val="0"/>
                                              <w:divBdr>
                                                <w:top w:val="none" w:sz="0" w:space="0" w:color="auto"/>
                                                <w:left w:val="none" w:sz="0" w:space="0" w:color="auto"/>
                                                <w:bottom w:val="none" w:sz="0" w:space="0" w:color="auto"/>
                                                <w:right w:val="none" w:sz="0" w:space="0" w:color="auto"/>
                                              </w:divBdr>
                                              <w:divsChild>
                                                <w:div w:id="228345417">
                                                  <w:marLeft w:val="0"/>
                                                  <w:marRight w:val="0"/>
                                                  <w:marTop w:val="0"/>
                                                  <w:marBottom w:val="0"/>
                                                  <w:divBdr>
                                                    <w:top w:val="none" w:sz="0" w:space="0" w:color="auto"/>
                                                    <w:left w:val="none" w:sz="0" w:space="0" w:color="auto"/>
                                                    <w:bottom w:val="none" w:sz="0" w:space="0" w:color="auto"/>
                                                    <w:right w:val="none" w:sz="0" w:space="0" w:color="auto"/>
                                                  </w:divBdr>
                                                  <w:divsChild>
                                                    <w:div w:id="7059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491507">
          <w:marLeft w:val="0"/>
          <w:marRight w:val="0"/>
          <w:marTop w:val="0"/>
          <w:marBottom w:val="0"/>
          <w:divBdr>
            <w:top w:val="none" w:sz="0" w:space="0" w:color="auto"/>
            <w:left w:val="none" w:sz="0" w:space="0" w:color="auto"/>
            <w:bottom w:val="none" w:sz="0" w:space="0" w:color="auto"/>
            <w:right w:val="none" w:sz="0" w:space="0" w:color="auto"/>
          </w:divBdr>
          <w:divsChild>
            <w:div w:id="1501965309">
              <w:marLeft w:val="0"/>
              <w:marRight w:val="0"/>
              <w:marTop w:val="0"/>
              <w:marBottom w:val="0"/>
              <w:divBdr>
                <w:top w:val="none" w:sz="0" w:space="0" w:color="auto"/>
                <w:left w:val="none" w:sz="0" w:space="0" w:color="auto"/>
                <w:bottom w:val="none" w:sz="0" w:space="0" w:color="auto"/>
                <w:right w:val="none" w:sz="0" w:space="0" w:color="auto"/>
              </w:divBdr>
              <w:divsChild>
                <w:div w:id="1860000476">
                  <w:marLeft w:val="0"/>
                  <w:marRight w:val="0"/>
                  <w:marTop w:val="0"/>
                  <w:marBottom w:val="0"/>
                  <w:divBdr>
                    <w:top w:val="none" w:sz="0" w:space="0" w:color="auto"/>
                    <w:left w:val="none" w:sz="0" w:space="0" w:color="auto"/>
                    <w:bottom w:val="none" w:sz="0" w:space="0" w:color="auto"/>
                    <w:right w:val="none" w:sz="0" w:space="0" w:color="auto"/>
                  </w:divBdr>
                  <w:divsChild>
                    <w:div w:id="1647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6147">
      <w:bodyDiv w:val="1"/>
      <w:marLeft w:val="0"/>
      <w:marRight w:val="0"/>
      <w:marTop w:val="0"/>
      <w:marBottom w:val="0"/>
      <w:divBdr>
        <w:top w:val="none" w:sz="0" w:space="0" w:color="auto"/>
        <w:left w:val="none" w:sz="0" w:space="0" w:color="auto"/>
        <w:bottom w:val="none" w:sz="0" w:space="0" w:color="auto"/>
        <w:right w:val="none" w:sz="0" w:space="0" w:color="auto"/>
      </w:divBdr>
      <w:divsChild>
        <w:div w:id="2144618463">
          <w:marLeft w:val="0"/>
          <w:marRight w:val="0"/>
          <w:marTop w:val="0"/>
          <w:marBottom w:val="0"/>
          <w:divBdr>
            <w:top w:val="none" w:sz="0" w:space="0" w:color="auto"/>
            <w:left w:val="none" w:sz="0" w:space="0" w:color="auto"/>
            <w:bottom w:val="none" w:sz="0" w:space="0" w:color="auto"/>
            <w:right w:val="none" w:sz="0" w:space="0" w:color="auto"/>
          </w:divBdr>
          <w:divsChild>
            <w:div w:id="284970119">
              <w:marLeft w:val="0"/>
              <w:marRight w:val="0"/>
              <w:marTop w:val="0"/>
              <w:marBottom w:val="0"/>
              <w:divBdr>
                <w:top w:val="none" w:sz="0" w:space="0" w:color="auto"/>
                <w:left w:val="none" w:sz="0" w:space="0" w:color="auto"/>
                <w:bottom w:val="none" w:sz="0" w:space="0" w:color="auto"/>
                <w:right w:val="none" w:sz="0" w:space="0" w:color="auto"/>
              </w:divBdr>
              <w:divsChild>
                <w:div w:id="1035545400">
                  <w:marLeft w:val="0"/>
                  <w:marRight w:val="0"/>
                  <w:marTop w:val="0"/>
                  <w:marBottom w:val="0"/>
                  <w:divBdr>
                    <w:top w:val="none" w:sz="0" w:space="0" w:color="auto"/>
                    <w:left w:val="none" w:sz="0" w:space="0" w:color="auto"/>
                    <w:bottom w:val="none" w:sz="0" w:space="0" w:color="auto"/>
                    <w:right w:val="none" w:sz="0" w:space="0" w:color="auto"/>
                  </w:divBdr>
                  <w:divsChild>
                    <w:div w:id="2118787880">
                      <w:marLeft w:val="0"/>
                      <w:marRight w:val="0"/>
                      <w:marTop w:val="0"/>
                      <w:marBottom w:val="0"/>
                      <w:divBdr>
                        <w:top w:val="none" w:sz="0" w:space="0" w:color="auto"/>
                        <w:left w:val="none" w:sz="0" w:space="0" w:color="auto"/>
                        <w:bottom w:val="none" w:sz="0" w:space="0" w:color="auto"/>
                        <w:right w:val="none" w:sz="0" w:space="0" w:color="auto"/>
                      </w:divBdr>
                      <w:divsChild>
                        <w:div w:id="1871725649">
                          <w:marLeft w:val="0"/>
                          <w:marRight w:val="0"/>
                          <w:marTop w:val="0"/>
                          <w:marBottom w:val="0"/>
                          <w:divBdr>
                            <w:top w:val="none" w:sz="0" w:space="0" w:color="auto"/>
                            <w:left w:val="none" w:sz="0" w:space="0" w:color="auto"/>
                            <w:bottom w:val="none" w:sz="0" w:space="0" w:color="auto"/>
                            <w:right w:val="none" w:sz="0" w:space="0" w:color="auto"/>
                          </w:divBdr>
                          <w:divsChild>
                            <w:div w:id="892086571">
                              <w:marLeft w:val="0"/>
                              <w:marRight w:val="0"/>
                              <w:marTop w:val="0"/>
                              <w:marBottom w:val="0"/>
                              <w:divBdr>
                                <w:top w:val="none" w:sz="0" w:space="0" w:color="auto"/>
                                <w:left w:val="none" w:sz="0" w:space="0" w:color="auto"/>
                                <w:bottom w:val="none" w:sz="0" w:space="0" w:color="auto"/>
                                <w:right w:val="none" w:sz="0" w:space="0" w:color="auto"/>
                              </w:divBdr>
                              <w:divsChild>
                                <w:div w:id="184945953">
                                  <w:marLeft w:val="0"/>
                                  <w:marRight w:val="0"/>
                                  <w:marTop w:val="0"/>
                                  <w:marBottom w:val="0"/>
                                  <w:divBdr>
                                    <w:top w:val="none" w:sz="0" w:space="0" w:color="auto"/>
                                    <w:left w:val="none" w:sz="0" w:space="0" w:color="auto"/>
                                    <w:bottom w:val="none" w:sz="0" w:space="0" w:color="auto"/>
                                    <w:right w:val="none" w:sz="0" w:space="0" w:color="auto"/>
                                  </w:divBdr>
                                  <w:divsChild>
                                    <w:div w:id="968121587">
                                      <w:marLeft w:val="0"/>
                                      <w:marRight w:val="0"/>
                                      <w:marTop w:val="0"/>
                                      <w:marBottom w:val="0"/>
                                      <w:divBdr>
                                        <w:top w:val="none" w:sz="0" w:space="0" w:color="auto"/>
                                        <w:left w:val="none" w:sz="0" w:space="0" w:color="auto"/>
                                        <w:bottom w:val="none" w:sz="0" w:space="0" w:color="auto"/>
                                        <w:right w:val="none" w:sz="0" w:space="0" w:color="auto"/>
                                      </w:divBdr>
                                      <w:divsChild>
                                        <w:div w:id="1248464345">
                                          <w:marLeft w:val="0"/>
                                          <w:marRight w:val="0"/>
                                          <w:marTop w:val="0"/>
                                          <w:marBottom w:val="0"/>
                                          <w:divBdr>
                                            <w:top w:val="none" w:sz="0" w:space="0" w:color="auto"/>
                                            <w:left w:val="none" w:sz="0" w:space="0" w:color="auto"/>
                                            <w:bottom w:val="none" w:sz="0" w:space="0" w:color="auto"/>
                                            <w:right w:val="none" w:sz="0" w:space="0" w:color="auto"/>
                                          </w:divBdr>
                                          <w:divsChild>
                                            <w:div w:id="104615176">
                                              <w:marLeft w:val="0"/>
                                              <w:marRight w:val="0"/>
                                              <w:marTop w:val="0"/>
                                              <w:marBottom w:val="0"/>
                                              <w:divBdr>
                                                <w:top w:val="none" w:sz="0" w:space="0" w:color="auto"/>
                                                <w:left w:val="none" w:sz="0" w:space="0" w:color="auto"/>
                                                <w:bottom w:val="none" w:sz="0" w:space="0" w:color="auto"/>
                                                <w:right w:val="none" w:sz="0" w:space="0" w:color="auto"/>
                                              </w:divBdr>
                                              <w:divsChild>
                                                <w:div w:id="350687490">
                                                  <w:marLeft w:val="0"/>
                                                  <w:marRight w:val="0"/>
                                                  <w:marTop w:val="0"/>
                                                  <w:marBottom w:val="0"/>
                                                  <w:divBdr>
                                                    <w:top w:val="none" w:sz="0" w:space="0" w:color="auto"/>
                                                    <w:left w:val="none" w:sz="0" w:space="0" w:color="auto"/>
                                                    <w:bottom w:val="none" w:sz="0" w:space="0" w:color="auto"/>
                                                    <w:right w:val="none" w:sz="0" w:space="0" w:color="auto"/>
                                                  </w:divBdr>
                                                  <w:divsChild>
                                                    <w:div w:id="3985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2353">
                                          <w:marLeft w:val="0"/>
                                          <w:marRight w:val="0"/>
                                          <w:marTop w:val="0"/>
                                          <w:marBottom w:val="0"/>
                                          <w:divBdr>
                                            <w:top w:val="none" w:sz="0" w:space="0" w:color="auto"/>
                                            <w:left w:val="none" w:sz="0" w:space="0" w:color="auto"/>
                                            <w:bottom w:val="none" w:sz="0" w:space="0" w:color="auto"/>
                                            <w:right w:val="none" w:sz="0" w:space="0" w:color="auto"/>
                                          </w:divBdr>
                                          <w:divsChild>
                                            <w:div w:id="2002152981">
                                              <w:marLeft w:val="0"/>
                                              <w:marRight w:val="0"/>
                                              <w:marTop w:val="0"/>
                                              <w:marBottom w:val="0"/>
                                              <w:divBdr>
                                                <w:top w:val="none" w:sz="0" w:space="0" w:color="auto"/>
                                                <w:left w:val="none" w:sz="0" w:space="0" w:color="auto"/>
                                                <w:bottom w:val="none" w:sz="0" w:space="0" w:color="auto"/>
                                                <w:right w:val="none" w:sz="0" w:space="0" w:color="auto"/>
                                              </w:divBdr>
                                              <w:divsChild>
                                                <w:div w:id="1879127614">
                                                  <w:marLeft w:val="0"/>
                                                  <w:marRight w:val="0"/>
                                                  <w:marTop w:val="0"/>
                                                  <w:marBottom w:val="0"/>
                                                  <w:divBdr>
                                                    <w:top w:val="none" w:sz="0" w:space="0" w:color="auto"/>
                                                    <w:left w:val="none" w:sz="0" w:space="0" w:color="auto"/>
                                                    <w:bottom w:val="none" w:sz="0" w:space="0" w:color="auto"/>
                                                    <w:right w:val="none" w:sz="0" w:space="0" w:color="auto"/>
                                                  </w:divBdr>
                                                  <w:divsChild>
                                                    <w:div w:id="12655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563872">
          <w:marLeft w:val="0"/>
          <w:marRight w:val="0"/>
          <w:marTop w:val="0"/>
          <w:marBottom w:val="0"/>
          <w:divBdr>
            <w:top w:val="none" w:sz="0" w:space="0" w:color="auto"/>
            <w:left w:val="none" w:sz="0" w:space="0" w:color="auto"/>
            <w:bottom w:val="none" w:sz="0" w:space="0" w:color="auto"/>
            <w:right w:val="none" w:sz="0" w:space="0" w:color="auto"/>
          </w:divBdr>
          <w:divsChild>
            <w:div w:id="1953900989">
              <w:marLeft w:val="0"/>
              <w:marRight w:val="0"/>
              <w:marTop w:val="0"/>
              <w:marBottom w:val="0"/>
              <w:divBdr>
                <w:top w:val="none" w:sz="0" w:space="0" w:color="auto"/>
                <w:left w:val="none" w:sz="0" w:space="0" w:color="auto"/>
                <w:bottom w:val="none" w:sz="0" w:space="0" w:color="auto"/>
                <w:right w:val="none" w:sz="0" w:space="0" w:color="auto"/>
              </w:divBdr>
              <w:divsChild>
                <w:div w:id="1541436203">
                  <w:marLeft w:val="0"/>
                  <w:marRight w:val="0"/>
                  <w:marTop w:val="0"/>
                  <w:marBottom w:val="0"/>
                  <w:divBdr>
                    <w:top w:val="none" w:sz="0" w:space="0" w:color="auto"/>
                    <w:left w:val="none" w:sz="0" w:space="0" w:color="auto"/>
                    <w:bottom w:val="none" w:sz="0" w:space="0" w:color="auto"/>
                    <w:right w:val="none" w:sz="0" w:space="0" w:color="auto"/>
                  </w:divBdr>
                  <w:divsChild>
                    <w:div w:id="16287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3647">
      <w:bodyDiv w:val="1"/>
      <w:marLeft w:val="0"/>
      <w:marRight w:val="0"/>
      <w:marTop w:val="0"/>
      <w:marBottom w:val="0"/>
      <w:divBdr>
        <w:top w:val="none" w:sz="0" w:space="0" w:color="auto"/>
        <w:left w:val="none" w:sz="0" w:space="0" w:color="auto"/>
        <w:bottom w:val="none" w:sz="0" w:space="0" w:color="auto"/>
        <w:right w:val="none" w:sz="0" w:space="0" w:color="auto"/>
      </w:divBdr>
    </w:div>
    <w:div w:id="1266225943">
      <w:bodyDiv w:val="1"/>
      <w:marLeft w:val="0"/>
      <w:marRight w:val="0"/>
      <w:marTop w:val="0"/>
      <w:marBottom w:val="0"/>
      <w:divBdr>
        <w:top w:val="none" w:sz="0" w:space="0" w:color="auto"/>
        <w:left w:val="none" w:sz="0" w:space="0" w:color="auto"/>
        <w:bottom w:val="none" w:sz="0" w:space="0" w:color="auto"/>
        <w:right w:val="none" w:sz="0" w:space="0" w:color="auto"/>
      </w:divBdr>
    </w:div>
    <w:div w:id="1308245505">
      <w:bodyDiv w:val="1"/>
      <w:marLeft w:val="0"/>
      <w:marRight w:val="0"/>
      <w:marTop w:val="0"/>
      <w:marBottom w:val="0"/>
      <w:divBdr>
        <w:top w:val="none" w:sz="0" w:space="0" w:color="auto"/>
        <w:left w:val="none" w:sz="0" w:space="0" w:color="auto"/>
        <w:bottom w:val="none" w:sz="0" w:space="0" w:color="auto"/>
        <w:right w:val="none" w:sz="0" w:space="0" w:color="auto"/>
      </w:divBdr>
    </w:div>
    <w:div w:id="1604655294">
      <w:bodyDiv w:val="1"/>
      <w:marLeft w:val="0"/>
      <w:marRight w:val="0"/>
      <w:marTop w:val="0"/>
      <w:marBottom w:val="0"/>
      <w:divBdr>
        <w:top w:val="none" w:sz="0" w:space="0" w:color="auto"/>
        <w:left w:val="none" w:sz="0" w:space="0" w:color="auto"/>
        <w:bottom w:val="none" w:sz="0" w:space="0" w:color="auto"/>
        <w:right w:val="none" w:sz="0" w:space="0" w:color="auto"/>
      </w:divBdr>
      <w:divsChild>
        <w:div w:id="1262298634">
          <w:marLeft w:val="0"/>
          <w:marRight w:val="0"/>
          <w:marTop w:val="0"/>
          <w:marBottom w:val="0"/>
          <w:divBdr>
            <w:top w:val="none" w:sz="0" w:space="0" w:color="auto"/>
            <w:left w:val="none" w:sz="0" w:space="0" w:color="auto"/>
            <w:bottom w:val="none" w:sz="0" w:space="0" w:color="auto"/>
            <w:right w:val="none" w:sz="0" w:space="0" w:color="auto"/>
          </w:divBdr>
          <w:divsChild>
            <w:div w:id="355467423">
              <w:marLeft w:val="0"/>
              <w:marRight w:val="0"/>
              <w:marTop w:val="0"/>
              <w:marBottom w:val="0"/>
              <w:divBdr>
                <w:top w:val="none" w:sz="0" w:space="0" w:color="auto"/>
                <w:left w:val="none" w:sz="0" w:space="0" w:color="auto"/>
                <w:bottom w:val="none" w:sz="0" w:space="0" w:color="auto"/>
                <w:right w:val="none" w:sz="0" w:space="0" w:color="auto"/>
              </w:divBdr>
              <w:divsChild>
                <w:div w:id="307170822">
                  <w:marLeft w:val="0"/>
                  <w:marRight w:val="0"/>
                  <w:marTop w:val="0"/>
                  <w:marBottom w:val="0"/>
                  <w:divBdr>
                    <w:top w:val="none" w:sz="0" w:space="0" w:color="auto"/>
                    <w:left w:val="none" w:sz="0" w:space="0" w:color="auto"/>
                    <w:bottom w:val="none" w:sz="0" w:space="0" w:color="auto"/>
                    <w:right w:val="none" w:sz="0" w:space="0" w:color="auto"/>
                  </w:divBdr>
                  <w:divsChild>
                    <w:div w:id="3818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1535">
          <w:marLeft w:val="0"/>
          <w:marRight w:val="0"/>
          <w:marTop w:val="0"/>
          <w:marBottom w:val="0"/>
          <w:divBdr>
            <w:top w:val="none" w:sz="0" w:space="0" w:color="auto"/>
            <w:left w:val="none" w:sz="0" w:space="0" w:color="auto"/>
            <w:bottom w:val="none" w:sz="0" w:space="0" w:color="auto"/>
            <w:right w:val="none" w:sz="0" w:space="0" w:color="auto"/>
          </w:divBdr>
          <w:divsChild>
            <w:div w:id="1836652798">
              <w:marLeft w:val="0"/>
              <w:marRight w:val="0"/>
              <w:marTop w:val="0"/>
              <w:marBottom w:val="0"/>
              <w:divBdr>
                <w:top w:val="none" w:sz="0" w:space="0" w:color="auto"/>
                <w:left w:val="none" w:sz="0" w:space="0" w:color="auto"/>
                <w:bottom w:val="none" w:sz="0" w:space="0" w:color="auto"/>
                <w:right w:val="none" w:sz="0" w:space="0" w:color="auto"/>
              </w:divBdr>
              <w:divsChild>
                <w:div w:id="1733894049">
                  <w:marLeft w:val="0"/>
                  <w:marRight w:val="0"/>
                  <w:marTop w:val="0"/>
                  <w:marBottom w:val="0"/>
                  <w:divBdr>
                    <w:top w:val="none" w:sz="0" w:space="0" w:color="auto"/>
                    <w:left w:val="none" w:sz="0" w:space="0" w:color="auto"/>
                    <w:bottom w:val="none" w:sz="0" w:space="0" w:color="auto"/>
                    <w:right w:val="none" w:sz="0" w:space="0" w:color="auto"/>
                  </w:divBdr>
                  <w:divsChild>
                    <w:div w:id="16502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2579">
      <w:bodyDiv w:val="1"/>
      <w:marLeft w:val="0"/>
      <w:marRight w:val="0"/>
      <w:marTop w:val="0"/>
      <w:marBottom w:val="0"/>
      <w:divBdr>
        <w:top w:val="none" w:sz="0" w:space="0" w:color="auto"/>
        <w:left w:val="none" w:sz="0" w:space="0" w:color="auto"/>
        <w:bottom w:val="none" w:sz="0" w:space="0" w:color="auto"/>
        <w:right w:val="none" w:sz="0" w:space="0" w:color="auto"/>
      </w:divBdr>
      <w:divsChild>
        <w:div w:id="41443928">
          <w:marLeft w:val="0"/>
          <w:marRight w:val="0"/>
          <w:marTop w:val="0"/>
          <w:marBottom w:val="0"/>
          <w:divBdr>
            <w:top w:val="none" w:sz="0" w:space="0" w:color="auto"/>
            <w:left w:val="none" w:sz="0" w:space="0" w:color="auto"/>
            <w:bottom w:val="none" w:sz="0" w:space="0" w:color="auto"/>
            <w:right w:val="none" w:sz="0" w:space="0" w:color="auto"/>
          </w:divBdr>
          <w:divsChild>
            <w:div w:id="871843304">
              <w:marLeft w:val="0"/>
              <w:marRight w:val="0"/>
              <w:marTop w:val="0"/>
              <w:marBottom w:val="0"/>
              <w:divBdr>
                <w:top w:val="none" w:sz="0" w:space="0" w:color="auto"/>
                <w:left w:val="none" w:sz="0" w:space="0" w:color="auto"/>
                <w:bottom w:val="none" w:sz="0" w:space="0" w:color="auto"/>
                <w:right w:val="none" w:sz="0" w:space="0" w:color="auto"/>
              </w:divBdr>
              <w:divsChild>
                <w:div w:id="1633362788">
                  <w:marLeft w:val="0"/>
                  <w:marRight w:val="0"/>
                  <w:marTop w:val="0"/>
                  <w:marBottom w:val="0"/>
                  <w:divBdr>
                    <w:top w:val="none" w:sz="0" w:space="0" w:color="auto"/>
                    <w:left w:val="none" w:sz="0" w:space="0" w:color="auto"/>
                    <w:bottom w:val="none" w:sz="0" w:space="0" w:color="auto"/>
                    <w:right w:val="none" w:sz="0" w:space="0" w:color="auto"/>
                  </w:divBdr>
                  <w:divsChild>
                    <w:div w:id="1131677489">
                      <w:marLeft w:val="0"/>
                      <w:marRight w:val="0"/>
                      <w:marTop w:val="0"/>
                      <w:marBottom w:val="0"/>
                      <w:divBdr>
                        <w:top w:val="none" w:sz="0" w:space="0" w:color="auto"/>
                        <w:left w:val="none" w:sz="0" w:space="0" w:color="auto"/>
                        <w:bottom w:val="none" w:sz="0" w:space="0" w:color="auto"/>
                        <w:right w:val="none" w:sz="0" w:space="0" w:color="auto"/>
                      </w:divBdr>
                      <w:divsChild>
                        <w:div w:id="1285379380">
                          <w:marLeft w:val="0"/>
                          <w:marRight w:val="0"/>
                          <w:marTop w:val="0"/>
                          <w:marBottom w:val="0"/>
                          <w:divBdr>
                            <w:top w:val="none" w:sz="0" w:space="0" w:color="auto"/>
                            <w:left w:val="none" w:sz="0" w:space="0" w:color="auto"/>
                            <w:bottom w:val="none" w:sz="0" w:space="0" w:color="auto"/>
                            <w:right w:val="none" w:sz="0" w:space="0" w:color="auto"/>
                          </w:divBdr>
                          <w:divsChild>
                            <w:div w:id="2006281956">
                              <w:marLeft w:val="0"/>
                              <w:marRight w:val="0"/>
                              <w:marTop w:val="0"/>
                              <w:marBottom w:val="0"/>
                              <w:divBdr>
                                <w:top w:val="none" w:sz="0" w:space="0" w:color="auto"/>
                                <w:left w:val="none" w:sz="0" w:space="0" w:color="auto"/>
                                <w:bottom w:val="none" w:sz="0" w:space="0" w:color="auto"/>
                                <w:right w:val="none" w:sz="0" w:space="0" w:color="auto"/>
                              </w:divBdr>
                              <w:divsChild>
                                <w:div w:id="948701341">
                                  <w:marLeft w:val="0"/>
                                  <w:marRight w:val="0"/>
                                  <w:marTop w:val="0"/>
                                  <w:marBottom w:val="0"/>
                                  <w:divBdr>
                                    <w:top w:val="none" w:sz="0" w:space="0" w:color="auto"/>
                                    <w:left w:val="none" w:sz="0" w:space="0" w:color="auto"/>
                                    <w:bottom w:val="none" w:sz="0" w:space="0" w:color="auto"/>
                                    <w:right w:val="none" w:sz="0" w:space="0" w:color="auto"/>
                                  </w:divBdr>
                                  <w:divsChild>
                                    <w:div w:id="10244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80423">
      <w:bodyDiv w:val="1"/>
      <w:marLeft w:val="0"/>
      <w:marRight w:val="0"/>
      <w:marTop w:val="0"/>
      <w:marBottom w:val="0"/>
      <w:divBdr>
        <w:top w:val="none" w:sz="0" w:space="0" w:color="auto"/>
        <w:left w:val="none" w:sz="0" w:space="0" w:color="auto"/>
        <w:bottom w:val="none" w:sz="0" w:space="0" w:color="auto"/>
        <w:right w:val="none" w:sz="0" w:space="0" w:color="auto"/>
      </w:divBdr>
    </w:div>
    <w:div w:id="1645307448">
      <w:bodyDiv w:val="1"/>
      <w:marLeft w:val="0"/>
      <w:marRight w:val="0"/>
      <w:marTop w:val="0"/>
      <w:marBottom w:val="0"/>
      <w:divBdr>
        <w:top w:val="none" w:sz="0" w:space="0" w:color="auto"/>
        <w:left w:val="none" w:sz="0" w:space="0" w:color="auto"/>
        <w:bottom w:val="none" w:sz="0" w:space="0" w:color="auto"/>
        <w:right w:val="none" w:sz="0" w:space="0" w:color="auto"/>
      </w:divBdr>
      <w:divsChild>
        <w:div w:id="1824278129">
          <w:marLeft w:val="0"/>
          <w:marRight w:val="0"/>
          <w:marTop w:val="0"/>
          <w:marBottom w:val="0"/>
          <w:divBdr>
            <w:top w:val="none" w:sz="0" w:space="0" w:color="auto"/>
            <w:left w:val="none" w:sz="0" w:space="0" w:color="auto"/>
            <w:bottom w:val="none" w:sz="0" w:space="0" w:color="auto"/>
            <w:right w:val="none" w:sz="0" w:space="0" w:color="auto"/>
          </w:divBdr>
          <w:divsChild>
            <w:div w:id="1256089049">
              <w:marLeft w:val="0"/>
              <w:marRight w:val="0"/>
              <w:marTop w:val="0"/>
              <w:marBottom w:val="0"/>
              <w:divBdr>
                <w:top w:val="none" w:sz="0" w:space="0" w:color="auto"/>
                <w:left w:val="none" w:sz="0" w:space="0" w:color="auto"/>
                <w:bottom w:val="none" w:sz="0" w:space="0" w:color="auto"/>
                <w:right w:val="none" w:sz="0" w:space="0" w:color="auto"/>
              </w:divBdr>
              <w:divsChild>
                <w:div w:id="1251424852">
                  <w:marLeft w:val="0"/>
                  <w:marRight w:val="0"/>
                  <w:marTop w:val="0"/>
                  <w:marBottom w:val="0"/>
                  <w:divBdr>
                    <w:top w:val="none" w:sz="0" w:space="0" w:color="auto"/>
                    <w:left w:val="none" w:sz="0" w:space="0" w:color="auto"/>
                    <w:bottom w:val="none" w:sz="0" w:space="0" w:color="auto"/>
                    <w:right w:val="none" w:sz="0" w:space="0" w:color="auto"/>
                  </w:divBdr>
                  <w:divsChild>
                    <w:div w:id="1931574212">
                      <w:marLeft w:val="0"/>
                      <w:marRight w:val="0"/>
                      <w:marTop w:val="0"/>
                      <w:marBottom w:val="0"/>
                      <w:divBdr>
                        <w:top w:val="none" w:sz="0" w:space="0" w:color="auto"/>
                        <w:left w:val="none" w:sz="0" w:space="0" w:color="auto"/>
                        <w:bottom w:val="none" w:sz="0" w:space="0" w:color="auto"/>
                        <w:right w:val="none" w:sz="0" w:space="0" w:color="auto"/>
                      </w:divBdr>
                      <w:divsChild>
                        <w:div w:id="750276326">
                          <w:marLeft w:val="0"/>
                          <w:marRight w:val="0"/>
                          <w:marTop w:val="0"/>
                          <w:marBottom w:val="0"/>
                          <w:divBdr>
                            <w:top w:val="none" w:sz="0" w:space="0" w:color="auto"/>
                            <w:left w:val="none" w:sz="0" w:space="0" w:color="auto"/>
                            <w:bottom w:val="none" w:sz="0" w:space="0" w:color="auto"/>
                            <w:right w:val="none" w:sz="0" w:space="0" w:color="auto"/>
                          </w:divBdr>
                          <w:divsChild>
                            <w:div w:id="640694901">
                              <w:marLeft w:val="0"/>
                              <w:marRight w:val="0"/>
                              <w:marTop w:val="0"/>
                              <w:marBottom w:val="0"/>
                              <w:divBdr>
                                <w:top w:val="none" w:sz="0" w:space="0" w:color="auto"/>
                                <w:left w:val="none" w:sz="0" w:space="0" w:color="auto"/>
                                <w:bottom w:val="none" w:sz="0" w:space="0" w:color="auto"/>
                                <w:right w:val="none" w:sz="0" w:space="0" w:color="auto"/>
                              </w:divBdr>
                              <w:divsChild>
                                <w:div w:id="166360337">
                                  <w:marLeft w:val="0"/>
                                  <w:marRight w:val="0"/>
                                  <w:marTop w:val="0"/>
                                  <w:marBottom w:val="0"/>
                                  <w:divBdr>
                                    <w:top w:val="none" w:sz="0" w:space="0" w:color="auto"/>
                                    <w:left w:val="none" w:sz="0" w:space="0" w:color="auto"/>
                                    <w:bottom w:val="none" w:sz="0" w:space="0" w:color="auto"/>
                                    <w:right w:val="none" w:sz="0" w:space="0" w:color="auto"/>
                                  </w:divBdr>
                                  <w:divsChild>
                                    <w:div w:id="674957126">
                                      <w:marLeft w:val="0"/>
                                      <w:marRight w:val="0"/>
                                      <w:marTop w:val="0"/>
                                      <w:marBottom w:val="0"/>
                                      <w:divBdr>
                                        <w:top w:val="none" w:sz="0" w:space="0" w:color="auto"/>
                                        <w:left w:val="none" w:sz="0" w:space="0" w:color="auto"/>
                                        <w:bottom w:val="none" w:sz="0" w:space="0" w:color="auto"/>
                                        <w:right w:val="none" w:sz="0" w:space="0" w:color="auto"/>
                                      </w:divBdr>
                                      <w:divsChild>
                                        <w:div w:id="611135913">
                                          <w:marLeft w:val="0"/>
                                          <w:marRight w:val="0"/>
                                          <w:marTop w:val="0"/>
                                          <w:marBottom w:val="0"/>
                                          <w:divBdr>
                                            <w:top w:val="none" w:sz="0" w:space="0" w:color="auto"/>
                                            <w:left w:val="none" w:sz="0" w:space="0" w:color="auto"/>
                                            <w:bottom w:val="none" w:sz="0" w:space="0" w:color="auto"/>
                                            <w:right w:val="none" w:sz="0" w:space="0" w:color="auto"/>
                                          </w:divBdr>
                                          <w:divsChild>
                                            <w:div w:id="489516114">
                                              <w:marLeft w:val="0"/>
                                              <w:marRight w:val="0"/>
                                              <w:marTop w:val="0"/>
                                              <w:marBottom w:val="0"/>
                                              <w:divBdr>
                                                <w:top w:val="none" w:sz="0" w:space="0" w:color="auto"/>
                                                <w:left w:val="none" w:sz="0" w:space="0" w:color="auto"/>
                                                <w:bottom w:val="none" w:sz="0" w:space="0" w:color="auto"/>
                                                <w:right w:val="none" w:sz="0" w:space="0" w:color="auto"/>
                                              </w:divBdr>
                                              <w:divsChild>
                                                <w:div w:id="129398943">
                                                  <w:marLeft w:val="0"/>
                                                  <w:marRight w:val="0"/>
                                                  <w:marTop w:val="0"/>
                                                  <w:marBottom w:val="0"/>
                                                  <w:divBdr>
                                                    <w:top w:val="none" w:sz="0" w:space="0" w:color="auto"/>
                                                    <w:left w:val="none" w:sz="0" w:space="0" w:color="auto"/>
                                                    <w:bottom w:val="none" w:sz="0" w:space="0" w:color="auto"/>
                                                    <w:right w:val="none" w:sz="0" w:space="0" w:color="auto"/>
                                                  </w:divBdr>
                                                  <w:divsChild>
                                                    <w:div w:id="6483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501596">
          <w:marLeft w:val="0"/>
          <w:marRight w:val="0"/>
          <w:marTop w:val="0"/>
          <w:marBottom w:val="0"/>
          <w:divBdr>
            <w:top w:val="none" w:sz="0" w:space="0" w:color="auto"/>
            <w:left w:val="none" w:sz="0" w:space="0" w:color="auto"/>
            <w:bottom w:val="none" w:sz="0" w:space="0" w:color="auto"/>
            <w:right w:val="none" w:sz="0" w:space="0" w:color="auto"/>
          </w:divBdr>
          <w:divsChild>
            <w:div w:id="378240140">
              <w:marLeft w:val="0"/>
              <w:marRight w:val="0"/>
              <w:marTop w:val="0"/>
              <w:marBottom w:val="0"/>
              <w:divBdr>
                <w:top w:val="none" w:sz="0" w:space="0" w:color="auto"/>
                <w:left w:val="none" w:sz="0" w:space="0" w:color="auto"/>
                <w:bottom w:val="none" w:sz="0" w:space="0" w:color="auto"/>
                <w:right w:val="none" w:sz="0" w:space="0" w:color="auto"/>
              </w:divBdr>
              <w:divsChild>
                <w:div w:id="1643924149">
                  <w:marLeft w:val="0"/>
                  <w:marRight w:val="0"/>
                  <w:marTop w:val="0"/>
                  <w:marBottom w:val="0"/>
                  <w:divBdr>
                    <w:top w:val="none" w:sz="0" w:space="0" w:color="auto"/>
                    <w:left w:val="none" w:sz="0" w:space="0" w:color="auto"/>
                    <w:bottom w:val="none" w:sz="0" w:space="0" w:color="auto"/>
                    <w:right w:val="none" w:sz="0" w:space="0" w:color="auto"/>
                  </w:divBdr>
                  <w:divsChild>
                    <w:div w:id="1079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53441">
      <w:bodyDiv w:val="1"/>
      <w:marLeft w:val="0"/>
      <w:marRight w:val="0"/>
      <w:marTop w:val="0"/>
      <w:marBottom w:val="0"/>
      <w:divBdr>
        <w:top w:val="none" w:sz="0" w:space="0" w:color="auto"/>
        <w:left w:val="none" w:sz="0" w:space="0" w:color="auto"/>
        <w:bottom w:val="none" w:sz="0" w:space="0" w:color="auto"/>
        <w:right w:val="none" w:sz="0" w:space="0" w:color="auto"/>
      </w:divBdr>
      <w:divsChild>
        <w:div w:id="1963808536">
          <w:marLeft w:val="0"/>
          <w:marRight w:val="0"/>
          <w:marTop w:val="0"/>
          <w:marBottom w:val="0"/>
          <w:divBdr>
            <w:top w:val="none" w:sz="0" w:space="0" w:color="auto"/>
            <w:left w:val="none" w:sz="0" w:space="0" w:color="auto"/>
            <w:bottom w:val="none" w:sz="0" w:space="0" w:color="auto"/>
            <w:right w:val="none" w:sz="0" w:space="0" w:color="auto"/>
          </w:divBdr>
          <w:divsChild>
            <w:div w:id="1834755154">
              <w:marLeft w:val="0"/>
              <w:marRight w:val="0"/>
              <w:marTop w:val="0"/>
              <w:marBottom w:val="0"/>
              <w:divBdr>
                <w:top w:val="none" w:sz="0" w:space="0" w:color="auto"/>
                <w:left w:val="none" w:sz="0" w:space="0" w:color="auto"/>
                <w:bottom w:val="none" w:sz="0" w:space="0" w:color="auto"/>
                <w:right w:val="none" w:sz="0" w:space="0" w:color="auto"/>
              </w:divBdr>
              <w:divsChild>
                <w:div w:id="1930504161">
                  <w:marLeft w:val="0"/>
                  <w:marRight w:val="0"/>
                  <w:marTop w:val="0"/>
                  <w:marBottom w:val="0"/>
                  <w:divBdr>
                    <w:top w:val="none" w:sz="0" w:space="0" w:color="auto"/>
                    <w:left w:val="none" w:sz="0" w:space="0" w:color="auto"/>
                    <w:bottom w:val="none" w:sz="0" w:space="0" w:color="auto"/>
                    <w:right w:val="none" w:sz="0" w:space="0" w:color="auto"/>
                  </w:divBdr>
                  <w:divsChild>
                    <w:div w:id="313602475">
                      <w:marLeft w:val="0"/>
                      <w:marRight w:val="0"/>
                      <w:marTop w:val="0"/>
                      <w:marBottom w:val="0"/>
                      <w:divBdr>
                        <w:top w:val="none" w:sz="0" w:space="0" w:color="auto"/>
                        <w:left w:val="none" w:sz="0" w:space="0" w:color="auto"/>
                        <w:bottom w:val="none" w:sz="0" w:space="0" w:color="auto"/>
                        <w:right w:val="none" w:sz="0" w:space="0" w:color="auto"/>
                      </w:divBdr>
                      <w:divsChild>
                        <w:div w:id="1329871393">
                          <w:marLeft w:val="0"/>
                          <w:marRight w:val="0"/>
                          <w:marTop w:val="0"/>
                          <w:marBottom w:val="0"/>
                          <w:divBdr>
                            <w:top w:val="none" w:sz="0" w:space="0" w:color="auto"/>
                            <w:left w:val="none" w:sz="0" w:space="0" w:color="auto"/>
                            <w:bottom w:val="none" w:sz="0" w:space="0" w:color="auto"/>
                            <w:right w:val="none" w:sz="0" w:space="0" w:color="auto"/>
                          </w:divBdr>
                          <w:divsChild>
                            <w:div w:id="2120029945">
                              <w:marLeft w:val="0"/>
                              <w:marRight w:val="0"/>
                              <w:marTop w:val="0"/>
                              <w:marBottom w:val="0"/>
                              <w:divBdr>
                                <w:top w:val="none" w:sz="0" w:space="0" w:color="auto"/>
                                <w:left w:val="none" w:sz="0" w:space="0" w:color="auto"/>
                                <w:bottom w:val="none" w:sz="0" w:space="0" w:color="auto"/>
                                <w:right w:val="none" w:sz="0" w:space="0" w:color="auto"/>
                              </w:divBdr>
                              <w:divsChild>
                                <w:div w:id="1438871540">
                                  <w:marLeft w:val="0"/>
                                  <w:marRight w:val="0"/>
                                  <w:marTop w:val="0"/>
                                  <w:marBottom w:val="0"/>
                                  <w:divBdr>
                                    <w:top w:val="none" w:sz="0" w:space="0" w:color="auto"/>
                                    <w:left w:val="none" w:sz="0" w:space="0" w:color="auto"/>
                                    <w:bottom w:val="none" w:sz="0" w:space="0" w:color="auto"/>
                                    <w:right w:val="none" w:sz="0" w:space="0" w:color="auto"/>
                                  </w:divBdr>
                                  <w:divsChild>
                                    <w:div w:id="77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40671">
      <w:bodyDiv w:val="1"/>
      <w:marLeft w:val="0"/>
      <w:marRight w:val="0"/>
      <w:marTop w:val="0"/>
      <w:marBottom w:val="0"/>
      <w:divBdr>
        <w:top w:val="none" w:sz="0" w:space="0" w:color="auto"/>
        <w:left w:val="none" w:sz="0" w:space="0" w:color="auto"/>
        <w:bottom w:val="none" w:sz="0" w:space="0" w:color="auto"/>
        <w:right w:val="none" w:sz="0" w:space="0" w:color="auto"/>
      </w:divBdr>
      <w:divsChild>
        <w:div w:id="290326037">
          <w:marLeft w:val="0"/>
          <w:marRight w:val="0"/>
          <w:marTop w:val="0"/>
          <w:marBottom w:val="0"/>
          <w:divBdr>
            <w:top w:val="none" w:sz="0" w:space="0" w:color="auto"/>
            <w:left w:val="none" w:sz="0" w:space="0" w:color="auto"/>
            <w:bottom w:val="none" w:sz="0" w:space="0" w:color="auto"/>
            <w:right w:val="none" w:sz="0" w:space="0" w:color="auto"/>
          </w:divBdr>
          <w:divsChild>
            <w:div w:id="1666010878">
              <w:marLeft w:val="0"/>
              <w:marRight w:val="0"/>
              <w:marTop w:val="0"/>
              <w:marBottom w:val="0"/>
              <w:divBdr>
                <w:top w:val="none" w:sz="0" w:space="0" w:color="auto"/>
                <w:left w:val="none" w:sz="0" w:space="0" w:color="auto"/>
                <w:bottom w:val="none" w:sz="0" w:space="0" w:color="auto"/>
                <w:right w:val="none" w:sz="0" w:space="0" w:color="auto"/>
              </w:divBdr>
              <w:divsChild>
                <w:div w:id="1163348936">
                  <w:marLeft w:val="0"/>
                  <w:marRight w:val="0"/>
                  <w:marTop w:val="0"/>
                  <w:marBottom w:val="0"/>
                  <w:divBdr>
                    <w:top w:val="none" w:sz="0" w:space="0" w:color="auto"/>
                    <w:left w:val="none" w:sz="0" w:space="0" w:color="auto"/>
                    <w:bottom w:val="none" w:sz="0" w:space="0" w:color="auto"/>
                    <w:right w:val="none" w:sz="0" w:space="0" w:color="auto"/>
                  </w:divBdr>
                  <w:divsChild>
                    <w:div w:id="275721841">
                      <w:marLeft w:val="0"/>
                      <w:marRight w:val="0"/>
                      <w:marTop w:val="0"/>
                      <w:marBottom w:val="0"/>
                      <w:divBdr>
                        <w:top w:val="none" w:sz="0" w:space="0" w:color="auto"/>
                        <w:left w:val="none" w:sz="0" w:space="0" w:color="auto"/>
                        <w:bottom w:val="none" w:sz="0" w:space="0" w:color="auto"/>
                        <w:right w:val="none" w:sz="0" w:space="0" w:color="auto"/>
                      </w:divBdr>
                      <w:divsChild>
                        <w:div w:id="1630746091">
                          <w:marLeft w:val="0"/>
                          <w:marRight w:val="0"/>
                          <w:marTop w:val="0"/>
                          <w:marBottom w:val="0"/>
                          <w:divBdr>
                            <w:top w:val="none" w:sz="0" w:space="0" w:color="auto"/>
                            <w:left w:val="none" w:sz="0" w:space="0" w:color="auto"/>
                            <w:bottom w:val="none" w:sz="0" w:space="0" w:color="auto"/>
                            <w:right w:val="none" w:sz="0" w:space="0" w:color="auto"/>
                          </w:divBdr>
                          <w:divsChild>
                            <w:div w:id="1328636230">
                              <w:marLeft w:val="0"/>
                              <w:marRight w:val="0"/>
                              <w:marTop w:val="0"/>
                              <w:marBottom w:val="0"/>
                              <w:divBdr>
                                <w:top w:val="none" w:sz="0" w:space="0" w:color="auto"/>
                                <w:left w:val="none" w:sz="0" w:space="0" w:color="auto"/>
                                <w:bottom w:val="none" w:sz="0" w:space="0" w:color="auto"/>
                                <w:right w:val="none" w:sz="0" w:space="0" w:color="auto"/>
                              </w:divBdr>
                              <w:divsChild>
                                <w:div w:id="1172451076">
                                  <w:marLeft w:val="0"/>
                                  <w:marRight w:val="0"/>
                                  <w:marTop w:val="0"/>
                                  <w:marBottom w:val="0"/>
                                  <w:divBdr>
                                    <w:top w:val="none" w:sz="0" w:space="0" w:color="auto"/>
                                    <w:left w:val="none" w:sz="0" w:space="0" w:color="auto"/>
                                    <w:bottom w:val="none" w:sz="0" w:space="0" w:color="auto"/>
                                    <w:right w:val="none" w:sz="0" w:space="0" w:color="auto"/>
                                  </w:divBdr>
                                  <w:divsChild>
                                    <w:div w:id="15084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5199">
      <w:bodyDiv w:val="1"/>
      <w:marLeft w:val="0"/>
      <w:marRight w:val="0"/>
      <w:marTop w:val="0"/>
      <w:marBottom w:val="0"/>
      <w:divBdr>
        <w:top w:val="none" w:sz="0" w:space="0" w:color="auto"/>
        <w:left w:val="none" w:sz="0" w:space="0" w:color="auto"/>
        <w:bottom w:val="none" w:sz="0" w:space="0" w:color="auto"/>
        <w:right w:val="none" w:sz="0" w:space="0" w:color="auto"/>
      </w:divBdr>
    </w:div>
    <w:div w:id="1830712561">
      <w:bodyDiv w:val="1"/>
      <w:marLeft w:val="0"/>
      <w:marRight w:val="0"/>
      <w:marTop w:val="0"/>
      <w:marBottom w:val="0"/>
      <w:divBdr>
        <w:top w:val="none" w:sz="0" w:space="0" w:color="auto"/>
        <w:left w:val="none" w:sz="0" w:space="0" w:color="auto"/>
        <w:bottom w:val="none" w:sz="0" w:space="0" w:color="auto"/>
        <w:right w:val="none" w:sz="0" w:space="0" w:color="auto"/>
      </w:divBdr>
    </w:div>
    <w:div w:id="1962879996">
      <w:bodyDiv w:val="1"/>
      <w:marLeft w:val="0"/>
      <w:marRight w:val="0"/>
      <w:marTop w:val="0"/>
      <w:marBottom w:val="0"/>
      <w:divBdr>
        <w:top w:val="none" w:sz="0" w:space="0" w:color="auto"/>
        <w:left w:val="none" w:sz="0" w:space="0" w:color="auto"/>
        <w:bottom w:val="none" w:sz="0" w:space="0" w:color="auto"/>
        <w:right w:val="none" w:sz="0" w:space="0" w:color="auto"/>
      </w:divBdr>
      <w:divsChild>
        <w:div w:id="659038547">
          <w:marLeft w:val="0"/>
          <w:marRight w:val="0"/>
          <w:marTop w:val="0"/>
          <w:marBottom w:val="0"/>
          <w:divBdr>
            <w:top w:val="none" w:sz="0" w:space="0" w:color="auto"/>
            <w:left w:val="none" w:sz="0" w:space="0" w:color="auto"/>
            <w:bottom w:val="none" w:sz="0" w:space="0" w:color="auto"/>
            <w:right w:val="none" w:sz="0" w:space="0" w:color="auto"/>
          </w:divBdr>
          <w:divsChild>
            <w:div w:id="221452941">
              <w:marLeft w:val="0"/>
              <w:marRight w:val="0"/>
              <w:marTop w:val="0"/>
              <w:marBottom w:val="0"/>
              <w:divBdr>
                <w:top w:val="none" w:sz="0" w:space="0" w:color="auto"/>
                <w:left w:val="none" w:sz="0" w:space="0" w:color="auto"/>
                <w:bottom w:val="none" w:sz="0" w:space="0" w:color="auto"/>
                <w:right w:val="none" w:sz="0" w:space="0" w:color="auto"/>
              </w:divBdr>
              <w:divsChild>
                <w:div w:id="1716732713">
                  <w:marLeft w:val="0"/>
                  <w:marRight w:val="0"/>
                  <w:marTop w:val="0"/>
                  <w:marBottom w:val="0"/>
                  <w:divBdr>
                    <w:top w:val="none" w:sz="0" w:space="0" w:color="auto"/>
                    <w:left w:val="none" w:sz="0" w:space="0" w:color="auto"/>
                    <w:bottom w:val="none" w:sz="0" w:space="0" w:color="auto"/>
                    <w:right w:val="none" w:sz="0" w:space="0" w:color="auto"/>
                  </w:divBdr>
                  <w:divsChild>
                    <w:div w:id="264465078">
                      <w:marLeft w:val="0"/>
                      <w:marRight w:val="0"/>
                      <w:marTop w:val="0"/>
                      <w:marBottom w:val="0"/>
                      <w:divBdr>
                        <w:top w:val="none" w:sz="0" w:space="0" w:color="auto"/>
                        <w:left w:val="none" w:sz="0" w:space="0" w:color="auto"/>
                        <w:bottom w:val="none" w:sz="0" w:space="0" w:color="auto"/>
                        <w:right w:val="none" w:sz="0" w:space="0" w:color="auto"/>
                      </w:divBdr>
                      <w:divsChild>
                        <w:div w:id="970524950">
                          <w:marLeft w:val="0"/>
                          <w:marRight w:val="0"/>
                          <w:marTop w:val="0"/>
                          <w:marBottom w:val="0"/>
                          <w:divBdr>
                            <w:top w:val="none" w:sz="0" w:space="0" w:color="auto"/>
                            <w:left w:val="none" w:sz="0" w:space="0" w:color="auto"/>
                            <w:bottom w:val="none" w:sz="0" w:space="0" w:color="auto"/>
                            <w:right w:val="none" w:sz="0" w:space="0" w:color="auto"/>
                          </w:divBdr>
                          <w:divsChild>
                            <w:div w:id="173887271">
                              <w:marLeft w:val="0"/>
                              <w:marRight w:val="0"/>
                              <w:marTop w:val="0"/>
                              <w:marBottom w:val="0"/>
                              <w:divBdr>
                                <w:top w:val="none" w:sz="0" w:space="0" w:color="auto"/>
                                <w:left w:val="none" w:sz="0" w:space="0" w:color="auto"/>
                                <w:bottom w:val="none" w:sz="0" w:space="0" w:color="auto"/>
                                <w:right w:val="none" w:sz="0" w:space="0" w:color="auto"/>
                              </w:divBdr>
                              <w:divsChild>
                                <w:div w:id="1500538080">
                                  <w:marLeft w:val="0"/>
                                  <w:marRight w:val="0"/>
                                  <w:marTop w:val="0"/>
                                  <w:marBottom w:val="0"/>
                                  <w:divBdr>
                                    <w:top w:val="none" w:sz="0" w:space="0" w:color="auto"/>
                                    <w:left w:val="none" w:sz="0" w:space="0" w:color="auto"/>
                                    <w:bottom w:val="none" w:sz="0" w:space="0" w:color="auto"/>
                                    <w:right w:val="none" w:sz="0" w:space="0" w:color="auto"/>
                                  </w:divBdr>
                                  <w:divsChild>
                                    <w:div w:id="575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163259">
      <w:bodyDiv w:val="1"/>
      <w:marLeft w:val="0"/>
      <w:marRight w:val="0"/>
      <w:marTop w:val="0"/>
      <w:marBottom w:val="0"/>
      <w:divBdr>
        <w:top w:val="none" w:sz="0" w:space="0" w:color="auto"/>
        <w:left w:val="none" w:sz="0" w:space="0" w:color="auto"/>
        <w:bottom w:val="none" w:sz="0" w:space="0" w:color="auto"/>
        <w:right w:val="none" w:sz="0" w:space="0" w:color="auto"/>
      </w:divBdr>
      <w:divsChild>
        <w:div w:id="1065299994">
          <w:marLeft w:val="0"/>
          <w:marRight w:val="0"/>
          <w:marTop w:val="0"/>
          <w:marBottom w:val="0"/>
          <w:divBdr>
            <w:top w:val="none" w:sz="0" w:space="0" w:color="auto"/>
            <w:left w:val="none" w:sz="0" w:space="0" w:color="auto"/>
            <w:bottom w:val="none" w:sz="0" w:space="0" w:color="auto"/>
            <w:right w:val="none" w:sz="0" w:space="0" w:color="auto"/>
          </w:divBdr>
          <w:divsChild>
            <w:div w:id="1263563876">
              <w:marLeft w:val="0"/>
              <w:marRight w:val="0"/>
              <w:marTop w:val="0"/>
              <w:marBottom w:val="0"/>
              <w:divBdr>
                <w:top w:val="none" w:sz="0" w:space="0" w:color="auto"/>
                <w:left w:val="none" w:sz="0" w:space="0" w:color="auto"/>
                <w:bottom w:val="none" w:sz="0" w:space="0" w:color="auto"/>
                <w:right w:val="none" w:sz="0" w:space="0" w:color="auto"/>
              </w:divBdr>
              <w:divsChild>
                <w:div w:id="1068187624">
                  <w:marLeft w:val="0"/>
                  <w:marRight w:val="0"/>
                  <w:marTop w:val="0"/>
                  <w:marBottom w:val="0"/>
                  <w:divBdr>
                    <w:top w:val="none" w:sz="0" w:space="0" w:color="auto"/>
                    <w:left w:val="none" w:sz="0" w:space="0" w:color="auto"/>
                    <w:bottom w:val="none" w:sz="0" w:space="0" w:color="auto"/>
                    <w:right w:val="none" w:sz="0" w:space="0" w:color="auto"/>
                  </w:divBdr>
                  <w:divsChild>
                    <w:div w:id="592856651">
                      <w:marLeft w:val="0"/>
                      <w:marRight w:val="0"/>
                      <w:marTop w:val="0"/>
                      <w:marBottom w:val="0"/>
                      <w:divBdr>
                        <w:top w:val="none" w:sz="0" w:space="0" w:color="auto"/>
                        <w:left w:val="none" w:sz="0" w:space="0" w:color="auto"/>
                        <w:bottom w:val="none" w:sz="0" w:space="0" w:color="auto"/>
                        <w:right w:val="none" w:sz="0" w:space="0" w:color="auto"/>
                      </w:divBdr>
                      <w:divsChild>
                        <w:div w:id="930118809">
                          <w:marLeft w:val="0"/>
                          <w:marRight w:val="0"/>
                          <w:marTop w:val="0"/>
                          <w:marBottom w:val="0"/>
                          <w:divBdr>
                            <w:top w:val="none" w:sz="0" w:space="0" w:color="auto"/>
                            <w:left w:val="none" w:sz="0" w:space="0" w:color="auto"/>
                            <w:bottom w:val="none" w:sz="0" w:space="0" w:color="auto"/>
                            <w:right w:val="none" w:sz="0" w:space="0" w:color="auto"/>
                          </w:divBdr>
                          <w:divsChild>
                            <w:div w:id="409960392">
                              <w:marLeft w:val="0"/>
                              <w:marRight w:val="0"/>
                              <w:marTop w:val="0"/>
                              <w:marBottom w:val="0"/>
                              <w:divBdr>
                                <w:top w:val="none" w:sz="0" w:space="0" w:color="auto"/>
                                <w:left w:val="none" w:sz="0" w:space="0" w:color="auto"/>
                                <w:bottom w:val="none" w:sz="0" w:space="0" w:color="auto"/>
                                <w:right w:val="none" w:sz="0" w:space="0" w:color="auto"/>
                              </w:divBdr>
                              <w:divsChild>
                                <w:div w:id="108939093">
                                  <w:marLeft w:val="0"/>
                                  <w:marRight w:val="0"/>
                                  <w:marTop w:val="0"/>
                                  <w:marBottom w:val="0"/>
                                  <w:divBdr>
                                    <w:top w:val="none" w:sz="0" w:space="0" w:color="auto"/>
                                    <w:left w:val="none" w:sz="0" w:space="0" w:color="auto"/>
                                    <w:bottom w:val="none" w:sz="0" w:space="0" w:color="auto"/>
                                    <w:right w:val="none" w:sz="0" w:space="0" w:color="auto"/>
                                  </w:divBdr>
                                  <w:divsChild>
                                    <w:div w:id="6657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142929">
      <w:bodyDiv w:val="1"/>
      <w:marLeft w:val="0"/>
      <w:marRight w:val="0"/>
      <w:marTop w:val="0"/>
      <w:marBottom w:val="0"/>
      <w:divBdr>
        <w:top w:val="none" w:sz="0" w:space="0" w:color="auto"/>
        <w:left w:val="none" w:sz="0" w:space="0" w:color="auto"/>
        <w:bottom w:val="none" w:sz="0" w:space="0" w:color="auto"/>
        <w:right w:val="none" w:sz="0" w:space="0" w:color="auto"/>
      </w:divBdr>
      <w:divsChild>
        <w:div w:id="686836131">
          <w:marLeft w:val="0"/>
          <w:marRight w:val="0"/>
          <w:marTop w:val="0"/>
          <w:marBottom w:val="0"/>
          <w:divBdr>
            <w:top w:val="none" w:sz="0" w:space="0" w:color="auto"/>
            <w:left w:val="none" w:sz="0" w:space="0" w:color="auto"/>
            <w:bottom w:val="none" w:sz="0" w:space="0" w:color="auto"/>
            <w:right w:val="none" w:sz="0" w:space="0" w:color="auto"/>
          </w:divBdr>
          <w:divsChild>
            <w:div w:id="374742092">
              <w:marLeft w:val="0"/>
              <w:marRight w:val="0"/>
              <w:marTop w:val="0"/>
              <w:marBottom w:val="0"/>
              <w:divBdr>
                <w:top w:val="none" w:sz="0" w:space="0" w:color="auto"/>
                <w:left w:val="none" w:sz="0" w:space="0" w:color="auto"/>
                <w:bottom w:val="none" w:sz="0" w:space="0" w:color="auto"/>
                <w:right w:val="none" w:sz="0" w:space="0" w:color="auto"/>
              </w:divBdr>
              <w:divsChild>
                <w:div w:id="1905137746">
                  <w:marLeft w:val="0"/>
                  <w:marRight w:val="0"/>
                  <w:marTop w:val="0"/>
                  <w:marBottom w:val="0"/>
                  <w:divBdr>
                    <w:top w:val="none" w:sz="0" w:space="0" w:color="auto"/>
                    <w:left w:val="none" w:sz="0" w:space="0" w:color="auto"/>
                    <w:bottom w:val="none" w:sz="0" w:space="0" w:color="auto"/>
                    <w:right w:val="none" w:sz="0" w:space="0" w:color="auto"/>
                  </w:divBdr>
                  <w:divsChild>
                    <w:div w:id="1334575310">
                      <w:marLeft w:val="0"/>
                      <w:marRight w:val="0"/>
                      <w:marTop w:val="0"/>
                      <w:marBottom w:val="0"/>
                      <w:divBdr>
                        <w:top w:val="none" w:sz="0" w:space="0" w:color="auto"/>
                        <w:left w:val="none" w:sz="0" w:space="0" w:color="auto"/>
                        <w:bottom w:val="none" w:sz="0" w:space="0" w:color="auto"/>
                        <w:right w:val="none" w:sz="0" w:space="0" w:color="auto"/>
                      </w:divBdr>
                      <w:divsChild>
                        <w:div w:id="235667915">
                          <w:marLeft w:val="0"/>
                          <w:marRight w:val="0"/>
                          <w:marTop w:val="0"/>
                          <w:marBottom w:val="0"/>
                          <w:divBdr>
                            <w:top w:val="none" w:sz="0" w:space="0" w:color="auto"/>
                            <w:left w:val="none" w:sz="0" w:space="0" w:color="auto"/>
                            <w:bottom w:val="none" w:sz="0" w:space="0" w:color="auto"/>
                            <w:right w:val="none" w:sz="0" w:space="0" w:color="auto"/>
                          </w:divBdr>
                          <w:divsChild>
                            <w:div w:id="452288559">
                              <w:marLeft w:val="0"/>
                              <w:marRight w:val="0"/>
                              <w:marTop w:val="0"/>
                              <w:marBottom w:val="0"/>
                              <w:divBdr>
                                <w:top w:val="none" w:sz="0" w:space="0" w:color="auto"/>
                                <w:left w:val="none" w:sz="0" w:space="0" w:color="auto"/>
                                <w:bottom w:val="none" w:sz="0" w:space="0" w:color="auto"/>
                                <w:right w:val="none" w:sz="0" w:space="0" w:color="auto"/>
                              </w:divBdr>
                              <w:divsChild>
                                <w:div w:id="1487093918">
                                  <w:marLeft w:val="0"/>
                                  <w:marRight w:val="0"/>
                                  <w:marTop w:val="0"/>
                                  <w:marBottom w:val="0"/>
                                  <w:divBdr>
                                    <w:top w:val="none" w:sz="0" w:space="0" w:color="auto"/>
                                    <w:left w:val="none" w:sz="0" w:space="0" w:color="auto"/>
                                    <w:bottom w:val="none" w:sz="0" w:space="0" w:color="auto"/>
                                    <w:right w:val="none" w:sz="0" w:space="0" w:color="auto"/>
                                  </w:divBdr>
                                  <w:divsChild>
                                    <w:div w:id="2042392099">
                                      <w:marLeft w:val="0"/>
                                      <w:marRight w:val="0"/>
                                      <w:marTop w:val="0"/>
                                      <w:marBottom w:val="0"/>
                                      <w:divBdr>
                                        <w:top w:val="none" w:sz="0" w:space="0" w:color="auto"/>
                                        <w:left w:val="none" w:sz="0" w:space="0" w:color="auto"/>
                                        <w:bottom w:val="none" w:sz="0" w:space="0" w:color="auto"/>
                                        <w:right w:val="none" w:sz="0" w:space="0" w:color="auto"/>
                                      </w:divBdr>
                                      <w:divsChild>
                                        <w:div w:id="218177715">
                                          <w:marLeft w:val="0"/>
                                          <w:marRight w:val="0"/>
                                          <w:marTop w:val="0"/>
                                          <w:marBottom w:val="0"/>
                                          <w:divBdr>
                                            <w:top w:val="none" w:sz="0" w:space="0" w:color="auto"/>
                                            <w:left w:val="none" w:sz="0" w:space="0" w:color="auto"/>
                                            <w:bottom w:val="none" w:sz="0" w:space="0" w:color="auto"/>
                                            <w:right w:val="none" w:sz="0" w:space="0" w:color="auto"/>
                                          </w:divBdr>
                                          <w:divsChild>
                                            <w:div w:id="1494100258">
                                              <w:marLeft w:val="0"/>
                                              <w:marRight w:val="0"/>
                                              <w:marTop w:val="0"/>
                                              <w:marBottom w:val="0"/>
                                              <w:divBdr>
                                                <w:top w:val="none" w:sz="0" w:space="0" w:color="auto"/>
                                                <w:left w:val="none" w:sz="0" w:space="0" w:color="auto"/>
                                                <w:bottom w:val="none" w:sz="0" w:space="0" w:color="auto"/>
                                                <w:right w:val="none" w:sz="0" w:space="0" w:color="auto"/>
                                              </w:divBdr>
                                              <w:divsChild>
                                                <w:div w:id="693653689">
                                                  <w:marLeft w:val="0"/>
                                                  <w:marRight w:val="0"/>
                                                  <w:marTop w:val="0"/>
                                                  <w:marBottom w:val="0"/>
                                                  <w:divBdr>
                                                    <w:top w:val="none" w:sz="0" w:space="0" w:color="auto"/>
                                                    <w:left w:val="none" w:sz="0" w:space="0" w:color="auto"/>
                                                    <w:bottom w:val="none" w:sz="0" w:space="0" w:color="auto"/>
                                                    <w:right w:val="none" w:sz="0" w:space="0" w:color="auto"/>
                                                  </w:divBdr>
                                                  <w:divsChild>
                                                    <w:div w:id="13185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120363">
          <w:marLeft w:val="0"/>
          <w:marRight w:val="0"/>
          <w:marTop w:val="0"/>
          <w:marBottom w:val="0"/>
          <w:divBdr>
            <w:top w:val="none" w:sz="0" w:space="0" w:color="auto"/>
            <w:left w:val="none" w:sz="0" w:space="0" w:color="auto"/>
            <w:bottom w:val="none" w:sz="0" w:space="0" w:color="auto"/>
            <w:right w:val="none" w:sz="0" w:space="0" w:color="auto"/>
          </w:divBdr>
          <w:divsChild>
            <w:div w:id="1493177332">
              <w:marLeft w:val="0"/>
              <w:marRight w:val="0"/>
              <w:marTop w:val="0"/>
              <w:marBottom w:val="0"/>
              <w:divBdr>
                <w:top w:val="none" w:sz="0" w:space="0" w:color="auto"/>
                <w:left w:val="none" w:sz="0" w:space="0" w:color="auto"/>
                <w:bottom w:val="none" w:sz="0" w:space="0" w:color="auto"/>
                <w:right w:val="none" w:sz="0" w:space="0" w:color="auto"/>
              </w:divBdr>
              <w:divsChild>
                <w:div w:id="997227517">
                  <w:marLeft w:val="0"/>
                  <w:marRight w:val="0"/>
                  <w:marTop w:val="0"/>
                  <w:marBottom w:val="0"/>
                  <w:divBdr>
                    <w:top w:val="none" w:sz="0" w:space="0" w:color="auto"/>
                    <w:left w:val="none" w:sz="0" w:space="0" w:color="auto"/>
                    <w:bottom w:val="none" w:sz="0" w:space="0" w:color="auto"/>
                    <w:right w:val="none" w:sz="0" w:space="0" w:color="auto"/>
                  </w:divBdr>
                  <w:divsChild>
                    <w:div w:id="658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3206">
      <w:bodyDiv w:val="1"/>
      <w:marLeft w:val="0"/>
      <w:marRight w:val="0"/>
      <w:marTop w:val="0"/>
      <w:marBottom w:val="0"/>
      <w:divBdr>
        <w:top w:val="none" w:sz="0" w:space="0" w:color="auto"/>
        <w:left w:val="none" w:sz="0" w:space="0" w:color="auto"/>
        <w:bottom w:val="none" w:sz="0" w:space="0" w:color="auto"/>
        <w:right w:val="none" w:sz="0" w:space="0" w:color="auto"/>
      </w:divBdr>
      <w:divsChild>
        <w:div w:id="481510211">
          <w:marLeft w:val="0"/>
          <w:marRight w:val="0"/>
          <w:marTop w:val="0"/>
          <w:marBottom w:val="0"/>
          <w:divBdr>
            <w:top w:val="none" w:sz="0" w:space="0" w:color="auto"/>
            <w:left w:val="none" w:sz="0" w:space="0" w:color="auto"/>
            <w:bottom w:val="none" w:sz="0" w:space="0" w:color="auto"/>
            <w:right w:val="none" w:sz="0" w:space="0" w:color="auto"/>
          </w:divBdr>
          <w:divsChild>
            <w:div w:id="1516186921">
              <w:marLeft w:val="0"/>
              <w:marRight w:val="0"/>
              <w:marTop w:val="0"/>
              <w:marBottom w:val="0"/>
              <w:divBdr>
                <w:top w:val="none" w:sz="0" w:space="0" w:color="auto"/>
                <w:left w:val="none" w:sz="0" w:space="0" w:color="auto"/>
                <w:bottom w:val="none" w:sz="0" w:space="0" w:color="auto"/>
                <w:right w:val="none" w:sz="0" w:space="0" w:color="auto"/>
              </w:divBdr>
              <w:divsChild>
                <w:div w:id="367416401">
                  <w:marLeft w:val="0"/>
                  <w:marRight w:val="0"/>
                  <w:marTop w:val="0"/>
                  <w:marBottom w:val="0"/>
                  <w:divBdr>
                    <w:top w:val="none" w:sz="0" w:space="0" w:color="auto"/>
                    <w:left w:val="none" w:sz="0" w:space="0" w:color="auto"/>
                    <w:bottom w:val="none" w:sz="0" w:space="0" w:color="auto"/>
                    <w:right w:val="none" w:sz="0" w:space="0" w:color="auto"/>
                  </w:divBdr>
                  <w:divsChild>
                    <w:div w:id="1317609405">
                      <w:marLeft w:val="0"/>
                      <w:marRight w:val="0"/>
                      <w:marTop w:val="0"/>
                      <w:marBottom w:val="0"/>
                      <w:divBdr>
                        <w:top w:val="none" w:sz="0" w:space="0" w:color="auto"/>
                        <w:left w:val="none" w:sz="0" w:space="0" w:color="auto"/>
                        <w:bottom w:val="none" w:sz="0" w:space="0" w:color="auto"/>
                        <w:right w:val="none" w:sz="0" w:space="0" w:color="auto"/>
                      </w:divBdr>
                      <w:divsChild>
                        <w:div w:id="1800418423">
                          <w:marLeft w:val="0"/>
                          <w:marRight w:val="0"/>
                          <w:marTop w:val="0"/>
                          <w:marBottom w:val="0"/>
                          <w:divBdr>
                            <w:top w:val="none" w:sz="0" w:space="0" w:color="auto"/>
                            <w:left w:val="none" w:sz="0" w:space="0" w:color="auto"/>
                            <w:bottom w:val="none" w:sz="0" w:space="0" w:color="auto"/>
                            <w:right w:val="none" w:sz="0" w:space="0" w:color="auto"/>
                          </w:divBdr>
                          <w:divsChild>
                            <w:div w:id="451629208">
                              <w:marLeft w:val="0"/>
                              <w:marRight w:val="0"/>
                              <w:marTop w:val="0"/>
                              <w:marBottom w:val="0"/>
                              <w:divBdr>
                                <w:top w:val="none" w:sz="0" w:space="0" w:color="auto"/>
                                <w:left w:val="none" w:sz="0" w:space="0" w:color="auto"/>
                                <w:bottom w:val="none" w:sz="0" w:space="0" w:color="auto"/>
                                <w:right w:val="none" w:sz="0" w:space="0" w:color="auto"/>
                              </w:divBdr>
                              <w:divsChild>
                                <w:div w:id="561527839">
                                  <w:marLeft w:val="0"/>
                                  <w:marRight w:val="0"/>
                                  <w:marTop w:val="0"/>
                                  <w:marBottom w:val="0"/>
                                  <w:divBdr>
                                    <w:top w:val="none" w:sz="0" w:space="0" w:color="auto"/>
                                    <w:left w:val="none" w:sz="0" w:space="0" w:color="auto"/>
                                    <w:bottom w:val="none" w:sz="0" w:space="0" w:color="auto"/>
                                    <w:right w:val="none" w:sz="0" w:space="0" w:color="auto"/>
                                  </w:divBdr>
                                  <w:divsChild>
                                    <w:div w:id="564342514">
                                      <w:marLeft w:val="0"/>
                                      <w:marRight w:val="0"/>
                                      <w:marTop w:val="0"/>
                                      <w:marBottom w:val="0"/>
                                      <w:divBdr>
                                        <w:top w:val="none" w:sz="0" w:space="0" w:color="auto"/>
                                        <w:left w:val="none" w:sz="0" w:space="0" w:color="auto"/>
                                        <w:bottom w:val="none" w:sz="0" w:space="0" w:color="auto"/>
                                        <w:right w:val="none" w:sz="0" w:space="0" w:color="auto"/>
                                      </w:divBdr>
                                      <w:divsChild>
                                        <w:div w:id="1767191762">
                                          <w:marLeft w:val="0"/>
                                          <w:marRight w:val="0"/>
                                          <w:marTop w:val="0"/>
                                          <w:marBottom w:val="0"/>
                                          <w:divBdr>
                                            <w:top w:val="none" w:sz="0" w:space="0" w:color="auto"/>
                                            <w:left w:val="none" w:sz="0" w:space="0" w:color="auto"/>
                                            <w:bottom w:val="none" w:sz="0" w:space="0" w:color="auto"/>
                                            <w:right w:val="none" w:sz="0" w:space="0" w:color="auto"/>
                                          </w:divBdr>
                                          <w:divsChild>
                                            <w:div w:id="1105731542">
                                              <w:marLeft w:val="0"/>
                                              <w:marRight w:val="0"/>
                                              <w:marTop w:val="0"/>
                                              <w:marBottom w:val="0"/>
                                              <w:divBdr>
                                                <w:top w:val="none" w:sz="0" w:space="0" w:color="auto"/>
                                                <w:left w:val="none" w:sz="0" w:space="0" w:color="auto"/>
                                                <w:bottom w:val="none" w:sz="0" w:space="0" w:color="auto"/>
                                                <w:right w:val="none" w:sz="0" w:space="0" w:color="auto"/>
                                              </w:divBdr>
                                              <w:divsChild>
                                                <w:div w:id="1084034150">
                                                  <w:marLeft w:val="0"/>
                                                  <w:marRight w:val="0"/>
                                                  <w:marTop w:val="0"/>
                                                  <w:marBottom w:val="0"/>
                                                  <w:divBdr>
                                                    <w:top w:val="none" w:sz="0" w:space="0" w:color="auto"/>
                                                    <w:left w:val="none" w:sz="0" w:space="0" w:color="auto"/>
                                                    <w:bottom w:val="none" w:sz="0" w:space="0" w:color="auto"/>
                                                    <w:right w:val="none" w:sz="0" w:space="0" w:color="auto"/>
                                                  </w:divBdr>
                                                  <w:divsChild>
                                                    <w:div w:id="19388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1908">
                                          <w:marLeft w:val="0"/>
                                          <w:marRight w:val="0"/>
                                          <w:marTop w:val="0"/>
                                          <w:marBottom w:val="0"/>
                                          <w:divBdr>
                                            <w:top w:val="none" w:sz="0" w:space="0" w:color="auto"/>
                                            <w:left w:val="none" w:sz="0" w:space="0" w:color="auto"/>
                                            <w:bottom w:val="none" w:sz="0" w:space="0" w:color="auto"/>
                                            <w:right w:val="none" w:sz="0" w:space="0" w:color="auto"/>
                                          </w:divBdr>
                                          <w:divsChild>
                                            <w:div w:id="1101532774">
                                              <w:marLeft w:val="0"/>
                                              <w:marRight w:val="0"/>
                                              <w:marTop w:val="0"/>
                                              <w:marBottom w:val="0"/>
                                              <w:divBdr>
                                                <w:top w:val="none" w:sz="0" w:space="0" w:color="auto"/>
                                                <w:left w:val="none" w:sz="0" w:space="0" w:color="auto"/>
                                                <w:bottom w:val="none" w:sz="0" w:space="0" w:color="auto"/>
                                                <w:right w:val="none" w:sz="0" w:space="0" w:color="auto"/>
                                              </w:divBdr>
                                              <w:divsChild>
                                                <w:div w:id="718743773">
                                                  <w:marLeft w:val="0"/>
                                                  <w:marRight w:val="0"/>
                                                  <w:marTop w:val="0"/>
                                                  <w:marBottom w:val="0"/>
                                                  <w:divBdr>
                                                    <w:top w:val="none" w:sz="0" w:space="0" w:color="auto"/>
                                                    <w:left w:val="none" w:sz="0" w:space="0" w:color="auto"/>
                                                    <w:bottom w:val="none" w:sz="0" w:space="0" w:color="auto"/>
                                                    <w:right w:val="none" w:sz="0" w:space="0" w:color="auto"/>
                                                  </w:divBdr>
                                                  <w:divsChild>
                                                    <w:div w:id="20951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217234">
          <w:marLeft w:val="0"/>
          <w:marRight w:val="0"/>
          <w:marTop w:val="0"/>
          <w:marBottom w:val="0"/>
          <w:divBdr>
            <w:top w:val="none" w:sz="0" w:space="0" w:color="auto"/>
            <w:left w:val="none" w:sz="0" w:space="0" w:color="auto"/>
            <w:bottom w:val="none" w:sz="0" w:space="0" w:color="auto"/>
            <w:right w:val="none" w:sz="0" w:space="0" w:color="auto"/>
          </w:divBdr>
          <w:divsChild>
            <w:div w:id="2067676113">
              <w:marLeft w:val="0"/>
              <w:marRight w:val="0"/>
              <w:marTop w:val="0"/>
              <w:marBottom w:val="0"/>
              <w:divBdr>
                <w:top w:val="none" w:sz="0" w:space="0" w:color="auto"/>
                <w:left w:val="none" w:sz="0" w:space="0" w:color="auto"/>
                <w:bottom w:val="none" w:sz="0" w:space="0" w:color="auto"/>
                <w:right w:val="none" w:sz="0" w:space="0" w:color="auto"/>
              </w:divBdr>
              <w:divsChild>
                <w:div w:id="1603686128">
                  <w:marLeft w:val="0"/>
                  <w:marRight w:val="0"/>
                  <w:marTop w:val="0"/>
                  <w:marBottom w:val="0"/>
                  <w:divBdr>
                    <w:top w:val="none" w:sz="0" w:space="0" w:color="auto"/>
                    <w:left w:val="none" w:sz="0" w:space="0" w:color="auto"/>
                    <w:bottom w:val="none" w:sz="0" w:space="0" w:color="auto"/>
                    <w:right w:val="none" w:sz="0" w:space="0" w:color="auto"/>
                  </w:divBdr>
                  <w:divsChild>
                    <w:div w:id="946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pol.2023.101256" TargetMode="External"/><Relationship Id="rId18" Type="http://schemas.openxmlformats.org/officeDocument/2006/relationships/hyperlink" Target="https://doi.org/10.1080/00220388.2021.1945678" TargetMode="External"/><Relationship Id="rId26" Type="http://schemas.openxmlformats.org/officeDocument/2006/relationships/hyperlink" Target="https://social.desa.un.org/sites/default/files/inline-files/WSR%202025_Poverty_v10624_4.pdf" TargetMode="External"/><Relationship Id="rId39" Type="http://schemas.microsoft.com/office/2011/relationships/people" Target="people.xml"/><Relationship Id="rId21" Type="http://schemas.openxmlformats.org/officeDocument/2006/relationships/hyperlink" Target="https://doi.org/10.1016/j.gpol.2023.101178" TargetMode="External"/><Relationship Id="rId34"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doi.org/10.1111/puar.13678" TargetMode="External"/><Relationship Id="rId17" Type="http://schemas.openxmlformats.org/officeDocument/2006/relationships/hyperlink" Target="https://doi.org/10.1080/02610183.2023.2023456" TargetMode="External"/><Relationship Id="rId25" Type="http://schemas.openxmlformats.org/officeDocument/2006/relationships/hyperlink" Target="https://unstats.un.org/sdgs/report/20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02610183.2023.2023456" TargetMode="External"/><Relationship Id="rId20" Type="http://schemas.openxmlformats.org/officeDocument/2006/relationships/hyperlink" Target="https://doi.org/10.1177/02610183231109257" TargetMode="External"/><Relationship Id="rId29" Type="http://schemas.openxmlformats.org/officeDocument/2006/relationships/hyperlink" Target="https://www.worldbank.org/en/topic/pover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puar.13678" TargetMode="External"/><Relationship Id="rId24" Type="http://schemas.openxmlformats.org/officeDocument/2006/relationships/hyperlink" Target="https://doi.org/10.1257/epr.20240012"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1442872.2022.1891024" TargetMode="External"/><Relationship Id="rId23" Type="http://schemas.openxmlformats.org/officeDocument/2006/relationships/hyperlink" Target="https://doi.org/10.1257/epr.20240012" TargetMode="External"/><Relationship Id="rId28" Type="http://schemas.openxmlformats.org/officeDocument/2006/relationships/hyperlink" Target="https://openknowledge.worldbank.org/handle/10986/34496" TargetMode="External"/><Relationship Id="rId36" Type="http://schemas.openxmlformats.org/officeDocument/2006/relationships/header" Target="header3.xml"/><Relationship Id="rId10" Type="http://schemas.openxmlformats.org/officeDocument/2006/relationships/hyperlink" Target="https://doi.org/10.1016/j.ecodev.2022.102175" TargetMode="External"/><Relationship Id="rId19" Type="http://schemas.openxmlformats.org/officeDocument/2006/relationships/hyperlink" Target="https://doi.org/10.1177/02610183231109257" TargetMode="External"/><Relationship Id="rId31" Type="http://schemas.openxmlformats.org/officeDocument/2006/relationships/hyperlink" Target="https://pmc.ncbi.nlm.nih.gov/articles/PMC10013832/" TargetMode="External"/><Relationship Id="rId4" Type="http://schemas.openxmlformats.org/officeDocument/2006/relationships/webSettings" Target="webSettings.xml"/><Relationship Id="rId9" Type="http://schemas.openxmlformats.org/officeDocument/2006/relationships/hyperlink" Target="https://doi.org/10.1111/puar.13456" TargetMode="External"/><Relationship Id="rId14" Type="http://schemas.openxmlformats.org/officeDocument/2006/relationships/hyperlink" Target="https://doi.org/10.1080/01442872.2022.1891024" TargetMode="External"/><Relationship Id="rId22" Type="http://schemas.openxmlformats.org/officeDocument/2006/relationships/hyperlink" Target="https://doi.org/10.1016/j.gpol.2023.101178" TargetMode="External"/><Relationship Id="rId27" Type="http://schemas.openxmlformats.org/officeDocument/2006/relationships/hyperlink" Target="https://doi.org/10.1111/dpr.12634" TargetMode="External"/><Relationship Id="rId30" Type="http://schemas.openxmlformats.org/officeDocument/2006/relationships/hyperlink" Target="https://pmc.ncbi.nlm.nih.gov/articles/PMC10013832/" TargetMode="External"/><Relationship Id="rId35" Type="http://schemas.openxmlformats.org/officeDocument/2006/relationships/footer" Target="footer2.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24</Pages>
  <Words>6629</Words>
  <Characters>48989</Characters>
  <Application>Microsoft Office Word</Application>
  <DocSecurity>0</DocSecurity>
  <Lines>689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Prof</cp:lastModifiedBy>
  <cp:revision>17</cp:revision>
  <dcterms:created xsi:type="dcterms:W3CDTF">2025-02-25T15:04:00Z</dcterms:created>
  <dcterms:modified xsi:type="dcterms:W3CDTF">2025-02-28T14:12:00Z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552efc50cb0403c9a78f3f68076d2a9bb6f7a86ed803a0ddec495b7792b241f6</vt:lpwstr>
  </property>
</Properties>
</file>