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0C5D2" w14:textId="70EA6584" w:rsidR="004E05F5" w:rsidRPr="004E05F5" w:rsidRDefault="004E05F5" w:rsidP="006570BC">
      <w:pPr>
        <w:pStyle w:val="Heading1"/>
        <w:jc w:val="center"/>
        <w:rPr>
          <w:rFonts w:cs="Times New Roman"/>
          <w:sz w:val="28"/>
          <w:szCs w:val="28"/>
        </w:rPr>
      </w:pPr>
      <w:bookmarkStart w:id="0" w:name="_Toc183111104"/>
      <w:bookmarkStart w:id="1" w:name="_Toc183213119"/>
      <w:bookmarkStart w:id="2" w:name="_Toc183111105"/>
      <w:r w:rsidRPr="004E05F5">
        <w:rPr>
          <w:rFonts w:cs="Times New Roman"/>
          <w:sz w:val="28"/>
          <w:szCs w:val="28"/>
        </w:rPr>
        <w:t xml:space="preserve">Predictive Analytics for Accounting Fraud Detection: A Comprehensive Literature Review </w:t>
      </w:r>
      <w:r w:rsidR="00ED79D6">
        <w:rPr>
          <w:rFonts w:cs="Times New Roman"/>
          <w:sz w:val="28"/>
          <w:szCs w:val="28"/>
        </w:rPr>
        <w:t xml:space="preserve">that </w:t>
      </w:r>
      <w:r w:rsidRPr="004E05F5">
        <w:rPr>
          <w:rFonts w:cs="Times New Roman"/>
          <w:sz w:val="28"/>
          <w:szCs w:val="28"/>
        </w:rPr>
        <w:t>Integrat</w:t>
      </w:r>
      <w:r w:rsidR="00ED79D6">
        <w:rPr>
          <w:rFonts w:cs="Times New Roman"/>
          <w:sz w:val="28"/>
          <w:szCs w:val="28"/>
        </w:rPr>
        <w:t>es</w:t>
      </w:r>
      <w:r w:rsidRPr="004E05F5">
        <w:rPr>
          <w:rFonts w:cs="Times New Roman"/>
          <w:sz w:val="28"/>
          <w:szCs w:val="28"/>
        </w:rPr>
        <w:t xml:space="preserve"> Corporate Governance and Underpinning Theories</w:t>
      </w:r>
    </w:p>
    <w:p w14:paraId="00E27D41" w14:textId="77777777" w:rsidR="00D54232" w:rsidRDefault="00D54232" w:rsidP="00F40FFD">
      <w:pPr>
        <w:pStyle w:val="Heading1"/>
        <w:rPr>
          <w:rStyle w:val="Hyperlink"/>
          <w:rFonts w:cs="Times New Roman"/>
          <w:color w:val="auto"/>
          <w:szCs w:val="24"/>
          <w:u w:val="none"/>
        </w:rPr>
      </w:pPr>
    </w:p>
    <w:p w14:paraId="44A068C4" w14:textId="257E7F33" w:rsidR="00F40FFD" w:rsidRPr="00E75026" w:rsidRDefault="00F40FFD" w:rsidP="00F40FFD">
      <w:pPr>
        <w:pStyle w:val="Heading1"/>
        <w:rPr>
          <w:rStyle w:val="Hyperlink"/>
          <w:rFonts w:cs="Times New Roman"/>
          <w:color w:val="auto"/>
          <w:szCs w:val="24"/>
          <w:u w:val="none"/>
        </w:rPr>
      </w:pPr>
      <w:r w:rsidRPr="00E75026">
        <w:rPr>
          <w:rStyle w:val="Hyperlink"/>
          <w:rFonts w:cs="Times New Roman"/>
          <w:color w:val="auto"/>
          <w:szCs w:val="24"/>
          <w:u w:val="none"/>
        </w:rPr>
        <w:t>Abstract</w:t>
      </w:r>
      <w:bookmarkEnd w:id="0"/>
      <w:bookmarkEnd w:id="1"/>
    </w:p>
    <w:p w14:paraId="1E1CA890" w14:textId="771B89F1" w:rsidR="00F40FFD" w:rsidRPr="00E75026" w:rsidRDefault="00FA4E28" w:rsidP="00D16F6A">
      <w:pPr>
        <w:spacing w:after="0" w:line="240" w:lineRule="auto"/>
        <w:jc w:val="both"/>
        <w:rPr>
          <w:rFonts w:ascii="Times New Roman" w:hAnsi="Times New Roman" w:cs="Times New Roman"/>
          <w:sz w:val="24"/>
          <w:szCs w:val="24"/>
        </w:rPr>
      </w:pPr>
      <w:r w:rsidRPr="00FA4E28">
        <w:rPr>
          <w:rFonts w:ascii="Times New Roman" w:hAnsi="Times New Roman" w:cs="Times New Roman"/>
          <w:sz w:val="24"/>
          <w:szCs w:val="24"/>
        </w:rPr>
        <w:t xml:space="preserve">Accounting fraud is a major problem in today's dynamic financial world, particularly for stock exchange listed companies in Bangladesh. Accounting fraud undermines investor faith in the market, affects financial stability, and deteriorates market integrity, posing a major threat to the nation's economic growth. Traditional methods of detecting fraud, which depend primarily on hand audits, have proved ineffective in detecting rapidly fraudulent transactions. </w:t>
      </w:r>
      <w:commentRangeStart w:id="3"/>
      <w:r w:rsidR="00D16F6A" w:rsidRPr="00E75026">
        <w:rPr>
          <w:rFonts w:ascii="Times New Roman" w:hAnsi="Times New Roman" w:cs="Times New Roman"/>
          <w:sz w:val="24"/>
          <w:szCs w:val="24"/>
        </w:rPr>
        <w:t>This paper argues for the use of predictive analytics as a forward-thinking approach to detect accounting fraud before it occurs. Predictive analytics use statistical models and data mini</w:t>
      </w:r>
      <w:bookmarkStart w:id="4" w:name="_GoBack"/>
      <w:bookmarkEnd w:id="4"/>
      <w:r w:rsidR="00D16F6A" w:rsidRPr="00E75026">
        <w:rPr>
          <w:rFonts w:ascii="Times New Roman" w:hAnsi="Times New Roman" w:cs="Times New Roman"/>
          <w:sz w:val="24"/>
          <w:szCs w:val="24"/>
        </w:rPr>
        <w:t>ng techniques to discern patterns and anomalies in financial data, facilitating the early detection and prevention of fraudulent activity.</w:t>
      </w:r>
      <w:r w:rsidR="00ED79D6">
        <w:rPr>
          <w:rFonts w:ascii="Times New Roman" w:hAnsi="Times New Roman" w:cs="Times New Roman"/>
          <w:sz w:val="24"/>
          <w:szCs w:val="24"/>
        </w:rPr>
        <w:t xml:space="preserve"> </w:t>
      </w:r>
      <w:r w:rsidR="00D16F6A" w:rsidRPr="00E75026">
        <w:rPr>
          <w:rFonts w:ascii="Times New Roman" w:hAnsi="Times New Roman" w:cs="Times New Roman"/>
          <w:sz w:val="24"/>
          <w:szCs w:val="24"/>
        </w:rPr>
        <w:t>This study aims to create a predictive analysis model that employs</w:t>
      </w:r>
      <w:r w:rsidR="00ED79D6">
        <w:rPr>
          <w:rFonts w:ascii="Times New Roman" w:hAnsi="Times New Roman" w:cs="Times New Roman"/>
          <w:sz w:val="24"/>
          <w:szCs w:val="24"/>
        </w:rPr>
        <w:t xml:space="preserve"> essential financial indicators </w:t>
      </w:r>
      <w:r w:rsidR="00D16F6A" w:rsidRPr="00E75026">
        <w:rPr>
          <w:rFonts w:ascii="Times New Roman" w:hAnsi="Times New Roman" w:cs="Times New Roman"/>
          <w:sz w:val="24"/>
          <w:szCs w:val="24"/>
        </w:rPr>
        <w:t>namely profitability ratios, liquidity ratios, leverag</w:t>
      </w:r>
      <w:r w:rsidR="00ED79D6">
        <w:rPr>
          <w:rFonts w:ascii="Times New Roman" w:hAnsi="Times New Roman" w:cs="Times New Roman"/>
          <w:sz w:val="24"/>
          <w:szCs w:val="24"/>
        </w:rPr>
        <w:t xml:space="preserve">e ratios, and cash flow metrics, </w:t>
      </w:r>
      <w:r w:rsidR="00D16F6A" w:rsidRPr="00E75026">
        <w:rPr>
          <w:rFonts w:ascii="Times New Roman" w:hAnsi="Times New Roman" w:cs="Times New Roman"/>
          <w:sz w:val="24"/>
          <w:szCs w:val="24"/>
        </w:rPr>
        <w:t>and assess their efficacy in identifying probable fraud in publicly listed companies in Bangladesh. The study also examines the mediating function of corporate governance disclosures, such as audit committee effectiveness and board independence, in improving fraud detection. This study uses a quantitative research method to turn fraud detection practices from simple compliance requirements into a strategic advantage, which improves financial transparency and strengthens investor confidence in Bangladesh's financial markets.</w:t>
      </w:r>
      <w:commentRangeEnd w:id="3"/>
      <w:r w:rsidR="00ED79D6">
        <w:rPr>
          <w:rStyle w:val="CommentReference"/>
        </w:rPr>
        <w:commentReference w:id="3"/>
      </w:r>
    </w:p>
    <w:p w14:paraId="6F841D79" w14:textId="77777777" w:rsidR="00D16F6A" w:rsidRPr="00E75026" w:rsidRDefault="00D16F6A" w:rsidP="00D16F6A">
      <w:pPr>
        <w:spacing w:after="0" w:line="240" w:lineRule="auto"/>
        <w:jc w:val="both"/>
        <w:rPr>
          <w:rFonts w:ascii="Times New Roman" w:hAnsi="Times New Roman" w:cs="Times New Roman"/>
          <w:sz w:val="24"/>
          <w:szCs w:val="24"/>
        </w:rPr>
      </w:pPr>
    </w:p>
    <w:p w14:paraId="4C7B4E4A" w14:textId="77777777" w:rsidR="00F40FFD" w:rsidRPr="00E75026" w:rsidRDefault="00F40FFD" w:rsidP="00F40FFD">
      <w:pPr>
        <w:spacing w:after="0" w:line="240" w:lineRule="auto"/>
        <w:jc w:val="both"/>
        <w:rPr>
          <w:rFonts w:ascii="Times New Roman" w:hAnsi="Times New Roman" w:cs="Times New Roman"/>
          <w:sz w:val="24"/>
          <w:szCs w:val="24"/>
        </w:rPr>
      </w:pPr>
      <w:r w:rsidRPr="00E75026">
        <w:rPr>
          <w:rFonts w:ascii="Times New Roman" w:hAnsi="Times New Roman" w:cs="Times New Roman"/>
          <w:b/>
          <w:bCs/>
          <w:sz w:val="24"/>
          <w:szCs w:val="24"/>
        </w:rPr>
        <w:t xml:space="preserve">Keywords: </w:t>
      </w:r>
      <w:r w:rsidRPr="00E75026">
        <w:rPr>
          <w:rFonts w:ascii="Times New Roman" w:hAnsi="Times New Roman" w:cs="Times New Roman"/>
          <w:i/>
          <w:iCs/>
          <w:sz w:val="24"/>
          <w:szCs w:val="24"/>
        </w:rPr>
        <w:t>Accounting fraud, Predictive analytics, financial indicators,</w:t>
      </w:r>
      <w:r w:rsidRPr="00E75026">
        <w:rPr>
          <w:rFonts w:ascii="Times New Roman" w:hAnsi="Times New Roman" w:cs="Times New Roman"/>
          <w:sz w:val="24"/>
          <w:szCs w:val="24"/>
        </w:rPr>
        <w:t xml:space="preserve"> </w:t>
      </w:r>
      <w:r w:rsidRPr="00ED79D6">
        <w:rPr>
          <w:rFonts w:ascii="Times New Roman" w:hAnsi="Times New Roman" w:cs="Times New Roman"/>
          <w:i/>
          <w:sz w:val="24"/>
          <w:szCs w:val="24"/>
        </w:rPr>
        <w:t>corporate governance</w:t>
      </w:r>
    </w:p>
    <w:p w14:paraId="4F1CE6C7" w14:textId="710000F7" w:rsidR="00C24ED3" w:rsidRPr="00E75026" w:rsidRDefault="00C24ED3" w:rsidP="00C24ED3">
      <w:pPr>
        <w:pStyle w:val="Heading1"/>
        <w:rPr>
          <w:rFonts w:cs="Times New Roman"/>
          <w:bCs/>
          <w:szCs w:val="24"/>
        </w:rPr>
      </w:pPr>
      <w:bookmarkStart w:id="5" w:name="_Toc183213120"/>
      <w:commentRangeStart w:id="6"/>
      <w:r w:rsidRPr="00E75026">
        <w:rPr>
          <w:rFonts w:cs="Times New Roman"/>
          <w:bCs/>
          <w:szCs w:val="24"/>
        </w:rPr>
        <w:t>Introduction</w:t>
      </w:r>
      <w:bookmarkEnd w:id="2"/>
      <w:bookmarkEnd w:id="5"/>
      <w:commentRangeEnd w:id="6"/>
      <w:r w:rsidR="00B173CA">
        <w:rPr>
          <w:rStyle w:val="CommentReference"/>
          <w:rFonts w:asciiTheme="minorHAnsi" w:eastAsiaTheme="minorHAnsi" w:hAnsiTheme="minorHAnsi" w:cstheme="minorBidi"/>
          <w:b w:val="0"/>
        </w:rPr>
        <w:commentReference w:id="6"/>
      </w:r>
    </w:p>
    <w:p w14:paraId="5AD771FA" w14:textId="056FC6F3" w:rsidR="00C24ED3" w:rsidRPr="00E75026" w:rsidRDefault="00C24ED3" w:rsidP="00C24ED3">
      <w:pPr>
        <w:pStyle w:val="Heading2"/>
        <w:rPr>
          <w:rFonts w:cs="Times New Roman"/>
          <w:szCs w:val="24"/>
        </w:rPr>
      </w:pPr>
      <w:bookmarkStart w:id="7" w:name="_Toc183213121"/>
      <w:r w:rsidRPr="00E75026">
        <w:rPr>
          <w:rFonts w:cs="Times New Roman"/>
          <w:szCs w:val="24"/>
        </w:rPr>
        <w:t>Background of Study</w:t>
      </w:r>
      <w:bookmarkEnd w:id="7"/>
    </w:p>
    <w:p w14:paraId="347826C2" w14:textId="6D953F14" w:rsidR="00B242DF" w:rsidRPr="00E75026" w:rsidRDefault="00B242DF" w:rsidP="00B242DF">
      <w:pPr>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represents a significant challenge within the financial sector, impacting stakeholders globally and undermining the integrity of financial markets. Often, for personal benefit or to satisfy market expectations, it entails intentional modification or distortion of a company's financial statements to show a more favorable financial situation than is the case </w:t>
      </w:r>
      <w:r w:rsidR="0049215A" w:rsidRPr="00E75026">
        <w:rPr>
          <w:rFonts w:ascii="Times New Roman" w:hAnsi="Times New Roman" w:cs="Times New Roman"/>
          <w:sz w:val="24"/>
          <w:szCs w:val="24"/>
        </w:rPr>
        <w:fldChar w:fldCharType="begin" w:fldLock="1"/>
      </w:r>
      <w:r w:rsidR="00E66A48" w:rsidRPr="00E75026">
        <w:rPr>
          <w:rFonts w:ascii="Times New Roman" w:hAnsi="Times New Roman" w:cs="Times New Roman"/>
          <w:sz w:val="24"/>
          <w:szCs w:val="24"/>
        </w:rPr>
        <w:instrText>ADDIN CSL_CITATION {"citationItems":[{"id":"ITEM-1","itemData":{"DOI":"DOI:10.1080/23311975.2022.2118209","author":[{"dropping-particle":"","family":"Al-Dhubaibi","given":"Ahmed Abdullah","non-dropping-particle":"","parse-names":false,"suffix":""},{"dropping-particle":"","family":"Sharaf-Addin","given":"Hussein","non-dropping-particle":"","parse-names":false,"suffix":""}],"container-title":"Cogent Business &amp; Management","id":"ITEM-1","issued":{"date-parts":[["2022"]]},"title":"An analysis of external and internal auditors’ use of ISA 240 red flags: The impact of auditors’ estimation of fraud pervasiveness","type":"article-journal"},"uris":["http://www.mendeley.com/documents/?uuid=e71ac577-1978-4bf6-a88d-39a6e85737c4"]}],"mendeley":{"formattedCitation":"(Al-Dhubaibi &amp; Sharaf-Addin, 2022)","plainTextFormattedCitation":"(Al-Dhubaibi &amp; Sharaf-Addin, 2022)","previouslyFormattedCitation":"(Al-Dhubaibi &amp; Sharaf-Addin, 2022)"},"properties":{"noteIndex":0},"schema":"https://github.com/citation-style-language/schema/raw/master/csl-citation.json"}</w:instrText>
      </w:r>
      <w:r w:rsidR="0049215A" w:rsidRPr="00E75026">
        <w:rPr>
          <w:rFonts w:ascii="Times New Roman" w:hAnsi="Times New Roman" w:cs="Times New Roman"/>
          <w:sz w:val="24"/>
          <w:szCs w:val="24"/>
        </w:rPr>
        <w:fldChar w:fldCharType="separate"/>
      </w:r>
      <w:r w:rsidR="0049215A" w:rsidRPr="00E75026">
        <w:rPr>
          <w:rFonts w:ascii="Times New Roman" w:hAnsi="Times New Roman" w:cs="Times New Roman"/>
          <w:noProof/>
          <w:sz w:val="24"/>
          <w:szCs w:val="24"/>
        </w:rPr>
        <w:t>(Al-Dhubaibi &amp; Sharaf-Addin, 2022)</w:t>
      </w:r>
      <w:r w:rsidR="0049215A" w:rsidRPr="00E75026">
        <w:rPr>
          <w:rFonts w:ascii="Times New Roman" w:hAnsi="Times New Roman" w:cs="Times New Roman"/>
          <w:sz w:val="24"/>
          <w:szCs w:val="24"/>
        </w:rPr>
        <w:fldChar w:fldCharType="end"/>
      </w:r>
      <w:r w:rsidR="0049215A" w:rsidRPr="00E75026">
        <w:rPr>
          <w:rFonts w:ascii="Times New Roman" w:hAnsi="Times New Roman" w:cs="Times New Roman"/>
          <w:sz w:val="24"/>
          <w:szCs w:val="24"/>
        </w:rPr>
        <w:t xml:space="preserve">. </w:t>
      </w:r>
      <w:r w:rsidRPr="00E75026">
        <w:rPr>
          <w:rFonts w:ascii="Times New Roman" w:hAnsi="Times New Roman" w:cs="Times New Roman"/>
          <w:sz w:val="24"/>
          <w:szCs w:val="24"/>
        </w:rPr>
        <w:t>Accounting fraud is widespread around the world. It has caused significant economic losses, hurt investor trust, and made regulators more careful. Many people are having this trouble, as shown by high-profile cases in several countries. This makes it even more important to have good detection and protection systems to protect financial interests and stabilize the market (Al-</w:t>
      </w:r>
      <w:proofErr w:type="spellStart"/>
      <w:r w:rsidRPr="00E75026">
        <w:rPr>
          <w:rFonts w:ascii="Times New Roman" w:hAnsi="Times New Roman" w:cs="Times New Roman"/>
          <w:sz w:val="24"/>
          <w:szCs w:val="24"/>
        </w:rPr>
        <w:t>Dhubaibi</w:t>
      </w:r>
      <w:proofErr w:type="spellEnd"/>
      <w:r w:rsidRPr="00E75026">
        <w:rPr>
          <w:rFonts w:ascii="Times New Roman" w:hAnsi="Times New Roman" w:cs="Times New Roman"/>
          <w:sz w:val="24"/>
          <w:szCs w:val="24"/>
        </w:rPr>
        <w:t xml:space="preserve"> &amp; </w:t>
      </w:r>
      <w:proofErr w:type="spellStart"/>
      <w:r w:rsidRPr="00E75026">
        <w:rPr>
          <w:rFonts w:ascii="Times New Roman" w:hAnsi="Times New Roman" w:cs="Times New Roman"/>
          <w:sz w:val="24"/>
          <w:szCs w:val="24"/>
        </w:rPr>
        <w:t>Sharaf-Addin</w:t>
      </w:r>
      <w:proofErr w:type="spellEnd"/>
      <w:r w:rsidRPr="00E75026">
        <w:rPr>
          <w:rFonts w:ascii="Times New Roman" w:hAnsi="Times New Roman" w:cs="Times New Roman"/>
          <w:sz w:val="24"/>
          <w:szCs w:val="24"/>
        </w:rPr>
        <w:t xml:space="preserve">, 2022). </w:t>
      </w:r>
    </w:p>
    <w:p w14:paraId="70EAFC2D" w14:textId="77777777" w:rsidR="00B242DF" w:rsidRPr="00E75026" w:rsidRDefault="00B242DF"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The Bangladesh Securities and Exchange Commission (BSEC) is in charge of checking that the financial information given is correct and honest. That said, regular checks and other common ways of finding fraud do not always work well at catching fraud before it happens. One </w:t>
      </w:r>
      <w:r w:rsidRPr="00E75026">
        <w:rPr>
          <w:rFonts w:ascii="Times New Roman" w:hAnsi="Times New Roman" w:cs="Times New Roman"/>
          <w:sz w:val="24"/>
          <w:szCs w:val="24"/>
        </w:rPr>
        <w:lastRenderedPageBreak/>
        <w:t xml:space="preserve">only finds out about scams after much damage has been done most of the time in these ways. In light of this, it is even more important to use a strategic method based on data, such as predictive analytics.  </w:t>
      </w:r>
    </w:p>
    <w:p w14:paraId="1A1B238C" w14:textId="0B23123A" w:rsidR="00B242DF" w:rsidRPr="00E75026" w:rsidRDefault="00B242DF"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Using statistical algorithms, machine learning and historical data to find trends and outliers that may point to fraud is one way that predictive analytics can help solve these problems </w:t>
      </w:r>
      <w:r w:rsidR="00BA1B77" w:rsidRPr="00E75026">
        <w:rPr>
          <w:rFonts w:ascii="Times New Roman" w:hAnsi="Times New Roman" w:cs="Times New Roman"/>
          <w:sz w:val="24"/>
          <w:szCs w:val="24"/>
        </w:rPr>
        <w:fldChar w:fldCharType="begin" w:fldLock="1"/>
      </w:r>
      <w:r w:rsidR="00B27CC5">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id":"ITEM-2","itemData":{"DOI":"https://doi.org/10.25163/energy.2110154","author":[{"dropping-particle":"","family":"Uddin","given":"Muhammed Sameer","non-dropping-particle":"","parse-names":false,"suffix":""},{"dropping-particle":"","family":"Mohamed","given":"Omaima Eltahir Babikir","non-dropping-particle":"","parse-names":false,"suffix":""},{"dropping-particle":"","family":"Ebert","given":"John","non-dropping-particle":"","parse-names":false,"suffix":""}],"container-title":"Energy Environment &amp; Economy","id":"ITEM-2","issue":"1","issued":{"date-parts":[["2024"]]},"page":"1-13","title":"Artificial Intelligence-Powered Carbon Emissions Forecasting : Implications for Sustainable Supply Chains and Green Finance","type":"article-journal","volume":"2"},"uris":["http://www.mendeley.com/documents/?uuid=8b3f037d-9650-40d7-aa48-34e91227fece"]}],"mendeley":{"formattedCitation":"(Sadasivam et al., 2016; M. S. Uddin et al., 2024)","manualFormatting":"(Sadasivam et al., 2016; Uddin et al., 2024)","plainTextFormattedCitation":"(Sadasivam et al., 2016; M. S. Uddin et al., 2024)","previouslyFormattedCitation":"(Sadasivam et al., 2016; M. S. Uddin et al., 2024)"},"properties":{"noteIndex":0},"schema":"https://github.com/citation-style-language/schema/raw/master/csl-citation.json"}</w:instrText>
      </w:r>
      <w:r w:rsidR="00BA1B77" w:rsidRPr="00E75026">
        <w:rPr>
          <w:rFonts w:ascii="Times New Roman" w:hAnsi="Times New Roman" w:cs="Times New Roman"/>
          <w:sz w:val="24"/>
          <w:szCs w:val="24"/>
        </w:rPr>
        <w:fldChar w:fldCharType="separate"/>
      </w:r>
      <w:r w:rsidR="0035177F" w:rsidRPr="0035177F">
        <w:rPr>
          <w:rFonts w:ascii="Times New Roman" w:hAnsi="Times New Roman" w:cs="Times New Roman"/>
          <w:noProof/>
          <w:sz w:val="24"/>
          <w:szCs w:val="24"/>
        </w:rPr>
        <w:t>(Sadasivam et al., 2016; Uddin et al., 2024)</w:t>
      </w:r>
      <w:r w:rsidR="00BA1B77" w:rsidRPr="00E75026">
        <w:rPr>
          <w:rFonts w:ascii="Times New Roman" w:hAnsi="Times New Roman" w:cs="Times New Roman"/>
          <w:sz w:val="24"/>
          <w:szCs w:val="24"/>
        </w:rPr>
        <w:fldChar w:fldCharType="end"/>
      </w:r>
      <w:r w:rsidRPr="00E75026">
        <w:rPr>
          <w:rFonts w:ascii="Times New Roman" w:hAnsi="Times New Roman" w:cs="Times New Roman"/>
          <w:sz w:val="24"/>
          <w:szCs w:val="24"/>
        </w:rPr>
        <w:t>. This research looks at how well predictive analytics can find accounting fraud in Bangladeshi public companies by focusing on critical financial signs and the part that good corporate governance plays in lowering fraud risks (Al-</w:t>
      </w:r>
      <w:proofErr w:type="spellStart"/>
      <w:r w:rsidRPr="00E75026">
        <w:rPr>
          <w:rFonts w:ascii="Times New Roman" w:hAnsi="Times New Roman" w:cs="Times New Roman"/>
          <w:sz w:val="24"/>
          <w:szCs w:val="24"/>
        </w:rPr>
        <w:t>Dhubaibi</w:t>
      </w:r>
      <w:proofErr w:type="spellEnd"/>
      <w:r w:rsidRPr="00E75026">
        <w:rPr>
          <w:rFonts w:ascii="Times New Roman" w:hAnsi="Times New Roman" w:cs="Times New Roman"/>
          <w:sz w:val="24"/>
          <w:szCs w:val="24"/>
        </w:rPr>
        <w:t xml:space="preserve"> &amp; </w:t>
      </w:r>
      <w:proofErr w:type="spellStart"/>
      <w:r w:rsidRPr="00E75026">
        <w:rPr>
          <w:rFonts w:ascii="Times New Roman" w:hAnsi="Times New Roman" w:cs="Times New Roman"/>
          <w:sz w:val="24"/>
          <w:szCs w:val="24"/>
        </w:rPr>
        <w:t>Sharaf-Addin</w:t>
      </w:r>
      <w:proofErr w:type="spellEnd"/>
      <w:r w:rsidRPr="00E75026">
        <w:rPr>
          <w:rFonts w:ascii="Times New Roman" w:hAnsi="Times New Roman" w:cs="Times New Roman"/>
          <w:sz w:val="24"/>
          <w:szCs w:val="24"/>
        </w:rPr>
        <w:t>, 2022).</w:t>
      </w:r>
    </w:p>
    <w:p w14:paraId="07ABFF3F" w14:textId="2DE970C8" w:rsidR="00C24ED3" w:rsidRPr="00E75026" w:rsidRDefault="00C24ED3" w:rsidP="00C24ED3">
      <w:pPr>
        <w:pStyle w:val="Heading2"/>
        <w:rPr>
          <w:rFonts w:cs="Times New Roman"/>
          <w:szCs w:val="24"/>
        </w:rPr>
      </w:pPr>
      <w:bookmarkStart w:id="8" w:name="_Toc183213122"/>
      <w:r w:rsidRPr="00E75026">
        <w:rPr>
          <w:rFonts w:cs="Times New Roman"/>
          <w:szCs w:val="24"/>
        </w:rPr>
        <w:t>Problem Statement</w:t>
      </w:r>
      <w:bookmarkEnd w:id="8"/>
    </w:p>
    <w:p w14:paraId="2A7883CF" w14:textId="3B0D5E9C" w:rsidR="00666E08" w:rsidRPr="00E75026" w:rsidRDefault="00666E08" w:rsidP="00666E08">
      <w:pPr>
        <w:jc w:val="both"/>
        <w:rPr>
          <w:rFonts w:ascii="Times New Roman" w:hAnsi="Times New Roman" w:cs="Times New Roman"/>
          <w:sz w:val="24"/>
          <w:szCs w:val="24"/>
        </w:rPr>
      </w:pPr>
      <w:r w:rsidRPr="00E75026">
        <w:rPr>
          <w:rFonts w:ascii="Times New Roman" w:hAnsi="Times New Roman" w:cs="Times New Roman"/>
          <w:sz w:val="24"/>
          <w:szCs w:val="24"/>
        </w:rPr>
        <w:t>The problem addressed in this study is the lack of efficient, early-stage detection mechanisms for accounting fraud in publicly listed companies in Bangladesh. Until significant financial harm has been done, trad</w:t>
      </w:r>
      <w:r w:rsidR="004D1526">
        <w:rPr>
          <w:rFonts w:ascii="Times New Roman" w:hAnsi="Times New Roman" w:cs="Times New Roman"/>
          <w:sz w:val="24"/>
          <w:szCs w:val="24"/>
        </w:rPr>
        <w:t xml:space="preserve">itional fraud detection methods </w:t>
      </w:r>
      <w:r w:rsidRPr="00E75026">
        <w:rPr>
          <w:rFonts w:ascii="Times New Roman" w:hAnsi="Times New Roman" w:cs="Times New Roman"/>
          <w:sz w:val="24"/>
          <w:szCs w:val="24"/>
        </w:rPr>
        <w:t>primarily dependent on manu</w:t>
      </w:r>
      <w:r w:rsidR="004D1526">
        <w:rPr>
          <w:rFonts w:ascii="Times New Roman" w:hAnsi="Times New Roman" w:cs="Times New Roman"/>
          <w:sz w:val="24"/>
          <w:szCs w:val="24"/>
        </w:rPr>
        <w:t xml:space="preserve">al audits and compliance checks </w:t>
      </w:r>
      <w:r w:rsidRPr="00E75026">
        <w:rPr>
          <w:rFonts w:ascii="Times New Roman" w:hAnsi="Times New Roman" w:cs="Times New Roman"/>
          <w:sz w:val="24"/>
          <w:szCs w:val="24"/>
        </w:rPr>
        <w:t>have been insufficient for spotting fraudulent activity</w:t>
      </w:r>
      <w:r w:rsidR="00692DAF" w:rsidRPr="00E75026">
        <w:rPr>
          <w:rFonts w:ascii="Times New Roman" w:hAnsi="Times New Roman" w:cs="Times New Roman"/>
          <w:sz w:val="24"/>
          <w:szCs w:val="24"/>
        </w:rPr>
        <w:t xml:space="preserve"> </w:t>
      </w:r>
      <w:r w:rsidR="00692DAF" w:rsidRPr="00E75026">
        <w:rPr>
          <w:rFonts w:ascii="Times New Roman" w:hAnsi="Times New Roman" w:cs="Times New Roman"/>
          <w:sz w:val="24"/>
          <w:szCs w:val="24"/>
        </w:rPr>
        <w:fldChar w:fldCharType="begin" w:fldLock="1"/>
      </w:r>
      <w:r w:rsidR="00FF685D"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Indonesia.","type":"article-journal","volume":"11"},"uris":["http://www.mendeley.com/documents/?uuid=b6385c75-df37-4afa-96c6-1fad0d6c0880"]},{"id":"ITEM-2","itemData":{"DOI":"10.1108/ARJ-04-2020-0079","ISSN":"10309616","abstract":"Purpose: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Journal","id":"ITEM-2","issue":"1","issued":{"date-parts":[["2022"]]},"page":"21-36","title":"Fraudulent financial reporting and data analytics: an explanatory study from Ireland","type":"article-journal","volume":"35"},"uris":["http://www.mendeley.com/documents/?uuid=f1448472-5a59-4fe6-859c-fc3101b639dc"]}],"mendeley":{"formattedCitation":"(Aboud &amp; Robinson, 2022; Junaidi et al., 2024)","plainTextFormattedCitation":"(Aboud &amp; Robinson, 2022; Junaidi et al., 2024)","previouslyFormattedCitation":"(Aboud &amp; Robinson, 2022; Junaidi et al., 2024)"},"properties":{"noteIndex":0},"schema":"https://github.com/citation-style-language/schema/raw/master/csl-citation.json"}</w:instrText>
      </w:r>
      <w:r w:rsidR="00692DAF" w:rsidRPr="00E75026">
        <w:rPr>
          <w:rFonts w:ascii="Times New Roman" w:hAnsi="Times New Roman" w:cs="Times New Roman"/>
          <w:sz w:val="24"/>
          <w:szCs w:val="24"/>
        </w:rPr>
        <w:fldChar w:fldCharType="separate"/>
      </w:r>
      <w:r w:rsidR="003E248A" w:rsidRPr="00E75026">
        <w:rPr>
          <w:rFonts w:ascii="Times New Roman" w:hAnsi="Times New Roman" w:cs="Times New Roman"/>
          <w:noProof/>
          <w:sz w:val="24"/>
          <w:szCs w:val="24"/>
        </w:rPr>
        <w:t>(Aboud &amp; Robinson, 2022; Junaidi et al., 2024)</w:t>
      </w:r>
      <w:r w:rsidR="00692DAF" w:rsidRPr="00E75026">
        <w:rPr>
          <w:rFonts w:ascii="Times New Roman" w:hAnsi="Times New Roman" w:cs="Times New Roman"/>
          <w:sz w:val="24"/>
          <w:szCs w:val="24"/>
        </w:rPr>
        <w:fldChar w:fldCharType="end"/>
      </w:r>
      <w:r w:rsidRPr="00E75026">
        <w:rPr>
          <w:rFonts w:ascii="Times New Roman" w:hAnsi="Times New Roman" w:cs="Times New Roman"/>
          <w:sz w:val="24"/>
          <w:szCs w:val="24"/>
        </w:rPr>
        <w:t>. The complexity and sophistication of financial fraud have evolved, outpacing the capabilities of conventional methods, especially given rapid advancements in technology and the increasing intricacy of financial instruments.</w:t>
      </w:r>
    </w:p>
    <w:p w14:paraId="0860527C" w14:textId="68987F1F"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Present detection tools in Bangladesh primarily use reactive, post-hoc analyses that only identify fraud after it has impacted financial statements. This delay in detection is very risky because it affects investor trust, market stability, and the health of the national economy as a whole. Moving from reactive discovery to proactive prevention is very important, especially in poor countries like Bangladesh where accounting fraud seriously threatens the integrity of the country's finances </w:t>
      </w:r>
      <w:r w:rsidR="00FF685D" w:rsidRPr="00E75026">
        <w:rPr>
          <w:rFonts w:ascii="Times New Roman" w:hAnsi="Times New Roman" w:cs="Times New Roman"/>
          <w:sz w:val="24"/>
          <w:szCs w:val="24"/>
        </w:rPr>
        <w:fldChar w:fldCharType="begin" w:fldLock="1"/>
      </w:r>
      <w:r w:rsidR="00791AC6"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Indonesia.","type":"article-journal","volume":"11"},"uris":["http://www.mendeley.com/documents/?uuid=b6385c75-df37-4afa-96c6-1fad0d6c0880"]}],"mendeley":{"formattedCitation":"(Junaidi et al., 2024)","plainTextFormattedCitation":"(Junaidi et al., 2024)","previouslyFormattedCitation":"(Junaidi et al., 2024)"},"properties":{"noteIndex":0},"schema":"https://github.com/citation-style-language/schema/raw/master/csl-citation.json"}</w:instrText>
      </w:r>
      <w:r w:rsidR="00FF685D" w:rsidRPr="00E75026">
        <w:rPr>
          <w:rFonts w:ascii="Times New Roman" w:hAnsi="Times New Roman" w:cs="Times New Roman"/>
          <w:sz w:val="24"/>
          <w:szCs w:val="24"/>
        </w:rPr>
        <w:fldChar w:fldCharType="separate"/>
      </w:r>
      <w:r w:rsidR="00FF685D" w:rsidRPr="00E75026">
        <w:rPr>
          <w:rFonts w:ascii="Times New Roman" w:hAnsi="Times New Roman" w:cs="Times New Roman"/>
          <w:noProof/>
          <w:sz w:val="24"/>
          <w:szCs w:val="24"/>
        </w:rPr>
        <w:t>(Junaidi et al., 2024)</w:t>
      </w:r>
      <w:r w:rsidR="00FF685D"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798EE262" w14:textId="0A058E2D"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Predictive analytics is a promising option because it uses past data to find patterns and outliers that could be signs of fraud. Predictive analytics can turn fraud detection from a reactive process into a proactive one using statistical modeling and machine learning. This lets fraud stop before it worsens </w:t>
      </w:r>
      <w:r w:rsidR="00791AC6" w:rsidRPr="00E75026">
        <w:rPr>
          <w:rFonts w:ascii="Times New Roman" w:hAnsi="Times New Roman" w:cs="Times New Roman"/>
          <w:sz w:val="24"/>
          <w:szCs w:val="24"/>
        </w:rPr>
        <w:fldChar w:fldCharType="begin" w:fldLock="1"/>
      </w:r>
      <w:r w:rsidR="008135E2" w:rsidRPr="00E75026">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analytics","type":"article-journal","volume":"3"},"uris":["http://www.mendeley.com/documents/?uuid=19985cc5-84f1-46fb-bdb2-fb86f85d02ad"]},{"id":"ITEM-2","itemData":{"DOI":"10.1002/jcaf.22389","ISSN":"10970053","abstract":"This article develops and empirically tests a predictive model for audit of fraud detection with practical applications for audit operations. By analyzing real-life accounting data, the proposed model can identify anomalous transactions and directly focus on exceptions for further investigation in real time, thus offering a significant reduction in manual intervention and processing time in audit operations. Our approach is a highly desirable supplement to the existing rule-based models, given the growing use of information technology for analytics in auditing. The proposed approach is based on classification. Following the tenets of the principal agency theory, we discuss how our approach can help to reduce monitoring and contracting costs, disincentivize fraud, improve auditor efficiency and independence, and increase audit quality. We contribute to the current literature by discussing the implications of data-driven audit on the moderating role of auditors in principal-agent relationships and providing practical insights into the operational aspects of financial reporting and auditing, modeling of fraud-detection classification models, and benefits, barriers, and enablers of implementing data driven audit in companies.","author":[{"dropping-particle":"","family":"Singh","given":"Nitin","non-dropping-particle":"","parse-names":false,"suffix":""},{"dropping-particle":"","family":"Lai","given":"Kee hung","non-dropping-particle":"","parse-names":false,"suffix":""},{"dropping-particle":"","family":"Vejvar","given":"Markus","non-dropping-particle":"","parse-names":false,"suffix":""},{"dropping-particle":"","family":"Cheng","given":"T. C.Edwin","non-dropping-particle":"","parse-names":false,"suffix":""}],"container-title":"Journal of Corporate Accounting and Finance","id":"ITEM-2","issue":"3","issued":{"date-parts":[["2019"]]},"page":"64-82","title":"Data-driven auditing: A predictive modeling approach to fraud detection and classification","type":"article-journal","volume":"30"},"uris":["http://www.mendeley.com/documents/?uuid=ef576666-3ad3-4c86-ac59-af6d1eaa646a"]}],"mendeley":{"formattedCitation":"(Sadasivam et al., 2016; Singh et al., 2019)","plainTextFormattedCitation":"(Sadasivam et al., 2016; Singh et al., 2019)","previouslyFormattedCitation":"(Sadasivam et al., 2016; Singh et al., 2019)"},"properties":{"noteIndex":0},"schema":"https://github.com/citation-style-language/schema/raw/master/csl-citation.json"}</w:instrText>
      </w:r>
      <w:r w:rsidR="00791AC6" w:rsidRPr="00E75026">
        <w:rPr>
          <w:rFonts w:ascii="Times New Roman" w:hAnsi="Times New Roman" w:cs="Times New Roman"/>
          <w:sz w:val="24"/>
          <w:szCs w:val="24"/>
        </w:rPr>
        <w:fldChar w:fldCharType="separate"/>
      </w:r>
      <w:r w:rsidR="00791AC6" w:rsidRPr="00E75026">
        <w:rPr>
          <w:rFonts w:ascii="Times New Roman" w:hAnsi="Times New Roman" w:cs="Times New Roman"/>
          <w:noProof/>
          <w:sz w:val="24"/>
          <w:szCs w:val="24"/>
        </w:rPr>
        <w:t>(Sadasivam et al., 2016; Singh et al., 2019)</w:t>
      </w:r>
      <w:r w:rsidR="00791AC6"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However, using such advanced methods is hard because data is only sometimes available, there are not enough experts, and it is not easy to add predictive analytics to current auditing methods (Aboud &amp; Robinson, 2022). </w:t>
      </w:r>
    </w:p>
    <w:p w14:paraId="18BCDDEF" w14:textId="35515952"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In Bangladesh, publicly listed companies face unique challenges, including inadequate regulatory frameworks, limited technology uptake in auditing, and a need for skilled forensic accountants </w:t>
      </w:r>
      <w:r w:rsidR="004064E0" w:rsidRPr="00E75026">
        <w:rPr>
          <w:rFonts w:ascii="Times New Roman" w:hAnsi="Times New Roman" w:cs="Times New Roman"/>
          <w:sz w:val="24"/>
          <w:szCs w:val="24"/>
        </w:rPr>
        <w:fldChar w:fldCharType="begin" w:fldLock="1"/>
      </w:r>
      <w:r w:rsidR="004064E0"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Indonesia.","type":"article-journal","volume":"11"},"uris":["http://www.mendeley.com/documents/?uuid=b6385c75-df37-4afa-96c6-1fad0d6c0880"]}],"mendeley":{"formattedCitation":"(Junaidi et al., 2024)","plainTextFormattedCitation":"(Junaidi et al., 2024)","previouslyFormattedCitation":"(Junaidi et al., 2024)"},"properties":{"noteIndex":0},"schema":"https://github.com/citation-style-language/schema/raw/master/csl-citation.json"}</w:instrText>
      </w:r>
      <w:r w:rsidR="004064E0" w:rsidRPr="00E75026">
        <w:rPr>
          <w:rFonts w:ascii="Times New Roman" w:hAnsi="Times New Roman" w:cs="Times New Roman"/>
          <w:sz w:val="24"/>
          <w:szCs w:val="24"/>
        </w:rPr>
        <w:fldChar w:fldCharType="separate"/>
      </w:r>
      <w:r w:rsidR="004064E0" w:rsidRPr="00E75026">
        <w:rPr>
          <w:rFonts w:ascii="Times New Roman" w:hAnsi="Times New Roman" w:cs="Times New Roman"/>
          <w:noProof/>
          <w:sz w:val="24"/>
          <w:szCs w:val="24"/>
        </w:rPr>
        <w:t>(Junaidi et al., 2024)</w:t>
      </w:r>
      <w:r w:rsidR="004064E0"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Because of these problems, it is hard to find financial fraud early on. This research will deliver valuable thoughts into the effective integration of predictive analytics into fraud detection processes for publicly listed firms in Bangladesh by identifying and addressing existing gaps. </w:t>
      </w:r>
    </w:p>
    <w:p w14:paraId="71B6A71E" w14:textId="5E547448"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This research will develop a </w:t>
      </w:r>
      <w:r w:rsidR="00000DC8" w:rsidRPr="00E75026">
        <w:rPr>
          <w:rFonts w:ascii="Times New Roman" w:hAnsi="Times New Roman" w:cs="Times New Roman"/>
          <w:sz w:val="24"/>
          <w:szCs w:val="24"/>
        </w:rPr>
        <w:t>predictive</w:t>
      </w:r>
      <w:r w:rsidRPr="00E75026">
        <w:rPr>
          <w:rFonts w:ascii="Times New Roman" w:hAnsi="Times New Roman" w:cs="Times New Roman"/>
          <w:sz w:val="24"/>
          <w:szCs w:val="24"/>
        </w:rPr>
        <w:t xml:space="preserve"> analysis model or method using financial indicators to detect potential early fraud and the model will use advanced data analytics and statistical methods. This is how, in the long run this method will protect investors' interests and boost economic sustainability </w:t>
      </w:r>
      <w:r w:rsidR="004064E0" w:rsidRPr="00E75026">
        <w:rPr>
          <w:rFonts w:ascii="Times New Roman" w:hAnsi="Times New Roman" w:cs="Times New Roman"/>
          <w:sz w:val="24"/>
          <w:szCs w:val="24"/>
        </w:rPr>
        <w:fldChar w:fldCharType="begin" w:fldLock="1"/>
      </w:r>
      <w:r w:rsidR="004064E0"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Indonesia.","type":"article-journal","volume":"11"},"uris":["http://www.mendeley.com/documents/?uuid=b6385c75-df37-4afa-96c6-1fad0d6c0880"]},{"id":"ITEM-2","itemData":{"DOI":"10.1108/ARJ-04-2020-0079","ISSN":"10309616","abstract":"Purpose: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Journal","id":"ITEM-2","issue":"1","issued":{"date-parts":[["2022"]]},"page":"21-36","title":"Fraudulent financial reporting and data analytics: an explanatory study from Ireland","type":"article-journal","volume":"35"},"uris":["http://www.mendeley.com/documents/?uuid=f1448472-5a59-4fe6-859c-fc3101b639dc"]}],"mendeley":{"formattedCitation":"(Aboud &amp; Robinson, 2022; Junaidi et al., 2024)","plainTextFormattedCitation":"(Aboud &amp; Robinson, 2022; Junaidi et al., 2024)","previouslyFormattedCitation":"(Aboud &amp; Robinson, 2022; Junaidi et al., 2024)"},"properties":{"noteIndex":0},"schema":"https://github.com/citation-style-language/schema/raw/master/csl-citation.json"}</w:instrText>
      </w:r>
      <w:r w:rsidR="004064E0" w:rsidRPr="00E75026">
        <w:rPr>
          <w:rFonts w:ascii="Times New Roman" w:hAnsi="Times New Roman" w:cs="Times New Roman"/>
          <w:sz w:val="24"/>
          <w:szCs w:val="24"/>
        </w:rPr>
        <w:fldChar w:fldCharType="separate"/>
      </w:r>
      <w:r w:rsidR="004064E0" w:rsidRPr="00E75026">
        <w:rPr>
          <w:rFonts w:ascii="Times New Roman" w:hAnsi="Times New Roman" w:cs="Times New Roman"/>
          <w:noProof/>
          <w:sz w:val="24"/>
          <w:szCs w:val="24"/>
        </w:rPr>
        <w:t>(Aboud &amp; Robinson, 2022; Junaidi et al., 2024)</w:t>
      </w:r>
      <w:r w:rsidR="004064E0"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3C1C019B" w14:textId="4E76AAD6" w:rsidR="00C24ED3" w:rsidRPr="00E75026" w:rsidRDefault="00C24ED3" w:rsidP="00C24ED3">
      <w:pPr>
        <w:pStyle w:val="Heading2"/>
        <w:rPr>
          <w:rFonts w:cs="Times New Roman"/>
          <w:szCs w:val="24"/>
        </w:rPr>
      </w:pPr>
      <w:bookmarkStart w:id="9" w:name="_Toc183111108"/>
      <w:bookmarkStart w:id="10" w:name="_Toc183213123"/>
      <w:r w:rsidRPr="00E75026">
        <w:rPr>
          <w:rFonts w:cs="Times New Roman"/>
          <w:szCs w:val="24"/>
        </w:rPr>
        <w:lastRenderedPageBreak/>
        <w:t xml:space="preserve">Scope </w:t>
      </w:r>
      <w:r w:rsidR="004834A0">
        <w:rPr>
          <w:rFonts w:cs="Times New Roman"/>
          <w:szCs w:val="24"/>
        </w:rPr>
        <w:t xml:space="preserve">and Limitations </w:t>
      </w:r>
      <w:r w:rsidRPr="00E75026">
        <w:rPr>
          <w:rFonts w:cs="Times New Roman"/>
          <w:szCs w:val="24"/>
        </w:rPr>
        <w:t>of the Project</w:t>
      </w:r>
      <w:bookmarkEnd w:id="9"/>
      <w:bookmarkEnd w:id="10"/>
    </w:p>
    <w:p w14:paraId="0531317C" w14:textId="0BFE2821" w:rsidR="00362EB8" w:rsidRPr="00C049EA" w:rsidRDefault="00362EB8" w:rsidP="00362EB8">
      <w:pPr>
        <w:spacing w:after="0" w:line="240" w:lineRule="auto"/>
        <w:jc w:val="both"/>
        <w:rPr>
          <w:rFonts w:ascii="Times New Roman" w:hAnsi="Times New Roman" w:cs="Times New Roman"/>
          <w:sz w:val="24"/>
          <w:szCs w:val="24"/>
        </w:rPr>
      </w:pPr>
      <w:bookmarkStart w:id="11" w:name="_Toc152625572"/>
      <w:bookmarkStart w:id="12" w:name="_Toc183111110"/>
      <w:bookmarkStart w:id="13" w:name="_Toc183213125"/>
      <w:commentRangeStart w:id="14"/>
      <w:r w:rsidRPr="00C049EA">
        <w:rPr>
          <w:rFonts w:ascii="Times New Roman" w:hAnsi="Times New Roman" w:cs="Times New Roman"/>
          <w:sz w:val="24"/>
          <w:szCs w:val="24"/>
        </w:rPr>
        <w:t xml:space="preserve">This research investigates the application of predictive analytics in identifying accounting fraud within publicly listed companies, addressing gaps in existing fraud detection systems. Specifically, it </w:t>
      </w:r>
      <w:r w:rsidR="004D1526">
        <w:rPr>
          <w:rFonts w:ascii="Times New Roman" w:hAnsi="Times New Roman" w:cs="Times New Roman"/>
          <w:sz w:val="24"/>
          <w:szCs w:val="24"/>
        </w:rPr>
        <w:t xml:space="preserve">focuses on financial indicators </w:t>
      </w:r>
      <w:r w:rsidRPr="00C049EA">
        <w:rPr>
          <w:rFonts w:ascii="Times New Roman" w:hAnsi="Times New Roman" w:cs="Times New Roman"/>
          <w:sz w:val="24"/>
          <w:szCs w:val="24"/>
        </w:rPr>
        <w:t>including profitability ratios, liquidity ratios, leverage ratios, efficiency ratios, and cash flow metrics (for example, Net Profit Margin, Return on Assets, Current Ratio, Debt-to-Equity</w:t>
      </w:r>
      <w:r w:rsidR="004D1526">
        <w:rPr>
          <w:rFonts w:ascii="Times New Roman" w:hAnsi="Times New Roman" w:cs="Times New Roman"/>
          <w:sz w:val="24"/>
          <w:szCs w:val="24"/>
        </w:rPr>
        <w:t xml:space="preserve"> Ratio, and Inventory Turnover) </w:t>
      </w:r>
      <w:r w:rsidRPr="00C049EA">
        <w:rPr>
          <w:rFonts w:ascii="Times New Roman" w:hAnsi="Times New Roman" w:cs="Times New Roman"/>
          <w:sz w:val="24"/>
          <w:szCs w:val="24"/>
        </w:rPr>
        <w:t>to detect patterns indicative of accounting fraud.</w:t>
      </w:r>
    </w:p>
    <w:p w14:paraId="4B442482" w14:textId="77777777" w:rsidR="00362EB8" w:rsidRPr="00C049EA" w:rsidRDefault="00362EB8" w:rsidP="00207BA7">
      <w:pPr>
        <w:spacing w:after="0" w:line="240" w:lineRule="auto"/>
        <w:ind w:firstLine="720"/>
        <w:jc w:val="both"/>
        <w:rPr>
          <w:rFonts w:ascii="Times New Roman" w:hAnsi="Times New Roman" w:cs="Times New Roman"/>
          <w:sz w:val="24"/>
          <w:szCs w:val="24"/>
        </w:rPr>
      </w:pPr>
      <w:r w:rsidRPr="00C049EA">
        <w:rPr>
          <w:rFonts w:ascii="Times New Roman" w:hAnsi="Times New Roman" w:cs="Times New Roman"/>
          <w:sz w:val="24"/>
          <w:szCs w:val="24"/>
        </w:rPr>
        <w:t>The study employs logistic regression to evaluate these relationships, which is suitable for modeling binary outcomes (Fraud vs. no fraud). The dependent variable, Accounting Fraud Detection, is determined through indicators such as fraud occurrence (0 = No Fraud, 1 = Fraud Detected), restated financial statements, or relevant regulatory or legal actions.</w:t>
      </w:r>
    </w:p>
    <w:p w14:paraId="10396D7D" w14:textId="7E5B2154" w:rsidR="00362EB8" w:rsidRPr="00C049EA" w:rsidRDefault="00362EB8" w:rsidP="00207BA7">
      <w:pPr>
        <w:spacing w:after="0" w:line="240" w:lineRule="auto"/>
        <w:ind w:firstLine="720"/>
        <w:jc w:val="both"/>
        <w:rPr>
          <w:rFonts w:ascii="Times New Roman" w:hAnsi="Times New Roman" w:cs="Times New Roman"/>
          <w:sz w:val="24"/>
          <w:szCs w:val="24"/>
        </w:rPr>
      </w:pPr>
      <w:r w:rsidRPr="00C049EA">
        <w:rPr>
          <w:rFonts w:ascii="Times New Roman" w:hAnsi="Times New Roman" w:cs="Times New Roman"/>
          <w:sz w:val="24"/>
          <w:szCs w:val="24"/>
        </w:rPr>
        <w:t>The research centers on publicly listed companies emphasizing sectors that are more susceptible to accounting fraud (e.g., financial services, manufacturing). Analyzing these entities’ financial statements will help assess the effectiveness of predictive analytics in preventing significant financial damage.</w:t>
      </w:r>
      <w:commentRangeEnd w:id="14"/>
      <w:r w:rsidR="00296A06">
        <w:rPr>
          <w:rStyle w:val="CommentReference"/>
        </w:rPr>
        <w:commentReference w:id="14"/>
      </w:r>
    </w:p>
    <w:p w14:paraId="062A1B39" w14:textId="77777777" w:rsidR="00362EB8" w:rsidRPr="00C049EA" w:rsidRDefault="00362EB8" w:rsidP="00362EB8">
      <w:pPr>
        <w:spacing w:after="0" w:line="240" w:lineRule="auto"/>
        <w:jc w:val="both"/>
        <w:rPr>
          <w:rFonts w:ascii="Times New Roman" w:hAnsi="Times New Roman" w:cs="Times New Roman"/>
          <w:sz w:val="24"/>
          <w:szCs w:val="24"/>
        </w:rPr>
      </w:pPr>
    </w:p>
    <w:p w14:paraId="1862FFC6" w14:textId="77777777" w:rsidR="00362EB8" w:rsidRPr="00C049EA" w:rsidRDefault="00362EB8" w:rsidP="00362EB8">
      <w:pPr>
        <w:spacing w:after="0" w:line="240" w:lineRule="auto"/>
        <w:jc w:val="both"/>
        <w:rPr>
          <w:rFonts w:ascii="Times New Roman" w:hAnsi="Times New Roman" w:cs="Times New Roman"/>
          <w:b/>
          <w:bCs/>
          <w:sz w:val="24"/>
          <w:szCs w:val="24"/>
        </w:rPr>
      </w:pPr>
      <w:r w:rsidRPr="00C049EA">
        <w:rPr>
          <w:rFonts w:ascii="Times New Roman" w:hAnsi="Times New Roman" w:cs="Times New Roman"/>
          <w:b/>
          <w:bCs/>
          <w:sz w:val="24"/>
          <w:szCs w:val="24"/>
        </w:rPr>
        <w:t>Scope</w:t>
      </w:r>
    </w:p>
    <w:p w14:paraId="28FB0CE6" w14:textId="77777777" w:rsidR="00362EB8" w:rsidRPr="00C049EA" w:rsidRDefault="00362EB8" w:rsidP="00362EB8">
      <w:pPr>
        <w:numPr>
          <w:ilvl w:val="0"/>
          <w:numId w:val="45"/>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Focused on Financial-Statement-Related Fraud:</w:t>
      </w:r>
      <w:r w:rsidRPr="00C049EA">
        <w:rPr>
          <w:rFonts w:ascii="Times New Roman" w:hAnsi="Times New Roman" w:cs="Times New Roman"/>
          <w:sz w:val="24"/>
          <w:szCs w:val="24"/>
        </w:rPr>
        <w:t xml:space="preserve"> The study concentrates on misrepresentations tied directly to financial reporting.</w:t>
      </w:r>
    </w:p>
    <w:p w14:paraId="422A8F59" w14:textId="77777777" w:rsidR="00362EB8" w:rsidRPr="00C049EA" w:rsidRDefault="00362EB8" w:rsidP="00362EB8">
      <w:pPr>
        <w:numPr>
          <w:ilvl w:val="0"/>
          <w:numId w:val="45"/>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Exclusion of Certain Fraud Types:</w:t>
      </w:r>
      <w:r w:rsidRPr="00C049EA">
        <w:rPr>
          <w:rFonts w:ascii="Times New Roman" w:hAnsi="Times New Roman" w:cs="Times New Roman"/>
          <w:sz w:val="24"/>
          <w:szCs w:val="24"/>
        </w:rPr>
        <w:t xml:space="preserve"> Forms such as employee theft, supply chain fraud, and privately owned firms with limited data visibility are outside the study’s scope.</w:t>
      </w:r>
    </w:p>
    <w:p w14:paraId="75CA2138" w14:textId="77777777" w:rsidR="00362EB8" w:rsidRPr="00C049EA" w:rsidRDefault="00362EB8" w:rsidP="00362EB8">
      <w:pPr>
        <w:numPr>
          <w:ilvl w:val="0"/>
          <w:numId w:val="45"/>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Applicability to Listed Entities:</w:t>
      </w:r>
      <w:r w:rsidRPr="00C049EA">
        <w:rPr>
          <w:rFonts w:ascii="Times New Roman" w:hAnsi="Times New Roman" w:cs="Times New Roman"/>
          <w:sz w:val="24"/>
          <w:szCs w:val="24"/>
        </w:rPr>
        <w:t xml:space="preserve"> Focuses on companies that have to follow stricter rules for regulation and exposure because they have to go public. </w:t>
      </w:r>
    </w:p>
    <w:p w14:paraId="66696404" w14:textId="77777777" w:rsidR="00362EB8" w:rsidRPr="00C049EA" w:rsidRDefault="00362EB8" w:rsidP="00362EB8">
      <w:pPr>
        <w:spacing w:after="0" w:line="240" w:lineRule="auto"/>
        <w:jc w:val="both"/>
        <w:rPr>
          <w:rFonts w:ascii="Times New Roman" w:hAnsi="Times New Roman" w:cs="Times New Roman"/>
          <w:b/>
          <w:bCs/>
          <w:sz w:val="24"/>
          <w:szCs w:val="24"/>
        </w:rPr>
      </w:pPr>
      <w:r w:rsidRPr="00C049EA">
        <w:rPr>
          <w:rFonts w:ascii="Times New Roman" w:hAnsi="Times New Roman" w:cs="Times New Roman"/>
          <w:b/>
          <w:bCs/>
          <w:sz w:val="24"/>
          <w:szCs w:val="24"/>
        </w:rPr>
        <w:t>Limitations</w:t>
      </w:r>
    </w:p>
    <w:p w14:paraId="742EE543"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Data Reliability:</w:t>
      </w:r>
      <w:r w:rsidRPr="00C049EA">
        <w:rPr>
          <w:rFonts w:ascii="Times New Roman" w:hAnsi="Times New Roman" w:cs="Times New Roman"/>
          <w:sz w:val="24"/>
          <w:szCs w:val="24"/>
        </w:rPr>
        <w:t xml:space="preserve"> The accuracy and completeness of financial data depend on the availability and quality of external databases, which may contain missing or erroneous entries.</w:t>
      </w:r>
    </w:p>
    <w:p w14:paraId="461E2630"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Narrow Indicators:</w:t>
      </w:r>
      <w:r w:rsidRPr="00C049EA">
        <w:rPr>
          <w:rFonts w:ascii="Times New Roman" w:hAnsi="Times New Roman" w:cs="Times New Roman"/>
          <w:sz w:val="24"/>
          <w:szCs w:val="24"/>
        </w:rPr>
        <w:t xml:space="preserve"> Focusing on specific financial metrics excludes potential non-financial red flags (e.g., insider behavior, governance culture).</w:t>
      </w:r>
    </w:p>
    <w:p w14:paraId="0DABDA2E"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Overfitting and Bias:</w:t>
      </w:r>
      <w:r w:rsidRPr="00C049EA">
        <w:rPr>
          <w:rFonts w:ascii="Times New Roman" w:hAnsi="Times New Roman" w:cs="Times New Roman"/>
          <w:sz w:val="24"/>
          <w:szCs w:val="24"/>
        </w:rPr>
        <w:t xml:space="preserve"> Predictive models trained on historical data may not adequately capture evolving fraud patterns in rapidly changing economic landscapes.</w:t>
      </w:r>
    </w:p>
    <w:p w14:paraId="14DDC8EA"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Generalizability:</w:t>
      </w:r>
      <w:r w:rsidRPr="00C049EA">
        <w:rPr>
          <w:rFonts w:ascii="Times New Roman" w:hAnsi="Times New Roman" w:cs="Times New Roman"/>
          <w:sz w:val="24"/>
          <w:szCs w:val="24"/>
        </w:rPr>
        <w:t xml:space="preserve"> Researchers may not be able to fully apply their findings to businesses in areas or industries with very different rules and cultures. </w:t>
      </w:r>
    </w:p>
    <w:p w14:paraId="1B71874F"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Exclusion of Other Misconduct:</w:t>
      </w:r>
      <w:r w:rsidRPr="00C049EA">
        <w:rPr>
          <w:rFonts w:ascii="Times New Roman" w:hAnsi="Times New Roman" w:cs="Times New Roman"/>
          <w:sz w:val="24"/>
          <w:szCs w:val="24"/>
        </w:rPr>
        <w:t xml:space="preserve"> Only financial reporting fraud is covered, leaving out issues like insider trading or corruption that could also impact a company’s financial well-being.</w:t>
      </w:r>
    </w:p>
    <w:p w14:paraId="6D60B46B" w14:textId="77777777" w:rsidR="00362EB8" w:rsidRPr="00C049EA" w:rsidRDefault="00362EB8" w:rsidP="00362EB8">
      <w:pPr>
        <w:spacing w:after="0" w:line="240" w:lineRule="auto"/>
        <w:jc w:val="both"/>
        <w:rPr>
          <w:rFonts w:ascii="Times New Roman" w:hAnsi="Times New Roman" w:cs="Times New Roman"/>
          <w:sz w:val="24"/>
          <w:szCs w:val="24"/>
        </w:rPr>
      </w:pPr>
      <w:r w:rsidRPr="00C049EA">
        <w:rPr>
          <w:rFonts w:ascii="Times New Roman" w:hAnsi="Times New Roman" w:cs="Times New Roman"/>
          <w:sz w:val="24"/>
          <w:szCs w:val="24"/>
        </w:rPr>
        <w:t xml:space="preserve">Understanding these limitations guarantees a deliberate reading of the data. Future research could extend the spectrum of data sources, improve prediction models to lower overfitting, and include non-financial as well as financial variables, so improving the possibility for proactive fraud detection. </w:t>
      </w:r>
    </w:p>
    <w:p w14:paraId="47BCBCD2" w14:textId="4BD4F9E7" w:rsidR="00991BA8" w:rsidRPr="00E75026" w:rsidRDefault="00991BA8" w:rsidP="00991BA8">
      <w:pPr>
        <w:pStyle w:val="Heading1"/>
        <w:rPr>
          <w:rFonts w:cs="Times New Roman"/>
          <w:szCs w:val="24"/>
        </w:rPr>
      </w:pPr>
      <w:r w:rsidRPr="00E75026">
        <w:rPr>
          <w:rFonts w:cs="Times New Roman"/>
          <w:szCs w:val="24"/>
        </w:rPr>
        <w:t>Literature Review</w:t>
      </w:r>
      <w:bookmarkEnd w:id="11"/>
      <w:bookmarkEnd w:id="12"/>
      <w:bookmarkEnd w:id="13"/>
    </w:p>
    <w:p w14:paraId="2EA48CE5" w14:textId="77777777" w:rsidR="00991BA8" w:rsidRPr="00E75026" w:rsidRDefault="00991BA8" w:rsidP="00991BA8">
      <w:pPr>
        <w:jc w:val="both"/>
        <w:rPr>
          <w:rFonts w:ascii="Times New Roman" w:hAnsi="Times New Roman" w:cs="Times New Roman"/>
          <w:sz w:val="24"/>
          <w:szCs w:val="24"/>
        </w:rPr>
      </w:pPr>
      <w:r w:rsidRPr="00E75026">
        <w:rPr>
          <w:rFonts w:ascii="Times New Roman" w:hAnsi="Times New Roman" w:cs="Times New Roman"/>
          <w:sz w:val="24"/>
          <w:szCs w:val="24"/>
        </w:rPr>
        <w:t>This section's literature review includes an overview of previous studies on accounting fraud, predictive analytics, and literature GAP</w:t>
      </w:r>
    </w:p>
    <w:p w14:paraId="1366BBAF" w14:textId="2F84B416" w:rsidR="00C67815" w:rsidRDefault="00C67815" w:rsidP="00991BA8">
      <w:pPr>
        <w:pStyle w:val="Heading2"/>
        <w:numPr>
          <w:ilvl w:val="0"/>
          <w:numId w:val="3"/>
        </w:numPr>
        <w:rPr>
          <w:rFonts w:cs="Times New Roman"/>
          <w:szCs w:val="24"/>
        </w:rPr>
      </w:pPr>
      <w:bookmarkStart w:id="15" w:name="_Toc183111111"/>
      <w:bookmarkStart w:id="16" w:name="_Toc183213126"/>
      <w:commentRangeStart w:id="17"/>
      <w:r>
        <w:rPr>
          <w:rFonts w:cs="Times New Roman"/>
          <w:szCs w:val="24"/>
        </w:rPr>
        <w:lastRenderedPageBreak/>
        <w:t>Underpinning Theories</w:t>
      </w:r>
      <w:commentRangeEnd w:id="17"/>
      <w:r w:rsidR="00296A06">
        <w:rPr>
          <w:rStyle w:val="CommentReference"/>
          <w:rFonts w:asciiTheme="minorHAnsi" w:eastAsiaTheme="minorHAnsi" w:hAnsiTheme="minorHAnsi" w:cstheme="minorBidi"/>
          <w:b w:val="0"/>
        </w:rPr>
        <w:commentReference w:id="17"/>
      </w:r>
    </w:p>
    <w:p w14:paraId="27F9884D" w14:textId="69FE0025" w:rsidR="00C67815" w:rsidRDefault="00C67815" w:rsidP="00C67815">
      <w:pPr>
        <w:pStyle w:val="NormalWeb"/>
        <w:spacing w:before="0" w:beforeAutospacing="0" w:after="0" w:afterAutospacing="0"/>
        <w:jc w:val="both"/>
        <w:rPr>
          <w:color w:val="0E101A"/>
        </w:rPr>
      </w:pPr>
      <w:r>
        <w:rPr>
          <w:color w:val="0E101A"/>
        </w:rPr>
        <w:t xml:space="preserve">When looking at proactive methods for finding accounting fraud, it helps to use several theoretical frameworks that explain how organizational structures, decision-making processes, and the distribution of resources affect fraud-related outcomes. For instance, </w:t>
      </w:r>
      <w:r>
        <w:rPr>
          <w:rStyle w:val="Strong"/>
          <w:rFonts w:eastAsiaTheme="majorEastAsia"/>
          <w:color w:val="0E101A"/>
        </w:rPr>
        <w:t>Agency Theory</w:t>
      </w:r>
      <w:r>
        <w:rPr>
          <w:color w:val="0E101A"/>
        </w:rPr>
        <w:t xml:space="preserve"> describes conflicts of interest between principals (owners) and agents (managers), highlighting how information asymmetry and goal misalignment can foster unethical or fraudulent behaviors (Uddin et al., 2023). Regarding finding fraud, Agency Theory stresses the importance of strict oversight and governance measures, like independent audits or board groups, to stop managers from making decisions based on what is best for them</w:t>
      </w:r>
      <w:r w:rsidR="00B27CC5">
        <w:rPr>
          <w:color w:val="0E101A"/>
        </w:rPr>
        <w:t xml:space="preserve"> </w:t>
      </w:r>
      <w:r w:rsidR="00B27CC5">
        <w:rPr>
          <w:color w:val="0E101A"/>
        </w:rPr>
        <w:fldChar w:fldCharType="begin" w:fldLock="1"/>
      </w:r>
      <w:r w:rsidR="00B27CC5">
        <w:rPr>
          <w:color w:val="0E101A"/>
        </w:rPr>
        <w:instrText>ADDIN CSL_CITATION {"citationItems":[{"id":"ITEM-1","itemData":{"DOI":"10.25236/ajbm.2021.030901","ISSN":"26165902","author":[{"dropping-particle":"","family":"Xiangyu","given":"Zhu","non-dropping-particle":"","parse-names":false,"suffix":""}],"container-title":"Academic Journal of Business &amp; Management","id":"ITEM-1","issue":"9","issued":{"date-parts":[["2021"]]},"page":"1-4","title":"The Analysis of Agency Theory: A Research for Shuozhou Coal Economy Development","type":"article-journal","volume":"3"},"uris":["http://www.mendeley.com/documents/?uuid=4b3b63f7-ff6f-49f5-8d87-ecebaa6dfbb9"]}],"mendeley":{"formattedCitation":"(Xiangyu, 2021)","plainTextFormattedCitation":"(Xiangyu, 2021)","previouslyFormattedCitation":"(Xiangyu, 2021)"},"properties":{"noteIndex":0},"schema":"https://github.com/citation-style-language/schema/raw/master/csl-citation.json"}</w:instrText>
      </w:r>
      <w:r w:rsidR="00B27CC5">
        <w:rPr>
          <w:color w:val="0E101A"/>
        </w:rPr>
        <w:fldChar w:fldCharType="separate"/>
      </w:r>
      <w:r w:rsidR="00B27CC5" w:rsidRPr="00B27CC5">
        <w:rPr>
          <w:noProof/>
          <w:color w:val="0E101A"/>
        </w:rPr>
        <w:t>(Xiangyu, 2021)</w:t>
      </w:r>
      <w:r w:rsidR="00B27CC5">
        <w:rPr>
          <w:color w:val="0E101A"/>
        </w:rPr>
        <w:fldChar w:fldCharType="end"/>
      </w:r>
      <w:r>
        <w:rPr>
          <w:color w:val="0E101A"/>
        </w:rPr>
        <w:t xml:space="preserve">. </w:t>
      </w:r>
    </w:p>
    <w:p w14:paraId="2AEEC153" w14:textId="7C187A37" w:rsidR="00C67815" w:rsidRDefault="00C67815" w:rsidP="00C67815">
      <w:pPr>
        <w:pStyle w:val="NormalWeb"/>
        <w:spacing w:before="0" w:beforeAutospacing="0" w:after="0" w:afterAutospacing="0"/>
        <w:ind w:firstLine="720"/>
        <w:jc w:val="both"/>
        <w:rPr>
          <w:color w:val="0E101A"/>
        </w:rPr>
      </w:pPr>
      <w:r>
        <w:rPr>
          <w:color w:val="0E101A"/>
        </w:rPr>
        <w:t xml:space="preserve">Likewise, the </w:t>
      </w:r>
      <w:r>
        <w:rPr>
          <w:rStyle w:val="Strong"/>
          <w:rFonts w:eastAsiaTheme="majorEastAsia"/>
          <w:color w:val="0E101A"/>
        </w:rPr>
        <w:t>Resource-Based View (RBV)</w:t>
      </w:r>
      <w:r>
        <w:rPr>
          <w:color w:val="0E101A"/>
        </w:rPr>
        <w:t xml:space="preserve"> offers a lens for understanding how intangible resources (e.g., reputational capital, internal controls, and data analytics capabilities) shape a firm's ability to detect anomalies in financial reporting </w:t>
      </w:r>
      <w:r w:rsidR="00AE13F1">
        <w:rPr>
          <w:color w:val="0E101A"/>
        </w:rPr>
        <w:fldChar w:fldCharType="begin" w:fldLock="1"/>
      </w:r>
      <w:r w:rsidR="00B5306E">
        <w:rPr>
          <w:color w:val="0E101A"/>
        </w:rPr>
        <w:instrText>ADDIN CSL_CITATION {"citationItems":[{"id":"ITEM-1","itemData":{"DOI":"10.20545/isctj.v09.i04.03","ISSN":"23801204","abstract":"&lt;p&gt;This literature review presents a systematic review of popular supply chain management (SCM) theories, focusing on their definitions, early development, and contributions to the field. Seven fundamental theories are analyzed in detail: Resource-Based View, Agency Theory, Transaction Cost Theory, Stakeholder Theory, Balanced Scorecard Theory, Knowledge-Based View Theory, and Strategic Choice Theory. The study traces the origins and evolution of these theories, highlighting their unique foundations and the contexts in which they emerged. The review also discusses the fundamental principles and underlying assumptions of each theory, emphasizing their relevance to SCM and the implications for its practice. The review shows how these theories have helped us understand and improve SCM and how they can improve supply chain performance, promote sustainability, and drive innovation. This thorough analysis is a helpful tool for researchers, practitioners, and policymakers who want to learn more about the different theories that continue to shape and inform the field of supply chain management.&lt;/p&gt;","author":[{"dropping-particle":"","family":"Uddin","given":"Muhammed Sameer","non-dropping-particle":"","parse-names":false,"suffix":""},{"dropping-particle":"","family":"Habib","given":"Md. Mamun","non-dropping-particle":"","parse-names":false,"suffix":""},{"dropping-particle":"","family":"Mohamed","given":"Omaima Eltahir Babikir","non-dropping-particle":"","parse-names":false,"suffix":""}],"container-title":"International Supply Chain Technology Journal","id":"ITEM-1","issue":"4","issued":{"date-parts":[["2023","3","15"]]},"title":"Exploring the Interconnectedness of Supply Chain Management Theories: A Literature Review","type":"article-journal","volume":"9"},"uris":["http://www.mendeley.com/documents/?uuid=cd684e4c-e380-3be3-934e-be29c33a0299"]}],"mendeley":{"formattedCitation":"(M. S. Uddin et al., 2023)","manualFormatting":"(Uddin et al., 2023)","plainTextFormattedCitation":"(M. S. Uddin et al., 2023)","previouslyFormattedCitation":"(M. S. Uddin et al., 2023)"},"properties":{"noteIndex":0},"schema":"https://github.com/citation-style-language/schema/raw/master/csl-citation.json"}</w:instrText>
      </w:r>
      <w:r w:rsidR="00AE13F1">
        <w:rPr>
          <w:color w:val="0E101A"/>
        </w:rPr>
        <w:fldChar w:fldCharType="separate"/>
      </w:r>
      <w:r w:rsidR="00AE13F1" w:rsidRPr="00AE13F1">
        <w:rPr>
          <w:noProof/>
          <w:color w:val="0E101A"/>
        </w:rPr>
        <w:t>(Uddin et al., 2023)</w:t>
      </w:r>
      <w:r w:rsidR="00AE13F1">
        <w:rPr>
          <w:color w:val="0E101A"/>
        </w:rPr>
        <w:fldChar w:fldCharType="end"/>
      </w:r>
      <w:r>
        <w:rPr>
          <w:color w:val="0E101A"/>
        </w:rPr>
        <w:t xml:space="preserve">. Firms with robust data infrastructure and skilled analytic teams may more quickly identify suspicious financial patterns, reducing opportunities for fraud to escalate. Taking RBV to a knowledge-based view emphasizes the importance of shared knowledge and the use of new technology in finding accounting fraud. </w:t>
      </w:r>
    </w:p>
    <w:p w14:paraId="247B4E58" w14:textId="29D57A70" w:rsidR="00C67815" w:rsidRDefault="00C67815" w:rsidP="00C67815">
      <w:pPr>
        <w:pStyle w:val="NormalWeb"/>
        <w:spacing w:before="0" w:beforeAutospacing="0" w:after="0" w:afterAutospacing="0"/>
        <w:ind w:firstLine="720"/>
        <w:jc w:val="both"/>
        <w:rPr>
          <w:color w:val="0E101A"/>
        </w:rPr>
      </w:pPr>
      <w:r>
        <w:rPr>
          <w:color w:val="0E101A"/>
        </w:rPr>
        <w:t xml:space="preserve">Moreover, </w:t>
      </w:r>
      <w:r>
        <w:rPr>
          <w:rStyle w:val="Strong"/>
          <w:rFonts w:eastAsiaTheme="majorEastAsia"/>
          <w:color w:val="0E101A"/>
        </w:rPr>
        <w:t>Stakeholder Theory</w:t>
      </w:r>
      <w:r>
        <w:rPr>
          <w:color w:val="0E101A"/>
        </w:rPr>
        <w:t xml:space="preserve"> provides insight into corporate governance's broader ethical and social dimensions (Uddin et al., 2023). Organizations are more likely to use open reporting systems and predictive fraud detection tools to keep people trusting them if they know that fraud affects many people, such as investors, workers, regulators, and the public. Similarly, </w:t>
      </w:r>
      <w:r>
        <w:rPr>
          <w:rStyle w:val="Strong"/>
          <w:rFonts w:eastAsiaTheme="majorEastAsia"/>
          <w:color w:val="0E101A"/>
        </w:rPr>
        <w:t>transaction cost theory</w:t>
      </w:r>
      <w:r>
        <w:rPr>
          <w:color w:val="0E101A"/>
        </w:rPr>
        <w:t xml:space="preserve"> reminds us that high monitoring costs can deter organizations from investing entirely in thorough fraud-prevention mechanisms</w:t>
      </w:r>
      <w:r w:rsidR="00B27CC5">
        <w:rPr>
          <w:color w:val="0E101A"/>
        </w:rPr>
        <w:t xml:space="preserve"> </w:t>
      </w:r>
      <w:r w:rsidR="00B27CC5">
        <w:rPr>
          <w:color w:val="0E101A"/>
        </w:rPr>
        <w:fldChar w:fldCharType="begin" w:fldLock="1"/>
      </w:r>
      <w:r w:rsidR="00B56A1C">
        <w:rPr>
          <w:color w:val="0E101A"/>
        </w:rPr>
        <w:instrText>ADDIN CSL_CITATION {"citationItems":[{"id":"ITEM-1","itemData":{"DOI":"10.1016/j.pursup.2019.100552","ISSN":"14784092","abstract":"Blockchain is projected to be the latest revolutionary technology and is gaining increasing attention from academics and practitioners. Blockchain is essentially a distributed and immutable database that enables more efficient and transparent transactions. The consensus-based record validation can eliminate the need for a trusted intermediary. We utilize the transaction cost theory to create a better understanding of how blockchain might influence supply chain relations, specifically in terms of transaction costs and governance decisions. Conceptually developing a set of six propositions, we argue that blockchain limits opportunistic behavior, the impact of environmental and behavioral uncertainty. Blockchain reduces transaction costs, as it allows for transparent and valid transactions. We explore several areas for future research on how blockchain might shape supply chain management in the future.","author":[{"dropping-particle":"","family":"Schmidt","given":"Christoph G.","non-dropping-particle":"","parse-names":false,"suffix":""},{"dropping-particle":"","family":"Wagner","given":"Stephan M.","non-dropping-particle":"","parse-names":false,"suffix":""}],"container-title":"Journal of Purchasing and Supply Management","id":"ITEM-1","issue":"4","issued":{"date-parts":[["2019"]]},"page":"100552","publisher":"Elsevier Ltd","title":"Blockchain and supply chain relations: A transaction cost theory perspective","type":"article-journal","volume":"25"},"uris":["http://www.mendeley.com/documents/?uuid=101cd0bc-77eb-46be-bccc-604528d3db0e"]}],"mendeley":{"formattedCitation":"(Schmidt &amp; Wagner, 2019)","plainTextFormattedCitation":"(Schmidt &amp; Wagner, 2019)","previouslyFormattedCitation":"(Schmidt &amp; Wagner, 2019)"},"properties":{"noteIndex":0},"schema":"https://github.com/citation-style-language/schema/raw/master/csl-citation.json"}</w:instrText>
      </w:r>
      <w:r w:rsidR="00B27CC5">
        <w:rPr>
          <w:color w:val="0E101A"/>
        </w:rPr>
        <w:fldChar w:fldCharType="separate"/>
      </w:r>
      <w:r w:rsidR="00B27CC5" w:rsidRPr="00B27CC5">
        <w:rPr>
          <w:noProof/>
          <w:color w:val="0E101A"/>
        </w:rPr>
        <w:t>(Schmidt &amp; Wagner, 2019)</w:t>
      </w:r>
      <w:r w:rsidR="00B27CC5">
        <w:rPr>
          <w:color w:val="0E101A"/>
        </w:rPr>
        <w:fldChar w:fldCharType="end"/>
      </w:r>
      <w:r>
        <w:rPr>
          <w:color w:val="0E101A"/>
        </w:rPr>
        <w:t xml:space="preserve">. At the same time, </w:t>
      </w:r>
      <w:r>
        <w:rPr>
          <w:rStyle w:val="Strong"/>
          <w:rFonts w:eastAsiaTheme="majorEastAsia"/>
          <w:color w:val="0E101A"/>
        </w:rPr>
        <w:t>Strategic Choice Theory</w:t>
      </w:r>
      <w:r>
        <w:rPr>
          <w:color w:val="0E101A"/>
        </w:rPr>
        <w:t xml:space="preserve"> highlights how managerial discretion and power relationships can influence commitment to fraud detection technology and corporate governance reforms (Uddin et al., 2023).</w:t>
      </w:r>
    </w:p>
    <w:p w14:paraId="29793A7F" w14:textId="77777777" w:rsidR="00C67815" w:rsidRDefault="00C67815" w:rsidP="00C67815">
      <w:pPr>
        <w:pStyle w:val="NormalWeb"/>
        <w:spacing w:before="0" w:beforeAutospacing="0" w:after="0" w:afterAutospacing="0"/>
        <w:ind w:firstLine="720"/>
        <w:jc w:val="both"/>
        <w:rPr>
          <w:color w:val="0E101A"/>
        </w:rPr>
      </w:pPr>
      <w:r>
        <w:rPr>
          <w:color w:val="0E101A"/>
        </w:rPr>
        <w:t xml:space="preserve">Using these theoretical perspectives helps us learn why and how companies find (or do not) financial fraud. These theories show how fraud can happen in many different ways, by focusing on governance structures (Agency Theory), valuable in-house capabilities (RBV), or the interactions between different stakeholders (Stakeholder Theory). integrating them into a predictive analytics context supports a more </w:t>
      </w:r>
      <w:r>
        <w:rPr>
          <w:rStyle w:val="Strong"/>
          <w:rFonts w:eastAsiaTheme="majorEastAsia"/>
          <w:color w:val="0E101A"/>
        </w:rPr>
        <w:t>holistic</w:t>
      </w:r>
      <w:r>
        <w:rPr>
          <w:color w:val="0E101A"/>
        </w:rPr>
        <w:t xml:space="preserve"> explanation of how internal controls, data-driven insights, and managerial decision-making intersect to prevent fraudulent activities</w:t>
      </w:r>
    </w:p>
    <w:p w14:paraId="79BE0767" w14:textId="1BA7E772" w:rsidR="00991BA8" w:rsidRPr="00E75026" w:rsidRDefault="00991BA8" w:rsidP="00991BA8">
      <w:pPr>
        <w:pStyle w:val="Heading2"/>
        <w:numPr>
          <w:ilvl w:val="0"/>
          <w:numId w:val="3"/>
        </w:numPr>
        <w:rPr>
          <w:rFonts w:cs="Times New Roman"/>
          <w:szCs w:val="24"/>
        </w:rPr>
      </w:pPr>
      <w:commentRangeStart w:id="18"/>
      <w:r w:rsidRPr="00E75026">
        <w:rPr>
          <w:rFonts w:cs="Times New Roman"/>
          <w:szCs w:val="24"/>
        </w:rPr>
        <w:t>Accounting</w:t>
      </w:r>
      <w:commentRangeEnd w:id="18"/>
      <w:r w:rsidR="00296A06">
        <w:rPr>
          <w:rStyle w:val="CommentReference"/>
          <w:rFonts w:asciiTheme="minorHAnsi" w:eastAsiaTheme="minorHAnsi" w:hAnsiTheme="minorHAnsi" w:cstheme="minorBidi"/>
          <w:b w:val="0"/>
        </w:rPr>
        <w:commentReference w:id="18"/>
      </w:r>
      <w:r w:rsidRPr="00E75026">
        <w:rPr>
          <w:rFonts w:cs="Times New Roman"/>
          <w:szCs w:val="24"/>
        </w:rPr>
        <w:t xml:space="preserve"> Fraud</w:t>
      </w:r>
      <w:bookmarkEnd w:id="15"/>
      <w:bookmarkEnd w:id="16"/>
    </w:p>
    <w:p w14:paraId="15D72C41" w14:textId="2380A914" w:rsidR="00A42278" w:rsidRPr="00E75026" w:rsidRDefault="00A42278" w:rsidP="00A42278">
      <w:pPr>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refers to altering or distorting a company's data to present a misleading picture of its financial status to stakeholders such as investors and creditors </w:t>
      </w:r>
      <w:r w:rsidR="008135E2" w:rsidRPr="00E75026">
        <w:rPr>
          <w:rFonts w:ascii="Times New Roman" w:hAnsi="Times New Roman" w:cs="Times New Roman"/>
          <w:sz w:val="24"/>
          <w:szCs w:val="24"/>
        </w:rPr>
        <w:fldChar w:fldCharType="begin" w:fldLock="1"/>
      </w:r>
      <w:r w:rsidR="008135E2" w:rsidRPr="00E75026">
        <w:rPr>
          <w:rFonts w:ascii="Times New Roman" w:hAnsi="Times New Roman" w:cs="Times New Roman"/>
          <w:sz w:val="24"/>
          <w:szCs w:val="24"/>
        </w:rPr>
        <w:instrText>ADDIN CSL_CITATION {"citationItems":[{"id":"ITEM-1","itemData":{"DOI":"10.1109/ICBIR54589.2022.9786440","ISBN":"9781665494748","abstract":"The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Proceedings","id":"ITEM-1","issue":"May","issued":{"date-parts":[["2022"]]},"page":"627-631","publisher":"IEEE","title":"Study on the Different Types of Accounting Fraud and Tools to Detect and Prevent Fraud","type":"article-journal"},"uris":["http://www.mendeley.com/documents/?uuid=883c16e8-ea0d-4d82-9081-a0830c2de70f"]}],"mendeley":{"formattedCitation":"(Isa et al., 2022)","plainTextFormattedCitation":"(Isa et al., 2022)","previouslyFormattedCitation":"(Isa et al., 2022)"},"properties":{"noteIndex":0},"schema":"https://github.com/citation-style-language/schema/raw/master/csl-citation.json"}</w:instrText>
      </w:r>
      <w:r w:rsidR="008135E2" w:rsidRPr="00E75026">
        <w:rPr>
          <w:rFonts w:ascii="Times New Roman" w:hAnsi="Times New Roman" w:cs="Times New Roman"/>
          <w:sz w:val="24"/>
          <w:szCs w:val="24"/>
        </w:rPr>
        <w:fldChar w:fldCharType="separate"/>
      </w:r>
      <w:r w:rsidR="008135E2" w:rsidRPr="00E75026">
        <w:rPr>
          <w:rFonts w:ascii="Times New Roman" w:hAnsi="Times New Roman" w:cs="Times New Roman"/>
          <w:noProof/>
          <w:sz w:val="24"/>
          <w:szCs w:val="24"/>
        </w:rPr>
        <w:t>(Isa et al., 2022)</w:t>
      </w:r>
      <w:r w:rsidR="008135E2"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This deceptive behavior can manifest in ways such as inflating revenues or downplaying expenses and asset values while hiding liabilities </w:t>
      </w:r>
      <w:r w:rsidR="008135E2" w:rsidRPr="00E75026">
        <w:rPr>
          <w:rFonts w:ascii="Times New Roman" w:hAnsi="Times New Roman" w:cs="Times New Roman"/>
          <w:sz w:val="24"/>
          <w:szCs w:val="24"/>
        </w:rPr>
        <w:fldChar w:fldCharType="begin" w:fldLock="1"/>
      </w:r>
      <w:r w:rsidR="006B52F5" w:rsidRPr="00E75026">
        <w:rPr>
          <w:rFonts w:ascii="Times New Roman" w:hAnsi="Times New Roman" w:cs="Times New Roman"/>
          <w:sz w:val="24"/>
          <w:szCs w:val="24"/>
        </w:rPr>
        <w:instrText>ADDIN CSL_CITATION {"citationItems":[{"id":"ITEM-1","itemData":{"DOI":"10.1080/23311975.2022.2163560","ISSN":"23311975","abstract":"The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Management","id":"ITEM-1","issue":"1","issued":{"date-parts":[["2023"]]},"page":"1-23","publisher":"Cogent","title":"The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2023)","plainTextFormattedCitation":"(Akinbowale et al., 2023)","previouslyFormattedCitation":"(Akinbowale et al., 2023)"},"properties":{"noteIndex":0},"schema":"https://github.com/citation-style-language/schema/raw/master/csl-citation.json"}</w:instrText>
      </w:r>
      <w:r w:rsidR="008135E2" w:rsidRPr="00E75026">
        <w:rPr>
          <w:rFonts w:ascii="Times New Roman" w:hAnsi="Times New Roman" w:cs="Times New Roman"/>
          <w:sz w:val="24"/>
          <w:szCs w:val="24"/>
        </w:rPr>
        <w:fldChar w:fldCharType="separate"/>
      </w:r>
      <w:r w:rsidR="008135E2" w:rsidRPr="00E75026">
        <w:rPr>
          <w:rFonts w:ascii="Times New Roman" w:hAnsi="Times New Roman" w:cs="Times New Roman"/>
          <w:noProof/>
          <w:sz w:val="24"/>
          <w:szCs w:val="24"/>
        </w:rPr>
        <w:t>(Akinbowale et al., 2023)</w:t>
      </w:r>
      <w:r w:rsidR="008135E2"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7AC96A50" w14:textId="78624EE6"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The reasons for committing accounting fraud are diverse and usually stem from the need to achieve goals or boost company worthiness to attract funding or earn rewards based on performance outcomes. Often, accounting fraud occurs due to the need to meet the expectations of investors or the market </w:t>
      </w:r>
      <w:r w:rsidR="006B52F5" w:rsidRPr="00E75026">
        <w:rPr>
          <w:rFonts w:ascii="Times New Roman" w:hAnsi="Times New Roman" w:cs="Times New Roman"/>
          <w:sz w:val="24"/>
          <w:szCs w:val="24"/>
        </w:rPr>
        <w:fldChar w:fldCharType="begin" w:fldLock="1"/>
      </w:r>
      <w:r w:rsidR="006A57A2" w:rsidRPr="00E75026">
        <w:rPr>
          <w:rFonts w:ascii="Times New Roman" w:hAnsi="Times New Roman" w:cs="Times New Roman"/>
          <w:sz w:val="24"/>
          <w:szCs w:val="24"/>
        </w:rPr>
        <w:instrText>ADDIN CSL_CITATION {"citationItems":[{"id":"ITEM-1","itemData":{"DOI":"10.25236/IJFS.2019.010103","abstract":"… In some companies, large shareholders use their own advantages to infringe the rights of minority shareholders to know and share the same rights … These will lead to information asymmetry, which triggers accounting fraud. Page 5 …","author":[{"dropping-particle":"","family":"Li","given":"P","non-dropping-particle":"","parse-names":false,"suffix":""},{"dropping-particle":"","family":"Yang","given":"Z","non-dropping-particle":"","parse-names":false,"suffix":""}],"container-title":"International Journal of Frontiers in Sociology","id":"ITEM-1","issue":"1","issued":{"date-parts":[["2019"]]},"page":"23-31","title":"Accounting fraud and prevention in listed companies in China","type":"article-journal","volume":"1"},"uris":["http://www.mendeley.com/documents/?uuid=d542530f-c2f1-4356-9270-a6db7ade8736"]}],"mendeley":{"formattedCitation":"(P. Li &amp; Yang, 2019)","plainTextFormattedCitation":"(P. Li &amp; Yang, 2019)","previouslyFormattedCitation":"(P. Li &amp; Yang, 2019)"},"properties":{"noteIndex":0},"schema":"https://github.com/citation-style-language/schema/raw/master/csl-citation.json"}</w:instrText>
      </w:r>
      <w:r w:rsidR="006B52F5" w:rsidRPr="00E75026">
        <w:rPr>
          <w:rFonts w:ascii="Times New Roman" w:hAnsi="Times New Roman" w:cs="Times New Roman"/>
          <w:sz w:val="24"/>
          <w:szCs w:val="24"/>
        </w:rPr>
        <w:fldChar w:fldCharType="separate"/>
      </w:r>
      <w:r w:rsidR="006A57A2" w:rsidRPr="00E75026">
        <w:rPr>
          <w:rFonts w:ascii="Times New Roman" w:hAnsi="Times New Roman" w:cs="Times New Roman"/>
          <w:noProof/>
          <w:sz w:val="24"/>
          <w:szCs w:val="24"/>
        </w:rPr>
        <w:t>(P. Li &amp; Yang, 2019)</w:t>
      </w:r>
      <w:r w:rsidR="006B52F5"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1C0081D1" w14:textId="063D51A5"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has bad affects that last a long time, like setbacks, investors losing trust, and people being afraid of what will happen. It might make people less likely to trust businesses and resources, and if it gets really bad, it might even wreck the economy. Because of the way regulations are set up, fighting financial fraud is very important in places like Bangladesh. The </w:t>
      </w:r>
      <w:r w:rsidRPr="00E75026">
        <w:rPr>
          <w:rFonts w:ascii="Times New Roman" w:hAnsi="Times New Roman" w:cs="Times New Roman"/>
          <w:sz w:val="24"/>
          <w:szCs w:val="24"/>
        </w:rPr>
        <w:lastRenderedPageBreak/>
        <w:t>importance lies in safeguarding individual enterprises alongside the overa</w:t>
      </w:r>
      <w:r w:rsidR="006B6F9A">
        <w:rPr>
          <w:rFonts w:ascii="Times New Roman" w:hAnsi="Times New Roman" w:cs="Times New Roman"/>
          <w:sz w:val="24"/>
          <w:szCs w:val="24"/>
        </w:rPr>
        <w:t xml:space="preserve">ll financial network (Li &amp; Yang, </w:t>
      </w:r>
      <w:r w:rsidRPr="00E75026">
        <w:rPr>
          <w:rFonts w:ascii="Times New Roman" w:hAnsi="Times New Roman" w:cs="Times New Roman"/>
          <w:sz w:val="24"/>
          <w:szCs w:val="24"/>
        </w:rPr>
        <w:t>2019).</w:t>
      </w:r>
    </w:p>
    <w:p w14:paraId="5A80E10D" w14:textId="42E5A416"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IFRS and GAAP </w:t>
      </w:r>
      <w:r w:rsidR="008D78EF" w:rsidRPr="00E75026">
        <w:rPr>
          <w:rFonts w:ascii="Times New Roman" w:hAnsi="Times New Roman" w:cs="Times New Roman"/>
          <w:sz w:val="24"/>
          <w:szCs w:val="24"/>
        </w:rPr>
        <w:t>have</w:t>
      </w:r>
      <w:r w:rsidRPr="00E75026">
        <w:rPr>
          <w:rFonts w:ascii="Times New Roman" w:hAnsi="Times New Roman" w:cs="Times New Roman"/>
          <w:sz w:val="24"/>
          <w:szCs w:val="24"/>
        </w:rPr>
        <w:t xml:space="preserve"> standards that aim to ensure transparent and ethical financial reporting practices are followed globally. IFRS focuses on presenting information and implementing internal controls. On the other hand, GAAP provides guidelines for preventing and detecting activities. Moreover, the National Association of State Boards of Accountancy monitors the conduct of CPAs to maintain integrity in the field of accounting </w:t>
      </w:r>
      <w:r w:rsidR="00777A52" w:rsidRPr="00E75026">
        <w:rPr>
          <w:rFonts w:ascii="Times New Roman" w:hAnsi="Times New Roman" w:cs="Times New Roman"/>
          <w:sz w:val="24"/>
          <w:szCs w:val="24"/>
        </w:rPr>
        <w:fldChar w:fldCharType="begin" w:fldLock="1"/>
      </w:r>
      <w:r w:rsidR="00894F17" w:rsidRPr="00E75026">
        <w:rPr>
          <w:rFonts w:ascii="Times New Roman" w:hAnsi="Times New Roman" w:cs="Times New Roman"/>
          <w:sz w:val="24"/>
          <w:szCs w:val="24"/>
        </w:rPr>
        <w:instrText>ADDIN CSL_CITATION {"citationItems":[{"id":"ITEM-1","itemData":{"abstract":"How retail banks can lower costs, reduce\r\ninventory and boost productivity: Lessons\r\nfrom consumer business","author":[{"dropping-particle":"","family":"Deloitte","given":"","non-dropping-particle":"","parse-names":false,"suffix":""}],"container-title":"Deloitte","id":"ITEM-1","issued":{"date-parts":[["2013"]]},"page":"24","title":"Optimizing the retail bank supply chain","type":"article-journal"},"uris":["http://www.mendeley.com/documents/?uuid=35e0ce9a-5ec5-4b2f-aeda-7a892def104a"]},{"id":"ITEM-2","itemData":{"author":[{"dropping-particle":"","family":"KPMG","given":"","non-dropping-particle":"","parse-names":false,"suffix":""}],"id":"ITEM-2","issue":"4","issued":{"date-parts":[["2016"]]},"page":"5","title":"Using analytics successfully to detect fraud","type":"article-journal"},"uris":["http://www.mendeley.com/documents/?uuid=c332d672-dd0f-42d2-96f6-82eb74770070"]}],"mendeley":{"formattedCitation":"(Deloitte, 2013; KPMG, 2016)","plainTextFormattedCitation":"(Deloitte, 2013; KPMG, 2016)","previouslyFormattedCitation":"(Deloitte, 2013; KPMG, 2016)"},"properties":{"noteIndex":0},"schema":"https://github.com/citation-style-language/schema/raw/master/csl-citation.json"}</w:instrText>
      </w:r>
      <w:r w:rsidR="00777A52" w:rsidRPr="00E75026">
        <w:rPr>
          <w:rFonts w:ascii="Times New Roman" w:hAnsi="Times New Roman" w:cs="Times New Roman"/>
          <w:sz w:val="24"/>
          <w:szCs w:val="24"/>
        </w:rPr>
        <w:fldChar w:fldCharType="separate"/>
      </w:r>
      <w:r w:rsidR="00777A52" w:rsidRPr="00E75026">
        <w:rPr>
          <w:rFonts w:ascii="Times New Roman" w:hAnsi="Times New Roman" w:cs="Times New Roman"/>
          <w:noProof/>
          <w:sz w:val="24"/>
          <w:szCs w:val="24"/>
        </w:rPr>
        <w:t>(Deloitte, 2013; KPMG, 2016)</w:t>
      </w:r>
      <w:r w:rsidR="00777A52"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213BE14C" w14:textId="1D469D6C"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Dealing with accounting fraud is essential to protect companies and keep the integrity of financial markets, which is a key part of promoting economic growth and stability, especially in developing countries like Bangladesh.  </w:t>
      </w:r>
    </w:p>
    <w:p w14:paraId="1ED45175" w14:textId="5069E853" w:rsidR="00991BA8" w:rsidRPr="00E75026" w:rsidRDefault="00991BA8" w:rsidP="00991BA8">
      <w:pPr>
        <w:pStyle w:val="Heading2"/>
        <w:rPr>
          <w:rFonts w:cs="Times New Roman"/>
          <w:szCs w:val="24"/>
        </w:rPr>
      </w:pPr>
      <w:bookmarkStart w:id="19" w:name="_Toc183213127"/>
      <w:r w:rsidRPr="00E75026">
        <w:rPr>
          <w:rFonts w:cs="Times New Roman"/>
          <w:szCs w:val="24"/>
        </w:rPr>
        <w:t>Type of Accounting Fraud</w:t>
      </w:r>
      <w:bookmarkEnd w:id="19"/>
    </w:p>
    <w:p w14:paraId="1BC8AE46" w14:textId="4FFB53C7" w:rsidR="009F21E0" w:rsidRPr="00E75026" w:rsidRDefault="009F21E0" w:rsidP="009F21E0">
      <w:pPr>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includes a wide range of dishonest actions meant to change financial data for personal or business gain. Some common types are tax fraud, theft of assets, and false financial statements. Financial statement fraud is when someone knowingly lies or leaves out information to make the financial picture look better than it is. This is usually done by lying about income, spending, or asset values (Isa et al., 2022). </w:t>
      </w:r>
      <w:r w:rsidR="001715DD">
        <w:rPr>
          <w:rFonts w:ascii="Times New Roman" w:hAnsi="Times New Roman" w:cs="Times New Roman"/>
          <w:sz w:val="24"/>
          <w:szCs w:val="24"/>
        </w:rPr>
        <w:t>The theft</w:t>
      </w:r>
      <w:r w:rsidRPr="00E75026">
        <w:rPr>
          <w:rFonts w:ascii="Times New Roman" w:hAnsi="Times New Roman" w:cs="Times New Roman"/>
          <w:sz w:val="24"/>
          <w:szCs w:val="24"/>
        </w:rPr>
        <w:t xml:space="preserve"> of company resources is called misappropriation of assets. This can be done through theft, fake vendor schemes, or payroll scams. Tax fraud involves deliberately evading taxes by concealing income or inflating deductions to reduce tax liabilities (Isa et al., 2022).</w:t>
      </w:r>
    </w:p>
    <w:p w14:paraId="4BFBF1E3" w14:textId="42221487" w:rsidR="009F21E0" w:rsidRPr="00E75026" w:rsidRDefault="009F21E0"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Other tactics include channel stuffing, expense manipulation, and lapping schemes. In publicly listed companies, particularly in developing markets like Bangladesh, financial statement fraud and tax fraud are prevalent due to pressure to meet market expectations and regulatory loopholes. Financial markets are messed up and people don't believe financial reports because of this kind of fraud </w:t>
      </w:r>
      <w:r w:rsidR="00894F17" w:rsidRPr="00E75026">
        <w:rPr>
          <w:rFonts w:ascii="Times New Roman" w:hAnsi="Times New Roman" w:cs="Times New Roman"/>
          <w:sz w:val="24"/>
          <w:szCs w:val="24"/>
        </w:rPr>
        <w:fldChar w:fldCharType="begin" w:fldLock="1"/>
      </w:r>
      <w:r w:rsidR="002655FA" w:rsidRPr="00E75026">
        <w:rPr>
          <w:rFonts w:ascii="Times New Roman" w:hAnsi="Times New Roman" w:cs="Times New Roman"/>
          <w:sz w:val="24"/>
          <w:szCs w:val="24"/>
        </w:rPr>
        <w:instrText>ADDIN CSL_CITATION {"citationItems":[{"id":"ITEM-1","itemData":{"DOI":"10.7763/ijtef.2014.v5.367","ISSN":"2010023X","abstract":"Fraud is a major concern for organizations world-wide. Governments and regulators are now focusing on management’s responsibility for effective fraud management programs. It is not a matter whether your organization is large or small or what country or industry your organization is in, as long as humans are involved in organizations, the risk of fraud is real. This paper discusses a local case and our analyses are basically subjected to how the fraud was committed and the detection techniques involved. Beneish Model and Ratios Analysis were selected as detection tools in reference to this case. Being the best tools chosen for this case, those techniques will benefit the auditors and other professionals. They can learn these simple, yet effective methods of financial statement fraud detection. Legal implications and its uses will also be discussed in this paper","author":[{"dropping-particle":"","family":"Omar","given":"Normah","non-dropping-particle":"","parse-names":false,"suffix":""},{"dropping-particle":"","family":"Koya","given":"Ridzuan Kunji","non-dropping-particle":"","parse-names":false,"suffix":""},{"dropping-particle":"","family":"Sanusi","given":"Zuraidah Mohd","non-dropping-particle":"","parse-names":false,"suffix":""},{"dropping-particle":"","family":"Shafie","given":"Nur Aima","non-dropping-particle":"","parse-names":false,"suffix":""}],"container-title":"International Journal of Trade, Economics and Finance","id":"ITEM-1","issue":"2","issued":{"date-parts":[["2014"]]},"page":"184-186","title":"Financial Statement Fraud: A Case Examination Using Beneish Model and Ratio Analysis","type":"article-journal","volume":"5"},"uris":["http://www.mendeley.com/documents/?uuid=4da015b0-a50c-4ffe-a35a-27b743035885"]},{"id":"ITEM-2","itemData":{"DOI":"10.1109/CCAA.2018.8777535","ISBN":"9781538669471","abstract":"Banking sector is having a great significance or value in our everyday life. Each and every person makes the use of banking sector in two ways, (i) physical and (ii) online. Physical fraud can take place like stealing the credit cards, sharing bank account details with corrupt bank employees, etc. Online fraud takes place by sharing the card details on the Internet or over the phone with a wrong person. It may also include spamming and phishing. While carrying out the transactions and all the relations with the bank policies, customers and the banks may face many problems due to fraudsters and criminals, and the chances of getting trapped are very higher. These kinds of frauds can be credit card fraud, insurance fraud, accounting fraud, etc. which may lead to the financial loss to the bank or the customers. Thus, detection of these kinds of frauds are very important. Fraud detection in banking sector is based on the data mining techniques and their collective analysis from the past experiences and the probability of how the fraudsters can steal from customers and banks. Therefore this paper addresses the analysis of data mining techniques of how to detect frauds and overcoming it in banking sector.","author":[{"dropping-particle":"","family":"Rambola","given":"Radhakrishna","non-dropping-particle":"","parse-names":false,"suffix":""},{"dropping-particle":"","family":"Varshney","given":"Prateek","non-dropping-particle":"","parse-names":false,"suffix":""},{"dropping-particle":"","family":"Vishwakarma","given":"Prashant","non-dropping-particle":"","parse-names":false,"suffix":""}],"container-title":"2018 4th International Conference on Computing Communication and Automation, ICCCA 2018","id":"ITEM-2","issued":{"date-parts":[["2018"]]},"page":"1-5","publisher":"IEEE","title":"Data mining techniques for fraud detection in banking sector","type":"article-journal"},"uris":["http://www.mendeley.com/documents/?uuid=1161521e-fd26-4ea4-84e1-98688bd695a2"]}],"mendeley":{"formattedCitation":"(Omar et al., 2014; Rambola et al., 2018)","plainTextFormattedCitation":"(Omar et al., 2014; Rambola et al., 2018)","previouslyFormattedCitation":"(Omar et al., 2014; Rambola et al., 2018)"},"properties":{"noteIndex":0},"schema":"https://github.com/citation-style-language/schema/raw/master/csl-citation.json"}</w:instrText>
      </w:r>
      <w:r w:rsidR="00894F17" w:rsidRPr="00E75026">
        <w:rPr>
          <w:rFonts w:ascii="Times New Roman" w:hAnsi="Times New Roman" w:cs="Times New Roman"/>
          <w:sz w:val="24"/>
          <w:szCs w:val="24"/>
        </w:rPr>
        <w:fldChar w:fldCharType="separate"/>
      </w:r>
      <w:r w:rsidR="00894F17" w:rsidRPr="00E75026">
        <w:rPr>
          <w:rFonts w:ascii="Times New Roman" w:hAnsi="Times New Roman" w:cs="Times New Roman"/>
          <w:noProof/>
          <w:sz w:val="24"/>
          <w:szCs w:val="24"/>
        </w:rPr>
        <w:t>(Omar et al., 2014; Rambola et al., 2018)</w:t>
      </w:r>
      <w:r w:rsidR="00894F17" w:rsidRPr="00E75026">
        <w:rPr>
          <w:rFonts w:ascii="Times New Roman" w:hAnsi="Times New Roman" w:cs="Times New Roman"/>
          <w:sz w:val="24"/>
          <w:szCs w:val="24"/>
        </w:rPr>
        <w:fldChar w:fldCharType="end"/>
      </w:r>
      <w:r w:rsidRPr="00E75026">
        <w:rPr>
          <w:rFonts w:ascii="Times New Roman" w:hAnsi="Times New Roman" w:cs="Times New Roman"/>
          <w:sz w:val="24"/>
          <w:szCs w:val="24"/>
        </w:rPr>
        <w:t>. This shows how important strong controls and moral standards are to protect financial integrity.</w:t>
      </w:r>
    </w:p>
    <w:p w14:paraId="73A655C5" w14:textId="5AC0BC2A" w:rsidR="00991BA8" w:rsidRPr="00E75026" w:rsidRDefault="00991BA8" w:rsidP="00991BA8">
      <w:pPr>
        <w:pStyle w:val="Heading2"/>
        <w:rPr>
          <w:rFonts w:cs="Times New Roman"/>
          <w:szCs w:val="24"/>
        </w:rPr>
      </w:pPr>
      <w:bookmarkStart w:id="20" w:name="_Toc183213128"/>
      <w:r w:rsidRPr="00E75026">
        <w:rPr>
          <w:rFonts w:cs="Times New Roman"/>
          <w:szCs w:val="24"/>
        </w:rPr>
        <w:t xml:space="preserve">Accounting Fraud </w:t>
      </w:r>
      <w:r w:rsidR="009B3709" w:rsidRPr="00E75026">
        <w:rPr>
          <w:rFonts w:cs="Times New Roman"/>
          <w:szCs w:val="24"/>
        </w:rPr>
        <w:t xml:space="preserve">Detection and </w:t>
      </w:r>
      <w:r w:rsidRPr="00E75026">
        <w:rPr>
          <w:rFonts w:cs="Times New Roman"/>
          <w:szCs w:val="24"/>
        </w:rPr>
        <w:t>Prevention Tools</w:t>
      </w:r>
      <w:bookmarkEnd w:id="20"/>
    </w:p>
    <w:p w14:paraId="4AAEDE5D" w14:textId="6F68FAFF" w:rsidR="00B665AE" w:rsidRPr="00E75026" w:rsidRDefault="00B665AE" w:rsidP="002F43F4">
      <w:pPr>
        <w:jc w:val="both"/>
        <w:rPr>
          <w:rFonts w:ascii="Times New Roman" w:hAnsi="Times New Roman" w:cs="Times New Roman"/>
          <w:b/>
          <w:sz w:val="24"/>
          <w:szCs w:val="24"/>
        </w:rPr>
      </w:pPr>
      <w:r w:rsidRPr="00E75026">
        <w:rPr>
          <w:rFonts w:ascii="Times New Roman" w:hAnsi="Times New Roman" w:cs="Times New Roman"/>
          <w:sz w:val="24"/>
          <w:szCs w:val="24"/>
        </w:rPr>
        <w:t xml:space="preserve">Detecting and preventing accounting </w:t>
      </w:r>
      <w:r w:rsidR="00B11709">
        <w:rPr>
          <w:rFonts w:ascii="Times New Roman" w:hAnsi="Times New Roman" w:cs="Times New Roman"/>
          <w:sz w:val="24"/>
          <w:szCs w:val="24"/>
        </w:rPr>
        <w:t>fraud</w:t>
      </w:r>
      <w:r w:rsidRPr="00E75026">
        <w:rPr>
          <w:rFonts w:ascii="Times New Roman" w:hAnsi="Times New Roman" w:cs="Times New Roman"/>
          <w:sz w:val="24"/>
          <w:szCs w:val="24"/>
        </w:rPr>
        <w:t xml:space="preserve"> </w:t>
      </w:r>
      <w:r w:rsidR="00B11709">
        <w:rPr>
          <w:rFonts w:ascii="Times New Roman" w:hAnsi="Times New Roman" w:cs="Times New Roman"/>
          <w:sz w:val="24"/>
          <w:szCs w:val="24"/>
        </w:rPr>
        <w:t>is</w:t>
      </w:r>
      <w:r w:rsidRPr="00E75026">
        <w:rPr>
          <w:rFonts w:ascii="Times New Roman" w:hAnsi="Times New Roman" w:cs="Times New Roman"/>
          <w:sz w:val="24"/>
          <w:szCs w:val="24"/>
        </w:rPr>
        <w:t xml:space="preserve"> very important for keeping financial systems safe. </w:t>
      </w:r>
      <w:r w:rsidR="00B11709">
        <w:rPr>
          <w:rFonts w:ascii="Times New Roman" w:hAnsi="Times New Roman" w:cs="Times New Roman"/>
          <w:sz w:val="24"/>
          <w:szCs w:val="24"/>
        </w:rPr>
        <w:t>To</w:t>
      </w:r>
      <w:r w:rsidRPr="00E75026">
        <w:rPr>
          <w:rFonts w:ascii="Times New Roman" w:hAnsi="Times New Roman" w:cs="Times New Roman"/>
          <w:sz w:val="24"/>
          <w:szCs w:val="24"/>
        </w:rPr>
        <w:t xml:space="preserve"> reach these goals, people often use a mix of old and new tools. Strong internal controls, like separation of duties and authorization procedures, as well as regular audits and forensic accounting</w:t>
      </w:r>
      <w:r w:rsidR="00B11709">
        <w:rPr>
          <w:rFonts w:ascii="Times New Roman" w:hAnsi="Times New Roman" w:cs="Times New Roman"/>
          <w:sz w:val="24"/>
          <w:szCs w:val="24"/>
        </w:rPr>
        <w:t>,</w:t>
      </w:r>
      <w:r w:rsidRPr="00E75026">
        <w:rPr>
          <w:rFonts w:ascii="Times New Roman" w:hAnsi="Times New Roman" w:cs="Times New Roman"/>
          <w:sz w:val="24"/>
          <w:szCs w:val="24"/>
        </w:rPr>
        <w:t xml:space="preserve"> are examples of traditional methods. Adding more levels of scrutiny to financial processes and making sure they meet regulatory standards </w:t>
      </w:r>
      <w:r w:rsidR="002655FA" w:rsidRPr="00E75026">
        <w:rPr>
          <w:rFonts w:ascii="Times New Roman" w:hAnsi="Times New Roman" w:cs="Times New Roman"/>
          <w:sz w:val="24"/>
          <w:szCs w:val="24"/>
        </w:rPr>
        <w:fldChar w:fldCharType="begin" w:fldLock="1"/>
      </w:r>
      <w:r w:rsidR="002655FA" w:rsidRPr="00E75026">
        <w:rPr>
          <w:rFonts w:ascii="Times New Roman" w:hAnsi="Times New Roman" w:cs="Times New Roman"/>
          <w:sz w:val="24"/>
          <w:szCs w:val="24"/>
        </w:rPr>
        <w:instrText>ADDIN CSL_CITATION {"citationItems":[{"id":"ITEM-1","itemData":{"DOI":"10.2478/vjes-2023-0018","abstract":"Economic crime is an increasing threat to the economic development of a state. While the legislative system tries to create tools to detect and prevent fraud, criminals continue to look for ways to commit and benefit from economic crimes, including fraud, money laundering, sanctions avoidance and corruption. Forensic accounting applies scientific techniques and accounting principles to detect fraudulent activities. Due to technological progress, corporate scams have increased enormously, and therefore, the need for forensic accountants has increased.Professionals specializing in this type of accounting don’t just examine financial statements: they take a holistic approach, incorporating statistical analysis, big data and machine learning, interviews, and physical observation to arrive at the truth – which is just as crucial to due diligence as it is to criminal cases.","author":[{"dropping-particle":"","family":"Anghel","given":"Gabriela","non-dropping-particle":"","parse-names":false,"suffix":""},{"dropping-particle":"","family":"Poenaru","given":"Cristina-Elena","non-dropping-particle":"","parse-names":false,"suffix":""}],"container-title":"Valahian Journal of Economic Studies","id":"ITEM-1","issue":"2","issued":{"date-parts":[["2023"]]},"page":"87-100","title":"Forensic Accounting, a Tool for Detecting and Preventing the Economic Fraud","type":"article-journal","volume":"14"},"uris":["http://www.mendeley.com/documents/?uuid=d201a06f-ab7f-41c3-b390-4afacbb70121"]},{"id":"ITEM-2","itemData":{"DOI":"10.1109/ICBIR54589.2022.9786440","ISBN":"9781665494748","abstract":"The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Fraud","type":"article-journal"},"uris":["http://www.mendeley.com/documents/?uuid=883c16e8-ea0d-4d82-9081-a0830c2de70f"]}],"mendeley":{"formattedCitation":"(Anghel &amp; Poenaru, 2023; Isa et al., 2022)","plainTextFormattedCitation":"(Anghel &amp; Poenaru, 2023; Isa et al., 2022)","previouslyFormattedCitation":"(Anghel &amp; Poenaru, 2023; Isa et al., 2022)"},"properties":{"noteIndex":0},"schema":"https://github.com/citation-style-language/schema/raw/master/csl-citation.json"}</w:instrText>
      </w:r>
      <w:r w:rsidR="002655FA" w:rsidRPr="00E75026">
        <w:rPr>
          <w:rFonts w:ascii="Times New Roman" w:hAnsi="Times New Roman" w:cs="Times New Roman"/>
          <w:sz w:val="24"/>
          <w:szCs w:val="24"/>
        </w:rPr>
        <w:fldChar w:fldCharType="separate"/>
      </w:r>
      <w:r w:rsidR="002655FA" w:rsidRPr="00E75026">
        <w:rPr>
          <w:rFonts w:ascii="Times New Roman" w:hAnsi="Times New Roman" w:cs="Times New Roman"/>
          <w:noProof/>
          <w:sz w:val="24"/>
          <w:szCs w:val="24"/>
        </w:rPr>
        <w:t>(Anghel &amp; Poenaru, 2023; Isa et al., 2022)</w:t>
      </w:r>
      <w:r w:rsidR="002655FA"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are important ways to stop fraud.</w:t>
      </w:r>
    </w:p>
    <w:p w14:paraId="458C71BB" w14:textId="42D6E81A" w:rsidR="00B665AE" w:rsidRPr="00E75026" w:rsidRDefault="00B665AE"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 xml:space="preserve">These days' tools use technology to make them better at both finding things and stopping them. More and more, advanced data analytics, machine learning, and artificial intelligence (AI) are being used to look at huge amounts of financial data, find trends, and spot outliers that could be signs of fraud. Multi-factor authentication and biometric verification are two important types of </w:t>
      </w:r>
      <w:r w:rsidR="00892A60" w:rsidRPr="00E75026">
        <w:rPr>
          <w:rFonts w:ascii="Times New Roman" w:hAnsi="Times New Roman" w:cs="Times New Roman"/>
          <w:sz w:val="24"/>
          <w:szCs w:val="24"/>
        </w:rPr>
        <w:t>authentications</w:t>
      </w:r>
      <w:r w:rsidRPr="00E75026">
        <w:rPr>
          <w:rFonts w:ascii="Times New Roman" w:hAnsi="Times New Roman" w:cs="Times New Roman"/>
          <w:sz w:val="24"/>
          <w:szCs w:val="24"/>
        </w:rPr>
        <w:t xml:space="preserve"> that help keep banking systems</w:t>
      </w:r>
      <w:r w:rsidR="00D943BE">
        <w:rPr>
          <w:rFonts w:ascii="Times New Roman" w:hAnsi="Times New Roman" w:cs="Times New Roman"/>
          <w:sz w:val="24"/>
          <w:szCs w:val="24"/>
        </w:rPr>
        <w:t xml:space="preserve">. </w:t>
      </w:r>
    </w:p>
    <w:p w14:paraId="16527BD6" w14:textId="1FCAE3A8" w:rsidR="00991BA8" w:rsidRPr="00E75026" w:rsidRDefault="00991BA8" w:rsidP="004F00E0">
      <w:pPr>
        <w:pStyle w:val="Heading2"/>
        <w:rPr>
          <w:rFonts w:cs="Times New Roman"/>
          <w:szCs w:val="24"/>
        </w:rPr>
      </w:pPr>
      <w:bookmarkStart w:id="21" w:name="_Toc183213129"/>
      <w:r w:rsidRPr="00E75026">
        <w:rPr>
          <w:rFonts w:cs="Times New Roman"/>
          <w:szCs w:val="24"/>
        </w:rPr>
        <w:lastRenderedPageBreak/>
        <w:t>Corporate Governance</w:t>
      </w:r>
      <w:bookmarkEnd w:id="21"/>
    </w:p>
    <w:p w14:paraId="62016398" w14:textId="2640E793" w:rsidR="007718B8" w:rsidRPr="009E1BB8" w:rsidRDefault="00D943BE" w:rsidP="007718B8">
      <w:pPr>
        <w:jc w:val="both"/>
        <w:rPr>
          <w:rFonts w:ascii="Times New Roman" w:hAnsi="Times New Roman" w:cs="Times New Roman"/>
          <w:sz w:val="24"/>
          <w:szCs w:val="24"/>
        </w:rPr>
      </w:pPr>
      <w:r w:rsidRPr="009E1BB8">
        <w:rPr>
          <w:rFonts w:ascii="Times New Roman" w:hAnsi="Times New Roman" w:cs="Times New Roman"/>
          <w:sz w:val="24"/>
          <w:szCs w:val="24"/>
        </w:rPr>
        <w:t xml:space="preserve">Corporate governance is the set of guidelines, practices, and policies a company applies to be run and controlled </w:t>
      </w:r>
      <w:r w:rsidRPr="009E1BB8">
        <w:rPr>
          <w:rFonts w:ascii="Times New Roman" w:hAnsi="Times New Roman" w:cs="Times New Roman"/>
          <w:sz w:val="24"/>
          <w:szCs w:val="24"/>
        </w:rPr>
        <w:fldChar w:fldCharType="begin" w:fldLock="1"/>
      </w:r>
      <w:r w:rsidRPr="009E1BB8">
        <w:rPr>
          <w:rFonts w:ascii="Times New Roman" w:hAnsi="Times New Roman" w:cs="Times New Roman"/>
          <w:sz w:val="24"/>
          <w:szCs w:val="24"/>
        </w:rPr>
        <w:instrText>ADDIN CSL_CITATION {"citationItems":[{"id":"ITEM-1","itemData":{"DOI":"10.1007/s10551-017-3534-2","ISSN":"15730697","abstract":"This study aims to examine the ethical decision-making (EDM) model proposed by Schwartz (J Bus Ethics, doi: 10.1007/s10551-015-2886-8, 2016), where we consider the factors of non-rationality and aspects that affect ethical judgments of auditors to make the decision to blow the whistle. In this paper, we argue that the intention of whistleblowing depends on ethical awareness (EAW) and ethical judgment (EJW) as well as there is a mediation–moderation due to emotion (EMT) and perceived moral intensity (PMI) of auditors. Data were collected using an online survey with 162 external auditors who worked on audit firms in Indonesia as well as 173 internal auditors working in the manufacturing and financial services. The result of multigroup analysis shows that emotion (EMT) can mediate the relationship between EAW and EJW. The nature of this relationship is more complex and then tested by adding moderating variables using consistent partial least squares approach. We found that EMT and PMI can improve the relationship between ethical judgments and whistleblowing intentions. These findings indicate that internal auditors are more likely to blow the whistle than external auditors; and reporting wrongdoing internally and anonymously are the preferred way of professional accountants to blow the whistle in Indonesia.","author":[{"dropping-particle":"","family":"Latan","given":"Hengky","non-dropping-particle":"","parse-names":false,"suffix":""},{"dropping-particle":"","family":"Chiappetta Jabbour","given":"Charbel Jose","non-dropping-particle":"","parse-names":false,"suffix":""},{"dropping-particle":"","family":"Lopes de Sousa Jabbour","given":"Ana Beatriz","non-dropping-particle":"","parse-names":false,"suffix":""}],"container-title":"Journal of Business Ethics","id":"ITEM-1","issue":"1","issued":{"date-parts":[["2019"]]},"page":"289-304","title":"Ethical Awareness, Ethical Judgment and Whistleblowing: A Moderated Mediation Analysis","type":"article-journal","volume":"155"},"uris":["http://www.mendeley.com/documents/?uuid=ab29cd9e-b727-4ca5-91ec-500bb1f02c38"]},{"id":"ITEM-2","itemData":{"DOI":"10.1080/00014788.1993.9729899","ISSN":"21594260","abstract":"This paper examines the interdependent role of corporate governance and financial reporting within the institutional context of listed companies in the UK. Four related issues are addressed: the nature of the current problems of corporate governance, the role of financial reporting as a palliative for these problems, the need to regulate financial reporting if it is to fill this role, and the form which such regulation is likely to take. It is concluded that improvements in financial reporting may be a necessary condition for improved corporate governance, but they may not be sufficient. Improvements in financial reporting are likely to be facilitated by some form of regulation, because of the need to devise a standard form which will aid inter-firm comparisons. Self regulation by professional bodies has emerged as the initial method of regulation, but this is unlikely to be a permanent solution. If the professional body has monopoly power, there will be pressure for a wider form of private sector regulation, including other parties (such as users of accounts), in order to prevent abuse of monopoly power in favour of the profession. If it lacks monopoly power, the self-regulation will have inadequate enforcement power, and this will lead to calls for legal backing from the state, which will involve a degree of public regulation. © 1993, Taylor &amp; Francis Group, LLC. All rights reserved.","author":[{"dropping-particle":"","family":"Whittington","given":"Geoffrey","non-dropping-particle":"","parse-names":false,"suffix":""}],"container-title":"Accounting and Business Research","id":"ITEM-2","issue":"sup1","issued":{"date-parts":[["1993"]]},"page":"311-319","title":"Corporate Governance and the Regulation of Financial Reporting","type":"article-journal","volume":"23"},"uris":["http://www.mendeley.com/documents/?uuid=38cf4038-113d-437c-8b2b-d0165fbdd636"]}],"mendeley":{"formattedCitation":"(Latan et al., 2019; Whittington, 1993)","plainTextFormattedCitation":"(Latan et al., 2019; Whittington, 1993)","previouslyFormattedCitation":"(Latan et al., 2019; Whittington, 1993)"},"properties":{"noteIndex":0},"schema":"https://github.com/citation-style-language/schema/raw/master/csl-citation.json"}</w:instrText>
      </w:r>
      <w:r w:rsidRPr="009E1BB8">
        <w:rPr>
          <w:rFonts w:ascii="Times New Roman" w:hAnsi="Times New Roman" w:cs="Times New Roman"/>
          <w:sz w:val="24"/>
          <w:szCs w:val="24"/>
        </w:rPr>
        <w:fldChar w:fldCharType="separate"/>
      </w:r>
      <w:r w:rsidRPr="009E1BB8">
        <w:rPr>
          <w:rFonts w:ascii="Times New Roman" w:hAnsi="Times New Roman" w:cs="Times New Roman"/>
          <w:noProof/>
          <w:sz w:val="24"/>
          <w:szCs w:val="24"/>
        </w:rPr>
        <w:t>(Latan et al., 2019; Whittington, 1993)</w:t>
      </w:r>
      <w:r w:rsidRPr="009E1BB8">
        <w:rPr>
          <w:rFonts w:ascii="Times New Roman" w:hAnsi="Times New Roman" w:cs="Times New Roman"/>
          <w:sz w:val="24"/>
          <w:szCs w:val="24"/>
        </w:rPr>
        <w:fldChar w:fldCharType="end"/>
      </w:r>
      <w:r w:rsidRPr="009E1BB8">
        <w:rPr>
          <w:rFonts w:ascii="Times New Roman" w:hAnsi="Times New Roman" w:cs="Times New Roman"/>
          <w:sz w:val="24"/>
          <w:szCs w:val="24"/>
        </w:rPr>
        <w:t xml:space="preserve"> safe. Accounting fraud risks can be reduced by combining these new and old methods by making a complete plan to find and stop fraud </w:t>
      </w:r>
      <w:r w:rsidRPr="009E1BB8">
        <w:rPr>
          <w:rFonts w:ascii="Times New Roman" w:hAnsi="Times New Roman" w:cs="Times New Roman"/>
          <w:sz w:val="24"/>
          <w:szCs w:val="24"/>
        </w:rPr>
        <w:fldChar w:fldCharType="begin" w:fldLock="1"/>
      </w:r>
      <w:r w:rsidRPr="009E1BB8">
        <w:rPr>
          <w:rFonts w:ascii="Times New Roman" w:hAnsi="Times New Roman" w:cs="Times New Roman"/>
          <w:sz w:val="24"/>
          <w:szCs w:val="24"/>
        </w:rPr>
        <w:instrText>ADDIN CSL_CITATION {"citationItems":[{"id":"ITEM-1","itemData":{"abstract":"India is one of the struggling countries to tackle the corruption. It has been taken more number of steps to overcome that like digital money, online transaction, demonetization, new taxation policy etc. but it is not succeeded yet. While comparing past years, India has become 78 th place in corruption as per Corruption Perception Index (CPI) 2018 published by Transparency International. There are so many corporate scam is still happening in India. The following are the few among that viz. Scheme scam, etc., the total amount of above scam would be more than one trillion US dollars. They absolutely affect the growth of both corporate and non corporate sector. They all happened because of fraud which has been spread in all sector like banking, financial, insurance, stock market, cyber world etc., for mitigating this fraud, one scientific tool is necessary that will help to minimize the scam happened in different sector and that is forensic accounting. This article proves that the forensic accounting is the preeminent weapon against fraud, scam in corporate world.","author":[{"dropping-particle":"","family":"Mehta","given":"Anupam","non-dropping-particle":"","parse-names":false,"suffix":""},{"dropping-particle":"","family":"Bhavani","given":"Ganga","non-dropping-particle":"","parse-names":false,"suffix":""}],"container-title":"THINK INDIA JOURNAL","id":"ITEM-1","issue":"1","issued":{"date-parts":[["2019"]]},"title":"Application of Forensic Tools to Detect Fraud: The Case of Toshiba","type":"article-journal","volume":"9"},"uris":["http://www.mendeley.com/documents/?uuid=dfc02720-78fa-4b87-990c-4ce908d857f2"]},{"id":"ITEM-2","itemData":{"DOI":"10.1080/23311975.2022.2163560","ISSN":"23311975","abstract":"The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Management","id":"ITEM-2","issue":"1","issued":{"date-parts":[["2023"]]},"page":"1-23","publisher":"Cogent","title":"The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 Mehta &amp; Bhavani, 2019)","plainTextFormattedCitation":"(Akinbowale et al., 2023; Mehta &amp; Bhavani, 2019)","previouslyFormattedCitation":"(Akinbowale et al., 2023; Mehta &amp; Bhavani, 2019)"},"properties":{"noteIndex":0},"schema":"https://github.com/citation-style-language/schema/raw/master/csl-citation.json"}</w:instrText>
      </w:r>
      <w:r w:rsidRPr="009E1BB8">
        <w:rPr>
          <w:rFonts w:ascii="Times New Roman" w:hAnsi="Times New Roman" w:cs="Times New Roman"/>
          <w:sz w:val="24"/>
          <w:szCs w:val="24"/>
        </w:rPr>
        <w:fldChar w:fldCharType="separate"/>
      </w:r>
      <w:r w:rsidRPr="009E1BB8">
        <w:rPr>
          <w:rFonts w:ascii="Times New Roman" w:hAnsi="Times New Roman" w:cs="Times New Roman"/>
          <w:noProof/>
          <w:sz w:val="24"/>
          <w:szCs w:val="24"/>
        </w:rPr>
        <w:t>(Akinbowale et al., 2023; Mehta &amp; Bhavani, 2019)</w:t>
      </w:r>
      <w:r w:rsidRPr="009E1BB8">
        <w:rPr>
          <w:rFonts w:ascii="Times New Roman" w:hAnsi="Times New Roman" w:cs="Times New Roman"/>
          <w:sz w:val="24"/>
          <w:szCs w:val="24"/>
        </w:rPr>
        <w:fldChar w:fldCharType="end"/>
      </w:r>
      <w:r w:rsidRPr="009E1BB8">
        <w:rPr>
          <w:rFonts w:ascii="Times New Roman" w:hAnsi="Times New Roman" w:cs="Times New Roman"/>
          <w:sz w:val="24"/>
          <w:szCs w:val="24"/>
        </w:rPr>
        <w:t>.</w:t>
      </w:r>
      <w:r w:rsidR="007718B8" w:rsidRPr="009E1BB8">
        <w:rPr>
          <w:rFonts w:ascii="Times New Roman" w:hAnsi="Times New Roman" w:cs="Times New Roman"/>
          <w:sz w:val="24"/>
          <w:szCs w:val="24"/>
        </w:rPr>
        <w:t xml:space="preserve"> For example, it makes sure that a company's relationships with shareholders, management, customers, and regulators are open, honest, and accountable. Good corporate governance helps protect the interests of all parties and lowers risks, such as accounting fraud.</w:t>
      </w:r>
    </w:p>
    <w:p w14:paraId="6A569CC7" w14:textId="59B16E22" w:rsidR="007718B8" w:rsidRPr="009E1BB8" w:rsidRDefault="007718B8" w:rsidP="00D943BE">
      <w:pPr>
        <w:ind w:firstLine="720"/>
        <w:jc w:val="both"/>
        <w:rPr>
          <w:rFonts w:ascii="Times New Roman" w:hAnsi="Times New Roman" w:cs="Times New Roman"/>
          <w:sz w:val="24"/>
          <w:szCs w:val="24"/>
        </w:rPr>
      </w:pPr>
      <w:r w:rsidRPr="009E1BB8">
        <w:rPr>
          <w:rFonts w:ascii="Times New Roman" w:hAnsi="Times New Roman" w:cs="Times New Roman"/>
          <w:sz w:val="24"/>
          <w:szCs w:val="24"/>
        </w:rPr>
        <w:t xml:space="preserve">Legal systems and cultural practices in Bangladesh shape how businesses are run. The Bangladesh Securities and Exchange Commission (BSEC) sets standards by looking at what other countries do and what people in Bangladesh need </w:t>
      </w:r>
      <w:r w:rsidR="00482F4D" w:rsidRPr="009E1BB8">
        <w:rPr>
          <w:rFonts w:ascii="Times New Roman" w:hAnsi="Times New Roman" w:cs="Times New Roman"/>
          <w:sz w:val="24"/>
          <w:szCs w:val="24"/>
        </w:rPr>
        <w:fldChar w:fldCharType="begin" w:fldLock="1"/>
      </w:r>
      <w:r w:rsidR="00D60C08" w:rsidRPr="009E1BB8">
        <w:rPr>
          <w:rFonts w:ascii="Times New Roman" w:hAnsi="Times New Roman" w:cs="Times New Roman"/>
          <w:sz w:val="24"/>
          <w:szCs w:val="24"/>
        </w:rPr>
        <w:instrText>ADDIN CSL_CITATION {"citationItems":[{"id":"ITEM-1","itemData":{"DOI":"10.7176/ejbm/12-27-13","author":[{"dropping-particle":"","family":"Rizvan","given":"Ahmed","non-dropping-particle":"","parse-names":false,"suffix":""},{"dropping-particle":"","family":"Shuvo","given":"Hasan","non-dropping-particle":"","parse-names":false,"suffix":""}],"container-title":"European Journal of Business and Management","id":"ITEM-1","issue":"27","issued":{"date-parts":[["2020"]]},"page":"106-123","title":"Chronological Development of the Corporate Governance Guidelines in Bangladesh: A Comparative Analysis between CGG-2012 and CGC-2018","type":"article-journal","volume":"12"},"uris":["http://www.mendeley.com/documents/?uuid=560ea862-66fb-48cf-adde-22b585daefdc"]}],"mendeley":{"formattedCitation":"(Rizvan &amp; Shuvo, 2020)","plainTextFormattedCitation":"(Rizvan &amp; Shuvo, 2020)","previouslyFormattedCitation":"(Rizvan &amp; Shuvo, 2020)"},"properties":{"noteIndex":0},"schema":"https://github.com/citation-style-language/schema/raw/master/csl-citation.json"}</w:instrText>
      </w:r>
      <w:r w:rsidR="00482F4D" w:rsidRPr="009E1BB8">
        <w:rPr>
          <w:rFonts w:ascii="Times New Roman" w:hAnsi="Times New Roman" w:cs="Times New Roman"/>
          <w:sz w:val="24"/>
          <w:szCs w:val="24"/>
        </w:rPr>
        <w:fldChar w:fldCharType="separate"/>
      </w:r>
      <w:r w:rsidR="00482F4D" w:rsidRPr="009E1BB8">
        <w:rPr>
          <w:rFonts w:ascii="Times New Roman" w:hAnsi="Times New Roman" w:cs="Times New Roman"/>
          <w:noProof/>
          <w:sz w:val="24"/>
          <w:szCs w:val="24"/>
        </w:rPr>
        <w:t>(Rizvan &amp; Shuvo, 2020)</w:t>
      </w:r>
      <w:r w:rsidR="00482F4D" w:rsidRPr="009E1BB8">
        <w:rPr>
          <w:rFonts w:ascii="Times New Roman" w:hAnsi="Times New Roman" w:cs="Times New Roman"/>
          <w:sz w:val="24"/>
          <w:szCs w:val="24"/>
        </w:rPr>
        <w:fldChar w:fldCharType="end"/>
      </w:r>
      <w:r w:rsidRPr="009E1BB8">
        <w:rPr>
          <w:rFonts w:ascii="Times New Roman" w:hAnsi="Times New Roman" w:cs="Times New Roman"/>
          <w:sz w:val="24"/>
          <w:szCs w:val="24"/>
        </w:rPr>
        <w:t>. But problems with enforcement make it less useful for finding financial fraud.</w:t>
      </w:r>
    </w:p>
    <w:p w14:paraId="17C960FA" w14:textId="592E05E9" w:rsidR="007718B8" w:rsidRPr="009E1BB8" w:rsidRDefault="007718B8" w:rsidP="00D943BE">
      <w:pPr>
        <w:ind w:firstLine="720"/>
        <w:jc w:val="both"/>
        <w:rPr>
          <w:rFonts w:ascii="Times New Roman" w:hAnsi="Times New Roman" w:cs="Times New Roman"/>
          <w:sz w:val="24"/>
          <w:szCs w:val="24"/>
        </w:rPr>
      </w:pPr>
      <w:r w:rsidRPr="009E1BB8">
        <w:rPr>
          <w:rFonts w:ascii="Times New Roman" w:hAnsi="Times New Roman" w:cs="Times New Roman"/>
          <w:sz w:val="24"/>
          <w:szCs w:val="24"/>
        </w:rPr>
        <w:t xml:space="preserve">A key part of company governance is how the board is made up. BSEC rules say that to keep things fair and lower the chances of fraud, boards should have a variety of members, including independent directors </w:t>
      </w:r>
      <w:r w:rsidR="00D60C08" w:rsidRPr="009E1BB8">
        <w:rPr>
          <w:rFonts w:ascii="Times New Roman" w:hAnsi="Times New Roman" w:cs="Times New Roman"/>
          <w:sz w:val="24"/>
          <w:szCs w:val="24"/>
        </w:rPr>
        <w:fldChar w:fldCharType="begin" w:fldLock="1"/>
      </w:r>
      <w:r w:rsidR="00F95313" w:rsidRPr="009E1BB8">
        <w:rPr>
          <w:rFonts w:ascii="Times New Roman" w:hAnsi="Times New Roman" w:cs="Times New Roman"/>
          <w:sz w:val="24"/>
          <w:szCs w:val="24"/>
        </w:rPr>
        <w:instrText>ADDIN CSL_CITATION {"citationItems":[{"id":"ITEM-1","itemData":{"DOI":"10.13106/eajbm.2017.vol7.no2.5","ISSN":"2234-3040","abstract":"Purpose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Management","id":"ITEM-1","issue":"2","issued":{"date-parts":[["2017"]]},"page":"5-16","title":"A Comparative Analysis of Corporate Governance Guidelines: Bangladesh Perspective","type":"article-journal","volume":"7"},"uris":["http://www.mendeley.com/documents/?uuid=ac535e70-73d5-4357-8cf2-2a53933c8aac"]}],"mendeley":{"formattedCitation":"(Rahman &amp; Khatun, 2017)","plainTextFormattedCitation":"(Rahman &amp; Khatun, 2017)","previouslyFormattedCitation":"(Rahman &amp; Khatun, 2017)"},"properties":{"noteIndex":0},"schema":"https://github.com/citation-style-language/schema/raw/master/csl-citation.json"}</w:instrText>
      </w:r>
      <w:r w:rsidR="00D60C08" w:rsidRPr="009E1BB8">
        <w:rPr>
          <w:rFonts w:ascii="Times New Roman" w:hAnsi="Times New Roman" w:cs="Times New Roman"/>
          <w:sz w:val="24"/>
          <w:szCs w:val="24"/>
        </w:rPr>
        <w:fldChar w:fldCharType="separate"/>
      </w:r>
      <w:r w:rsidR="00D60C08" w:rsidRPr="009E1BB8">
        <w:rPr>
          <w:rFonts w:ascii="Times New Roman" w:hAnsi="Times New Roman" w:cs="Times New Roman"/>
          <w:noProof/>
          <w:sz w:val="24"/>
          <w:szCs w:val="24"/>
        </w:rPr>
        <w:t>(Rahman &amp; Khatun, 2017)</w:t>
      </w:r>
      <w:r w:rsidR="00D60C08" w:rsidRPr="009E1BB8">
        <w:rPr>
          <w:rFonts w:ascii="Times New Roman" w:hAnsi="Times New Roman" w:cs="Times New Roman"/>
          <w:sz w:val="24"/>
          <w:szCs w:val="24"/>
        </w:rPr>
        <w:fldChar w:fldCharType="end"/>
      </w:r>
      <w:r w:rsidRPr="009E1BB8">
        <w:rPr>
          <w:rFonts w:ascii="Times New Roman" w:hAnsi="Times New Roman" w:cs="Times New Roman"/>
          <w:sz w:val="24"/>
          <w:szCs w:val="24"/>
        </w:rPr>
        <w:t xml:space="preserve">. The BSEC's Corporate Governance Code requires the audit group to look over financial processes one more time. This lowers the risk of fraud even more </w:t>
      </w:r>
      <w:r w:rsidR="006B075C" w:rsidRPr="009E1BB8">
        <w:rPr>
          <w:rFonts w:ascii="Times New Roman" w:hAnsi="Times New Roman" w:cs="Times New Roman"/>
          <w:sz w:val="24"/>
          <w:szCs w:val="24"/>
        </w:rPr>
        <w:fldChar w:fldCharType="begin" w:fldLock="1"/>
      </w:r>
      <w:r w:rsidR="00F95313" w:rsidRPr="009E1BB8">
        <w:rPr>
          <w:rFonts w:ascii="Times New Roman" w:hAnsi="Times New Roman" w:cs="Times New Roman"/>
          <w:sz w:val="24"/>
          <w:szCs w:val="24"/>
        </w:rPr>
        <w:instrText>ADDIN CSL_CITATION {"citationItems":[{"id":"ITEM-1","itemData":{"DOI":"10.13106/eajbm.2017.vol7.no2.5","ISSN":"2234-3040","abstract":"Purpose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Management","id":"ITEM-1","issue":"2","issued":{"date-parts":[["2017"]]},"page":"5-16","title":"A Comparative Analysis of Corporate Governance Guidelines: Bangladesh Perspective","type":"article-journal","volume":"7"},"uris":["http://www.mendeley.com/documents/?uuid=ac535e70-73d5-4357-8cf2-2a53933c8aac"]}],"mendeley":{"formattedCitation":"(Rahman &amp; Khatun, 2017)","plainTextFormattedCitation":"(Rahman &amp; Khatun, 2017)","previouslyFormattedCitation":"(Rahman &amp; Khatun, 2017)"},"properties":{"noteIndex":0},"schema":"https://github.com/citation-style-language/schema/raw/master/csl-citation.json"}</w:instrText>
      </w:r>
      <w:r w:rsidR="006B075C" w:rsidRPr="009E1BB8">
        <w:rPr>
          <w:rFonts w:ascii="Times New Roman" w:hAnsi="Times New Roman" w:cs="Times New Roman"/>
          <w:sz w:val="24"/>
          <w:szCs w:val="24"/>
        </w:rPr>
        <w:fldChar w:fldCharType="separate"/>
      </w:r>
      <w:r w:rsidR="006B075C" w:rsidRPr="009E1BB8">
        <w:rPr>
          <w:rFonts w:ascii="Times New Roman" w:hAnsi="Times New Roman" w:cs="Times New Roman"/>
          <w:noProof/>
          <w:sz w:val="24"/>
          <w:szCs w:val="24"/>
        </w:rPr>
        <w:t>(Rahman &amp; Khatun, 2017)</w:t>
      </w:r>
      <w:r w:rsidR="006B075C" w:rsidRPr="009E1BB8">
        <w:rPr>
          <w:rFonts w:ascii="Times New Roman" w:hAnsi="Times New Roman" w:cs="Times New Roman"/>
          <w:sz w:val="24"/>
          <w:szCs w:val="24"/>
        </w:rPr>
        <w:fldChar w:fldCharType="end"/>
      </w:r>
      <w:r w:rsidRPr="009E1BB8">
        <w:rPr>
          <w:rFonts w:ascii="Times New Roman" w:hAnsi="Times New Roman" w:cs="Times New Roman"/>
          <w:sz w:val="24"/>
          <w:szCs w:val="24"/>
        </w:rPr>
        <w:t>.</w:t>
      </w:r>
    </w:p>
    <w:p w14:paraId="239A12C4" w14:textId="7DAEB17A" w:rsidR="007718B8" w:rsidRPr="009E1BB8" w:rsidRDefault="007718B8" w:rsidP="00D943BE">
      <w:pPr>
        <w:ind w:firstLine="720"/>
        <w:jc w:val="both"/>
        <w:rPr>
          <w:rFonts w:ascii="Times New Roman" w:hAnsi="Times New Roman" w:cs="Times New Roman"/>
          <w:sz w:val="24"/>
          <w:szCs w:val="24"/>
        </w:rPr>
      </w:pPr>
      <w:r w:rsidRPr="009E1BB8">
        <w:rPr>
          <w:rFonts w:ascii="Times New Roman" w:hAnsi="Times New Roman" w:cs="Times New Roman"/>
          <w:sz w:val="24"/>
          <w:szCs w:val="24"/>
        </w:rPr>
        <w:t xml:space="preserve">Publicly traded companies are required by the BSEC to follow International Financial Reporting Standards (IFRS), but these standards don't have much of an effect on finding fraud because they are hard to enforce and take a lot of time </w:t>
      </w:r>
      <w:r w:rsidR="00F95313" w:rsidRPr="009E1BB8">
        <w:rPr>
          <w:rFonts w:ascii="Times New Roman" w:hAnsi="Times New Roman" w:cs="Times New Roman"/>
          <w:sz w:val="24"/>
          <w:szCs w:val="24"/>
        </w:rPr>
        <w:fldChar w:fldCharType="begin" w:fldLock="1"/>
      </w:r>
      <w:r w:rsidR="0035177F" w:rsidRPr="009E1BB8">
        <w:rPr>
          <w:rFonts w:ascii="Times New Roman" w:hAnsi="Times New Roman" w:cs="Times New Roman"/>
          <w:sz w:val="24"/>
          <w:szCs w:val="24"/>
        </w:rPr>
        <w:instrText>ADDIN CSL_CITATION {"citationItems":[{"id":"ITEM-1","itemData":{"DOI":"10.1108/09513570810907465","ISSN":"09513574","abstract":"Purpose - The purpose of this paper is to provide an account of corporate governance practices in Bangladesh. This paper demonstrates that the traditionalist culture mediates the rationalist/legalist framework of corporate governance in Bangladesh. Design/methodology/approach - A series of semi-structured interviews were conducted. Observations and the personal working experience of one of the researchers, along with documentation, provided rich sources of information for the paper. Findings - The findings show that families have a dominant presence in all aspects of corporate governance. Boards of directors in companies play a significant part in serving the interests of families rather than those of general shareholders. Research limitations/implications - This study focuses on corporate governance practices in a traditional setting and shows how traditional culture and values are in conflict with the rational ideas imported from a different setting. Originality/value - The paper adds to the literature on corporate governance, especially in the context of less-developed countries. It will be of great value to researchers and practitioners seeking to gain a better understanding of corporate governance frameworks in various settings. © Emerald Group Publishing Limited.","author":[{"dropping-particle":"","family":"Uddin","given":"Shahzad","non-dropping-particle":"","parse-names":false,"suffix":""},{"dropping-particle":"","family":"Choudhury","given":"Jamal","non-dropping-particle":"","parse-names":false,"suffix":""}],"container-title":"Accounting, Auditing and Accountability Journal","id":"ITEM-1","issue":"7","issued":{"date-parts":[["2008"]]},"page":"1026-1051","title":"Rationality, traditionalism and the state of corporate governance mechanisms: Illustrations from a less-developed country","type":"article-journal","volume":"21"},"uris":["http://www.mendeley.com/documents/?uuid=9c141ec5-1000-4024-8824-13722c412184"]},{"id":"ITEM-2","itemData":{"DOI":"10.1007/s10551-009-0082-4","ISSN":"01674544","abstract":"This paper investigates the development of corporate governance regulations in emerging economies, using the case of Bangladesh. In particular, the paper considers three issues: What type of corporate governance model may be suitable for an emerging economy such as Bangladesh? What type of model has Bangladesh adopted in reality? and What has prompted such adoption? By analysing the corporate environment and corporate governance regulations, the paper finds that, like many other developing nations, Bangladesh has also adopted the Anglo-American shareholder model of corporate governance. Analysis of behaviours of principal actors in the Bangladeshi corporate governance scenario, using new institutionalism as a theoretical foundation, then reveals that such adoption may be prompted by exposure to legitimacy threats rather than efficiency reasons. © Springer 2009.","author":[{"dropping-particle":"","family":"Siddiqui","given":"Javed","non-dropping-particle":"","parse-names":false,"suffix":""}],"container-title":"Journal of Business Ethics","id":"ITEM-2","issue":"2","issued":{"date-parts":[["2010"]]},"page":"253-274","title":"Development of corporate governance regulations: The case of an emerging economy","type":"article-journal","volume":"91"},"uris":["http://www.mendeley.com/documents/?uuid=2ac6d78c-9196-430e-b947-9eec8cbfe286"]}],"mendeley":{"formattedCitation":"(Siddiqui, 2010; S. Uddin &amp; Choudhury, 2008)","plainTextFormattedCitation":"(Siddiqui, 2010; S. Uddin &amp; Choudhury, 2008)","previouslyFormattedCitation":"(Siddiqui, 2010; S. Uddin &amp; Choudhury, 2008)"},"properties":{"noteIndex":0},"schema":"https://github.com/citation-style-language/schema/raw/master/csl-citation.json"}</w:instrText>
      </w:r>
      <w:r w:rsidR="00F95313" w:rsidRPr="009E1BB8">
        <w:rPr>
          <w:rFonts w:ascii="Times New Roman" w:hAnsi="Times New Roman" w:cs="Times New Roman"/>
          <w:sz w:val="24"/>
          <w:szCs w:val="24"/>
        </w:rPr>
        <w:fldChar w:fldCharType="separate"/>
      </w:r>
      <w:r w:rsidR="00AE13F1" w:rsidRPr="009E1BB8">
        <w:rPr>
          <w:rFonts w:ascii="Times New Roman" w:hAnsi="Times New Roman" w:cs="Times New Roman"/>
          <w:noProof/>
          <w:sz w:val="24"/>
          <w:szCs w:val="24"/>
        </w:rPr>
        <w:t>(Siddiqui, 2010; Uddin &amp; Choudhury, 2008)</w:t>
      </w:r>
      <w:r w:rsidR="00F95313" w:rsidRPr="009E1BB8">
        <w:rPr>
          <w:rFonts w:ascii="Times New Roman" w:hAnsi="Times New Roman" w:cs="Times New Roman"/>
          <w:sz w:val="24"/>
          <w:szCs w:val="24"/>
        </w:rPr>
        <w:fldChar w:fldCharType="end"/>
      </w:r>
      <w:r w:rsidRPr="009E1BB8">
        <w:rPr>
          <w:rFonts w:ascii="Times New Roman" w:hAnsi="Times New Roman" w:cs="Times New Roman"/>
          <w:sz w:val="24"/>
          <w:szCs w:val="24"/>
        </w:rPr>
        <w:t>. Cultural factors, like the prevalence of family-owned businesses, also create problems because these companies may have problems with impartiality and may not have their own management, which makes it harder to stop theft (Siddiqui, 2010).</w:t>
      </w:r>
    </w:p>
    <w:p w14:paraId="68CEA8AA" w14:textId="441918B2" w:rsidR="007718B8" w:rsidRPr="009E1BB8" w:rsidRDefault="007718B8" w:rsidP="00D943BE">
      <w:pPr>
        <w:ind w:firstLine="720"/>
        <w:jc w:val="both"/>
        <w:rPr>
          <w:rFonts w:ascii="Times New Roman" w:hAnsi="Times New Roman" w:cs="Times New Roman"/>
          <w:sz w:val="24"/>
          <w:szCs w:val="24"/>
        </w:rPr>
      </w:pPr>
      <w:r w:rsidRPr="009E1BB8">
        <w:rPr>
          <w:rFonts w:ascii="Times New Roman" w:hAnsi="Times New Roman" w:cs="Times New Roman"/>
          <w:sz w:val="24"/>
          <w:szCs w:val="24"/>
        </w:rPr>
        <w:t xml:space="preserve">According to research, people in Bangladesh are aware of the need for strong company governance, but it is still not always put into practice. Businesses that are run by families often have different effects on government than businesses that are not run by families, which can make it harder to spot fraud (Siddiqui, 2010). More general social and economic issues also affect how well governance systems find fraud </w:t>
      </w:r>
      <w:r w:rsidR="009F13FC" w:rsidRPr="009E1BB8">
        <w:rPr>
          <w:rFonts w:ascii="Times New Roman" w:hAnsi="Times New Roman" w:cs="Times New Roman"/>
          <w:sz w:val="24"/>
          <w:szCs w:val="24"/>
        </w:rPr>
        <w:fldChar w:fldCharType="begin" w:fldLock="1"/>
      </w:r>
      <w:r w:rsidR="005000B9" w:rsidRPr="009E1BB8">
        <w:rPr>
          <w:rFonts w:ascii="Times New Roman" w:hAnsi="Times New Roman" w:cs="Times New Roman"/>
          <w:sz w:val="24"/>
          <w:szCs w:val="24"/>
        </w:rPr>
        <w:instrText>ADDIN CSL_CITATION {"citationItems":[{"id":"ITEM-1","itemData":{"DOI":"10.1002/bsd2.129","ISSN":"25723170","abstract":"This paper examines the effect of corporate governance (CG) reform on the window dressing of compliance in the context of an emerging economy, Bangladesh. In particular, this study investigates the true level of compliance concerning the three internal governance mechanisms, such as board independence, CEO duality and formation of audit committee before and after the reform enacts. By using content analysis of 194 non-financial listed companies between 2007 and 2017, this study observes the extent of overstatements in compliance statements along with the nature of firms that are involved in it. After the regulatory shift in 2012, requiring more independent directors into the board and external certification of compliance statements, it was found that the extent of window dressing in compliance statements declined considerably over time. Moreover, government firms are found to make more proportionate overstatements compared to family and others (non-family and foreign companies). counterparts. The fall in window dressing indicates that the companies' fabricating efforts in CG compliance are challenged by the regulatory change in a formal legal environment.","author":[{"dropping-particle":"","family":"Islam","given":"Md Tariqul","non-dropping-particle":"","parse-names":false,"suffix":""},{"dropping-particle":"","family":"Rahman","given":"Mahfuzur","non-dropping-particle":"","parse-names":false,"suffix":""},{"dropping-particle":"","family":"Saha","given":"Shrabani","non-dropping-particle":"","parse-names":false,"suffix":""}],"container-title":"Business Strategy and Development","id":"ITEM-1","issue":"4","issued":{"date-parts":[["2020"]]},"page":"648-656","title":"Corporate governance reform and overstatement of compliance: Illustrations from an emerging economy","type":"article-journal","volume":"3"},"uris":["http://www.mendeley.com/documents/?uuid=0707c1a4-2ddd-4cf2-ad7a-0d3097a1fba4"]}],"mendeley":{"formattedCitation":"(Islam et al., 2020)","plainTextFormattedCitation":"(Islam et al., 2020)","previouslyFormattedCitation":"(Islam et al., 2020)"},"properties":{"noteIndex":0},"schema":"https://github.com/citation-style-language/schema/raw/master/csl-citation.json"}</w:instrText>
      </w:r>
      <w:r w:rsidR="009F13FC" w:rsidRPr="009E1BB8">
        <w:rPr>
          <w:rFonts w:ascii="Times New Roman" w:hAnsi="Times New Roman" w:cs="Times New Roman"/>
          <w:sz w:val="24"/>
          <w:szCs w:val="24"/>
        </w:rPr>
        <w:fldChar w:fldCharType="separate"/>
      </w:r>
      <w:r w:rsidR="009F13FC" w:rsidRPr="009E1BB8">
        <w:rPr>
          <w:rFonts w:ascii="Times New Roman" w:hAnsi="Times New Roman" w:cs="Times New Roman"/>
          <w:noProof/>
          <w:sz w:val="24"/>
          <w:szCs w:val="24"/>
        </w:rPr>
        <w:t>(Islam et al., 2020)</w:t>
      </w:r>
      <w:r w:rsidR="009F13FC" w:rsidRPr="009E1BB8">
        <w:rPr>
          <w:rFonts w:ascii="Times New Roman" w:hAnsi="Times New Roman" w:cs="Times New Roman"/>
          <w:sz w:val="24"/>
          <w:szCs w:val="24"/>
        </w:rPr>
        <w:fldChar w:fldCharType="end"/>
      </w:r>
      <w:r w:rsidRPr="009E1BB8">
        <w:rPr>
          <w:rFonts w:ascii="Times New Roman" w:hAnsi="Times New Roman" w:cs="Times New Roman"/>
          <w:sz w:val="24"/>
          <w:szCs w:val="24"/>
        </w:rPr>
        <w:t>.</w:t>
      </w:r>
    </w:p>
    <w:p w14:paraId="7C130AF8" w14:textId="5B297C30" w:rsidR="007718B8" w:rsidRPr="009E1BB8" w:rsidRDefault="007718B8" w:rsidP="00D943BE">
      <w:pPr>
        <w:ind w:firstLine="720"/>
        <w:jc w:val="both"/>
        <w:rPr>
          <w:rFonts w:ascii="Times New Roman" w:hAnsi="Times New Roman" w:cs="Times New Roman"/>
          <w:sz w:val="24"/>
          <w:szCs w:val="24"/>
        </w:rPr>
      </w:pPr>
      <w:r w:rsidRPr="009E1BB8">
        <w:rPr>
          <w:rFonts w:ascii="Times New Roman" w:hAnsi="Times New Roman" w:cs="Times New Roman"/>
          <w:sz w:val="24"/>
          <w:szCs w:val="24"/>
        </w:rPr>
        <w:t>To sum up, good corporate governance is important for reducing accounting fraud in Bangladesh, but it meets problems like insufficient enforcement, cultural factors, and a market that isn't fully developed yet. To make financial information more clear and lower the risk of fraud, these problems must be fixed by stepping up governmental oversight, teaching people better about governance, and being consistent with enforcement.</w:t>
      </w:r>
    </w:p>
    <w:p w14:paraId="6899B392" w14:textId="77777777" w:rsidR="00991BA8" w:rsidRPr="00E75026" w:rsidRDefault="00991BA8" w:rsidP="00991BA8">
      <w:pPr>
        <w:pStyle w:val="Heading2"/>
        <w:rPr>
          <w:rFonts w:cs="Times New Roman"/>
          <w:szCs w:val="24"/>
        </w:rPr>
      </w:pPr>
      <w:bookmarkStart w:id="22" w:name="_Toc183111116"/>
      <w:bookmarkStart w:id="23" w:name="_Toc183213130"/>
      <w:r w:rsidRPr="00E75026">
        <w:rPr>
          <w:rFonts w:cs="Times New Roman"/>
          <w:szCs w:val="24"/>
        </w:rPr>
        <w:t>Predictive Analytics</w:t>
      </w:r>
      <w:bookmarkEnd w:id="22"/>
      <w:bookmarkEnd w:id="23"/>
    </w:p>
    <w:p w14:paraId="365EB8AE" w14:textId="0D11013A" w:rsidR="0068750C" w:rsidRPr="00E75026" w:rsidRDefault="0068750C" w:rsidP="0068750C">
      <w:pPr>
        <w:jc w:val="both"/>
        <w:rPr>
          <w:rFonts w:ascii="Times New Roman" w:hAnsi="Times New Roman" w:cs="Times New Roman"/>
          <w:sz w:val="24"/>
          <w:szCs w:val="24"/>
        </w:rPr>
      </w:pPr>
      <w:r w:rsidRPr="00E75026">
        <w:rPr>
          <w:rFonts w:ascii="Times New Roman" w:hAnsi="Times New Roman" w:cs="Times New Roman"/>
          <w:sz w:val="24"/>
          <w:szCs w:val="24"/>
        </w:rPr>
        <w:t>Statistical methods, machine learning, and data mining are some of the tools used in predictive analytics to look at past and present data and guess what might happen or how people will act in the future</w:t>
      </w:r>
      <w:r w:rsidR="00472CFF">
        <w:rPr>
          <w:rFonts w:ascii="Times New Roman" w:hAnsi="Times New Roman" w:cs="Times New Roman"/>
          <w:sz w:val="24"/>
          <w:szCs w:val="24"/>
        </w:rPr>
        <w:t xml:space="preserve"> </w:t>
      </w:r>
      <w:r w:rsidR="00B56A1C">
        <w:rPr>
          <w:rFonts w:ascii="Times New Roman" w:hAnsi="Times New Roman" w:cs="Times New Roman"/>
          <w:sz w:val="24"/>
          <w:szCs w:val="24"/>
        </w:rPr>
        <w:fldChar w:fldCharType="begin" w:fldLock="1"/>
      </w:r>
      <w:r w:rsidR="0053352E">
        <w:rPr>
          <w:rFonts w:ascii="Times New Roman" w:hAnsi="Times New Roman" w:cs="Times New Roman"/>
          <w:sz w:val="24"/>
          <w:szCs w:val="24"/>
        </w:rPr>
        <w:instrText>ADDIN CSL_CITATION {"citationItems":[{"id":"ITEM-1","itemData":{"author":[{"dropping-particle":"","family":"Uddin","given":"Muhammed Sameer","non-dropping-particle":"","parse-names":false,"suffix":""},{"dropping-particle":"","family":"Eltahir","given":"Omaima","non-dropping-particle":"","parse-names":false,"suffix":""},{"dropping-particle":"","family":"Mohamed","given":"Babikir","non-dropping-particle":"","parse-names":false,"suffix":""},{"dropping-particle":"","family":"Khan","given":"Ziarat H","non-dropping-particle":"","parse-names":false,"suffix":""},{"dropping-particle":"","family":"Ebert","given":"John","non-dropping-particle":"","parse-names":false,"suffix":""}],"container-title":"International Journal of Innovation Scientific Research and Review","id":"ITEM-1","issue":"January","issued":{"date-parts":[["2025"]]},"page":"7613-7621","title":"Mastering Statistics: A Journey from Data Science to Doctoral Excellence","type":"article-journal","volume":"07"},"uris":["http://www.mendeley.com/documents/?uuid=7a5a91ac-b948-4725-90e3-e4f6689fddbe"]},{"id":"ITEM-2","itemData":{"DOI":"https://doi.org/10.25163/energy.2110154","author":[{"dropping-particle":"","family":"Uddin","given":"Muhammed Sameer","non-dropping-particle":"","parse-names":false,"suffix":""},{"dropping-particle":"","family":"Mohamed","given":"Omaima Eltahir Babikir","non-dropping-particle":"","parse-names":false,"suffix":""},{"dropping-particle":"","family":"Ebert","given":"John","non-dropping-particle":"","parse-names":false,"suffix":""}],"container-title":"Energy Environment &amp; Economy","id":"ITEM-2","issue":"1","issued":{"date-parts":[["2024"]]},"page":"1-13","title":"Artificial Intelligence-Powered Carbon Emissions Forecasting : Implications for Sustainable Supply Chains and Green Finance","type":"article-journal","volume":"2"},"uris":["http://www.mendeley.com/documents/?uuid=8b3f037d-9650-40d7-aa48-34e91227fece"]}],"mendeley":{"formattedCitation":"(M. S. Uddin et al., 2024, 2025)","manualFormatting":"(Uddin et al., 2024, 2025)","plainTextFormattedCitation":"(M. S. Uddin et al., 2024, 2025)","previouslyFormattedCitation":"(M. S. Uddin et al., 2024, 2025)"},"properties":{"noteIndex":0},"schema":"https://github.com/citation-style-language/schema/raw/master/csl-citation.json"}</w:instrText>
      </w:r>
      <w:r w:rsidR="00B56A1C">
        <w:rPr>
          <w:rFonts w:ascii="Times New Roman" w:hAnsi="Times New Roman" w:cs="Times New Roman"/>
          <w:sz w:val="24"/>
          <w:szCs w:val="24"/>
        </w:rPr>
        <w:fldChar w:fldCharType="separate"/>
      </w:r>
      <w:r w:rsidR="00B56A1C" w:rsidRPr="00B56A1C">
        <w:rPr>
          <w:rFonts w:ascii="Times New Roman" w:hAnsi="Times New Roman" w:cs="Times New Roman"/>
          <w:noProof/>
          <w:sz w:val="24"/>
          <w:szCs w:val="24"/>
        </w:rPr>
        <w:t>(Uddin et al., 2024, 2025)</w:t>
      </w:r>
      <w:r w:rsidR="00B56A1C">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When it comes to finding accounting fraud, predictive analytics helps find trends and oddities in financial data that could point to fraud before it gets worse </w:t>
      </w:r>
      <w:r w:rsidR="005000B9" w:rsidRPr="00E75026">
        <w:rPr>
          <w:rFonts w:ascii="Times New Roman" w:hAnsi="Times New Roman" w:cs="Times New Roman"/>
          <w:sz w:val="24"/>
          <w:szCs w:val="24"/>
        </w:rPr>
        <w:fldChar w:fldCharType="begin" w:fldLock="1"/>
      </w:r>
      <w:r w:rsidR="005000B9" w:rsidRPr="00E75026">
        <w:rPr>
          <w:rFonts w:ascii="Times New Roman" w:hAnsi="Times New Roman" w:cs="Times New Roman"/>
          <w:sz w:val="24"/>
          <w:szCs w:val="24"/>
        </w:rPr>
        <w:instrText>ADDIN CSL_CITATION {"citationItems":[{"id":"ITEM-1","itemData":{"DOI":"10.1145/3537693.3537703","ISBN":"9781450396523","abstract":"The number of cases of fraud, especially fraud in the preparation and publication of financial statements is increasing. Both in the international world and also in Indonesia. The number of cases that have occurred for several years have only been uncovered, resulting in large losses for users of financial statements and stakeholders. The industrial revolution 4.0 opens up new opportunities, with the existence of big data analytics and forensic audits, which are expected to increase professional skepticism of auditors to be more observant in detecting fraudulent financial reports. Our research is a quantitative study, we tested the hypothesis between the independent variable and the moderating variable on the dependent variable. The independent variables in our research are professional skepticism, and big data analytics, then the moderating variable is forensic accounting, and the dependent variable is financial statement fraud detection. The object of our research is the auditor in a public accounting firm. We used the structural equation modeling partial least square as our data analysis. The results of our study state that professional skepticism, big data analytics have a significant impact on financial statement fraud detection. Forensic accounting moderate both professional skepticism and big data analytics.","author":[{"dropping-particle":"","family":"Handoko","given":"Bambang Leo","non-dropping-particle":"","parse-names":false,"suffix":""},{"dropping-particle":"","family":"Rosita","given":"Ameliya","non-dropping-particle":"","parse-names":false,"suffix":""}],"container-title":"ACM International Conference Proceeding Series","id":"ITEM-1","issued":{"date-parts":[["2022"]]},"page":"59-66","title":"The Effect of Skepticism, Big Data Analytics to Financial Fraud Detection Moderated by Forensic Accounting","type":"article-journal"},"uris":["http://www.mendeley.com/documents/?uuid=f6b5ed49-f89f-43e6-863c-db66128399b4"]},{"id":"ITEM-2","itemData":{"DOI":"10.1109/ICBIR54589.2022.9786440","ISBN":"9781665494748","abstract":"The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Fraud","type":"article-journal"},"uris":["http://www.mendeley.com/documents/?uuid=883c16e8-ea0d-4d82-9081-a0830c2de70f"]}],"mendeley":{"formattedCitation":"(Handoko &amp; Rosita, 2022; Isa et al., 2022)","plainTextFormattedCitation":"(Handoko &amp; Rosita, 2022; Isa et al., 2022)","previouslyFormattedCitation":"(Handoko &amp; Rosita, 2022; Isa et al., 2022)"},"properties":{"noteIndex":0},"schema":"https://github.com/citation-style-language/schema/raw/master/csl-citation.json"}</w:instrText>
      </w:r>
      <w:r w:rsidR="005000B9" w:rsidRPr="00E75026">
        <w:rPr>
          <w:rFonts w:ascii="Times New Roman" w:hAnsi="Times New Roman" w:cs="Times New Roman"/>
          <w:sz w:val="24"/>
          <w:szCs w:val="24"/>
        </w:rPr>
        <w:fldChar w:fldCharType="separate"/>
      </w:r>
      <w:r w:rsidR="005000B9" w:rsidRPr="00E75026">
        <w:rPr>
          <w:rFonts w:ascii="Times New Roman" w:hAnsi="Times New Roman" w:cs="Times New Roman"/>
          <w:noProof/>
          <w:sz w:val="24"/>
          <w:szCs w:val="24"/>
        </w:rPr>
        <w:t>(Handoko &amp; Rosita, 2022; Isa et al., 2022)</w:t>
      </w:r>
      <w:r w:rsidR="005000B9"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Companies can switch from a reactive strategy </w:t>
      </w:r>
      <w:r w:rsidRPr="00E75026">
        <w:rPr>
          <w:rFonts w:ascii="Times New Roman" w:hAnsi="Times New Roman" w:cs="Times New Roman"/>
          <w:sz w:val="24"/>
          <w:szCs w:val="24"/>
        </w:rPr>
        <w:lastRenderedPageBreak/>
        <w:t>of finding fraud to a proactive one by taking this proactive approach. This makes it easier for them to handle the risks that come with accounting fraud.</w:t>
      </w:r>
    </w:p>
    <w:p w14:paraId="011C12BB" w14:textId="2014C194" w:rsidR="0068750C" w:rsidRPr="00E75026" w:rsidRDefault="0068750C"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Regression techniques, machine learning models like decision trees and neural networks, and time series analysis are all common tools used in prediction analytics. These models give companies information that isn't obvious at first glance, which lets them deal with possible fraud risks before they happen. Companies can make better decisions, handle risks better, and cut costs by finding problems early on with predictive analytics. This turns data into useful information that keeps their finances safe </w:t>
      </w:r>
      <w:r w:rsidR="005000B9" w:rsidRPr="00E75026">
        <w:rPr>
          <w:rFonts w:ascii="Times New Roman" w:hAnsi="Times New Roman" w:cs="Times New Roman"/>
          <w:sz w:val="24"/>
          <w:szCs w:val="24"/>
        </w:rPr>
        <w:fldChar w:fldCharType="begin" w:fldLock="1"/>
      </w:r>
      <w:r w:rsidR="008B612D" w:rsidRPr="00E75026">
        <w:rPr>
          <w:rFonts w:ascii="Times New Roman" w:hAnsi="Times New Roman" w:cs="Times New Roman"/>
          <w:sz w:val="24"/>
          <w:szCs w:val="24"/>
        </w:rPr>
        <w:instrText>ADDIN CSL_CITATION {"citationItems":[{"id":"ITEM-1","itemData":{"DOI":"10.1109/INDIN45523.2021.9557545","ISBN":"9781728143958","ISSN":"19354576","abstract":"Accounting fraud, usually difficult to detect, can cause significant harm to stakeholders and serious damage to the market. Effective methods of accounting fraud detection are needed for the prevention and governance of accounting fraud. In this study, we develop a novel accounting fraud prediction model using XGBoost, a powerful ensemble learning approach. We respectively select 12 financial ratios, 28 raw accounting numbers and 99 raw accounting numbers available from Chinese listed firms' financial statements, as the model input. To assess the performance of fraud prediction models, we select two evaluation metrics - AUC and NDCG@k, and two benchmark models - the Dechow et al. (2011) logistic regression model based on financial ratios, and the Bao et al. (2020) AdaBoost model based on raw accounting numbers. Results show that: 1) our XGBoost-based prediction model outperforms two benchmark models by a large margin whatever model inputs and evaluation metrics; 2) the XGBoost-based prediction model with raw accounting numbers input outperforms the one with financial ratios input; 3) the XGoost-based prediction model with 99 raw accounting numbers input outperforms the one with 28 raw accounting numbers input.","author":[{"dropping-particle":"","family":"Sun","given":"Yunchuan","non-dropping-particle":"","parse-names":false,"suffix":""},{"dropping-particle":"","family":"Ma","given":"Zixiu","non-dropping-particle":"","parse-names":false,"suffix":""},{"dropping-particle":"","family":"Zeng","given":"Xiaoping","non-dropping-particle":"","parse-names":false,"suffix":""},{"dropping-particle":"","family":"Guo","given":"Yao","non-dropping-particle":"","parse-names":false,"suffix":""}],"container-title":"IEEE International Conference on Industrial Informatics (INDIN)","id":"ITEM-1","issued":{"date-parts":[["2021"]]},"page":"1-5","publisher":"IEEE","title":"A Predicting Model for Accounting Fraud Based on Ensemble Learning","type":"article-journal","volume":"2021-July"},"uris":["http://www.mendeley.com/documents/?uuid=4a0b4568-e502-4a01-989f-342e8ea011fc"]},{"id":"ITEM-2","itemData":{"DOI":"10.1109/ICBIR54589.2022.9786440","ISBN":"9781665494748","abstract":"The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Fraud","type":"article-journal"},"uris":["http://www.mendeley.com/documents/?uuid=883c16e8-ea0d-4d82-9081-a0830c2de70f"]}],"mendeley":{"formattedCitation":"(Isa et al., 2022; Sun et al., 2021)","plainTextFormattedCitation":"(Isa et al., 2022; Sun et al., 2021)","previouslyFormattedCitation":"(Isa et al., 2022; Sun et al., 2021)"},"properties":{"noteIndex":0},"schema":"https://github.com/citation-style-language/schema/raw/master/csl-citation.json"}</w:instrText>
      </w:r>
      <w:r w:rsidR="005000B9" w:rsidRPr="00E75026">
        <w:rPr>
          <w:rFonts w:ascii="Times New Roman" w:hAnsi="Times New Roman" w:cs="Times New Roman"/>
          <w:sz w:val="24"/>
          <w:szCs w:val="24"/>
        </w:rPr>
        <w:fldChar w:fldCharType="separate"/>
      </w:r>
      <w:r w:rsidR="005000B9" w:rsidRPr="00E75026">
        <w:rPr>
          <w:rFonts w:ascii="Times New Roman" w:hAnsi="Times New Roman" w:cs="Times New Roman"/>
          <w:noProof/>
          <w:sz w:val="24"/>
          <w:szCs w:val="24"/>
        </w:rPr>
        <w:t>(Isa et al., 2022; Sun et al., 2021)</w:t>
      </w:r>
      <w:r w:rsidR="005000B9"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60DD2482" w14:textId="77777777" w:rsidR="00991BA8" w:rsidRPr="00E75026" w:rsidRDefault="00991BA8" w:rsidP="00991BA8">
      <w:pPr>
        <w:pStyle w:val="Heading2"/>
        <w:rPr>
          <w:rFonts w:cs="Times New Roman"/>
          <w:szCs w:val="24"/>
        </w:rPr>
      </w:pPr>
      <w:bookmarkStart w:id="24" w:name="_Toc183213131"/>
      <w:r w:rsidRPr="00E75026">
        <w:rPr>
          <w:rFonts w:cs="Times New Roman"/>
          <w:szCs w:val="24"/>
        </w:rPr>
        <w:t>Predictive Analytics in Accounting Frauds</w:t>
      </w:r>
      <w:bookmarkEnd w:id="24"/>
    </w:p>
    <w:p w14:paraId="05FE83A8" w14:textId="4A30551D" w:rsidR="00FD52BD" w:rsidRPr="00E75026" w:rsidRDefault="00FD52BD" w:rsidP="00FD52BD">
      <w:pPr>
        <w:jc w:val="both"/>
        <w:rPr>
          <w:rFonts w:ascii="Times New Roman" w:hAnsi="Times New Roman" w:cs="Times New Roman"/>
          <w:sz w:val="24"/>
          <w:szCs w:val="24"/>
        </w:rPr>
      </w:pPr>
      <w:r w:rsidRPr="00E75026">
        <w:rPr>
          <w:rFonts w:ascii="Times New Roman" w:hAnsi="Times New Roman" w:cs="Times New Roman"/>
          <w:sz w:val="24"/>
          <w:szCs w:val="24"/>
        </w:rPr>
        <w:t xml:space="preserve">The literature illustrates how important it is to use data-driven methods, complex analytics, and technological tools to make auditing better and lower the risk of fraud. Data-driven auditing uses prediction models to find theft much more quickly, make audits more efficient, and keep auditors' independence </w:t>
      </w:r>
      <w:r w:rsidR="008B612D" w:rsidRPr="00E75026">
        <w:rPr>
          <w:rFonts w:ascii="Times New Roman" w:hAnsi="Times New Roman" w:cs="Times New Roman"/>
          <w:sz w:val="24"/>
          <w:szCs w:val="24"/>
        </w:rPr>
        <w:fldChar w:fldCharType="begin" w:fldLock="1"/>
      </w:r>
      <w:r w:rsidR="008B612D" w:rsidRPr="00E75026">
        <w:rPr>
          <w:rFonts w:ascii="Times New Roman" w:hAnsi="Times New Roman" w:cs="Times New Roman"/>
          <w:sz w:val="24"/>
          <w:szCs w:val="24"/>
        </w:rPr>
        <w:instrText>ADDIN CSL_CITATION {"citationItems":[{"id":"ITEM-1","itemData":{"DOI":"10.1002/jcaf.22389","ISSN":"10970053","abstract":"This article develops and empirically tests a predictive model for audit of fraud detection with practical applications for audit operations. By analyzing real-life accounting data, the proposed model can identify anomalous transactions and directly focus on exceptions for further investigation in real time, thus offering a significant reduction in manual intervention and processing time in audit operations. Our approach is a highly desirable supplement to the existing rule-based models, given the growing use of information technology for analytics in auditing. The proposed approach is based on classification. Following the tenets of the principal agency theory, we discuss how our approach can help to reduce monitoring and contracting costs, disincentivize fraud, improve auditor efficiency and independence, and increase audit quality. We contribute to the current literature by discussing the implications of data-driven audit on the moderating role of auditors in principal-agent relationships and providing practical insights into the operational aspects of financial reporting and auditing, modeling of fraud-detection classification models, and benefits, barriers, and enablers of implementing data driven audit in companies.","author":[{"dropping-particle":"","family":"Singh","given":"Nitin","non-dropping-particle":"","parse-names":false,"suffix":""},{"dropping-particle":"","family":"Lai","given":"Kee hung","non-dropping-particle":"","parse-names":false,"suffix":""},{"dropping-particle":"","family":"Vejvar","given":"Markus","non-dropping-particle":"","parse-names":false,"suffix":""},{"dropping-particle":"","family":"Cheng","given":"T. C.Edwin","non-dropping-particle":"","parse-names":false,"suffix":""}],"container-title":"Journal of Corporate Accounting and Finance","id":"ITEM-1","issue":"3","issued":{"date-parts":[["2019"]]},"page":"64-82","title":"Data-driven auditing: A predictive modeling approach to fraud detection and classification","type":"article-journal","volume":"30"},"uris":["http://www.mendeley.com/documents/?uuid=ef576666-3ad3-4c86-ac59-af6d1eaa646a"]}],"mendeley":{"formattedCitation":"(Singh et al., 2019)","plainTextFormattedCitation":"(Singh et al., 2019)","previouslyFormattedCitation":"(Singh et al., 2019)"},"properties":{"noteIndex":0},"schema":"https://github.com/citation-style-language/schema/raw/master/csl-citation.json"}</w:instrText>
      </w:r>
      <w:r w:rsidR="008B612D" w:rsidRPr="00E75026">
        <w:rPr>
          <w:rFonts w:ascii="Times New Roman" w:hAnsi="Times New Roman" w:cs="Times New Roman"/>
          <w:sz w:val="24"/>
          <w:szCs w:val="24"/>
        </w:rPr>
        <w:fldChar w:fldCharType="separate"/>
      </w:r>
      <w:r w:rsidR="008B612D" w:rsidRPr="00E75026">
        <w:rPr>
          <w:rFonts w:ascii="Times New Roman" w:hAnsi="Times New Roman" w:cs="Times New Roman"/>
          <w:noProof/>
          <w:sz w:val="24"/>
          <w:szCs w:val="24"/>
        </w:rPr>
        <w:t>(Singh et al., 2019)</w:t>
      </w:r>
      <w:r w:rsidR="008B612D"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roofErr w:type="spellStart"/>
      <w:r w:rsidRPr="00E75026">
        <w:rPr>
          <w:rFonts w:ascii="Times New Roman" w:hAnsi="Times New Roman" w:cs="Times New Roman"/>
          <w:sz w:val="24"/>
          <w:szCs w:val="24"/>
        </w:rPr>
        <w:t>Perols</w:t>
      </w:r>
      <w:proofErr w:type="spellEnd"/>
      <w:r w:rsidRPr="00E75026">
        <w:rPr>
          <w:rFonts w:ascii="Times New Roman" w:hAnsi="Times New Roman" w:cs="Times New Roman"/>
          <w:sz w:val="24"/>
          <w:szCs w:val="24"/>
        </w:rPr>
        <w:t xml:space="preserve"> et al. discuss challenges in fraud prediction, emphasizing the need for effective data preprocessing to address data scarcity, which can be valuable for regulatory agencies and auditing firms </w:t>
      </w:r>
      <w:r w:rsidR="008B612D" w:rsidRPr="00E75026">
        <w:rPr>
          <w:rFonts w:ascii="Times New Roman" w:hAnsi="Times New Roman" w:cs="Times New Roman"/>
          <w:sz w:val="24"/>
          <w:szCs w:val="24"/>
        </w:rPr>
        <w:fldChar w:fldCharType="begin" w:fldLock="1"/>
      </w:r>
      <w:r w:rsidR="00FC4B7D" w:rsidRPr="00E75026">
        <w:rPr>
          <w:rFonts w:ascii="Times New Roman" w:hAnsi="Times New Roman" w:cs="Times New Roman"/>
          <w:sz w:val="24"/>
          <w:szCs w:val="24"/>
        </w:rPr>
        <w:instrText>ADDIN CSL_CITATION {"citationItems":[{"id":"ITEM-1","itemData":{"DOI":"10.2308/accr-51562","ISSN":"00014826","abstract":"Developing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Review","id":"ITEM-1","issue":"2","issued":{"date-parts":[["2017"]]},"page":"221-245","title":"Finding needles in a haystack: Using data analytics to improve fraud prediction","type":"article-journal","volume":"92"},"uris":["http://www.mendeley.com/documents/?uuid=71243b6f-d673-41f9-a5f5-cd845c19a902"]}],"mendeley":{"formattedCitation":"(Perols et al., 2017)","plainTextFormattedCitation":"(Perols et al., 2017)","previouslyFormattedCitation":"(Perols et al., 2017)"},"properties":{"noteIndex":0},"schema":"https://github.com/citation-style-language/schema/raw/master/csl-citation.json"}</w:instrText>
      </w:r>
      <w:r w:rsidR="008B612D" w:rsidRPr="00E75026">
        <w:rPr>
          <w:rFonts w:ascii="Times New Roman" w:hAnsi="Times New Roman" w:cs="Times New Roman"/>
          <w:sz w:val="24"/>
          <w:szCs w:val="24"/>
        </w:rPr>
        <w:fldChar w:fldCharType="separate"/>
      </w:r>
      <w:r w:rsidR="008B612D" w:rsidRPr="00E75026">
        <w:rPr>
          <w:rFonts w:ascii="Times New Roman" w:hAnsi="Times New Roman" w:cs="Times New Roman"/>
          <w:noProof/>
          <w:sz w:val="24"/>
          <w:szCs w:val="24"/>
        </w:rPr>
        <w:t>(Perols et al., 2017)</w:t>
      </w:r>
      <w:r w:rsidR="008B612D"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100D6BE5" w14:textId="74DC1CD4" w:rsidR="00FD52BD"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Ahmed Aboud and Barry Robinson (2022) found that data analytics, machine learning, and data mining are underutilized in Irish organizations for fraud prevention and detection. They emphasized the necessity for broader adoption of sophisticated analytical techniques while addressing financial constraints and knowledge gaps </w:t>
      </w:r>
      <w:r w:rsidR="00FC4B7D" w:rsidRPr="00E75026">
        <w:rPr>
          <w:rFonts w:ascii="Times New Roman" w:hAnsi="Times New Roman" w:cs="Times New Roman"/>
          <w:sz w:val="24"/>
          <w:szCs w:val="24"/>
        </w:rPr>
        <w:fldChar w:fldCharType="begin" w:fldLock="1"/>
      </w:r>
      <w:r w:rsidR="00EF3BD6" w:rsidRPr="00E75026">
        <w:rPr>
          <w:rFonts w:ascii="Times New Roman" w:hAnsi="Times New Roman" w:cs="Times New Roman"/>
          <w:sz w:val="24"/>
          <w:szCs w:val="24"/>
        </w:rPr>
        <w:instrText>ADDIN CSL_CITATION {"citationItems":[{"id":"ITEM-1","itemData":{"DOI":"10.1108/ARJ-04-2020-0079","ISSN":"10309616","abstract":"Purpose: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Journal","id":"ITEM-1","issue":"1","issued":{"date-parts":[["2022"]]},"page":"21-36","title":"Fraudulent financial reporting and data analytics: an explanatory study from Ireland","type":"article-journal","volume":"35"},"uris":["http://www.mendeley.com/documents/?uuid=f1448472-5a59-4fe6-859c-fc3101b639dc"]}],"mendeley":{"formattedCitation":"(Aboud &amp; Robinson, 2022)","plainTextFormattedCitation":"(Aboud &amp; Robinson, 2022)","previouslyFormattedCitation":"(Aboud &amp; Robinson, 2022)"},"properties":{"noteIndex":0},"schema":"https://github.com/citation-style-language/schema/raw/master/csl-citation.json"}</w:instrText>
      </w:r>
      <w:r w:rsidR="00FC4B7D" w:rsidRPr="00E75026">
        <w:rPr>
          <w:rFonts w:ascii="Times New Roman" w:hAnsi="Times New Roman" w:cs="Times New Roman"/>
          <w:sz w:val="24"/>
          <w:szCs w:val="24"/>
        </w:rPr>
        <w:fldChar w:fldCharType="separate"/>
      </w:r>
      <w:r w:rsidR="00FC4B7D" w:rsidRPr="00E75026">
        <w:rPr>
          <w:rFonts w:ascii="Times New Roman" w:hAnsi="Times New Roman" w:cs="Times New Roman"/>
          <w:noProof/>
          <w:sz w:val="24"/>
          <w:szCs w:val="24"/>
        </w:rPr>
        <w:t>(Aboud &amp; Robinson, 2022)</w:t>
      </w:r>
      <w:r w:rsidR="00FC4B7D"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Jofre and Gerlach's study utilized forensic data analytics and machine learning techniques to distinguish between fraudulent and non-fraudulent organizations, showing the effectiveness of industry-specific risk indicators in improving model performance </w:t>
      </w:r>
      <w:r w:rsidR="00EF3BD6" w:rsidRPr="00E75026">
        <w:rPr>
          <w:rFonts w:ascii="Times New Roman" w:hAnsi="Times New Roman" w:cs="Times New Roman"/>
          <w:sz w:val="24"/>
          <w:szCs w:val="24"/>
        </w:rPr>
        <w:fldChar w:fldCharType="begin" w:fldLock="1"/>
      </w:r>
      <w:r w:rsidR="00F5513E"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00EF3BD6" w:rsidRPr="00E75026">
        <w:rPr>
          <w:rFonts w:ascii="Times New Roman" w:hAnsi="Times New Roman" w:cs="Times New Roman"/>
          <w:sz w:val="24"/>
          <w:szCs w:val="24"/>
        </w:rPr>
        <w:fldChar w:fldCharType="separate"/>
      </w:r>
      <w:r w:rsidR="00EF3BD6" w:rsidRPr="00E75026">
        <w:rPr>
          <w:rFonts w:ascii="Times New Roman" w:hAnsi="Times New Roman" w:cs="Times New Roman"/>
          <w:noProof/>
          <w:sz w:val="24"/>
          <w:szCs w:val="24"/>
        </w:rPr>
        <w:t>(Jofre &amp; Gerlach, 2018)</w:t>
      </w:r>
      <w:r w:rsidR="00EF3BD6"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6DF0FBF1" w14:textId="70E21CA5" w:rsidR="00FD52BD"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Sadasivam et al. studied how to use big data analytics to find fraud in corporate governance. They came up with an automated way to look at yearly reports that </w:t>
      </w:r>
      <w:r w:rsidR="009E1BB8">
        <w:rPr>
          <w:rFonts w:ascii="Times New Roman" w:hAnsi="Times New Roman" w:cs="Times New Roman"/>
          <w:sz w:val="24"/>
          <w:szCs w:val="24"/>
        </w:rPr>
        <w:t>were</w:t>
      </w:r>
      <w:r w:rsidRPr="00E75026">
        <w:rPr>
          <w:rFonts w:ascii="Times New Roman" w:hAnsi="Times New Roman" w:cs="Times New Roman"/>
          <w:sz w:val="24"/>
          <w:szCs w:val="24"/>
        </w:rPr>
        <w:t xml:space="preserve"> 90% accurate, which is pretty amazing. According to their study, switching auditing methods to big data analytics would help find fraud more easily</w:t>
      </w:r>
      <w:r w:rsidR="00F5513E" w:rsidRPr="00E75026">
        <w:rPr>
          <w:rFonts w:ascii="Times New Roman" w:hAnsi="Times New Roman" w:cs="Times New Roman"/>
          <w:sz w:val="24"/>
          <w:szCs w:val="24"/>
        </w:rPr>
        <w:t xml:space="preserve"> </w:t>
      </w:r>
      <w:r w:rsidR="00F5513E" w:rsidRPr="00E75026">
        <w:rPr>
          <w:rFonts w:ascii="Times New Roman" w:hAnsi="Times New Roman" w:cs="Times New Roman"/>
          <w:sz w:val="24"/>
          <w:szCs w:val="24"/>
        </w:rPr>
        <w:fldChar w:fldCharType="begin" w:fldLock="1"/>
      </w:r>
      <w:r w:rsidR="006A57A2" w:rsidRPr="00E75026">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analytics","type":"article-journal","volume":"3"},"uris":["http://www.mendeley.com/documents/?uuid=19985cc5-84f1-46fb-bdb2-fb86f85d02ad"]}],"mendeley":{"formattedCitation":"(Sadasivam et al., 2016)","plainTextFormattedCitation":"(Sadasivam et al., 2016)","previouslyFormattedCitation":"(Sadasivam et al., 2016)"},"properties":{"noteIndex":0},"schema":"https://github.com/citation-style-language/schema/raw/master/csl-citation.json"}</w:instrText>
      </w:r>
      <w:r w:rsidR="00F5513E" w:rsidRPr="00E75026">
        <w:rPr>
          <w:rFonts w:ascii="Times New Roman" w:hAnsi="Times New Roman" w:cs="Times New Roman"/>
          <w:sz w:val="24"/>
          <w:szCs w:val="24"/>
        </w:rPr>
        <w:fldChar w:fldCharType="separate"/>
      </w:r>
      <w:r w:rsidR="00F5513E" w:rsidRPr="00E75026">
        <w:rPr>
          <w:rFonts w:ascii="Times New Roman" w:hAnsi="Times New Roman" w:cs="Times New Roman"/>
          <w:noProof/>
          <w:sz w:val="24"/>
          <w:szCs w:val="24"/>
        </w:rPr>
        <w:t>(Sadasivam et al., 2016)</w:t>
      </w:r>
      <w:r w:rsidR="00F5513E" w:rsidRPr="00E75026">
        <w:rPr>
          <w:rFonts w:ascii="Times New Roman" w:hAnsi="Times New Roman" w:cs="Times New Roman"/>
          <w:sz w:val="24"/>
          <w:szCs w:val="24"/>
        </w:rPr>
        <w:fldChar w:fldCharType="end"/>
      </w:r>
      <w:r w:rsidRPr="00E75026">
        <w:rPr>
          <w:rFonts w:ascii="Times New Roman" w:hAnsi="Times New Roman" w:cs="Times New Roman"/>
          <w:sz w:val="24"/>
          <w:szCs w:val="24"/>
        </w:rPr>
        <w:t>. He Li et al. used the Technology Organization and Environment (TOE) framework to investigate factors that influence the use of audit analytics, finding that these tools improve the internal audit process</w:t>
      </w:r>
      <w:r w:rsidR="006A57A2" w:rsidRPr="00E75026">
        <w:rPr>
          <w:rFonts w:ascii="Times New Roman" w:hAnsi="Times New Roman" w:cs="Times New Roman"/>
          <w:sz w:val="24"/>
          <w:szCs w:val="24"/>
        </w:rPr>
        <w:t xml:space="preserve"> </w:t>
      </w:r>
      <w:r w:rsidR="006A57A2" w:rsidRPr="00E75026">
        <w:rPr>
          <w:rFonts w:ascii="Times New Roman" w:hAnsi="Times New Roman" w:cs="Times New Roman"/>
          <w:sz w:val="24"/>
          <w:szCs w:val="24"/>
        </w:rPr>
        <w:fldChar w:fldCharType="begin" w:fldLock="1"/>
      </w:r>
      <w:r w:rsidR="006A57A2" w:rsidRPr="00E75026">
        <w:rPr>
          <w:rFonts w:ascii="Times New Roman" w:hAnsi="Times New Roman" w:cs="Times New Roman"/>
          <w:sz w:val="24"/>
          <w:szCs w:val="24"/>
        </w:rPr>
        <w:instrText>ADDIN CSL_CITATION {"citationItems":[{"id":"ITEM-1","itemData":{"DOI":"10.1016/j.accinf.2017.12.005","ISSN":"14670895","abstract":"Although internal auditors are increasingly aware of the importance and value of audit analytics, prior research indicates that the use of audit analytics is below expectation. This paper uses the Technology-Organization-Environment (TOE) framework to identify and examine factors at the organizational level that influence post adoption usage of audit analytics, as well as whether using audit analytics improves the performance of the internal audit process. Data were collected from clients of a major audit software vendor. Results indicate that application-level usage is influenced by management support, technological competence, and standards, while professional help, technological competence, and application-level usage drive feature-level usage. Finally, both application-level and feature-level audit analytics usages improve the performance of the internal audit process.","author":[{"dropping-particle":"","family":"Li","given":"He","non-dropping-particle":"","parse-names":false,"suffix":""},{"dropping-particle":"","family":"Dai","given":"Jun","non-dropping-particle":"","parse-names":false,"suffix":""},{"dropping-particle":"","family":"Gershberg","given":"Tatiana","non-dropping-particle":"","parse-names":false,"suffix":""},{"dropping-particle":"","family":"Vasarhelyi","given":"Miklos A.","non-dropping-particle":"","parse-names":false,"suffix":""}],"container-title":"International Journal of Accounting Information Systems","id":"ITEM-1","issue":"December 2016","issued":{"date-parts":[["2018"]]},"page":"59-76","title":"Understanding usage and value of audit analytics for internal auditors: An organizational approach","type":"article-journal","volume":"28"},"uris":["http://www.mendeley.com/documents/?uuid=a7a854e4-ff4c-473c-9198-4a650a3fe25c"]}],"mendeley":{"formattedCitation":"(H. Li et al., 2018)","manualFormatting":"(Li et al., 2018)","plainTextFormattedCitation":"(H. Li et al., 2018)","previouslyFormattedCitation":"(H. Li et al., 2018)"},"properties":{"noteIndex":0},"schema":"https://github.com/citation-style-language/schema/raw/master/csl-citation.json"}</w:instrText>
      </w:r>
      <w:r w:rsidR="006A57A2" w:rsidRPr="00E75026">
        <w:rPr>
          <w:rFonts w:ascii="Times New Roman" w:hAnsi="Times New Roman" w:cs="Times New Roman"/>
          <w:sz w:val="24"/>
          <w:szCs w:val="24"/>
        </w:rPr>
        <w:fldChar w:fldCharType="separate"/>
      </w:r>
      <w:r w:rsidR="006A57A2" w:rsidRPr="00E75026">
        <w:rPr>
          <w:rFonts w:ascii="Times New Roman" w:hAnsi="Times New Roman" w:cs="Times New Roman"/>
          <w:noProof/>
          <w:sz w:val="24"/>
          <w:szCs w:val="24"/>
        </w:rPr>
        <w:t>(Li et al., 2018)</w:t>
      </w:r>
      <w:r w:rsidR="006A57A2"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50FE3EE4" w14:textId="18910493" w:rsidR="00FD52BD"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Predictive analytics in accounting fraud detection uses statistical models, data mining, and machine learning to uncover anomalies that might signal fraudulent activities. For instance, machine learning models like neural networks and decision trees can be applied to predict suspicious transactions based on past data </w:t>
      </w:r>
      <w:r w:rsidR="00234FA4" w:rsidRPr="00E75026">
        <w:rPr>
          <w:rFonts w:ascii="Times New Roman" w:hAnsi="Times New Roman" w:cs="Times New Roman"/>
          <w:sz w:val="24"/>
          <w:szCs w:val="24"/>
        </w:rPr>
        <w:fldChar w:fldCharType="begin" w:fldLock="1"/>
      </w:r>
      <w:r w:rsidR="00416CBF" w:rsidRPr="00E75026">
        <w:rPr>
          <w:rFonts w:ascii="Times New Roman" w:hAnsi="Times New Roman" w:cs="Times New Roman"/>
          <w:sz w:val="24"/>
          <w:szCs w:val="24"/>
        </w:rPr>
        <w:instrText>ADDIN CSL_CITATION {"citationItems":[{"id":"ITEM-1","itemData":{"DOI":"10.1080/23311975.2022.2163560","ISSN":"23311975","abstract":"The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Management","id":"ITEM-1","issue":"1","issued":{"date-parts":[["2023"]]},"page":"1-23","publisher":"Cogent","title":"The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2023)","plainTextFormattedCitation":"(Akinbowale et al., 2023)","previouslyFormattedCitation":"(Akinbowale et al., 2023)"},"properties":{"noteIndex":0},"schema":"https://github.com/citation-style-language/schema/raw/master/csl-citation.json"}</w:instrText>
      </w:r>
      <w:r w:rsidR="00234FA4" w:rsidRPr="00E75026">
        <w:rPr>
          <w:rFonts w:ascii="Times New Roman" w:hAnsi="Times New Roman" w:cs="Times New Roman"/>
          <w:sz w:val="24"/>
          <w:szCs w:val="24"/>
        </w:rPr>
        <w:fldChar w:fldCharType="separate"/>
      </w:r>
      <w:r w:rsidR="00234FA4" w:rsidRPr="00E75026">
        <w:rPr>
          <w:rFonts w:ascii="Times New Roman" w:hAnsi="Times New Roman" w:cs="Times New Roman"/>
          <w:noProof/>
          <w:sz w:val="24"/>
          <w:szCs w:val="24"/>
        </w:rPr>
        <w:t>(Akinbowale et al., 2023)</w:t>
      </w:r>
      <w:r w:rsidR="00234FA4"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r w:rsidR="00786938">
        <w:rPr>
          <w:rFonts w:ascii="Times New Roman" w:hAnsi="Times New Roman" w:cs="Times New Roman"/>
          <w:sz w:val="24"/>
          <w:szCs w:val="24"/>
        </w:rPr>
        <w:t>For</w:t>
      </w:r>
      <w:r w:rsidRPr="00E75026">
        <w:rPr>
          <w:rFonts w:ascii="Times New Roman" w:hAnsi="Times New Roman" w:cs="Times New Roman"/>
          <w:sz w:val="24"/>
          <w:szCs w:val="24"/>
        </w:rPr>
        <w:t xml:space="preserve"> publicly listed companies in Bangladesh, predictive analytics can provide practical applications such as anomaly detection in financial statements, identifying patterns linked to tax fraud, and monitoring unusual financial activity within corporate governance disclosures. </w:t>
      </w:r>
    </w:p>
    <w:p w14:paraId="1B8B409E" w14:textId="04550F9D" w:rsidR="00732404"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Using predictive analytics lets </w:t>
      </w:r>
      <w:r w:rsidR="00416CBF" w:rsidRPr="00E75026">
        <w:rPr>
          <w:rFonts w:ascii="Times New Roman" w:hAnsi="Times New Roman" w:cs="Times New Roman"/>
          <w:sz w:val="24"/>
          <w:szCs w:val="24"/>
        </w:rPr>
        <w:t>one</w:t>
      </w:r>
      <w:r w:rsidRPr="00E75026">
        <w:rPr>
          <w:rFonts w:ascii="Times New Roman" w:hAnsi="Times New Roman" w:cs="Times New Roman"/>
          <w:sz w:val="24"/>
          <w:szCs w:val="24"/>
        </w:rPr>
        <w:t xml:space="preserve"> find theft before it happens, instead of just after it happens like with traditional methods. Logistic regression models can help figure out how financial factors might be linked to fraud, and systems that look for oddities in financial data can find issues before they get too big. Fraud can be found more quickly and correctly when these </w:t>
      </w:r>
      <w:r w:rsidRPr="00E75026">
        <w:rPr>
          <w:rFonts w:ascii="Times New Roman" w:hAnsi="Times New Roman" w:cs="Times New Roman"/>
          <w:sz w:val="24"/>
          <w:szCs w:val="24"/>
        </w:rPr>
        <w:lastRenderedPageBreak/>
        <w:t xml:space="preserve">prediction tools are used together. This makes the financial system more open and honest </w:t>
      </w:r>
      <w:r w:rsidR="00416CBF" w:rsidRPr="00E75026">
        <w:rPr>
          <w:rFonts w:ascii="Times New Roman" w:hAnsi="Times New Roman" w:cs="Times New Roman"/>
          <w:sz w:val="24"/>
          <w:szCs w:val="24"/>
        </w:rPr>
        <w:fldChar w:fldCharType="begin" w:fldLock="1"/>
      </w:r>
      <w:r w:rsidR="006D2484" w:rsidRPr="00E75026">
        <w:rPr>
          <w:rFonts w:ascii="Times New Roman" w:hAnsi="Times New Roman" w:cs="Times New Roman"/>
          <w:sz w:val="24"/>
          <w:szCs w:val="24"/>
        </w:rPr>
        <w:instrText>ADDIN CSL_CITATION {"citationItems":[{"id":"ITEM-1","itemData":{"DOI":"10.1145/3537693.3537703","ISBN":"9781450396523","abstract":"The number of cases of fraud, especially fraud in the preparation and publication of financial statements is increasing. Both in the international world and also in Indonesia. The number of cases that have occurred for several years have only been uncovered, resulting in large losses for users of financial statements and stakeholders. The industrial revolution 4.0 opens up new opportunities, with the existence of big data analytics and forensic audits, which are expected to increase professional skepticism of auditors to be more observant in detecting fraudulent financial reports. Our research is a quantitative study, we tested the hypothesis between the independent variable and the moderating variable on the dependent variable. The independent variables in our research are professional skepticism, and big data analytics, then the moderating variable is forensic accounting, and the dependent variable is financial statement fraud detection. The object of our research is the auditor in a public accounting firm. We used the structural equation modeling partial least square as our data analysis. The results of our study state that professional skepticism, big data analytics have a significant impact on financial statement fraud detection. Forensic accounting moderate both professional skepticism and big data analytics.","author":[{"dropping-particle":"","family":"Handoko","given":"Bambang Leo","non-dropping-particle":"","parse-names":false,"suffix":""},{"dropping-particle":"","family":"Rosita","given":"Ameliya","non-dropping-particle":"","parse-names":false,"suffix":""}],"container-title":"ACM International Conference Proceeding Series","id":"ITEM-1","issued":{"date-parts":[["2022"]]},"page":"59-66","title":"The Effect of Skepticism, Big Data Analytics to Financial Fraud Detection Moderated by Forensic Accounting","type":"article-journal"},"uris":["http://www.mendeley.com/documents/?uuid=f6b5ed49-f89f-43e6-863c-db66128399b4"]},{"id":"ITEM-2","itemData":{"DOI":"10.1109/INDIN45523.2021.9557545","ISBN":"9781728143958","ISSN":"19354576","abstract":"Accounting fraud, usually difficult to detect, can cause significant harm to stakeholders and serious damage to the market. Effective methods of accounting fraud detection are needed for the prevention and governance of accounting fraud. In this study, we develop a novel accounting fraud prediction model using XGBoost, a powerful ensemble learning approach. We respectively select 12 financial ratios, 28 raw accounting numbers and 99 raw accounting numbers available from Chinese listed firms' financial statements, as the model input. To assess the performance of fraud prediction models, we select two evaluation metrics - AUC and NDCG@k, and two benchmark models - the Dechow et al. (2011) logistic regression model based on financial ratios, and the Bao et al. (2020) AdaBoost model based on raw accounting numbers. Results show that: 1) our XGBoost-based prediction model outperforms two benchmark models by a large margin whatever model inputs and evaluation metrics; 2) the XGBoost-based prediction model with raw accounting numbers input outperforms the one with financial ratios input; 3) the XGoost-based prediction model with 99 raw accounting numbers input outperforms the one with 28 raw accounting numbers input.","author":[{"dropping-particle":"","family":"Sun","given":"Yunchuan","non-dropping-particle":"","parse-names":false,"suffix":""},{"dropping-particle":"","family":"Ma","given":"Zixiu","non-dropping-particle":"","parse-names":false,"suffix":""},{"dropping-particle":"","family":"Zeng","given":"Xiaoping","non-dropping-particle":"","parse-names":false,"suffix":""},{"dropping-particle":"","family":"Guo","given":"Yao","non-dropping-particle":"","parse-names":false,"suffix":""}],"container-title":"IEEE International Conference on Industrial Informatics (INDIN)","id":"ITEM-2","issued":{"date-parts":[["2021"]]},"page":"1-5","publisher":"IEEE","title":"A Predicting Model for Accounting Fraud Based on Ensemble Learning","type":"article-journal","volume":"2021-July"},"uris":["http://www.mendeley.com/documents/?uuid=4a0b4568-e502-4a01-989f-342e8ea011fc"]}],"mendeley":{"formattedCitation":"(Handoko &amp; Rosita, 2022; Sun et al., 2021)","plainTextFormattedCitation":"(Handoko &amp; Rosita, 2022; Sun et al., 2021)","previouslyFormattedCitation":"(Handoko &amp; Rosita, 2022; Sun et al., 2021)"},"properties":{"noteIndex":0},"schema":"https://github.com/citation-style-language/schema/raw/master/csl-citation.json"}</w:instrText>
      </w:r>
      <w:r w:rsidR="00416CBF" w:rsidRPr="00E75026">
        <w:rPr>
          <w:rFonts w:ascii="Times New Roman" w:hAnsi="Times New Roman" w:cs="Times New Roman"/>
          <w:sz w:val="24"/>
          <w:szCs w:val="24"/>
        </w:rPr>
        <w:fldChar w:fldCharType="separate"/>
      </w:r>
      <w:r w:rsidR="00416CBF" w:rsidRPr="00E75026">
        <w:rPr>
          <w:rFonts w:ascii="Times New Roman" w:hAnsi="Times New Roman" w:cs="Times New Roman"/>
          <w:noProof/>
          <w:sz w:val="24"/>
          <w:szCs w:val="24"/>
        </w:rPr>
        <w:t>(Handoko &amp; Rosita, 2022; Sun et al., 2021)</w:t>
      </w:r>
      <w:r w:rsidR="00416CBF"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bookmarkStart w:id="25" w:name="_Toc183111118"/>
    </w:p>
    <w:p w14:paraId="3D6E85B9" w14:textId="1D59DD4B" w:rsidR="00991BA8" w:rsidRPr="00E75026" w:rsidRDefault="00991BA8" w:rsidP="00732404">
      <w:pPr>
        <w:pStyle w:val="Heading2"/>
        <w:rPr>
          <w:rFonts w:cs="Times New Roman"/>
        </w:rPr>
      </w:pPr>
      <w:bookmarkStart w:id="26" w:name="_Toc183213132"/>
      <w:r w:rsidRPr="00E75026">
        <w:rPr>
          <w:rFonts w:cs="Times New Roman"/>
        </w:rPr>
        <w:t>Literature Gap</w:t>
      </w:r>
      <w:bookmarkEnd w:id="25"/>
      <w:bookmarkEnd w:id="26"/>
    </w:p>
    <w:p w14:paraId="1665B1E3" w14:textId="621BB751" w:rsidR="00C56427" w:rsidRPr="00E75026" w:rsidRDefault="00C56427" w:rsidP="002F43F4">
      <w:pPr>
        <w:jc w:val="both"/>
        <w:rPr>
          <w:rFonts w:ascii="Times New Roman" w:hAnsi="Times New Roman" w:cs="Times New Roman"/>
          <w:b/>
          <w:sz w:val="24"/>
          <w:szCs w:val="24"/>
        </w:rPr>
      </w:pPr>
      <w:bookmarkStart w:id="27" w:name="_Toc183111119"/>
      <w:r w:rsidRPr="00E75026">
        <w:rPr>
          <w:rFonts w:ascii="Times New Roman" w:hAnsi="Times New Roman" w:cs="Times New Roman"/>
          <w:sz w:val="24"/>
          <w:szCs w:val="24"/>
        </w:rPr>
        <w:t xml:space="preserve">The research that has already been done on finding fraud using predictive analytics and data analysis in financial </w:t>
      </w:r>
      <w:r w:rsidR="006D2484" w:rsidRPr="00E75026">
        <w:rPr>
          <w:rFonts w:ascii="Times New Roman" w:hAnsi="Times New Roman" w:cs="Times New Roman"/>
          <w:sz w:val="24"/>
          <w:szCs w:val="24"/>
        </w:rPr>
        <w:t>indicators</w:t>
      </w:r>
      <w:r w:rsidRPr="00E75026">
        <w:rPr>
          <w:rFonts w:ascii="Times New Roman" w:hAnsi="Times New Roman" w:cs="Times New Roman"/>
          <w:sz w:val="24"/>
          <w:szCs w:val="24"/>
        </w:rPr>
        <w:t xml:space="preserve"> shows that there are some important gaps. One typical flaw is that they only look at a few data sources. Studies like Sadasivam et al. (2016) mostly use annual reports to look for fraud, but they do not look at the benefits of adding other data sources, like external audits or non-financial indicators, which could make fraud detection models more reliable </w:t>
      </w:r>
      <w:r w:rsidR="006D2484" w:rsidRPr="00E75026">
        <w:rPr>
          <w:rFonts w:ascii="Times New Roman" w:hAnsi="Times New Roman" w:cs="Times New Roman"/>
          <w:sz w:val="24"/>
          <w:szCs w:val="24"/>
        </w:rPr>
        <w:fldChar w:fldCharType="begin" w:fldLock="1"/>
      </w:r>
      <w:r w:rsidR="00136FAD" w:rsidRPr="00E75026">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analytics","type":"article-journal","volume":"3"},"uris":["http://www.mendeley.com/documents/?uuid=19985cc5-84f1-46fb-bdb2-fb86f85d02ad"]}],"mendeley":{"formattedCitation":"(Sadasivam et al., 2016)","plainTextFormattedCitation":"(Sadasivam et al., 2016)","previouslyFormattedCitation":"(Sadasivam et al., 2016)"},"properties":{"noteIndex":0},"schema":"https://github.com/citation-style-language/schema/raw/master/csl-citation.json"}</w:instrText>
      </w:r>
      <w:r w:rsidR="006D2484" w:rsidRPr="00E75026">
        <w:rPr>
          <w:rFonts w:ascii="Times New Roman" w:hAnsi="Times New Roman" w:cs="Times New Roman"/>
          <w:sz w:val="24"/>
          <w:szCs w:val="24"/>
        </w:rPr>
        <w:fldChar w:fldCharType="separate"/>
      </w:r>
      <w:r w:rsidR="006D2484" w:rsidRPr="00E75026">
        <w:rPr>
          <w:rFonts w:ascii="Times New Roman" w:hAnsi="Times New Roman" w:cs="Times New Roman"/>
          <w:noProof/>
          <w:sz w:val="24"/>
          <w:szCs w:val="24"/>
        </w:rPr>
        <w:t>(Sadasivam et al., 2016)</w:t>
      </w:r>
      <w:r w:rsidR="006D2484" w:rsidRPr="00E75026">
        <w:rPr>
          <w:rFonts w:ascii="Times New Roman" w:hAnsi="Times New Roman" w:cs="Times New Roman"/>
          <w:sz w:val="24"/>
          <w:szCs w:val="24"/>
        </w:rPr>
        <w:fldChar w:fldCharType="end"/>
      </w:r>
      <w:r w:rsidRPr="00E75026">
        <w:rPr>
          <w:rFonts w:ascii="Times New Roman" w:hAnsi="Times New Roman" w:cs="Times New Roman"/>
          <w:sz w:val="24"/>
          <w:szCs w:val="24"/>
        </w:rPr>
        <w:t>. Singh et al. (2019) also talked about the problems with dataset size and using data from just one company. They said that we need more diverse and representative datasets to make models more accurate and useful in real life.</w:t>
      </w:r>
    </w:p>
    <w:p w14:paraId="56662097" w14:textId="6E7715C1" w:rsidR="00C56427" w:rsidRPr="00E75026" w:rsidRDefault="00136FAD"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fldChar w:fldCharType="begin" w:fldLock="1"/>
      </w:r>
      <w:r w:rsidRPr="00E75026">
        <w:rPr>
          <w:rFonts w:ascii="Times New Roman" w:hAnsi="Times New Roman" w:cs="Times New Roman"/>
          <w:sz w:val="24"/>
          <w:szCs w:val="24"/>
        </w:rPr>
        <w:instrText>ADDIN CSL_CITATION {"citationItems":[{"id":"ITEM-1","itemData":{"DOI":"10.2308/accr-51562","ISSN":"00014826","abstract":"Developing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Review","id":"ITEM-1","issue":"2","issued":{"date-parts":[["2017"]]},"page":"221-245","title":"Finding needles in a haystack: Using data analytics to improve fraud prediction","type":"article-journal","volume":"92"},"uris":["http://www.mendeley.com/documents/?uuid=71243b6f-d673-41f9-a5f5-cd845c19a902"]}],"mendeley":{"formattedCitation":"(Perols et al., 2017)","manualFormatting":"Perols et al. (2017)","plainTextFormattedCitation":"(Perols et al., 2017)","previouslyFormattedCitation":"(Perols et al., 2017)"},"properties":{"noteIndex":0},"schema":"https://github.com/citation-style-language/schema/raw/master/csl-citation.json"}</w:instrText>
      </w:r>
      <w:r w:rsidRPr="00E75026">
        <w:rPr>
          <w:rFonts w:ascii="Times New Roman" w:hAnsi="Times New Roman" w:cs="Times New Roman"/>
          <w:sz w:val="24"/>
          <w:szCs w:val="24"/>
        </w:rPr>
        <w:fldChar w:fldCharType="separate"/>
      </w:r>
      <w:r w:rsidRPr="00E75026">
        <w:rPr>
          <w:rFonts w:ascii="Times New Roman" w:hAnsi="Times New Roman" w:cs="Times New Roman"/>
          <w:noProof/>
          <w:sz w:val="24"/>
          <w:szCs w:val="24"/>
        </w:rPr>
        <w:t>Perols et al. (2017)</w:t>
      </w:r>
      <w:r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r w:rsidR="00C56427" w:rsidRPr="00E75026">
        <w:rPr>
          <w:rFonts w:ascii="Times New Roman" w:hAnsi="Times New Roman" w:cs="Times New Roman"/>
          <w:sz w:val="24"/>
          <w:szCs w:val="24"/>
        </w:rPr>
        <w:t xml:space="preserve">also pointed out that the suggested models cannot be used again and again because of the lack of transparency in several studies about the data preprocessing methods and feature extraction. Also, it is clear that qualitative variables and other types of data are not being used enough. Many studies only look at quantitative data, which means they might miss important factors that could help find scams more easily </w:t>
      </w:r>
      <w:r w:rsidRPr="00E75026">
        <w:rPr>
          <w:rFonts w:ascii="Times New Roman" w:hAnsi="Times New Roman" w:cs="Times New Roman"/>
          <w:sz w:val="24"/>
          <w:szCs w:val="24"/>
        </w:rPr>
        <w:fldChar w:fldCharType="begin" w:fldLock="1"/>
      </w:r>
      <w:r w:rsidR="007A14FD"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Pr="00E75026">
        <w:rPr>
          <w:rFonts w:ascii="Times New Roman" w:hAnsi="Times New Roman" w:cs="Times New Roman"/>
          <w:sz w:val="24"/>
          <w:szCs w:val="24"/>
        </w:rPr>
        <w:fldChar w:fldCharType="separate"/>
      </w:r>
      <w:r w:rsidRPr="00E75026">
        <w:rPr>
          <w:rFonts w:ascii="Times New Roman" w:hAnsi="Times New Roman" w:cs="Times New Roman"/>
          <w:noProof/>
          <w:sz w:val="24"/>
          <w:szCs w:val="24"/>
        </w:rPr>
        <w:t>(Jofre &amp; Gerlach, 2018)</w:t>
      </w:r>
      <w:r w:rsidRPr="00E75026">
        <w:rPr>
          <w:rFonts w:ascii="Times New Roman" w:hAnsi="Times New Roman" w:cs="Times New Roman"/>
          <w:sz w:val="24"/>
          <w:szCs w:val="24"/>
        </w:rPr>
        <w:fldChar w:fldCharType="end"/>
      </w:r>
      <w:r w:rsidR="00C56427" w:rsidRPr="00E75026">
        <w:rPr>
          <w:rFonts w:ascii="Times New Roman" w:hAnsi="Times New Roman" w:cs="Times New Roman"/>
          <w:sz w:val="24"/>
          <w:szCs w:val="24"/>
        </w:rPr>
        <w:t>. The small sample size and closed-question survey format were also called out as problems by Aboud and Robinson. These make the results less deep and less applicable to other situations (Aboud &amp; Robinson, 2022).</w:t>
      </w:r>
    </w:p>
    <w:p w14:paraId="26FD1381" w14:textId="77777777" w:rsidR="00C56427" w:rsidRPr="00E75026" w:rsidRDefault="00C56427"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There is a big hole in the way publicly traded businesses in Bangladesh use predictive analytics for certain financial indicators, like profitability ratios, liquidity ratios, and efficiency metrics. Previous research has mostly focused on old-fashioned methods or broad predictive models, not fully exploring how these financial indicators can be used to find fraud in a developing country like Bangladesh. To make predictive analytics for fraud detection more reliable and useful, problems like bad data, the fact that fraud changes over time, and the fact that more advanced machine learning methods are not used enough need to be fixed.</w:t>
      </w:r>
    </w:p>
    <w:p w14:paraId="76562236" w14:textId="55E1FCC0" w:rsidR="006909D8" w:rsidRPr="00E75026" w:rsidRDefault="00C56427"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To sum up, the study that has been done so far doesn't have a complete approach that uses a variety of data sources, representative samples, and advanced analytical methods that are specifically designed for Bangladeshi publicly traded companies. Filling in these gaps will help make fraud detection models more accurate, which will eventually support financial integrity and openness in developing markets.</w:t>
      </w:r>
    </w:p>
    <w:p w14:paraId="6FBC3B23" w14:textId="35FA6E03" w:rsidR="004C6D51" w:rsidRDefault="004C6D51" w:rsidP="004C6D51">
      <w:pPr>
        <w:pStyle w:val="Heading1"/>
        <w:rPr>
          <w:rFonts w:cs="Times New Roman"/>
          <w:szCs w:val="24"/>
        </w:rPr>
      </w:pPr>
      <w:bookmarkStart w:id="28" w:name="_Toc183213133"/>
      <w:r>
        <w:rPr>
          <w:rFonts w:cs="Times New Roman"/>
          <w:szCs w:val="24"/>
        </w:rPr>
        <w:t xml:space="preserve">Conceptual Framework </w:t>
      </w:r>
      <w:r w:rsidR="002A7A71">
        <w:rPr>
          <w:rFonts w:cs="Times New Roman"/>
          <w:szCs w:val="24"/>
        </w:rPr>
        <w:t xml:space="preserve">and Hypothesis </w:t>
      </w:r>
      <w:r>
        <w:rPr>
          <w:rFonts w:cs="Times New Roman"/>
          <w:szCs w:val="24"/>
        </w:rPr>
        <w:t>Development</w:t>
      </w:r>
    </w:p>
    <w:p w14:paraId="32B0945C" w14:textId="320A930E" w:rsidR="00991BA8" w:rsidRPr="00E75026" w:rsidRDefault="00991BA8" w:rsidP="004C6D51">
      <w:pPr>
        <w:pStyle w:val="Heading1"/>
        <w:numPr>
          <w:ilvl w:val="0"/>
          <w:numId w:val="47"/>
        </w:numPr>
        <w:rPr>
          <w:rFonts w:cs="Times New Roman"/>
          <w:szCs w:val="24"/>
        </w:rPr>
      </w:pPr>
      <w:r w:rsidRPr="00E75026">
        <w:rPr>
          <w:rFonts w:cs="Times New Roman"/>
          <w:szCs w:val="24"/>
        </w:rPr>
        <w:t>Conceptual Model</w:t>
      </w:r>
      <w:bookmarkEnd w:id="27"/>
      <w:bookmarkEnd w:id="28"/>
    </w:p>
    <w:p w14:paraId="4219DBAB" w14:textId="68835DE5" w:rsidR="003408FE" w:rsidRPr="00E75026" w:rsidRDefault="003408FE" w:rsidP="003408FE">
      <w:pPr>
        <w:jc w:val="both"/>
        <w:rPr>
          <w:rFonts w:ascii="Times New Roman" w:hAnsi="Times New Roman" w:cs="Times New Roman"/>
          <w:sz w:val="24"/>
          <w:szCs w:val="24"/>
        </w:rPr>
      </w:pPr>
      <w:r w:rsidRPr="00E75026">
        <w:rPr>
          <w:rFonts w:ascii="Times New Roman" w:hAnsi="Times New Roman" w:cs="Times New Roman"/>
          <w:sz w:val="24"/>
          <w:szCs w:val="24"/>
        </w:rPr>
        <w:t>The conceptual model (Figure 1) illustrates the relationship between financia</w:t>
      </w:r>
      <w:r w:rsidR="00644B6D">
        <w:rPr>
          <w:rFonts w:ascii="Times New Roman" w:hAnsi="Times New Roman" w:cs="Times New Roman"/>
          <w:sz w:val="24"/>
          <w:szCs w:val="24"/>
        </w:rPr>
        <w:t xml:space="preserve">l indicators </w:t>
      </w:r>
      <w:r w:rsidRPr="00E75026">
        <w:rPr>
          <w:rFonts w:ascii="Times New Roman" w:hAnsi="Times New Roman" w:cs="Times New Roman"/>
          <w:sz w:val="24"/>
          <w:szCs w:val="24"/>
        </w:rPr>
        <w:t>such as profitability ratios (PR), leverage ratios (</w:t>
      </w:r>
      <w:proofErr w:type="spellStart"/>
      <w:r w:rsidRPr="00E75026">
        <w:rPr>
          <w:rFonts w:ascii="Times New Roman" w:hAnsi="Times New Roman" w:cs="Times New Roman"/>
          <w:sz w:val="24"/>
          <w:szCs w:val="24"/>
        </w:rPr>
        <w:t>LevR</w:t>
      </w:r>
      <w:proofErr w:type="spellEnd"/>
      <w:r w:rsidRPr="00E75026">
        <w:rPr>
          <w:rFonts w:ascii="Times New Roman" w:hAnsi="Times New Roman" w:cs="Times New Roman"/>
          <w:sz w:val="24"/>
          <w:szCs w:val="24"/>
        </w:rPr>
        <w:t>), liquidity ratios (LR), efficiency ratios (ER), and cash flow ratios (CFR)</w:t>
      </w:r>
      <w:r w:rsidR="00644B6D">
        <w:rPr>
          <w:rFonts w:ascii="Times New Roman" w:hAnsi="Times New Roman" w:cs="Times New Roman"/>
          <w:sz w:val="24"/>
          <w:szCs w:val="24"/>
        </w:rPr>
        <w:t xml:space="preserve"> </w:t>
      </w:r>
      <w:r w:rsidRPr="00E75026">
        <w:rPr>
          <w:rFonts w:ascii="Times New Roman" w:hAnsi="Times New Roman" w:cs="Times New Roman"/>
          <w:sz w:val="24"/>
          <w:szCs w:val="24"/>
        </w:rPr>
        <w:t>and accounting fraud detection (AF). The study aims to assess how predictive analytics can effectively utilize these indicators to identify fraudulent activities within publicly listed companies in Bangladesh.</w:t>
      </w:r>
    </w:p>
    <w:p w14:paraId="750D122C" w14:textId="08989AC1" w:rsidR="003408FE" w:rsidRPr="00E75026" w:rsidRDefault="003408FE"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lastRenderedPageBreak/>
        <w:t xml:space="preserve">Corporate Governance Disclosure (CGD) acts as a mediating variable in this relationship. It records the </w:t>
      </w:r>
      <w:r w:rsidR="00BD5558" w:rsidRPr="00E75026">
        <w:rPr>
          <w:rFonts w:ascii="Times New Roman" w:hAnsi="Times New Roman" w:cs="Times New Roman"/>
          <w:sz w:val="24"/>
          <w:szCs w:val="24"/>
        </w:rPr>
        <w:t>transparency,</w:t>
      </w:r>
      <w:r w:rsidRPr="00E75026">
        <w:rPr>
          <w:rFonts w:ascii="Times New Roman" w:hAnsi="Times New Roman" w:cs="Times New Roman"/>
          <w:sz w:val="24"/>
          <w:szCs w:val="24"/>
        </w:rPr>
        <w:t xml:space="preserve"> and accountability measures that businesses reveal, which can change how financial health factors affect the chances of fraud being found. Some examples are that good reporting should lower the chance of accounting fraud even when financial signs point to trouble. On the other hand, weak governance disclosures may make fraud more likely, even if the financial signs are stable.</w:t>
      </w:r>
    </w:p>
    <w:p w14:paraId="3FEF76DC" w14:textId="117F2723" w:rsidR="00991BA8" w:rsidRPr="00E75026" w:rsidRDefault="003408FE"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The Return on Assets and Current Ratio are two examples of financial numbers that are used to figure out how profitable a business is and how liquid it is. These measures show how healthy a company's finances are and where problems might arise. As the study goes on, the exact financial metrics will be tweaked to make sure the analysis fits the data that is available and the needs of all stakeholders.</w:t>
      </w:r>
    </w:p>
    <w:p w14:paraId="60AFBB13" w14:textId="77777777" w:rsidR="00991BA8" w:rsidRPr="00E75026" w:rsidRDefault="00991BA8" w:rsidP="00991BA8">
      <w:pPr>
        <w:keepNext/>
        <w:jc w:val="center"/>
        <w:rPr>
          <w:rFonts w:ascii="Times New Roman" w:hAnsi="Times New Roman" w:cs="Times New Roman"/>
          <w:sz w:val="24"/>
          <w:szCs w:val="24"/>
        </w:rPr>
      </w:pPr>
      <w:r w:rsidRPr="00E75026">
        <w:rPr>
          <w:rFonts w:ascii="Times New Roman" w:hAnsi="Times New Roman" w:cs="Times New Roman"/>
          <w:noProof/>
          <w:sz w:val="24"/>
          <w:szCs w:val="24"/>
        </w:rPr>
        <w:drawing>
          <wp:inline distT="0" distB="0" distL="0" distR="0" wp14:anchorId="6EA85106" wp14:editId="4A394AB1">
            <wp:extent cx="5060950" cy="769956"/>
            <wp:effectExtent l="0" t="0" r="6350" b="0"/>
            <wp:docPr id="1352763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4288" cy="773507"/>
                    </a:xfrm>
                    <a:prstGeom prst="rect">
                      <a:avLst/>
                    </a:prstGeom>
                    <a:noFill/>
                    <a:ln>
                      <a:noFill/>
                    </a:ln>
                  </pic:spPr>
                </pic:pic>
              </a:graphicData>
            </a:graphic>
          </wp:inline>
        </w:drawing>
      </w:r>
    </w:p>
    <w:p w14:paraId="50A8A9FC" w14:textId="77777777" w:rsidR="00991BA8" w:rsidRPr="00E75026" w:rsidRDefault="00991BA8" w:rsidP="00991BA8">
      <w:pPr>
        <w:pStyle w:val="Caption"/>
        <w:jc w:val="center"/>
        <w:rPr>
          <w:rFonts w:ascii="Times New Roman" w:hAnsi="Times New Roman" w:cs="Times New Roman"/>
          <w:color w:val="auto"/>
          <w:sz w:val="24"/>
          <w:szCs w:val="24"/>
        </w:rPr>
      </w:pPr>
      <w:r w:rsidRPr="00E75026">
        <w:rPr>
          <w:rFonts w:ascii="Times New Roman" w:hAnsi="Times New Roman" w:cs="Times New Roman"/>
          <w:color w:val="auto"/>
          <w:sz w:val="24"/>
          <w:szCs w:val="24"/>
        </w:rPr>
        <w:t xml:space="preserve">Figure </w:t>
      </w:r>
      <w:r w:rsidRPr="00E75026">
        <w:rPr>
          <w:rFonts w:ascii="Times New Roman" w:hAnsi="Times New Roman" w:cs="Times New Roman"/>
          <w:color w:val="auto"/>
          <w:sz w:val="24"/>
          <w:szCs w:val="24"/>
        </w:rPr>
        <w:fldChar w:fldCharType="begin"/>
      </w:r>
      <w:r w:rsidRPr="00E75026">
        <w:rPr>
          <w:rFonts w:ascii="Times New Roman" w:hAnsi="Times New Roman" w:cs="Times New Roman"/>
          <w:color w:val="auto"/>
          <w:sz w:val="24"/>
          <w:szCs w:val="24"/>
        </w:rPr>
        <w:instrText xml:space="preserve"> SEQ Figure \* ARABIC </w:instrText>
      </w:r>
      <w:r w:rsidRPr="00E75026">
        <w:rPr>
          <w:rFonts w:ascii="Times New Roman" w:hAnsi="Times New Roman" w:cs="Times New Roman"/>
          <w:color w:val="auto"/>
          <w:sz w:val="24"/>
          <w:szCs w:val="24"/>
        </w:rPr>
        <w:fldChar w:fldCharType="separate"/>
      </w:r>
      <w:r w:rsidRPr="00E75026">
        <w:rPr>
          <w:rFonts w:ascii="Times New Roman" w:hAnsi="Times New Roman" w:cs="Times New Roman"/>
          <w:noProof/>
          <w:color w:val="auto"/>
          <w:sz w:val="24"/>
          <w:szCs w:val="24"/>
        </w:rPr>
        <w:t>1</w:t>
      </w:r>
      <w:r w:rsidRPr="00E75026">
        <w:rPr>
          <w:rFonts w:ascii="Times New Roman" w:hAnsi="Times New Roman" w:cs="Times New Roman"/>
          <w:color w:val="auto"/>
          <w:sz w:val="24"/>
          <w:szCs w:val="24"/>
        </w:rPr>
        <w:fldChar w:fldCharType="end"/>
      </w:r>
      <w:r w:rsidRPr="00E75026">
        <w:rPr>
          <w:rFonts w:ascii="Times New Roman" w:hAnsi="Times New Roman" w:cs="Times New Roman"/>
          <w:color w:val="auto"/>
          <w:sz w:val="24"/>
          <w:szCs w:val="24"/>
        </w:rPr>
        <w:t>: Conceptual Framework</w:t>
      </w:r>
    </w:p>
    <w:p w14:paraId="7D63B71D" w14:textId="77777777" w:rsidR="00991BA8" w:rsidRPr="00E75026" w:rsidRDefault="00991BA8" w:rsidP="00991BA8">
      <w:pPr>
        <w:jc w:val="both"/>
        <w:rPr>
          <w:rFonts w:ascii="Times New Roman" w:hAnsi="Times New Roman" w:cs="Times New Roman"/>
          <w:b/>
          <w:bCs/>
          <w:sz w:val="24"/>
          <w:szCs w:val="24"/>
        </w:rPr>
      </w:pPr>
    </w:p>
    <w:p w14:paraId="5D03B003" w14:textId="60C66CDA" w:rsidR="00991BA8" w:rsidRPr="00E75026" w:rsidRDefault="00991BA8" w:rsidP="003E1290">
      <w:pPr>
        <w:pStyle w:val="Heading1"/>
        <w:numPr>
          <w:ilvl w:val="0"/>
          <w:numId w:val="47"/>
        </w:numPr>
        <w:rPr>
          <w:rFonts w:cs="Times New Roman"/>
          <w:szCs w:val="24"/>
        </w:rPr>
      </w:pPr>
      <w:bookmarkStart w:id="29" w:name="_Toc183213134"/>
      <w:r w:rsidRPr="00E75026">
        <w:rPr>
          <w:rFonts w:cs="Times New Roman"/>
          <w:szCs w:val="24"/>
        </w:rPr>
        <w:t>Hypotheses Development</w:t>
      </w:r>
      <w:bookmarkEnd w:id="29"/>
    </w:p>
    <w:p w14:paraId="53E84EF5"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sz w:val="24"/>
          <w:szCs w:val="24"/>
        </w:rPr>
        <w:t>Based on the literature review, two main hypotheses and three sub-hypotheses have been developed to explore the relationships between financial indicators, corporate governance disclosures, and accounting fraud detection.</w:t>
      </w:r>
    </w:p>
    <w:p w14:paraId="1229FA41"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b/>
          <w:bCs/>
          <w:sz w:val="24"/>
          <w:szCs w:val="24"/>
        </w:rPr>
        <w:t>H1: Financial indicators are significantly associated with accounting fraud detection.</w:t>
      </w:r>
    </w:p>
    <w:p w14:paraId="6F723CA5" w14:textId="280A2E89"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sz w:val="24"/>
          <w:szCs w:val="24"/>
        </w:rPr>
        <w:t xml:space="preserve">Financial ratios like profitability, debt, liquidity, efficiency, and cash flow can show how financially healthy a company is. These ratios can also show early warning signs of possible fraud. A higher risk of financial manipulation to show a better picture to stakeholders is often present when financial performance is going down, there is a lot of debt, or there are problems with liquidity. Therefore, it is hypothesized that financial indicators are significantly related to accounting fraud detection, with signs of distress increasing the likelihood of fraud </w:t>
      </w:r>
      <w:r w:rsidR="007A14FD" w:rsidRPr="00E75026">
        <w:rPr>
          <w:rFonts w:ascii="Times New Roman" w:hAnsi="Times New Roman" w:cs="Times New Roman"/>
          <w:sz w:val="24"/>
          <w:szCs w:val="24"/>
        </w:rPr>
        <w:fldChar w:fldCharType="begin" w:fldLock="1"/>
      </w:r>
      <w:r w:rsidR="00125EF5" w:rsidRPr="00E75026">
        <w:rPr>
          <w:rFonts w:ascii="Times New Roman" w:hAnsi="Times New Roman" w:cs="Times New Roman"/>
          <w:sz w:val="24"/>
          <w:szCs w:val="24"/>
        </w:rPr>
        <w:instrText>ADDIN CSL_CITATION {"citationItems":[{"id":"ITEM-1","itemData":{"DOI":"10.1016/j.dss.2010.07.012","ISSN":"01679236","abstract":"We develop a methodology for automatically analyzing text to aid in discriminating firms that encounter catastrophic financial events. The dictionaries we create from Management Discussion and Analysis Sections (MD&amp;A) of 10-Ks discriminate fraudulent from non-fraudulent firms 75% of the time and bankrupt from nonbankrupt firms 80% of the time. Our results compare favorably with quantitative prediction methods. We further test for complementarities by merging quantitative data with text data. We achieve our best prediction results for both bankruptcy (83.87%) and fraud (81.97%) with the combined data, showing that that the text of the MD&amp;A complements the quantitative financial information. © 2010 Elsevier B.V. All rights reserved.","author":[{"dropping-particle":"","family":"Cecchini","given":"Mark","non-dropping-particle":"","parse-names":false,"suffix":""},{"dropping-particle":"","family":"Aytug","given":"Haldun","non-dropping-particle":"","parse-names":false,"suffix":""},{"dropping-particle":"","family":"Koehler","given":"Gary J.","non-dropping-particle":"","parse-names":false,"suffix":""},{"dropping-particle":"","family":"Pathak","given":"Praveen","non-dropping-particle":"","parse-names":false,"suffix":""}],"container-title":"Decision Support Systems","id":"ITEM-1","issue":"1","issued":{"date-parts":[["2010"]]},"page":"164-175","publisher":"Elsevier B.V.","title":"Making words work: Using financial text as a predictor of financial events","type":"article-journal","volume":"50"},"uris":["http://www.mendeley.com/documents/?uuid=7aacdbc6-e675-47f6-9d25-a80ec8806098"]},{"id":"ITEM-2","itemData":{"DOI":"10.1287/mnsc.1100.1174","ISSN":"00251909","abstract":"This paper provides a methodology for detecting management fraud using basic financial data. The methodology is based on support vector machines. An important aspect therein is a kernel that increases the power of the learning machine by allowing an implicit and generally nonlinear mapping of points, usually into a higher dimensional feature space. A kernel specific to the domain of finance is developed. This financial kernel constructs features shown in prior research to be helpful in detecting management fraud. A large empirical data set was collected, which included quantitative financial attributes for fraudulent and nonfraudulent public companies. Support vector machines using the financial kernel correctly labeled 80% of the fraudulent cases and 90.6% of the nonfraudulent cases on a holdout set. Furthermore, we replicate other leading fraud research studies using our data and find that our method has the highest accuracy on fraudulent cases and competitive accuracy on nonfraudulent cases. The results validate the financial kernel together with support vector machines as a useful method for discriminating between fraudulent and nonfraudulent companies using only publicly available quantitative financial attributes. The results also show that the methodology has predictive value because, using only historical data, it was able to distinguish fraudulent from nonfraudulent companies in subsequent years. © 2010 INFORMS.","author":[{"dropping-particle":"","family":"Cecchini","given":"Mark","non-dropping-particle":"","parse-names":false,"suffix":""},{"dropping-particle":"","family":"Aytug","given":"Haldun","non-dropping-particle":"","parse-names":false,"suffix":""},{"dropping-particle":"","family":"Koehler","given":"Gary J.","non-dropping-particle":"","parse-names":false,"suffix":""},{"dropping-particle":"","family":"Pathak","given":"Praveen","non-dropping-particle":"","parse-names":false,"suffix":""}],"container-title":"Management Science","id":"ITEM-2","issue":"7","issued":{"date-parts":[["2010"]]},"page":"1146-1160","title":"Detecting management fraud in public companies","type":"article-journal","volume":"56"},"uris":["http://www.mendeley.com/documents/?uuid=cbed9fde-efa7-4e70-abb3-bdc5ef6cd7b7"]},{"id":"ITEM-3","itemData":{"DOI":"10.1080/23322039.2023.2190215","ISSN":"23322039","abstract":"Recently, South Africa has suffered from several large financial statement frauds. To assist stakeholders in identifying fraud, this study investigated the ability of the Beneish M-score and the Dechow et al. F-score to identify fraud in South Africa. The study also explored similarities in earnings management characteristics between false positives and fraudulent companies. Finally, the study re-estimated the models’ coefficients based on current South African data to determine if this improved their predictive capabilities. The study used a sample of 23 manipulated and 2 320 non-manipulated observations from 2006 to 2018 and found that both scores showed low sensitivity and precision. The false positives share similar, or higher, earnings management characteristics to the manipulators. Re-estimating the coefficients reduced the M-scores’ sensitivity by, on average, 6.52% but improved precision by, on average, 4.21%. Conversely, re-estimation increased the F-scores’ sensitivity by, on average, 58.70% but increased the type II error by, on average, 48.09%. These findings suggested that either the M- and F-scores are unsuitable in the South African context or that regulators have failed to identify manipulators adequately. Therefore, investors and other stakeholders should use caution when applying these models in South Africa.","author":[{"dropping-particle":"","family":"Marais","given":"Alastair","non-dropping-particle":"","parse-names":false,"suffix":""},{"dropping-particle":"","family":"Vermaak","given":"Claire","non-dropping-particle":"","parse-names":false,"suffix":""},{"dropping-particle":"","family":"Shewell","given":"Patricia","non-dropping-particle":"","parse-names":false,"suffix":""}],"container-title":"Cogent Economics and Finance","id":"ITEM-3","issue":"1","issued":{"date-parts":[["2023"]]},"publisher":"Cogent","title":"Predicting financial statement manipulation in South Africa: A comparison of the Beneish and Dechow models","type":"article-journal","volume":"11"},"uris":["http://www.mendeley.com/documents/?uuid=3e3ddf89-51db-430c-a89d-5518fa48442b"]}],"mendeley":{"formattedCitation":"(Cecchini et al., 2010b, 2010a; Marais et al., 2023)","plainTextFormattedCitation":"(Cecchini et al., 2010b, 2010a; Marais et al., 2023)","previouslyFormattedCitation":"(Cecchini et al., 2010b, 2010a; Marais et al., 2023)"},"properties":{"noteIndex":0},"schema":"https://github.com/citation-style-language/schema/raw/master/csl-citation.json"}</w:instrText>
      </w:r>
      <w:r w:rsidR="007A14FD" w:rsidRPr="00E75026">
        <w:rPr>
          <w:rFonts w:ascii="Times New Roman" w:hAnsi="Times New Roman" w:cs="Times New Roman"/>
          <w:sz w:val="24"/>
          <w:szCs w:val="24"/>
        </w:rPr>
        <w:fldChar w:fldCharType="separate"/>
      </w:r>
      <w:r w:rsidR="007323F5" w:rsidRPr="00E75026">
        <w:rPr>
          <w:rFonts w:ascii="Times New Roman" w:hAnsi="Times New Roman" w:cs="Times New Roman"/>
          <w:noProof/>
          <w:sz w:val="24"/>
          <w:szCs w:val="24"/>
        </w:rPr>
        <w:t>(Cecchini et al., 2010b, 2010a; Marais et al., 2023)</w:t>
      </w:r>
      <w:r w:rsidR="007A14FD"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0C8D6627"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b/>
          <w:bCs/>
          <w:sz w:val="24"/>
          <w:szCs w:val="24"/>
        </w:rPr>
        <w:t>H2: Corporate governance disclosure mediates the relationship between financial indicators and accounting fraud detection.</w:t>
      </w:r>
    </w:p>
    <w:p w14:paraId="2794A256" w14:textId="663DE5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sz w:val="24"/>
          <w:szCs w:val="24"/>
        </w:rPr>
        <w:t xml:space="preserve">The link between financial indicators and fraud detection can be changed by the quality of corporate governance statements (CGD). These details include things like audit committees, independent directors, and how the company is run. Better governance disclosures encourage openness and responsibility, which might weaken the link between bad financial signs and fraud. The idea behind this study is that telling the truth about bad corporate governance makes fraud less likely, even when money signs point to trouble </w:t>
      </w:r>
      <w:r w:rsidR="00125EF5" w:rsidRPr="00E75026">
        <w:rPr>
          <w:rFonts w:ascii="Times New Roman" w:hAnsi="Times New Roman" w:cs="Times New Roman"/>
          <w:sz w:val="24"/>
          <w:szCs w:val="24"/>
        </w:rPr>
        <w:fldChar w:fldCharType="begin" w:fldLock="1"/>
      </w:r>
      <w:r w:rsidR="00BC1B8A" w:rsidRPr="00E75026">
        <w:rPr>
          <w:rFonts w:ascii="Times New Roman" w:hAnsi="Times New Roman" w:cs="Times New Roman"/>
          <w:sz w:val="24"/>
          <w:szCs w:val="24"/>
        </w:rPr>
        <w:instrText>ADDIN CSL_CITATION {"citationItems":[{"id":"ITEM-1","itemData":{"DOI":"10.2469/dig.v27.n2.79","ISSN":"00014826","abstract":"This study empirically tests the prediction that the inclusion of larger proportions of outside members on the board of directors significantly reduces the likelihood of financial statement fraud. Results from logit regression analysis of 75 fraud and 75 no-fraud firms indicate that no-fraud firms have boards with significantly higher percentages of outside members than fraud firms; however, the presence of an audit committee does not significantly affect the likelihood of financial statement fraud. Additionally, as outside director ownership in the firm and outside director tenure on the board increase, and as the number of outside directorships in other firms held by outside directors decreases, the likelihood of financial statement fraud decreases.","author":[{"dropping-particle":"","family":"Beasley","given":"Mark S.","non-dropping-particle":"","parse-names":false,"suffix":""}],"container-title":"Accounting Review","id":"ITEM-1","issue":"4","issued":{"date-parts":[["1996"]]},"page":"443-465","title":"An empirical analysis of the relation between the board of director composition and financial statement fraud","type":"article-journal","volume":"71"},"uris":["http://www.mendeley.com/documents/?uuid=4df5beb6-3e22-420e-8fcb-ae3ca67ef667"]},{"id":"ITEM-2","itemData":{"DOI":"10.2308/accr.2005.80.2.539","ISSN":"00014826","abstract":"In this study, I examine the association between the credibility of the financial reporting system and the quality of governance mechanisms. I use a sample of 87 firms identified by the SEC as fraudulently manipulating their financial statements. Consistent with prior research, results indicate that fraud firms have poor governance relative to a control sample in the year prior to fraud detection. Specifically, fraud firms have fewer numbers and percentages of outside board members, fewer audit committee meetings, fewer financial experts on the audit committee, a smaller percentage of Big 4 auditing firms, and a higher percentage of CEOs who are also chairmen of the board of directors. However, the results indicate that fraud firms take actions to improve their governance, and three years after fraud detection these firms have governance characteristics similar to the control firms in terms of the numbers and percentages of outside members on the board, but exceed the control firms in the number of audit committee meetings. I also investigate whether the improved governance influences informed capital market participants. The results indicate that analyst following and institutional holdings do not increase in fraud firms, suggesting that credibility was still a problem for these firms. However, the results also indicate that firms that take actions to improve governance have superior stock price performance, even after controlling for earnings performance. This suggests that investors appear to value governance improvements.","author":[{"dropping-particle":"","family":"Farber","given":"David B.","non-dropping-particle":"","parse-names":false,"suffix":""}],"container-title":"Accounting Review","id":"ITEM-2","issue":"2","issued":{"date-parts":[["2005"]]},"page":"539-561","title":"Restoring trust after fraud: Does corporate governance matter?","type":"article-journal","volume":"80"},"uris":["http://www.mendeley.com/documents/?uuid=1f5d36fa-7b1e-4c43-b620-2545ec0db845"]}],"mendeley":{"formattedCitation":"(Beasley, 1996; Farber, 2005)","plainTextFormattedCitation":"(Beasley, 1996; Farber, 2005)","previouslyFormattedCitation":"(Beasley, 1996; Farber, 2005)"},"properties":{"noteIndex":0},"schema":"https://github.com/citation-style-language/schema/raw/master/csl-citation.json"}</w:instrText>
      </w:r>
      <w:r w:rsidR="00125EF5" w:rsidRPr="00E75026">
        <w:rPr>
          <w:rFonts w:ascii="Times New Roman" w:hAnsi="Times New Roman" w:cs="Times New Roman"/>
          <w:sz w:val="24"/>
          <w:szCs w:val="24"/>
        </w:rPr>
        <w:fldChar w:fldCharType="separate"/>
      </w:r>
      <w:r w:rsidR="00125EF5" w:rsidRPr="00E75026">
        <w:rPr>
          <w:rFonts w:ascii="Times New Roman" w:hAnsi="Times New Roman" w:cs="Times New Roman"/>
          <w:noProof/>
          <w:sz w:val="24"/>
          <w:szCs w:val="24"/>
        </w:rPr>
        <w:t>(Beasley, 1996; Farber, 2005)</w:t>
      </w:r>
      <w:r w:rsidR="00125EF5" w:rsidRPr="00E75026">
        <w:rPr>
          <w:rFonts w:ascii="Times New Roman" w:hAnsi="Times New Roman" w:cs="Times New Roman"/>
          <w:sz w:val="24"/>
          <w:szCs w:val="24"/>
        </w:rPr>
        <w:fldChar w:fldCharType="end"/>
      </w:r>
      <w:r w:rsidRPr="00E75026">
        <w:rPr>
          <w:rFonts w:ascii="Times New Roman" w:hAnsi="Times New Roman" w:cs="Times New Roman"/>
          <w:sz w:val="24"/>
          <w:szCs w:val="24"/>
        </w:rPr>
        <w:t>.  </w:t>
      </w:r>
    </w:p>
    <w:p w14:paraId="0C24919D"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b/>
          <w:bCs/>
          <w:sz w:val="24"/>
          <w:szCs w:val="24"/>
        </w:rPr>
        <w:lastRenderedPageBreak/>
        <w:t>Sub-hypotheses related to Corporate Governance:</w:t>
      </w:r>
    </w:p>
    <w:p w14:paraId="71F2FBBD" w14:textId="77777777" w:rsidR="00A56A43" w:rsidRPr="00E75026" w:rsidRDefault="00A56A43" w:rsidP="00A56A43">
      <w:pPr>
        <w:numPr>
          <w:ilvl w:val="0"/>
          <w:numId w:val="29"/>
        </w:numPr>
        <w:jc w:val="both"/>
        <w:rPr>
          <w:rFonts w:ascii="Times New Roman" w:hAnsi="Times New Roman" w:cs="Times New Roman"/>
          <w:sz w:val="24"/>
          <w:szCs w:val="24"/>
        </w:rPr>
      </w:pPr>
      <w:r w:rsidRPr="00E75026">
        <w:rPr>
          <w:rFonts w:ascii="Times New Roman" w:hAnsi="Times New Roman" w:cs="Times New Roman"/>
          <w:b/>
          <w:bCs/>
          <w:sz w:val="24"/>
          <w:szCs w:val="24"/>
        </w:rPr>
        <w:t>H2a (H3):</w:t>
      </w:r>
      <w:r w:rsidRPr="00E75026">
        <w:rPr>
          <w:rFonts w:ascii="Times New Roman" w:hAnsi="Times New Roman" w:cs="Times New Roman"/>
          <w:sz w:val="24"/>
          <w:szCs w:val="24"/>
        </w:rPr>
        <w:t xml:space="preserve"> The effectiveness of the audit committee has a significant impact on accounting fraud detection.</w:t>
      </w:r>
    </w:p>
    <w:p w14:paraId="11B07B59" w14:textId="77777777" w:rsidR="00A56A43" w:rsidRPr="00E75026" w:rsidRDefault="00A56A43" w:rsidP="00A56A43">
      <w:pPr>
        <w:numPr>
          <w:ilvl w:val="0"/>
          <w:numId w:val="29"/>
        </w:numPr>
        <w:jc w:val="both"/>
        <w:rPr>
          <w:rFonts w:ascii="Times New Roman" w:hAnsi="Times New Roman" w:cs="Times New Roman"/>
          <w:sz w:val="24"/>
          <w:szCs w:val="24"/>
        </w:rPr>
      </w:pPr>
      <w:r w:rsidRPr="00E75026">
        <w:rPr>
          <w:rFonts w:ascii="Times New Roman" w:hAnsi="Times New Roman" w:cs="Times New Roman"/>
          <w:b/>
          <w:bCs/>
          <w:sz w:val="24"/>
          <w:szCs w:val="24"/>
        </w:rPr>
        <w:t>H2b (H4):</w:t>
      </w:r>
      <w:r w:rsidRPr="00E75026">
        <w:rPr>
          <w:rFonts w:ascii="Times New Roman" w:hAnsi="Times New Roman" w:cs="Times New Roman"/>
          <w:sz w:val="24"/>
          <w:szCs w:val="24"/>
        </w:rPr>
        <w:t xml:space="preserve"> A higher proportion of independent directors is negatively associated with accounting fraud detection.</w:t>
      </w:r>
    </w:p>
    <w:p w14:paraId="3A78B836" w14:textId="77777777" w:rsidR="00A56A43" w:rsidRPr="00E75026" w:rsidRDefault="00A56A43" w:rsidP="00A56A43">
      <w:pPr>
        <w:numPr>
          <w:ilvl w:val="0"/>
          <w:numId w:val="29"/>
        </w:numPr>
        <w:jc w:val="both"/>
        <w:rPr>
          <w:rFonts w:ascii="Times New Roman" w:hAnsi="Times New Roman" w:cs="Times New Roman"/>
          <w:sz w:val="24"/>
          <w:szCs w:val="24"/>
        </w:rPr>
      </w:pPr>
      <w:r w:rsidRPr="00E75026">
        <w:rPr>
          <w:rFonts w:ascii="Times New Roman" w:hAnsi="Times New Roman" w:cs="Times New Roman"/>
          <w:b/>
          <w:bCs/>
          <w:sz w:val="24"/>
          <w:szCs w:val="24"/>
        </w:rPr>
        <w:t>H2c (H5):</w:t>
      </w:r>
      <w:r w:rsidRPr="00E75026">
        <w:rPr>
          <w:rFonts w:ascii="Times New Roman" w:hAnsi="Times New Roman" w:cs="Times New Roman"/>
          <w:sz w:val="24"/>
          <w:szCs w:val="24"/>
        </w:rPr>
        <w:t xml:space="preserve"> The quality of corporate governance disclosures is negatively associated with accounting fraud detection.</w:t>
      </w:r>
    </w:p>
    <w:p w14:paraId="443FAFE8" w14:textId="0BBD0DAF" w:rsidR="00A56A43" w:rsidRPr="00E75026" w:rsidRDefault="00A56A43"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can be mitigated a lot with corporate governance. Financial reporting is more accountable and transparent when there are good governance systems in place. The chance of fraud going on is lower when there is a robust audit group, a lot of independent directors, and full disclosures about corporate governance. High standards for financial reports are upheld by these systems, which also stop management from lying </w:t>
      </w:r>
      <w:r w:rsidR="00BC1B8A" w:rsidRPr="00E75026">
        <w:rPr>
          <w:rFonts w:ascii="Times New Roman" w:hAnsi="Times New Roman" w:cs="Times New Roman"/>
          <w:sz w:val="24"/>
          <w:szCs w:val="24"/>
        </w:rPr>
        <w:fldChar w:fldCharType="begin" w:fldLock="1"/>
      </w:r>
      <w:r w:rsidR="005B084A" w:rsidRPr="00E75026">
        <w:rPr>
          <w:rFonts w:ascii="Times New Roman" w:hAnsi="Times New Roman" w:cs="Times New Roman"/>
          <w:sz w:val="24"/>
          <w:szCs w:val="24"/>
        </w:rPr>
        <w:instrText>ADDIN CSL_CITATION {"citationItems":[{"id":"ITEM-1","itemData":{"DOI":"10.1002/bsd2.129","ISSN":"25723170","abstract":"This paper examines the effect of corporate governance (CG) reform on the window dressing of compliance in the context of an emerging economy, Bangladesh. In particular, this study investigates the true level of compliance concerning the three internal governance mechanisms, such as board independence, CEO duality and formation of audit committee before and after the reform enacts. By using content analysis of 194 non-financial listed companies between 2007 and 2017, this study observes the extent of overstatements in compliance statements along with the nature of firms that are involved in it. After the regulatory shift in 2012, requiring more independent directors into the board and external certification of compliance statements, it was found that the extent of window dressing in compliance statements declined considerably over time. Moreover, government firms are found to make more proportionate overstatements compared to family and others (non-family and foreign companies). counterparts. The fall in window dressing indicates that the companies' fabricating efforts in CG compliance are challenged by the regulatory change in a formal legal environment.","author":[{"dropping-particle":"","family":"Islam","given":"Md Tariqul","non-dropping-particle":"","parse-names":false,"suffix":""},{"dropping-particle":"","family":"Rahman","given":"Mahfuzur","non-dropping-particle":"","parse-names":false,"suffix":""},{"dropping-particle":"","family":"Saha","given":"Shrabani","non-dropping-particle":"","parse-names":false,"suffix":""}],"container-title":"Business Strategy and Development","id":"ITEM-1","issue":"4","issued":{"date-parts":[["2020"]]},"page":"648-656","title":"Corporate governance reform and overstatement of compliance: Illustrations from an emerging economy","type":"article-journal","volume":"3"},"uris":["http://www.mendeley.com/documents/?uuid=0707c1a4-2ddd-4cf2-ad7a-0d3097a1fba4"]},{"id":"ITEM-2","itemData":{"DOI":"10.2308/accr.2005.80.2.539","ISSN":"00014826","abstract":"In this study, I examine the association between the credibility of the financial reporting system and the quality of governance mechanisms. I use a sample of 87 firms identified by the SEC as fraudulently manipulating their financial statements. Consistent with prior research, results indicate that fraud firms have poor governance relative to a control sample in the year prior to fraud detection. Specifically, fraud firms have fewer numbers and percentages of outside board members, fewer audit committee meetings, fewer financial experts on the audit committee, a smaller percentage of Big 4 auditing firms, and a higher percentage of CEOs who are also chairmen of the board of directors. However, the results indicate that fraud firms take actions to improve their governance, and three years after fraud detection these firms have governance characteristics similar to the control firms in terms of the numbers and percentages of outside members on the board, but exceed the control firms in the number of audit committee meetings. I also investigate whether the improved governance influences informed capital market participants. The results indicate that analyst following and institutional holdings do not increase in fraud firms, suggesting that credibility was still a problem for these firms. However, the results also indicate that firms that take actions to improve governance have superior stock price performance, even after controlling for earnings performance. This suggests that investors appear to value governance improvements.","author":[{"dropping-particle":"","family":"Farber","given":"David B.","non-dropping-particle":"","parse-names":false,"suffix":""}],"container-title":"Accounting Review","id":"ITEM-2","issue":"2","issued":{"date-parts":[["2005"]]},"page":"539-561","title":"Restoring trust after fraud: Does corporate governance matter?","type":"article-journal","volume":"80"},"uris":["http://www.mendeley.com/documents/?uuid=1f5d36fa-7b1e-4c43-b620-2545ec0db845"]},{"id":"ITEM-3","itemData":{"DOI":"10.13106/eajbm.2017.vol7.no2.5","ISSN":"2234-3040","abstract":"Purpose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Management","id":"ITEM-3","issue":"2","issued":{"date-parts":[["2017"]]},"page":"5-16","title":"A Comparative Analysis of Corporate Governance Guidelines: Bangladesh Perspective","type":"article-journal","volume":"7"},"uris":["http://www.mendeley.com/documents/?uuid=ac535e70-73d5-4357-8cf2-2a53933c8aac"]}],"mendeley":{"formattedCitation":"(Farber, 2005; Islam et al., 2020; Rahman &amp; Khatun, 2017)","plainTextFormattedCitation":"(Farber, 2005; Islam et al., 2020; Rahman &amp; Khatun, 2017)","previouslyFormattedCitation":"(Farber, 2005; Islam et al., 2020; Rahman &amp; Khatun, 2017)"},"properties":{"noteIndex":0},"schema":"https://github.com/citation-style-language/schema/raw/master/csl-citation.json"}</w:instrText>
      </w:r>
      <w:r w:rsidR="00BC1B8A" w:rsidRPr="00E75026">
        <w:rPr>
          <w:rFonts w:ascii="Times New Roman" w:hAnsi="Times New Roman" w:cs="Times New Roman"/>
          <w:sz w:val="24"/>
          <w:szCs w:val="24"/>
        </w:rPr>
        <w:fldChar w:fldCharType="separate"/>
      </w:r>
      <w:r w:rsidR="00BC1B8A" w:rsidRPr="00E75026">
        <w:rPr>
          <w:rFonts w:ascii="Times New Roman" w:hAnsi="Times New Roman" w:cs="Times New Roman"/>
          <w:noProof/>
          <w:sz w:val="24"/>
          <w:szCs w:val="24"/>
        </w:rPr>
        <w:t>(Farber, 2005; Islam et al., 2020; Rahman &amp; Khatun, 2017)</w:t>
      </w:r>
      <w:r w:rsidR="00BC1B8A"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49861137" w14:textId="77777777" w:rsidR="00991BA8" w:rsidRPr="00E75026" w:rsidRDefault="00991BA8" w:rsidP="00991BA8">
      <w:pPr>
        <w:jc w:val="both"/>
        <w:rPr>
          <w:rFonts w:ascii="Times New Roman" w:hAnsi="Times New Roman" w:cs="Times New Roman"/>
          <w:sz w:val="24"/>
          <w:szCs w:val="24"/>
        </w:rPr>
      </w:pPr>
      <w:r w:rsidRPr="00E75026">
        <w:rPr>
          <w:rFonts w:ascii="Times New Roman" w:hAnsi="Times New Roman" w:cs="Times New Roman"/>
          <w:b/>
          <w:bCs/>
          <w:sz w:val="24"/>
          <w:szCs w:val="24"/>
        </w:rPr>
        <w:t>Summary of Hypotheses:</w:t>
      </w:r>
    </w:p>
    <w:p w14:paraId="374F5262" w14:textId="77777777" w:rsidR="00991BA8" w:rsidRPr="00E75026" w:rsidRDefault="00991BA8" w:rsidP="000C61EF">
      <w:pPr>
        <w:jc w:val="both"/>
        <w:rPr>
          <w:rFonts w:ascii="Times New Roman" w:hAnsi="Times New Roman" w:cs="Times New Roman"/>
          <w:sz w:val="24"/>
          <w:szCs w:val="24"/>
        </w:rPr>
      </w:pPr>
      <w:r w:rsidRPr="00E75026">
        <w:rPr>
          <w:rFonts w:ascii="Times New Roman" w:hAnsi="Times New Roman" w:cs="Times New Roman"/>
          <w:b/>
          <w:bCs/>
          <w:sz w:val="24"/>
          <w:szCs w:val="24"/>
        </w:rPr>
        <w:t>H1:</w:t>
      </w:r>
      <w:r w:rsidRPr="00E75026">
        <w:rPr>
          <w:rFonts w:ascii="Times New Roman" w:hAnsi="Times New Roman" w:cs="Times New Roman"/>
          <w:sz w:val="24"/>
          <w:szCs w:val="24"/>
        </w:rPr>
        <w:t xml:space="preserve"> Financial indicators are significantly associated with accounting fraud detection.</w:t>
      </w:r>
    </w:p>
    <w:p w14:paraId="7918468D" w14:textId="77777777" w:rsidR="00991BA8" w:rsidRPr="00E75026" w:rsidRDefault="00991BA8" w:rsidP="000C61EF">
      <w:pPr>
        <w:jc w:val="both"/>
        <w:rPr>
          <w:rFonts w:ascii="Times New Roman" w:hAnsi="Times New Roman" w:cs="Times New Roman"/>
          <w:sz w:val="24"/>
          <w:szCs w:val="24"/>
        </w:rPr>
      </w:pPr>
      <w:r w:rsidRPr="00E75026">
        <w:rPr>
          <w:rFonts w:ascii="Times New Roman" w:hAnsi="Times New Roman" w:cs="Times New Roman"/>
          <w:b/>
          <w:bCs/>
          <w:sz w:val="24"/>
          <w:szCs w:val="24"/>
        </w:rPr>
        <w:t>H2:</w:t>
      </w:r>
      <w:r w:rsidRPr="00E75026">
        <w:rPr>
          <w:rFonts w:ascii="Times New Roman" w:hAnsi="Times New Roman" w:cs="Times New Roman"/>
          <w:sz w:val="24"/>
          <w:szCs w:val="24"/>
        </w:rPr>
        <w:t xml:space="preserve"> Corporate governance disclosure mediates the relationship between financial indicators and accounting fraud detection.</w:t>
      </w:r>
    </w:p>
    <w:p w14:paraId="33577DF8" w14:textId="77777777" w:rsidR="00991BA8" w:rsidRPr="00E75026" w:rsidRDefault="00991BA8" w:rsidP="00991BA8">
      <w:pPr>
        <w:numPr>
          <w:ilvl w:val="0"/>
          <w:numId w:val="6"/>
        </w:numPr>
        <w:jc w:val="both"/>
        <w:rPr>
          <w:rFonts w:ascii="Times New Roman" w:hAnsi="Times New Roman" w:cs="Times New Roman"/>
          <w:sz w:val="24"/>
          <w:szCs w:val="24"/>
        </w:rPr>
      </w:pPr>
      <w:r w:rsidRPr="00E75026">
        <w:rPr>
          <w:rFonts w:ascii="Times New Roman" w:hAnsi="Times New Roman" w:cs="Times New Roman"/>
          <w:b/>
          <w:bCs/>
          <w:sz w:val="24"/>
          <w:szCs w:val="24"/>
        </w:rPr>
        <w:t>H2a (H3):</w:t>
      </w:r>
      <w:r w:rsidRPr="00E75026">
        <w:rPr>
          <w:rFonts w:ascii="Times New Roman" w:hAnsi="Times New Roman" w:cs="Times New Roman"/>
          <w:sz w:val="24"/>
          <w:szCs w:val="24"/>
        </w:rPr>
        <w:t xml:space="preserve"> The effectiveness of the audit committee has a significant impact on accounting fraud detection.</w:t>
      </w:r>
    </w:p>
    <w:p w14:paraId="3E88588D" w14:textId="77777777" w:rsidR="00991BA8" w:rsidRPr="00E75026" w:rsidRDefault="00991BA8" w:rsidP="00991BA8">
      <w:pPr>
        <w:numPr>
          <w:ilvl w:val="0"/>
          <w:numId w:val="6"/>
        </w:numPr>
        <w:jc w:val="both"/>
        <w:rPr>
          <w:rFonts w:ascii="Times New Roman" w:hAnsi="Times New Roman" w:cs="Times New Roman"/>
          <w:sz w:val="24"/>
          <w:szCs w:val="24"/>
        </w:rPr>
      </w:pPr>
      <w:r w:rsidRPr="00E75026">
        <w:rPr>
          <w:rFonts w:ascii="Times New Roman" w:hAnsi="Times New Roman" w:cs="Times New Roman"/>
          <w:b/>
          <w:bCs/>
          <w:sz w:val="24"/>
          <w:szCs w:val="24"/>
        </w:rPr>
        <w:t>H2b (H4):</w:t>
      </w:r>
      <w:r w:rsidRPr="00E75026">
        <w:rPr>
          <w:rFonts w:ascii="Times New Roman" w:hAnsi="Times New Roman" w:cs="Times New Roman"/>
          <w:sz w:val="24"/>
          <w:szCs w:val="24"/>
        </w:rPr>
        <w:t xml:space="preserve"> A higher proportion of independent directors is negatively associated with accounting fraud detection.</w:t>
      </w:r>
    </w:p>
    <w:p w14:paraId="0FBA01AD" w14:textId="77777777" w:rsidR="00991BA8" w:rsidRPr="00E75026" w:rsidRDefault="00991BA8" w:rsidP="00991BA8">
      <w:pPr>
        <w:numPr>
          <w:ilvl w:val="0"/>
          <w:numId w:val="6"/>
        </w:numPr>
        <w:jc w:val="both"/>
        <w:rPr>
          <w:rFonts w:ascii="Times New Roman" w:hAnsi="Times New Roman" w:cs="Times New Roman"/>
          <w:sz w:val="24"/>
          <w:szCs w:val="24"/>
        </w:rPr>
      </w:pPr>
      <w:r w:rsidRPr="00E75026">
        <w:rPr>
          <w:rFonts w:ascii="Times New Roman" w:hAnsi="Times New Roman" w:cs="Times New Roman"/>
          <w:b/>
          <w:bCs/>
          <w:sz w:val="24"/>
          <w:szCs w:val="24"/>
        </w:rPr>
        <w:t>H2c (H5):</w:t>
      </w:r>
      <w:r w:rsidRPr="00E75026">
        <w:rPr>
          <w:rFonts w:ascii="Times New Roman" w:hAnsi="Times New Roman" w:cs="Times New Roman"/>
          <w:sz w:val="24"/>
          <w:szCs w:val="24"/>
        </w:rPr>
        <w:t xml:space="preserve"> The quality of corporate governance disclosures is negatively associated with accounting fraud detection.</w:t>
      </w:r>
    </w:p>
    <w:p w14:paraId="11168109" w14:textId="468B4BB8" w:rsidR="004B3CF3" w:rsidRPr="00E75026" w:rsidRDefault="004B3CF3" w:rsidP="004B3CF3">
      <w:pPr>
        <w:pStyle w:val="Heading1"/>
        <w:rPr>
          <w:rFonts w:cs="Times New Roman"/>
          <w:szCs w:val="24"/>
        </w:rPr>
      </w:pPr>
      <w:bookmarkStart w:id="30" w:name="_Toc183213135"/>
      <w:r w:rsidRPr="00E75026">
        <w:rPr>
          <w:rFonts w:cs="Times New Roman"/>
          <w:szCs w:val="24"/>
        </w:rPr>
        <w:t>Research Questions</w:t>
      </w:r>
      <w:bookmarkEnd w:id="30"/>
      <w:r w:rsidR="001D0BFF">
        <w:rPr>
          <w:rFonts w:cs="Times New Roman"/>
          <w:szCs w:val="24"/>
        </w:rPr>
        <w:t xml:space="preserve"> &amp; Objectives</w:t>
      </w:r>
    </w:p>
    <w:p w14:paraId="25FD3CDF" w14:textId="631530D1" w:rsidR="001D0BFF" w:rsidRPr="001D0BFF" w:rsidRDefault="001D0BFF" w:rsidP="001D0BFF">
      <w:pPr>
        <w:pStyle w:val="ListParagraph"/>
        <w:numPr>
          <w:ilvl w:val="0"/>
          <w:numId w:val="48"/>
        </w:numPr>
        <w:jc w:val="both"/>
        <w:rPr>
          <w:rFonts w:ascii="Times New Roman" w:hAnsi="Times New Roman" w:cs="Times New Roman"/>
          <w:b/>
          <w:bCs/>
          <w:sz w:val="28"/>
          <w:szCs w:val="28"/>
        </w:rPr>
      </w:pPr>
      <w:r w:rsidRPr="001D0BFF">
        <w:rPr>
          <w:rFonts w:ascii="Times New Roman" w:hAnsi="Times New Roman" w:cs="Times New Roman"/>
          <w:b/>
          <w:bCs/>
          <w:sz w:val="24"/>
          <w:szCs w:val="28"/>
        </w:rPr>
        <w:t>Research Questions</w:t>
      </w:r>
    </w:p>
    <w:p w14:paraId="68953017" w14:textId="68E4A0E4" w:rsidR="00BD4D9E" w:rsidRPr="00E75026" w:rsidRDefault="00BD4D9E" w:rsidP="002F43F4">
      <w:pPr>
        <w:jc w:val="both"/>
        <w:rPr>
          <w:rFonts w:ascii="Times New Roman" w:hAnsi="Times New Roman" w:cs="Times New Roman"/>
          <w:b/>
          <w:sz w:val="24"/>
          <w:szCs w:val="24"/>
        </w:rPr>
      </w:pPr>
      <w:r w:rsidRPr="00E75026">
        <w:rPr>
          <w:rFonts w:ascii="Times New Roman" w:hAnsi="Times New Roman" w:cs="Times New Roman"/>
          <w:sz w:val="24"/>
          <w:szCs w:val="24"/>
        </w:rPr>
        <w:t>Based on the literature gap analysis and conceptual framework, the following research questions are proposed to guide this study on predictive analytics and accounting fraud detection in publicly listed companies in Bangladesh:</w:t>
      </w:r>
    </w:p>
    <w:p w14:paraId="3E62DE36" w14:textId="77777777" w:rsidR="00BD4D9E" w:rsidRPr="00E75026" w:rsidRDefault="00BD4D9E" w:rsidP="002F43F4">
      <w:pPr>
        <w:pStyle w:val="ListParagraph"/>
        <w:numPr>
          <w:ilvl w:val="0"/>
          <w:numId w:val="44"/>
        </w:numPr>
        <w:jc w:val="both"/>
        <w:rPr>
          <w:rFonts w:ascii="Times New Roman" w:hAnsi="Times New Roman" w:cs="Times New Roman"/>
          <w:b/>
          <w:bCs/>
          <w:sz w:val="24"/>
          <w:szCs w:val="24"/>
        </w:rPr>
      </w:pPr>
      <w:r w:rsidRPr="00E75026">
        <w:rPr>
          <w:rFonts w:ascii="Times New Roman" w:hAnsi="Times New Roman" w:cs="Times New Roman"/>
          <w:b/>
          <w:bCs/>
          <w:sz w:val="24"/>
          <w:szCs w:val="24"/>
        </w:rPr>
        <w:t>To what extent are financial indicators associated with the likelihood of accounting fraud detection in publicly listed companies in Bangladesh?</w:t>
      </w:r>
    </w:p>
    <w:p w14:paraId="71F3A11F" w14:textId="77777777" w:rsidR="00BD4D9E" w:rsidRPr="00E75026" w:rsidRDefault="00BD4D9E"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Focusing on the part financial indicators</w:t>
      </w:r>
      <w:commentRangeStart w:id="31"/>
      <w:r w:rsidRPr="00E75026">
        <w:rPr>
          <w:rFonts w:ascii="Times New Roman" w:hAnsi="Times New Roman" w:cs="Times New Roman"/>
          <w:sz w:val="24"/>
          <w:szCs w:val="24"/>
        </w:rPr>
        <w:t>—</w:t>
      </w:r>
      <w:commentRangeEnd w:id="31"/>
      <w:r w:rsidR="00644B6D">
        <w:rPr>
          <w:rStyle w:val="CommentReference"/>
        </w:rPr>
        <w:commentReference w:id="31"/>
      </w:r>
      <w:r w:rsidRPr="00E75026">
        <w:rPr>
          <w:rFonts w:ascii="Times New Roman" w:hAnsi="Times New Roman" w:cs="Times New Roman"/>
          <w:sz w:val="24"/>
          <w:szCs w:val="24"/>
        </w:rPr>
        <w:t xml:space="preserve">such as profitability, leverage, liquidity, efficiency, and cash flow ratios—play in determining the existence of accounting fraud, this question answers H1. It underlines how closely the financial situation of a corporation determines the possibility of spotting dishonesty. </w:t>
      </w:r>
    </w:p>
    <w:p w14:paraId="2A79047F" w14:textId="77777777" w:rsidR="00BD4D9E" w:rsidRPr="00E75026" w:rsidRDefault="00BD4D9E" w:rsidP="002F43F4">
      <w:pPr>
        <w:pStyle w:val="ListParagraph"/>
        <w:numPr>
          <w:ilvl w:val="0"/>
          <w:numId w:val="44"/>
        </w:numPr>
        <w:jc w:val="both"/>
        <w:rPr>
          <w:rFonts w:ascii="Times New Roman" w:hAnsi="Times New Roman" w:cs="Times New Roman"/>
          <w:b/>
          <w:bCs/>
          <w:sz w:val="24"/>
          <w:szCs w:val="24"/>
        </w:rPr>
      </w:pPr>
      <w:r w:rsidRPr="00E75026">
        <w:rPr>
          <w:rFonts w:ascii="Times New Roman" w:hAnsi="Times New Roman" w:cs="Times New Roman"/>
          <w:b/>
          <w:bCs/>
          <w:sz w:val="24"/>
          <w:szCs w:val="24"/>
        </w:rPr>
        <w:lastRenderedPageBreak/>
        <w:t>How does corporate governance disclosure mediate the relationship between financial indicators and accounting fraud detection?</w:t>
      </w:r>
    </w:p>
    <w:p w14:paraId="7FAE34B4" w14:textId="77777777" w:rsidR="00BD4D9E" w:rsidRPr="00E75026" w:rsidRDefault="00BD4D9E" w:rsidP="002F43F4">
      <w:pPr>
        <w:jc w:val="both"/>
        <w:rPr>
          <w:rFonts w:ascii="Times New Roman" w:hAnsi="Times New Roman" w:cs="Times New Roman"/>
          <w:b/>
          <w:sz w:val="24"/>
          <w:szCs w:val="24"/>
        </w:rPr>
      </w:pPr>
      <w:r w:rsidRPr="00E75026">
        <w:rPr>
          <w:rFonts w:ascii="Times New Roman" w:hAnsi="Times New Roman" w:cs="Times New Roman"/>
          <w:sz w:val="24"/>
          <w:szCs w:val="24"/>
        </w:rPr>
        <w:t>This question corresponds to H2, focusing on how the quality of corporate governance disclosures mediates the link between financial indicators and accounting fraud detection. The goal is to understand how effective governance practices can mitigate the risks associated with unfavorable financial conditions.</w:t>
      </w:r>
    </w:p>
    <w:p w14:paraId="5928E2E9" w14:textId="6F5EA384" w:rsidR="00BD4D9E" w:rsidRPr="00E75026" w:rsidRDefault="00BD4D9E" w:rsidP="002F43F4">
      <w:pPr>
        <w:pStyle w:val="ListParagraph"/>
        <w:numPr>
          <w:ilvl w:val="0"/>
          <w:numId w:val="44"/>
        </w:numPr>
        <w:jc w:val="both"/>
        <w:rPr>
          <w:rFonts w:ascii="Times New Roman" w:hAnsi="Times New Roman" w:cs="Times New Roman"/>
          <w:b/>
          <w:bCs/>
          <w:sz w:val="24"/>
          <w:szCs w:val="24"/>
        </w:rPr>
      </w:pPr>
      <w:r w:rsidRPr="00E75026">
        <w:rPr>
          <w:rFonts w:ascii="Times New Roman" w:hAnsi="Times New Roman" w:cs="Times New Roman"/>
          <w:b/>
          <w:bCs/>
          <w:sz w:val="24"/>
          <w:szCs w:val="24"/>
        </w:rPr>
        <w:t>What are the specific effects of different elements of corporate governance</w:t>
      </w:r>
      <w:commentRangeStart w:id="32"/>
      <w:r w:rsidRPr="00E75026">
        <w:rPr>
          <w:rFonts w:ascii="Times New Roman" w:hAnsi="Times New Roman" w:cs="Times New Roman"/>
          <w:b/>
          <w:bCs/>
          <w:sz w:val="24"/>
          <w:szCs w:val="24"/>
        </w:rPr>
        <w:t>—</w:t>
      </w:r>
      <w:commentRangeEnd w:id="32"/>
      <w:r w:rsidR="00644B6D">
        <w:rPr>
          <w:rStyle w:val="CommentReference"/>
        </w:rPr>
        <w:commentReference w:id="32"/>
      </w:r>
      <w:r w:rsidRPr="00E75026">
        <w:rPr>
          <w:rFonts w:ascii="Times New Roman" w:hAnsi="Times New Roman" w:cs="Times New Roman"/>
          <w:b/>
          <w:bCs/>
          <w:sz w:val="24"/>
          <w:szCs w:val="24"/>
        </w:rPr>
        <w:t>such as audit committee effectiveness, the proportion of independent directors, and overall governance disclosures</w:t>
      </w:r>
      <w:r w:rsidR="00644B6D">
        <w:rPr>
          <w:rFonts w:ascii="Times New Roman" w:hAnsi="Times New Roman" w:cs="Times New Roman"/>
          <w:b/>
          <w:bCs/>
          <w:sz w:val="24"/>
          <w:szCs w:val="24"/>
        </w:rPr>
        <w:t xml:space="preserve"> </w:t>
      </w:r>
      <w:r w:rsidRPr="00E75026">
        <w:rPr>
          <w:rFonts w:ascii="Times New Roman" w:hAnsi="Times New Roman" w:cs="Times New Roman"/>
          <w:b/>
          <w:bCs/>
          <w:sz w:val="24"/>
          <w:szCs w:val="24"/>
        </w:rPr>
        <w:t>on accounting fraud detection?</w:t>
      </w:r>
    </w:p>
    <w:p w14:paraId="1095F8DD" w14:textId="77777777" w:rsidR="00BD4D9E" w:rsidRPr="00E75026" w:rsidRDefault="00BD4D9E"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This question fits H2a, H2b, and H2c and explores how specific corporate governance elements</w:t>
      </w:r>
      <w:commentRangeStart w:id="33"/>
      <w:r w:rsidRPr="00E75026">
        <w:rPr>
          <w:rFonts w:ascii="Times New Roman" w:hAnsi="Times New Roman" w:cs="Times New Roman"/>
          <w:sz w:val="24"/>
          <w:szCs w:val="24"/>
        </w:rPr>
        <w:t>—</w:t>
      </w:r>
      <w:commentRangeEnd w:id="33"/>
      <w:r w:rsidR="00644B6D">
        <w:rPr>
          <w:rStyle w:val="CommentReference"/>
        </w:rPr>
        <w:commentReference w:id="33"/>
      </w:r>
      <w:r w:rsidRPr="00E75026">
        <w:rPr>
          <w:rFonts w:ascii="Times New Roman" w:hAnsi="Times New Roman" w:cs="Times New Roman"/>
          <w:sz w:val="24"/>
          <w:szCs w:val="24"/>
        </w:rPr>
        <w:t xml:space="preserve">such as audit committee performance, the existence of independent directors, and disclosure quality—affect the likelihood of accounting fraud discovery. </w:t>
      </w:r>
    </w:p>
    <w:p w14:paraId="6A1B2AFE" w14:textId="3321A7E1" w:rsidR="004B3CF3" w:rsidRPr="00E75026" w:rsidRDefault="004B3CF3" w:rsidP="001D0BFF">
      <w:pPr>
        <w:pStyle w:val="Heading1"/>
        <w:numPr>
          <w:ilvl w:val="0"/>
          <w:numId w:val="48"/>
        </w:numPr>
        <w:rPr>
          <w:rFonts w:cs="Times New Roman"/>
          <w:szCs w:val="24"/>
        </w:rPr>
      </w:pPr>
      <w:bookmarkStart w:id="34" w:name="_Toc183213136"/>
      <w:r w:rsidRPr="00E75026">
        <w:rPr>
          <w:rFonts w:cs="Times New Roman"/>
          <w:szCs w:val="24"/>
        </w:rPr>
        <w:t>Research Objectives</w:t>
      </w:r>
      <w:bookmarkEnd w:id="34"/>
    </w:p>
    <w:p w14:paraId="3D002D11" w14:textId="77777777" w:rsidR="008642F2" w:rsidRPr="00E75026" w:rsidRDefault="004B3CF3" w:rsidP="008642F2">
      <w:pPr>
        <w:jc w:val="both"/>
        <w:rPr>
          <w:rFonts w:ascii="Times New Roman" w:hAnsi="Times New Roman" w:cs="Times New Roman"/>
        </w:rPr>
      </w:pPr>
      <w:r w:rsidRPr="00E75026">
        <w:rPr>
          <w:rFonts w:ascii="Times New Roman" w:hAnsi="Times New Roman" w:cs="Times New Roman"/>
          <w:sz w:val="24"/>
          <w:szCs w:val="24"/>
        </w:rPr>
        <w:br/>
      </w:r>
      <w:bookmarkStart w:id="35" w:name="_Toc183111123"/>
      <w:r w:rsidR="008642F2" w:rsidRPr="00E75026">
        <w:rPr>
          <w:rFonts w:ascii="Times New Roman" w:hAnsi="Times New Roman" w:cs="Times New Roman"/>
        </w:rPr>
        <w:t>In order to address the research questions, the following objectives have been formulated:</w:t>
      </w:r>
    </w:p>
    <w:p w14:paraId="4ACDA90F" w14:textId="588240E2" w:rsidR="008642F2" w:rsidRPr="00E75026" w:rsidRDefault="008642F2" w:rsidP="008642F2">
      <w:pPr>
        <w:numPr>
          <w:ilvl w:val="0"/>
          <w:numId w:val="33"/>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Assess </w:t>
      </w:r>
      <w:r w:rsidRPr="00E75026">
        <w:rPr>
          <w:rFonts w:ascii="Times New Roman" w:hAnsi="Times New Roman" w:cs="Times New Roman"/>
          <w:sz w:val="24"/>
          <w:szCs w:val="24"/>
        </w:rPr>
        <w:t>the relationship between financial indicators and the likelihood of accounting fraud detection in publicly listed companies in Bangladesh.</w:t>
      </w:r>
    </w:p>
    <w:p w14:paraId="4EDB9404" w14:textId="77777777" w:rsidR="008642F2" w:rsidRPr="00E75026" w:rsidRDefault="008642F2" w:rsidP="00D943BE">
      <w:pPr>
        <w:jc w:val="both"/>
        <w:rPr>
          <w:rFonts w:ascii="Times New Roman" w:hAnsi="Times New Roman" w:cs="Times New Roman"/>
          <w:sz w:val="24"/>
          <w:szCs w:val="24"/>
        </w:rPr>
      </w:pPr>
      <w:r w:rsidRPr="00E75026">
        <w:rPr>
          <w:rFonts w:ascii="Times New Roman" w:hAnsi="Times New Roman" w:cs="Times New Roman"/>
          <w:sz w:val="24"/>
          <w:szCs w:val="24"/>
        </w:rPr>
        <w:t>This objective directly supports Research Question 1 and H1 by evaluating how financial ratios, such as profitability, leverage, liquidity, efficiency, and cash flow metrics, serve as indicators of accounting fraud.</w:t>
      </w:r>
    </w:p>
    <w:p w14:paraId="58CA490D" w14:textId="4702FBCA" w:rsidR="008642F2" w:rsidRPr="00E75026" w:rsidRDefault="008642F2" w:rsidP="008642F2">
      <w:pPr>
        <w:numPr>
          <w:ilvl w:val="0"/>
          <w:numId w:val="34"/>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Investigate </w:t>
      </w:r>
      <w:r w:rsidRPr="00E75026">
        <w:rPr>
          <w:rFonts w:ascii="Times New Roman" w:hAnsi="Times New Roman" w:cs="Times New Roman"/>
          <w:sz w:val="24"/>
          <w:szCs w:val="24"/>
        </w:rPr>
        <w:t>the mediating effect of corporate governance disclosures on the relationship between financial indicators and accounting fraud detection.</w:t>
      </w:r>
    </w:p>
    <w:p w14:paraId="63614B44" w14:textId="24E33C6A" w:rsidR="008642F2" w:rsidRPr="00E75026" w:rsidRDefault="008642F2" w:rsidP="00D943BE">
      <w:pPr>
        <w:jc w:val="both"/>
        <w:rPr>
          <w:rFonts w:ascii="Times New Roman" w:hAnsi="Times New Roman" w:cs="Times New Roman"/>
          <w:sz w:val="24"/>
          <w:szCs w:val="24"/>
        </w:rPr>
      </w:pPr>
      <w:r w:rsidRPr="00E75026">
        <w:rPr>
          <w:rFonts w:ascii="Times New Roman" w:hAnsi="Times New Roman" w:cs="Times New Roman"/>
          <w:sz w:val="24"/>
          <w:szCs w:val="24"/>
        </w:rPr>
        <w:t>This objective addresses Research Question</w:t>
      </w:r>
      <w:r w:rsidR="002638F2" w:rsidRPr="00E75026">
        <w:rPr>
          <w:rFonts w:ascii="Times New Roman" w:hAnsi="Times New Roman" w:cs="Times New Roman"/>
          <w:sz w:val="24"/>
          <w:szCs w:val="24"/>
        </w:rPr>
        <w:t xml:space="preserve"> </w:t>
      </w:r>
      <w:r w:rsidRPr="00E75026">
        <w:rPr>
          <w:rFonts w:ascii="Times New Roman" w:hAnsi="Times New Roman" w:cs="Times New Roman"/>
          <w:sz w:val="24"/>
          <w:szCs w:val="24"/>
        </w:rPr>
        <w:t>2 and H2, focusing on the role of corporate governance disclosures in influencing the connection between financial indicators and fraud detection.</w:t>
      </w:r>
    </w:p>
    <w:p w14:paraId="26915DD9" w14:textId="79CCEF47" w:rsidR="008642F2" w:rsidRPr="00E75026" w:rsidRDefault="008642F2" w:rsidP="008642F2">
      <w:pPr>
        <w:numPr>
          <w:ilvl w:val="0"/>
          <w:numId w:val="35"/>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Analyze </w:t>
      </w:r>
      <w:r w:rsidRPr="00E75026">
        <w:rPr>
          <w:rFonts w:ascii="Times New Roman" w:hAnsi="Times New Roman" w:cs="Times New Roman"/>
          <w:sz w:val="24"/>
          <w:szCs w:val="24"/>
        </w:rPr>
        <w:t>the specific roles of corporate governance components—such as audit committee effectiveness, the proportion of independent directors, and overall governance disclosures—in accounting fraud detection.</w:t>
      </w:r>
    </w:p>
    <w:p w14:paraId="31CA281F" w14:textId="77777777" w:rsidR="008642F2" w:rsidRPr="00E75026" w:rsidRDefault="008642F2" w:rsidP="00D943BE">
      <w:pPr>
        <w:jc w:val="both"/>
        <w:rPr>
          <w:rFonts w:ascii="Times New Roman" w:hAnsi="Times New Roman" w:cs="Times New Roman"/>
          <w:sz w:val="24"/>
          <w:szCs w:val="24"/>
        </w:rPr>
      </w:pPr>
      <w:r w:rsidRPr="00E75026">
        <w:rPr>
          <w:rFonts w:ascii="Times New Roman" w:hAnsi="Times New Roman" w:cs="Times New Roman"/>
          <w:sz w:val="24"/>
          <w:szCs w:val="24"/>
        </w:rPr>
        <w:t xml:space="preserve">Aiming to investigate the effects of individual governance factors like audit committee effectiveness, board independence, and the quality of disclosures on fraud detection, this objective corresponds with Research Question 3 and H2a, H2b, and H2c. </w:t>
      </w:r>
    </w:p>
    <w:p w14:paraId="33720262" w14:textId="46046EFA" w:rsidR="008642F2" w:rsidRPr="00E75026" w:rsidRDefault="008642F2" w:rsidP="008642F2">
      <w:pPr>
        <w:numPr>
          <w:ilvl w:val="0"/>
          <w:numId w:val="36"/>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Evaluate </w:t>
      </w:r>
      <w:r w:rsidRPr="00E75026">
        <w:rPr>
          <w:rFonts w:ascii="Times New Roman" w:hAnsi="Times New Roman" w:cs="Times New Roman"/>
          <w:sz w:val="24"/>
          <w:szCs w:val="24"/>
        </w:rPr>
        <w:t>the challenges and opportunities in utilizing predictive analytics to transform traditional reactive fraud detection methods into a proactive, data-driven approach.</w:t>
      </w:r>
    </w:p>
    <w:p w14:paraId="37D22A44" w14:textId="77777777" w:rsidR="008642F2" w:rsidRPr="00E75026" w:rsidRDefault="008642F2" w:rsidP="008642F2">
      <w:pPr>
        <w:jc w:val="both"/>
        <w:rPr>
          <w:rFonts w:ascii="Times New Roman" w:hAnsi="Times New Roman" w:cs="Times New Roman"/>
          <w:sz w:val="24"/>
          <w:szCs w:val="24"/>
        </w:rPr>
      </w:pPr>
      <w:r w:rsidRPr="00E75026">
        <w:rPr>
          <w:rFonts w:ascii="Times New Roman" w:hAnsi="Times New Roman" w:cs="Times New Roman"/>
          <w:sz w:val="24"/>
          <w:szCs w:val="24"/>
        </w:rPr>
        <w:t>This objective focuses on addressing the practical aspects of adopting predictive analytics in the context of publicly listed companies, aiming to transition from reactive to proactive fraud detection.</w:t>
      </w:r>
    </w:p>
    <w:p w14:paraId="14AC432E" w14:textId="33225426" w:rsidR="008642F2" w:rsidRPr="00E75026" w:rsidRDefault="008642F2" w:rsidP="008642F2">
      <w:pPr>
        <w:numPr>
          <w:ilvl w:val="0"/>
          <w:numId w:val="37"/>
        </w:numPr>
        <w:jc w:val="both"/>
        <w:rPr>
          <w:rFonts w:ascii="Times New Roman" w:hAnsi="Times New Roman" w:cs="Times New Roman"/>
          <w:sz w:val="24"/>
          <w:szCs w:val="24"/>
        </w:rPr>
      </w:pPr>
      <w:r w:rsidRPr="00E75026">
        <w:rPr>
          <w:rFonts w:ascii="Times New Roman" w:hAnsi="Times New Roman" w:cs="Times New Roman"/>
          <w:b/>
          <w:bCs/>
          <w:sz w:val="24"/>
          <w:szCs w:val="24"/>
        </w:rPr>
        <w:lastRenderedPageBreak/>
        <w:t xml:space="preserve">Provide </w:t>
      </w:r>
      <w:r w:rsidRPr="00E75026">
        <w:rPr>
          <w:rFonts w:ascii="Times New Roman" w:hAnsi="Times New Roman" w:cs="Times New Roman"/>
          <w:sz w:val="24"/>
          <w:szCs w:val="24"/>
        </w:rPr>
        <w:t>actionable recommendations for organizations to effectively adopt predictive analytics, focusing on enhancing fraud detection strategies and overcoming implementation challenges.</w:t>
      </w:r>
    </w:p>
    <w:p w14:paraId="2F99F256" w14:textId="77777777" w:rsidR="008642F2" w:rsidRPr="00E75026" w:rsidRDefault="008642F2" w:rsidP="008642F2">
      <w:pPr>
        <w:jc w:val="both"/>
        <w:rPr>
          <w:rFonts w:ascii="Times New Roman" w:hAnsi="Times New Roman" w:cs="Times New Roman"/>
          <w:sz w:val="24"/>
          <w:szCs w:val="24"/>
        </w:rPr>
      </w:pPr>
      <w:r w:rsidRPr="00E75026">
        <w:rPr>
          <w:rFonts w:ascii="Times New Roman" w:hAnsi="Times New Roman" w:cs="Times New Roman"/>
          <w:sz w:val="24"/>
          <w:szCs w:val="24"/>
        </w:rPr>
        <w:t xml:space="preserve">In line with discovered research gaps and study results, this purpose is to solve the practical consequences by guiding companies on the adoption and integration of predictive analytics for accounting fraud detection. </w:t>
      </w:r>
    </w:p>
    <w:p w14:paraId="42558CF5" w14:textId="3FF290AE" w:rsidR="004B3CF3" w:rsidRPr="00E75026" w:rsidRDefault="004B3CF3" w:rsidP="008642F2">
      <w:pPr>
        <w:jc w:val="both"/>
        <w:rPr>
          <w:rStyle w:val="Strong"/>
          <w:rFonts w:ascii="Times New Roman" w:hAnsi="Times New Roman" w:cs="Times New Roman"/>
          <w:b w:val="0"/>
          <w:bCs w:val="0"/>
          <w:sz w:val="24"/>
          <w:szCs w:val="24"/>
        </w:rPr>
      </w:pPr>
      <w:r w:rsidRPr="00E75026">
        <w:rPr>
          <w:rStyle w:val="Strong"/>
          <w:rFonts w:ascii="Times New Roman" w:hAnsi="Times New Roman" w:cs="Times New Roman"/>
          <w:bCs w:val="0"/>
          <w:sz w:val="24"/>
          <w:szCs w:val="24"/>
        </w:rPr>
        <w:t>Methodology</w:t>
      </w:r>
      <w:bookmarkEnd w:id="35"/>
    </w:p>
    <w:p w14:paraId="670D596F" w14:textId="77777777" w:rsidR="004B3CF3" w:rsidRPr="00E75026" w:rsidRDefault="004B3CF3" w:rsidP="004B3CF3">
      <w:pPr>
        <w:pStyle w:val="Heading2"/>
        <w:numPr>
          <w:ilvl w:val="0"/>
          <w:numId w:val="9"/>
        </w:numPr>
        <w:spacing w:before="0"/>
        <w:rPr>
          <w:rFonts w:cs="Times New Roman"/>
          <w:szCs w:val="24"/>
        </w:rPr>
      </w:pPr>
      <w:bookmarkStart w:id="36" w:name="_Toc183111124"/>
      <w:bookmarkStart w:id="37" w:name="_Toc183213137"/>
      <w:r w:rsidRPr="00E75026">
        <w:rPr>
          <w:rStyle w:val="Strong"/>
          <w:rFonts w:cs="Times New Roman"/>
          <w:b/>
          <w:bCs w:val="0"/>
          <w:szCs w:val="24"/>
        </w:rPr>
        <w:t>Design</w:t>
      </w:r>
      <w:bookmarkEnd w:id="36"/>
      <w:bookmarkEnd w:id="37"/>
    </w:p>
    <w:p w14:paraId="0D7336EF" w14:textId="64E50917" w:rsidR="00F84C13" w:rsidRPr="00E75026" w:rsidRDefault="00F84C13" w:rsidP="004B3CF3">
      <w:pPr>
        <w:pStyle w:val="NormalWeb"/>
        <w:spacing w:before="0" w:beforeAutospacing="0"/>
        <w:jc w:val="both"/>
      </w:pPr>
      <w:r w:rsidRPr="00E75026">
        <w:t>With an emphasis on the manufacturing and financial services sectors, this study will use a quantitative research approach to methodically evaluate the impact and efficacy of predictive analytics in identifying accounting fraud inside publicly listed companies in Bangladesh.</w:t>
      </w:r>
    </w:p>
    <w:p w14:paraId="04A558CA" w14:textId="77777777" w:rsidR="004B3CF3" w:rsidRPr="00E75026" w:rsidRDefault="004B3CF3" w:rsidP="004B3CF3">
      <w:pPr>
        <w:pStyle w:val="Heading2"/>
        <w:numPr>
          <w:ilvl w:val="0"/>
          <w:numId w:val="9"/>
        </w:numPr>
        <w:spacing w:before="0"/>
        <w:rPr>
          <w:rFonts w:cs="Times New Roman"/>
          <w:szCs w:val="24"/>
        </w:rPr>
      </w:pPr>
      <w:bookmarkStart w:id="38" w:name="_Toc183111125"/>
      <w:bookmarkStart w:id="39" w:name="_Toc183213138"/>
      <w:r w:rsidRPr="00E75026">
        <w:rPr>
          <w:rStyle w:val="Strong"/>
          <w:rFonts w:cs="Times New Roman"/>
          <w:b/>
          <w:bCs w:val="0"/>
          <w:szCs w:val="24"/>
        </w:rPr>
        <w:t>Data Collection Methods</w:t>
      </w:r>
      <w:bookmarkEnd w:id="38"/>
      <w:bookmarkEnd w:id="39"/>
    </w:p>
    <w:p w14:paraId="0FCF0756" w14:textId="24563EE2" w:rsidR="00F84C13" w:rsidRPr="00E75026" w:rsidRDefault="005C638A" w:rsidP="004B3CF3">
      <w:pPr>
        <w:pStyle w:val="NormalWeb"/>
        <w:spacing w:before="0" w:beforeAutospacing="0"/>
        <w:jc w:val="both"/>
      </w:pPr>
      <w:r w:rsidRPr="00E75026">
        <w:t xml:space="preserve">The main sources of data for this study will be financial statements taken from Bangladeshi publicly traded companies. Additionally gathered will be historical financial data to enable a longitudinal study and offer understanding of trends and patterns spanning a lengthy period. The emphasis will be on supporting the predictive analysis by means of quantitative data taken from financial records </w:t>
      </w:r>
      <w:r w:rsidR="005B084A" w:rsidRPr="00E75026">
        <w:fldChar w:fldCharType="begin" w:fldLock="1"/>
      </w:r>
      <w:r w:rsidR="005B084A" w:rsidRPr="00E75026">
        <w:instrText>ADDIN CSL_CITATION {"citationItems":[{"id":"ITEM-1","itemData":{"author":[{"dropping-particle":"","family":"Vasudevan","given":"Hemaloshinee","non-dropping-particle":"","parse-names":false,"suffix":""},{"dropping-particle":"","family":"Yee","given":"Cheok Mui","non-dropping-particle":"","parse-names":false,"suffix":""},{"dropping-particle":"","family":"Subramaniam","given":"Anusuiya","non-dropping-particle":"","parse-names":false,"suffix":""}],"container-title":"UNIVERSITI TUN ABDUL RAZAK","id":"ITEM-1","issued":{"date-parts":[["2013"]]},"title":"THE STEPS OF WRITING A GRADUATE THESIS","type":"article-journal"},"uris":["http://www.mendeley.com/documents/?uuid=2c72ed1b-a2e6-4092-afb6-faa593405eff"]}],"mendeley":{"formattedCitation":"(Vasudevan et al., 2013)","plainTextFormattedCitation":"(Vasudevan et al., 2013)","previouslyFormattedCitation":"(Vasudevan et al., 2013)"},"properties":{"noteIndex":0},"schema":"https://github.com/citation-style-language/schema/raw/master/csl-citation.json"}</w:instrText>
      </w:r>
      <w:r w:rsidR="005B084A" w:rsidRPr="00E75026">
        <w:fldChar w:fldCharType="separate"/>
      </w:r>
      <w:r w:rsidR="005B084A" w:rsidRPr="00E75026">
        <w:rPr>
          <w:noProof/>
        </w:rPr>
        <w:t>(Vasudevan et al., 2013)</w:t>
      </w:r>
      <w:r w:rsidR="005B084A" w:rsidRPr="00E75026">
        <w:fldChar w:fldCharType="end"/>
      </w:r>
      <w:r w:rsidRPr="00E75026">
        <w:t>.</w:t>
      </w:r>
    </w:p>
    <w:p w14:paraId="0B664E5E" w14:textId="77777777" w:rsidR="004B3CF3" w:rsidRPr="00E75026" w:rsidRDefault="004B3CF3" w:rsidP="004B3CF3">
      <w:pPr>
        <w:pStyle w:val="Heading2"/>
        <w:numPr>
          <w:ilvl w:val="0"/>
          <w:numId w:val="9"/>
        </w:numPr>
        <w:rPr>
          <w:rStyle w:val="Strong"/>
          <w:rFonts w:cs="Times New Roman"/>
          <w:b/>
          <w:bCs w:val="0"/>
          <w:szCs w:val="24"/>
        </w:rPr>
      </w:pPr>
      <w:bookmarkStart w:id="40" w:name="_Toc183213139"/>
      <w:r w:rsidRPr="00E75026">
        <w:rPr>
          <w:rStyle w:val="Strong"/>
          <w:rFonts w:cs="Times New Roman"/>
          <w:b/>
          <w:bCs w:val="0"/>
          <w:szCs w:val="24"/>
        </w:rPr>
        <w:t>Sampling Strategy and Sample Size</w:t>
      </w:r>
      <w:bookmarkEnd w:id="40"/>
    </w:p>
    <w:p w14:paraId="6F8089E0" w14:textId="34CADCF6" w:rsidR="005C638A" w:rsidRPr="00E75026" w:rsidRDefault="005C638A" w:rsidP="005C638A">
      <w:pPr>
        <w:jc w:val="both"/>
        <w:rPr>
          <w:rFonts w:ascii="Times New Roman" w:hAnsi="Times New Roman" w:cs="Times New Roman"/>
          <w:sz w:val="24"/>
          <w:szCs w:val="24"/>
        </w:rPr>
      </w:pPr>
      <w:r w:rsidRPr="00E75026">
        <w:rPr>
          <w:rFonts w:ascii="Times New Roman" w:hAnsi="Times New Roman" w:cs="Times New Roman"/>
          <w:sz w:val="24"/>
          <w:szCs w:val="24"/>
        </w:rPr>
        <w:t>The study will use a method called "purposive sampling," which means that it will only look at publicly traded companies in industries like manufacturing and financial services that are known to be more likely to commit accounting fraud</w:t>
      </w:r>
      <w:r w:rsidR="005B084A" w:rsidRPr="00E75026">
        <w:rPr>
          <w:rFonts w:ascii="Times New Roman" w:hAnsi="Times New Roman" w:cs="Times New Roman"/>
          <w:sz w:val="24"/>
          <w:szCs w:val="24"/>
        </w:rPr>
        <w:t xml:space="preserve"> </w:t>
      </w:r>
      <w:r w:rsidR="005B084A" w:rsidRPr="00E75026">
        <w:rPr>
          <w:rFonts w:ascii="Times New Roman" w:hAnsi="Times New Roman" w:cs="Times New Roman"/>
          <w:sz w:val="24"/>
          <w:szCs w:val="24"/>
        </w:rPr>
        <w:fldChar w:fldCharType="begin" w:fldLock="1"/>
      </w:r>
      <w:r w:rsidR="00650D50" w:rsidRPr="00E75026">
        <w:rPr>
          <w:rFonts w:ascii="Times New Roman" w:hAnsi="Times New Roman" w:cs="Times New Roman"/>
          <w:sz w:val="24"/>
          <w:szCs w:val="24"/>
        </w:rPr>
        <w:instrText>ADDIN CSL_CITATION {"citationItems":[{"id":"ITEM-1","itemData":{"ISSN":"2303-2065","abstract":"Abstract: Perbandingan Kinerja Keuangan Selama Pandemi Covid 19: Studi Kasus pada Sektor Transportasi dan Logistik yang Terdaftar di BEI. Tujuan penelitian ini adalah untuk menganalis kinerja keuangan perusahaan Sektor Transportasi dan Logistik sebelum dan saat pandemi Covid-19. Data yang digunakan adalah data sekunder berupa laporan keuangan tahunan 2017-2020 Perusahaan Sektor Transportasi dan Logistik. Teknik pengambilan sampel adalah purposive sampling. Penelitian ini menggunakan penelitian deskriptif dengan pendekatan kuantitatif. Alat analisis yang digunakan adalah metode Du Pont System (NPM, TATO, ROA, ROE, EM), Uji Normalitas dan Uji Wilcoxon Signed-Rank Test. Berdasarkan hasil analisis dapat disimpulkan bahwa hasil hitung nilai signifikansi NPM, TATO, ROA pada transportasi darat dan udara terdapat perbedaan, sedangkan untuk nilai EM tidak ada perbedaan. Nilai signifikansi NPM, TATO, ROA, ROE, dan EM pada transportasi laut tidak menunjukkan adanya perbedaan. Secara keseluruhan, nilai signifikansi NPM, TATO, ROA, dan ROE terdapat perbedaan, sedangkan EM tidak terdapat perbedaan. Oleh karena itu, sektor transportasi yang paling terdampak selama pandemi Covid-19 adalah transportasi udara.Keywords: Sistem DuPont, Covid-19, Kinerja Keuangan, Transportasi dan LogistikAbstract: Comparison of Financial Performance During Covid 19 Pandemic: A Case Study at Transportation and Logistics Sector Listed in IDX. This study aims to analyze companies' financial performance in the Transportation and Logistics Sector before and during the Covid-19 pandemic. The data used is secondary data in the form of the 2017 – 2020 annual financial statements of Transportation and Logistics Sector Companies. The sampling technique is purposive sampling. This study uses descriptive research with a quantitative approach. The analytical tool used is the Du Pont System method (NPM, TATO, ROA, ROE, EM), Normality Test, and Wilcoxon Signed-Rank Test. Based on the analysis results, it can conclude that the results of calculating the significance value of NPM, TATO, and ROA on land and air transportation are different. In contrast, for the EM value, there is no difference. The significance value of NPM, TATO, ROA, ROE and EM on sea transportation showed no difference. Overall, there are differences in the significance values of NPM, TATO, ROA, and ROE, while no difference exists in EM. Therefore, the transportation sector that is most affected during the Covid-19 pandemic is air transp…","author":[{"dropping-particle":"","family":"Listiarti","given":"Aulia Azzahra Nur","non-dropping-particle":"","parse-names":false,"suffix":""},{"dropping-particle":"","family":"Pratiwi","given":"Caecilia Widi","non-dropping-particle":"","parse-names":false,"suffix":""},{"dropping-particle":"","family":"Trimulyani","given":"Sulistining","non-dropping-particle":"","parse-names":false,"suffix":""}],"container-title":"Nominal: Barometer Riset Akuntansi dan Manajemen","id":"ITEM-1","issue":"2","issued":{"date-parts":[["2022"]]},"page":"270-287","title":"Comparison of Financial Performance During Covid-19 Pandemic: a Case Study At Transportation and Logistics Sector Listed in Idx","type":"article-journal","volume":"11"},"uris":["http://www.mendeley.com/documents/?uuid=47f76a58-2b0c-4154-ac53-5d2d87755ee9"]}],"mendeley":{"formattedCitation":"(Listiarti et al., 2022)","plainTextFormattedCitation":"(Listiarti et al., 2022)","previouslyFormattedCitation":"(Listiarti et al., 2022)"},"properties":{"noteIndex":0},"schema":"https://github.com/citation-style-language/schema/raw/master/csl-citation.json"}</w:instrText>
      </w:r>
      <w:r w:rsidR="005B084A" w:rsidRPr="00E75026">
        <w:rPr>
          <w:rFonts w:ascii="Times New Roman" w:hAnsi="Times New Roman" w:cs="Times New Roman"/>
          <w:sz w:val="24"/>
          <w:szCs w:val="24"/>
        </w:rPr>
        <w:fldChar w:fldCharType="separate"/>
      </w:r>
      <w:r w:rsidR="005B084A" w:rsidRPr="00E75026">
        <w:rPr>
          <w:rFonts w:ascii="Times New Roman" w:hAnsi="Times New Roman" w:cs="Times New Roman"/>
          <w:noProof/>
          <w:sz w:val="24"/>
          <w:szCs w:val="24"/>
        </w:rPr>
        <w:t>(Listiarti et al., 2022)</w:t>
      </w:r>
      <w:r w:rsidR="005B084A"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This choice was made to make sure that it fits directly with the research goals and that the group is useful for the study of using predictive analytics to find fraud. </w:t>
      </w:r>
    </w:p>
    <w:p w14:paraId="0909871B" w14:textId="6A8EFDEA" w:rsidR="005C638A" w:rsidRPr="00E75026" w:rsidRDefault="005C638A"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The sample size will depend on how much complete financial data for these companies is available, with a focus on making sure that the dataset is both broad and deep. The goal is to get a subset that is representative and big enough to allow for useful statistical analysis and results that can be used in other situations. </w:t>
      </w:r>
      <w:r w:rsidR="00650D50" w:rsidRPr="00E75026">
        <w:rPr>
          <w:rFonts w:ascii="Times New Roman" w:hAnsi="Times New Roman" w:cs="Times New Roman"/>
          <w:sz w:val="24"/>
          <w:szCs w:val="24"/>
        </w:rPr>
        <w:t>Businesses</w:t>
      </w:r>
      <w:r w:rsidRPr="00E75026">
        <w:rPr>
          <w:rFonts w:ascii="Times New Roman" w:hAnsi="Times New Roman" w:cs="Times New Roman"/>
          <w:sz w:val="24"/>
          <w:szCs w:val="24"/>
        </w:rPr>
        <w:t xml:space="preserve"> with detailed financial statements from more than one year will be given priority. This is because longitudinal analysis, which is needed for predictive analytics, is easier to do with these kinds of businesses</w:t>
      </w:r>
      <w:r w:rsidR="00650D50" w:rsidRPr="00E75026">
        <w:rPr>
          <w:rFonts w:ascii="Times New Roman" w:hAnsi="Times New Roman" w:cs="Times New Roman"/>
          <w:sz w:val="24"/>
          <w:szCs w:val="24"/>
        </w:rPr>
        <w:t xml:space="preserve"> </w:t>
      </w:r>
      <w:r w:rsidR="00650D50" w:rsidRPr="00E75026">
        <w:rPr>
          <w:rFonts w:ascii="Times New Roman" w:hAnsi="Times New Roman" w:cs="Times New Roman"/>
          <w:sz w:val="24"/>
          <w:szCs w:val="24"/>
        </w:rPr>
        <w:fldChar w:fldCharType="begin" w:fldLock="1"/>
      </w:r>
      <w:r w:rsidR="007F330C" w:rsidRPr="00E75026">
        <w:rPr>
          <w:rFonts w:ascii="Times New Roman" w:hAnsi="Times New Roman" w:cs="Times New Roman"/>
          <w:sz w:val="24"/>
          <w:szCs w:val="24"/>
        </w:rPr>
        <w:instrText>ADDIN CSL_CITATION {"citationItems":[{"id":"ITEM-1","itemData":{"DOI":"10.1016/j.ibusrev.2023.102164","ISSN":"09695931","abstract":"Foreign divestment research has focused on identifying divestment drivers but has only rarely investigated the long-term divestment behavior of companies. This study uses longitudinal case studies to explore the foreign market exit behavior of all seven of the ten largest store-based retailers in the world that had exited any foreign market between 2005 and 2020. It considers the three main theoretical perspectives in the field of strategic management, i.e., the industry-based, the resource-based, and the institution-based view. We find that retail market exits are often connected actions within certain epochs. The resource-based view seems the most appropriate strategic view to explain retailers’ long-term market exit behavior because their exits are often triggered by their idiosyncratic resources. However, we find some common patterns across the retailers’ market exit behavior that show the relevance of the industry-based and the institution-based view. Furthermore, the study detects the recently increasing phenomenon of partial exits which can be explained by the real options theory.","author":[{"dropping-particle":"","family":"Schmid","given":"David","non-dropping-particle":"","parse-names":false,"suffix":""},{"dropping-particle":"","family":"Morschett","given":"Dirk","non-dropping-particle":"","parse-names":false,"suffix":""}],"container-title":"International Business Review","id":"ITEM-1","issue":"5","issued":{"date-parts":[["2023"]]},"publisher":"Elsevier Ltd","title":"Retailers’ foreign market exits over time: A strategic management perspective","type":"article-journal","volume":"32"},"uris":["http://www.mendeley.com/documents/?uuid=1f9899b7-ac1e-415d-a152-a8ff9c1d130d"]},{"id":"ITEM-2","itemData":{"DOI":"10.3390/risks11090160","ISSN":"22279091","abstract":"Healthcare fraud is intentionally submitting false claims or producing misinterpretation of facts to obtain entitlement payments. Thus, it wastes healthcare financial resources and increases healthcare costs. Subsequently, fraud poses a substantial financial challenge. Therefore, supervised machine and deep learning analytics such as random forest, logistic regression, and artificial neural networks are successfully used to detect healthcare insurance fraud. This study aims to develop a health model that automatically detects fraud from health insurance claims in Saudi Arabia. The model indicates the greatest contributing factor to fraud with optimal accuracy. The labeled imbalanced dataset used three supervised deep and machine learning methods. The dataset was obtained from three healthcare providers in Saudi Arabia. The applied models were random forest, logistic regression, and artificial neural networks. The SMOT technique was used to balance the dataset. Boruta object feature selection was applied to exclude insignificant features. Validation metrics were accuracy, precision, recall, specificity, F1 score, and area under the curve (AUC). Random forest classifiers indicated policy type, education, and age as the most significant features with an accuracy of 98.21%, 98.08% precision, 100% recall, an F1 score of 99.03%, specificity of 80%, and an AUC of 90.00%. Logistic regression resulted in an accuracy of 80.36%, 97.62% precision, 80.39% recall, an F1 score of 88.17%, specificity of 80%, and an AUC of 80.20%. ANN revealed an accuracy of 94.64%, 98.00% precision, 96.08% recall, an F1 score of 97.03%, a specificity of 80%, and an AUC of 88.04%. This predictive analytics study applied three successful models, each of which yielded acceptable accuracy and validation metrics; however, further research on a larger dataset is advised.","author":[{"dropping-particle":"","family":"Nabrawi","given":"Eman","non-dropping-particle":"","parse-names":false,"suffix":""},{"dropping-particle":"","family":"Alanazi","given":"Abdullah","non-dropping-particle":"","parse-names":false,"suffix":""}],"container-title":"Risks","id":"ITEM-2","issue":"9","issued":{"date-parts":[["2023"]]},"page":"160","title":"Fraud Detection in Healthcare Insurance Claims Using Machine Learning","type":"article-journal","volume":"11"},"uris":["http://www.mendeley.com/documents/?uuid=9dfcf5ad-a2a8-46a9-a46f-f3c5a3219bd1"]}],"mendeley":{"formattedCitation":"(Nabrawi &amp; Alanazi, 2023; Schmid &amp; Morschett, 2023)","plainTextFormattedCitation":"(Nabrawi &amp; Alanazi, 2023; Schmid &amp; Morschett, 2023)","previouslyFormattedCitation":"(Nabrawi &amp; Alanazi, 2023; Schmid &amp; Morschett, 2023)"},"properties":{"noteIndex":0},"schema":"https://github.com/citation-style-language/schema/raw/master/csl-citation.json"}</w:instrText>
      </w:r>
      <w:r w:rsidR="00650D50" w:rsidRPr="00E75026">
        <w:rPr>
          <w:rFonts w:ascii="Times New Roman" w:hAnsi="Times New Roman" w:cs="Times New Roman"/>
          <w:sz w:val="24"/>
          <w:szCs w:val="24"/>
        </w:rPr>
        <w:fldChar w:fldCharType="separate"/>
      </w:r>
      <w:r w:rsidR="00650D50" w:rsidRPr="00E75026">
        <w:rPr>
          <w:rFonts w:ascii="Times New Roman" w:hAnsi="Times New Roman" w:cs="Times New Roman"/>
          <w:noProof/>
          <w:sz w:val="24"/>
          <w:szCs w:val="24"/>
        </w:rPr>
        <w:t>(Nabrawi &amp; Alanazi, 2023; Schmid &amp; Morschett, 2023)</w:t>
      </w:r>
      <w:r w:rsidR="00650D50"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7C9D546B" w14:textId="45B8CF2F" w:rsidR="005C638A" w:rsidRPr="00E75026" w:rsidRDefault="005C638A"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In selecting the companies, criteria such as market capitalization, industry representation, and transparency in financial reporting will be considered. By making sure that the companies that were selected are representative of the whole market and keeping the focus on areas with a high risk of fraud, this method will improve the reliability of the results (Vasudevan et al., 2013).</w:t>
      </w:r>
    </w:p>
    <w:p w14:paraId="2E6CC7AE" w14:textId="77777777" w:rsidR="004B3CF3" w:rsidRPr="00E75026" w:rsidRDefault="004B3CF3" w:rsidP="004B3CF3">
      <w:pPr>
        <w:pStyle w:val="Heading2"/>
        <w:numPr>
          <w:ilvl w:val="0"/>
          <w:numId w:val="9"/>
        </w:numPr>
        <w:rPr>
          <w:rStyle w:val="Strong"/>
          <w:rFonts w:cs="Times New Roman"/>
          <w:b/>
          <w:bCs w:val="0"/>
          <w:szCs w:val="24"/>
        </w:rPr>
      </w:pPr>
      <w:bookmarkStart w:id="41" w:name="_Toc183111127"/>
      <w:bookmarkStart w:id="42" w:name="_Toc183213140"/>
      <w:r w:rsidRPr="00E75026">
        <w:rPr>
          <w:rStyle w:val="Strong"/>
          <w:rFonts w:cs="Times New Roman"/>
          <w:b/>
          <w:bCs w:val="0"/>
          <w:szCs w:val="24"/>
        </w:rPr>
        <w:t>Data Analysis Techniques</w:t>
      </w:r>
      <w:bookmarkEnd w:id="41"/>
      <w:bookmarkEnd w:id="42"/>
    </w:p>
    <w:p w14:paraId="609678CF" w14:textId="620B6D33" w:rsidR="00FA34C2" w:rsidRPr="00E75026" w:rsidRDefault="00FA34C2" w:rsidP="00006ADF">
      <w:pPr>
        <w:jc w:val="both"/>
        <w:rPr>
          <w:rFonts w:ascii="Times New Roman" w:hAnsi="Times New Roman" w:cs="Times New Roman"/>
          <w:b/>
          <w:sz w:val="24"/>
          <w:szCs w:val="24"/>
        </w:rPr>
      </w:pPr>
      <w:r w:rsidRPr="00E75026">
        <w:rPr>
          <w:rFonts w:ascii="Times New Roman" w:hAnsi="Times New Roman" w:cs="Times New Roman"/>
          <w:sz w:val="24"/>
          <w:szCs w:val="24"/>
        </w:rPr>
        <w:t xml:space="preserve">Data analysis will be </w:t>
      </w:r>
      <w:r w:rsidR="000D2C3A" w:rsidRPr="00E75026">
        <w:rPr>
          <w:rFonts w:ascii="Times New Roman" w:hAnsi="Times New Roman" w:cs="Times New Roman"/>
          <w:sz w:val="24"/>
          <w:szCs w:val="24"/>
        </w:rPr>
        <w:t>conducted</w:t>
      </w:r>
      <w:r w:rsidRPr="00E75026">
        <w:rPr>
          <w:rFonts w:ascii="Times New Roman" w:hAnsi="Times New Roman" w:cs="Times New Roman"/>
          <w:sz w:val="24"/>
          <w:szCs w:val="24"/>
        </w:rPr>
        <w:t xml:space="preserve"> using predictive analytics models and statistical techniques to assess their efficacy in spotting fraudulent behavior in the chosen industries. Descriptive statistics, </w:t>
      </w:r>
      <w:r w:rsidRPr="00E75026">
        <w:rPr>
          <w:rFonts w:ascii="Times New Roman" w:hAnsi="Times New Roman" w:cs="Times New Roman"/>
          <w:sz w:val="24"/>
          <w:szCs w:val="24"/>
        </w:rPr>
        <w:lastRenderedPageBreak/>
        <w:t xml:space="preserve">logistic regression, and predictive modeling techniques will be used to get important understanding of the data. The longitudinal feature of the study will enable trend analysis and the identification of abnormalities across time, therefore strengthening the knowledge of fraud detection possibilities </w:t>
      </w:r>
      <w:r w:rsidR="0053352E">
        <w:rPr>
          <w:rFonts w:ascii="Times New Roman" w:hAnsi="Times New Roman" w:cs="Times New Roman"/>
          <w:sz w:val="24"/>
          <w:szCs w:val="24"/>
        </w:rPr>
        <w:fldChar w:fldCharType="begin" w:fldLock="1"/>
      </w:r>
      <w:r w:rsidR="0053352E">
        <w:rPr>
          <w:rFonts w:ascii="Times New Roman" w:hAnsi="Times New Roman" w:cs="Times New Roman"/>
          <w:sz w:val="24"/>
          <w:szCs w:val="24"/>
        </w:rPr>
        <w:instrText>ADDIN CSL_CITATION {"citationItems":[{"id":"ITEM-1","itemData":{"author":[{"dropping-particle":"","family":"Uddin","given":"Muhammed Sameer","non-dropping-particle":"","parse-names":false,"suffix":""},{"dropping-particle":"","family":"Eltahir","given":"Omaima","non-dropping-particle":"","parse-names":false,"suffix":""},{"dropping-particle":"","family":"Mohamed","given":"Babikir","non-dropping-particle":"","parse-names":false,"suffix":""},{"dropping-particle":"","family":"Khan","given":"Ziarat H","non-dropping-particle":"","parse-names":false,"suffix":""},{"dropping-particle":"","family":"Ebert","given":"John","non-dropping-particle":"","parse-names":false,"suffix":""}],"container-title":"International Journal of Innovation Scientific Research and Review","id":"ITEM-1","issue":"January","issued":{"date-parts":[["2025"]]},"page":"7613-7621","title":"Mastering Statistics: A Journey from Data Science to Doctoral Excellence","type":"article-journal","volume":"07"},"uris":["http://www.mendeley.com/documents/?uuid=7a5a91ac-b948-4725-90e3-e4f6689fddbe"]}],"mendeley":{"formattedCitation":"(M. S. Uddin et al., 2025)","manualFormatting":"(Uddin et al., 2025)","plainTextFormattedCitation":"(M. S. Uddin et al., 2025)"},"properties":{"noteIndex":0},"schema":"https://github.com/citation-style-language/schema/raw/master/csl-citation.json"}</w:instrText>
      </w:r>
      <w:r w:rsidR="0053352E">
        <w:rPr>
          <w:rFonts w:ascii="Times New Roman" w:hAnsi="Times New Roman" w:cs="Times New Roman"/>
          <w:sz w:val="24"/>
          <w:szCs w:val="24"/>
        </w:rPr>
        <w:fldChar w:fldCharType="separate"/>
      </w:r>
      <w:r w:rsidR="0053352E" w:rsidRPr="0053352E">
        <w:rPr>
          <w:rFonts w:ascii="Times New Roman" w:hAnsi="Times New Roman" w:cs="Times New Roman"/>
          <w:noProof/>
          <w:sz w:val="24"/>
          <w:szCs w:val="24"/>
        </w:rPr>
        <w:t>(Uddin et al., 2025)</w:t>
      </w:r>
      <w:r w:rsidR="0053352E">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718B8BC7" w14:textId="0B7347CF" w:rsidR="00F40FFD" w:rsidRPr="00E75026" w:rsidRDefault="00F40FFD" w:rsidP="00B9251B">
      <w:pPr>
        <w:pStyle w:val="Heading1"/>
        <w:rPr>
          <w:rFonts w:cs="Times New Roman"/>
        </w:rPr>
      </w:pPr>
      <w:bookmarkStart w:id="43" w:name="_Toc183213141"/>
      <w:r w:rsidRPr="00E75026">
        <w:rPr>
          <w:rFonts w:cs="Times New Roman"/>
        </w:rPr>
        <w:t>Evaluation of Results</w:t>
      </w:r>
      <w:bookmarkEnd w:id="43"/>
    </w:p>
    <w:p w14:paraId="4E4E3406" w14:textId="454BFD47" w:rsidR="00B9251B" w:rsidRPr="00E75026" w:rsidRDefault="00B9251B" w:rsidP="00006ADF">
      <w:pPr>
        <w:jc w:val="both"/>
        <w:rPr>
          <w:rFonts w:ascii="Times New Roman" w:hAnsi="Times New Roman" w:cs="Times New Roman"/>
          <w:b/>
          <w:sz w:val="24"/>
          <w:szCs w:val="24"/>
        </w:rPr>
      </w:pPr>
      <w:bookmarkStart w:id="44" w:name="_Toc183111129"/>
      <w:r w:rsidRPr="00E75026">
        <w:rPr>
          <w:rFonts w:ascii="Times New Roman" w:hAnsi="Times New Roman" w:cs="Times New Roman"/>
          <w:sz w:val="24"/>
          <w:szCs w:val="24"/>
        </w:rPr>
        <w:t>The findings will be evaluated by closely reviewing historical data from Bangladesh's publicly traded corporations together with financial records. Regression analysis and predictive modeling algorithms among other statistical methods will be used to identify patterns suggestive of fraud (Sun et al., 20</w:t>
      </w:r>
      <w:r w:rsidR="00A42630">
        <w:rPr>
          <w:rFonts w:ascii="Times New Roman" w:hAnsi="Times New Roman" w:cs="Times New Roman"/>
          <w:sz w:val="24"/>
          <w:szCs w:val="24"/>
        </w:rPr>
        <w:t>2</w:t>
      </w:r>
      <w:r w:rsidRPr="00E75026">
        <w:rPr>
          <w:rFonts w:ascii="Times New Roman" w:hAnsi="Times New Roman" w:cs="Times New Roman"/>
          <w:sz w:val="24"/>
          <w:szCs w:val="24"/>
        </w:rPr>
        <w:t>1). While correlation analysis will investigate interactions between financial indicators and fraud detection, the outcomes will be compared against initial financial data and industry standards to find anomalies.</w:t>
      </w:r>
    </w:p>
    <w:p w14:paraId="312777AD" w14:textId="3F82C1DB" w:rsidR="00B9251B" w:rsidRPr="00E75026" w:rsidRDefault="00B9251B"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 xml:space="preserve">A sensitivity analysis will be performed to make sure the predictive analytics model is reliable in a range of situations </w:t>
      </w:r>
      <w:r w:rsidR="007F330C" w:rsidRPr="00E75026">
        <w:rPr>
          <w:rFonts w:ascii="Times New Roman" w:hAnsi="Times New Roman" w:cs="Times New Roman"/>
          <w:sz w:val="24"/>
          <w:szCs w:val="24"/>
        </w:rPr>
        <w:fldChar w:fldCharType="begin" w:fldLock="1"/>
      </w:r>
      <w:r w:rsidR="00B11FC4" w:rsidRPr="00E75026">
        <w:rPr>
          <w:rFonts w:ascii="Times New Roman" w:hAnsi="Times New Roman" w:cs="Times New Roman"/>
          <w:sz w:val="24"/>
          <w:szCs w:val="24"/>
        </w:rPr>
        <w:instrText>ADDIN CSL_CITATION {"citationItems":[{"id":"ITEM-1","itemData":{"author":[{"dropping-particle":"","family":"Pallant","given":"J","non-dropping-particle":"","parse-names":false,"suffix":""}],"id":"ITEM-1","issued":{"date-parts":[["2020"]]},"title":"SPSS survival manual: A step by step guide to data analysis using IBM SPSS","type":"book"},"uris":["http://www.mendeley.com/documents/?uuid=d7fab153-3497-339e-97f8-43b57466513e"]}],"mendeley":{"formattedCitation":"(Pallant, 2020)","plainTextFormattedCitation":"(Pallant, 2020)","previouslyFormattedCitation":"(Pallant, 2020)"},"properties":{"noteIndex":0},"schema":"https://github.com/citation-style-language/schema/raw/master/csl-citation.json"}</w:instrText>
      </w:r>
      <w:r w:rsidR="007F330C" w:rsidRPr="00E75026">
        <w:rPr>
          <w:rFonts w:ascii="Times New Roman" w:hAnsi="Times New Roman" w:cs="Times New Roman"/>
          <w:sz w:val="24"/>
          <w:szCs w:val="24"/>
        </w:rPr>
        <w:fldChar w:fldCharType="separate"/>
      </w:r>
      <w:r w:rsidR="007F330C" w:rsidRPr="00E75026">
        <w:rPr>
          <w:rFonts w:ascii="Times New Roman" w:hAnsi="Times New Roman" w:cs="Times New Roman"/>
          <w:noProof/>
          <w:sz w:val="24"/>
          <w:szCs w:val="24"/>
        </w:rPr>
        <w:t>(Pallant, 2020)</w:t>
      </w:r>
      <w:r w:rsidR="007F330C"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The goal of this evaluation is to make some observations about how well predictive analytics works at finding lies, which will help with both academic study and real-world applications. </w:t>
      </w:r>
    </w:p>
    <w:p w14:paraId="0D0C78BA" w14:textId="3879BBD4" w:rsidR="00F40FFD" w:rsidRPr="00E75026" w:rsidRDefault="00F40FFD" w:rsidP="00B9251B">
      <w:pPr>
        <w:pStyle w:val="Heading1"/>
        <w:rPr>
          <w:rFonts w:cs="Times New Roman"/>
        </w:rPr>
      </w:pPr>
      <w:bookmarkStart w:id="45" w:name="_Toc183213142"/>
      <w:r w:rsidRPr="00E75026">
        <w:rPr>
          <w:rFonts w:cs="Times New Roman"/>
        </w:rPr>
        <w:t>Significance of the Study</w:t>
      </w:r>
      <w:bookmarkEnd w:id="44"/>
      <w:bookmarkEnd w:id="45"/>
    </w:p>
    <w:p w14:paraId="3280238E" w14:textId="697DC8C3" w:rsidR="00F40FFD" w:rsidRPr="00E75026" w:rsidRDefault="0047147E" w:rsidP="00F40FFD">
      <w:pPr>
        <w:spacing w:line="240" w:lineRule="auto"/>
        <w:jc w:val="both"/>
        <w:rPr>
          <w:rFonts w:ascii="Times New Roman" w:hAnsi="Times New Roman" w:cs="Times New Roman"/>
          <w:sz w:val="24"/>
          <w:szCs w:val="24"/>
        </w:rPr>
      </w:pPr>
      <w:r w:rsidRPr="00E75026">
        <w:rPr>
          <w:rFonts w:ascii="Times New Roman" w:hAnsi="Times New Roman" w:cs="Times New Roman"/>
          <w:sz w:val="24"/>
          <w:szCs w:val="24"/>
        </w:rPr>
        <w:t xml:space="preserve">The main focus of this study is to enhance our understanding and knowledge in the field of detecting accounting fraud using predictive analytics technology. The results, from this </w:t>
      </w:r>
      <w:r w:rsidR="00E74CB7" w:rsidRPr="00E75026">
        <w:rPr>
          <w:rFonts w:ascii="Times New Roman" w:hAnsi="Times New Roman" w:cs="Times New Roman"/>
          <w:sz w:val="24"/>
          <w:szCs w:val="24"/>
        </w:rPr>
        <w:t>research,</w:t>
      </w:r>
      <w:r w:rsidRPr="00E75026">
        <w:rPr>
          <w:rFonts w:ascii="Times New Roman" w:hAnsi="Times New Roman" w:cs="Times New Roman"/>
          <w:sz w:val="24"/>
          <w:szCs w:val="24"/>
        </w:rPr>
        <w:t xml:space="preserve"> are anticipated to benefit groups </w:t>
      </w:r>
      <w:r w:rsidR="00097E53" w:rsidRPr="00E75026">
        <w:rPr>
          <w:rFonts w:ascii="Times New Roman" w:hAnsi="Times New Roman" w:cs="Times New Roman"/>
          <w:sz w:val="24"/>
          <w:szCs w:val="24"/>
        </w:rPr>
        <w:t>such</w:t>
      </w:r>
      <w:r w:rsidRPr="00E75026">
        <w:rPr>
          <w:rFonts w:ascii="Times New Roman" w:hAnsi="Times New Roman" w:cs="Times New Roman"/>
          <w:sz w:val="24"/>
          <w:szCs w:val="24"/>
        </w:rPr>
        <w:t xml:space="preserve"> as academic </w:t>
      </w:r>
      <w:r w:rsidR="00E74CB7" w:rsidRPr="00E75026">
        <w:rPr>
          <w:rFonts w:ascii="Times New Roman" w:hAnsi="Times New Roman" w:cs="Times New Roman"/>
          <w:sz w:val="24"/>
          <w:szCs w:val="24"/>
        </w:rPr>
        <w:t>researchers’</w:t>
      </w:r>
      <w:r w:rsidRPr="00E75026">
        <w:rPr>
          <w:rFonts w:ascii="Times New Roman" w:hAnsi="Times New Roman" w:cs="Times New Roman"/>
          <w:sz w:val="24"/>
          <w:szCs w:val="24"/>
        </w:rPr>
        <w:t xml:space="preserve"> financial </w:t>
      </w:r>
      <w:r w:rsidR="00E74CB7" w:rsidRPr="00E75026">
        <w:rPr>
          <w:rFonts w:ascii="Times New Roman" w:hAnsi="Times New Roman" w:cs="Times New Roman"/>
          <w:sz w:val="24"/>
          <w:szCs w:val="24"/>
        </w:rPr>
        <w:t>institutions,</w:t>
      </w:r>
      <w:r w:rsidRPr="00E75026">
        <w:rPr>
          <w:rFonts w:ascii="Times New Roman" w:hAnsi="Times New Roman" w:cs="Times New Roman"/>
          <w:sz w:val="24"/>
          <w:szCs w:val="24"/>
        </w:rPr>
        <w:t xml:space="preserve"> regulatory authorities and organizations that are faced with the widespread issue of fraud.</w:t>
      </w:r>
    </w:p>
    <w:p w14:paraId="259E3955" w14:textId="4A5A32A0" w:rsidR="00F40FFD" w:rsidRPr="00E75026" w:rsidRDefault="00F40FFD" w:rsidP="00F40FFD">
      <w:pPr>
        <w:pStyle w:val="ListParagraph"/>
        <w:numPr>
          <w:ilvl w:val="0"/>
          <w:numId w:val="27"/>
        </w:numPr>
        <w:rPr>
          <w:rFonts w:ascii="Times New Roman" w:hAnsi="Times New Roman" w:cs="Times New Roman"/>
          <w:b/>
          <w:bCs/>
          <w:sz w:val="24"/>
          <w:szCs w:val="24"/>
        </w:rPr>
      </w:pPr>
      <w:bookmarkStart w:id="46" w:name="_Toc183111130"/>
      <w:r w:rsidRPr="00E75026">
        <w:rPr>
          <w:rFonts w:ascii="Times New Roman" w:hAnsi="Times New Roman" w:cs="Times New Roman"/>
          <w:b/>
          <w:bCs/>
          <w:sz w:val="24"/>
          <w:szCs w:val="24"/>
        </w:rPr>
        <w:t>Academic Contribution</w:t>
      </w:r>
      <w:bookmarkEnd w:id="46"/>
    </w:p>
    <w:p w14:paraId="420A39F6" w14:textId="7F19EB06" w:rsidR="00F40FFD" w:rsidRPr="00E75026" w:rsidRDefault="00C02052" w:rsidP="00F40FFD">
      <w:pPr>
        <w:jc w:val="both"/>
        <w:rPr>
          <w:rFonts w:ascii="Times New Roman" w:hAnsi="Times New Roman" w:cs="Times New Roman"/>
          <w:sz w:val="24"/>
          <w:szCs w:val="24"/>
        </w:rPr>
      </w:pPr>
      <w:r w:rsidRPr="00E75026">
        <w:rPr>
          <w:rFonts w:ascii="Times New Roman" w:hAnsi="Times New Roman" w:cs="Times New Roman"/>
          <w:sz w:val="24"/>
          <w:szCs w:val="24"/>
        </w:rPr>
        <w:t xml:space="preserve">This study contributes to the academic discussion by looking at predictive analytics in a broader manner to find financial fraud. Its goal is to improve theoretical frameworks and methods, which will add to the current academic discussion on how to stop fraud </w:t>
      </w:r>
      <w:r w:rsidR="00B11FC4" w:rsidRPr="00E75026">
        <w:rPr>
          <w:rFonts w:ascii="Times New Roman" w:hAnsi="Times New Roman" w:cs="Times New Roman"/>
          <w:sz w:val="24"/>
          <w:szCs w:val="24"/>
        </w:rPr>
        <w:fldChar w:fldCharType="begin" w:fldLock="1"/>
      </w:r>
      <w:r w:rsidR="00A84BF4" w:rsidRPr="00E75026">
        <w:rPr>
          <w:rFonts w:ascii="Times New Roman" w:hAnsi="Times New Roman" w:cs="Times New Roman"/>
          <w:sz w:val="24"/>
          <w:szCs w:val="24"/>
        </w:rPr>
        <w:instrText>ADDIN CSL_CITATION {"citationItems":[{"id":"ITEM-1","itemData":{"author":[{"dropping-particle":"","family":"Deloitte","given":"","non-dropping-particle":"","parse-names":false,"suffix":""}],"id":"ITEM-1","issued":{"date-parts":[["2021"]]},"title":"Predictive analytics for fraud detection","type":"report"},"uris":["http://www.mendeley.com/documents/?uuid=dab02f19-7671-4d14-a9fe-5cb68350a1f4"]},{"id":"ITEM-2","itemData":{"DOI":"10.2139/ssrn.3176288","abstract":"Accounting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Journal","id":"ITEM-2","issued":{"date-parts":[["2018"]]},"title":"Fighting Accounting Fraud Through Forensic Data Analytics","type":"article-journal"},"uris":["http://www.mendeley.com/documents/?uuid=5cee63be-2af4-4314-b255-c5b3f175de14"]},{"id":"ITEM-3","itemData":{"URL":"https://www.pwc.com/gx/en/services/forensics/fraud.html","author":[{"dropping-particle":"","family":"Pwc","given":"","non-dropping-particle":"","parse-names":false,"suffix":""}],"id":"ITEM-3","issued":{"date-parts":[["2020"]]},"title":"Combat fraud &amp; economic crime","type":"webpage"},"uris":["http://www.mendeley.com/documents/?uuid=8e9e0479-4876-4114-b50f-a105b2b263f2"]}],"mendeley":{"formattedCitation":"(Deloitte, 2021; Jofre &amp; Gerlach, 2018; Pwc, 2020)","plainTextFormattedCitation":"(Deloitte, 2021; Jofre &amp; Gerlach, 2018; Pwc, 2020)","previouslyFormattedCitation":"(Deloitte, 2021; Jofre &amp; Gerlach, 2018; Pwc, 2020)"},"properties":{"noteIndex":0},"schema":"https://github.com/citation-style-language/schema/raw/master/csl-citation.json"}</w:instrText>
      </w:r>
      <w:r w:rsidR="00B11FC4" w:rsidRPr="00E75026">
        <w:rPr>
          <w:rFonts w:ascii="Times New Roman" w:hAnsi="Times New Roman" w:cs="Times New Roman"/>
          <w:sz w:val="24"/>
          <w:szCs w:val="24"/>
        </w:rPr>
        <w:fldChar w:fldCharType="separate"/>
      </w:r>
      <w:r w:rsidR="00B11FC4" w:rsidRPr="00E75026">
        <w:rPr>
          <w:rFonts w:ascii="Times New Roman" w:hAnsi="Times New Roman" w:cs="Times New Roman"/>
          <w:noProof/>
          <w:sz w:val="24"/>
          <w:szCs w:val="24"/>
        </w:rPr>
        <w:t>(Deloitte, 2021; Jofre &amp; Gerlach, 2018; Pwc, 2020)</w:t>
      </w:r>
      <w:r w:rsidR="00B11FC4"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1D5E622B"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47" w:name="_Toc183111131"/>
      <w:r w:rsidRPr="00E75026">
        <w:rPr>
          <w:rFonts w:ascii="Times New Roman" w:hAnsi="Times New Roman" w:cs="Times New Roman"/>
          <w:b/>
          <w:bCs/>
          <w:sz w:val="24"/>
          <w:szCs w:val="24"/>
        </w:rPr>
        <w:t>Practical Application for Financial Institutions</w:t>
      </w:r>
      <w:bookmarkEnd w:id="47"/>
    </w:p>
    <w:p w14:paraId="48E8D041" w14:textId="6DC7765B" w:rsidR="00F40FFD" w:rsidRPr="00E75026" w:rsidRDefault="002A6FD4" w:rsidP="00F40FFD">
      <w:pPr>
        <w:jc w:val="both"/>
        <w:rPr>
          <w:rFonts w:ascii="Times New Roman" w:hAnsi="Times New Roman" w:cs="Times New Roman"/>
          <w:sz w:val="24"/>
          <w:szCs w:val="24"/>
        </w:rPr>
      </w:pPr>
      <w:r w:rsidRPr="00E75026">
        <w:rPr>
          <w:rFonts w:ascii="Times New Roman" w:hAnsi="Times New Roman" w:cs="Times New Roman"/>
          <w:sz w:val="24"/>
          <w:szCs w:val="24"/>
        </w:rPr>
        <w:t>Financial institutions should gain useful information about how to use predictive analytics tools to find scams early on. Financial institutions can improve their security by learning about the effects of these technologies (</w:t>
      </w:r>
      <w:proofErr w:type="spellStart"/>
      <w:r w:rsidRPr="00E75026">
        <w:rPr>
          <w:rFonts w:ascii="Times New Roman" w:hAnsi="Times New Roman" w:cs="Times New Roman"/>
          <w:sz w:val="24"/>
          <w:szCs w:val="24"/>
        </w:rPr>
        <w:t>Perols</w:t>
      </w:r>
      <w:proofErr w:type="spellEnd"/>
      <w:r w:rsidRPr="00E75026">
        <w:rPr>
          <w:rFonts w:ascii="Times New Roman" w:hAnsi="Times New Roman" w:cs="Times New Roman"/>
          <w:sz w:val="24"/>
          <w:szCs w:val="24"/>
        </w:rPr>
        <w:t xml:space="preserve"> et al., 2017; Sadasivam et al., 2016). This will protect their funds and stakeholders.</w:t>
      </w:r>
    </w:p>
    <w:p w14:paraId="268A3624"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48" w:name="_Toc183111132"/>
      <w:r w:rsidRPr="00E75026">
        <w:rPr>
          <w:rFonts w:ascii="Times New Roman" w:hAnsi="Times New Roman" w:cs="Times New Roman"/>
          <w:b/>
          <w:bCs/>
          <w:sz w:val="24"/>
          <w:szCs w:val="24"/>
        </w:rPr>
        <w:t>Regulatory Implications</w:t>
      </w:r>
      <w:bookmarkEnd w:id="48"/>
    </w:p>
    <w:p w14:paraId="1F4BC578" w14:textId="68D19057" w:rsidR="00F40FFD" w:rsidRPr="00E75026" w:rsidRDefault="0034531E" w:rsidP="00F40FFD">
      <w:pPr>
        <w:jc w:val="both"/>
        <w:rPr>
          <w:rFonts w:ascii="Times New Roman" w:hAnsi="Times New Roman" w:cs="Times New Roman"/>
          <w:sz w:val="24"/>
          <w:szCs w:val="24"/>
        </w:rPr>
      </w:pPr>
      <w:r w:rsidRPr="00E75026">
        <w:rPr>
          <w:rFonts w:ascii="Times New Roman" w:hAnsi="Times New Roman" w:cs="Times New Roman"/>
          <w:sz w:val="24"/>
          <w:szCs w:val="24"/>
        </w:rPr>
        <w:t>Regulatory authorities will discover the findings valuable, in shaping regulations and recommendations concerning preventing fraud in the industry.</w:t>
      </w:r>
      <w:r w:rsidR="00A84BF4" w:rsidRPr="00E75026">
        <w:rPr>
          <w:rFonts w:ascii="Times New Roman" w:hAnsi="Times New Roman" w:cs="Times New Roman"/>
          <w:sz w:val="24"/>
          <w:szCs w:val="24"/>
        </w:rPr>
        <w:t xml:space="preserve"> </w:t>
      </w:r>
      <w:r w:rsidRPr="00E75026">
        <w:rPr>
          <w:rFonts w:ascii="Times New Roman" w:hAnsi="Times New Roman" w:cs="Times New Roman"/>
          <w:sz w:val="24"/>
          <w:szCs w:val="24"/>
        </w:rPr>
        <w:t xml:space="preserve">The knowledge gained from predictive analytics effectiveness could help improve frameworks and create a financial landscape </w:t>
      </w:r>
      <w:r w:rsidR="00A84BF4" w:rsidRPr="00E75026">
        <w:rPr>
          <w:rFonts w:ascii="Times New Roman" w:hAnsi="Times New Roman" w:cs="Times New Roman"/>
          <w:sz w:val="24"/>
          <w:szCs w:val="24"/>
        </w:rPr>
        <w:fldChar w:fldCharType="begin" w:fldLock="1"/>
      </w:r>
      <w:r w:rsidR="00872A3D" w:rsidRPr="00E75026">
        <w:rPr>
          <w:rFonts w:ascii="Times New Roman" w:hAnsi="Times New Roman" w:cs="Times New Roman"/>
          <w:sz w:val="24"/>
          <w:szCs w:val="24"/>
        </w:rPr>
        <w:instrText>ADDIN CSL_CITATION {"citationItems":[{"id":"ITEM-1","itemData":{"author":[{"dropping-particle":"","family":"KPMG","given":"","non-dropping-particle":"","parse-names":false,"suffix":""}],"id":"ITEM-1","issue":"4","issued":{"date-parts":[["2016"]]},"page":"5","title":"Using analytics successfully to detect fraud","type":"article-journal"},"uris":["http://www.mendeley.com/documents/?uuid=c332d672-dd0f-42d2-96f6-82eb74770070"]}],"mendeley":{"formattedCitation":"(KPMG, 2016)","plainTextFormattedCitation":"(KPMG, 2016)","previouslyFormattedCitation":"(KPMG, 2016)"},"properties":{"noteIndex":0},"schema":"https://github.com/citation-style-language/schema/raw/master/csl-citation.json"}</w:instrText>
      </w:r>
      <w:r w:rsidR="00A84BF4" w:rsidRPr="00E75026">
        <w:rPr>
          <w:rFonts w:ascii="Times New Roman" w:hAnsi="Times New Roman" w:cs="Times New Roman"/>
          <w:sz w:val="24"/>
          <w:szCs w:val="24"/>
        </w:rPr>
        <w:fldChar w:fldCharType="separate"/>
      </w:r>
      <w:r w:rsidR="00A84BF4" w:rsidRPr="00E75026">
        <w:rPr>
          <w:rFonts w:ascii="Times New Roman" w:hAnsi="Times New Roman" w:cs="Times New Roman"/>
          <w:noProof/>
          <w:sz w:val="24"/>
          <w:szCs w:val="24"/>
        </w:rPr>
        <w:t>(KPMG, 2016)</w:t>
      </w:r>
      <w:r w:rsidR="00A84BF4"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38E33D86"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49" w:name="_Toc183111133"/>
      <w:r w:rsidRPr="00E75026">
        <w:rPr>
          <w:rFonts w:ascii="Times New Roman" w:hAnsi="Times New Roman" w:cs="Times New Roman"/>
          <w:b/>
          <w:bCs/>
          <w:sz w:val="24"/>
          <w:szCs w:val="24"/>
        </w:rPr>
        <w:t>Organizational Impact</w:t>
      </w:r>
      <w:bookmarkEnd w:id="49"/>
    </w:p>
    <w:p w14:paraId="00BC089D" w14:textId="74827F7F" w:rsidR="00F40FFD" w:rsidRPr="00E75026" w:rsidRDefault="009761D3" w:rsidP="00F40FFD">
      <w:pPr>
        <w:jc w:val="both"/>
        <w:rPr>
          <w:rFonts w:ascii="Times New Roman" w:hAnsi="Times New Roman" w:cs="Times New Roman"/>
          <w:sz w:val="24"/>
          <w:szCs w:val="24"/>
        </w:rPr>
      </w:pPr>
      <w:r w:rsidRPr="00E75026">
        <w:rPr>
          <w:rFonts w:ascii="Times New Roman" w:hAnsi="Times New Roman" w:cs="Times New Roman"/>
          <w:sz w:val="24"/>
          <w:szCs w:val="24"/>
        </w:rPr>
        <w:lastRenderedPageBreak/>
        <w:t xml:space="preserve">Businesses facing the complexities of accounting deception can acquire guidance on using analytics as a strategic asset to tackle this issue effectively and enhance their financial robustness </w:t>
      </w:r>
      <w:r w:rsidR="00872A3D" w:rsidRPr="00E75026">
        <w:rPr>
          <w:rFonts w:ascii="Times New Roman" w:hAnsi="Times New Roman" w:cs="Times New Roman"/>
          <w:sz w:val="24"/>
          <w:szCs w:val="24"/>
        </w:rPr>
        <w:fldChar w:fldCharType="begin" w:fldLock="1"/>
      </w:r>
      <w:r w:rsidR="00E52144"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00872A3D" w:rsidRPr="00E75026">
        <w:rPr>
          <w:rFonts w:ascii="Times New Roman" w:hAnsi="Times New Roman" w:cs="Times New Roman"/>
          <w:sz w:val="24"/>
          <w:szCs w:val="24"/>
        </w:rPr>
        <w:fldChar w:fldCharType="separate"/>
      </w:r>
      <w:r w:rsidR="00872A3D" w:rsidRPr="00E75026">
        <w:rPr>
          <w:rFonts w:ascii="Times New Roman" w:hAnsi="Times New Roman" w:cs="Times New Roman"/>
          <w:noProof/>
          <w:sz w:val="24"/>
          <w:szCs w:val="24"/>
        </w:rPr>
        <w:t>(Jofre &amp; Gerlach, 2018)</w:t>
      </w:r>
      <w:r w:rsidR="00872A3D"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48A314B9"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50" w:name="_Toc183111134"/>
      <w:r w:rsidRPr="00E75026">
        <w:rPr>
          <w:rFonts w:ascii="Times New Roman" w:hAnsi="Times New Roman" w:cs="Times New Roman"/>
          <w:b/>
          <w:bCs/>
          <w:sz w:val="24"/>
          <w:szCs w:val="24"/>
        </w:rPr>
        <w:t>Resolution of Issues</w:t>
      </w:r>
      <w:bookmarkEnd w:id="50"/>
    </w:p>
    <w:p w14:paraId="335EE50F" w14:textId="26CF4356" w:rsidR="00F40FFD" w:rsidRPr="00E75026" w:rsidRDefault="009761D3" w:rsidP="00F40FFD">
      <w:pPr>
        <w:jc w:val="both"/>
        <w:rPr>
          <w:rFonts w:ascii="Times New Roman" w:hAnsi="Times New Roman" w:cs="Times New Roman"/>
          <w:sz w:val="24"/>
          <w:szCs w:val="24"/>
        </w:rPr>
      </w:pPr>
      <w:r w:rsidRPr="00E75026">
        <w:rPr>
          <w:rFonts w:ascii="Times New Roman" w:hAnsi="Times New Roman" w:cs="Times New Roman"/>
          <w:sz w:val="24"/>
          <w:szCs w:val="24"/>
        </w:rPr>
        <w:t xml:space="preserve">The study intends to solve important problems including early identification of possible fraud schemes, lowering of false positives, and minimizing of financial and non-financial expenses connected to fraud investigations. This study aims to help to address these urgent problems in fraud prevention by means of solutions and tactics </w:t>
      </w:r>
      <w:r w:rsidR="00E52144" w:rsidRPr="00E75026">
        <w:rPr>
          <w:rFonts w:ascii="Times New Roman" w:hAnsi="Times New Roman" w:cs="Times New Roman"/>
          <w:sz w:val="24"/>
          <w:szCs w:val="24"/>
        </w:rPr>
        <w:fldChar w:fldCharType="begin" w:fldLock="1"/>
      </w:r>
      <w:r w:rsidR="00DA5B7E"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Analytics","type":"article-journal"},"uris":["http://www.mendeley.com/documents/?uuid=5cee63be-2af4-4314-b255-c5b3f175de14"]},{"id":"ITEM-2","itemData":{"DOI":"10.2308/accr-51562","ISSN":"00014826","abstract":"Developing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Review","id":"ITEM-2","issue":"2","issued":{"date-parts":[["2017"]]},"page":"221-245","title":"Finding needles in a haystack: Using data analytics to improve fraud prediction","type":"article-journal","volume":"92"},"uris":["http://www.mendeley.com/documents/?uuid=71243b6f-d673-41f9-a5f5-cd845c19a902"]},{"id":"ITEM-3","itemData":{"DOI":"10.1504/ijbdi.2016.073895","ISSN":"2053-1389","abstract":"Financial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Intelligence","id":"ITEM-3","issue":"1","issued":{"date-parts":[["2016"]]},"page":"51","title":"Corporate governance fraud detection from annual reports using big data analytics","type":"article-journal","volume":"3"},"uris":["http://www.mendeley.com/documents/?uuid=19985cc5-84f1-46fb-bdb2-fb86f85d02ad"]}],"mendeley":{"formattedCitation":"(Jofre &amp; Gerlach, 2018; Perols et al., 2017; Sadasivam et al., 2016)","plainTextFormattedCitation":"(Jofre &amp; Gerlach, 2018; Perols et al., 2017; Sadasivam et al., 2016)","previouslyFormattedCitation":"(Jofre &amp; Gerlach, 2018; Perols et al., 2017; Sadasivam et al., 2016)"},"properties":{"noteIndex":0},"schema":"https://github.com/citation-style-language/schema/raw/master/csl-citation.json"}</w:instrText>
      </w:r>
      <w:r w:rsidR="00E52144" w:rsidRPr="00E75026">
        <w:rPr>
          <w:rFonts w:ascii="Times New Roman" w:hAnsi="Times New Roman" w:cs="Times New Roman"/>
          <w:sz w:val="24"/>
          <w:szCs w:val="24"/>
        </w:rPr>
        <w:fldChar w:fldCharType="separate"/>
      </w:r>
      <w:r w:rsidR="00E52144" w:rsidRPr="00E75026">
        <w:rPr>
          <w:rFonts w:ascii="Times New Roman" w:hAnsi="Times New Roman" w:cs="Times New Roman"/>
          <w:noProof/>
          <w:sz w:val="24"/>
          <w:szCs w:val="24"/>
        </w:rPr>
        <w:t>(Jofre &amp; Gerlach, 2018; Perols et al., 2017; Sadasivam et al., 2016)</w:t>
      </w:r>
      <w:r w:rsidR="00E52144"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71C98607" w14:textId="77777777" w:rsidR="00F40FFD" w:rsidRPr="00E75026" w:rsidRDefault="00F40FFD" w:rsidP="00F40FFD">
      <w:pPr>
        <w:pStyle w:val="Heading1"/>
        <w:rPr>
          <w:rFonts w:cs="Times New Roman"/>
          <w:szCs w:val="24"/>
        </w:rPr>
      </w:pPr>
      <w:bookmarkStart w:id="51" w:name="_Toc183213143"/>
      <w:r w:rsidRPr="00E75026">
        <w:rPr>
          <w:rFonts w:cs="Times New Roman"/>
          <w:szCs w:val="24"/>
        </w:rPr>
        <w:t>Ethical Considerations</w:t>
      </w:r>
      <w:bookmarkEnd w:id="51"/>
    </w:p>
    <w:p w14:paraId="738B909B" w14:textId="77777777" w:rsidR="00C72213" w:rsidRPr="00E75026" w:rsidRDefault="00C72213" w:rsidP="00C72213">
      <w:pPr>
        <w:jc w:val="both"/>
        <w:rPr>
          <w:rFonts w:ascii="Times New Roman" w:hAnsi="Times New Roman" w:cs="Times New Roman"/>
          <w:b/>
          <w:bCs/>
          <w:sz w:val="24"/>
          <w:szCs w:val="24"/>
        </w:rPr>
      </w:pPr>
      <w:r w:rsidRPr="00E75026">
        <w:rPr>
          <w:rFonts w:ascii="Times New Roman" w:hAnsi="Times New Roman" w:cs="Times New Roman"/>
          <w:b/>
          <w:bCs/>
          <w:sz w:val="24"/>
          <w:szCs w:val="24"/>
        </w:rPr>
        <w:t>A. Before and During Data Collection</w:t>
      </w:r>
    </w:p>
    <w:p w14:paraId="4C378D48" w14:textId="7C05CCC7" w:rsidR="00C72213" w:rsidRPr="00E75026" w:rsidRDefault="00C72213" w:rsidP="00C72213">
      <w:pPr>
        <w:numPr>
          <w:ilvl w:val="0"/>
          <w:numId w:val="21"/>
        </w:numPr>
        <w:tabs>
          <w:tab w:val="num" w:pos="720"/>
        </w:tabs>
        <w:jc w:val="both"/>
        <w:rPr>
          <w:rFonts w:ascii="Times New Roman" w:hAnsi="Times New Roman" w:cs="Times New Roman"/>
          <w:sz w:val="24"/>
          <w:szCs w:val="24"/>
        </w:rPr>
      </w:pPr>
      <w:r w:rsidRPr="00E75026">
        <w:rPr>
          <w:rFonts w:ascii="Times New Roman" w:hAnsi="Times New Roman" w:cs="Times New Roman"/>
          <w:b/>
          <w:bCs/>
          <w:sz w:val="24"/>
          <w:szCs w:val="24"/>
        </w:rPr>
        <w:t>Informed Consent:</w:t>
      </w:r>
      <w:r w:rsidRPr="00E75026">
        <w:rPr>
          <w:rFonts w:ascii="Times New Roman" w:hAnsi="Times New Roman" w:cs="Times New Roman"/>
          <w:sz w:val="24"/>
          <w:szCs w:val="24"/>
        </w:rPr>
        <w:t xml:space="preserve"> Publicly listed companies whose financial data will be used will be informed of research objectives and procedures, with consent sought for voluntary participation </w:t>
      </w:r>
      <w:r w:rsidR="00DA5B7E" w:rsidRPr="00E75026">
        <w:rPr>
          <w:rFonts w:ascii="Times New Roman" w:hAnsi="Times New Roman" w:cs="Times New Roman"/>
          <w:sz w:val="24"/>
          <w:szCs w:val="24"/>
        </w:rPr>
        <w:fldChar w:fldCharType="begin" w:fldLock="1"/>
      </w:r>
      <w:r w:rsidR="00AE13F1">
        <w:rPr>
          <w:rFonts w:ascii="Times New Roman" w:hAnsi="Times New Roman" w:cs="Times New Roman"/>
          <w:sz w:val="24"/>
          <w:szCs w:val="24"/>
        </w:rPr>
        <w:instrText>ADDIN CSL_CITATION {"citationItems":[{"id":"ITEM-1","itemData":{"DOI":"10.1016/j.bpobgyn.2016.12.006","ISSN":"15321932","PMID":"28190696","abstract":"Biomedical research is currently guided by ethical standards that have evolved over many centuries. Historical and political events, social and legal considerations, and continuous medical and technological advances have led to the prevailing research ethics and practice. Currently, patients and research subjects have complete autonomy while under medical care or when volunteering as research subjects. Enrolling volunteers in human subjects research includes a detailed and meaningful informed consent process that follows the cardinal principles of ethics: autonomy, beneficence, nonmaleficence, and justice. These principles were gradually adopted after World War II, primarily in response to the unethical behavior of German physicians and scientists during the Third Reich. This review emphasizes the importance of historical milestones and the essential role that ethics has in contemporary medical research. Research protocols should achieve maximum benefits for the society, have clinical and scientific value, be subject to independent review, respect human dignity, and follow the principles of informed consent, and most importantly, subjects should have complete autonomy. However, current principles and regulations cannot cover every conceivable situation, particularly in view of the new advances in science and technology. New and evolving medical technology, genetic research, therapeutic interventions, and innovations challenge society to maintain the highest moral and ethical principles.","author":[{"dropping-particle":"","family":"Artal","given":"Raul","non-dropping-particle":"","parse-names":false,"suffix":""},{"dropping-particle":"","family":"Rubenfeld","given":"Sheldon","non-dropping-particle":"","parse-names":false,"suffix":""}],"container-title":"Best Practice and Research: Clinical Obstetrics and Gynaecology","id":"ITEM-1","issued":{"date-parts":[["2017"]]},"page":"107-114","publisher":"Elsevier Ltd","title":"Ethical issues in research","type":"article-journal","volume":"43"},"uris":["http://www.mendeley.com/documents/?uuid=bd28f482-38db-4db9-8ddf-2eb7c3f265b0"]},{"id":"ITEM-2","itemData":{"DOI":"10.4103/0019-5049.190627","ISSN":"00195049","abstract":"Legal and ethical issues form an important component of modern research, related to the subject and researcher. This article seeks to briefly review the various international guidelines and regulations that exist on issues related to informed consent, confidentiality, providing incentives and various forms of research misconduct. Relevant original publications (The Declaration of Helsinki, Belmont Report, Council for International Organisations of Medical Sciences/ World Health Organisation International Guidelines for Biomedical Research Involving Human Subjects, World Association of Medical Editors Recommendations on Publication Ethics Policies, International Committee of Medical Journal Editors, CoSE White Paper, International Conference on Harmonisation of Technical Requirements for Registration of Pharmaceuticals for Human Use-Good Clinical Practice) form the literature that are relevant to the ethical and legal aspects of conducting research that researchers should abide by when conducting translational and clinical research. Researchers should note the major international guidelines and regional differences in legislation. Hence, specific ethical advice should be sought at local Ethics Review Committees.","author":[{"dropping-particle":"","family":"Yip","given":"Camille","non-dropping-particle":"","parse-names":false,"suffix":""},{"dropping-particle":"","family":"Han","given":"Nian Lin Reena","non-dropping-particle":"","parse-names":false,"suffix":""},{"dropping-particle":"","family":"Sng","given":"Ban Leong","non-dropping-particle":"","parse-names":false,"suffix":""}],"container-title":"Indian Journal of Anaesthesia","id":"ITEM-2","issue":"9","issued":{"date-parts":[["2016"]]},"page":"684-688","title":"Legal and ethical issues in research","type":"article-journal","volume":"60"},"uris":["http://www.mendeley.com/documents/?uuid=cbf5f5eb-328a-473f-81e2-2269bad9c230"]}],"mendeley":{"formattedCitation":"(Artal &amp; Rubenfeld, 2017; Yip et al., 2016)","plainTextFormattedCitation":"(Artal &amp; Rubenfeld, 2017; Yip et al., 2016)","previouslyFormattedCitation":"(Artal &amp; Rubenfeld, 2017; Yip et al., 2016)"},"properties":{"noteIndex":0},"schema":"https://github.com/citation-style-language/schema/raw/master/csl-citation.json"}</w:instrText>
      </w:r>
      <w:r w:rsidR="00DA5B7E" w:rsidRPr="00E75026">
        <w:rPr>
          <w:rFonts w:ascii="Times New Roman" w:hAnsi="Times New Roman" w:cs="Times New Roman"/>
          <w:sz w:val="24"/>
          <w:szCs w:val="24"/>
        </w:rPr>
        <w:fldChar w:fldCharType="separate"/>
      </w:r>
      <w:r w:rsidR="00DA5B7E" w:rsidRPr="00E75026">
        <w:rPr>
          <w:rFonts w:ascii="Times New Roman" w:hAnsi="Times New Roman" w:cs="Times New Roman"/>
          <w:noProof/>
          <w:sz w:val="24"/>
          <w:szCs w:val="24"/>
        </w:rPr>
        <w:t>(Artal &amp; Rubenfeld, 2017; Yip et al., 2016)</w:t>
      </w:r>
      <w:r w:rsidR="00DA5B7E"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0A33F07B" w14:textId="77777777" w:rsidR="00C72213" w:rsidRPr="00E75026" w:rsidRDefault="00C72213" w:rsidP="00C72213">
      <w:pPr>
        <w:numPr>
          <w:ilvl w:val="0"/>
          <w:numId w:val="21"/>
        </w:numPr>
        <w:tabs>
          <w:tab w:val="num" w:pos="720"/>
        </w:tabs>
        <w:jc w:val="both"/>
        <w:rPr>
          <w:rFonts w:ascii="Times New Roman" w:hAnsi="Times New Roman" w:cs="Times New Roman"/>
          <w:sz w:val="24"/>
          <w:szCs w:val="24"/>
        </w:rPr>
      </w:pPr>
      <w:r w:rsidRPr="00E75026">
        <w:rPr>
          <w:rFonts w:ascii="Times New Roman" w:hAnsi="Times New Roman" w:cs="Times New Roman"/>
          <w:b/>
          <w:bCs/>
          <w:sz w:val="24"/>
          <w:szCs w:val="24"/>
        </w:rPr>
        <w:t>Privacy and Confidentiality:</w:t>
      </w:r>
      <w:r w:rsidRPr="00E75026">
        <w:rPr>
          <w:rFonts w:ascii="Times New Roman" w:hAnsi="Times New Roman" w:cs="Times New Roman"/>
          <w:sz w:val="24"/>
          <w:szCs w:val="24"/>
        </w:rPr>
        <w:t xml:space="preserve"> Data will be anonymized, and identifying information removed to protect company-specific details (Artal &amp; Rubenfeld, 2017; Yip et al., 2016).</w:t>
      </w:r>
    </w:p>
    <w:p w14:paraId="059D52B0" w14:textId="77777777" w:rsidR="00C72213" w:rsidRPr="00E75026" w:rsidRDefault="00C72213" w:rsidP="00C72213">
      <w:pPr>
        <w:numPr>
          <w:ilvl w:val="0"/>
          <w:numId w:val="21"/>
        </w:numPr>
        <w:tabs>
          <w:tab w:val="num" w:pos="720"/>
        </w:tabs>
        <w:jc w:val="both"/>
        <w:rPr>
          <w:rFonts w:ascii="Times New Roman" w:hAnsi="Times New Roman" w:cs="Times New Roman"/>
          <w:sz w:val="24"/>
          <w:szCs w:val="24"/>
        </w:rPr>
      </w:pPr>
      <w:r w:rsidRPr="00E75026">
        <w:rPr>
          <w:rFonts w:ascii="Times New Roman" w:hAnsi="Times New Roman" w:cs="Times New Roman"/>
          <w:b/>
          <w:bCs/>
          <w:sz w:val="24"/>
          <w:szCs w:val="24"/>
        </w:rPr>
        <w:t>IRB Approval:</w:t>
      </w:r>
      <w:r w:rsidRPr="00E75026">
        <w:rPr>
          <w:rFonts w:ascii="Times New Roman" w:hAnsi="Times New Roman" w:cs="Times New Roman"/>
          <w:sz w:val="24"/>
          <w:szCs w:val="24"/>
        </w:rPr>
        <w:t xml:space="preserve"> Institutional Review Board (IRB) approval will be obtained if human subjects are involved to make sure that ethical standards are met (Artal &amp; Rubenfeld, 2017). </w:t>
      </w:r>
    </w:p>
    <w:p w14:paraId="7F79DFA8" w14:textId="77777777" w:rsidR="00C72213" w:rsidRPr="00E75026" w:rsidRDefault="00C72213" w:rsidP="00C72213">
      <w:pPr>
        <w:jc w:val="both"/>
        <w:rPr>
          <w:rFonts w:ascii="Times New Roman" w:hAnsi="Times New Roman" w:cs="Times New Roman"/>
          <w:b/>
          <w:bCs/>
          <w:sz w:val="24"/>
          <w:szCs w:val="24"/>
        </w:rPr>
      </w:pPr>
      <w:r w:rsidRPr="00E75026">
        <w:rPr>
          <w:rFonts w:ascii="Times New Roman" w:hAnsi="Times New Roman" w:cs="Times New Roman"/>
          <w:b/>
          <w:bCs/>
          <w:sz w:val="24"/>
          <w:szCs w:val="24"/>
        </w:rPr>
        <w:t>B. After Data Collection</w:t>
      </w:r>
    </w:p>
    <w:p w14:paraId="0186394E" w14:textId="77777777" w:rsidR="00C72213" w:rsidRPr="00E75026" w:rsidRDefault="00C72213" w:rsidP="00C72213">
      <w:pPr>
        <w:pStyle w:val="ListParagraph"/>
        <w:numPr>
          <w:ilvl w:val="0"/>
          <w:numId w:val="41"/>
        </w:numPr>
        <w:jc w:val="both"/>
        <w:rPr>
          <w:rFonts w:ascii="Times New Roman" w:hAnsi="Times New Roman" w:cs="Times New Roman"/>
          <w:sz w:val="24"/>
          <w:szCs w:val="24"/>
        </w:rPr>
      </w:pPr>
      <w:r w:rsidRPr="00E75026">
        <w:rPr>
          <w:rFonts w:ascii="Times New Roman" w:hAnsi="Times New Roman" w:cs="Times New Roman"/>
          <w:b/>
          <w:bCs/>
          <w:sz w:val="24"/>
          <w:szCs w:val="24"/>
        </w:rPr>
        <w:t>Data Security:</w:t>
      </w:r>
      <w:r w:rsidRPr="00E75026">
        <w:rPr>
          <w:rFonts w:ascii="Times New Roman" w:hAnsi="Times New Roman" w:cs="Times New Roman"/>
          <w:sz w:val="24"/>
          <w:szCs w:val="24"/>
        </w:rPr>
        <w:t xml:space="preserve"> Encryption and password security will be used to keep the data safely stored (Artal &amp; Rubenfeld, 2017; Yip et al., 2016). </w:t>
      </w:r>
    </w:p>
    <w:p w14:paraId="15510FD3" w14:textId="77777777" w:rsidR="00C72213" w:rsidRPr="00E75026" w:rsidRDefault="00C72213" w:rsidP="002E79E3">
      <w:pPr>
        <w:pStyle w:val="ListParagraph"/>
        <w:numPr>
          <w:ilvl w:val="0"/>
          <w:numId w:val="41"/>
        </w:numPr>
        <w:jc w:val="both"/>
        <w:rPr>
          <w:rFonts w:ascii="Times New Roman" w:hAnsi="Times New Roman" w:cs="Times New Roman"/>
          <w:sz w:val="24"/>
          <w:szCs w:val="24"/>
        </w:rPr>
      </w:pPr>
      <w:r w:rsidRPr="00E75026">
        <w:rPr>
          <w:rFonts w:ascii="Times New Roman" w:hAnsi="Times New Roman" w:cs="Times New Roman"/>
          <w:b/>
          <w:bCs/>
          <w:sz w:val="24"/>
          <w:szCs w:val="24"/>
        </w:rPr>
        <w:t>Debriefing:</w:t>
      </w:r>
      <w:r w:rsidRPr="00E75026">
        <w:rPr>
          <w:rFonts w:ascii="Times New Roman" w:hAnsi="Times New Roman" w:cs="Times New Roman"/>
          <w:sz w:val="24"/>
          <w:szCs w:val="24"/>
        </w:rPr>
        <w:t xml:space="preserve"> Participants will be given a summary of the study results to make sure that the use of their data is clear (Artal &amp; Rubenfeld, 2017; Yip et al., 2016). </w:t>
      </w:r>
    </w:p>
    <w:p w14:paraId="61D8C4C1" w14:textId="77777777" w:rsidR="00C72213" w:rsidRPr="00E75026" w:rsidRDefault="00C72213" w:rsidP="002E79E3">
      <w:pPr>
        <w:jc w:val="both"/>
        <w:rPr>
          <w:rFonts w:ascii="Times New Roman" w:hAnsi="Times New Roman" w:cs="Times New Roman"/>
          <w:b/>
          <w:bCs/>
          <w:sz w:val="24"/>
          <w:szCs w:val="24"/>
        </w:rPr>
      </w:pPr>
      <w:r w:rsidRPr="00E75026">
        <w:rPr>
          <w:rFonts w:ascii="Times New Roman" w:hAnsi="Times New Roman" w:cs="Times New Roman"/>
          <w:b/>
          <w:bCs/>
          <w:sz w:val="24"/>
          <w:szCs w:val="24"/>
        </w:rPr>
        <w:t>C. After Publication</w:t>
      </w:r>
    </w:p>
    <w:p w14:paraId="540100CF" w14:textId="77777777" w:rsidR="00C72213" w:rsidRPr="00E75026" w:rsidRDefault="00C72213" w:rsidP="002E79E3">
      <w:pPr>
        <w:pStyle w:val="ListParagraph"/>
        <w:numPr>
          <w:ilvl w:val="0"/>
          <w:numId w:val="42"/>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Full Disclosure: </w:t>
      </w:r>
      <w:r w:rsidRPr="00E75026">
        <w:rPr>
          <w:rFonts w:ascii="Times New Roman" w:hAnsi="Times New Roman" w:cs="Times New Roman"/>
          <w:sz w:val="24"/>
          <w:szCs w:val="24"/>
        </w:rPr>
        <w:t>The research paper will clearly explain how the research was done, pointing out any problems or possible biases (Artal &amp; Rubenfeld, 2017).</w:t>
      </w:r>
    </w:p>
    <w:p w14:paraId="6DAD1E34" w14:textId="77777777" w:rsidR="00F40FFD" w:rsidRPr="00E75026" w:rsidRDefault="00F40FFD" w:rsidP="00F40FFD">
      <w:pPr>
        <w:pStyle w:val="Heading1"/>
        <w:rPr>
          <w:rFonts w:cs="Times New Roman"/>
          <w:szCs w:val="24"/>
        </w:rPr>
      </w:pPr>
      <w:bookmarkStart w:id="52" w:name="_Toc183213144"/>
      <w:r w:rsidRPr="00E75026">
        <w:rPr>
          <w:rStyle w:val="Strong"/>
          <w:rFonts w:cs="Times New Roman"/>
          <w:b/>
          <w:bCs w:val="0"/>
          <w:szCs w:val="24"/>
        </w:rPr>
        <w:t>Conclusion</w:t>
      </w:r>
      <w:bookmarkEnd w:id="52"/>
    </w:p>
    <w:p w14:paraId="481585A0" w14:textId="16E84BD8" w:rsidR="006F130D" w:rsidRPr="00E75026" w:rsidRDefault="006F130D" w:rsidP="006F130D">
      <w:pPr>
        <w:jc w:val="both"/>
        <w:rPr>
          <w:rFonts w:ascii="Times New Roman" w:eastAsia="Times New Roman" w:hAnsi="Times New Roman" w:cs="Times New Roman"/>
          <w:kern w:val="0"/>
          <w:sz w:val="24"/>
          <w:szCs w:val="24"/>
          <w14:ligatures w14:val="none"/>
        </w:rPr>
      </w:pPr>
      <w:commentRangeStart w:id="53"/>
      <w:r w:rsidRPr="00E75026">
        <w:rPr>
          <w:rFonts w:ascii="Times New Roman" w:eastAsia="Times New Roman" w:hAnsi="Times New Roman" w:cs="Times New Roman"/>
          <w:kern w:val="0"/>
          <w:sz w:val="24"/>
          <w:szCs w:val="24"/>
          <w14:ligatures w14:val="none"/>
        </w:rPr>
        <w:t xml:space="preserve">The research proposal </w:t>
      </w:r>
      <w:commentRangeEnd w:id="53"/>
      <w:r w:rsidR="00644B6D">
        <w:rPr>
          <w:rStyle w:val="CommentReference"/>
        </w:rPr>
        <w:commentReference w:id="53"/>
      </w:r>
      <w:r w:rsidRPr="00E75026">
        <w:rPr>
          <w:rFonts w:ascii="Times New Roman" w:eastAsia="Times New Roman" w:hAnsi="Times New Roman" w:cs="Times New Roman"/>
          <w:kern w:val="0"/>
          <w:sz w:val="24"/>
          <w:szCs w:val="24"/>
          <w14:ligatures w14:val="none"/>
        </w:rPr>
        <w:t xml:space="preserve">aims to look into how predictive analytics could help find accounting fraud in publicly traded companies. This would give the field new and useful information. A thorough review of relevant literature highlights how predictive modeling, data preparation, </w:t>
      </w:r>
      <w:r w:rsidR="00D943BE">
        <w:rPr>
          <w:rFonts w:ascii="Times New Roman" w:eastAsia="Times New Roman" w:hAnsi="Times New Roman" w:cs="Times New Roman"/>
          <w:kern w:val="0"/>
          <w:sz w:val="24"/>
          <w:szCs w:val="24"/>
          <w14:ligatures w14:val="none"/>
        </w:rPr>
        <w:t xml:space="preserve">statistical analysis, </w:t>
      </w:r>
      <w:r w:rsidRPr="00E75026">
        <w:rPr>
          <w:rFonts w:ascii="Times New Roman" w:eastAsia="Times New Roman" w:hAnsi="Times New Roman" w:cs="Times New Roman"/>
          <w:kern w:val="0"/>
          <w:sz w:val="24"/>
          <w:szCs w:val="24"/>
          <w14:ligatures w14:val="none"/>
        </w:rPr>
        <w:t>and big data analytics can be used to make it easier to spot fraud. Focusing on the situation of Bangladesh, the study will investigate the pragmatic effects, difficulties, and restrictions of applying predictive analytics.</w:t>
      </w:r>
    </w:p>
    <w:p w14:paraId="7CB41A3F" w14:textId="77777777" w:rsidR="006F130D" w:rsidRPr="00E75026" w:rsidRDefault="006F130D" w:rsidP="00D943BE">
      <w:pPr>
        <w:ind w:firstLine="720"/>
        <w:jc w:val="both"/>
        <w:rPr>
          <w:rFonts w:ascii="Times New Roman" w:eastAsia="Times New Roman" w:hAnsi="Times New Roman" w:cs="Times New Roman"/>
          <w:kern w:val="0"/>
          <w:sz w:val="24"/>
          <w:szCs w:val="24"/>
          <w14:ligatures w14:val="none"/>
        </w:rPr>
      </w:pPr>
      <w:r w:rsidRPr="00E75026">
        <w:rPr>
          <w:rFonts w:ascii="Times New Roman" w:eastAsia="Times New Roman" w:hAnsi="Times New Roman" w:cs="Times New Roman"/>
          <w:kern w:val="0"/>
          <w:sz w:val="24"/>
          <w:szCs w:val="24"/>
          <w14:ligatures w14:val="none"/>
        </w:rPr>
        <w:t xml:space="preserve">The suggested quantitative method lays a strong basis for empirical study. The study method incorporates ethical issues all through to guarantee adherence to ethical norms. This work </w:t>
      </w:r>
      <w:r w:rsidRPr="00E75026">
        <w:rPr>
          <w:rFonts w:ascii="Times New Roman" w:eastAsia="Times New Roman" w:hAnsi="Times New Roman" w:cs="Times New Roman"/>
          <w:kern w:val="0"/>
          <w:sz w:val="24"/>
          <w:szCs w:val="24"/>
          <w14:ligatures w14:val="none"/>
        </w:rPr>
        <w:lastRenderedPageBreak/>
        <w:t>intends to offer a more proactive and efficient fraud detection technique by gathering financial and historical data for a longitudinal examination.</w:t>
      </w:r>
    </w:p>
    <w:p w14:paraId="747019D4" w14:textId="77777777" w:rsidR="00E71452" w:rsidRDefault="006F130D" w:rsidP="00D943BE">
      <w:pPr>
        <w:ind w:firstLine="720"/>
        <w:jc w:val="both"/>
        <w:rPr>
          <w:rFonts w:ascii="Times New Roman" w:eastAsia="Times New Roman" w:hAnsi="Times New Roman" w:cs="Times New Roman"/>
          <w:kern w:val="0"/>
          <w:sz w:val="24"/>
          <w:szCs w:val="24"/>
          <w14:ligatures w14:val="none"/>
        </w:rPr>
      </w:pPr>
      <w:r w:rsidRPr="00E75026">
        <w:rPr>
          <w:rFonts w:ascii="Times New Roman" w:eastAsia="Times New Roman" w:hAnsi="Times New Roman" w:cs="Times New Roman"/>
          <w:kern w:val="0"/>
          <w:sz w:val="24"/>
          <w:szCs w:val="24"/>
          <w14:ligatures w14:val="none"/>
        </w:rPr>
        <w:t>All things considered, this idea offers a well-organized strategy to improve knowledge of predictive analytics in fraud detection, so resolving present issues and providing a proactive means of financial transparency and integrity in developing sectors.</w:t>
      </w:r>
    </w:p>
    <w:p w14:paraId="41F1424E" w14:textId="77777777" w:rsidR="00F14C66" w:rsidRDefault="00F14C66" w:rsidP="00D943BE">
      <w:pPr>
        <w:ind w:firstLine="720"/>
        <w:jc w:val="both"/>
        <w:rPr>
          <w:rFonts w:ascii="Times New Roman" w:eastAsia="Times New Roman" w:hAnsi="Times New Roman" w:cs="Times New Roman"/>
          <w:kern w:val="0"/>
          <w:sz w:val="24"/>
          <w:szCs w:val="24"/>
          <w14:ligatures w14:val="none"/>
        </w:rPr>
      </w:pPr>
    </w:p>
    <w:p w14:paraId="53426D83" w14:textId="77777777" w:rsidR="00F14C66" w:rsidRPr="00E75026" w:rsidRDefault="00F14C66" w:rsidP="00D943BE">
      <w:pPr>
        <w:ind w:firstLine="720"/>
        <w:jc w:val="both"/>
        <w:rPr>
          <w:rFonts w:ascii="Times New Roman" w:eastAsia="Times New Roman" w:hAnsi="Times New Roman" w:cs="Times New Roman"/>
          <w:kern w:val="0"/>
          <w:sz w:val="24"/>
          <w:szCs w:val="24"/>
          <w14:ligatures w14:val="none"/>
        </w:rPr>
        <w:sectPr w:rsidR="00F14C66" w:rsidRPr="00E75026" w:rsidSect="00B41B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p>
    <w:p w14:paraId="16BCCEED" w14:textId="5010C033" w:rsidR="00F40FFD" w:rsidRPr="00E75026" w:rsidRDefault="00F40FFD" w:rsidP="00F40FFD">
      <w:pPr>
        <w:pStyle w:val="Heading1"/>
        <w:rPr>
          <w:rFonts w:cs="Times New Roman"/>
          <w:szCs w:val="24"/>
        </w:rPr>
      </w:pPr>
      <w:bookmarkStart w:id="54" w:name="_Toc183111137"/>
      <w:bookmarkStart w:id="55" w:name="_Toc183213145"/>
      <w:r w:rsidRPr="00E75026">
        <w:rPr>
          <w:rFonts w:cs="Times New Roman"/>
          <w:szCs w:val="24"/>
        </w:rPr>
        <w:lastRenderedPageBreak/>
        <w:t>References</w:t>
      </w:r>
      <w:bookmarkEnd w:id="54"/>
      <w:bookmarkEnd w:id="55"/>
    </w:p>
    <w:p w14:paraId="740DE680" w14:textId="77777777" w:rsidR="00EB1FDE" w:rsidRPr="00E75026" w:rsidRDefault="00EB1FDE" w:rsidP="00C24ED3">
      <w:pPr>
        <w:jc w:val="both"/>
        <w:rPr>
          <w:rFonts w:ascii="Times New Roman" w:hAnsi="Times New Roman" w:cs="Times New Roman"/>
          <w:sz w:val="24"/>
          <w:szCs w:val="24"/>
        </w:rPr>
      </w:pPr>
    </w:p>
    <w:p w14:paraId="2F1C9C34" w14:textId="117A247E" w:rsidR="0053352E" w:rsidRPr="0053352E" w:rsidRDefault="00E66A48" w:rsidP="00644B6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75026">
        <w:rPr>
          <w:rFonts w:ascii="Times New Roman" w:hAnsi="Times New Roman" w:cs="Times New Roman"/>
          <w:sz w:val="24"/>
          <w:szCs w:val="24"/>
        </w:rPr>
        <w:fldChar w:fldCharType="begin" w:fldLock="1"/>
      </w:r>
      <w:r w:rsidRPr="00E75026">
        <w:rPr>
          <w:rFonts w:ascii="Times New Roman" w:hAnsi="Times New Roman" w:cs="Times New Roman"/>
          <w:sz w:val="24"/>
          <w:szCs w:val="24"/>
        </w:rPr>
        <w:instrText xml:space="preserve">ADDIN Mendeley Bibliography CSL_BIBLIOGRAPHY </w:instrText>
      </w:r>
      <w:r w:rsidRPr="00E75026">
        <w:rPr>
          <w:rFonts w:ascii="Times New Roman" w:hAnsi="Times New Roman" w:cs="Times New Roman"/>
          <w:sz w:val="24"/>
          <w:szCs w:val="24"/>
        </w:rPr>
        <w:fldChar w:fldCharType="separate"/>
      </w:r>
      <w:r w:rsidR="0053352E" w:rsidRPr="0053352E">
        <w:rPr>
          <w:rFonts w:ascii="Times New Roman" w:hAnsi="Times New Roman" w:cs="Times New Roman"/>
          <w:noProof/>
          <w:kern w:val="0"/>
          <w:sz w:val="24"/>
        </w:rPr>
        <w:t xml:space="preserve">Aboud, A., &amp; Robinson, B. (2022). Fraudulent financial reporting and data analytics: an explanatory study from Ireland. </w:t>
      </w:r>
      <w:r w:rsidR="0053352E" w:rsidRPr="0053352E">
        <w:rPr>
          <w:rFonts w:ascii="Times New Roman" w:hAnsi="Times New Roman" w:cs="Times New Roman"/>
          <w:i/>
          <w:iCs/>
          <w:noProof/>
          <w:kern w:val="0"/>
          <w:sz w:val="24"/>
        </w:rPr>
        <w:t>Accounting Research Journal</w:t>
      </w:r>
      <w:r w:rsidR="0053352E" w:rsidRPr="0053352E">
        <w:rPr>
          <w:rFonts w:ascii="Times New Roman" w:hAnsi="Times New Roman" w:cs="Times New Roman"/>
          <w:noProof/>
          <w:kern w:val="0"/>
          <w:sz w:val="24"/>
        </w:rPr>
        <w:t xml:space="preserve">, </w:t>
      </w:r>
      <w:r w:rsidR="0053352E" w:rsidRPr="0053352E">
        <w:rPr>
          <w:rFonts w:ascii="Times New Roman" w:hAnsi="Times New Roman" w:cs="Times New Roman"/>
          <w:i/>
          <w:iCs/>
          <w:noProof/>
          <w:kern w:val="0"/>
          <w:sz w:val="24"/>
        </w:rPr>
        <w:t>35</w:t>
      </w:r>
      <w:r w:rsidR="0053352E" w:rsidRPr="0053352E">
        <w:rPr>
          <w:rFonts w:ascii="Times New Roman" w:hAnsi="Times New Roman" w:cs="Times New Roman"/>
          <w:noProof/>
          <w:kern w:val="0"/>
          <w:sz w:val="24"/>
        </w:rPr>
        <w:t>(1), 21–36. https://doi.org/10.1108/ARJ-04-2020-0079</w:t>
      </w:r>
    </w:p>
    <w:p w14:paraId="77A1518D"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Akinbowale, O. E., Mashigo, P., &amp; Zerihun, M. F. (2023). The integration of forensic accounting and big data technology frameworks for internal fraud mitigation in the banking industry. </w:t>
      </w:r>
      <w:r w:rsidRPr="0053352E">
        <w:rPr>
          <w:rFonts w:ascii="Times New Roman" w:hAnsi="Times New Roman" w:cs="Times New Roman"/>
          <w:i/>
          <w:iCs/>
          <w:noProof/>
          <w:kern w:val="0"/>
          <w:sz w:val="24"/>
        </w:rPr>
        <w:t>Cogent Business and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10</w:t>
      </w:r>
      <w:r w:rsidRPr="0053352E">
        <w:rPr>
          <w:rFonts w:ascii="Times New Roman" w:hAnsi="Times New Roman" w:cs="Times New Roman"/>
          <w:noProof/>
          <w:kern w:val="0"/>
          <w:sz w:val="24"/>
        </w:rPr>
        <w:t>(1), 1–23. https://doi.org/10.1080/23311975.2022.2163560</w:t>
      </w:r>
    </w:p>
    <w:p w14:paraId="02C28630"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Al-Dhubaibi, A. A., &amp; Sharaf-Addin, H. (2022). An analysis of external and internal auditors’ use of ISA 240 red flags: The impact of auditors’ estimation of fraud pervasiveness. </w:t>
      </w:r>
      <w:r w:rsidRPr="0053352E">
        <w:rPr>
          <w:rFonts w:ascii="Times New Roman" w:hAnsi="Times New Roman" w:cs="Times New Roman"/>
          <w:i/>
          <w:iCs/>
          <w:noProof/>
          <w:kern w:val="0"/>
          <w:sz w:val="24"/>
        </w:rPr>
        <w:t>Cogent Business &amp; Management</w:t>
      </w:r>
      <w:r w:rsidRPr="0053352E">
        <w:rPr>
          <w:rFonts w:ascii="Times New Roman" w:hAnsi="Times New Roman" w:cs="Times New Roman"/>
          <w:noProof/>
          <w:kern w:val="0"/>
          <w:sz w:val="24"/>
        </w:rPr>
        <w:t>. https://doi.org/DOI:10.1080/23311975.2022.2118209</w:t>
      </w:r>
    </w:p>
    <w:p w14:paraId="7BA28B91" w14:textId="77777777" w:rsidR="0053352E" w:rsidRPr="0053352E" w:rsidRDefault="0053352E" w:rsidP="00644B6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53352E">
        <w:rPr>
          <w:rFonts w:ascii="Times New Roman" w:hAnsi="Times New Roman" w:cs="Times New Roman"/>
          <w:noProof/>
          <w:kern w:val="0"/>
          <w:sz w:val="24"/>
        </w:rPr>
        <w:t xml:space="preserve">Anghel, G., &amp; Poenaru, C.-E. (2023). Forensic Accounting, a Tool for Detecting and Preventing the Economic Fraud. </w:t>
      </w:r>
      <w:r w:rsidRPr="0053352E">
        <w:rPr>
          <w:rFonts w:ascii="Times New Roman" w:hAnsi="Times New Roman" w:cs="Times New Roman"/>
          <w:i/>
          <w:iCs/>
          <w:noProof/>
          <w:kern w:val="0"/>
          <w:sz w:val="24"/>
        </w:rPr>
        <w:t>Valahian Journal of Economic Studies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14</w:t>
      </w:r>
      <w:r w:rsidRPr="0053352E">
        <w:rPr>
          <w:rFonts w:ascii="Times New Roman" w:hAnsi="Times New Roman" w:cs="Times New Roman"/>
          <w:noProof/>
          <w:kern w:val="0"/>
          <w:sz w:val="24"/>
        </w:rPr>
        <w:t>(2), 87–100. https://doi.org/10.2478/vjes-2023-0018</w:t>
      </w:r>
    </w:p>
    <w:p w14:paraId="25D1395C"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Artal, R., &amp; Rubenfeld, S. (2017). Ethical issues in research. </w:t>
      </w:r>
      <w:r w:rsidRPr="0053352E">
        <w:rPr>
          <w:rFonts w:ascii="Times New Roman" w:hAnsi="Times New Roman" w:cs="Times New Roman"/>
          <w:i/>
          <w:iCs/>
          <w:noProof/>
          <w:kern w:val="0"/>
          <w:sz w:val="24"/>
        </w:rPr>
        <w:t>Best Practice and Research: Clinical Obstetrics and Gynaecology</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43</w:t>
      </w:r>
      <w:r w:rsidRPr="0053352E">
        <w:rPr>
          <w:rFonts w:ascii="Times New Roman" w:hAnsi="Times New Roman" w:cs="Times New Roman"/>
          <w:noProof/>
          <w:kern w:val="0"/>
          <w:sz w:val="24"/>
        </w:rPr>
        <w:t>, 107–114. https://doi.org/10.1016/j.bpobgyn.2016.12.006</w:t>
      </w:r>
    </w:p>
    <w:p w14:paraId="66923664"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Beasley, M. S. (1996). An empirical analysis of the relation between the board of director composition and financial statement fraud. </w:t>
      </w:r>
      <w:r w:rsidRPr="0053352E">
        <w:rPr>
          <w:rFonts w:ascii="Times New Roman" w:hAnsi="Times New Roman" w:cs="Times New Roman"/>
          <w:i/>
          <w:iCs/>
          <w:noProof/>
          <w:kern w:val="0"/>
          <w:sz w:val="24"/>
        </w:rPr>
        <w:t>Accounting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71</w:t>
      </w:r>
      <w:r w:rsidRPr="0053352E">
        <w:rPr>
          <w:rFonts w:ascii="Times New Roman" w:hAnsi="Times New Roman" w:cs="Times New Roman"/>
          <w:noProof/>
          <w:kern w:val="0"/>
          <w:sz w:val="24"/>
        </w:rPr>
        <w:t>(4), 443–465. https://doi.org/10.2469/dig.v27.n2.79</w:t>
      </w:r>
    </w:p>
    <w:p w14:paraId="123D8E78"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Cecchini, M., Aytug, H., Koehler, G. J., &amp; Pathak, P. (2010a). Detecting management fraud in public companies. </w:t>
      </w:r>
      <w:r w:rsidRPr="0053352E">
        <w:rPr>
          <w:rFonts w:ascii="Times New Roman" w:hAnsi="Times New Roman" w:cs="Times New Roman"/>
          <w:i/>
          <w:iCs/>
          <w:noProof/>
          <w:kern w:val="0"/>
          <w:sz w:val="24"/>
        </w:rPr>
        <w:t>Management Science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56</w:t>
      </w:r>
      <w:r w:rsidRPr="0053352E">
        <w:rPr>
          <w:rFonts w:ascii="Times New Roman" w:hAnsi="Times New Roman" w:cs="Times New Roman"/>
          <w:noProof/>
          <w:kern w:val="0"/>
          <w:sz w:val="24"/>
        </w:rPr>
        <w:t>(7), 1146–1160. https://doi.org/10.1287/mnsc.1100.1174</w:t>
      </w:r>
    </w:p>
    <w:p w14:paraId="5E8F59E6"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Cecchini, M., Aytug, H., Koehler, G. J., &amp; Pathak, P. (2010b). Making words work: Using financial text as a predictor of financial events. </w:t>
      </w:r>
      <w:r w:rsidRPr="0053352E">
        <w:rPr>
          <w:rFonts w:ascii="Times New Roman" w:hAnsi="Times New Roman" w:cs="Times New Roman"/>
          <w:i/>
          <w:iCs/>
          <w:noProof/>
          <w:kern w:val="0"/>
          <w:sz w:val="24"/>
        </w:rPr>
        <w:t>Decision Support Systems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50</w:t>
      </w:r>
      <w:r w:rsidRPr="0053352E">
        <w:rPr>
          <w:rFonts w:ascii="Times New Roman" w:hAnsi="Times New Roman" w:cs="Times New Roman"/>
          <w:noProof/>
          <w:kern w:val="0"/>
          <w:sz w:val="24"/>
        </w:rPr>
        <w:t>(1), 164–175. https://doi.org/10.1016/j.dss.2010.07.012</w:t>
      </w:r>
    </w:p>
    <w:p w14:paraId="3C78B142"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Deloitte. (2013). Optimizing the retail bank supply chain. </w:t>
      </w:r>
      <w:r w:rsidRPr="0053352E">
        <w:rPr>
          <w:rFonts w:ascii="Times New Roman" w:hAnsi="Times New Roman" w:cs="Times New Roman"/>
          <w:i/>
          <w:iCs/>
          <w:noProof/>
          <w:kern w:val="0"/>
          <w:sz w:val="24"/>
        </w:rPr>
        <w:t>Deloitte</w:t>
      </w:r>
      <w:r w:rsidRPr="0053352E">
        <w:rPr>
          <w:rFonts w:ascii="Times New Roman" w:hAnsi="Times New Roman" w:cs="Times New Roman"/>
          <w:noProof/>
          <w:kern w:val="0"/>
          <w:sz w:val="24"/>
        </w:rPr>
        <w:t>, 24. http://www2.deloitte.com/content/dam/Deloitte/global/Documents/Financial-Services/gx-fsi-ca-optimizing-the-retail-bank-supply-chain-2013-10.pdf</w:t>
      </w:r>
    </w:p>
    <w:p w14:paraId="7D350F9C" w14:textId="77777777" w:rsidR="0053352E" w:rsidRPr="0053352E" w:rsidRDefault="0053352E" w:rsidP="00644B6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53352E">
        <w:rPr>
          <w:rFonts w:ascii="Times New Roman" w:hAnsi="Times New Roman" w:cs="Times New Roman"/>
          <w:noProof/>
          <w:kern w:val="0"/>
          <w:sz w:val="24"/>
        </w:rPr>
        <w:t xml:space="preserve">Deloitte. (2021). </w:t>
      </w:r>
      <w:r w:rsidRPr="0053352E">
        <w:rPr>
          <w:rFonts w:ascii="Times New Roman" w:hAnsi="Times New Roman" w:cs="Times New Roman"/>
          <w:i/>
          <w:iCs/>
          <w:noProof/>
          <w:kern w:val="0"/>
          <w:sz w:val="24"/>
        </w:rPr>
        <w:t>Predictive analytics for fraud detection</w:t>
      </w:r>
      <w:r w:rsidRPr="0053352E">
        <w:rPr>
          <w:rFonts w:ascii="Times New Roman" w:hAnsi="Times New Roman" w:cs="Times New Roman"/>
          <w:noProof/>
          <w:kern w:val="0"/>
          <w:sz w:val="24"/>
        </w:rPr>
        <w:t>. https://www2.deloitte.com/content/dam/Deloitte/tr/Documents/deloitte-analytics/tr-fraud-analytics.pdf</w:t>
      </w:r>
    </w:p>
    <w:p w14:paraId="77A4BD51"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Farber, D. B. (2005). Restoring trust after fraud: Does corporate governance matter? </w:t>
      </w:r>
      <w:r w:rsidRPr="0053352E">
        <w:rPr>
          <w:rFonts w:ascii="Times New Roman" w:hAnsi="Times New Roman" w:cs="Times New Roman"/>
          <w:i/>
          <w:iCs/>
          <w:noProof/>
          <w:kern w:val="0"/>
          <w:sz w:val="24"/>
        </w:rPr>
        <w:t>Accounting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80</w:t>
      </w:r>
      <w:r w:rsidRPr="0053352E">
        <w:rPr>
          <w:rFonts w:ascii="Times New Roman" w:hAnsi="Times New Roman" w:cs="Times New Roman"/>
          <w:noProof/>
          <w:kern w:val="0"/>
          <w:sz w:val="24"/>
        </w:rPr>
        <w:t>(2), 539–561. https://doi.org/10.2308/accr.2005.80.2.539</w:t>
      </w:r>
    </w:p>
    <w:p w14:paraId="05FFD121"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Handoko, B. L., &amp; Rosita, A. (2022). The Effect of Skepticism, Big Data Analytics to Financial Fraud Detection Moderated by Forensic Accounting. </w:t>
      </w:r>
      <w:r w:rsidRPr="0053352E">
        <w:rPr>
          <w:rFonts w:ascii="Times New Roman" w:hAnsi="Times New Roman" w:cs="Times New Roman"/>
          <w:i/>
          <w:iCs/>
          <w:noProof/>
          <w:kern w:val="0"/>
          <w:sz w:val="24"/>
        </w:rPr>
        <w:t>ACM International Conference Proceeding Series</w:t>
      </w:r>
      <w:r w:rsidRPr="0053352E">
        <w:rPr>
          <w:rFonts w:ascii="Times New Roman" w:hAnsi="Times New Roman" w:cs="Times New Roman"/>
          <w:noProof/>
          <w:kern w:val="0"/>
          <w:sz w:val="24"/>
        </w:rPr>
        <w:t>, 59–66. https://doi.org/10.1145/3537693.3537703</w:t>
      </w:r>
    </w:p>
    <w:p w14:paraId="4206867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lastRenderedPageBreak/>
        <w:t xml:space="preserve">Isa, H., Rahim, M. E. A., Ariffin, N. A. M., Embran, R. A., Han, S. H. M. R., Subramanian, U., Kawi, F., &amp; Abdullah, N. (2022). Study on the Different Types of Accounting Fraud and Tools to Detect and Prevent Fraud. </w:t>
      </w:r>
      <w:r w:rsidRPr="0053352E">
        <w:rPr>
          <w:rFonts w:ascii="Times New Roman" w:hAnsi="Times New Roman" w:cs="Times New Roman"/>
          <w:i/>
          <w:iCs/>
          <w:noProof/>
          <w:kern w:val="0"/>
          <w:sz w:val="24"/>
        </w:rPr>
        <w:t>ICBIR 2022 - 2022 7th International Conference on Business and Industrial Research, Proceedings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May</w:t>
      </w:r>
      <w:r w:rsidRPr="0053352E">
        <w:rPr>
          <w:rFonts w:ascii="Times New Roman" w:hAnsi="Times New Roman" w:cs="Times New Roman"/>
          <w:noProof/>
          <w:kern w:val="0"/>
          <w:sz w:val="24"/>
        </w:rPr>
        <w:t>, 627–631. https://doi.org/10.1109/ICBIR54589.2022.9786440</w:t>
      </w:r>
    </w:p>
    <w:p w14:paraId="0F61C599"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Islam, M. T., Rahman, M., &amp; Saha, S. (2020). Corporate governance reform and overstatement of compliance: Illustrations from an emerging economy. </w:t>
      </w:r>
      <w:r w:rsidRPr="0053352E">
        <w:rPr>
          <w:rFonts w:ascii="Times New Roman" w:hAnsi="Times New Roman" w:cs="Times New Roman"/>
          <w:i/>
          <w:iCs/>
          <w:noProof/>
          <w:kern w:val="0"/>
          <w:sz w:val="24"/>
        </w:rPr>
        <w:t>Business Strategy and Development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w:t>
      </w:r>
      <w:r w:rsidRPr="0053352E">
        <w:rPr>
          <w:rFonts w:ascii="Times New Roman" w:hAnsi="Times New Roman" w:cs="Times New Roman"/>
          <w:noProof/>
          <w:kern w:val="0"/>
          <w:sz w:val="24"/>
        </w:rPr>
        <w:t>(4), 648–656. https://doi.org/10.1002/bsd2.129</w:t>
      </w:r>
    </w:p>
    <w:p w14:paraId="34E638CD"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Jofre, M., &amp; Gerlach, R. H. (2018). Fighting Accounting Fraud Through Forensic Data Analytics. </w:t>
      </w:r>
      <w:r w:rsidRPr="0053352E">
        <w:rPr>
          <w:rFonts w:ascii="Times New Roman" w:hAnsi="Times New Roman" w:cs="Times New Roman"/>
          <w:i/>
          <w:iCs/>
          <w:noProof/>
          <w:kern w:val="0"/>
          <w:sz w:val="24"/>
        </w:rPr>
        <w:t>SSRN Electronic Journal</w:t>
      </w:r>
      <w:r w:rsidRPr="0053352E">
        <w:rPr>
          <w:rFonts w:ascii="Times New Roman" w:hAnsi="Times New Roman" w:cs="Times New Roman"/>
          <w:noProof/>
          <w:kern w:val="0"/>
          <w:sz w:val="24"/>
        </w:rPr>
        <w:t>. https://doi.org/10.2139/ssrn.3176288</w:t>
      </w:r>
    </w:p>
    <w:p w14:paraId="7F1DEF7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Junaidi, J., Hendrian, &amp; Syahputra, B. (2024). Fraud detection in public sector institutions: an empirical study in Indonesia. </w:t>
      </w:r>
      <w:r w:rsidRPr="0053352E">
        <w:rPr>
          <w:rFonts w:ascii="Times New Roman" w:hAnsi="Times New Roman" w:cs="Times New Roman"/>
          <w:i/>
          <w:iCs/>
          <w:noProof/>
          <w:kern w:val="0"/>
          <w:sz w:val="24"/>
        </w:rPr>
        <w:t>Cogent Business &amp;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 https://doi.org/DOI:10.1080/23311975.2024.2404479</w:t>
      </w:r>
    </w:p>
    <w:p w14:paraId="3A7927D0"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KPMG. (2016). </w:t>
      </w:r>
      <w:r w:rsidRPr="0053352E">
        <w:rPr>
          <w:rFonts w:ascii="Times New Roman" w:hAnsi="Times New Roman" w:cs="Times New Roman"/>
          <w:i/>
          <w:iCs/>
          <w:noProof/>
          <w:kern w:val="0"/>
          <w:sz w:val="24"/>
        </w:rPr>
        <w:t>Using analytics successfully to detect fraud</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4</w:t>
      </w:r>
      <w:r w:rsidRPr="0053352E">
        <w:rPr>
          <w:rFonts w:ascii="Times New Roman" w:hAnsi="Times New Roman" w:cs="Times New Roman"/>
          <w:noProof/>
          <w:kern w:val="0"/>
          <w:sz w:val="24"/>
        </w:rPr>
        <w:t>, 5. http://www.blog.kpmgafrica.com/using-analytics-successfully-to-detect-fraud/?utm_campaign=57f76d81d4dbac5cf700744e&amp;utm_content=5811e771d4dbac64a60061ce&amp;utm_medium=smarpshare&amp;utm_source=linkedin%5Cnhttps://assets.kpmg.com/content/dam/kpmg/pdf/2016/07/using</w:t>
      </w:r>
    </w:p>
    <w:p w14:paraId="54F92037"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Latan, H., Chiappetta Jabbour, C. J., &amp; Lopes de Sousa Jabbour, A. B. (2019). Ethical Awareness, Ethical Judgment and Whistleblowing: A Moderated Mediation Analysis. </w:t>
      </w:r>
      <w:r w:rsidRPr="0053352E">
        <w:rPr>
          <w:rFonts w:ascii="Times New Roman" w:hAnsi="Times New Roman" w:cs="Times New Roman"/>
          <w:i/>
          <w:iCs/>
          <w:noProof/>
          <w:kern w:val="0"/>
          <w:sz w:val="24"/>
        </w:rPr>
        <w:t>Journal of Business Ethics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155</w:t>
      </w:r>
      <w:r w:rsidRPr="0053352E">
        <w:rPr>
          <w:rFonts w:ascii="Times New Roman" w:hAnsi="Times New Roman" w:cs="Times New Roman"/>
          <w:noProof/>
          <w:kern w:val="0"/>
          <w:sz w:val="24"/>
        </w:rPr>
        <w:t>(1), 289–304. https://doi.org/10.1007/s10551-017-3534-2</w:t>
      </w:r>
    </w:p>
    <w:p w14:paraId="7455CD0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Li, H., Dai, J., Gershberg, T., &amp; Vasarhelyi, M. A. (2018). Understanding usage and value of audit analytics for internal auditors: An organizational approach. </w:t>
      </w:r>
      <w:r w:rsidRPr="0053352E">
        <w:rPr>
          <w:rFonts w:ascii="Times New Roman" w:hAnsi="Times New Roman" w:cs="Times New Roman"/>
          <w:i/>
          <w:iCs/>
          <w:noProof/>
          <w:kern w:val="0"/>
          <w:sz w:val="24"/>
        </w:rPr>
        <w:t>International Journal of Accounting Information Systems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28</w:t>
      </w:r>
      <w:r w:rsidRPr="0053352E">
        <w:rPr>
          <w:rFonts w:ascii="Times New Roman" w:hAnsi="Times New Roman" w:cs="Times New Roman"/>
          <w:noProof/>
          <w:kern w:val="0"/>
          <w:sz w:val="24"/>
        </w:rPr>
        <w:t>(December 2016), 59–76. https://doi.org/10.1016/j.accinf.2017.12.005</w:t>
      </w:r>
    </w:p>
    <w:p w14:paraId="1AA7405D"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Li, P., &amp; Yang, Z. (2019). Accounting fraud and prevention in listed companies in China. </w:t>
      </w:r>
      <w:r w:rsidRPr="0053352E">
        <w:rPr>
          <w:rFonts w:ascii="Times New Roman" w:hAnsi="Times New Roman" w:cs="Times New Roman"/>
          <w:i/>
          <w:iCs/>
          <w:noProof/>
          <w:kern w:val="0"/>
          <w:sz w:val="24"/>
        </w:rPr>
        <w:t>International Journal of Frontiers in Sociology</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w:t>
      </w:r>
      <w:r w:rsidRPr="0053352E">
        <w:rPr>
          <w:rFonts w:ascii="Times New Roman" w:hAnsi="Times New Roman" w:cs="Times New Roman"/>
          <w:noProof/>
          <w:kern w:val="0"/>
          <w:sz w:val="24"/>
        </w:rPr>
        <w:t>(1), 23–31. https://doi.org/10.25236/IJFS.2019.010103</w:t>
      </w:r>
    </w:p>
    <w:p w14:paraId="1D5CF9E4"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Listiarti, A. A. N., Pratiwi, C. W., &amp; Trimulyani, S. (2022). Comparison of Financial Performance During Covid-19 Pandemic: a Case Study At Transportation and Logistics Sector Listed in Idx. </w:t>
      </w:r>
      <w:r w:rsidRPr="0053352E">
        <w:rPr>
          <w:rFonts w:ascii="Times New Roman" w:hAnsi="Times New Roman" w:cs="Times New Roman"/>
          <w:i/>
          <w:iCs/>
          <w:noProof/>
          <w:kern w:val="0"/>
          <w:sz w:val="24"/>
        </w:rPr>
        <w:t>Nominal: Barometer Riset Akuntansi Dan Manajemen</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(2), 270–287.</w:t>
      </w:r>
    </w:p>
    <w:p w14:paraId="12EB6BF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Marais, A., Vermaak, C., &amp; Shewell, P. (2023). Predicting financial statement manipulation in South Africa: A comparison of the Beneish and Dechow models. </w:t>
      </w:r>
      <w:r w:rsidRPr="0053352E">
        <w:rPr>
          <w:rFonts w:ascii="Times New Roman" w:hAnsi="Times New Roman" w:cs="Times New Roman"/>
          <w:i/>
          <w:iCs/>
          <w:noProof/>
          <w:kern w:val="0"/>
          <w:sz w:val="24"/>
        </w:rPr>
        <w:t>Cogent Economics and Finance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(1). https://doi.org/10.1080/23322039.2023.2190215</w:t>
      </w:r>
    </w:p>
    <w:p w14:paraId="6C995E7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Mehta, A., &amp; Bhavani, G. (2019). Application of Forensic Tools to Detect Fraud: The Case of Toshiba. </w:t>
      </w:r>
      <w:r w:rsidRPr="0053352E">
        <w:rPr>
          <w:rFonts w:ascii="Times New Roman" w:hAnsi="Times New Roman" w:cs="Times New Roman"/>
          <w:i/>
          <w:iCs/>
          <w:noProof/>
          <w:kern w:val="0"/>
          <w:sz w:val="24"/>
        </w:rPr>
        <w:t>THINK INDIA JOURNAL</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w:t>
      </w:r>
      <w:r w:rsidRPr="0053352E">
        <w:rPr>
          <w:rFonts w:ascii="Times New Roman" w:hAnsi="Times New Roman" w:cs="Times New Roman"/>
          <w:noProof/>
          <w:kern w:val="0"/>
          <w:sz w:val="24"/>
        </w:rPr>
        <w:t>(1).</w:t>
      </w:r>
    </w:p>
    <w:p w14:paraId="52C9A12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Nabrawi, E., &amp; Alanazi, A. (2023). Fraud Detection in Healthcare Insurance Claims Using Machine Learning. </w:t>
      </w:r>
      <w:r w:rsidRPr="0053352E">
        <w:rPr>
          <w:rFonts w:ascii="Times New Roman" w:hAnsi="Times New Roman" w:cs="Times New Roman"/>
          <w:i/>
          <w:iCs/>
          <w:noProof/>
          <w:kern w:val="0"/>
          <w:sz w:val="24"/>
        </w:rPr>
        <w:t>Risks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(9), 160. https://doi.org/10.3390/risks11090160</w:t>
      </w:r>
    </w:p>
    <w:p w14:paraId="1C37DEFC"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Omar, N., Koya, R. K., Sanusi, Z. M., &amp; Shafie, N. A. (2014). Financial Statement Fraud: A </w:t>
      </w:r>
      <w:r w:rsidRPr="0053352E">
        <w:rPr>
          <w:rFonts w:ascii="Times New Roman" w:hAnsi="Times New Roman" w:cs="Times New Roman"/>
          <w:noProof/>
          <w:kern w:val="0"/>
          <w:sz w:val="24"/>
        </w:rPr>
        <w:lastRenderedPageBreak/>
        <w:t xml:space="preserve">Case Examination Using Beneish Model and Ratio Analysis. </w:t>
      </w:r>
      <w:r w:rsidRPr="0053352E">
        <w:rPr>
          <w:rFonts w:ascii="Times New Roman" w:hAnsi="Times New Roman" w:cs="Times New Roman"/>
          <w:i/>
          <w:iCs/>
          <w:noProof/>
          <w:kern w:val="0"/>
          <w:sz w:val="24"/>
        </w:rPr>
        <w:t>International Journal of Trade, Economics and Finance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5</w:t>
      </w:r>
      <w:r w:rsidRPr="0053352E">
        <w:rPr>
          <w:rFonts w:ascii="Times New Roman" w:hAnsi="Times New Roman" w:cs="Times New Roman"/>
          <w:noProof/>
          <w:kern w:val="0"/>
          <w:sz w:val="24"/>
        </w:rPr>
        <w:t>(2), 184–186. https://doi.org/10.7763/ijtef.2014.v5.367</w:t>
      </w:r>
    </w:p>
    <w:p w14:paraId="26723B8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Pallant, J. (2020). </w:t>
      </w:r>
      <w:r w:rsidRPr="0053352E">
        <w:rPr>
          <w:rFonts w:ascii="Times New Roman" w:hAnsi="Times New Roman" w:cs="Times New Roman"/>
          <w:i/>
          <w:iCs/>
          <w:noProof/>
          <w:kern w:val="0"/>
          <w:sz w:val="24"/>
        </w:rPr>
        <w:t>SPSS survival manual: A step by step guide to data analysis using IBM SPSS</w:t>
      </w:r>
      <w:r w:rsidRPr="0053352E">
        <w:rPr>
          <w:rFonts w:ascii="Times New Roman" w:hAnsi="Times New Roman" w:cs="Times New Roman"/>
          <w:noProof/>
          <w:kern w:val="0"/>
          <w:sz w:val="24"/>
        </w:rPr>
        <w:t>. https://books.google.com/books?hl=en&amp;lr=&amp;id=CxUsEAAAQBAJ&amp;oi=fnd&amp;pg=PP1&amp;dq=related:y_iI2Sgs78IJ:scholar.google.com/&amp;ots=n38CyPEf4R&amp;sig=u5TWaKO1Q_55nlJCwz0w2K6CCvo</w:t>
      </w:r>
    </w:p>
    <w:p w14:paraId="07622C38"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Perols, J. L., Bowen, R. M., Zimmermann, C., &amp; Samba, B. (2017). Finding needles in a haystack: Using data analytics to improve fraud prediction. </w:t>
      </w:r>
      <w:r w:rsidRPr="0053352E">
        <w:rPr>
          <w:rFonts w:ascii="Times New Roman" w:hAnsi="Times New Roman" w:cs="Times New Roman"/>
          <w:i/>
          <w:iCs/>
          <w:noProof/>
          <w:kern w:val="0"/>
          <w:sz w:val="24"/>
        </w:rPr>
        <w:t>Accounting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92</w:t>
      </w:r>
      <w:r w:rsidRPr="0053352E">
        <w:rPr>
          <w:rFonts w:ascii="Times New Roman" w:hAnsi="Times New Roman" w:cs="Times New Roman"/>
          <w:noProof/>
          <w:kern w:val="0"/>
          <w:sz w:val="24"/>
        </w:rPr>
        <w:t>(2), 221–245. https://doi.org/10.2308/accr-51562</w:t>
      </w:r>
    </w:p>
    <w:p w14:paraId="5C471E1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Pwc. (2020). </w:t>
      </w:r>
      <w:r w:rsidRPr="0053352E">
        <w:rPr>
          <w:rFonts w:ascii="Times New Roman" w:hAnsi="Times New Roman" w:cs="Times New Roman"/>
          <w:i/>
          <w:iCs/>
          <w:noProof/>
          <w:kern w:val="0"/>
          <w:sz w:val="24"/>
        </w:rPr>
        <w:t>Combat fraud &amp; economic crime</w:t>
      </w:r>
      <w:r w:rsidRPr="0053352E">
        <w:rPr>
          <w:rFonts w:ascii="Times New Roman" w:hAnsi="Times New Roman" w:cs="Times New Roman"/>
          <w:noProof/>
          <w:kern w:val="0"/>
          <w:sz w:val="24"/>
        </w:rPr>
        <w:t>. https://www.pwc.com/gx/en/services/forensics/fraud.html</w:t>
      </w:r>
    </w:p>
    <w:p w14:paraId="2F59FF3F"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Rahman, M. M., &amp; Khatun, N. (2017). A Comparative Analysis of Corporate Governance Guidelines: Bangladesh Perspective. </w:t>
      </w:r>
      <w:r w:rsidRPr="0053352E">
        <w:rPr>
          <w:rFonts w:ascii="Times New Roman" w:hAnsi="Times New Roman" w:cs="Times New Roman"/>
          <w:i/>
          <w:iCs/>
          <w:noProof/>
          <w:kern w:val="0"/>
          <w:sz w:val="24"/>
        </w:rPr>
        <w:t>The East Asian Journal of Business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7</w:t>
      </w:r>
      <w:r w:rsidRPr="0053352E">
        <w:rPr>
          <w:rFonts w:ascii="Times New Roman" w:hAnsi="Times New Roman" w:cs="Times New Roman"/>
          <w:noProof/>
          <w:kern w:val="0"/>
          <w:sz w:val="24"/>
        </w:rPr>
        <w:t>(2), 5–16. https://doi.org/10.13106/eajbm.2017.vol7.no2.5</w:t>
      </w:r>
    </w:p>
    <w:p w14:paraId="2AA1D1C7"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Rambola, R., Varshney, P., &amp; Vishwakarma, P. (2018). Data mining techniques for fraud detection in banking sector. </w:t>
      </w:r>
      <w:r w:rsidRPr="0053352E">
        <w:rPr>
          <w:rFonts w:ascii="Times New Roman" w:hAnsi="Times New Roman" w:cs="Times New Roman"/>
          <w:i/>
          <w:iCs/>
          <w:noProof/>
          <w:kern w:val="0"/>
          <w:sz w:val="24"/>
        </w:rPr>
        <w:t>2018 4th International Conference on Computing Communication and Automation, ICCCA 2018</w:t>
      </w:r>
      <w:r w:rsidRPr="0053352E">
        <w:rPr>
          <w:rFonts w:ascii="Times New Roman" w:hAnsi="Times New Roman" w:cs="Times New Roman"/>
          <w:noProof/>
          <w:kern w:val="0"/>
          <w:sz w:val="24"/>
        </w:rPr>
        <w:t>, 1–5. https://doi.org/10.1109/CCAA.2018.8777535</w:t>
      </w:r>
    </w:p>
    <w:p w14:paraId="1CF99A7C"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Rizvan, A., &amp; Shuvo, H. (2020). Chronological Development of the Corporate Governance Guidelines in Bangladesh: A Comparative Analysis between CGG-2012 and CGC-2018. </w:t>
      </w:r>
      <w:r w:rsidRPr="0053352E">
        <w:rPr>
          <w:rFonts w:ascii="Times New Roman" w:hAnsi="Times New Roman" w:cs="Times New Roman"/>
          <w:i/>
          <w:iCs/>
          <w:noProof/>
          <w:kern w:val="0"/>
          <w:sz w:val="24"/>
        </w:rPr>
        <w:t>European Journal of Business and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12</w:t>
      </w:r>
      <w:r w:rsidRPr="0053352E">
        <w:rPr>
          <w:rFonts w:ascii="Times New Roman" w:hAnsi="Times New Roman" w:cs="Times New Roman"/>
          <w:noProof/>
          <w:kern w:val="0"/>
          <w:sz w:val="24"/>
        </w:rPr>
        <w:t>(27), 106–123. https://doi.org/10.7176/ejbm/12-27-13</w:t>
      </w:r>
    </w:p>
    <w:p w14:paraId="2EA83CB2"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Sadasivam, G. S., Subrahmanyam, M., Himachalam, D., Pinnamaneni, B. P., &amp; Lakshme, S. M. (2016). Corporate governance fraud detection from annual reports using big data analytics. </w:t>
      </w:r>
      <w:r w:rsidRPr="0053352E">
        <w:rPr>
          <w:rFonts w:ascii="Times New Roman" w:hAnsi="Times New Roman" w:cs="Times New Roman"/>
          <w:i/>
          <w:iCs/>
          <w:noProof/>
          <w:kern w:val="0"/>
          <w:sz w:val="24"/>
        </w:rPr>
        <w:t>International Journal of Big Data Intelligence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w:t>
      </w:r>
      <w:r w:rsidRPr="0053352E">
        <w:rPr>
          <w:rFonts w:ascii="Times New Roman" w:hAnsi="Times New Roman" w:cs="Times New Roman"/>
          <w:noProof/>
          <w:kern w:val="0"/>
          <w:sz w:val="24"/>
        </w:rPr>
        <w:t>(1), 51. https://doi.org/10.1504/ijbdi.2016.073895</w:t>
      </w:r>
    </w:p>
    <w:p w14:paraId="072D549B"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Schmid, D., &amp; Morschett, D. (2023). Retailers’ foreign market exits over time: A strategic management perspective. </w:t>
      </w:r>
      <w:r w:rsidRPr="0053352E">
        <w:rPr>
          <w:rFonts w:ascii="Times New Roman" w:hAnsi="Times New Roman" w:cs="Times New Roman"/>
          <w:i/>
          <w:iCs/>
          <w:noProof/>
          <w:kern w:val="0"/>
          <w:sz w:val="24"/>
        </w:rPr>
        <w:t>International Business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32</w:t>
      </w:r>
      <w:r w:rsidRPr="0053352E">
        <w:rPr>
          <w:rFonts w:ascii="Times New Roman" w:hAnsi="Times New Roman" w:cs="Times New Roman"/>
          <w:noProof/>
          <w:kern w:val="0"/>
          <w:sz w:val="24"/>
        </w:rPr>
        <w:t>(5). https://doi.org/10.1016/j.ibusrev.2023.102164</w:t>
      </w:r>
    </w:p>
    <w:p w14:paraId="71136CE9"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Schmidt, C. G., &amp; Wagner, S. M. (2019). Blockchain and supply chain relations: A transaction cost theory perspective. </w:t>
      </w:r>
      <w:r w:rsidRPr="0053352E">
        <w:rPr>
          <w:rFonts w:ascii="Times New Roman" w:hAnsi="Times New Roman" w:cs="Times New Roman"/>
          <w:i/>
          <w:iCs/>
          <w:noProof/>
          <w:kern w:val="0"/>
          <w:sz w:val="24"/>
        </w:rPr>
        <w:t>Journal of Purchasing and Supply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25</w:t>
      </w:r>
      <w:r w:rsidRPr="0053352E">
        <w:rPr>
          <w:rFonts w:ascii="Times New Roman" w:hAnsi="Times New Roman" w:cs="Times New Roman"/>
          <w:noProof/>
          <w:kern w:val="0"/>
          <w:sz w:val="24"/>
        </w:rPr>
        <w:t>(4), 100552. https://doi.org/10.1016/j.pursup.2019.100552</w:t>
      </w:r>
    </w:p>
    <w:p w14:paraId="1146261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Siddiqui, J. (2010). Development of corporate governance regulations: The case of an emerging economy. </w:t>
      </w:r>
      <w:r w:rsidRPr="0053352E">
        <w:rPr>
          <w:rFonts w:ascii="Times New Roman" w:hAnsi="Times New Roman" w:cs="Times New Roman"/>
          <w:i/>
          <w:iCs/>
          <w:noProof/>
          <w:kern w:val="0"/>
          <w:sz w:val="24"/>
        </w:rPr>
        <w:t>Journal of Business Ethics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91</w:t>
      </w:r>
      <w:r w:rsidRPr="0053352E">
        <w:rPr>
          <w:rFonts w:ascii="Times New Roman" w:hAnsi="Times New Roman" w:cs="Times New Roman"/>
          <w:noProof/>
          <w:kern w:val="0"/>
          <w:sz w:val="24"/>
        </w:rPr>
        <w:t>(2), 253–274. https://doi.org/10.1007/s10551-009-0082-4</w:t>
      </w:r>
    </w:p>
    <w:p w14:paraId="4B3065DF"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Singh, N., Lai, K. hung, Vejvar, M., &amp; Cheng, T. C. E. (2019). Data-driven auditing: A predictive modeling approach to fraud detection and classification. </w:t>
      </w:r>
      <w:r w:rsidRPr="0053352E">
        <w:rPr>
          <w:rFonts w:ascii="Times New Roman" w:hAnsi="Times New Roman" w:cs="Times New Roman"/>
          <w:i/>
          <w:iCs/>
          <w:noProof/>
          <w:kern w:val="0"/>
          <w:sz w:val="24"/>
        </w:rPr>
        <w:t>Journal of Corporate Accounting and Finance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30</w:t>
      </w:r>
      <w:r w:rsidRPr="0053352E">
        <w:rPr>
          <w:rFonts w:ascii="Times New Roman" w:hAnsi="Times New Roman" w:cs="Times New Roman"/>
          <w:noProof/>
          <w:kern w:val="0"/>
          <w:sz w:val="24"/>
        </w:rPr>
        <w:t>(3), 64–82. https://doi.org/10.1002/jcaf.22389</w:t>
      </w:r>
    </w:p>
    <w:p w14:paraId="1AC0FF38"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Sun, Y., Ma, Z., Zeng, X., &amp; Guo, Y. (2021). A Predicting Model for Accounting Fraud Based on Ensemble Learning. </w:t>
      </w:r>
      <w:r w:rsidRPr="0053352E">
        <w:rPr>
          <w:rFonts w:ascii="Times New Roman" w:hAnsi="Times New Roman" w:cs="Times New Roman"/>
          <w:i/>
          <w:iCs/>
          <w:noProof/>
          <w:kern w:val="0"/>
          <w:sz w:val="24"/>
        </w:rPr>
        <w:t>IEEE International Conference on Industrial Informatics (INDIN)</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lastRenderedPageBreak/>
        <w:t>2021</w:t>
      </w:r>
      <w:r w:rsidRPr="0053352E">
        <w:rPr>
          <w:rFonts w:ascii="Times New Roman" w:hAnsi="Times New Roman" w:cs="Times New Roman"/>
          <w:noProof/>
          <w:kern w:val="0"/>
          <w:sz w:val="24"/>
        </w:rPr>
        <w:t>-</w:t>
      </w:r>
      <w:r w:rsidRPr="0053352E">
        <w:rPr>
          <w:rFonts w:ascii="Times New Roman" w:hAnsi="Times New Roman" w:cs="Times New Roman"/>
          <w:i/>
          <w:iCs/>
          <w:noProof/>
          <w:kern w:val="0"/>
          <w:sz w:val="24"/>
        </w:rPr>
        <w:t>July</w:t>
      </w:r>
      <w:r w:rsidRPr="0053352E">
        <w:rPr>
          <w:rFonts w:ascii="Times New Roman" w:hAnsi="Times New Roman" w:cs="Times New Roman"/>
          <w:noProof/>
          <w:kern w:val="0"/>
          <w:sz w:val="24"/>
        </w:rPr>
        <w:t>, 1–5. https://doi.org/10.1109/INDIN45523.2021.9557545</w:t>
      </w:r>
    </w:p>
    <w:p w14:paraId="790BCDB3"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M. S., Eltahir, O., Mohamed, B., Khan, Z. H., &amp; Ebert, J. (2025). Mastering Statistics: A Journey from Data Science to Doctoral Excellence. </w:t>
      </w:r>
      <w:r w:rsidRPr="0053352E">
        <w:rPr>
          <w:rFonts w:ascii="Times New Roman" w:hAnsi="Times New Roman" w:cs="Times New Roman"/>
          <w:i/>
          <w:iCs/>
          <w:noProof/>
          <w:kern w:val="0"/>
          <w:sz w:val="24"/>
        </w:rPr>
        <w:t>International Journal of Innovation Scientific Research and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07</w:t>
      </w:r>
      <w:r w:rsidRPr="0053352E">
        <w:rPr>
          <w:rFonts w:ascii="Times New Roman" w:hAnsi="Times New Roman" w:cs="Times New Roman"/>
          <w:noProof/>
          <w:kern w:val="0"/>
          <w:sz w:val="24"/>
        </w:rPr>
        <w:t>(January), 7613–7621. http://www.journalijisr.com</w:t>
      </w:r>
    </w:p>
    <w:p w14:paraId="54DF3B5F"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M. S., Habib, M. M., &amp; Mohamed, O. E. B. (2023). Exploring the Interconnectedness of Supply Chain Management Theories: A Literature Review. </w:t>
      </w:r>
      <w:r w:rsidRPr="0053352E">
        <w:rPr>
          <w:rFonts w:ascii="Times New Roman" w:hAnsi="Times New Roman" w:cs="Times New Roman"/>
          <w:i/>
          <w:iCs/>
          <w:noProof/>
          <w:kern w:val="0"/>
          <w:sz w:val="24"/>
        </w:rPr>
        <w:t>International Supply Chain Technology Journal</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w:t>
      </w:r>
      <w:r w:rsidRPr="0053352E">
        <w:rPr>
          <w:rFonts w:ascii="Times New Roman" w:hAnsi="Times New Roman" w:cs="Times New Roman"/>
          <w:noProof/>
          <w:kern w:val="0"/>
          <w:sz w:val="24"/>
        </w:rPr>
        <w:t>(4). https://doi.org/10.20545/isctj.v09.i04.03</w:t>
      </w:r>
    </w:p>
    <w:p w14:paraId="12F5825B"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M. S., Mohamed, O. E. B., &amp; Ebert, J. (2024). Artificial Intelligence-Powered Carbon Emissions Forecasting : Implications for Sustainable Supply Chains and Green Finance. </w:t>
      </w:r>
      <w:r w:rsidRPr="0053352E">
        <w:rPr>
          <w:rFonts w:ascii="Times New Roman" w:hAnsi="Times New Roman" w:cs="Times New Roman"/>
          <w:i/>
          <w:iCs/>
          <w:noProof/>
          <w:kern w:val="0"/>
          <w:sz w:val="24"/>
        </w:rPr>
        <w:t>Energy Environment &amp; Economy</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w:t>
      </w:r>
      <w:r w:rsidRPr="0053352E">
        <w:rPr>
          <w:rFonts w:ascii="Times New Roman" w:hAnsi="Times New Roman" w:cs="Times New Roman"/>
          <w:noProof/>
          <w:kern w:val="0"/>
          <w:sz w:val="24"/>
        </w:rPr>
        <w:t>(1), 1–13. https://doi.org/https://doi.org/10.25163/energy.2110154</w:t>
      </w:r>
    </w:p>
    <w:p w14:paraId="6F96A48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S., &amp; Choudhury, J. (2008). Rationality, traditionalism and the state of corporate governance mechanisms: Illustrations from a less-developed country. </w:t>
      </w:r>
      <w:r w:rsidRPr="0053352E">
        <w:rPr>
          <w:rFonts w:ascii="Times New Roman" w:hAnsi="Times New Roman" w:cs="Times New Roman"/>
          <w:i/>
          <w:iCs/>
          <w:noProof/>
          <w:kern w:val="0"/>
          <w:sz w:val="24"/>
        </w:rPr>
        <w:t>Accounting, Auditing and Accountability Journal</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21</w:t>
      </w:r>
      <w:r w:rsidRPr="0053352E">
        <w:rPr>
          <w:rFonts w:ascii="Times New Roman" w:hAnsi="Times New Roman" w:cs="Times New Roman"/>
          <w:noProof/>
          <w:kern w:val="0"/>
          <w:sz w:val="24"/>
        </w:rPr>
        <w:t>(7), 1026–1051. https://doi.org/10.1108/09513570810907465</w:t>
      </w:r>
    </w:p>
    <w:p w14:paraId="013326E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Vasudevan, H., Yee, C. M., &amp; Subramaniam, A. (2013). THE STEPS OF WRITING A GRADUATE THESIS. </w:t>
      </w:r>
      <w:r w:rsidRPr="0053352E">
        <w:rPr>
          <w:rFonts w:ascii="Times New Roman" w:hAnsi="Times New Roman" w:cs="Times New Roman"/>
          <w:i/>
          <w:iCs/>
          <w:noProof/>
          <w:kern w:val="0"/>
          <w:sz w:val="24"/>
        </w:rPr>
        <w:t>UNIVERSITI TUN ABDUL RAZAK</w:t>
      </w:r>
      <w:r w:rsidRPr="0053352E">
        <w:rPr>
          <w:rFonts w:ascii="Times New Roman" w:hAnsi="Times New Roman" w:cs="Times New Roman"/>
          <w:noProof/>
          <w:kern w:val="0"/>
          <w:sz w:val="24"/>
        </w:rPr>
        <w:t>.</w:t>
      </w:r>
    </w:p>
    <w:p w14:paraId="22689E53"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Whittington, G. (1993). Corporate Governance and the Regulation of Financial Reporting. </w:t>
      </w:r>
      <w:r w:rsidRPr="0053352E">
        <w:rPr>
          <w:rFonts w:ascii="Times New Roman" w:hAnsi="Times New Roman" w:cs="Times New Roman"/>
          <w:i/>
          <w:iCs/>
          <w:noProof/>
          <w:kern w:val="0"/>
          <w:sz w:val="24"/>
        </w:rPr>
        <w:t>Accounting and Business Research</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23</w:t>
      </w:r>
      <w:r w:rsidRPr="0053352E">
        <w:rPr>
          <w:rFonts w:ascii="Times New Roman" w:hAnsi="Times New Roman" w:cs="Times New Roman"/>
          <w:noProof/>
          <w:kern w:val="0"/>
          <w:sz w:val="24"/>
        </w:rPr>
        <w:t>(sup1), 311–319. https://doi.org/10.1080/00014788.1993.9729899</w:t>
      </w:r>
    </w:p>
    <w:p w14:paraId="228E9C4A" w14:textId="4638619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Xiangyu, Z. (2021). The </w:t>
      </w:r>
      <w:r w:rsidR="006A00C3" w:rsidRPr="0053352E">
        <w:rPr>
          <w:rFonts w:ascii="Times New Roman" w:hAnsi="Times New Roman" w:cs="Times New Roman"/>
          <w:noProof/>
          <w:kern w:val="0"/>
          <w:sz w:val="24"/>
        </w:rPr>
        <w:t>analysis of agency theory</w:t>
      </w:r>
      <w:r w:rsidRPr="0053352E">
        <w:rPr>
          <w:rFonts w:ascii="Times New Roman" w:hAnsi="Times New Roman" w:cs="Times New Roman"/>
          <w:noProof/>
          <w:kern w:val="0"/>
          <w:sz w:val="24"/>
        </w:rPr>
        <w:t xml:space="preserve">: A Research for Shuozhou Coal Economy Development. </w:t>
      </w:r>
      <w:r w:rsidRPr="0053352E">
        <w:rPr>
          <w:rFonts w:ascii="Times New Roman" w:hAnsi="Times New Roman" w:cs="Times New Roman"/>
          <w:i/>
          <w:iCs/>
          <w:noProof/>
          <w:kern w:val="0"/>
          <w:sz w:val="24"/>
        </w:rPr>
        <w:t>Academic Journal of Business &amp;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w:t>
      </w:r>
      <w:r w:rsidRPr="0053352E">
        <w:rPr>
          <w:rFonts w:ascii="Times New Roman" w:hAnsi="Times New Roman" w:cs="Times New Roman"/>
          <w:noProof/>
          <w:kern w:val="0"/>
          <w:sz w:val="24"/>
        </w:rPr>
        <w:t>(9), 1–4. https://doi.org/10.25236/ajbm.2021.030901</w:t>
      </w:r>
    </w:p>
    <w:p w14:paraId="540E827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sz w:val="24"/>
        </w:rPr>
      </w:pPr>
      <w:r w:rsidRPr="0053352E">
        <w:rPr>
          <w:rFonts w:ascii="Times New Roman" w:hAnsi="Times New Roman" w:cs="Times New Roman"/>
          <w:noProof/>
          <w:kern w:val="0"/>
          <w:sz w:val="24"/>
        </w:rPr>
        <w:t xml:space="preserve">Yip, C., Han, N. L. R., &amp; Sng, B. L. (2016). Legal and ethical issues in research. </w:t>
      </w:r>
      <w:r w:rsidRPr="0053352E">
        <w:rPr>
          <w:rFonts w:ascii="Times New Roman" w:hAnsi="Times New Roman" w:cs="Times New Roman"/>
          <w:i/>
          <w:iCs/>
          <w:noProof/>
          <w:kern w:val="0"/>
          <w:sz w:val="24"/>
        </w:rPr>
        <w:t>Indian Journal of Anaesthesia</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60</w:t>
      </w:r>
      <w:r w:rsidRPr="0053352E">
        <w:rPr>
          <w:rFonts w:ascii="Times New Roman" w:hAnsi="Times New Roman" w:cs="Times New Roman"/>
          <w:noProof/>
          <w:kern w:val="0"/>
          <w:sz w:val="24"/>
        </w:rPr>
        <w:t>(9), 684–688. https://doi.org/10.4103/0019-5049.190627</w:t>
      </w:r>
    </w:p>
    <w:p w14:paraId="0FAFC421" w14:textId="7121AE48" w:rsidR="00F40FFD" w:rsidRPr="00E75026" w:rsidRDefault="00E66A48" w:rsidP="007B5453">
      <w:pPr>
        <w:jc w:val="both"/>
        <w:rPr>
          <w:rFonts w:ascii="Times New Roman" w:hAnsi="Times New Roman" w:cs="Times New Roman"/>
          <w:sz w:val="24"/>
          <w:szCs w:val="24"/>
        </w:rPr>
      </w:pPr>
      <w:r w:rsidRPr="00E75026">
        <w:rPr>
          <w:rFonts w:ascii="Times New Roman" w:hAnsi="Times New Roman" w:cs="Times New Roman"/>
          <w:sz w:val="24"/>
          <w:szCs w:val="24"/>
        </w:rPr>
        <w:fldChar w:fldCharType="end"/>
      </w:r>
    </w:p>
    <w:p w14:paraId="7E37148F" w14:textId="77777777" w:rsidR="00F40FFD" w:rsidRPr="00E75026" w:rsidRDefault="00F40FFD" w:rsidP="00C24ED3">
      <w:pPr>
        <w:jc w:val="both"/>
        <w:rPr>
          <w:rFonts w:ascii="Times New Roman" w:hAnsi="Times New Roman" w:cs="Times New Roman"/>
          <w:sz w:val="24"/>
          <w:szCs w:val="24"/>
        </w:rPr>
      </w:pPr>
    </w:p>
    <w:sectPr w:rsidR="00F40FFD" w:rsidRPr="00E75026" w:rsidSect="009F09F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AODA 4 CHRIST" w:date="2025-02-25T20:41:00Z" w:initials="P4C">
    <w:p w14:paraId="66847576" w14:textId="2DE1FB2D" w:rsidR="00644B6D" w:rsidRDefault="00644B6D">
      <w:pPr>
        <w:pStyle w:val="CommentText"/>
      </w:pPr>
      <w:r>
        <w:rPr>
          <w:rStyle w:val="CommentReference"/>
        </w:rPr>
        <w:annotationRef/>
      </w:r>
      <w:r w:rsidR="00140F67">
        <w:rPr>
          <w:rStyle w:val="CommentReference"/>
        </w:rPr>
        <w:t xml:space="preserve">The author should state clearly the </w:t>
      </w:r>
      <w:r>
        <w:t>conclusion and recommendations</w:t>
      </w:r>
      <w:r w:rsidR="00140F67">
        <w:t xml:space="preserve"> of the study</w:t>
      </w:r>
    </w:p>
  </w:comment>
  <w:comment w:id="6" w:author="PAODA 4 CHRIST" w:date="2025-02-25T21:32:00Z" w:initials="P4C">
    <w:p w14:paraId="43F1952A" w14:textId="56C7988D" w:rsidR="00B173CA" w:rsidRDefault="00B173CA">
      <w:pPr>
        <w:pStyle w:val="CommentText"/>
      </w:pPr>
      <w:r>
        <w:rPr>
          <w:rStyle w:val="CommentReference"/>
        </w:rPr>
        <w:annotationRef/>
      </w:r>
      <w:r>
        <w:t xml:space="preserve">Suggest headings and sub-heading be number </w:t>
      </w:r>
      <w:proofErr w:type="spellStart"/>
      <w:r>
        <w:t>e.g</w:t>
      </w:r>
      <w:proofErr w:type="spellEnd"/>
      <w:r>
        <w:t xml:space="preserve"> 1.0 Introduction</w:t>
      </w:r>
    </w:p>
  </w:comment>
  <w:comment w:id="14" w:author="PAODA 4 CHRIST" w:date="2025-02-25T20:55:00Z" w:initials="P4C">
    <w:p w14:paraId="166DA216" w14:textId="4F04CE7E" w:rsidR="00644B6D" w:rsidRDefault="00644B6D">
      <w:pPr>
        <w:pStyle w:val="CommentText"/>
      </w:pPr>
      <w:r>
        <w:rPr>
          <w:rStyle w:val="CommentReference"/>
        </w:rPr>
        <w:annotationRef/>
      </w:r>
      <w:r>
        <w:t>Join all these paragraph together</w:t>
      </w:r>
    </w:p>
  </w:comment>
  <w:comment w:id="17" w:author="PAODA 4 CHRIST" w:date="2025-02-25T20:57:00Z" w:initials="P4C">
    <w:p w14:paraId="3123D090" w14:textId="78093E6F" w:rsidR="00644B6D" w:rsidRDefault="00644B6D">
      <w:pPr>
        <w:pStyle w:val="CommentText"/>
      </w:pPr>
      <w:r>
        <w:rPr>
          <w:rStyle w:val="CommentReference"/>
        </w:rPr>
        <w:annotationRef/>
      </w:r>
      <w:r>
        <w:t>Tell us which of the theories you anchored and the reason(s)</w:t>
      </w:r>
    </w:p>
  </w:comment>
  <w:comment w:id="18" w:author="PAODA 4 CHRIST" w:date="2025-02-25T21:00:00Z" w:initials="P4C">
    <w:p w14:paraId="15AD339E" w14:textId="254E1FBF" w:rsidR="00644B6D" w:rsidRDefault="00644B6D">
      <w:pPr>
        <w:pStyle w:val="CommentText"/>
      </w:pPr>
      <w:r>
        <w:rPr>
          <w:rStyle w:val="CommentReference"/>
        </w:rPr>
        <w:annotationRef/>
      </w:r>
      <w:r>
        <w:t>This should be subtitle “Conceptual Review” before Accounting Fraud explanation</w:t>
      </w:r>
    </w:p>
  </w:comment>
  <w:comment w:id="31" w:author="PAODA 4 CHRIST" w:date="2025-02-25T21:24:00Z" w:initials="P4C">
    <w:p w14:paraId="6C4837A9" w14:textId="055CE498" w:rsidR="00644B6D" w:rsidRDefault="00644B6D">
      <w:pPr>
        <w:pStyle w:val="CommentText"/>
      </w:pPr>
      <w:r>
        <w:rPr>
          <w:rStyle w:val="CommentReference"/>
        </w:rPr>
        <w:annotationRef/>
      </w:r>
      <w:r>
        <w:t>Remove</w:t>
      </w:r>
    </w:p>
  </w:comment>
  <w:comment w:id="32" w:author="PAODA 4 CHRIST" w:date="2025-02-25T21:24:00Z" w:initials="P4C">
    <w:p w14:paraId="22F6C64B" w14:textId="59FD9BB5" w:rsidR="00644B6D" w:rsidRDefault="00644B6D">
      <w:pPr>
        <w:pStyle w:val="CommentText"/>
      </w:pPr>
      <w:r>
        <w:rPr>
          <w:rStyle w:val="CommentReference"/>
        </w:rPr>
        <w:annotationRef/>
      </w:r>
      <w:r>
        <w:t>Remove</w:t>
      </w:r>
    </w:p>
  </w:comment>
  <w:comment w:id="33" w:author="PAODA 4 CHRIST" w:date="2025-02-25T21:23:00Z" w:initials="P4C">
    <w:p w14:paraId="1CB3F0C6" w14:textId="1C87DB5A" w:rsidR="00644B6D" w:rsidRDefault="00644B6D">
      <w:pPr>
        <w:pStyle w:val="CommentText"/>
      </w:pPr>
      <w:r>
        <w:rPr>
          <w:rStyle w:val="CommentReference"/>
        </w:rPr>
        <w:annotationRef/>
      </w:r>
      <w:r>
        <w:t>Remove all this sign</w:t>
      </w:r>
    </w:p>
  </w:comment>
  <w:comment w:id="53" w:author="PAODA 4 CHRIST" w:date="2025-02-25T21:26:00Z" w:initials="P4C">
    <w:p w14:paraId="25261D59" w14:textId="77777777" w:rsidR="00644B6D" w:rsidRDefault="00644B6D">
      <w:pPr>
        <w:pStyle w:val="CommentText"/>
      </w:pPr>
      <w:r>
        <w:rPr>
          <w:rStyle w:val="CommentReference"/>
        </w:rPr>
        <w:annotationRef/>
      </w:r>
      <w:r>
        <w:t>Is this proposal or a completed time paper?</w:t>
      </w:r>
    </w:p>
    <w:p w14:paraId="57BA48C6" w14:textId="30F5E552" w:rsidR="00644B6D" w:rsidRDefault="00644B6D">
      <w:pPr>
        <w:pStyle w:val="CommentText"/>
      </w:pPr>
      <w:r>
        <w:t xml:space="preserve">If is it proposal language must be </w:t>
      </w:r>
      <w:proofErr w:type="gramStart"/>
      <w:r>
        <w:t>construct  in</w:t>
      </w:r>
      <w:proofErr w:type="gramEnd"/>
      <w:r>
        <w:t xml:space="preserve"> future tense and if not the language used is okay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47576" w15:done="0"/>
  <w15:commentEx w15:paraId="43F1952A" w15:done="0"/>
  <w15:commentEx w15:paraId="166DA216" w15:done="0"/>
  <w15:commentEx w15:paraId="3123D090" w15:done="0"/>
  <w15:commentEx w15:paraId="15AD339E" w15:done="0"/>
  <w15:commentEx w15:paraId="6C4837A9" w15:done="0"/>
  <w15:commentEx w15:paraId="22F6C64B" w15:done="0"/>
  <w15:commentEx w15:paraId="1CB3F0C6" w15:done="0"/>
  <w15:commentEx w15:paraId="57BA48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0CAE1" w14:textId="77777777" w:rsidR="00D10212" w:rsidRDefault="00D10212" w:rsidP="007977C9">
      <w:pPr>
        <w:spacing w:after="0" w:line="240" w:lineRule="auto"/>
      </w:pPr>
      <w:r>
        <w:separator/>
      </w:r>
    </w:p>
  </w:endnote>
  <w:endnote w:type="continuationSeparator" w:id="0">
    <w:p w14:paraId="1288910C" w14:textId="77777777" w:rsidR="00D10212" w:rsidRDefault="00D10212" w:rsidP="007977C9">
      <w:pPr>
        <w:spacing w:after="0" w:line="240" w:lineRule="auto"/>
      </w:pPr>
      <w:r>
        <w:continuationSeparator/>
      </w:r>
    </w:p>
  </w:endnote>
  <w:endnote w:type="continuationNotice" w:id="1">
    <w:p w14:paraId="2466ECDE" w14:textId="77777777" w:rsidR="00D10212" w:rsidRDefault="00D10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71A00" w14:textId="77777777" w:rsidR="00644B6D" w:rsidRDefault="00644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273420"/>
      <w:docPartObj>
        <w:docPartGallery w:val="Page Numbers (Bottom of Page)"/>
        <w:docPartUnique/>
      </w:docPartObj>
    </w:sdtPr>
    <w:sdtEndPr>
      <w:rPr>
        <w:noProof/>
      </w:rPr>
    </w:sdtEndPr>
    <w:sdtContent>
      <w:p w14:paraId="3101B786" w14:textId="22311304" w:rsidR="00644B6D" w:rsidRDefault="00644B6D">
        <w:pPr>
          <w:pStyle w:val="Footer"/>
          <w:jc w:val="center"/>
        </w:pPr>
        <w:r>
          <w:fldChar w:fldCharType="begin"/>
        </w:r>
        <w:r>
          <w:instrText xml:space="preserve"> PAGE   \* MERGEFORMAT </w:instrText>
        </w:r>
        <w:r>
          <w:fldChar w:fldCharType="separate"/>
        </w:r>
        <w:r w:rsidR="00140F67">
          <w:rPr>
            <w:noProof/>
          </w:rPr>
          <w:t>1</w:t>
        </w:r>
        <w:r>
          <w:rPr>
            <w:noProof/>
          </w:rPr>
          <w:fldChar w:fldCharType="end"/>
        </w:r>
      </w:p>
    </w:sdtContent>
  </w:sdt>
  <w:p w14:paraId="6A55F21E" w14:textId="77777777" w:rsidR="00644B6D" w:rsidRDefault="00644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3461" w14:textId="77777777" w:rsidR="00644B6D" w:rsidRDefault="00644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42C59" w14:textId="77777777" w:rsidR="00D10212" w:rsidRDefault="00D10212" w:rsidP="007977C9">
      <w:pPr>
        <w:spacing w:after="0" w:line="240" w:lineRule="auto"/>
      </w:pPr>
      <w:r>
        <w:separator/>
      </w:r>
    </w:p>
  </w:footnote>
  <w:footnote w:type="continuationSeparator" w:id="0">
    <w:p w14:paraId="0DAC7DA4" w14:textId="77777777" w:rsidR="00D10212" w:rsidRDefault="00D10212" w:rsidP="007977C9">
      <w:pPr>
        <w:spacing w:after="0" w:line="240" w:lineRule="auto"/>
      </w:pPr>
      <w:r>
        <w:continuationSeparator/>
      </w:r>
    </w:p>
  </w:footnote>
  <w:footnote w:type="continuationNotice" w:id="1">
    <w:p w14:paraId="58AF9130" w14:textId="77777777" w:rsidR="00D10212" w:rsidRDefault="00D102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6BA5" w14:textId="17CDCA63" w:rsidR="00644B6D" w:rsidRDefault="00644B6D">
    <w:pPr>
      <w:pStyle w:val="Header"/>
    </w:pPr>
    <w:r>
      <w:rPr>
        <w:noProof/>
      </w:rPr>
      <w:pict w14:anchorId="08C8B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60FC" w14:textId="1F1573A6" w:rsidR="00644B6D" w:rsidRDefault="00644B6D">
    <w:pPr>
      <w:pStyle w:val="Header"/>
    </w:pPr>
    <w:r>
      <w:rPr>
        <w:noProof/>
      </w:rPr>
      <w:pict w14:anchorId="79327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CB9F7" w14:textId="3ACFEAF7" w:rsidR="00644B6D" w:rsidRDefault="00644B6D">
    <w:pPr>
      <w:pStyle w:val="Header"/>
    </w:pPr>
    <w:r>
      <w:rPr>
        <w:noProof/>
      </w:rPr>
      <w:pict w14:anchorId="6852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144B"/>
    <w:multiLevelType w:val="hybridMultilevel"/>
    <w:tmpl w:val="4F087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8E6DC3"/>
    <w:multiLevelType w:val="hybridMultilevel"/>
    <w:tmpl w:val="2DE031AA"/>
    <w:lvl w:ilvl="0" w:tplc="B4A4A32E">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882B48"/>
    <w:multiLevelType w:val="multilevel"/>
    <w:tmpl w:val="5F66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C0F8E"/>
    <w:multiLevelType w:val="multilevel"/>
    <w:tmpl w:val="E976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73EFE"/>
    <w:multiLevelType w:val="hybridMultilevel"/>
    <w:tmpl w:val="91B0A99E"/>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15353841"/>
    <w:multiLevelType w:val="multilevel"/>
    <w:tmpl w:val="9412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01229"/>
    <w:multiLevelType w:val="multilevel"/>
    <w:tmpl w:val="A70A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719C9"/>
    <w:multiLevelType w:val="multilevel"/>
    <w:tmpl w:val="B86C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3E3571"/>
    <w:multiLevelType w:val="multilevel"/>
    <w:tmpl w:val="D16A6D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1DF1099"/>
    <w:multiLevelType w:val="multilevel"/>
    <w:tmpl w:val="34BC7B48"/>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2014633"/>
    <w:multiLevelType w:val="multilevel"/>
    <w:tmpl w:val="9B72DA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78C65FE"/>
    <w:multiLevelType w:val="multilevel"/>
    <w:tmpl w:val="18FA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706FB7"/>
    <w:multiLevelType w:val="hybridMultilevel"/>
    <w:tmpl w:val="49ACD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C8678B"/>
    <w:multiLevelType w:val="multilevel"/>
    <w:tmpl w:val="3F92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CA750D"/>
    <w:multiLevelType w:val="multilevel"/>
    <w:tmpl w:val="AD4E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C2B17"/>
    <w:multiLevelType w:val="multilevel"/>
    <w:tmpl w:val="8CAC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7358C3"/>
    <w:multiLevelType w:val="multilevel"/>
    <w:tmpl w:val="EE30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636412"/>
    <w:multiLevelType w:val="multilevel"/>
    <w:tmpl w:val="CAA0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E47D8A"/>
    <w:multiLevelType w:val="multilevel"/>
    <w:tmpl w:val="C60A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D72B2"/>
    <w:multiLevelType w:val="hybridMultilevel"/>
    <w:tmpl w:val="2B64EE4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48E83473"/>
    <w:multiLevelType w:val="hybridMultilevel"/>
    <w:tmpl w:val="E1D4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50175"/>
    <w:multiLevelType w:val="multilevel"/>
    <w:tmpl w:val="3522B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BED16DA"/>
    <w:multiLevelType w:val="multilevel"/>
    <w:tmpl w:val="9E8A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7C523D"/>
    <w:multiLevelType w:val="multilevel"/>
    <w:tmpl w:val="464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37CF0"/>
    <w:multiLevelType w:val="multilevel"/>
    <w:tmpl w:val="40264D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0915DF"/>
    <w:multiLevelType w:val="multilevel"/>
    <w:tmpl w:val="68F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C3EB7"/>
    <w:multiLevelType w:val="multilevel"/>
    <w:tmpl w:val="78F0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F63C1C"/>
    <w:multiLevelType w:val="multilevel"/>
    <w:tmpl w:val="967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F87C7A"/>
    <w:multiLevelType w:val="multilevel"/>
    <w:tmpl w:val="6F4C4B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7741E1E"/>
    <w:multiLevelType w:val="multilevel"/>
    <w:tmpl w:val="34BC7B48"/>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C2C2785"/>
    <w:multiLevelType w:val="hybridMultilevel"/>
    <w:tmpl w:val="2B64EE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774099"/>
    <w:multiLevelType w:val="multilevel"/>
    <w:tmpl w:val="BC3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96562C"/>
    <w:multiLevelType w:val="multilevel"/>
    <w:tmpl w:val="37EC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E62511"/>
    <w:multiLevelType w:val="multilevel"/>
    <w:tmpl w:val="87B847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769A3DCE"/>
    <w:multiLevelType w:val="multilevel"/>
    <w:tmpl w:val="FE0EF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243419"/>
    <w:multiLevelType w:val="multilevel"/>
    <w:tmpl w:val="A266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D1460"/>
    <w:multiLevelType w:val="multilevel"/>
    <w:tmpl w:val="B14C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1C2DC9"/>
    <w:multiLevelType w:val="hybridMultilevel"/>
    <w:tmpl w:val="40A42D92"/>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35"/>
  </w:num>
  <w:num w:numId="3">
    <w:abstractNumId w:val="1"/>
    <w:lvlOverride w:ilvl="0">
      <w:startOverride w:val="1"/>
    </w:lvlOverride>
  </w:num>
  <w:num w:numId="4">
    <w:abstractNumId w:val="27"/>
  </w:num>
  <w:num w:numId="5">
    <w:abstractNumId w:val="29"/>
  </w:num>
  <w:num w:numId="6">
    <w:abstractNumId w:val="34"/>
  </w:num>
  <w:num w:numId="7">
    <w:abstractNumId w:val="8"/>
  </w:num>
  <w:num w:numId="8">
    <w:abstractNumId w:val="10"/>
  </w:num>
  <w:num w:numId="9">
    <w:abstractNumId w:val="4"/>
  </w:num>
  <w:num w:numId="10">
    <w:abstractNumId w:val="1"/>
    <w:lvlOverride w:ilvl="0">
      <w:startOverride w:val="1"/>
    </w:lvlOverride>
  </w:num>
  <w:num w:numId="11">
    <w:abstractNumId w:val="1"/>
  </w:num>
  <w:num w:numId="12">
    <w:abstractNumId w:val="1"/>
  </w:num>
  <w:num w:numId="13">
    <w:abstractNumId w:val="1"/>
  </w:num>
  <w:num w:numId="14">
    <w:abstractNumId w:val="37"/>
  </w:num>
  <w:num w:numId="15">
    <w:abstractNumId w:val="1"/>
  </w:num>
  <w:num w:numId="16">
    <w:abstractNumId w:val="1"/>
  </w:num>
  <w:num w:numId="17">
    <w:abstractNumId w:val="1"/>
  </w:num>
  <w:num w:numId="18">
    <w:abstractNumId w:val="1"/>
  </w:num>
  <w:num w:numId="19">
    <w:abstractNumId w:val="21"/>
  </w:num>
  <w:num w:numId="20">
    <w:abstractNumId w:val="33"/>
  </w:num>
  <w:num w:numId="21">
    <w:abstractNumId w:val="28"/>
  </w:num>
  <w:num w:numId="22">
    <w:abstractNumId w:val="7"/>
  </w:num>
  <w:num w:numId="23">
    <w:abstractNumId w:val="25"/>
  </w:num>
  <w:num w:numId="24">
    <w:abstractNumId w:val="26"/>
  </w:num>
  <w:num w:numId="25">
    <w:abstractNumId w:val="23"/>
  </w:num>
  <w:num w:numId="26">
    <w:abstractNumId w:val="15"/>
  </w:num>
  <w:num w:numId="27">
    <w:abstractNumId w:val="9"/>
  </w:num>
  <w:num w:numId="28">
    <w:abstractNumId w:val="1"/>
  </w:num>
  <w:num w:numId="29">
    <w:abstractNumId w:val="14"/>
  </w:num>
  <w:num w:numId="30">
    <w:abstractNumId w:val="13"/>
  </w:num>
  <w:num w:numId="31">
    <w:abstractNumId w:val="32"/>
  </w:num>
  <w:num w:numId="32">
    <w:abstractNumId w:val="18"/>
  </w:num>
  <w:num w:numId="33">
    <w:abstractNumId w:val="3"/>
  </w:num>
  <w:num w:numId="34">
    <w:abstractNumId w:val="36"/>
  </w:num>
  <w:num w:numId="35">
    <w:abstractNumId w:val="22"/>
  </w:num>
  <w:num w:numId="36">
    <w:abstractNumId w:val="5"/>
  </w:num>
  <w:num w:numId="37">
    <w:abstractNumId w:val="17"/>
  </w:num>
  <w:num w:numId="38">
    <w:abstractNumId w:val="11"/>
  </w:num>
  <w:num w:numId="39">
    <w:abstractNumId w:val="6"/>
  </w:num>
  <w:num w:numId="40">
    <w:abstractNumId w:val="16"/>
  </w:num>
  <w:num w:numId="41">
    <w:abstractNumId w:val="12"/>
  </w:num>
  <w:num w:numId="42">
    <w:abstractNumId w:val="0"/>
  </w:num>
  <w:num w:numId="43">
    <w:abstractNumId w:val="2"/>
  </w:num>
  <w:num w:numId="44">
    <w:abstractNumId w:val="20"/>
  </w:num>
  <w:num w:numId="45">
    <w:abstractNumId w:val="24"/>
  </w:num>
  <w:num w:numId="46">
    <w:abstractNumId w:val="31"/>
  </w:num>
  <w:num w:numId="47">
    <w:abstractNumId w:val="30"/>
  </w:num>
  <w:num w:numId="4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DA 4 CHRIST">
    <w15:presenceInfo w15:providerId="None" w15:userId="PAODA 4 CHR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D3"/>
    <w:rsid w:val="00000DC8"/>
    <w:rsid w:val="00006ADF"/>
    <w:rsid w:val="000135CF"/>
    <w:rsid w:val="00021582"/>
    <w:rsid w:val="0003235F"/>
    <w:rsid w:val="0005087D"/>
    <w:rsid w:val="00092321"/>
    <w:rsid w:val="00097E53"/>
    <w:rsid w:val="000B6039"/>
    <w:rsid w:val="000C1123"/>
    <w:rsid w:val="000C335F"/>
    <w:rsid w:val="000C61EF"/>
    <w:rsid w:val="000D2C3A"/>
    <w:rsid w:val="00125EF5"/>
    <w:rsid w:val="0013685B"/>
    <w:rsid w:val="00136FAD"/>
    <w:rsid w:val="00140F67"/>
    <w:rsid w:val="00165D8C"/>
    <w:rsid w:val="001715DD"/>
    <w:rsid w:val="001802C0"/>
    <w:rsid w:val="001A079A"/>
    <w:rsid w:val="001A2F0C"/>
    <w:rsid w:val="001A528C"/>
    <w:rsid w:val="001C0DEA"/>
    <w:rsid w:val="001D0351"/>
    <w:rsid w:val="001D0BFF"/>
    <w:rsid w:val="001D7670"/>
    <w:rsid w:val="001E2A00"/>
    <w:rsid w:val="00207BA7"/>
    <w:rsid w:val="0021116B"/>
    <w:rsid w:val="00225AC3"/>
    <w:rsid w:val="00234FA4"/>
    <w:rsid w:val="00237B0F"/>
    <w:rsid w:val="00241538"/>
    <w:rsid w:val="00253F69"/>
    <w:rsid w:val="002638F2"/>
    <w:rsid w:val="002655FA"/>
    <w:rsid w:val="00281088"/>
    <w:rsid w:val="00296A06"/>
    <w:rsid w:val="002A6FD4"/>
    <w:rsid w:val="002A7A71"/>
    <w:rsid w:val="002E0E2C"/>
    <w:rsid w:val="002E6EA9"/>
    <w:rsid w:val="002E79E3"/>
    <w:rsid w:val="002F43F4"/>
    <w:rsid w:val="002F7AFE"/>
    <w:rsid w:val="003408FE"/>
    <w:rsid w:val="0034531E"/>
    <w:rsid w:val="0035177F"/>
    <w:rsid w:val="00354F52"/>
    <w:rsid w:val="00362EB8"/>
    <w:rsid w:val="003C1477"/>
    <w:rsid w:val="003C301B"/>
    <w:rsid w:val="003E1290"/>
    <w:rsid w:val="003E248A"/>
    <w:rsid w:val="003E5628"/>
    <w:rsid w:val="004063DE"/>
    <w:rsid w:val="004064E0"/>
    <w:rsid w:val="00416CBF"/>
    <w:rsid w:val="00420D93"/>
    <w:rsid w:val="0047147E"/>
    <w:rsid w:val="00472CFF"/>
    <w:rsid w:val="00482F4D"/>
    <w:rsid w:val="004834A0"/>
    <w:rsid w:val="0049215A"/>
    <w:rsid w:val="004B1272"/>
    <w:rsid w:val="004B3CF3"/>
    <w:rsid w:val="004C6D51"/>
    <w:rsid w:val="004D1526"/>
    <w:rsid w:val="004E05F5"/>
    <w:rsid w:val="004F00E0"/>
    <w:rsid w:val="005000B9"/>
    <w:rsid w:val="0053352E"/>
    <w:rsid w:val="0056284E"/>
    <w:rsid w:val="00584C76"/>
    <w:rsid w:val="00592802"/>
    <w:rsid w:val="00596CCE"/>
    <w:rsid w:val="005B084A"/>
    <w:rsid w:val="005C27D2"/>
    <w:rsid w:val="005C346D"/>
    <w:rsid w:val="005C48F8"/>
    <w:rsid w:val="005C638A"/>
    <w:rsid w:val="005D5F00"/>
    <w:rsid w:val="005E4FE7"/>
    <w:rsid w:val="0062347E"/>
    <w:rsid w:val="00644B6D"/>
    <w:rsid w:val="00650D50"/>
    <w:rsid w:val="006570BC"/>
    <w:rsid w:val="00666E08"/>
    <w:rsid w:val="0068750C"/>
    <w:rsid w:val="006909D8"/>
    <w:rsid w:val="00692DAF"/>
    <w:rsid w:val="0069438F"/>
    <w:rsid w:val="006A00C3"/>
    <w:rsid w:val="006A57A2"/>
    <w:rsid w:val="006B075C"/>
    <w:rsid w:val="006B52F5"/>
    <w:rsid w:val="006B6F9A"/>
    <w:rsid w:val="006D2484"/>
    <w:rsid w:val="006E6892"/>
    <w:rsid w:val="006F130D"/>
    <w:rsid w:val="007323F5"/>
    <w:rsid w:val="00732404"/>
    <w:rsid w:val="007420C6"/>
    <w:rsid w:val="007718B8"/>
    <w:rsid w:val="00777A52"/>
    <w:rsid w:val="00786938"/>
    <w:rsid w:val="00791A02"/>
    <w:rsid w:val="00791AC6"/>
    <w:rsid w:val="00791CB6"/>
    <w:rsid w:val="007977C9"/>
    <w:rsid w:val="007A14FD"/>
    <w:rsid w:val="007A4091"/>
    <w:rsid w:val="007B5453"/>
    <w:rsid w:val="007C7DD3"/>
    <w:rsid w:val="007D0394"/>
    <w:rsid w:val="007E4CF0"/>
    <w:rsid w:val="007F330C"/>
    <w:rsid w:val="008135E2"/>
    <w:rsid w:val="008358CC"/>
    <w:rsid w:val="008642F2"/>
    <w:rsid w:val="00872A3D"/>
    <w:rsid w:val="00892A60"/>
    <w:rsid w:val="00894F17"/>
    <w:rsid w:val="00896436"/>
    <w:rsid w:val="008B612D"/>
    <w:rsid w:val="008C3540"/>
    <w:rsid w:val="008D78EF"/>
    <w:rsid w:val="009078EA"/>
    <w:rsid w:val="009761D3"/>
    <w:rsid w:val="00991BA8"/>
    <w:rsid w:val="009A582E"/>
    <w:rsid w:val="009B3709"/>
    <w:rsid w:val="009C27FE"/>
    <w:rsid w:val="009E1BB8"/>
    <w:rsid w:val="009F09F5"/>
    <w:rsid w:val="009F13FC"/>
    <w:rsid w:val="009F21E0"/>
    <w:rsid w:val="00A15B41"/>
    <w:rsid w:val="00A273CC"/>
    <w:rsid w:val="00A34A1F"/>
    <w:rsid w:val="00A42278"/>
    <w:rsid w:val="00A42630"/>
    <w:rsid w:val="00A56A43"/>
    <w:rsid w:val="00A73323"/>
    <w:rsid w:val="00A84BF4"/>
    <w:rsid w:val="00AA5CCA"/>
    <w:rsid w:val="00AB338F"/>
    <w:rsid w:val="00AE13F1"/>
    <w:rsid w:val="00B11709"/>
    <w:rsid w:val="00B11FC4"/>
    <w:rsid w:val="00B173CA"/>
    <w:rsid w:val="00B242DF"/>
    <w:rsid w:val="00B26C98"/>
    <w:rsid w:val="00B27CC5"/>
    <w:rsid w:val="00B41B4B"/>
    <w:rsid w:val="00B516A1"/>
    <w:rsid w:val="00B5306E"/>
    <w:rsid w:val="00B56A1C"/>
    <w:rsid w:val="00B601AB"/>
    <w:rsid w:val="00B665AE"/>
    <w:rsid w:val="00B73672"/>
    <w:rsid w:val="00B77110"/>
    <w:rsid w:val="00B9251B"/>
    <w:rsid w:val="00BA1B77"/>
    <w:rsid w:val="00BC0BA1"/>
    <w:rsid w:val="00BC1B8A"/>
    <w:rsid w:val="00BC2EB8"/>
    <w:rsid w:val="00BD3FA8"/>
    <w:rsid w:val="00BD4D9E"/>
    <w:rsid w:val="00BD5558"/>
    <w:rsid w:val="00C02052"/>
    <w:rsid w:val="00C0442A"/>
    <w:rsid w:val="00C1068C"/>
    <w:rsid w:val="00C24ED3"/>
    <w:rsid w:val="00C56427"/>
    <w:rsid w:val="00C67815"/>
    <w:rsid w:val="00C72213"/>
    <w:rsid w:val="00C73402"/>
    <w:rsid w:val="00CB588F"/>
    <w:rsid w:val="00CB6BD2"/>
    <w:rsid w:val="00CD6830"/>
    <w:rsid w:val="00D00BCA"/>
    <w:rsid w:val="00D10212"/>
    <w:rsid w:val="00D133BF"/>
    <w:rsid w:val="00D16F6A"/>
    <w:rsid w:val="00D46290"/>
    <w:rsid w:val="00D50D72"/>
    <w:rsid w:val="00D529CD"/>
    <w:rsid w:val="00D54232"/>
    <w:rsid w:val="00D60C08"/>
    <w:rsid w:val="00D943BE"/>
    <w:rsid w:val="00D945A5"/>
    <w:rsid w:val="00DA5B7E"/>
    <w:rsid w:val="00DD2B2F"/>
    <w:rsid w:val="00E027A9"/>
    <w:rsid w:val="00E349E7"/>
    <w:rsid w:val="00E46215"/>
    <w:rsid w:val="00E52144"/>
    <w:rsid w:val="00E66A48"/>
    <w:rsid w:val="00E71452"/>
    <w:rsid w:val="00E74CB7"/>
    <w:rsid w:val="00E75026"/>
    <w:rsid w:val="00E877A0"/>
    <w:rsid w:val="00E956BE"/>
    <w:rsid w:val="00E960A7"/>
    <w:rsid w:val="00EA0B75"/>
    <w:rsid w:val="00EB1FDE"/>
    <w:rsid w:val="00ED209F"/>
    <w:rsid w:val="00ED79D6"/>
    <w:rsid w:val="00EF3BD6"/>
    <w:rsid w:val="00F031DB"/>
    <w:rsid w:val="00F049C6"/>
    <w:rsid w:val="00F14C66"/>
    <w:rsid w:val="00F16E63"/>
    <w:rsid w:val="00F40FFD"/>
    <w:rsid w:val="00F54946"/>
    <w:rsid w:val="00F5513E"/>
    <w:rsid w:val="00F84C13"/>
    <w:rsid w:val="00F95313"/>
    <w:rsid w:val="00FA34C2"/>
    <w:rsid w:val="00FA4E28"/>
    <w:rsid w:val="00FA6624"/>
    <w:rsid w:val="00FB6E54"/>
    <w:rsid w:val="00FC4B7D"/>
    <w:rsid w:val="00FC76A1"/>
    <w:rsid w:val="00FD52BD"/>
    <w:rsid w:val="00F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2088BB"/>
  <w15:chartTrackingRefBased/>
  <w15:docId w15:val="{C45B9227-8ECB-4DBB-9094-36B23DE3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ED3"/>
    <w:pPr>
      <w:keepNext/>
      <w:keepLines/>
      <w:spacing w:before="360" w:after="80"/>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uiPriority w:val="9"/>
    <w:unhideWhenUsed/>
    <w:qFormat/>
    <w:rsid w:val="00C24ED3"/>
    <w:pPr>
      <w:keepNext/>
      <w:keepLines/>
      <w:numPr>
        <w:numId w:val="1"/>
      </w:numPr>
      <w:spacing w:before="160" w:after="80"/>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C24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ED3"/>
    <w:rPr>
      <w:rFonts w:ascii="Times New Roman" w:eastAsiaTheme="majorEastAsia" w:hAnsi="Times New Roman" w:cstheme="majorBidi"/>
      <w:b/>
      <w:sz w:val="24"/>
      <w:szCs w:val="40"/>
    </w:rPr>
  </w:style>
  <w:style w:type="character" w:customStyle="1" w:styleId="Heading2Char">
    <w:name w:val="Heading 2 Char"/>
    <w:basedOn w:val="DefaultParagraphFont"/>
    <w:link w:val="Heading2"/>
    <w:uiPriority w:val="9"/>
    <w:rsid w:val="00C24ED3"/>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semiHidden/>
    <w:rsid w:val="00C24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ED3"/>
    <w:rPr>
      <w:rFonts w:eastAsiaTheme="majorEastAsia" w:cstheme="majorBidi"/>
      <w:color w:val="272727" w:themeColor="text1" w:themeTint="D8"/>
    </w:rPr>
  </w:style>
  <w:style w:type="paragraph" w:styleId="Title">
    <w:name w:val="Title"/>
    <w:basedOn w:val="Normal"/>
    <w:next w:val="Normal"/>
    <w:link w:val="TitleChar"/>
    <w:uiPriority w:val="10"/>
    <w:qFormat/>
    <w:rsid w:val="00C24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ED3"/>
    <w:pPr>
      <w:spacing w:before="160"/>
      <w:jc w:val="center"/>
    </w:pPr>
    <w:rPr>
      <w:i/>
      <w:iCs/>
      <w:color w:val="404040" w:themeColor="text1" w:themeTint="BF"/>
    </w:rPr>
  </w:style>
  <w:style w:type="character" w:customStyle="1" w:styleId="QuoteChar">
    <w:name w:val="Quote Char"/>
    <w:basedOn w:val="DefaultParagraphFont"/>
    <w:link w:val="Quote"/>
    <w:uiPriority w:val="29"/>
    <w:rsid w:val="00C24ED3"/>
    <w:rPr>
      <w:i/>
      <w:iCs/>
      <w:color w:val="404040" w:themeColor="text1" w:themeTint="BF"/>
    </w:rPr>
  </w:style>
  <w:style w:type="paragraph" w:styleId="ListParagraph">
    <w:name w:val="List Paragraph"/>
    <w:basedOn w:val="Normal"/>
    <w:uiPriority w:val="34"/>
    <w:qFormat/>
    <w:rsid w:val="00C24ED3"/>
    <w:pPr>
      <w:ind w:left="720"/>
      <w:contextualSpacing/>
    </w:pPr>
  </w:style>
  <w:style w:type="character" w:styleId="IntenseEmphasis">
    <w:name w:val="Intense Emphasis"/>
    <w:basedOn w:val="DefaultParagraphFont"/>
    <w:uiPriority w:val="21"/>
    <w:qFormat/>
    <w:rsid w:val="00C24ED3"/>
    <w:rPr>
      <w:i/>
      <w:iCs/>
      <w:color w:val="0F4761" w:themeColor="accent1" w:themeShade="BF"/>
    </w:rPr>
  </w:style>
  <w:style w:type="paragraph" w:styleId="IntenseQuote">
    <w:name w:val="Intense Quote"/>
    <w:basedOn w:val="Normal"/>
    <w:next w:val="Normal"/>
    <w:link w:val="IntenseQuoteChar"/>
    <w:uiPriority w:val="30"/>
    <w:qFormat/>
    <w:rsid w:val="00C24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ED3"/>
    <w:rPr>
      <w:i/>
      <w:iCs/>
      <w:color w:val="0F4761" w:themeColor="accent1" w:themeShade="BF"/>
    </w:rPr>
  </w:style>
  <w:style w:type="character" w:styleId="IntenseReference">
    <w:name w:val="Intense Reference"/>
    <w:basedOn w:val="DefaultParagraphFont"/>
    <w:uiPriority w:val="32"/>
    <w:qFormat/>
    <w:rsid w:val="00C24ED3"/>
    <w:rPr>
      <w:b/>
      <w:bCs/>
      <w:smallCaps/>
      <w:color w:val="0F4761" w:themeColor="accent1" w:themeShade="BF"/>
      <w:spacing w:val="5"/>
    </w:rPr>
  </w:style>
  <w:style w:type="character" w:styleId="Hyperlink">
    <w:name w:val="Hyperlink"/>
    <w:basedOn w:val="DefaultParagraphFont"/>
    <w:uiPriority w:val="99"/>
    <w:unhideWhenUsed/>
    <w:rsid w:val="00C24ED3"/>
    <w:rPr>
      <w:color w:val="467886" w:themeColor="hyperlink"/>
      <w:u w:val="single"/>
    </w:rPr>
  </w:style>
  <w:style w:type="paragraph" w:styleId="Caption">
    <w:name w:val="caption"/>
    <w:basedOn w:val="Normal"/>
    <w:next w:val="Normal"/>
    <w:uiPriority w:val="35"/>
    <w:unhideWhenUsed/>
    <w:qFormat/>
    <w:rsid w:val="00991BA8"/>
    <w:pPr>
      <w:spacing w:after="200" w:line="240" w:lineRule="auto"/>
    </w:pPr>
    <w:rPr>
      <w:i/>
      <w:iCs/>
      <w:color w:val="0E2841" w:themeColor="text2"/>
      <w:sz w:val="18"/>
      <w:szCs w:val="18"/>
    </w:rPr>
  </w:style>
  <w:style w:type="paragraph" w:styleId="NormalWeb">
    <w:name w:val="Normal (Web)"/>
    <w:basedOn w:val="Normal"/>
    <w:uiPriority w:val="99"/>
    <w:semiHidden/>
    <w:unhideWhenUsed/>
    <w:rsid w:val="004B3C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3CF3"/>
    <w:rPr>
      <w:b/>
      <w:bCs/>
    </w:rPr>
  </w:style>
  <w:style w:type="paragraph" w:styleId="TOCHeading">
    <w:name w:val="TOC Heading"/>
    <w:basedOn w:val="Heading1"/>
    <w:next w:val="Normal"/>
    <w:uiPriority w:val="39"/>
    <w:unhideWhenUsed/>
    <w:qFormat/>
    <w:rsid w:val="00F40FFD"/>
    <w:p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F40FFD"/>
    <w:pPr>
      <w:spacing w:after="100"/>
    </w:pPr>
  </w:style>
  <w:style w:type="paragraph" w:styleId="TOC2">
    <w:name w:val="toc 2"/>
    <w:basedOn w:val="Normal"/>
    <w:next w:val="Normal"/>
    <w:autoRedefine/>
    <w:uiPriority w:val="39"/>
    <w:unhideWhenUsed/>
    <w:rsid w:val="00F40FFD"/>
    <w:pPr>
      <w:spacing w:after="100"/>
      <w:ind w:left="220"/>
    </w:pPr>
  </w:style>
  <w:style w:type="paragraph" w:styleId="Header">
    <w:name w:val="header"/>
    <w:basedOn w:val="Normal"/>
    <w:link w:val="HeaderChar"/>
    <w:uiPriority w:val="99"/>
    <w:unhideWhenUsed/>
    <w:rsid w:val="00797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C9"/>
  </w:style>
  <w:style w:type="paragraph" w:styleId="Footer">
    <w:name w:val="footer"/>
    <w:basedOn w:val="Normal"/>
    <w:link w:val="FooterChar"/>
    <w:uiPriority w:val="99"/>
    <w:unhideWhenUsed/>
    <w:rsid w:val="00797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C9"/>
  </w:style>
  <w:style w:type="character" w:customStyle="1" w:styleId="UnresolvedMention">
    <w:name w:val="Unresolved Mention"/>
    <w:basedOn w:val="DefaultParagraphFont"/>
    <w:uiPriority w:val="99"/>
    <w:semiHidden/>
    <w:unhideWhenUsed/>
    <w:rsid w:val="00A273CC"/>
    <w:rPr>
      <w:color w:val="605E5C"/>
      <w:shd w:val="clear" w:color="auto" w:fill="E1DFDD"/>
    </w:rPr>
  </w:style>
  <w:style w:type="character" w:styleId="CommentReference">
    <w:name w:val="annotation reference"/>
    <w:basedOn w:val="DefaultParagraphFont"/>
    <w:uiPriority w:val="99"/>
    <w:semiHidden/>
    <w:unhideWhenUsed/>
    <w:rsid w:val="00ED79D6"/>
    <w:rPr>
      <w:sz w:val="16"/>
      <w:szCs w:val="16"/>
    </w:rPr>
  </w:style>
  <w:style w:type="paragraph" w:styleId="CommentText">
    <w:name w:val="annotation text"/>
    <w:basedOn w:val="Normal"/>
    <w:link w:val="CommentTextChar"/>
    <w:uiPriority w:val="99"/>
    <w:semiHidden/>
    <w:unhideWhenUsed/>
    <w:rsid w:val="00ED79D6"/>
    <w:pPr>
      <w:spacing w:line="240" w:lineRule="auto"/>
    </w:pPr>
    <w:rPr>
      <w:sz w:val="20"/>
      <w:szCs w:val="20"/>
    </w:rPr>
  </w:style>
  <w:style w:type="character" w:customStyle="1" w:styleId="CommentTextChar">
    <w:name w:val="Comment Text Char"/>
    <w:basedOn w:val="DefaultParagraphFont"/>
    <w:link w:val="CommentText"/>
    <w:uiPriority w:val="99"/>
    <w:semiHidden/>
    <w:rsid w:val="00ED79D6"/>
    <w:rPr>
      <w:sz w:val="20"/>
      <w:szCs w:val="20"/>
    </w:rPr>
  </w:style>
  <w:style w:type="paragraph" w:styleId="CommentSubject">
    <w:name w:val="annotation subject"/>
    <w:basedOn w:val="CommentText"/>
    <w:next w:val="CommentText"/>
    <w:link w:val="CommentSubjectChar"/>
    <w:uiPriority w:val="99"/>
    <w:semiHidden/>
    <w:unhideWhenUsed/>
    <w:rsid w:val="00ED79D6"/>
    <w:rPr>
      <w:b/>
      <w:bCs/>
    </w:rPr>
  </w:style>
  <w:style w:type="character" w:customStyle="1" w:styleId="CommentSubjectChar">
    <w:name w:val="Comment Subject Char"/>
    <w:basedOn w:val="CommentTextChar"/>
    <w:link w:val="CommentSubject"/>
    <w:uiPriority w:val="99"/>
    <w:semiHidden/>
    <w:rsid w:val="00ED79D6"/>
    <w:rPr>
      <w:b/>
      <w:bCs/>
      <w:sz w:val="20"/>
      <w:szCs w:val="20"/>
    </w:rPr>
  </w:style>
  <w:style w:type="paragraph" w:styleId="BalloonText">
    <w:name w:val="Balloon Text"/>
    <w:basedOn w:val="Normal"/>
    <w:link w:val="BalloonTextChar"/>
    <w:uiPriority w:val="99"/>
    <w:semiHidden/>
    <w:unhideWhenUsed/>
    <w:rsid w:val="00ED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871">
      <w:bodyDiv w:val="1"/>
      <w:marLeft w:val="0"/>
      <w:marRight w:val="0"/>
      <w:marTop w:val="0"/>
      <w:marBottom w:val="0"/>
      <w:divBdr>
        <w:top w:val="none" w:sz="0" w:space="0" w:color="auto"/>
        <w:left w:val="none" w:sz="0" w:space="0" w:color="auto"/>
        <w:bottom w:val="none" w:sz="0" w:space="0" w:color="auto"/>
        <w:right w:val="none" w:sz="0" w:space="0" w:color="auto"/>
      </w:divBdr>
    </w:div>
    <w:div w:id="104008887">
      <w:bodyDiv w:val="1"/>
      <w:marLeft w:val="0"/>
      <w:marRight w:val="0"/>
      <w:marTop w:val="0"/>
      <w:marBottom w:val="0"/>
      <w:divBdr>
        <w:top w:val="none" w:sz="0" w:space="0" w:color="auto"/>
        <w:left w:val="none" w:sz="0" w:space="0" w:color="auto"/>
        <w:bottom w:val="none" w:sz="0" w:space="0" w:color="auto"/>
        <w:right w:val="none" w:sz="0" w:space="0" w:color="auto"/>
      </w:divBdr>
    </w:div>
    <w:div w:id="110824270">
      <w:bodyDiv w:val="1"/>
      <w:marLeft w:val="0"/>
      <w:marRight w:val="0"/>
      <w:marTop w:val="0"/>
      <w:marBottom w:val="0"/>
      <w:divBdr>
        <w:top w:val="none" w:sz="0" w:space="0" w:color="auto"/>
        <w:left w:val="none" w:sz="0" w:space="0" w:color="auto"/>
        <w:bottom w:val="none" w:sz="0" w:space="0" w:color="auto"/>
        <w:right w:val="none" w:sz="0" w:space="0" w:color="auto"/>
      </w:divBdr>
    </w:div>
    <w:div w:id="128254339">
      <w:bodyDiv w:val="1"/>
      <w:marLeft w:val="0"/>
      <w:marRight w:val="0"/>
      <w:marTop w:val="0"/>
      <w:marBottom w:val="0"/>
      <w:divBdr>
        <w:top w:val="none" w:sz="0" w:space="0" w:color="auto"/>
        <w:left w:val="none" w:sz="0" w:space="0" w:color="auto"/>
        <w:bottom w:val="none" w:sz="0" w:space="0" w:color="auto"/>
        <w:right w:val="none" w:sz="0" w:space="0" w:color="auto"/>
      </w:divBdr>
    </w:div>
    <w:div w:id="136189939">
      <w:bodyDiv w:val="1"/>
      <w:marLeft w:val="0"/>
      <w:marRight w:val="0"/>
      <w:marTop w:val="0"/>
      <w:marBottom w:val="0"/>
      <w:divBdr>
        <w:top w:val="none" w:sz="0" w:space="0" w:color="auto"/>
        <w:left w:val="none" w:sz="0" w:space="0" w:color="auto"/>
        <w:bottom w:val="none" w:sz="0" w:space="0" w:color="auto"/>
        <w:right w:val="none" w:sz="0" w:space="0" w:color="auto"/>
      </w:divBdr>
    </w:div>
    <w:div w:id="156925516">
      <w:bodyDiv w:val="1"/>
      <w:marLeft w:val="0"/>
      <w:marRight w:val="0"/>
      <w:marTop w:val="0"/>
      <w:marBottom w:val="0"/>
      <w:divBdr>
        <w:top w:val="none" w:sz="0" w:space="0" w:color="auto"/>
        <w:left w:val="none" w:sz="0" w:space="0" w:color="auto"/>
        <w:bottom w:val="none" w:sz="0" w:space="0" w:color="auto"/>
        <w:right w:val="none" w:sz="0" w:space="0" w:color="auto"/>
      </w:divBdr>
    </w:div>
    <w:div w:id="171720876">
      <w:bodyDiv w:val="1"/>
      <w:marLeft w:val="0"/>
      <w:marRight w:val="0"/>
      <w:marTop w:val="0"/>
      <w:marBottom w:val="0"/>
      <w:divBdr>
        <w:top w:val="none" w:sz="0" w:space="0" w:color="auto"/>
        <w:left w:val="none" w:sz="0" w:space="0" w:color="auto"/>
        <w:bottom w:val="none" w:sz="0" w:space="0" w:color="auto"/>
        <w:right w:val="none" w:sz="0" w:space="0" w:color="auto"/>
      </w:divBdr>
    </w:div>
    <w:div w:id="172300109">
      <w:bodyDiv w:val="1"/>
      <w:marLeft w:val="0"/>
      <w:marRight w:val="0"/>
      <w:marTop w:val="0"/>
      <w:marBottom w:val="0"/>
      <w:divBdr>
        <w:top w:val="none" w:sz="0" w:space="0" w:color="auto"/>
        <w:left w:val="none" w:sz="0" w:space="0" w:color="auto"/>
        <w:bottom w:val="none" w:sz="0" w:space="0" w:color="auto"/>
        <w:right w:val="none" w:sz="0" w:space="0" w:color="auto"/>
      </w:divBdr>
    </w:div>
    <w:div w:id="275799424">
      <w:bodyDiv w:val="1"/>
      <w:marLeft w:val="0"/>
      <w:marRight w:val="0"/>
      <w:marTop w:val="0"/>
      <w:marBottom w:val="0"/>
      <w:divBdr>
        <w:top w:val="none" w:sz="0" w:space="0" w:color="auto"/>
        <w:left w:val="none" w:sz="0" w:space="0" w:color="auto"/>
        <w:bottom w:val="none" w:sz="0" w:space="0" w:color="auto"/>
        <w:right w:val="none" w:sz="0" w:space="0" w:color="auto"/>
      </w:divBdr>
    </w:div>
    <w:div w:id="326906840">
      <w:bodyDiv w:val="1"/>
      <w:marLeft w:val="0"/>
      <w:marRight w:val="0"/>
      <w:marTop w:val="0"/>
      <w:marBottom w:val="0"/>
      <w:divBdr>
        <w:top w:val="none" w:sz="0" w:space="0" w:color="auto"/>
        <w:left w:val="none" w:sz="0" w:space="0" w:color="auto"/>
        <w:bottom w:val="none" w:sz="0" w:space="0" w:color="auto"/>
        <w:right w:val="none" w:sz="0" w:space="0" w:color="auto"/>
      </w:divBdr>
    </w:div>
    <w:div w:id="346518014">
      <w:bodyDiv w:val="1"/>
      <w:marLeft w:val="0"/>
      <w:marRight w:val="0"/>
      <w:marTop w:val="0"/>
      <w:marBottom w:val="0"/>
      <w:divBdr>
        <w:top w:val="none" w:sz="0" w:space="0" w:color="auto"/>
        <w:left w:val="none" w:sz="0" w:space="0" w:color="auto"/>
        <w:bottom w:val="none" w:sz="0" w:space="0" w:color="auto"/>
        <w:right w:val="none" w:sz="0" w:space="0" w:color="auto"/>
      </w:divBdr>
    </w:div>
    <w:div w:id="358509511">
      <w:bodyDiv w:val="1"/>
      <w:marLeft w:val="0"/>
      <w:marRight w:val="0"/>
      <w:marTop w:val="0"/>
      <w:marBottom w:val="0"/>
      <w:divBdr>
        <w:top w:val="none" w:sz="0" w:space="0" w:color="auto"/>
        <w:left w:val="none" w:sz="0" w:space="0" w:color="auto"/>
        <w:bottom w:val="none" w:sz="0" w:space="0" w:color="auto"/>
        <w:right w:val="none" w:sz="0" w:space="0" w:color="auto"/>
      </w:divBdr>
    </w:div>
    <w:div w:id="391388524">
      <w:bodyDiv w:val="1"/>
      <w:marLeft w:val="0"/>
      <w:marRight w:val="0"/>
      <w:marTop w:val="0"/>
      <w:marBottom w:val="0"/>
      <w:divBdr>
        <w:top w:val="none" w:sz="0" w:space="0" w:color="auto"/>
        <w:left w:val="none" w:sz="0" w:space="0" w:color="auto"/>
        <w:bottom w:val="none" w:sz="0" w:space="0" w:color="auto"/>
        <w:right w:val="none" w:sz="0" w:space="0" w:color="auto"/>
      </w:divBdr>
    </w:div>
    <w:div w:id="444809669">
      <w:bodyDiv w:val="1"/>
      <w:marLeft w:val="0"/>
      <w:marRight w:val="0"/>
      <w:marTop w:val="0"/>
      <w:marBottom w:val="0"/>
      <w:divBdr>
        <w:top w:val="none" w:sz="0" w:space="0" w:color="auto"/>
        <w:left w:val="none" w:sz="0" w:space="0" w:color="auto"/>
        <w:bottom w:val="none" w:sz="0" w:space="0" w:color="auto"/>
        <w:right w:val="none" w:sz="0" w:space="0" w:color="auto"/>
      </w:divBdr>
    </w:div>
    <w:div w:id="447968476">
      <w:bodyDiv w:val="1"/>
      <w:marLeft w:val="0"/>
      <w:marRight w:val="0"/>
      <w:marTop w:val="0"/>
      <w:marBottom w:val="0"/>
      <w:divBdr>
        <w:top w:val="none" w:sz="0" w:space="0" w:color="auto"/>
        <w:left w:val="none" w:sz="0" w:space="0" w:color="auto"/>
        <w:bottom w:val="none" w:sz="0" w:space="0" w:color="auto"/>
        <w:right w:val="none" w:sz="0" w:space="0" w:color="auto"/>
      </w:divBdr>
    </w:div>
    <w:div w:id="457065564">
      <w:bodyDiv w:val="1"/>
      <w:marLeft w:val="0"/>
      <w:marRight w:val="0"/>
      <w:marTop w:val="0"/>
      <w:marBottom w:val="0"/>
      <w:divBdr>
        <w:top w:val="none" w:sz="0" w:space="0" w:color="auto"/>
        <w:left w:val="none" w:sz="0" w:space="0" w:color="auto"/>
        <w:bottom w:val="none" w:sz="0" w:space="0" w:color="auto"/>
        <w:right w:val="none" w:sz="0" w:space="0" w:color="auto"/>
      </w:divBdr>
    </w:div>
    <w:div w:id="464659114">
      <w:bodyDiv w:val="1"/>
      <w:marLeft w:val="0"/>
      <w:marRight w:val="0"/>
      <w:marTop w:val="0"/>
      <w:marBottom w:val="0"/>
      <w:divBdr>
        <w:top w:val="none" w:sz="0" w:space="0" w:color="auto"/>
        <w:left w:val="none" w:sz="0" w:space="0" w:color="auto"/>
        <w:bottom w:val="none" w:sz="0" w:space="0" w:color="auto"/>
        <w:right w:val="none" w:sz="0" w:space="0" w:color="auto"/>
      </w:divBdr>
    </w:div>
    <w:div w:id="600919522">
      <w:bodyDiv w:val="1"/>
      <w:marLeft w:val="0"/>
      <w:marRight w:val="0"/>
      <w:marTop w:val="0"/>
      <w:marBottom w:val="0"/>
      <w:divBdr>
        <w:top w:val="none" w:sz="0" w:space="0" w:color="auto"/>
        <w:left w:val="none" w:sz="0" w:space="0" w:color="auto"/>
        <w:bottom w:val="none" w:sz="0" w:space="0" w:color="auto"/>
        <w:right w:val="none" w:sz="0" w:space="0" w:color="auto"/>
      </w:divBdr>
    </w:div>
    <w:div w:id="626273855">
      <w:bodyDiv w:val="1"/>
      <w:marLeft w:val="0"/>
      <w:marRight w:val="0"/>
      <w:marTop w:val="0"/>
      <w:marBottom w:val="0"/>
      <w:divBdr>
        <w:top w:val="none" w:sz="0" w:space="0" w:color="auto"/>
        <w:left w:val="none" w:sz="0" w:space="0" w:color="auto"/>
        <w:bottom w:val="none" w:sz="0" w:space="0" w:color="auto"/>
        <w:right w:val="none" w:sz="0" w:space="0" w:color="auto"/>
      </w:divBdr>
    </w:div>
    <w:div w:id="663778107">
      <w:bodyDiv w:val="1"/>
      <w:marLeft w:val="0"/>
      <w:marRight w:val="0"/>
      <w:marTop w:val="0"/>
      <w:marBottom w:val="0"/>
      <w:divBdr>
        <w:top w:val="none" w:sz="0" w:space="0" w:color="auto"/>
        <w:left w:val="none" w:sz="0" w:space="0" w:color="auto"/>
        <w:bottom w:val="none" w:sz="0" w:space="0" w:color="auto"/>
        <w:right w:val="none" w:sz="0" w:space="0" w:color="auto"/>
      </w:divBdr>
    </w:div>
    <w:div w:id="807472260">
      <w:bodyDiv w:val="1"/>
      <w:marLeft w:val="0"/>
      <w:marRight w:val="0"/>
      <w:marTop w:val="0"/>
      <w:marBottom w:val="0"/>
      <w:divBdr>
        <w:top w:val="none" w:sz="0" w:space="0" w:color="auto"/>
        <w:left w:val="none" w:sz="0" w:space="0" w:color="auto"/>
        <w:bottom w:val="none" w:sz="0" w:space="0" w:color="auto"/>
        <w:right w:val="none" w:sz="0" w:space="0" w:color="auto"/>
      </w:divBdr>
    </w:div>
    <w:div w:id="845827816">
      <w:bodyDiv w:val="1"/>
      <w:marLeft w:val="0"/>
      <w:marRight w:val="0"/>
      <w:marTop w:val="0"/>
      <w:marBottom w:val="0"/>
      <w:divBdr>
        <w:top w:val="none" w:sz="0" w:space="0" w:color="auto"/>
        <w:left w:val="none" w:sz="0" w:space="0" w:color="auto"/>
        <w:bottom w:val="none" w:sz="0" w:space="0" w:color="auto"/>
        <w:right w:val="none" w:sz="0" w:space="0" w:color="auto"/>
      </w:divBdr>
    </w:div>
    <w:div w:id="867983237">
      <w:bodyDiv w:val="1"/>
      <w:marLeft w:val="0"/>
      <w:marRight w:val="0"/>
      <w:marTop w:val="0"/>
      <w:marBottom w:val="0"/>
      <w:divBdr>
        <w:top w:val="none" w:sz="0" w:space="0" w:color="auto"/>
        <w:left w:val="none" w:sz="0" w:space="0" w:color="auto"/>
        <w:bottom w:val="none" w:sz="0" w:space="0" w:color="auto"/>
        <w:right w:val="none" w:sz="0" w:space="0" w:color="auto"/>
      </w:divBdr>
    </w:div>
    <w:div w:id="888877931">
      <w:bodyDiv w:val="1"/>
      <w:marLeft w:val="0"/>
      <w:marRight w:val="0"/>
      <w:marTop w:val="0"/>
      <w:marBottom w:val="0"/>
      <w:divBdr>
        <w:top w:val="none" w:sz="0" w:space="0" w:color="auto"/>
        <w:left w:val="none" w:sz="0" w:space="0" w:color="auto"/>
        <w:bottom w:val="none" w:sz="0" w:space="0" w:color="auto"/>
        <w:right w:val="none" w:sz="0" w:space="0" w:color="auto"/>
      </w:divBdr>
    </w:div>
    <w:div w:id="922878330">
      <w:bodyDiv w:val="1"/>
      <w:marLeft w:val="0"/>
      <w:marRight w:val="0"/>
      <w:marTop w:val="0"/>
      <w:marBottom w:val="0"/>
      <w:divBdr>
        <w:top w:val="none" w:sz="0" w:space="0" w:color="auto"/>
        <w:left w:val="none" w:sz="0" w:space="0" w:color="auto"/>
        <w:bottom w:val="none" w:sz="0" w:space="0" w:color="auto"/>
        <w:right w:val="none" w:sz="0" w:space="0" w:color="auto"/>
      </w:divBdr>
    </w:div>
    <w:div w:id="1005477402">
      <w:bodyDiv w:val="1"/>
      <w:marLeft w:val="0"/>
      <w:marRight w:val="0"/>
      <w:marTop w:val="0"/>
      <w:marBottom w:val="0"/>
      <w:divBdr>
        <w:top w:val="none" w:sz="0" w:space="0" w:color="auto"/>
        <w:left w:val="none" w:sz="0" w:space="0" w:color="auto"/>
        <w:bottom w:val="none" w:sz="0" w:space="0" w:color="auto"/>
        <w:right w:val="none" w:sz="0" w:space="0" w:color="auto"/>
      </w:divBdr>
    </w:div>
    <w:div w:id="1021320116">
      <w:bodyDiv w:val="1"/>
      <w:marLeft w:val="0"/>
      <w:marRight w:val="0"/>
      <w:marTop w:val="0"/>
      <w:marBottom w:val="0"/>
      <w:divBdr>
        <w:top w:val="none" w:sz="0" w:space="0" w:color="auto"/>
        <w:left w:val="none" w:sz="0" w:space="0" w:color="auto"/>
        <w:bottom w:val="none" w:sz="0" w:space="0" w:color="auto"/>
        <w:right w:val="none" w:sz="0" w:space="0" w:color="auto"/>
      </w:divBdr>
    </w:div>
    <w:div w:id="1036085045">
      <w:bodyDiv w:val="1"/>
      <w:marLeft w:val="0"/>
      <w:marRight w:val="0"/>
      <w:marTop w:val="0"/>
      <w:marBottom w:val="0"/>
      <w:divBdr>
        <w:top w:val="none" w:sz="0" w:space="0" w:color="auto"/>
        <w:left w:val="none" w:sz="0" w:space="0" w:color="auto"/>
        <w:bottom w:val="none" w:sz="0" w:space="0" w:color="auto"/>
        <w:right w:val="none" w:sz="0" w:space="0" w:color="auto"/>
      </w:divBdr>
    </w:div>
    <w:div w:id="1043946351">
      <w:bodyDiv w:val="1"/>
      <w:marLeft w:val="0"/>
      <w:marRight w:val="0"/>
      <w:marTop w:val="0"/>
      <w:marBottom w:val="0"/>
      <w:divBdr>
        <w:top w:val="none" w:sz="0" w:space="0" w:color="auto"/>
        <w:left w:val="none" w:sz="0" w:space="0" w:color="auto"/>
        <w:bottom w:val="none" w:sz="0" w:space="0" w:color="auto"/>
        <w:right w:val="none" w:sz="0" w:space="0" w:color="auto"/>
      </w:divBdr>
    </w:div>
    <w:div w:id="1052728867">
      <w:bodyDiv w:val="1"/>
      <w:marLeft w:val="0"/>
      <w:marRight w:val="0"/>
      <w:marTop w:val="0"/>
      <w:marBottom w:val="0"/>
      <w:divBdr>
        <w:top w:val="none" w:sz="0" w:space="0" w:color="auto"/>
        <w:left w:val="none" w:sz="0" w:space="0" w:color="auto"/>
        <w:bottom w:val="none" w:sz="0" w:space="0" w:color="auto"/>
        <w:right w:val="none" w:sz="0" w:space="0" w:color="auto"/>
      </w:divBdr>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17289058">
      <w:bodyDiv w:val="1"/>
      <w:marLeft w:val="0"/>
      <w:marRight w:val="0"/>
      <w:marTop w:val="0"/>
      <w:marBottom w:val="0"/>
      <w:divBdr>
        <w:top w:val="none" w:sz="0" w:space="0" w:color="auto"/>
        <w:left w:val="none" w:sz="0" w:space="0" w:color="auto"/>
        <w:bottom w:val="none" w:sz="0" w:space="0" w:color="auto"/>
        <w:right w:val="none" w:sz="0" w:space="0" w:color="auto"/>
      </w:divBdr>
    </w:div>
    <w:div w:id="1118834394">
      <w:bodyDiv w:val="1"/>
      <w:marLeft w:val="0"/>
      <w:marRight w:val="0"/>
      <w:marTop w:val="0"/>
      <w:marBottom w:val="0"/>
      <w:divBdr>
        <w:top w:val="none" w:sz="0" w:space="0" w:color="auto"/>
        <w:left w:val="none" w:sz="0" w:space="0" w:color="auto"/>
        <w:bottom w:val="none" w:sz="0" w:space="0" w:color="auto"/>
        <w:right w:val="none" w:sz="0" w:space="0" w:color="auto"/>
      </w:divBdr>
    </w:div>
    <w:div w:id="1179002974">
      <w:bodyDiv w:val="1"/>
      <w:marLeft w:val="0"/>
      <w:marRight w:val="0"/>
      <w:marTop w:val="0"/>
      <w:marBottom w:val="0"/>
      <w:divBdr>
        <w:top w:val="none" w:sz="0" w:space="0" w:color="auto"/>
        <w:left w:val="none" w:sz="0" w:space="0" w:color="auto"/>
        <w:bottom w:val="none" w:sz="0" w:space="0" w:color="auto"/>
        <w:right w:val="none" w:sz="0" w:space="0" w:color="auto"/>
      </w:divBdr>
    </w:div>
    <w:div w:id="1201629492">
      <w:bodyDiv w:val="1"/>
      <w:marLeft w:val="0"/>
      <w:marRight w:val="0"/>
      <w:marTop w:val="0"/>
      <w:marBottom w:val="0"/>
      <w:divBdr>
        <w:top w:val="none" w:sz="0" w:space="0" w:color="auto"/>
        <w:left w:val="none" w:sz="0" w:space="0" w:color="auto"/>
        <w:bottom w:val="none" w:sz="0" w:space="0" w:color="auto"/>
        <w:right w:val="none" w:sz="0" w:space="0" w:color="auto"/>
      </w:divBdr>
    </w:div>
    <w:div w:id="1254632380">
      <w:bodyDiv w:val="1"/>
      <w:marLeft w:val="0"/>
      <w:marRight w:val="0"/>
      <w:marTop w:val="0"/>
      <w:marBottom w:val="0"/>
      <w:divBdr>
        <w:top w:val="none" w:sz="0" w:space="0" w:color="auto"/>
        <w:left w:val="none" w:sz="0" w:space="0" w:color="auto"/>
        <w:bottom w:val="none" w:sz="0" w:space="0" w:color="auto"/>
        <w:right w:val="none" w:sz="0" w:space="0" w:color="auto"/>
      </w:divBdr>
    </w:div>
    <w:div w:id="1335836364">
      <w:bodyDiv w:val="1"/>
      <w:marLeft w:val="0"/>
      <w:marRight w:val="0"/>
      <w:marTop w:val="0"/>
      <w:marBottom w:val="0"/>
      <w:divBdr>
        <w:top w:val="none" w:sz="0" w:space="0" w:color="auto"/>
        <w:left w:val="none" w:sz="0" w:space="0" w:color="auto"/>
        <w:bottom w:val="none" w:sz="0" w:space="0" w:color="auto"/>
        <w:right w:val="none" w:sz="0" w:space="0" w:color="auto"/>
      </w:divBdr>
    </w:div>
    <w:div w:id="1351951318">
      <w:bodyDiv w:val="1"/>
      <w:marLeft w:val="0"/>
      <w:marRight w:val="0"/>
      <w:marTop w:val="0"/>
      <w:marBottom w:val="0"/>
      <w:divBdr>
        <w:top w:val="none" w:sz="0" w:space="0" w:color="auto"/>
        <w:left w:val="none" w:sz="0" w:space="0" w:color="auto"/>
        <w:bottom w:val="none" w:sz="0" w:space="0" w:color="auto"/>
        <w:right w:val="none" w:sz="0" w:space="0" w:color="auto"/>
      </w:divBdr>
    </w:div>
    <w:div w:id="1376659686">
      <w:bodyDiv w:val="1"/>
      <w:marLeft w:val="0"/>
      <w:marRight w:val="0"/>
      <w:marTop w:val="0"/>
      <w:marBottom w:val="0"/>
      <w:divBdr>
        <w:top w:val="none" w:sz="0" w:space="0" w:color="auto"/>
        <w:left w:val="none" w:sz="0" w:space="0" w:color="auto"/>
        <w:bottom w:val="none" w:sz="0" w:space="0" w:color="auto"/>
        <w:right w:val="none" w:sz="0" w:space="0" w:color="auto"/>
      </w:divBdr>
    </w:div>
    <w:div w:id="1395425079">
      <w:bodyDiv w:val="1"/>
      <w:marLeft w:val="0"/>
      <w:marRight w:val="0"/>
      <w:marTop w:val="0"/>
      <w:marBottom w:val="0"/>
      <w:divBdr>
        <w:top w:val="none" w:sz="0" w:space="0" w:color="auto"/>
        <w:left w:val="none" w:sz="0" w:space="0" w:color="auto"/>
        <w:bottom w:val="none" w:sz="0" w:space="0" w:color="auto"/>
        <w:right w:val="none" w:sz="0" w:space="0" w:color="auto"/>
      </w:divBdr>
    </w:div>
    <w:div w:id="1602294824">
      <w:bodyDiv w:val="1"/>
      <w:marLeft w:val="0"/>
      <w:marRight w:val="0"/>
      <w:marTop w:val="0"/>
      <w:marBottom w:val="0"/>
      <w:divBdr>
        <w:top w:val="none" w:sz="0" w:space="0" w:color="auto"/>
        <w:left w:val="none" w:sz="0" w:space="0" w:color="auto"/>
        <w:bottom w:val="none" w:sz="0" w:space="0" w:color="auto"/>
        <w:right w:val="none" w:sz="0" w:space="0" w:color="auto"/>
      </w:divBdr>
    </w:div>
    <w:div w:id="1824540125">
      <w:bodyDiv w:val="1"/>
      <w:marLeft w:val="0"/>
      <w:marRight w:val="0"/>
      <w:marTop w:val="0"/>
      <w:marBottom w:val="0"/>
      <w:divBdr>
        <w:top w:val="none" w:sz="0" w:space="0" w:color="auto"/>
        <w:left w:val="none" w:sz="0" w:space="0" w:color="auto"/>
        <w:bottom w:val="none" w:sz="0" w:space="0" w:color="auto"/>
        <w:right w:val="none" w:sz="0" w:space="0" w:color="auto"/>
      </w:divBdr>
    </w:div>
    <w:div w:id="1875927086">
      <w:bodyDiv w:val="1"/>
      <w:marLeft w:val="0"/>
      <w:marRight w:val="0"/>
      <w:marTop w:val="0"/>
      <w:marBottom w:val="0"/>
      <w:divBdr>
        <w:top w:val="none" w:sz="0" w:space="0" w:color="auto"/>
        <w:left w:val="none" w:sz="0" w:space="0" w:color="auto"/>
        <w:bottom w:val="none" w:sz="0" w:space="0" w:color="auto"/>
        <w:right w:val="none" w:sz="0" w:space="0" w:color="auto"/>
      </w:divBdr>
    </w:div>
    <w:div w:id="1991785907">
      <w:bodyDiv w:val="1"/>
      <w:marLeft w:val="0"/>
      <w:marRight w:val="0"/>
      <w:marTop w:val="0"/>
      <w:marBottom w:val="0"/>
      <w:divBdr>
        <w:top w:val="none" w:sz="0" w:space="0" w:color="auto"/>
        <w:left w:val="none" w:sz="0" w:space="0" w:color="auto"/>
        <w:bottom w:val="none" w:sz="0" w:space="0" w:color="auto"/>
        <w:right w:val="none" w:sz="0" w:space="0" w:color="auto"/>
      </w:divBdr>
    </w:div>
    <w:div w:id="2035498486">
      <w:bodyDiv w:val="1"/>
      <w:marLeft w:val="0"/>
      <w:marRight w:val="0"/>
      <w:marTop w:val="0"/>
      <w:marBottom w:val="0"/>
      <w:divBdr>
        <w:top w:val="none" w:sz="0" w:space="0" w:color="auto"/>
        <w:left w:val="none" w:sz="0" w:space="0" w:color="auto"/>
        <w:bottom w:val="none" w:sz="0" w:space="0" w:color="auto"/>
        <w:right w:val="none" w:sz="0" w:space="0" w:color="auto"/>
      </w:divBdr>
    </w:div>
    <w:div w:id="2058816577">
      <w:bodyDiv w:val="1"/>
      <w:marLeft w:val="0"/>
      <w:marRight w:val="0"/>
      <w:marTop w:val="0"/>
      <w:marBottom w:val="0"/>
      <w:divBdr>
        <w:top w:val="none" w:sz="0" w:space="0" w:color="auto"/>
        <w:left w:val="none" w:sz="0" w:space="0" w:color="auto"/>
        <w:bottom w:val="none" w:sz="0" w:space="0" w:color="auto"/>
        <w:right w:val="none" w:sz="0" w:space="0" w:color="auto"/>
      </w:divBdr>
    </w:div>
    <w:div w:id="20661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3CBE-DCDA-47AB-A443-60D32980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28222</Words>
  <Characters>172159</Characters>
  <Application>Microsoft Office Word</Application>
  <DocSecurity>0</DocSecurity>
  <Lines>2648</Lines>
  <Paragraphs>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Sameer</dc:creator>
  <cp:keywords/>
  <dc:description/>
  <cp:lastModifiedBy>PAODA 4 CHRIST</cp:lastModifiedBy>
  <cp:revision>15</cp:revision>
  <dcterms:created xsi:type="dcterms:W3CDTF">2025-02-25T19:38:00Z</dcterms:created>
  <dcterms:modified xsi:type="dcterms:W3CDTF">2025-02-25T20:54:00Z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3e0eedcc-bd81-3f17-8e86-9fd2bbba045b</vt:lpwstr>
  </property>
  <property fmtid="{D5CDD505-2E9C-101B-9397-08002B2CF9AE}" pid="24" name="Mendeley Citation Style_1">
    <vt:lpwstr>http://www.zotero.org/styles/apa</vt:lpwstr>
  </property>
  <property fmtid="{D5CDD505-2E9C-101B-9397-08002B2CF9AE}" pid="25" name="GrammarlyDocumentId">
    <vt:lpwstr>706ff26010295b574dfba71fbfb683c728e1a7c633e2f6b7bf035c212e11d766</vt:lpwstr>
  </property>
</Properties>
</file>