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3F4E" w14:textId="00B0311E" w:rsidR="001C2699" w:rsidRDefault="001C2699" w:rsidP="007B1BC3">
      <w:pPr>
        <w:jc w:val="right"/>
        <w:rPr>
          <w:rFonts w:ascii="Arial" w:hAnsi="Arial" w:cs="Arial"/>
          <w:sz w:val="36"/>
        </w:rPr>
      </w:pPr>
      <w:r w:rsidRPr="001C2699">
        <w:rPr>
          <w:rFonts w:ascii="Arial" w:hAnsi="Arial" w:cs="Arial"/>
          <w:sz w:val="36"/>
        </w:rPr>
        <w:t>Short Research Article</w:t>
      </w:r>
    </w:p>
    <w:p w14:paraId="48F58C45" w14:textId="113F53C7" w:rsidR="002E320F" w:rsidRPr="007B1BC3" w:rsidRDefault="003725BE" w:rsidP="007B1BC3">
      <w:pPr>
        <w:jc w:val="right"/>
        <w:rPr>
          <w:rFonts w:ascii="Arial" w:hAnsi="Arial" w:cs="Arial"/>
          <w:sz w:val="36"/>
        </w:rPr>
      </w:pPr>
      <w:r w:rsidRPr="007B1BC3">
        <w:rPr>
          <w:rFonts w:ascii="Arial" w:hAnsi="Arial" w:cs="Arial"/>
          <w:sz w:val="36"/>
        </w:rPr>
        <w:t>EVALUATION OF MANDIBULAR PANAROMIC RADIOMORPHOMETRIC INDICES IN PATIENTS WITH DIABETES MELLITUS AND NON-DIABETICS</w:t>
      </w:r>
    </w:p>
    <w:p w14:paraId="1251F8BD" w14:textId="36466271" w:rsidR="004758F4" w:rsidRDefault="004758F4" w:rsidP="007B1BC3">
      <w:pPr>
        <w:jc w:val="right"/>
        <w:rPr>
          <w:rFonts w:ascii="Arial" w:hAnsi="Arial" w:cs="Arial"/>
          <w:sz w:val="20"/>
          <w:szCs w:val="16"/>
        </w:rPr>
      </w:pPr>
    </w:p>
    <w:p w14:paraId="453B5B9F" w14:textId="77777777" w:rsidR="001A77CD" w:rsidRPr="007B1BC3" w:rsidRDefault="001A77CD" w:rsidP="007B1BC3">
      <w:pPr>
        <w:jc w:val="right"/>
        <w:rPr>
          <w:rFonts w:ascii="Arial" w:hAnsi="Arial" w:cs="Arial"/>
          <w:sz w:val="20"/>
          <w:szCs w:val="16"/>
        </w:rPr>
      </w:pPr>
    </w:p>
    <w:p w14:paraId="5DDAF6F4" w14:textId="77777777" w:rsidR="007B1BC3" w:rsidRDefault="007B1BC3" w:rsidP="007B1BC3">
      <w:pPr>
        <w:rPr>
          <w:rFonts w:ascii="Arial" w:hAnsi="Arial" w:cs="Arial"/>
          <w:b/>
        </w:rPr>
      </w:pPr>
      <w:r w:rsidRPr="007B1BC3">
        <w:rPr>
          <w:rFonts w:ascii="Arial" w:hAnsi="Arial" w:cs="Arial"/>
          <w:b/>
        </w:rPr>
        <w:t>ABSTRACT</w:t>
      </w:r>
    </w:p>
    <w:p w14:paraId="3440E3FB" w14:textId="77777777" w:rsidR="00AF5A23" w:rsidRPr="00235F57" w:rsidRDefault="00235F57" w:rsidP="00235F57">
      <w:pPr>
        <w:jc w:val="both"/>
        <w:rPr>
          <w:rFonts w:ascii="Arial" w:hAnsi="Arial" w:cs="Arial"/>
          <w:sz w:val="20"/>
          <w:szCs w:val="20"/>
        </w:rPr>
      </w:pPr>
      <w:r w:rsidRPr="00235F57">
        <w:rPr>
          <w:rFonts w:ascii="Arial" w:hAnsi="Arial" w:cs="Arial"/>
          <w:bCs/>
          <w:sz w:val="20"/>
          <w:szCs w:val="20"/>
        </w:rPr>
        <w:t>Aim</w:t>
      </w:r>
      <w:r w:rsidR="00AF5A23" w:rsidRPr="00235F57">
        <w:rPr>
          <w:rFonts w:ascii="Arial" w:hAnsi="Arial" w:cs="Arial"/>
          <w:sz w:val="20"/>
          <w:szCs w:val="20"/>
        </w:rPr>
        <w:t xml:space="preserve">: This study aims to evaluate and compare the mandibular panoramic </w:t>
      </w:r>
      <w:r w:rsidRPr="00235F57">
        <w:rPr>
          <w:rFonts w:ascii="Arial" w:hAnsi="Arial" w:cs="Arial"/>
          <w:sz w:val="20"/>
          <w:szCs w:val="20"/>
        </w:rPr>
        <w:t>radio morphometric</w:t>
      </w:r>
      <w:r w:rsidR="00AF5A23" w:rsidRPr="00235F57">
        <w:rPr>
          <w:rFonts w:ascii="Arial" w:hAnsi="Arial" w:cs="Arial"/>
          <w:sz w:val="20"/>
          <w:szCs w:val="20"/>
        </w:rPr>
        <w:t xml:space="preserve"> indices between patients with diabetes mellitus and non-diabetic individuals to understand the potential effects of DM on mandibular bone structure.</w:t>
      </w:r>
    </w:p>
    <w:p w14:paraId="3876D8E5" w14:textId="0A65AD9D" w:rsidR="00235F57" w:rsidRPr="00BC10C5" w:rsidRDefault="00235F57" w:rsidP="00235F57">
      <w:pPr>
        <w:jc w:val="both"/>
        <w:rPr>
          <w:rFonts w:ascii="Arial" w:hAnsi="Arial" w:cs="Arial"/>
          <w:b/>
          <w:bCs/>
          <w:color w:val="FF0000"/>
          <w:sz w:val="20"/>
          <w:szCs w:val="20"/>
        </w:rPr>
      </w:pPr>
      <w:r w:rsidRPr="00235F57">
        <w:rPr>
          <w:rFonts w:ascii="Arial" w:hAnsi="Arial" w:cs="Arial"/>
          <w:sz w:val="20"/>
          <w:szCs w:val="20"/>
          <w:lang w:val="en-US"/>
        </w:rPr>
        <w:t>Study design</w:t>
      </w:r>
      <w:r w:rsidRPr="00235F57">
        <w:rPr>
          <w:rFonts w:ascii="Arial" w:hAnsi="Arial" w:cs="Arial"/>
          <w:sz w:val="20"/>
          <w:szCs w:val="20"/>
        </w:rPr>
        <w:t>: Observational, cross-sectional study.</w:t>
      </w:r>
      <w:r w:rsidR="00BC10C5">
        <w:rPr>
          <w:rFonts w:ascii="Arial" w:hAnsi="Arial" w:cs="Arial"/>
          <w:sz w:val="20"/>
          <w:szCs w:val="20"/>
        </w:rPr>
        <w:t xml:space="preserve"> </w:t>
      </w:r>
      <w:r w:rsidR="00BC10C5" w:rsidRPr="00BC10C5">
        <w:rPr>
          <w:rFonts w:ascii="Arial" w:hAnsi="Arial" w:cs="Arial"/>
          <w:b/>
          <w:bCs/>
          <w:color w:val="FF0000"/>
          <w:sz w:val="20"/>
          <w:szCs w:val="20"/>
        </w:rPr>
        <w:t xml:space="preserve">(this is case control type of study because it is performing between control and cases </w:t>
      </w:r>
      <w:proofErr w:type="gramStart"/>
      <w:r w:rsidR="00BC10C5" w:rsidRPr="00BC10C5">
        <w:rPr>
          <w:rFonts w:ascii="Arial" w:hAnsi="Arial" w:cs="Arial"/>
          <w:b/>
          <w:bCs/>
          <w:color w:val="FF0000"/>
          <w:sz w:val="20"/>
          <w:szCs w:val="20"/>
        </w:rPr>
        <w:t>group  )</w:t>
      </w:r>
      <w:proofErr w:type="gramEnd"/>
    </w:p>
    <w:p w14:paraId="426B9252" w14:textId="77777777" w:rsidR="00235F57" w:rsidRPr="00235F57" w:rsidRDefault="00235F57" w:rsidP="00235F57">
      <w:pPr>
        <w:jc w:val="both"/>
        <w:rPr>
          <w:rFonts w:ascii="Arial" w:hAnsi="Arial" w:cs="Arial"/>
          <w:sz w:val="20"/>
          <w:szCs w:val="20"/>
        </w:rPr>
      </w:pPr>
      <w:r w:rsidRPr="00235F57">
        <w:rPr>
          <w:rFonts w:ascii="Arial" w:hAnsi="Arial" w:cs="Arial"/>
          <w:sz w:val="20"/>
          <w:szCs w:val="20"/>
          <w:lang w:val="en-US"/>
        </w:rPr>
        <w:t>Place and duration of study:</w:t>
      </w:r>
      <w:r w:rsidRPr="00235F57">
        <w:rPr>
          <w:rFonts w:ascii="Arial" w:hAnsi="Arial" w:cs="Arial"/>
          <w:sz w:val="20"/>
          <w:szCs w:val="20"/>
          <w:lang w:val="en"/>
        </w:rPr>
        <w:t xml:space="preserve"> </w:t>
      </w:r>
      <w:r w:rsidRPr="00BC10C5">
        <w:rPr>
          <w:rFonts w:ascii="Arial" w:hAnsi="Arial" w:cs="Arial"/>
          <w:b/>
          <w:bCs/>
          <w:color w:val="FF0000"/>
          <w:sz w:val="20"/>
          <w:szCs w:val="20"/>
          <w:lang w:val="en"/>
        </w:rPr>
        <w:t>This study was conducted in Department of Prosthodontics and Department of Radiology, ADHIPARASAKTHI Dental College and Hospital's, Melmaruvathur.</w:t>
      </w:r>
    </w:p>
    <w:p w14:paraId="33D9386B" w14:textId="77777777" w:rsidR="00AF5A23" w:rsidRPr="00235F57" w:rsidRDefault="00AF5A23" w:rsidP="00235F57">
      <w:pPr>
        <w:jc w:val="both"/>
        <w:rPr>
          <w:rFonts w:ascii="Arial" w:hAnsi="Arial" w:cs="Arial"/>
          <w:sz w:val="20"/>
          <w:szCs w:val="20"/>
        </w:rPr>
      </w:pPr>
      <w:r w:rsidRPr="00235F57">
        <w:rPr>
          <w:rFonts w:ascii="Arial" w:hAnsi="Arial" w:cs="Arial"/>
          <w:bCs/>
          <w:sz w:val="20"/>
          <w:szCs w:val="20"/>
        </w:rPr>
        <w:t>Materials and Methods</w:t>
      </w:r>
      <w:r w:rsidR="00235F57" w:rsidRPr="00235F57">
        <w:rPr>
          <w:rFonts w:ascii="Arial" w:hAnsi="Arial" w:cs="Arial"/>
          <w:sz w:val="20"/>
          <w:szCs w:val="20"/>
        </w:rPr>
        <w:t xml:space="preserve">: </w:t>
      </w:r>
      <w:r w:rsidR="00235F57" w:rsidRPr="00BC10C5">
        <w:rPr>
          <w:rFonts w:ascii="Arial" w:hAnsi="Arial" w:cs="Arial"/>
          <w:b/>
          <w:bCs/>
          <w:color w:val="FF0000"/>
          <w:sz w:val="20"/>
          <w:szCs w:val="20"/>
        </w:rPr>
        <w:t>A total of 50</w:t>
      </w:r>
      <w:r w:rsidRPr="00BC10C5">
        <w:rPr>
          <w:rFonts w:ascii="Arial" w:hAnsi="Arial" w:cs="Arial"/>
          <w:b/>
          <w:bCs/>
          <w:color w:val="FF0000"/>
          <w:sz w:val="20"/>
          <w:szCs w:val="20"/>
        </w:rPr>
        <w:t xml:space="preserve"> participants were divided into two groups: diabetic patients and non-diabetic controls. Panoramic radiographs were obtained for each participant. Key mandibular </w:t>
      </w:r>
      <w:r w:rsidR="00235F57" w:rsidRPr="00BC10C5">
        <w:rPr>
          <w:rFonts w:ascii="Arial" w:hAnsi="Arial" w:cs="Arial"/>
          <w:b/>
          <w:bCs/>
          <w:color w:val="FF0000"/>
          <w:sz w:val="20"/>
          <w:szCs w:val="20"/>
        </w:rPr>
        <w:t>radio morphometric</w:t>
      </w:r>
      <w:r w:rsidRPr="00BC10C5">
        <w:rPr>
          <w:rFonts w:ascii="Arial" w:hAnsi="Arial" w:cs="Arial"/>
          <w:b/>
          <w:bCs/>
          <w:color w:val="FF0000"/>
          <w:sz w:val="20"/>
          <w:szCs w:val="20"/>
        </w:rPr>
        <w:t xml:space="preserve"> indices, </w:t>
      </w:r>
      <w:r w:rsidR="00235F57" w:rsidRPr="00BC10C5">
        <w:rPr>
          <w:rFonts w:ascii="Arial" w:hAnsi="Arial" w:cs="Arial"/>
          <w:b/>
          <w:bCs/>
          <w:color w:val="FF0000"/>
          <w:sz w:val="20"/>
          <w:szCs w:val="20"/>
        </w:rPr>
        <w:t>PMI and MI</w:t>
      </w:r>
      <w:r w:rsidRPr="00BC10C5">
        <w:rPr>
          <w:rFonts w:ascii="Arial" w:hAnsi="Arial" w:cs="Arial"/>
          <w:b/>
          <w:bCs/>
          <w:color w:val="FF0000"/>
          <w:sz w:val="20"/>
          <w:szCs w:val="20"/>
        </w:rPr>
        <w:t xml:space="preserve">, were </w:t>
      </w:r>
      <w:r w:rsidR="00235F57" w:rsidRPr="00BC10C5">
        <w:rPr>
          <w:rFonts w:ascii="Arial" w:hAnsi="Arial" w:cs="Arial"/>
          <w:b/>
          <w:bCs/>
          <w:color w:val="FF0000"/>
          <w:sz w:val="20"/>
          <w:szCs w:val="20"/>
        </w:rPr>
        <w:t>analysed</w:t>
      </w:r>
      <w:r w:rsidRPr="00BC10C5">
        <w:rPr>
          <w:rFonts w:ascii="Arial" w:hAnsi="Arial" w:cs="Arial"/>
          <w:b/>
          <w:bCs/>
          <w:color w:val="FF0000"/>
          <w:sz w:val="20"/>
          <w:szCs w:val="20"/>
        </w:rPr>
        <w:t xml:space="preserve"> and compared between the two groups</w:t>
      </w:r>
      <w:r w:rsidRPr="00235F57">
        <w:rPr>
          <w:rFonts w:ascii="Arial" w:hAnsi="Arial" w:cs="Arial"/>
          <w:sz w:val="20"/>
          <w:szCs w:val="20"/>
        </w:rPr>
        <w:t>.</w:t>
      </w:r>
    </w:p>
    <w:p w14:paraId="2F56388A" w14:textId="77777777" w:rsidR="00AF5A23" w:rsidRPr="00235F57" w:rsidRDefault="00AF5A23" w:rsidP="00235F57">
      <w:pPr>
        <w:jc w:val="both"/>
        <w:rPr>
          <w:rFonts w:ascii="Arial" w:hAnsi="Arial" w:cs="Arial"/>
          <w:sz w:val="20"/>
          <w:szCs w:val="20"/>
        </w:rPr>
      </w:pPr>
      <w:r w:rsidRPr="00235F57">
        <w:rPr>
          <w:rFonts w:ascii="Arial" w:hAnsi="Arial" w:cs="Arial"/>
          <w:bCs/>
          <w:sz w:val="20"/>
          <w:szCs w:val="20"/>
        </w:rPr>
        <w:t>Results</w:t>
      </w:r>
      <w:r w:rsidR="00235F57" w:rsidRPr="00235F57">
        <w:rPr>
          <w:rFonts w:ascii="Arial" w:hAnsi="Arial" w:cs="Arial"/>
          <w:sz w:val="20"/>
          <w:szCs w:val="20"/>
        </w:rPr>
        <w:t>:</w:t>
      </w:r>
      <w:r w:rsidRPr="00235F57">
        <w:rPr>
          <w:rFonts w:ascii="Arial" w:hAnsi="Arial" w:cs="Arial"/>
          <w:sz w:val="20"/>
          <w:szCs w:val="20"/>
        </w:rPr>
        <w:t xml:space="preserve"> Diabetic patients exhibited alterations in mandibular bone structure, which may be indicative of bone deterioration associated with diabetes. However, this difference was found to be statistically </w:t>
      </w:r>
      <w:r w:rsidR="00235F57" w:rsidRPr="00235F57">
        <w:rPr>
          <w:rFonts w:ascii="Arial" w:hAnsi="Arial" w:cs="Arial"/>
          <w:sz w:val="20"/>
          <w:szCs w:val="20"/>
        </w:rPr>
        <w:t xml:space="preserve">insignificant. </w:t>
      </w:r>
    </w:p>
    <w:p w14:paraId="19C3CD8B" w14:textId="77777777" w:rsidR="00CB530B" w:rsidRPr="00235F57" w:rsidRDefault="00AF5A23" w:rsidP="00235F57">
      <w:pPr>
        <w:jc w:val="both"/>
        <w:rPr>
          <w:rFonts w:ascii="Times New Roman" w:hAnsi="Times New Roman" w:cs="Times New Roman"/>
          <w:sz w:val="20"/>
          <w:szCs w:val="20"/>
        </w:rPr>
      </w:pPr>
      <w:r w:rsidRPr="00235F57">
        <w:rPr>
          <w:rFonts w:ascii="Arial" w:hAnsi="Arial" w:cs="Arial"/>
          <w:bCs/>
          <w:sz w:val="20"/>
          <w:szCs w:val="20"/>
        </w:rPr>
        <w:t>Conclusion</w:t>
      </w:r>
      <w:r w:rsidRPr="00235F57">
        <w:rPr>
          <w:rFonts w:ascii="Arial" w:hAnsi="Arial" w:cs="Arial"/>
          <w:sz w:val="20"/>
          <w:szCs w:val="20"/>
        </w:rPr>
        <w:t xml:space="preserve">: The study highlights the potential of using mandibular panoramic radiographs to evaluate the impact of diabetes on mandibular bone structure. These findings suggest that patients with diabetes may be at higher risk for mandibular bone loss and should be closely monitored for oral health </w:t>
      </w:r>
      <w:r w:rsidRPr="00235F57">
        <w:rPr>
          <w:rFonts w:ascii="Arial" w:hAnsi="Arial" w:cs="Arial"/>
          <w:sz w:val="20"/>
          <w:szCs w:val="20"/>
        </w:rPr>
        <w:lastRenderedPageBreak/>
        <w:t>complications. Further studies are needed to explore the underlying mechanisms of these radiographic changes and their clinical implications</w:t>
      </w:r>
      <w:r w:rsidR="00235F57" w:rsidRPr="00235F57">
        <w:rPr>
          <w:rFonts w:ascii="Arial" w:hAnsi="Arial" w:cs="Arial"/>
          <w:sz w:val="20"/>
          <w:szCs w:val="20"/>
        </w:rPr>
        <w:t>.</w:t>
      </w:r>
    </w:p>
    <w:p w14:paraId="07B104F2" w14:textId="77777777" w:rsidR="00235F57" w:rsidRPr="00235F57" w:rsidRDefault="00235F57" w:rsidP="00235F57">
      <w:pPr>
        <w:jc w:val="both"/>
        <w:rPr>
          <w:rFonts w:ascii="Arial" w:hAnsi="Arial" w:cs="Arial"/>
          <w:sz w:val="16"/>
        </w:rPr>
      </w:pPr>
      <w:r w:rsidRPr="00235F57">
        <w:rPr>
          <w:rFonts w:ascii="Arial" w:hAnsi="Arial" w:cs="Arial"/>
          <w:i/>
          <w:sz w:val="16"/>
          <w:lang w:val="en-US"/>
        </w:rPr>
        <w:t>Keywords: Diabetic, Mandibular cortical thickness, PMI, MI</w:t>
      </w:r>
    </w:p>
    <w:p w14:paraId="2D177B47" w14:textId="77777777" w:rsidR="00CB530B" w:rsidRDefault="00CB530B" w:rsidP="00CB530B">
      <w:pPr>
        <w:rPr>
          <w:rFonts w:ascii="Arial" w:hAnsi="Arial" w:cs="Arial"/>
          <w:b/>
        </w:rPr>
      </w:pPr>
      <w:r w:rsidRPr="00CB530B">
        <w:rPr>
          <w:rFonts w:ascii="Arial" w:hAnsi="Arial" w:cs="Arial"/>
          <w:b/>
        </w:rPr>
        <w:t>1. INTRODUCTION</w:t>
      </w:r>
    </w:p>
    <w:p w14:paraId="78E11194" w14:textId="77777777" w:rsidR="00CB530B" w:rsidRPr="00CB530B" w:rsidRDefault="00CB530B" w:rsidP="00235F57">
      <w:pPr>
        <w:spacing w:line="360" w:lineRule="auto"/>
        <w:jc w:val="both"/>
        <w:rPr>
          <w:rFonts w:ascii="Arial" w:hAnsi="Arial" w:cs="Arial"/>
          <w:sz w:val="20"/>
          <w:szCs w:val="20"/>
        </w:rPr>
      </w:pPr>
      <w:r>
        <w:rPr>
          <w:rFonts w:ascii="Arial" w:hAnsi="Arial" w:cs="Arial"/>
          <w:b/>
        </w:rPr>
        <w:br/>
      </w:r>
      <w:r w:rsidRPr="00CB530B">
        <w:rPr>
          <w:rFonts w:ascii="Arial" w:hAnsi="Arial" w:cs="Arial"/>
          <w:sz w:val="20"/>
          <w:szCs w:val="20"/>
        </w:rPr>
        <w:t xml:space="preserve">Diabetes mellitus, a significant non-communicable disease, has emerged as a major global health challenge. Its defining feature is </w:t>
      </w:r>
      <w:r w:rsidR="00235F57" w:rsidRPr="00CB530B">
        <w:rPr>
          <w:rFonts w:ascii="Arial" w:hAnsi="Arial" w:cs="Arial"/>
          <w:sz w:val="20"/>
          <w:szCs w:val="20"/>
        </w:rPr>
        <w:t>hyperglycaemia</w:t>
      </w:r>
      <w:r w:rsidRPr="00CB530B">
        <w:rPr>
          <w:rFonts w:ascii="Arial" w:hAnsi="Arial" w:cs="Arial"/>
          <w:sz w:val="20"/>
          <w:szCs w:val="20"/>
        </w:rPr>
        <w:t>, which can also impact mineralized skeletal tissues. These effects include alterations in the bone matrix and bone demineralization, contributing to increased bone fragility. According to Wu et al., diabetes significantly promotes osteoclastogenesis and increases osteoblast apoptosis. [1]</w:t>
      </w:r>
    </w:p>
    <w:p w14:paraId="6D6C6335" w14:textId="77777777" w:rsidR="00CB530B" w:rsidRPr="00CB530B" w:rsidRDefault="00CB530B" w:rsidP="00235F57">
      <w:pPr>
        <w:spacing w:line="360" w:lineRule="auto"/>
        <w:jc w:val="both"/>
        <w:rPr>
          <w:rFonts w:ascii="Arial" w:hAnsi="Arial" w:cs="Arial"/>
          <w:sz w:val="20"/>
          <w:szCs w:val="20"/>
        </w:rPr>
      </w:pPr>
      <w:r w:rsidRPr="00CB530B">
        <w:rPr>
          <w:rFonts w:ascii="Arial" w:hAnsi="Arial" w:cs="Arial"/>
          <w:sz w:val="20"/>
          <w:szCs w:val="20"/>
        </w:rPr>
        <w:t>Both type 1 and type 2 diabetes are known to profoundly affect bone health. The quality of the alveolar bone plays a critical role in the pathophysiology of diabetes-related oral conditions. As such, assessing bone density is vital for the diagnosis and management of periodontal issues, including dental implant placement and bone grafting procedures. [2]</w:t>
      </w:r>
    </w:p>
    <w:p w14:paraId="7226DF9D"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sz w:val="20"/>
          <w:szCs w:val="20"/>
        </w:rPr>
        <w:t>Despite the high prevalence of diabetes, research on its relationship with mandibular bone mineral density (BMD) remains limited. Addressing this gap is crucial, as the condition's impact must be factored into routine dental clinical practices</w:t>
      </w:r>
      <w:r w:rsidR="00235F57" w:rsidRPr="00CB530B">
        <w:rPr>
          <w:rFonts w:ascii="Arial" w:hAnsi="Arial" w:cs="Arial"/>
          <w:sz w:val="20"/>
          <w:szCs w:val="20"/>
        </w:rPr>
        <w:t>. [</w:t>
      </w:r>
      <w:r w:rsidRPr="00CB530B">
        <w:rPr>
          <w:rFonts w:ascii="Arial" w:hAnsi="Arial" w:cs="Arial"/>
          <w:sz w:val="20"/>
          <w:szCs w:val="20"/>
        </w:rPr>
        <w:t>3]</w:t>
      </w:r>
    </w:p>
    <w:p w14:paraId="585D7183"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sz w:val="20"/>
          <w:szCs w:val="20"/>
        </w:rPr>
        <w:t>The clinical bone mineral density measurement is best assessed by the standard method, Dual Energy X-Ray Absorptiometry (DEXA). However, its use for mandibular assessment is rare due to challenges like superimposition of opposite sides and the high cost of the procedure. This emphasizes the need for more cost-effective methods to assess skeletal density accurately. [4]</w:t>
      </w:r>
    </w:p>
    <w:p w14:paraId="13D88296"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sz w:val="20"/>
          <w:szCs w:val="20"/>
        </w:rPr>
        <w:t>Panoramic radiographs, widely utilized in dental practice, provide a practical alternative. These images allow the application of radio morphometric indices, which are used to quantitatively and qualitatively evaluate mandibular bone mass and resorption. Studies have demonstrated a strong correlation between mandibular BMD and overall skeletal BMD. [5]</w:t>
      </w:r>
    </w:p>
    <w:p w14:paraId="74167FB8" w14:textId="77777777" w:rsidR="00CB530B" w:rsidRDefault="00CB530B" w:rsidP="00CB530B">
      <w:pPr>
        <w:spacing w:line="360" w:lineRule="auto"/>
        <w:jc w:val="both"/>
        <w:rPr>
          <w:rFonts w:ascii="Arial" w:hAnsi="Arial" w:cs="Arial"/>
          <w:sz w:val="20"/>
          <w:szCs w:val="20"/>
        </w:rPr>
      </w:pPr>
      <w:r w:rsidRPr="00CB530B">
        <w:rPr>
          <w:rFonts w:ascii="Arial" w:hAnsi="Arial" w:cs="Arial"/>
          <w:sz w:val="20"/>
          <w:szCs w:val="20"/>
        </w:rPr>
        <w:t>A literature review highlights that the inferior cortex thickness of the mandible is a reliable predictor of osteoporosis risk. [6] The aim of this study is to investigate diabetes-induced alterations in mandibular bone by analysing radio morphometric measures on panoramic radiographs of diabetic and non-diabetic individual</w:t>
      </w:r>
      <w:r>
        <w:rPr>
          <w:rFonts w:ascii="Arial" w:hAnsi="Arial" w:cs="Arial"/>
          <w:sz w:val="20"/>
          <w:szCs w:val="20"/>
        </w:rPr>
        <w:t>s</w:t>
      </w:r>
      <w:r w:rsidRPr="00CB530B">
        <w:rPr>
          <w:rFonts w:ascii="Arial" w:hAnsi="Arial" w:cs="Arial"/>
          <w:sz w:val="20"/>
          <w:szCs w:val="20"/>
        </w:rPr>
        <w:t xml:space="preserve">. </w:t>
      </w:r>
    </w:p>
    <w:p w14:paraId="1E2E9DC6" w14:textId="77777777" w:rsidR="003725BE" w:rsidRPr="00CB530B" w:rsidRDefault="00CB530B" w:rsidP="00CB530B">
      <w:pPr>
        <w:spacing w:line="360" w:lineRule="auto"/>
        <w:jc w:val="both"/>
        <w:rPr>
          <w:rFonts w:ascii="Arial" w:hAnsi="Arial" w:cs="Arial"/>
          <w:b/>
          <w:szCs w:val="20"/>
        </w:rPr>
      </w:pPr>
      <w:r w:rsidRPr="00CB530B">
        <w:rPr>
          <w:rFonts w:ascii="Arial" w:hAnsi="Arial" w:cs="Arial"/>
          <w:b/>
          <w:szCs w:val="20"/>
        </w:rPr>
        <w:t xml:space="preserve">2. MATERIAL AND METHODS </w:t>
      </w:r>
    </w:p>
    <w:p w14:paraId="7D676601" w14:textId="77777777" w:rsidR="00CB530B" w:rsidRPr="00BC10C5" w:rsidRDefault="00CB530B" w:rsidP="00CB530B">
      <w:pPr>
        <w:spacing w:line="360" w:lineRule="auto"/>
        <w:jc w:val="both"/>
        <w:rPr>
          <w:rFonts w:ascii="Arial" w:hAnsi="Arial" w:cs="Arial"/>
          <w:color w:val="FF0000"/>
          <w:sz w:val="20"/>
          <w:szCs w:val="20"/>
          <w:lang w:val="en"/>
        </w:rPr>
      </w:pPr>
      <w:r w:rsidRPr="00BC10C5">
        <w:rPr>
          <w:rFonts w:ascii="Arial" w:hAnsi="Arial" w:cs="Arial"/>
          <w:color w:val="FF0000"/>
          <w:sz w:val="20"/>
          <w:szCs w:val="20"/>
          <w:lang w:val="en"/>
        </w:rPr>
        <w:t>This study was conducted in Department of Prosthodontics and Department of Radiology, ADHIPARASAKTHI Dental College and Hospital's, Melmaruvathur.</w:t>
      </w:r>
    </w:p>
    <w:p w14:paraId="02C13398"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Exclusion Criteria: </w:t>
      </w:r>
    </w:p>
    <w:p w14:paraId="48E5122E"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lastRenderedPageBreak/>
        <w:t>History of traumatic mandibular injuries, orthognathic operations, jaw bone pathology, radiation therapy to the head and neck region, or other systemic disorders affecting bone</w:t>
      </w:r>
    </w:p>
    <w:p w14:paraId="16F73EE4" w14:textId="77777777" w:rsidR="00CB530B" w:rsidRPr="00CB530B" w:rsidRDefault="00CB530B" w:rsidP="00CB530B">
      <w:pPr>
        <w:spacing w:line="360" w:lineRule="auto"/>
        <w:jc w:val="both"/>
        <w:rPr>
          <w:rFonts w:ascii="Arial" w:hAnsi="Arial" w:cs="Arial"/>
          <w:sz w:val="20"/>
          <w:szCs w:val="20"/>
          <w:lang w:val="en"/>
        </w:rPr>
      </w:pPr>
    </w:p>
    <w:p w14:paraId="26346295"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A total of 100 patients were included in the study. A written informed consent was obtained from all participants.  </w:t>
      </w:r>
    </w:p>
    <w:p w14:paraId="42B6B8FC" w14:textId="77777777" w:rsidR="00CB530B" w:rsidRPr="00CB530B" w:rsidRDefault="00CB530B" w:rsidP="00CB530B">
      <w:pPr>
        <w:spacing w:line="360" w:lineRule="auto"/>
        <w:jc w:val="both"/>
        <w:rPr>
          <w:rFonts w:ascii="Arial" w:hAnsi="Arial" w:cs="Arial"/>
          <w:sz w:val="20"/>
          <w:szCs w:val="20"/>
          <w:lang w:val="en"/>
        </w:rPr>
      </w:pPr>
    </w:p>
    <w:p w14:paraId="76E360A1"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rPr>
        <w:t xml:space="preserve">                                        </w:t>
      </w:r>
      <w:r w:rsidRPr="00CB530B">
        <w:rPr>
          <w:rFonts w:ascii="Arial" w:hAnsi="Arial" w:cs="Arial"/>
          <w:noProof/>
          <w:sz w:val="20"/>
          <w:szCs w:val="20"/>
        </w:rPr>
        <w:drawing>
          <wp:inline distT="0" distB="0" distL="0" distR="0" wp14:anchorId="6EDDB95A" wp14:editId="4B1CB5A5">
            <wp:extent cx="2276475" cy="1428750"/>
            <wp:effectExtent l="3810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FEEC77"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w:t>
      </w:r>
    </w:p>
    <w:p w14:paraId="4DC23AF7" w14:textId="77777777" w:rsidR="00CB530B" w:rsidRPr="00CB530B" w:rsidRDefault="00CB530B" w:rsidP="00CB530B">
      <w:pPr>
        <w:spacing w:line="360" w:lineRule="auto"/>
        <w:jc w:val="both"/>
        <w:rPr>
          <w:rFonts w:ascii="Arial" w:hAnsi="Arial" w:cs="Arial"/>
          <w:sz w:val="20"/>
          <w:szCs w:val="20"/>
          <w:lang w:val="en"/>
        </w:rPr>
      </w:pPr>
    </w:p>
    <w:p w14:paraId="2F5CF63D"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Patient Characteristics and Grouping:</w:t>
      </w:r>
    </w:p>
    <w:p w14:paraId="1C5F5A34" w14:textId="77777777" w:rsidR="00CB530B" w:rsidRPr="00CB530B" w:rsidRDefault="00CB530B" w:rsidP="00CB530B">
      <w:pPr>
        <w:numPr>
          <w:ilvl w:val="0"/>
          <w:numId w:val="2"/>
        </w:numPr>
        <w:spacing w:line="360" w:lineRule="auto"/>
        <w:jc w:val="both"/>
        <w:rPr>
          <w:rFonts w:ascii="Arial" w:hAnsi="Arial" w:cs="Arial"/>
          <w:sz w:val="20"/>
          <w:szCs w:val="20"/>
        </w:rPr>
      </w:pPr>
      <w:r w:rsidRPr="00CB530B">
        <w:rPr>
          <w:rFonts w:ascii="Arial" w:hAnsi="Arial" w:cs="Arial"/>
          <w:sz w:val="20"/>
          <w:szCs w:val="20"/>
        </w:rPr>
        <w:t xml:space="preserve">Demographic details and </w:t>
      </w:r>
      <w:r w:rsidRPr="00CB530B">
        <w:rPr>
          <w:rFonts w:ascii="Arial" w:hAnsi="Arial" w:cs="Arial"/>
          <w:bCs/>
          <w:sz w:val="20"/>
          <w:szCs w:val="20"/>
        </w:rPr>
        <w:t>diabetes history</w:t>
      </w:r>
      <w:r w:rsidRPr="00CB530B">
        <w:rPr>
          <w:rFonts w:ascii="Arial" w:hAnsi="Arial" w:cs="Arial"/>
          <w:sz w:val="20"/>
          <w:szCs w:val="20"/>
        </w:rPr>
        <w:t xml:space="preserve"> were recorded for all participants.</w:t>
      </w:r>
    </w:p>
    <w:p w14:paraId="111440C7" w14:textId="77777777" w:rsidR="00CB530B" w:rsidRPr="00CB530B" w:rsidRDefault="00CB530B" w:rsidP="00CB530B">
      <w:pPr>
        <w:numPr>
          <w:ilvl w:val="0"/>
          <w:numId w:val="2"/>
        </w:numPr>
        <w:spacing w:line="360" w:lineRule="auto"/>
        <w:jc w:val="both"/>
        <w:rPr>
          <w:rFonts w:ascii="Arial" w:hAnsi="Arial" w:cs="Arial"/>
          <w:sz w:val="20"/>
          <w:szCs w:val="20"/>
        </w:rPr>
      </w:pPr>
      <w:r w:rsidRPr="00CB530B">
        <w:rPr>
          <w:rFonts w:ascii="Arial" w:hAnsi="Arial" w:cs="Arial"/>
          <w:bCs/>
          <w:sz w:val="20"/>
          <w:szCs w:val="20"/>
        </w:rPr>
        <w:t>HbA1C levels</w:t>
      </w:r>
      <w:r w:rsidRPr="00CB530B">
        <w:rPr>
          <w:rFonts w:ascii="Arial" w:hAnsi="Arial" w:cs="Arial"/>
          <w:sz w:val="20"/>
          <w:szCs w:val="20"/>
        </w:rPr>
        <w:t xml:space="preserve"> were evaluated, with values &gt; 6.5% categorized as </w:t>
      </w:r>
      <w:r w:rsidRPr="00CB530B">
        <w:rPr>
          <w:rFonts w:ascii="Arial" w:hAnsi="Arial" w:cs="Arial"/>
          <w:bCs/>
          <w:sz w:val="20"/>
          <w:szCs w:val="20"/>
        </w:rPr>
        <w:t>Group 1 (diabetics)</w:t>
      </w:r>
      <w:r w:rsidRPr="00CB530B">
        <w:rPr>
          <w:rFonts w:ascii="Arial" w:hAnsi="Arial" w:cs="Arial"/>
          <w:sz w:val="20"/>
          <w:szCs w:val="20"/>
        </w:rPr>
        <w:t xml:space="preserve"> and the remainder as </w:t>
      </w:r>
      <w:r w:rsidRPr="00CB530B">
        <w:rPr>
          <w:rFonts w:ascii="Arial" w:hAnsi="Arial" w:cs="Arial"/>
          <w:bCs/>
          <w:sz w:val="20"/>
          <w:szCs w:val="20"/>
        </w:rPr>
        <w:t>Group 2 (non-diabetics)</w:t>
      </w:r>
      <w:r w:rsidRPr="00CB530B">
        <w:rPr>
          <w:rFonts w:ascii="Arial" w:hAnsi="Arial" w:cs="Arial"/>
          <w:sz w:val="20"/>
          <w:szCs w:val="20"/>
        </w:rPr>
        <w:t>.</w:t>
      </w:r>
    </w:p>
    <w:p w14:paraId="5105DB7F" w14:textId="77777777" w:rsidR="00CB530B" w:rsidRPr="00CB530B" w:rsidRDefault="00CB530B" w:rsidP="00CB530B">
      <w:pPr>
        <w:numPr>
          <w:ilvl w:val="0"/>
          <w:numId w:val="2"/>
        </w:numPr>
        <w:spacing w:line="360" w:lineRule="auto"/>
        <w:jc w:val="both"/>
        <w:rPr>
          <w:rFonts w:ascii="Arial" w:hAnsi="Arial" w:cs="Arial"/>
          <w:sz w:val="20"/>
          <w:szCs w:val="20"/>
        </w:rPr>
      </w:pPr>
      <w:r w:rsidRPr="00CB530B">
        <w:rPr>
          <w:rFonts w:ascii="Arial" w:hAnsi="Arial" w:cs="Arial"/>
          <w:sz w:val="20"/>
          <w:szCs w:val="20"/>
        </w:rPr>
        <w:t xml:space="preserve">A </w:t>
      </w:r>
      <w:r w:rsidRPr="00CB530B">
        <w:rPr>
          <w:rFonts w:ascii="Arial" w:hAnsi="Arial" w:cs="Arial"/>
          <w:bCs/>
          <w:sz w:val="20"/>
          <w:szCs w:val="20"/>
        </w:rPr>
        <w:t>panoramic radiograph</w:t>
      </w:r>
      <w:r w:rsidRPr="00CB530B">
        <w:rPr>
          <w:rFonts w:ascii="Arial" w:hAnsi="Arial" w:cs="Arial"/>
          <w:sz w:val="20"/>
          <w:szCs w:val="20"/>
        </w:rPr>
        <w:t xml:space="preserve"> was obtained for all participants as recommended by their clinicians as part of their diagnostic investigations.</w:t>
      </w:r>
    </w:p>
    <w:p w14:paraId="68C282BB"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Radiographic Procedure:</w:t>
      </w:r>
    </w:p>
    <w:p w14:paraId="091E39D8" w14:textId="77777777" w:rsidR="00CB530B" w:rsidRPr="00CB530B" w:rsidRDefault="00CB530B" w:rsidP="00CB530B">
      <w:pPr>
        <w:numPr>
          <w:ilvl w:val="0"/>
          <w:numId w:val="3"/>
        </w:numPr>
        <w:spacing w:line="360" w:lineRule="auto"/>
        <w:jc w:val="both"/>
        <w:rPr>
          <w:rFonts w:ascii="Arial" w:hAnsi="Arial" w:cs="Arial"/>
          <w:sz w:val="20"/>
          <w:szCs w:val="20"/>
        </w:rPr>
      </w:pPr>
      <w:r w:rsidRPr="00CB530B">
        <w:rPr>
          <w:rFonts w:ascii="Arial" w:hAnsi="Arial" w:cs="Arial"/>
          <w:bCs/>
          <w:sz w:val="20"/>
          <w:szCs w:val="20"/>
        </w:rPr>
        <w:t>Sirona ORTHOPHOS XG</w:t>
      </w:r>
      <w:r w:rsidRPr="00CB530B">
        <w:rPr>
          <w:rFonts w:ascii="Arial" w:hAnsi="Arial" w:cs="Arial"/>
          <w:sz w:val="20"/>
          <w:szCs w:val="20"/>
        </w:rPr>
        <w:t xml:space="preserve"> was used to capture </w:t>
      </w:r>
      <w:r w:rsidRPr="00CB530B">
        <w:rPr>
          <w:rFonts w:ascii="Arial" w:hAnsi="Arial" w:cs="Arial"/>
          <w:bCs/>
          <w:sz w:val="20"/>
          <w:szCs w:val="20"/>
        </w:rPr>
        <w:t>100 orthopantomograms (OPGs)</w:t>
      </w:r>
      <w:r w:rsidRPr="00CB530B">
        <w:rPr>
          <w:rFonts w:ascii="Arial" w:hAnsi="Arial" w:cs="Arial"/>
          <w:sz w:val="20"/>
          <w:szCs w:val="20"/>
        </w:rPr>
        <w:t>.</w:t>
      </w:r>
    </w:p>
    <w:p w14:paraId="679DDB3F" w14:textId="77777777" w:rsidR="00CB530B" w:rsidRPr="00CB530B" w:rsidRDefault="00CB530B" w:rsidP="00CB530B">
      <w:pPr>
        <w:numPr>
          <w:ilvl w:val="0"/>
          <w:numId w:val="3"/>
        </w:numPr>
        <w:spacing w:line="360" w:lineRule="auto"/>
        <w:jc w:val="both"/>
        <w:rPr>
          <w:rFonts w:ascii="Arial" w:hAnsi="Arial" w:cs="Arial"/>
          <w:sz w:val="20"/>
          <w:szCs w:val="20"/>
        </w:rPr>
      </w:pPr>
      <w:r w:rsidRPr="00CB530B">
        <w:rPr>
          <w:rFonts w:ascii="Arial" w:hAnsi="Arial" w:cs="Arial"/>
          <w:sz w:val="20"/>
          <w:szCs w:val="20"/>
        </w:rPr>
        <w:t xml:space="preserve">Image quality was assessed using </w:t>
      </w:r>
      <w:r w:rsidRPr="00CB530B">
        <w:rPr>
          <w:rFonts w:ascii="Arial" w:hAnsi="Arial" w:cs="Arial"/>
          <w:bCs/>
          <w:sz w:val="20"/>
          <w:szCs w:val="20"/>
        </w:rPr>
        <w:t>SIDEXIS 4 software</w:t>
      </w:r>
      <w:r w:rsidRPr="00CB530B">
        <w:rPr>
          <w:rFonts w:ascii="Arial" w:hAnsi="Arial" w:cs="Arial"/>
          <w:sz w:val="20"/>
          <w:szCs w:val="20"/>
        </w:rPr>
        <w:t xml:space="preserve"> to confirm the absence of artefacts that could alter the anatomy under investigation.</w:t>
      </w:r>
    </w:p>
    <w:p w14:paraId="2DF1008A" w14:textId="77777777" w:rsidR="00CB530B" w:rsidRPr="00CB530B" w:rsidRDefault="00CB530B" w:rsidP="00CB530B">
      <w:pPr>
        <w:numPr>
          <w:ilvl w:val="0"/>
          <w:numId w:val="3"/>
        </w:numPr>
        <w:spacing w:line="360" w:lineRule="auto"/>
        <w:jc w:val="both"/>
        <w:rPr>
          <w:rFonts w:ascii="Arial" w:hAnsi="Arial" w:cs="Arial"/>
          <w:sz w:val="20"/>
          <w:szCs w:val="20"/>
        </w:rPr>
      </w:pPr>
      <w:r w:rsidRPr="00CB530B">
        <w:rPr>
          <w:rFonts w:ascii="Arial" w:hAnsi="Arial" w:cs="Arial"/>
          <w:sz w:val="20"/>
          <w:szCs w:val="20"/>
        </w:rPr>
        <w:t xml:space="preserve">Images were saved in </w:t>
      </w:r>
      <w:r w:rsidRPr="00CB530B">
        <w:rPr>
          <w:rFonts w:ascii="Arial" w:hAnsi="Arial" w:cs="Arial"/>
          <w:bCs/>
          <w:sz w:val="20"/>
          <w:szCs w:val="20"/>
        </w:rPr>
        <w:t>DICOM format</w:t>
      </w:r>
      <w:r w:rsidRPr="00CB530B">
        <w:rPr>
          <w:rFonts w:ascii="Arial" w:hAnsi="Arial" w:cs="Arial"/>
          <w:sz w:val="20"/>
          <w:szCs w:val="20"/>
        </w:rPr>
        <w:t xml:space="preserve"> for consistent and detailed analysis.</w:t>
      </w:r>
    </w:p>
    <w:p w14:paraId="11AE8341"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Standardized Imaging Process:</w:t>
      </w:r>
    </w:p>
    <w:p w14:paraId="6EEE1546" w14:textId="77777777" w:rsidR="00CB530B" w:rsidRPr="00CB530B" w:rsidRDefault="00CB530B" w:rsidP="00CB530B">
      <w:pPr>
        <w:numPr>
          <w:ilvl w:val="0"/>
          <w:numId w:val="4"/>
        </w:numPr>
        <w:spacing w:line="360" w:lineRule="auto"/>
        <w:jc w:val="both"/>
        <w:rPr>
          <w:rFonts w:ascii="Arial" w:hAnsi="Arial" w:cs="Arial"/>
          <w:sz w:val="20"/>
          <w:szCs w:val="20"/>
        </w:rPr>
      </w:pPr>
      <w:r w:rsidRPr="00CB530B">
        <w:rPr>
          <w:rFonts w:ascii="Arial" w:hAnsi="Arial" w:cs="Arial"/>
          <w:sz w:val="20"/>
          <w:szCs w:val="20"/>
        </w:rPr>
        <w:t xml:space="preserve">All radiographs were taken by a </w:t>
      </w:r>
      <w:r w:rsidRPr="00CB530B">
        <w:rPr>
          <w:rFonts w:ascii="Arial" w:hAnsi="Arial" w:cs="Arial"/>
          <w:bCs/>
          <w:sz w:val="20"/>
          <w:szCs w:val="20"/>
        </w:rPr>
        <w:t>single examiner</w:t>
      </w:r>
      <w:r w:rsidRPr="00CB530B">
        <w:rPr>
          <w:rFonts w:ascii="Arial" w:hAnsi="Arial" w:cs="Arial"/>
          <w:sz w:val="20"/>
          <w:szCs w:val="20"/>
        </w:rPr>
        <w:t xml:space="preserve"> to ensure consistency.</w:t>
      </w:r>
    </w:p>
    <w:p w14:paraId="3EB31544" w14:textId="77777777" w:rsidR="00CB530B" w:rsidRPr="00CB530B" w:rsidRDefault="00CB530B" w:rsidP="00CB530B">
      <w:pPr>
        <w:numPr>
          <w:ilvl w:val="0"/>
          <w:numId w:val="4"/>
        </w:numPr>
        <w:spacing w:line="360" w:lineRule="auto"/>
        <w:jc w:val="both"/>
        <w:rPr>
          <w:rFonts w:ascii="Arial" w:hAnsi="Arial" w:cs="Arial"/>
          <w:sz w:val="20"/>
          <w:szCs w:val="20"/>
        </w:rPr>
      </w:pPr>
      <w:r w:rsidRPr="00CB530B">
        <w:rPr>
          <w:rFonts w:ascii="Arial" w:hAnsi="Arial" w:cs="Arial"/>
          <w:sz w:val="20"/>
          <w:szCs w:val="20"/>
        </w:rPr>
        <w:t xml:space="preserve">Patients were positioned in the panoramic machine with: </w:t>
      </w:r>
    </w:p>
    <w:p w14:paraId="7743AED6" w14:textId="77777777" w:rsidR="00CB530B" w:rsidRPr="00CB530B" w:rsidRDefault="00CB530B" w:rsidP="00CB530B">
      <w:pPr>
        <w:numPr>
          <w:ilvl w:val="1"/>
          <w:numId w:val="4"/>
        </w:numPr>
        <w:spacing w:line="360" w:lineRule="auto"/>
        <w:jc w:val="both"/>
        <w:rPr>
          <w:rFonts w:ascii="Arial" w:hAnsi="Arial" w:cs="Arial"/>
          <w:sz w:val="20"/>
          <w:szCs w:val="20"/>
        </w:rPr>
      </w:pPr>
      <w:r w:rsidRPr="00CB530B">
        <w:rPr>
          <w:rFonts w:ascii="Arial" w:hAnsi="Arial" w:cs="Arial"/>
          <w:sz w:val="20"/>
          <w:szCs w:val="20"/>
        </w:rPr>
        <w:t xml:space="preserve">The </w:t>
      </w:r>
      <w:r w:rsidRPr="00CB530B">
        <w:rPr>
          <w:rFonts w:ascii="Arial" w:hAnsi="Arial" w:cs="Arial"/>
          <w:bCs/>
          <w:sz w:val="20"/>
          <w:szCs w:val="20"/>
        </w:rPr>
        <w:t>vertical reference line</w:t>
      </w:r>
      <w:r w:rsidRPr="00CB530B">
        <w:rPr>
          <w:rFonts w:ascii="Arial" w:hAnsi="Arial" w:cs="Arial"/>
          <w:sz w:val="20"/>
          <w:szCs w:val="20"/>
        </w:rPr>
        <w:t xml:space="preserve"> of the machine aligned with the </w:t>
      </w:r>
      <w:r w:rsidRPr="00CB530B">
        <w:rPr>
          <w:rFonts w:ascii="Arial" w:hAnsi="Arial" w:cs="Arial"/>
          <w:bCs/>
          <w:sz w:val="20"/>
          <w:szCs w:val="20"/>
        </w:rPr>
        <w:t>sagittal plane</w:t>
      </w:r>
      <w:r w:rsidRPr="00CB530B">
        <w:rPr>
          <w:rFonts w:ascii="Arial" w:hAnsi="Arial" w:cs="Arial"/>
          <w:sz w:val="20"/>
          <w:szCs w:val="20"/>
        </w:rPr>
        <w:t xml:space="preserve"> of the patient.</w:t>
      </w:r>
    </w:p>
    <w:p w14:paraId="7A973F79" w14:textId="77777777" w:rsidR="00CB530B" w:rsidRPr="00CB530B" w:rsidRDefault="00CB530B" w:rsidP="00CB530B">
      <w:pPr>
        <w:numPr>
          <w:ilvl w:val="1"/>
          <w:numId w:val="4"/>
        </w:numPr>
        <w:spacing w:line="360" w:lineRule="auto"/>
        <w:jc w:val="both"/>
        <w:rPr>
          <w:rFonts w:ascii="Arial" w:hAnsi="Arial" w:cs="Arial"/>
          <w:sz w:val="20"/>
          <w:szCs w:val="20"/>
        </w:rPr>
      </w:pPr>
      <w:r w:rsidRPr="00CB530B">
        <w:rPr>
          <w:rFonts w:ascii="Arial" w:hAnsi="Arial" w:cs="Arial"/>
          <w:sz w:val="20"/>
          <w:szCs w:val="20"/>
        </w:rPr>
        <w:t xml:space="preserve">The </w:t>
      </w:r>
      <w:r w:rsidRPr="00CB530B">
        <w:rPr>
          <w:rFonts w:ascii="Arial" w:hAnsi="Arial" w:cs="Arial"/>
          <w:bCs/>
          <w:sz w:val="20"/>
          <w:szCs w:val="20"/>
        </w:rPr>
        <w:t>horizontal reference line (Frankfort plane)</w:t>
      </w:r>
      <w:r w:rsidRPr="00CB530B">
        <w:rPr>
          <w:rFonts w:ascii="Arial" w:hAnsi="Arial" w:cs="Arial"/>
          <w:sz w:val="20"/>
          <w:szCs w:val="20"/>
        </w:rPr>
        <w:t xml:space="preserve"> parallel to the floor.</w:t>
      </w:r>
    </w:p>
    <w:p w14:paraId="176B0F5A" w14:textId="77777777" w:rsidR="00CB530B" w:rsidRPr="00CB530B" w:rsidRDefault="00CB530B" w:rsidP="00CB530B">
      <w:pPr>
        <w:spacing w:line="360" w:lineRule="auto"/>
        <w:jc w:val="both"/>
        <w:rPr>
          <w:rFonts w:ascii="Arial" w:hAnsi="Arial" w:cs="Arial"/>
          <w:bCs/>
          <w:sz w:val="20"/>
          <w:szCs w:val="20"/>
        </w:rPr>
      </w:pPr>
    </w:p>
    <w:p w14:paraId="0138B60F" w14:textId="77777777" w:rsidR="00AF5A23" w:rsidRDefault="00AF5A23" w:rsidP="00AF5A23">
      <w:pPr>
        <w:tabs>
          <w:tab w:val="num" w:pos="720"/>
        </w:tabs>
        <w:spacing w:line="360" w:lineRule="auto"/>
        <w:jc w:val="both"/>
        <w:rPr>
          <w:rFonts w:ascii="Arial" w:hAnsi="Arial" w:cs="Arial"/>
          <w:bCs/>
          <w:sz w:val="20"/>
          <w:szCs w:val="20"/>
        </w:rPr>
      </w:pPr>
    </w:p>
    <w:p w14:paraId="77AD0010" w14:textId="77777777" w:rsidR="00AF5A23" w:rsidRDefault="00AF5A23" w:rsidP="00AF5A23">
      <w:pPr>
        <w:tabs>
          <w:tab w:val="num" w:pos="720"/>
        </w:tabs>
        <w:spacing w:line="360" w:lineRule="auto"/>
        <w:jc w:val="both"/>
        <w:rPr>
          <w:rFonts w:ascii="Arial" w:hAnsi="Arial" w:cs="Arial"/>
          <w:bCs/>
          <w:sz w:val="20"/>
          <w:szCs w:val="20"/>
        </w:rPr>
      </w:pPr>
    </w:p>
    <w:p w14:paraId="42E862DF" w14:textId="77777777" w:rsidR="00AF5A23" w:rsidRDefault="00CB530B" w:rsidP="00AF5A23">
      <w:pPr>
        <w:tabs>
          <w:tab w:val="num" w:pos="720"/>
        </w:tabs>
        <w:spacing w:line="360" w:lineRule="auto"/>
        <w:jc w:val="both"/>
        <w:rPr>
          <w:rFonts w:ascii="Arial" w:hAnsi="Arial" w:cs="Arial"/>
          <w:bCs/>
          <w:sz w:val="20"/>
          <w:szCs w:val="20"/>
        </w:rPr>
      </w:pPr>
      <w:r w:rsidRPr="00CB530B">
        <w:rPr>
          <w:rFonts w:ascii="Arial" w:hAnsi="Arial" w:cs="Arial"/>
          <w:bCs/>
          <w:sz w:val="20"/>
          <w:szCs w:val="20"/>
        </w:rPr>
        <w:t>Radio morphometric Analysis:</w:t>
      </w:r>
      <w:r w:rsidR="00AF5A23">
        <w:rPr>
          <w:rFonts w:ascii="Arial" w:hAnsi="Arial" w:cs="Arial"/>
          <w:bCs/>
          <w:sz w:val="20"/>
          <w:szCs w:val="20"/>
        </w:rPr>
        <w:t xml:space="preserve"> </w:t>
      </w:r>
    </w:p>
    <w:p w14:paraId="6825CA2B" w14:textId="77777777" w:rsidR="00CB530B" w:rsidRPr="00CB530B" w:rsidRDefault="00CB530B" w:rsidP="00AF5A23">
      <w:pPr>
        <w:tabs>
          <w:tab w:val="num" w:pos="720"/>
        </w:tabs>
        <w:spacing w:line="360" w:lineRule="auto"/>
        <w:jc w:val="both"/>
        <w:rPr>
          <w:rFonts w:ascii="Arial" w:hAnsi="Arial" w:cs="Arial"/>
          <w:sz w:val="20"/>
          <w:szCs w:val="20"/>
        </w:rPr>
      </w:pPr>
      <w:r w:rsidRPr="00CB530B">
        <w:rPr>
          <w:rFonts w:ascii="Arial" w:hAnsi="Arial" w:cs="Arial"/>
          <w:sz w:val="20"/>
          <w:szCs w:val="20"/>
        </w:rPr>
        <w:t xml:space="preserve">Panoramic radio morphometric indices, such as the </w:t>
      </w:r>
      <w:r w:rsidRPr="00CB530B">
        <w:rPr>
          <w:rFonts w:ascii="Arial" w:hAnsi="Arial" w:cs="Arial"/>
          <w:bCs/>
          <w:sz w:val="20"/>
          <w:szCs w:val="20"/>
        </w:rPr>
        <w:t>Panoramic Mandibular Index (PMI)</w:t>
      </w:r>
      <w:r w:rsidRPr="00CB530B">
        <w:rPr>
          <w:rFonts w:ascii="Arial" w:hAnsi="Arial" w:cs="Arial"/>
          <w:sz w:val="20"/>
          <w:szCs w:val="20"/>
        </w:rPr>
        <w:t xml:space="preserve"> and </w:t>
      </w:r>
      <w:r w:rsidRPr="00CB530B">
        <w:rPr>
          <w:rFonts w:ascii="Arial" w:hAnsi="Arial" w:cs="Arial"/>
          <w:bCs/>
          <w:sz w:val="20"/>
          <w:szCs w:val="20"/>
        </w:rPr>
        <w:t>Mental Index (MI)</w:t>
      </w:r>
      <w:r w:rsidRPr="00CB530B">
        <w:rPr>
          <w:rFonts w:ascii="Arial" w:hAnsi="Arial" w:cs="Arial"/>
          <w:sz w:val="20"/>
          <w:szCs w:val="20"/>
        </w:rPr>
        <w:t xml:space="preserve">, were assessed and compared between </w:t>
      </w:r>
      <w:r w:rsidRPr="00CB530B">
        <w:rPr>
          <w:rFonts w:ascii="Arial" w:hAnsi="Arial" w:cs="Arial"/>
          <w:bCs/>
          <w:sz w:val="20"/>
          <w:szCs w:val="20"/>
        </w:rPr>
        <w:t>diabetic</w:t>
      </w:r>
      <w:r w:rsidRPr="00CB530B">
        <w:rPr>
          <w:rFonts w:ascii="Arial" w:hAnsi="Arial" w:cs="Arial"/>
          <w:sz w:val="20"/>
          <w:szCs w:val="20"/>
        </w:rPr>
        <w:t xml:space="preserve"> and </w:t>
      </w:r>
      <w:r w:rsidRPr="00CB530B">
        <w:rPr>
          <w:rFonts w:ascii="Arial" w:hAnsi="Arial" w:cs="Arial"/>
          <w:bCs/>
          <w:sz w:val="20"/>
          <w:szCs w:val="20"/>
        </w:rPr>
        <w:t>non-diabetic</w:t>
      </w:r>
      <w:r w:rsidRPr="00CB530B">
        <w:rPr>
          <w:rFonts w:ascii="Arial" w:hAnsi="Arial" w:cs="Arial"/>
          <w:sz w:val="20"/>
          <w:szCs w:val="20"/>
        </w:rPr>
        <w:t xml:space="preserve"> groups to evaluate potential mandibular bone alterations associated with diabetes.</w:t>
      </w:r>
    </w:p>
    <w:p w14:paraId="0CC9C691" w14:textId="77777777" w:rsidR="00CB530B" w:rsidRPr="00CB530B" w:rsidRDefault="00CB530B" w:rsidP="00CB530B">
      <w:pPr>
        <w:spacing w:line="360" w:lineRule="auto"/>
        <w:jc w:val="both"/>
        <w:rPr>
          <w:rFonts w:ascii="Arial" w:hAnsi="Arial" w:cs="Arial"/>
          <w:bCs/>
          <w:sz w:val="20"/>
          <w:szCs w:val="20"/>
          <w:lang w:val="en"/>
        </w:rPr>
      </w:pPr>
      <w:r w:rsidRPr="00CB530B">
        <w:rPr>
          <w:rFonts w:ascii="Arial" w:hAnsi="Arial" w:cs="Arial"/>
          <w:bCs/>
          <w:sz w:val="20"/>
          <w:szCs w:val="20"/>
          <w:lang w:val="en"/>
        </w:rPr>
        <w:t>Panoramic Mandibular Index (PMI)</w:t>
      </w:r>
    </w:p>
    <w:p w14:paraId="33D34E37" w14:textId="77777777" w:rsidR="00CB530B" w:rsidRPr="00CB530B" w:rsidRDefault="00CB530B" w:rsidP="00CB530B">
      <w:pPr>
        <w:spacing w:line="360" w:lineRule="auto"/>
        <w:jc w:val="both"/>
        <w:rPr>
          <w:rFonts w:ascii="Arial" w:hAnsi="Arial" w:cs="Arial"/>
          <w:sz w:val="20"/>
          <w:szCs w:val="20"/>
          <w:vertAlign w:val="superscript"/>
          <w:lang w:val="en"/>
        </w:rPr>
      </w:pPr>
      <w:r w:rsidRPr="00CB530B">
        <w:rPr>
          <w:rFonts w:ascii="Arial" w:hAnsi="Arial" w:cs="Arial"/>
          <w:sz w:val="20"/>
          <w:szCs w:val="20"/>
          <w:lang w:val="en"/>
        </w:rPr>
        <w:t xml:space="preserve">PMI is a radiographic ratio used to assess the thickness of the mandibular cortex in relation to the distance between the mental foramen and the inferior mandibular border, derived from panoramic radiographs. A reduced PMI indicates cortical thinning, which may serve as a marker for systemic osteoporosis or other metabolic bone disorders. </w:t>
      </w:r>
      <w:r w:rsidRPr="00CB530B">
        <w:rPr>
          <w:rFonts w:ascii="Arial" w:hAnsi="Arial" w:cs="Arial"/>
          <w:sz w:val="20"/>
          <w:szCs w:val="20"/>
          <w:vertAlign w:val="superscript"/>
          <w:lang w:val="en"/>
        </w:rPr>
        <w:t>[5]</w:t>
      </w:r>
    </w:p>
    <w:p w14:paraId="4C6C6DE5"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Applications in Dentistry:</w:t>
      </w:r>
    </w:p>
    <w:p w14:paraId="76C0C2D4" w14:textId="77777777" w:rsidR="00CB530B" w:rsidRPr="00CB530B" w:rsidRDefault="00CB530B" w:rsidP="00CB530B">
      <w:pPr>
        <w:numPr>
          <w:ilvl w:val="0"/>
          <w:numId w:val="1"/>
        </w:numPr>
        <w:spacing w:line="360" w:lineRule="auto"/>
        <w:jc w:val="both"/>
        <w:rPr>
          <w:rFonts w:ascii="Arial" w:hAnsi="Arial" w:cs="Arial"/>
          <w:sz w:val="20"/>
          <w:szCs w:val="20"/>
        </w:rPr>
      </w:pPr>
      <w:r w:rsidRPr="00CB530B">
        <w:rPr>
          <w:rFonts w:ascii="Arial" w:hAnsi="Arial" w:cs="Arial"/>
          <w:bCs/>
          <w:sz w:val="20"/>
          <w:szCs w:val="20"/>
        </w:rPr>
        <w:t>Implant Planning:</w:t>
      </w:r>
      <w:r w:rsidRPr="00CB530B">
        <w:rPr>
          <w:rFonts w:ascii="Arial" w:hAnsi="Arial" w:cs="Arial"/>
          <w:sz w:val="20"/>
          <w:szCs w:val="20"/>
        </w:rPr>
        <w:t xml:space="preserve"> Assists in evaluating bone health and ensuring sufficient cortical support for dental implants or prosthetic anchorage.</w:t>
      </w:r>
    </w:p>
    <w:p w14:paraId="5BFF3AA5" w14:textId="77777777" w:rsidR="00CB530B" w:rsidRPr="00CB530B" w:rsidRDefault="00CB530B" w:rsidP="00CB530B">
      <w:pPr>
        <w:numPr>
          <w:ilvl w:val="0"/>
          <w:numId w:val="1"/>
        </w:numPr>
        <w:spacing w:line="360" w:lineRule="auto"/>
        <w:jc w:val="both"/>
        <w:rPr>
          <w:rFonts w:ascii="Arial" w:hAnsi="Arial" w:cs="Arial"/>
          <w:sz w:val="20"/>
          <w:szCs w:val="20"/>
        </w:rPr>
      </w:pPr>
      <w:r w:rsidRPr="00CB530B">
        <w:rPr>
          <w:rFonts w:ascii="Arial" w:hAnsi="Arial" w:cs="Arial"/>
          <w:bCs/>
          <w:sz w:val="20"/>
          <w:szCs w:val="20"/>
        </w:rPr>
        <w:t>Edentulous Patients:</w:t>
      </w:r>
      <w:r w:rsidRPr="00CB530B">
        <w:rPr>
          <w:rFonts w:ascii="Arial" w:hAnsi="Arial" w:cs="Arial"/>
          <w:sz w:val="20"/>
          <w:szCs w:val="20"/>
        </w:rPr>
        <w:t xml:space="preserve"> Useful in assessing bone quality for designing and placing dentures or other oral appliances.</w:t>
      </w:r>
    </w:p>
    <w:p w14:paraId="6979C10D"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Additionally, PMI aids in forensic identification and evaluation of disease conditions like hyperparathyroidism, diabetes, and chronic kidney disease.</w:t>
      </w:r>
    </w:p>
    <w:p w14:paraId="7EF00C40"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Apart from being non-invasive and cost effective, it can also provide indirect insights into overall bone health. By integrating PMI into routine dental evaluations, practitioners can enhance patient care by identifying potential bone health issues early and tailoring treatment plans accordingly.</w:t>
      </w:r>
    </w:p>
    <w:p w14:paraId="5A12EF1B" w14:textId="77777777" w:rsidR="00CB530B" w:rsidRPr="00CB530B" w:rsidRDefault="00CB530B" w:rsidP="00CB530B">
      <w:pPr>
        <w:spacing w:line="360" w:lineRule="auto"/>
        <w:jc w:val="both"/>
        <w:rPr>
          <w:rFonts w:ascii="Arial" w:hAnsi="Arial" w:cs="Arial"/>
          <w:sz w:val="20"/>
          <w:szCs w:val="20"/>
          <w:lang w:val="en"/>
        </w:rPr>
      </w:pPr>
    </w:p>
    <w:p w14:paraId="236BC26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The </w:t>
      </w:r>
      <w:r w:rsidRPr="00CB530B">
        <w:rPr>
          <w:rFonts w:ascii="Arial" w:hAnsi="Arial" w:cs="Arial"/>
          <w:bCs/>
          <w:sz w:val="20"/>
          <w:szCs w:val="20"/>
          <w:lang w:val="en"/>
        </w:rPr>
        <w:t>Mental Index (MI)</w:t>
      </w:r>
      <w:r w:rsidRPr="00CB530B">
        <w:rPr>
          <w:rFonts w:ascii="Arial" w:hAnsi="Arial" w:cs="Arial"/>
          <w:sz w:val="20"/>
          <w:szCs w:val="20"/>
          <w:lang w:val="en"/>
        </w:rPr>
        <w:t xml:space="preserve"> is a radiographic measurement that evaluates the thickness of the mandibular cortical bone in the region near the mental foramen. The MI represents the thickness of the mandibular cortical bone, measured in millimeters, directly below the mental foramen as observed on a panoramic radiograph. </w:t>
      </w:r>
      <w:r w:rsidRPr="00CB530B">
        <w:rPr>
          <w:rFonts w:ascii="Arial" w:hAnsi="Arial" w:cs="Arial"/>
          <w:sz w:val="20"/>
          <w:szCs w:val="20"/>
          <w:vertAlign w:val="superscript"/>
          <w:lang w:val="en"/>
        </w:rPr>
        <w:t>[5]</w:t>
      </w:r>
    </w:p>
    <w:p w14:paraId="780D3929" w14:textId="77777777" w:rsidR="00290B11" w:rsidRPr="00290B11" w:rsidRDefault="00290B11" w:rsidP="00290B11">
      <w:pPr>
        <w:spacing w:line="360" w:lineRule="auto"/>
        <w:jc w:val="both"/>
        <w:rPr>
          <w:rFonts w:ascii="Arial" w:hAnsi="Arial" w:cs="Arial"/>
          <w:sz w:val="20"/>
          <w:szCs w:val="20"/>
          <w:lang w:val="en"/>
        </w:rPr>
      </w:pPr>
      <w:r>
        <w:rPr>
          <w:rFonts w:ascii="Arial" w:hAnsi="Arial" w:cs="Arial"/>
          <w:sz w:val="20"/>
          <w:szCs w:val="20"/>
        </w:rPr>
        <w:t xml:space="preserve">Table 1: </w:t>
      </w:r>
      <w:r w:rsidRPr="00290B11">
        <w:rPr>
          <w:rFonts w:ascii="Arial" w:hAnsi="Arial" w:cs="Arial"/>
          <w:sz w:val="20"/>
          <w:szCs w:val="20"/>
          <w:lang w:val="en"/>
        </w:rPr>
        <w:t>DESCRIPTION</w:t>
      </w:r>
      <w:r>
        <w:rPr>
          <w:rFonts w:ascii="Arial" w:hAnsi="Arial" w:cs="Arial"/>
          <w:sz w:val="20"/>
          <w:szCs w:val="20"/>
          <w:lang w:val="en"/>
        </w:rPr>
        <w:t xml:space="preserve"> of </w:t>
      </w:r>
      <w:r w:rsidRPr="00290B11">
        <w:rPr>
          <w:rFonts w:ascii="Arial" w:hAnsi="Arial" w:cs="Arial"/>
          <w:sz w:val="20"/>
          <w:szCs w:val="20"/>
          <w:lang w:val="en"/>
        </w:rPr>
        <w:t>Panoramic Mandibular</w:t>
      </w:r>
      <w:r>
        <w:rPr>
          <w:rFonts w:ascii="Arial" w:hAnsi="Arial" w:cs="Arial"/>
          <w:sz w:val="20"/>
          <w:szCs w:val="20"/>
          <w:lang w:val="en"/>
        </w:rPr>
        <w:t xml:space="preserve"> Index </w:t>
      </w:r>
      <w:r w:rsidR="00235F57" w:rsidRPr="00290B11">
        <w:rPr>
          <w:rFonts w:ascii="Arial" w:hAnsi="Arial" w:cs="Arial"/>
          <w:sz w:val="20"/>
          <w:szCs w:val="20"/>
          <w:lang w:val="en"/>
        </w:rPr>
        <w:t>(PMI)</w:t>
      </w:r>
      <w:r w:rsidRPr="00290B11">
        <w:rPr>
          <w:rFonts w:ascii="Arial" w:hAnsi="Arial" w:cs="Arial"/>
          <w:sz w:val="20"/>
          <w:szCs w:val="20"/>
          <w:lang w:val="en"/>
        </w:rPr>
        <w:t xml:space="preserve"> </w:t>
      </w:r>
      <w:r w:rsidR="00235F57">
        <w:rPr>
          <w:rFonts w:ascii="Arial" w:hAnsi="Arial" w:cs="Arial"/>
          <w:sz w:val="20"/>
          <w:szCs w:val="20"/>
          <w:lang w:val="en"/>
        </w:rPr>
        <w:t xml:space="preserve">and </w:t>
      </w:r>
      <w:r w:rsidR="00235F57" w:rsidRPr="00290B11">
        <w:rPr>
          <w:rFonts w:ascii="Arial" w:hAnsi="Arial" w:cs="Arial"/>
          <w:sz w:val="20"/>
          <w:szCs w:val="20"/>
          <w:lang w:val="en"/>
        </w:rPr>
        <w:t>Mental</w:t>
      </w:r>
      <w:r w:rsidRPr="00290B11">
        <w:rPr>
          <w:rFonts w:ascii="Arial" w:hAnsi="Arial" w:cs="Arial"/>
          <w:sz w:val="20"/>
          <w:szCs w:val="20"/>
          <w:lang w:val="en"/>
        </w:rPr>
        <w:t xml:space="preserve"> Index </w:t>
      </w:r>
      <w:r w:rsidR="00235F57" w:rsidRPr="00290B11">
        <w:rPr>
          <w:rFonts w:ascii="Arial" w:hAnsi="Arial" w:cs="Arial"/>
          <w:sz w:val="20"/>
          <w:szCs w:val="20"/>
          <w:lang w:val="en"/>
        </w:rPr>
        <w:t>(MI)</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2"/>
        <w:gridCol w:w="4650"/>
        <w:gridCol w:w="1608"/>
      </w:tblGrid>
      <w:tr w:rsidR="00CB530B" w:rsidRPr="00CB530B" w14:paraId="1CB8326A" w14:textId="77777777" w:rsidTr="00A15EA7">
        <w:tc>
          <w:tcPr>
            <w:tcW w:w="3102" w:type="dxa"/>
            <w:shd w:val="clear" w:color="auto" w:fill="auto"/>
            <w:tcMar>
              <w:top w:w="100" w:type="dxa"/>
              <w:left w:w="100" w:type="dxa"/>
              <w:bottom w:w="100" w:type="dxa"/>
              <w:right w:w="100" w:type="dxa"/>
            </w:tcMar>
          </w:tcPr>
          <w:p w14:paraId="2E56DAFF"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INDEX</w:t>
            </w:r>
          </w:p>
        </w:tc>
        <w:tc>
          <w:tcPr>
            <w:tcW w:w="4650" w:type="dxa"/>
            <w:shd w:val="clear" w:color="auto" w:fill="auto"/>
            <w:tcMar>
              <w:top w:w="100" w:type="dxa"/>
              <w:left w:w="100" w:type="dxa"/>
              <w:bottom w:w="100" w:type="dxa"/>
              <w:right w:w="100" w:type="dxa"/>
            </w:tcMar>
          </w:tcPr>
          <w:p w14:paraId="551C4147"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DESCRIPTION </w:t>
            </w:r>
          </w:p>
        </w:tc>
        <w:tc>
          <w:tcPr>
            <w:tcW w:w="1608" w:type="dxa"/>
            <w:shd w:val="clear" w:color="auto" w:fill="auto"/>
            <w:tcMar>
              <w:top w:w="100" w:type="dxa"/>
              <w:left w:w="100" w:type="dxa"/>
              <w:bottom w:w="100" w:type="dxa"/>
              <w:right w:w="100" w:type="dxa"/>
            </w:tcMar>
          </w:tcPr>
          <w:p w14:paraId="38011610"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NORMAL VALUE</w:t>
            </w:r>
          </w:p>
        </w:tc>
      </w:tr>
      <w:tr w:rsidR="00CB530B" w:rsidRPr="00CB530B" w14:paraId="23CA78A5" w14:textId="77777777" w:rsidTr="00A15EA7">
        <w:tc>
          <w:tcPr>
            <w:tcW w:w="3102" w:type="dxa"/>
            <w:shd w:val="clear" w:color="auto" w:fill="auto"/>
            <w:tcMar>
              <w:top w:w="100" w:type="dxa"/>
              <w:left w:w="100" w:type="dxa"/>
              <w:bottom w:w="100" w:type="dxa"/>
              <w:right w:w="100" w:type="dxa"/>
            </w:tcMar>
          </w:tcPr>
          <w:p w14:paraId="6172D4BD"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lastRenderedPageBreak/>
              <w:t xml:space="preserve">Panoramic Mandibular Index </w:t>
            </w:r>
          </w:p>
          <w:p w14:paraId="0D583466" w14:textId="77777777" w:rsidR="00CB530B" w:rsidRPr="00CB530B" w:rsidRDefault="00CB530B" w:rsidP="00CB530B">
            <w:pPr>
              <w:spacing w:line="360" w:lineRule="auto"/>
              <w:jc w:val="both"/>
              <w:rPr>
                <w:rFonts w:ascii="Arial" w:hAnsi="Arial" w:cs="Arial"/>
                <w:sz w:val="20"/>
                <w:szCs w:val="20"/>
                <w:lang w:val="en"/>
              </w:rPr>
            </w:pPr>
            <w:proofErr w:type="gramStart"/>
            <w:r w:rsidRPr="00CB530B">
              <w:rPr>
                <w:rFonts w:ascii="Arial" w:hAnsi="Arial" w:cs="Arial"/>
                <w:sz w:val="20"/>
                <w:szCs w:val="20"/>
                <w:lang w:val="en"/>
              </w:rPr>
              <w:t>( PMI</w:t>
            </w:r>
            <w:proofErr w:type="gramEnd"/>
            <w:r w:rsidRPr="00CB530B">
              <w:rPr>
                <w:rFonts w:ascii="Arial" w:hAnsi="Arial" w:cs="Arial"/>
                <w:sz w:val="20"/>
                <w:szCs w:val="20"/>
                <w:lang w:val="en"/>
              </w:rPr>
              <w:t xml:space="preserve"> ) </w:t>
            </w:r>
          </w:p>
        </w:tc>
        <w:tc>
          <w:tcPr>
            <w:tcW w:w="4650" w:type="dxa"/>
            <w:shd w:val="clear" w:color="auto" w:fill="auto"/>
            <w:tcMar>
              <w:top w:w="100" w:type="dxa"/>
              <w:left w:w="100" w:type="dxa"/>
              <w:bottom w:w="100" w:type="dxa"/>
              <w:right w:w="100" w:type="dxa"/>
            </w:tcMar>
          </w:tcPr>
          <w:p w14:paraId="0BDEE973" w14:textId="77777777" w:rsidR="00CB530B" w:rsidRPr="00CB530B" w:rsidRDefault="00CB530B" w:rsidP="00CB530B">
            <w:pPr>
              <w:spacing w:line="360" w:lineRule="auto"/>
              <w:jc w:val="both"/>
              <w:rPr>
                <w:rFonts w:ascii="Arial" w:hAnsi="Arial" w:cs="Arial"/>
                <w:sz w:val="20"/>
                <w:szCs w:val="20"/>
                <w:vertAlign w:val="superscript"/>
                <w:lang w:val="en"/>
              </w:rPr>
            </w:pPr>
            <w:r w:rsidRPr="00CB530B">
              <w:rPr>
                <w:rFonts w:ascii="Arial" w:hAnsi="Arial" w:cs="Arial"/>
                <w:sz w:val="20"/>
                <w:szCs w:val="20"/>
                <w:lang w:val="en"/>
              </w:rPr>
              <w:t>The PMI is calculated as the ratio of the mandibular cortical thickness measured on the line perpendicular to the bottom of the mandible, at the middle of mental foramen, to the distance between the superior margin of inferior mandibular cortex and bottom of the mandible.</w:t>
            </w:r>
            <w:r w:rsidRPr="00CB530B">
              <w:rPr>
                <w:rFonts w:ascii="Arial" w:hAnsi="Arial" w:cs="Arial"/>
                <w:sz w:val="20"/>
                <w:szCs w:val="20"/>
                <w:vertAlign w:val="superscript"/>
                <w:lang w:val="en"/>
              </w:rPr>
              <w:t>[5]</w:t>
            </w:r>
          </w:p>
        </w:tc>
        <w:tc>
          <w:tcPr>
            <w:tcW w:w="1608" w:type="dxa"/>
            <w:shd w:val="clear" w:color="auto" w:fill="auto"/>
            <w:tcMar>
              <w:top w:w="100" w:type="dxa"/>
              <w:left w:w="100" w:type="dxa"/>
              <w:bottom w:w="100" w:type="dxa"/>
              <w:right w:w="100" w:type="dxa"/>
            </w:tcMar>
          </w:tcPr>
          <w:p w14:paraId="01AEA3B1"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&gt;0.3</w:t>
            </w:r>
          </w:p>
        </w:tc>
      </w:tr>
      <w:tr w:rsidR="00CB530B" w:rsidRPr="00CB530B" w14:paraId="66C3C457" w14:textId="77777777" w:rsidTr="00A15EA7">
        <w:tc>
          <w:tcPr>
            <w:tcW w:w="3102" w:type="dxa"/>
            <w:shd w:val="clear" w:color="auto" w:fill="auto"/>
            <w:tcMar>
              <w:top w:w="100" w:type="dxa"/>
              <w:left w:w="100" w:type="dxa"/>
              <w:bottom w:w="100" w:type="dxa"/>
              <w:right w:w="100" w:type="dxa"/>
            </w:tcMar>
          </w:tcPr>
          <w:p w14:paraId="2983266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Mental Index </w:t>
            </w:r>
            <w:proofErr w:type="gramStart"/>
            <w:r w:rsidRPr="00CB530B">
              <w:rPr>
                <w:rFonts w:ascii="Arial" w:hAnsi="Arial" w:cs="Arial"/>
                <w:sz w:val="20"/>
                <w:szCs w:val="20"/>
                <w:lang w:val="en"/>
              </w:rPr>
              <w:t>( MI</w:t>
            </w:r>
            <w:proofErr w:type="gramEnd"/>
            <w:r w:rsidRPr="00CB530B">
              <w:rPr>
                <w:rFonts w:ascii="Arial" w:hAnsi="Arial" w:cs="Arial"/>
                <w:sz w:val="20"/>
                <w:szCs w:val="20"/>
                <w:lang w:val="en"/>
              </w:rPr>
              <w:t xml:space="preserve"> ) </w:t>
            </w:r>
          </w:p>
        </w:tc>
        <w:tc>
          <w:tcPr>
            <w:tcW w:w="4650" w:type="dxa"/>
            <w:shd w:val="clear" w:color="auto" w:fill="auto"/>
            <w:tcMar>
              <w:top w:w="100" w:type="dxa"/>
              <w:left w:w="100" w:type="dxa"/>
              <w:bottom w:w="100" w:type="dxa"/>
              <w:right w:w="100" w:type="dxa"/>
            </w:tcMar>
          </w:tcPr>
          <w:p w14:paraId="276489A5" w14:textId="77777777" w:rsidR="00CB530B" w:rsidRPr="00CB530B" w:rsidRDefault="00CB530B" w:rsidP="00CB530B">
            <w:pPr>
              <w:spacing w:line="360" w:lineRule="auto"/>
              <w:jc w:val="both"/>
              <w:rPr>
                <w:rFonts w:ascii="Arial" w:hAnsi="Arial" w:cs="Arial"/>
                <w:sz w:val="20"/>
                <w:szCs w:val="20"/>
                <w:vertAlign w:val="superscript"/>
                <w:lang w:val="en"/>
              </w:rPr>
            </w:pPr>
            <w:r w:rsidRPr="00CB530B">
              <w:rPr>
                <w:rFonts w:ascii="Arial" w:hAnsi="Arial" w:cs="Arial"/>
                <w:sz w:val="20"/>
                <w:szCs w:val="20"/>
                <w:lang w:val="en"/>
              </w:rPr>
              <w:t>The mandibular cortical thickness is measured at the center of the mental foramen on the line that is perpendicular to the mandible's bottom.</w:t>
            </w:r>
            <w:r w:rsidRPr="00CB530B">
              <w:rPr>
                <w:rFonts w:ascii="Arial" w:hAnsi="Arial" w:cs="Arial"/>
                <w:sz w:val="20"/>
                <w:szCs w:val="20"/>
                <w:vertAlign w:val="superscript"/>
                <w:lang w:val="en"/>
              </w:rPr>
              <w:t>[5]</w:t>
            </w:r>
          </w:p>
        </w:tc>
        <w:tc>
          <w:tcPr>
            <w:tcW w:w="1608" w:type="dxa"/>
            <w:shd w:val="clear" w:color="auto" w:fill="auto"/>
            <w:tcMar>
              <w:top w:w="100" w:type="dxa"/>
              <w:left w:w="100" w:type="dxa"/>
              <w:bottom w:w="100" w:type="dxa"/>
              <w:right w:w="100" w:type="dxa"/>
            </w:tcMar>
          </w:tcPr>
          <w:p w14:paraId="57014513"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&gt;3.1 mm</w:t>
            </w:r>
          </w:p>
        </w:tc>
      </w:tr>
    </w:tbl>
    <w:p w14:paraId="7F5020A8" w14:textId="77777777" w:rsidR="00CB530B" w:rsidRPr="00CB530B" w:rsidRDefault="00CB530B" w:rsidP="00CB530B">
      <w:pPr>
        <w:spacing w:line="360" w:lineRule="auto"/>
        <w:jc w:val="both"/>
        <w:rPr>
          <w:rFonts w:ascii="Arial" w:hAnsi="Arial" w:cs="Arial"/>
          <w:sz w:val="20"/>
          <w:szCs w:val="20"/>
          <w:u w:val="single"/>
          <w:lang w:val="en"/>
        </w:rPr>
      </w:pPr>
    </w:p>
    <w:p w14:paraId="4001D22E" w14:textId="77777777" w:rsidR="00CB530B" w:rsidRPr="00CB530B" w:rsidRDefault="00CB530B" w:rsidP="00CB530B">
      <w:pPr>
        <w:spacing w:line="360" w:lineRule="auto"/>
        <w:jc w:val="both"/>
        <w:rPr>
          <w:rFonts w:ascii="Arial" w:hAnsi="Arial" w:cs="Arial"/>
          <w:sz w:val="20"/>
          <w:szCs w:val="20"/>
          <w:u w:val="single"/>
          <w:lang w:val="en"/>
        </w:rPr>
      </w:pPr>
    </w:p>
    <w:p w14:paraId="20E90003" w14:textId="77777777" w:rsidR="00CB530B" w:rsidRPr="00CB530B" w:rsidRDefault="00CB530B" w:rsidP="00CB530B">
      <w:pPr>
        <w:spacing w:line="360" w:lineRule="auto"/>
        <w:jc w:val="both"/>
        <w:rPr>
          <w:rFonts w:ascii="Arial" w:hAnsi="Arial" w:cs="Arial"/>
          <w:sz w:val="20"/>
          <w:szCs w:val="20"/>
          <w:u w:val="single"/>
          <w:lang w:val="en"/>
        </w:rPr>
      </w:pPr>
    </w:p>
    <w:p w14:paraId="25B229A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Line drawn perpendicular to the bottom of the mandible                            </w:t>
      </w:r>
    </w:p>
    <w:p w14:paraId="3EF4350C"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noProof/>
          <w:sz w:val="20"/>
          <w:szCs w:val="20"/>
        </w:rPr>
        <mc:AlternateContent>
          <mc:Choice Requires="wps">
            <w:drawing>
              <wp:anchor distT="0" distB="0" distL="114300" distR="114300" simplePos="0" relativeHeight="251663360" behindDoc="0" locked="0" layoutInCell="1" allowOverlap="1" wp14:anchorId="27714FD6" wp14:editId="411096DD">
                <wp:simplePos x="0" y="0"/>
                <wp:positionH relativeFrom="column">
                  <wp:posOffset>4772025</wp:posOffset>
                </wp:positionH>
                <wp:positionV relativeFrom="paragraph">
                  <wp:posOffset>20955</wp:posOffset>
                </wp:positionV>
                <wp:extent cx="771525" cy="4953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7715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B44E4" w14:textId="77777777" w:rsidR="00CB530B" w:rsidRPr="00FA0046" w:rsidRDefault="00CB530B" w:rsidP="00CB530B">
                            <w:pPr>
                              <w:rPr>
                                <w:rFonts w:ascii="Times New Roman" w:hAnsi="Times New Roman" w:cs="Times New Roman"/>
                                <w:sz w:val="36"/>
                                <w:lang w:val="en-GB"/>
                              </w:rPr>
                            </w:pPr>
                            <w:r w:rsidRPr="00FA0046">
                              <w:rPr>
                                <w:rFonts w:ascii="Times New Roman" w:hAnsi="Times New Roman" w:cs="Times New Roman"/>
                                <w:sz w:val="36"/>
                                <w:lang w:val="en-GB"/>
                              </w:rPr>
                              <w:t>PMI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14FD6" id="_x0000_t202" coordsize="21600,21600" o:spt="202" path="m,l,21600r21600,l21600,xe">
                <v:stroke joinstyle="miter"/>
                <v:path gradientshapeok="t" o:connecttype="rect"/>
              </v:shapetype>
              <v:shape id="Text Box 6" o:spid="_x0000_s1026" type="#_x0000_t202" style="position:absolute;left:0;text-align:left;margin-left:375.75pt;margin-top:1.65pt;width:60.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" fillcolor="white [3201]" stroked="f" strokeweight=".5pt">
                <v:textbox>
                  <w:txbxContent>
                    <w:p w14:paraId="215B44E4" w14:textId="77777777" w:rsidR="00CB530B" w:rsidRPr="00FA0046" w:rsidRDefault="00CB530B" w:rsidP="00CB530B">
                      <w:pPr>
                        <w:rPr>
                          <w:rFonts w:ascii="Times New Roman" w:hAnsi="Times New Roman" w:cs="Times New Roman"/>
                          <w:sz w:val="36"/>
                          <w:lang w:val="en-GB"/>
                        </w:rPr>
                      </w:pPr>
                      <w:r w:rsidRPr="00FA0046">
                        <w:rPr>
                          <w:rFonts w:ascii="Times New Roman" w:hAnsi="Times New Roman" w:cs="Times New Roman"/>
                          <w:sz w:val="36"/>
                          <w:lang w:val="en-GB"/>
                        </w:rPr>
                        <w:t>PMI</w:t>
                      </w:r>
                    </w:p>
                  </w:txbxContent>
                </v:textbox>
              </v:shape>
            </w:pict>
          </mc:Fallback>
        </mc:AlternateContent>
      </w:r>
      <w:r w:rsidRPr="00CB530B">
        <w:rPr>
          <w:rFonts w:ascii="Arial" w:hAnsi="Arial" w:cs="Arial"/>
          <w:noProof/>
          <w:sz w:val="20"/>
          <w:szCs w:val="20"/>
        </w:rPr>
        <mc:AlternateContent>
          <mc:Choice Requires="wps">
            <w:drawing>
              <wp:anchor distT="0" distB="0" distL="114300" distR="114300" simplePos="0" relativeHeight="251662336" behindDoc="0" locked="0" layoutInCell="1" allowOverlap="1" wp14:anchorId="3478791F" wp14:editId="0CCB7621">
                <wp:simplePos x="0" y="0"/>
                <wp:positionH relativeFrom="column">
                  <wp:posOffset>4219575</wp:posOffset>
                </wp:positionH>
                <wp:positionV relativeFrom="paragraph">
                  <wp:posOffset>75565</wp:posOffset>
                </wp:positionV>
                <wp:extent cx="200025" cy="200025"/>
                <wp:effectExtent l="0" t="0" r="9525" b="0"/>
                <wp:wrapNone/>
                <wp:docPr id="5" name="Equal 5"/>
                <wp:cNvGraphicFramePr/>
                <a:graphic xmlns:a="http://schemas.openxmlformats.org/drawingml/2006/main">
                  <a:graphicData uri="http://schemas.microsoft.com/office/word/2010/wordprocessingShape">
                    <wps:wsp>
                      <wps:cNvSpPr/>
                      <wps:spPr>
                        <a:xfrm>
                          <a:off x="0" y="0"/>
                          <a:ext cx="200025" cy="200025"/>
                        </a:xfrm>
                        <a:prstGeom prst="mathEqua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7B7383" id="Equal 5" o:spid="_x0000_s1026" style="position:absolute;margin-left:332.25pt;margin-top:5.95pt;width:15.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" path="m26513,41205r146999,l173512,88251r-146999,l26513,41205xm26513,111774r146999,l173512,158820r-146999,l26513,111774xe" filled="f" strokecolor="black [3213]" strokeweight="1pt">
                <v:stroke joinstyle="miter"/>
                <v:path arrowok="t" o:connecttype="custom" o:connectlocs="26513,41205;173512,41205;173512,88251;26513,88251;26513,41205;26513,111774;173512,111774;173512,158820;26513,158820;26513,111774" o:connectangles="0,0,0,0,0,0,0,0,0,0"/>
              </v:shape>
            </w:pict>
          </mc:Fallback>
        </mc:AlternateContent>
      </w:r>
      <w:r w:rsidRPr="00CB530B">
        <w:rPr>
          <w:rFonts w:ascii="Arial" w:hAnsi="Arial" w:cs="Arial"/>
          <w:sz w:val="20"/>
          <w:szCs w:val="20"/>
          <w:lang w:val="en"/>
        </w:rPr>
        <w:t xml:space="preserve">                    from the middle of mental foramen (B)                                                        </w:t>
      </w:r>
    </w:p>
    <w:p w14:paraId="39A3D73D"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noProof/>
          <w:sz w:val="20"/>
          <w:szCs w:val="20"/>
        </w:rPr>
        <mc:AlternateContent>
          <mc:Choice Requires="wps">
            <w:drawing>
              <wp:anchor distT="0" distB="0" distL="114300" distR="114300" simplePos="0" relativeHeight="251661312" behindDoc="0" locked="0" layoutInCell="1" allowOverlap="1" wp14:anchorId="747F779F" wp14:editId="591D1256">
                <wp:simplePos x="0" y="0"/>
                <wp:positionH relativeFrom="column">
                  <wp:posOffset>-94615</wp:posOffset>
                </wp:positionH>
                <wp:positionV relativeFrom="paragraph">
                  <wp:posOffset>39370</wp:posOffset>
                </wp:positionV>
                <wp:extent cx="409575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4095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AB12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1pt" to="3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" strokecolor="black [3213]" strokeweight="2.25pt">
                <v:stroke joinstyle="miter"/>
              </v:line>
            </w:pict>
          </mc:Fallback>
        </mc:AlternateContent>
      </w:r>
    </w:p>
    <w:p w14:paraId="5D851CBE"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The distance between the superior margin of inferior</w:t>
      </w:r>
    </w:p>
    <w:p w14:paraId="56ACA03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mandibular cortex and bottom of the mandible (C) </w:t>
      </w:r>
    </w:p>
    <w:p w14:paraId="378ADC68" w14:textId="77777777" w:rsidR="00CB530B" w:rsidRPr="00CB530B" w:rsidRDefault="00CB530B" w:rsidP="00CB530B">
      <w:pPr>
        <w:spacing w:line="360" w:lineRule="auto"/>
        <w:jc w:val="both"/>
        <w:rPr>
          <w:rFonts w:ascii="Arial" w:hAnsi="Arial" w:cs="Arial"/>
          <w:sz w:val="20"/>
          <w:szCs w:val="20"/>
        </w:rPr>
      </w:pPr>
    </w:p>
    <w:p w14:paraId="653662BD" w14:textId="77777777" w:rsidR="00CB530B" w:rsidRDefault="00CB530B" w:rsidP="00CB530B">
      <w:pPr>
        <w:spacing w:line="360" w:lineRule="auto"/>
        <w:jc w:val="both"/>
        <w:rPr>
          <w:rFonts w:ascii="Arial" w:hAnsi="Arial" w:cs="Arial"/>
          <w:sz w:val="20"/>
          <w:szCs w:val="20"/>
        </w:rPr>
      </w:pPr>
      <w:r w:rsidRPr="00CB530B">
        <w:rPr>
          <w:rFonts w:ascii="Arial" w:hAnsi="Arial" w:cs="Arial"/>
          <w:sz w:val="20"/>
          <w:szCs w:val="20"/>
        </w:rPr>
        <w:t>The index values were computed digitally and tabulated in Microsoft excel spreadsheet.</w:t>
      </w:r>
    </w:p>
    <w:p w14:paraId="7276C825" w14:textId="77777777" w:rsidR="00290B11" w:rsidRDefault="00290B11" w:rsidP="00290B11">
      <w:pPr>
        <w:pStyle w:val="Head1"/>
        <w:spacing w:after="0"/>
        <w:jc w:val="both"/>
        <w:rPr>
          <w:rFonts w:ascii="Arial" w:hAnsi="Arial" w:cs="Arial"/>
        </w:rPr>
      </w:pPr>
    </w:p>
    <w:p w14:paraId="51E92B53" w14:textId="77777777" w:rsidR="00290B11" w:rsidRDefault="00290B11" w:rsidP="00290B11">
      <w:pPr>
        <w:pStyle w:val="Head1"/>
        <w:spacing w:after="0"/>
        <w:jc w:val="both"/>
        <w:rPr>
          <w:rFonts w:ascii="Arial" w:hAnsi="Arial" w:cs="Arial"/>
        </w:rPr>
      </w:pPr>
      <w:r>
        <w:rPr>
          <w:rFonts w:ascii="Arial" w:hAnsi="Arial" w:cs="Arial"/>
        </w:rPr>
        <w:t xml:space="preserve">3. results </w:t>
      </w:r>
    </w:p>
    <w:p w14:paraId="793000F7" w14:textId="77777777" w:rsidR="00440896" w:rsidRDefault="00440896" w:rsidP="00290B11">
      <w:pPr>
        <w:pStyle w:val="Head1"/>
        <w:spacing w:after="0"/>
        <w:jc w:val="both"/>
        <w:rPr>
          <w:rFonts w:ascii="Arial" w:hAnsi="Arial" w:cs="Arial"/>
        </w:rPr>
      </w:pPr>
    </w:p>
    <w:p w14:paraId="41A20090" w14:textId="77777777" w:rsidR="00440896" w:rsidRPr="00440896" w:rsidRDefault="00440896" w:rsidP="00440896">
      <w:pPr>
        <w:spacing w:line="360"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The collected data were analysed using </w:t>
      </w:r>
      <w:r w:rsidRPr="00440896">
        <w:rPr>
          <w:rFonts w:ascii="Arial" w:hAnsi="Arial" w:cs="Arial"/>
          <w:bCs/>
          <w:color w:val="1B1B1B"/>
          <w:sz w:val="20"/>
          <w:szCs w:val="20"/>
          <w:shd w:val="clear" w:color="auto" w:fill="FFFFFF"/>
        </w:rPr>
        <w:t>SPSS software version 23 (IBM, USA)</w:t>
      </w:r>
      <w:r w:rsidRPr="00440896">
        <w:rPr>
          <w:rFonts w:ascii="Arial" w:hAnsi="Arial" w:cs="Arial"/>
          <w:color w:val="1B1B1B"/>
          <w:sz w:val="20"/>
          <w:szCs w:val="20"/>
          <w:shd w:val="clear" w:color="auto" w:fill="FFFFFF"/>
        </w:rPr>
        <w:t xml:space="preserve">. The </w:t>
      </w:r>
      <w:r w:rsidRPr="00440896">
        <w:rPr>
          <w:rFonts w:ascii="Arial" w:hAnsi="Arial" w:cs="Arial"/>
          <w:bCs/>
          <w:color w:val="1B1B1B"/>
          <w:sz w:val="20"/>
          <w:szCs w:val="20"/>
          <w:shd w:val="clear" w:color="auto" w:fill="FFFFFF"/>
        </w:rPr>
        <w:t>Kolmogorov-Smirnov test</w:t>
      </w:r>
      <w:r w:rsidRPr="00440896">
        <w:rPr>
          <w:rFonts w:ascii="Arial" w:hAnsi="Arial" w:cs="Arial"/>
          <w:color w:val="1B1B1B"/>
          <w:sz w:val="20"/>
          <w:szCs w:val="20"/>
          <w:shd w:val="clear" w:color="auto" w:fill="FFFFFF"/>
        </w:rPr>
        <w:t xml:space="preserve"> was applied to verify that the data followed a normal distribution. The </w:t>
      </w:r>
      <w:r w:rsidRPr="00440896">
        <w:rPr>
          <w:rFonts w:ascii="Arial" w:hAnsi="Arial" w:cs="Arial"/>
          <w:bCs/>
          <w:color w:val="1B1B1B"/>
          <w:sz w:val="20"/>
          <w:szCs w:val="20"/>
          <w:shd w:val="clear" w:color="auto" w:fill="FFFFFF"/>
        </w:rPr>
        <w:t>mean</w:t>
      </w:r>
      <w:r w:rsidRPr="00440896">
        <w:rPr>
          <w:rFonts w:ascii="Arial" w:hAnsi="Arial" w:cs="Arial"/>
          <w:color w:val="1B1B1B"/>
          <w:sz w:val="20"/>
          <w:szCs w:val="20"/>
          <w:shd w:val="clear" w:color="auto" w:fill="FFFFFF"/>
        </w:rPr>
        <w:t xml:space="preserve"> and </w:t>
      </w:r>
      <w:r w:rsidRPr="00440896">
        <w:rPr>
          <w:rFonts w:ascii="Arial" w:hAnsi="Arial" w:cs="Arial"/>
          <w:bCs/>
          <w:color w:val="1B1B1B"/>
          <w:sz w:val="20"/>
          <w:szCs w:val="20"/>
          <w:shd w:val="clear" w:color="auto" w:fill="FFFFFF"/>
        </w:rPr>
        <w:t>standard deviation (SD)</w:t>
      </w:r>
      <w:r w:rsidRPr="00440896">
        <w:rPr>
          <w:rFonts w:ascii="Arial" w:hAnsi="Arial" w:cs="Arial"/>
          <w:color w:val="1B1B1B"/>
          <w:sz w:val="20"/>
          <w:szCs w:val="20"/>
          <w:shd w:val="clear" w:color="auto" w:fill="FFFFFF"/>
        </w:rPr>
        <w:t xml:space="preserve"> for both </w:t>
      </w:r>
      <w:r w:rsidRPr="00440896">
        <w:rPr>
          <w:rFonts w:ascii="Arial" w:hAnsi="Arial" w:cs="Arial"/>
          <w:bCs/>
          <w:color w:val="1B1B1B"/>
          <w:sz w:val="20"/>
          <w:szCs w:val="20"/>
          <w:shd w:val="clear" w:color="auto" w:fill="FFFFFF"/>
        </w:rPr>
        <w:t>diabetic</w:t>
      </w:r>
      <w:r w:rsidRPr="00440896">
        <w:rPr>
          <w:rFonts w:ascii="Arial" w:hAnsi="Arial" w:cs="Arial"/>
          <w:color w:val="1B1B1B"/>
          <w:sz w:val="20"/>
          <w:szCs w:val="20"/>
          <w:shd w:val="clear" w:color="auto" w:fill="FFFFFF"/>
        </w:rPr>
        <w:t xml:space="preserve"> and </w:t>
      </w:r>
      <w:r w:rsidRPr="00440896">
        <w:rPr>
          <w:rFonts w:ascii="Arial" w:hAnsi="Arial" w:cs="Arial"/>
          <w:bCs/>
          <w:color w:val="1B1B1B"/>
          <w:sz w:val="20"/>
          <w:szCs w:val="20"/>
          <w:shd w:val="clear" w:color="auto" w:fill="FFFFFF"/>
        </w:rPr>
        <w:t>non-diabetic</w:t>
      </w:r>
      <w:r w:rsidRPr="00440896">
        <w:rPr>
          <w:rFonts w:ascii="Arial" w:hAnsi="Arial" w:cs="Arial"/>
          <w:color w:val="1B1B1B"/>
          <w:sz w:val="20"/>
          <w:szCs w:val="20"/>
          <w:shd w:val="clear" w:color="auto" w:fill="FFFFFF"/>
        </w:rPr>
        <w:t xml:space="preserve"> groups were calculated and summarized. To compare the two groups, an </w:t>
      </w:r>
      <w:r w:rsidRPr="00440896">
        <w:rPr>
          <w:rFonts w:ascii="Arial" w:hAnsi="Arial" w:cs="Arial"/>
          <w:bCs/>
          <w:color w:val="1B1B1B"/>
          <w:sz w:val="20"/>
          <w:szCs w:val="20"/>
          <w:shd w:val="clear" w:color="auto" w:fill="FFFFFF"/>
        </w:rPr>
        <w:t>independent t-test</w:t>
      </w:r>
      <w:r w:rsidRPr="00440896">
        <w:rPr>
          <w:rFonts w:ascii="Arial" w:hAnsi="Arial" w:cs="Arial"/>
          <w:color w:val="1B1B1B"/>
          <w:sz w:val="20"/>
          <w:szCs w:val="20"/>
          <w:shd w:val="clear" w:color="auto" w:fill="FFFFFF"/>
        </w:rPr>
        <w:t xml:space="preserve"> was performed. A </w:t>
      </w:r>
      <w:r w:rsidRPr="00440896">
        <w:rPr>
          <w:rFonts w:ascii="Arial" w:hAnsi="Arial" w:cs="Arial"/>
          <w:bCs/>
          <w:color w:val="1B1B1B"/>
          <w:sz w:val="20"/>
          <w:szCs w:val="20"/>
          <w:shd w:val="clear" w:color="auto" w:fill="FFFFFF"/>
        </w:rPr>
        <w:t>p-value ≤ 0.05</w:t>
      </w:r>
      <w:r w:rsidRPr="00440896">
        <w:rPr>
          <w:rFonts w:ascii="Arial" w:hAnsi="Arial" w:cs="Arial"/>
          <w:color w:val="1B1B1B"/>
          <w:sz w:val="20"/>
          <w:szCs w:val="20"/>
          <w:shd w:val="clear" w:color="auto" w:fill="FFFFFF"/>
        </w:rPr>
        <w:t xml:space="preserve"> was considered as the threshold for </w:t>
      </w:r>
      <w:r w:rsidRPr="00440896">
        <w:rPr>
          <w:rFonts w:ascii="Arial" w:hAnsi="Arial" w:cs="Arial"/>
          <w:bCs/>
          <w:color w:val="1B1B1B"/>
          <w:sz w:val="20"/>
          <w:szCs w:val="20"/>
          <w:shd w:val="clear" w:color="auto" w:fill="FFFFFF"/>
        </w:rPr>
        <w:t>statistical significance</w:t>
      </w:r>
      <w:r w:rsidRPr="00440896">
        <w:rPr>
          <w:rFonts w:ascii="Arial" w:hAnsi="Arial" w:cs="Arial"/>
          <w:color w:val="1B1B1B"/>
          <w:sz w:val="20"/>
          <w:szCs w:val="20"/>
          <w:shd w:val="clear" w:color="auto" w:fill="FFFFFF"/>
        </w:rPr>
        <w:t>, indicating a meaningful difference between the groups.</w:t>
      </w:r>
    </w:p>
    <w:p w14:paraId="7EFC5F76" w14:textId="77777777" w:rsidR="00440896" w:rsidRPr="00440896" w:rsidRDefault="00440896" w:rsidP="00440896">
      <w:pPr>
        <w:rPr>
          <w:rFonts w:ascii="Arial" w:hAnsi="Arial" w:cs="Arial"/>
          <w:b/>
          <w:color w:val="1B1B1B"/>
          <w:sz w:val="20"/>
          <w:szCs w:val="20"/>
          <w:shd w:val="clear" w:color="auto" w:fill="FFFFFF"/>
        </w:rPr>
      </w:pPr>
    </w:p>
    <w:p w14:paraId="32E73930" w14:textId="77777777" w:rsidR="00440896" w:rsidRPr="00440896" w:rsidRDefault="001940E8" w:rsidP="00440896">
      <w:pPr>
        <w:rPr>
          <w:rFonts w:ascii="Arial" w:hAnsi="Arial" w:cs="Arial"/>
          <w:color w:val="1B1B1B"/>
          <w:sz w:val="20"/>
          <w:szCs w:val="20"/>
          <w:shd w:val="clear" w:color="auto" w:fill="FFFFFF"/>
        </w:rPr>
      </w:pPr>
      <w:r>
        <w:rPr>
          <w:rFonts w:ascii="Arial" w:hAnsi="Arial" w:cs="Arial"/>
          <w:color w:val="1B1B1B"/>
          <w:sz w:val="20"/>
          <w:szCs w:val="20"/>
          <w:shd w:val="clear" w:color="auto" w:fill="FFFFFF"/>
        </w:rPr>
        <w:t>Table 2</w:t>
      </w:r>
      <w:r w:rsidR="00440896" w:rsidRPr="00440896">
        <w:rPr>
          <w:rFonts w:ascii="Arial" w:hAnsi="Arial" w:cs="Arial"/>
          <w:color w:val="1B1B1B"/>
          <w:sz w:val="20"/>
          <w:szCs w:val="20"/>
          <w:shd w:val="clear" w:color="auto" w:fill="FFFFFF"/>
        </w:rPr>
        <w:t>: Descriptive statistics for the diabetic group among the study population</w:t>
      </w:r>
    </w:p>
    <w:tbl>
      <w:tblPr>
        <w:tblpPr w:leftFromText="180" w:rightFromText="180" w:vertAnchor="text" w:horzAnchor="margin" w:tblpY="28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3"/>
        <w:gridCol w:w="1997"/>
        <w:gridCol w:w="2258"/>
        <w:gridCol w:w="2258"/>
      </w:tblGrid>
      <w:tr w:rsidR="00BC10C5" w:rsidRPr="00BC10C5" w14:paraId="2827DE4D" w14:textId="77777777" w:rsidTr="00A15EA7">
        <w:tc>
          <w:tcPr>
            <w:tcW w:w="2503" w:type="dxa"/>
          </w:tcPr>
          <w:p w14:paraId="6B89C213" w14:textId="77777777" w:rsidR="00440896" w:rsidRPr="00BC10C5" w:rsidRDefault="00440896" w:rsidP="00A15EA7">
            <w:pPr>
              <w:rPr>
                <w:rFonts w:ascii="Arial" w:hAnsi="Arial" w:cs="Arial"/>
                <w:b/>
                <w:color w:val="FF0000"/>
                <w:sz w:val="20"/>
                <w:szCs w:val="20"/>
                <w:shd w:val="clear" w:color="auto" w:fill="FFFFFF"/>
              </w:rPr>
            </w:pPr>
            <w:r w:rsidRPr="00BC10C5">
              <w:rPr>
                <w:rFonts w:ascii="Arial" w:hAnsi="Arial" w:cs="Arial"/>
                <w:b/>
                <w:color w:val="FF0000"/>
                <w:sz w:val="20"/>
                <w:szCs w:val="20"/>
                <w:shd w:val="clear" w:color="auto" w:fill="FFFFFF"/>
              </w:rPr>
              <w:t>PARAMETER</w:t>
            </w:r>
          </w:p>
        </w:tc>
        <w:tc>
          <w:tcPr>
            <w:tcW w:w="1997" w:type="dxa"/>
          </w:tcPr>
          <w:p w14:paraId="1EE7325D" w14:textId="77777777" w:rsidR="00440896" w:rsidRPr="00BC10C5" w:rsidRDefault="00440896" w:rsidP="00A15EA7">
            <w:pPr>
              <w:rPr>
                <w:rFonts w:ascii="Arial" w:hAnsi="Arial" w:cs="Arial"/>
                <w:b/>
                <w:color w:val="FF0000"/>
                <w:sz w:val="20"/>
                <w:szCs w:val="20"/>
                <w:shd w:val="clear" w:color="auto" w:fill="FFFFFF"/>
              </w:rPr>
            </w:pPr>
            <w:r w:rsidRPr="00BC10C5">
              <w:rPr>
                <w:rFonts w:ascii="Arial" w:hAnsi="Arial" w:cs="Arial"/>
                <w:b/>
                <w:color w:val="FF0000"/>
                <w:sz w:val="20"/>
                <w:szCs w:val="20"/>
                <w:shd w:val="clear" w:color="auto" w:fill="FFFFFF"/>
              </w:rPr>
              <w:t>N</w:t>
            </w:r>
          </w:p>
        </w:tc>
        <w:tc>
          <w:tcPr>
            <w:tcW w:w="2258" w:type="dxa"/>
          </w:tcPr>
          <w:p w14:paraId="2683DD26" w14:textId="77777777" w:rsidR="00440896" w:rsidRPr="00BC10C5" w:rsidRDefault="00440896" w:rsidP="00A15EA7">
            <w:pPr>
              <w:rPr>
                <w:rFonts w:ascii="Arial" w:hAnsi="Arial" w:cs="Arial"/>
                <w:b/>
                <w:color w:val="FF0000"/>
                <w:sz w:val="20"/>
                <w:szCs w:val="20"/>
                <w:shd w:val="clear" w:color="auto" w:fill="FFFFFF"/>
              </w:rPr>
            </w:pPr>
            <w:r w:rsidRPr="00BC10C5">
              <w:rPr>
                <w:rFonts w:ascii="Arial" w:hAnsi="Arial" w:cs="Arial"/>
                <w:b/>
                <w:color w:val="FF0000"/>
                <w:sz w:val="20"/>
                <w:szCs w:val="20"/>
                <w:shd w:val="clear" w:color="auto" w:fill="FFFFFF"/>
              </w:rPr>
              <w:t xml:space="preserve">MEAN </w:t>
            </w:r>
          </w:p>
        </w:tc>
        <w:tc>
          <w:tcPr>
            <w:tcW w:w="2258" w:type="dxa"/>
          </w:tcPr>
          <w:p w14:paraId="2BC7B999" w14:textId="77777777" w:rsidR="00440896" w:rsidRPr="00BC10C5" w:rsidRDefault="00440896" w:rsidP="00A15EA7">
            <w:pPr>
              <w:rPr>
                <w:rFonts w:ascii="Arial" w:hAnsi="Arial" w:cs="Arial"/>
                <w:b/>
                <w:color w:val="FF0000"/>
                <w:sz w:val="20"/>
                <w:szCs w:val="20"/>
                <w:shd w:val="clear" w:color="auto" w:fill="FFFFFF"/>
              </w:rPr>
            </w:pPr>
            <w:proofErr w:type="gramStart"/>
            <w:r w:rsidRPr="00BC10C5">
              <w:rPr>
                <w:rFonts w:ascii="Arial" w:hAnsi="Arial" w:cs="Arial"/>
                <w:b/>
                <w:color w:val="FF0000"/>
                <w:sz w:val="20"/>
                <w:szCs w:val="20"/>
                <w:shd w:val="clear" w:color="auto" w:fill="FFFFFF"/>
              </w:rPr>
              <w:t>S.D</w:t>
            </w:r>
            <w:proofErr w:type="gramEnd"/>
          </w:p>
        </w:tc>
      </w:tr>
      <w:tr w:rsidR="00BC10C5" w:rsidRPr="00BC10C5" w14:paraId="3492E49A" w14:textId="77777777" w:rsidTr="00A15EA7">
        <w:tc>
          <w:tcPr>
            <w:tcW w:w="2503" w:type="dxa"/>
          </w:tcPr>
          <w:p w14:paraId="1C8800E6" w14:textId="77777777" w:rsidR="00440896" w:rsidRPr="00BC10C5" w:rsidRDefault="00440896" w:rsidP="00A15EA7">
            <w:pPr>
              <w:rPr>
                <w:rFonts w:ascii="Arial" w:hAnsi="Arial" w:cs="Arial"/>
                <w:b/>
                <w:color w:val="FF0000"/>
                <w:sz w:val="20"/>
                <w:szCs w:val="20"/>
                <w:shd w:val="clear" w:color="auto" w:fill="FFFFFF"/>
              </w:rPr>
            </w:pPr>
            <w:r w:rsidRPr="00BC10C5">
              <w:rPr>
                <w:rFonts w:ascii="Arial" w:hAnsi="Arial" w:cs="Arial"/>
                <w:b/>
                <w:color w:val="FF0000"/>
                <w:sz w:val="20"/>
                <w:szCs w:val="20"/>
                <w:shd w:val="clear" w:color="auto" w:fill="FFFFFF"/>
              </w:rPr>
              <w:lastRenderedPageBreak/>
              <w:t>B</w:t>
            </w:r>
          </w:p>
        </w:tc>
        <w:tc>
          <w:tcPr>
            <w:tcW w:w="1997" w:type="dxa"/>
          </w:tcPr>
          <w:p w14:paraId="289731A0"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50</w:t>
            </w:r>
          </w:p>
        </w:tc>
        <w:tc>
          <w:tcPr>
            <w:tcW w:w="2258" w:type="dxa"/>
            <w:vAlign w:val="center"/>
          </w:tcPr>
          <w:p w14:paraId="4B579832"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15.90</w:t>
            </w:r>
          </w:p>
        </w:tc>
        <w:tc>
          <w:tcPr>
            <w:tcW w:w="2258" w:type="dxa"/>
            <w:vAlign w:val="center"/>
          </w:tcPr>
          <w:p w14:paraId="7A76A488"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2.276</w:t>
            </w:r>
          </w:p>
        </w:tc>
      </w:tr>
      <w:tr w:rsidR="00BC10C5" w:rsidRPr="00BC10C5" w14:paraId="52950B09" w14:textId="77777777" w:rsidTr="00A15EA7">
        <w:tc>
          <w:tcPr>
            <w:tcW w:w="2503" w:type="dxa"/>
          </w:tcPr>
          <w:p w14:paraId="0258B0B4" w14:textId="77777777" w:rsidR="00440896" w:rsidRPr="00BC10C5" w:rsidRDefault="00440896" w:rsidP="00A15EA7">
            <w:pPr>
              <w:rPr>
                <w:rFonts w:ascii="Arial" w:hAnsi="Arial" w:cs="Arial"/>
                <w:b/>
                <w:color w:val="FF0000"/>
                <w:sz w:val="20"/>
                <w:szCs w:val="20"/>
                <w:shd w:val="clear" w:color="auto" w:fill="FFFFFF"/>
              </w:rPr>
            </w:pPr>
            <w:r w:rsidRPr="00BC10C5">
              <w:rPr>
                <w:rFonts w:ascii="Arial" w:hAnsi="Arial" w:cs="Arial"/>
                <w:b/>
                <w:color w:val="FF0000"/>
                <w:sz w:val="20"/>
                <w:szCs w:val="20"/>
                <w:shd w:val="clear" w:color="auto" w:fill="FFFFFF"/>
              </w:rPr>
              <w:t>C</w:t>
            </w:r>
          </w:p>
        </w:tc>
        <w:tc>
          <w:tcPr>
            <w:tcW w:w="1997" w:type="dxa"/>
          </w:tcPr>
          <w:p w14:paraId="1F7FAB2E"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50</w:t>
            </w:r>
          </w:p>
        </w:tc>
        <w:tc>
          <w:tcPr>
            <w:tcW w:w="2258" w:type="dxa"/>
            <w:vAlign w:val="center"/>
          </w:tcPr>
          <w:p w14:paraId="7FD6C99E"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4.37</w:t>
            </w:r>
          </w:p>
        </w:tc>
        <w:tc>
          <w:tcPr>
            <w:tcW w:w="2258" w:type="dxa"/>
            <w:vAlign w:val="center"/>
          </w:tcPr>
          <w:p w14:paraId="6E01B54C"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.858</w:t>
            </w:r>
          </w:p>
        </w:tc>
      </w:tr>
      <w:tr w:rsidR="00BC10C5" w:rsidRPr="00BC10C5" w14:paraId="6B0EB91E" w14:textId="77777777" w:rsidTr="00A15EA7">
        <w:tc>
          <w:tcPr>
            <w:tcW w:w="2503" w:type="dxa"/>
          </w:tcPr>
          <w:p w14:paraId="3AD53DCC" w14:textId="77777777" w:rsidR="00440896" w:rsidRPr="00BC10C5" w:rsidRDefault="00440896" w:rsidP="00A15EA7">
            <w:pPr>
              <w:rPr>
                <w:rFonts w:ascii="Arial" w:hAnsi="Arial" w:cs="Arial"/>
                <w:b/>
                <w:color w:val="FF0000"/>
                <w:sz w:val="20"/>
                <w:szCs w:val="20"/>
                <w:shd w:val="clear" w:color="auto" w:fill="FFFFFF"/>
              </w:rPr>
            </w:pPr>
            <w:r w:rsidRPr="00BC10C5">
              <w:rPr>
                <w:rFonts w:ascii="Arial" w:hAnsi="Arial" w:cs="Arial"/>
                <w:b/>
                <w:color w:val="FF0000"/>
                <w:sz w:val="20"/>
                <w:szCs w:val="20"/>
                <w:shd w:val="clear" w:color="auto" w:fill="FFFFFF"/>
              </w:rPr>
              <w:t>PMI</w:t>
            </w:r>
          </w:p>
        </w:tc>
        <w:tc>
          <w:tcPr>
            <w:tcW w:w="1997" w:type="dxa"/>
          </w:tcPr>
          <w:p w14:paraId="21B099AC"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50</w:t>
            </w:r>
          </w:p>
        </w:tc>
        <w:tc>
          <w:tcPr>
            <w:tcW w:w="2258" w:type="dxa"/>
            <w:vAlign w:val="center"/>
          </w:tcPr>
          <w:p w14:paraId="0F0417CE"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3.75</w:t>
            </w:r>
          </w:p>
        </w:tc>
        <w:tc>
          <w:tcPr>
            <w:tcW w:w="2258" w:type="dxa"/>
            <w:vAlign w:val="center"/>
          </w:tcPr>
          <w:p w14:paraId="2B11F5C8"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.825</w:t>
            </w:r>
          </w:p>
        </w:tc>
      </w:tr>
      <w:tr w:rsidR="00BC10C5" w:rsidRPr="00BC10C5" w14:paraId="56BB66A8" w14:textId="77777777" w:rsidTr="00A15EA7">
        <w:tc>
          <w:tcPr>
            <w:tcW w:w="2503" w:type="dxa"/>
          </w:tcPr>
          <w:p w14:paraId="2EE0AE55" w14:textId="77777777" w:rsidR="00440896" w:rsidRPr="00BC10C5" w:rsidRDefault="00440896" w:rsidP="00A15EA7">
            <w:pPr>
              <w:rPr>
                <w:rFonts w:ascii="Arial" w:hAnsi="Arial" w:cs="Arial"/>
                <w:b/>
                <w:color w:val="FF0000"/>
                <w:sz w:val="20"/>
                <w:szCs w:val="20"/>
                <w:shd w:val="clear" w:color="auto" w:fill="FFFFFF"/>
              </w:rPr>
            </w:pPr>
            <w:r w:rsidRPr="00BC10C5">
              <w:rPr>
                <w:rFonts w:ascii="Arial" w:hAnsi="Arial" w:cs="Arial"/>
                <w:b/>
                <w:color w:val="FF0000"/>
                <w:sz w:val="20"/>
                <w:szCs w:val="20"/>
                <w:shd w:val="clear" w:color="auto" w:fill="FFFFFF"/>
              </w:rPr>
              <w:t>MI</w:t>
            </w:r>
          </w:p>
        </w:tc>
        <w:tc>
          <w:tcPr>
            <w:tcW w:w="1997" w:type="dxa"/>
          </w:tcPr>
          <w:p w14:paraId="7C8CC539"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50</w:t>
            </w:r>
          </w:p>
        </w:tc>
        <w:tc>
          <w:tcPr>
            <w:tcW w:w="2258" w:type="dxa"/>
            <w:vAlign w:val="center"/>
          </w:tcPr>
          <w:p w14:paraId="3F770D73"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16.99</w:t>
            </w:r>
          </w:p>
        </w:tc>
        <w:tc>
          <w:tcPr>
            <w:tcW w:w="2258" w:type="dxa"/>
            <w:vAlign w:val="center"/>
          </w:tcPr>
          <w:p w14:paraId="554BC46D" w14:textId="77777777" w:rsidR="00440896" w:rsidRPr="00BC10C5" w:rsidRDefault="00440896" w:rsidP="00A15EA7">
            <w:pPr>
              <w:rPr>
                <w:rFonts w:ascii="Arial" w:hAnsi="Arial" w:cs="Arial"/>
                <w:color w:val="FF0000"/>
                <w:sz w:val="20"/>
                <w:szCs w:val="20"/>
                <w:shd w:val="clear" w:color="auto" w:fill="FFFFFF"/>
              </w:rPr>
            </w:pPr>
            <w:r w:rsidRPr="00BC10C5">
              <w:rPr>
                <w:rFonts w:ascii="Arial" w:hAnsi="Arial" w:cs="Arial"/>
                <w:color w:val="FF0000"/>
                <w:sz w:val="20"/>
                <w:szCs w:val="20"/>
                <w:shd w:val="clear" w:color="auto" w:fill="FFFFFF"/>
              </w:rPr>
              <w:t>2.443</w:t>
            </w:r>
          </w:p>
        </w:tc>
      </w:tr>
    </w:tbl>
    <w:p w14:paraId="6E5E2BCC" w14:textId="77777777" w:rsidR="00440896" w:rsidRPr="00440896" w:rsidRDefault="00440896" w:rsidP="00440896">
      <w:pPr>
        <w:rPr>
          <w:rFonts w:ascii="Arial" w:hAnsi="Arial" w:cs="Arial"/>
          <w:color w:val="1B1B1B"/>
          <w:sz w:val="20"/>
          <w:szCs w:val="20"/>
          <w:shd w:val="clear" w:color="auto" w:fill="FFFFFF"/>
        </w:rPr>
      </w:pPr>
    </w:p>
    <w:p w14:paraId="2DC3191C" w14:textId="77777777" w:rsidR="00440896" w:rsidRPr="00440896" w:rsidRDefault="00440896" w:rsidP="00440896">
      <w:pPr>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table presents the descriptive statistics, including the mean and standard deviation (S.D.), for key parameters measured in the diabetic group of the study population. The sample size (N) for all parameters is 50.</w:t>
      </w:r>
    </w:p>
    <w:p w14:paraId="30A72582"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Parameter B</w:t>
      </w:r>
    </w:p>
    <w:p w14:paraId="1756BA01"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15.90</w:t>
      </w:r>
    </w:p>
    <w:p w14:paraId="752A80AB"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2.276</w:t>
      </w:r>
    </w:p>
    <w:p w14:paraId="7A9704D2"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indicates that the average value for parameter B is 15.90, with variability of ±2.276 around the mean.</w:t>
      </w:r>
    </w:p>
    <w:p w14:paraId="0EA0F14A"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Parameter C</w:t>
      </w:r>
    </w:p>
    <w:p w14:paraId="4F55673E"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4.37</w:t>
      </w:r>
    </w:p>
    <w:p w14:paraId="1A669AAE"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0.858</w:t>
      </w:r>
    </w:p>
    <w:p w14:paraId="6D48C0ED" w14:textId="77777777" w:rsid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relatively low standard deviation suggests less variability in the data for this parameter.</w:t>
      </w:r>
    </w:p>
    <w:p w14:paraId="1B1E3B63"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71D8FF08"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PMI (Panoramic Mandibular Index)</w:t>
      </w:r>
    </w:p>
    <w:p w14:paraId="2CBCCD58"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3.75</w:t>
      </w:r>
    </w:p>
    <w:p w14:paraId="621E711F"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0.825</w:t>
      </w:r>
    </w:p>
    <w:p w14:paraId="44E6AF64" w14:textId="77777777" w:rsid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suggests moderate variability in the distribution of PMI values within the diabetic group.</w:t>
      </w:r>
    </w:p>
    <w:p w14:paraId="60E37634"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113A91CB"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MI (Mental index)</w:t>
      </w:r>
    </w:p>
    <w:p w14:paraId="0EF7D79D"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16.99</w:t>
      </w:r>
    </w:p>
    <w:p w14:paraId="551764B8"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2.443</w:t>
      </w:r>
    </w:p>
    <w:p w14:paraId="7D7FDA01" w14:textId="77777777" w:rsidR="00440896" w:rsidRPr="00440896" w:rsidRDefault="00440896" w:rsidP="00440896">
      <w:pPr>
        <w:numPr>
          <w:ilvl w:val="1"/>
          <w:numId w:val="6"/>
        </w:numPr>
        <w:spacing w:after="0" w:line="276" w:lineRule="auto"/>
        <w:jc w:val="both"/>
        <w:rPr>
          <w:rFonts w:ascii="Arial" w:hAnsi="Arial" w:cs="Arial"/>
          <w:b/>
          <w:color w:val="1B1B1B"/>
          <w:sz w:val="20"/>
          <w:szCs w:val="20"/>
          <w:shd w:val="clear" w:color="auto" w:fill="FFFFFF"/>
        </w:rPr>
      </w:pPr>
      <w:r w:rsidRPr="00440896">
        <w:rPr>
          <w:rFonts w:ascii="Arial" w:hAnsi="Arial" w:cs="Arial"/>
          <w:color w:val="1B1B1B"/>
          <w:sz w:val="20"/>
          <w:szCs w:val="20"/>
          <w:shd w:val="clear" w:color="auto" w:fill="FFFFFF"/>
        </w:rPr>
        <w:t>This parameter shows the highest mean value among the listed parameters, with a standard deviation of 2.443, indicating a relatively wider spread of values</w:t>
      </w:r>
      <w:r w:rsidRPr="00440896">
        <w:rPr>
          <w:rFonts w:ascii="Arial" w:hAnsi="Arial" w:cs="Arial"/>
          <w:b/>
          <w:color w:val="1B1B1B"/>
          <w:sz w:val="20"/>
          <w:szCs w:val="20"/>
          <w:shd w:val="clear" w:color="auto" w:fill="FFFFFF"/>
        </w:rPr>
        <w:t>.</w:t>
      </w:r>
    </w:p>
    <w:p w14:paraId="2CDB5F89" w14:textId="77777777" w:rsidR="00440896" w:rsidRPr="00440896" w:rsidRDefault="00440896" w:rsidP="00440896">
      <w:pPr>
        <w:jc w:val="both"/>
        <w:rPr>
          <w:rFonts w:ascii="Arial" w:hAnsi="Arial" w:cs="Arial"/>
          <w:b/>
          <w:color w:val="1B1B1B"/>
          <w:sz w:val="20"/>
          <w:szCs w:val="20"/>
          <w:shd w:val="clear" w:color="auto" w:fill="FFFFFF"/>
        </w:rPr>
      </w:pPr>
    </w:p>
    <w:p w14:paraId="76ECD851" w14:textId="77777777" w:rsidR="00440896" w:rsidRPr="00440896" w:rsidRDefault="00440896" w:rsidP="00440896">
      <w:pPr>
        <w:rPr>
          <w:rFonts w:ascii="Arial" w:hAnsi="Arial" w:cs="Arial"/>
          <w:color w:val="1B1B1B"/>
          <w:sz w:val="20"/>
          <w:szCs w:val="20"/>
          <w:shd w:val="clear" w:color="auto" w:fill="FFFFFF"/>
        </w:rPr>
      </w:pPr>
    </w:p>
    <w:p w14:paraId="77339B8D"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Table </w:t>
      </w:r>
      <w:r w:rsidR="001940E8">
        <w:rPr>
          <w:rFonts w:ascii="Arial" w:hAnsi="Arial" w:cs="Arial"/>
          <w:color w:val="1B1B1B"/>
          <w:sz w:val="20"/>
          <w:szCs w:val="20"/>
          <w:shd w:val="clear" w:color="auto" w:fill="FFFFFF"/>
        </w:rPr>
        <w:t>3</w:t>
      </w:r>
      <w:r w:rsidRPr="00440896">
        <w:rPr>
          <w:rFonts w:ascii="Arial" w:hAnsi="Arial" w:cs="Arial"/>
          <w:color w:val="1B1B1B"/>
          <w:sz w:val="20"/>
          <w:szCs w:val="20"/>
          <w:shd w:val="clear" w:color="auto" w:fill="FFFFFF"/>
        </w:rPr>
        <w:t>: Descriptive statistics for the non-diabetic group among the study population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3"/>
        <w:gridCol w:w="1997"/>
        <w:gridCol w:w="2258"/>
        <w:gridCol w:w="2258"/>
      </w:tblGrid>
      <w:tr w:rsidR="00440896" w:rsidRPr="00440896" w14:paraId="0F030118" w14:textId="77777777" w:rsidTr="00A15EA7">
        <w:tc>
          <w:tcPr>
            <w:tcW w:w="2503" w:type="dxa"/>
          </w:tcPr>
          <w:p w14:paraId="11E3617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lastRenderedPageBreak/>
              <w:t>PARAMETER</w:t>
            </w:r>
          </w:p>
        </w:tc>
        <w:tc>
          <w:tcPr>
            <w:tcW w:w="1997" w:type="dxa"/>
          </w:tcPr>
          <w:p w14:paraId="5B1DF13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w:t>
            </w:r>
          </w:p>
        </w:tc>
        <w:tc>
          <w:tcPr>
            <w:tcW w:w="2258" w:type="dxa"/>
          </w:tcPr>
          <w:p w14:paraId="26BB713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MEAN </w:t>
            </w:r>
          </w:p>
        </w:tc>
        <w:tc>
          <w:tcPr>
            <w:tcW w:w="2258" w:type="dxa"/>
          </w:tcPr>
          <w:p w14:paraId="7FF25710" w14:textId="77777777" w:rsidR="00440896" w:rsidRPr="00440896" w:rsidRDefault="00440896" w:rsidP="00A15EA7">
            <w:pPr>
              <w:rPr>
                <w:rFonts w:ascii="Arial" w:hAnsi="Arial" w:cs="Arial"/>
                <w:color w:val="1B1B1B"/>
                <w:sz w:val="20"/>
                <w:szCs w:val="20"/>
                <w:shd w:val="clear" w:color="auto" w:fill="FFFFFF"/>
              </w:rPr>
            </w:pPr>
            <w:proofErr w:type="gramStart"/>
            <w:r w:rsidRPr="00440896">
              <w:rPr>
                <w:rFonts w:ascii="Arial" w:hAnsi="Arial" w:cs="Arial"/>
                <w:color w:val="1B1B1B"/>
                <w:sz w:val="20"/>
                <w:szCs w:val="20"/>
                <w:shd w:val="clear" w:color="auto" w:fill="FFFFFF"/>
              </w:rPr>
              <w:t>S.D</w:t>
            </w:r>
            <w:proofErr w:type="gramEnd"/>
          </w:p>
        </w:tc>
      </w:tr>
      <w:tr w:rsidR="00440896" w:rsidRPr="00440896" w14:paraId="76BA54C2" w14:textId="77777777" w:rsidTr="00A15EA7">
        <w:tc>
          <w:tcPr>
            <w:tcW w:w="2503" w:type="dxa"/>
          </w:tcPr>
          <w:p w14:paraId="014DA80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B</w:t>
            </w:r>
          </w:p>
        </w:tc>
        <w:tc>
          <w:tcPr>
            <w:tcW w:w="1997" w:type="dxa"/>
          </w:tcPr>
          <w:p w14:paraId="1B32B6E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039FB0E3"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16.15</w:t>
            </w:r>
          </w:p>
        </w:tc>
        <w:tc>
          <w:tcPr>
            <w:tcW w:w="2258" w:type="dxa"/>
            <w:vAlign w:val="center"/>
          </w:tcPr>
          <w:p w14:paraId="2051A1D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2.558</w:t>
            </w:r>
          </w:p>
        </w:tc>
      </w:tr>
      <w:tr w:rsidR="00440896" w:rsidRPr="00440896" w14:paraId="0B003A4C" w14:textId="77777777" w:rsidTr="00A15EA7">
        <w:tc>
          <w:tcPr>
            <w:tcW w:w="2503" w:type="dxa"/>
          </w:tcPr>
          <w:p w14:paraId="6552A00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C</w:t>
            </w:r>
          </w:p>
        </w:tc>
        <w:tc>
          <w:tcPr>
            <w:tcW w:w="1997" w:type="dxa"/>
          </w:tcPr>
          <w:p w14:paraId="2DD142D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4FFD40D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4.82</w:t>
            </w:r>
          </w:p>
        </w:tc>
        <w:tc>
          <w:tcPr>
            <w:tcW w:w="2258" w:type="dxa"/>
            <w:vAlign w:val="center"/>
          </w:tcPr>
          <w:p w14:paraId="41AC533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1.264</w:t>
            </w:r>
          </w:p>
        </w:tc>
      </w:tr>
      <w:tr w:rsidR="00440896" w:rsidRPr="00440896" w14:paraId="27769BBA" w14:textId="77777777" w:rsidTr="00A15EA7">
        <w:tc>
          <w:tcPr>
            <w:tcW w:w="2503" w:type="dxa"/>
          </w:tcPr>
          <w:p w14:paraId="22C931A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PMI</w:t>
            </w:r>
          </w:p>
        </w:tc>
        <w:tc>
          <w:tcPr>
            <w:tcW w:w="1997" w:type="dxa"/>
          </w:tcPr>
          <w:p w14:paraId="1B81B3EC"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59E034A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3.50</w:t>
            </w:r>
          </w:p>
        </w:tc>
        <w:tc>
          <w:tcPr>
            <w:tcW w:w="2258" w:type="dxa"/>
            <w:vAlign w:val="center"/>
          </w:tcPr>
          <w:p w14:paraId="0951F02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.831</w:t>
            </w:r>
          </w:p>
        </w:tc>
      </w:tr>
      <w:tr w:rsidR="00440896" w:rsidRPr="00440896" w14:paraId="0D0F829E" w14:textId="77777777" w:rsidTr="00A15EA7">
        <w:tc>
          <w:tcPr>
            <w:tcW w:w="2503" w:type="dxa"/>
          </w:tcPr>
          <w:p w14:paraId="0C40F1B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MI</w:t>
            </w:r>
          </w:p>
        </w:tc>
        <w:tc>
          <w:tcPr>
            <w:tcW w:w="1997" w:type="dxa"/>
          </w:tcPr>
          <w:p w14:paraId="32857D0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4619577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17.01</w:t>
            </w:r>
          </w:p>
        </w:tc>
        <w:tc>
          <w:tcPr>
            <w:tcW w:w="2258" w:type="dxa"/>
            <w:vAlign w:val="center"/>
          </w:tcPr>
          <w:p w14:paraId="553C803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2.779</w:t>
            </w:r>
          </w:p>
        </w:tc>
      </w:tr>
    </w:tbl>
    <w:p w14:paraId="2712A990" w14:textId="77777777" w:rsidR="00440896" w:rsidRPr="00440896" w:rsidRDefault="00440896" w:rsidP="00440896">
      <w:pPr>
        <w:rPr>
          <w:rFonts w:ascii="Arial" w:hAnsi="Arial" w:cs="Arial"/>
          <w:color w:val="1B1B1B"/>
          <w:sz w:val="20"/>
          <w:szCs w:val="20"/>
          <w:shd w:val="clear" w:color="auto" w:fill="FFFFFF"/>
        </w:rPr>
      </w:pPr>
    </w:p>
    <w:p w14:paraId="11FFBBB4" w14:textId="77777777" w:rsidR="00440896" w:rsidRPr="00440896" w:rsidRDefault="00440896" w:rsidP="00440896">
      <w:pPr>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table presents the descriptive statistics, including the mean and standard deviation (S.D.), for key parameters measured in the non-diabetic group of the study population. The sample size (N) for all parameters is 50.</w:t>
      </w:r>
    </w:p>
    <w:p w14:paraId="1AD09952"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 xml:space="preserve"> Parameter B</w:t>
      </w:r>
    </w:p>
    <w:p w14:paraId="4F96A9B7"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16.15</w:t>
      </w:r>
    </w:p>
    <w:p w14:paraId="61F9C3E5"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2.558</w:t>
      </w:r>
    </w:p>
    <w:p w14:paraId="45DD100B"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average value for parameter B is slightly higher than in the diabetic group (15.90), with moderate variability.</w:t>
      </w:r>
    </w:p>
    <w:p w14:paraId="4CBD4665"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Parameter C</w:t>
      </w:r>
    </w:p>
    <w:p w14:paraId="144266B6"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4.82</w:t>
      </w:r>
    </w:p>
    <w:p w14:paraId="526B1BAC"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1.264</w:t>
      </w:r>
    </w:p>
    <w:p w14:paraId="7211813B" w14:textId="77777777" w:rsid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mean value is higher than in the diabetic group (4.37), with a larger standard deviation, suggesting more variation in this parameter among non-diabetic individuals.</w:t>
      </w:r>
    </w:p>
    <w:p w14:paraId="249795EB"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665F17FC"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PMI (Panoramic Mandibular Index)</w:t>
      </w:r>
    </w:p>
    <w:p w14:paraId="6928008D"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3.50</w:t>
      </w:r>
    </w:p>
    <w:p w14:paraId="3EAA118A"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0.831</w:t>
      </w:r>
    </w:p>
    <w:p w14:paraId="1D6FBFB0" w14:textId="77777777" w:rsid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is slightly lower than in the diabetic group (3.75), indicating a potential difference in periodontal health between the two groups.</w:t>
      </w:r>
    </w:p>
    <w:p w14:paraId="631993A2"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67419FBE"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MI (Mental Index)</w:t>
      </w:r>
    </w:p>
    <w:p w14:paraId="5B9A1975"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17.01</w:t>
      </w:r>
    </w:p>
    <w:p w14:paraId="41CF8AC0"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2.779</w:t>
      </w:r>
    </w:p>
    <w:p w14:paraId="520ABB25" w14:textId="77777777" w:rsid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mean value is very close to that of the diabetic group (16.99), but with a slightly higher standard deviation, indicating greater variability.</w:t>
      </w:r>
    </w:p>
    <w:p w14:paraId="00BA5AA7" w14:textId="77777777" w:rsidR="00440896" w:rsidRPr="00440896" w:rsidRDefault="00440896" w:rsidP="00440896">
      <w:pPr>
        <w:spacing w:after="0" w:line="276" w:lineRule="auto"/>
        <w:ind w:left="1440"/>
        <w:jc w:val="both"/>
        <w:rPr>
          <w:rFonts w:ascii="Arial" w:hAnsi="Arial" w:cs="Arial"/>
          <w:b/>
          <w:color w:val="1B1B1B"/>
          <w:szCs w:val="20"/>
          <w:shd w:val="clear" w:color="auto" w:fill="FFFFFF"/>
        </w:rPr>
      </w:pPr>
    </w:p>
    <w:p w14:paraId="083474D7" w14:textId="77777777" w:rsidR="00440896" w:rsidRPr="00440896" w:rsidRDefault="00440896" w:rsidP="00440896">
      <w:pPr>
        <w:spacing w:after="0" w:line="276" w:lineRule="auto"/>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Comparison with Diabetic Group</w:t>
      </w:r>
    </w:p>
    <w:p w14:paraId="5F730A1C" w14:textId="77777777" w:rsidR="00440896" w:rsidRPr="00440896" w:rsidRDefault="00440896" w:rsidP="00440896">
      <w:pPr>
        <w:numPr>
          <w:ilvl w:val="0"/>
          <w:numId w:val="8"/>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B and C values are slightly higher in the non-diabetic group compared to the diabetic group, suggesting potential differences in the measured parameters between the two populations. MI is lower in non-diabetics, which may indicate better periodontal health. MI values are almost identical between both groups, suggesting no major difference in this parameter.</w:t>
      </w:r>
    </w:p>
    <w:p w14:paraId="5B57CDBE" w14:textId="77777777" w:rsidR="00440896" w:rsidRPr="00440896" w:rsidRDefault="00440896" w:rsidP="00440896">
      <w:pPr>
        <w:rPr>
          <w:rFonts w:ascii="Arial" w:hAnsi="Arial" w:cs="Arial"/>
          <w:color w:val="1B1B1B"/>
          <w:sz w:val="20"/>
          <w:szCs w:val="20"/>
          <w:shd w:val="clear" w:color="auto" w:fill="FFFFFF"/>
        </w:rPr>
      </w:pPr>
    </w:p>
    <w:p w14:paraId="527CD407" w14:textId="77777777" w:rsidR="00440896" w:rsidRPr="00440896" w:rsidRDefault="001940E8" w:rsidP="00440896">
      <w:pPr>
        <w:rPr>
          <w:rFonts w:ascii="Arial" w:hAnsi="Arial" w:cs="Arial"/>
          <w:color w:val="1B1B1B"/>
          <w:sz w:val="20"/>
          <w:szCs w:val="20"/>
          <w:shd w:val="clear" w:color="auto" w:fill="FFFFFF"/>
        </w:rPr>
      </w:pPr>
      <w:r>
        <w:rPr>
          <w:rFonts w:ascii="Arial" w:hAnsi="Arial" w:cs="Arial"/>
          <w:color w:val="1B1B1B"/>
          <w:sz w:val="20"/>
          <w:szCs w:val="20"/>
          <w:shd w:val="clear" w:color="auto" w:fill="FFFFFF"/>
        </w:rPr>
        <w:t>Table 4: I</w:t>
      </w:r>
      <w:r w:rsidR="00440896" w:rsidRPr="00440896">
        <w:rPr>
          <w:rFonts w:ascii="Arial" w:hAnsi="Arial" w:cs="Arial"/>
          <w:color w:val="1B1B1B"/>
          <w:sz w:val="20"/>
          <w:szCs w:val="20"/>
          <w:shd w:val="clear" w:color="auto" w:fill="FFFFFF"/>
        </w:rPr>
        <w:t xml:space="preserve">ntergroup comparison between the diabetic and </w:t>
      </w:r>
      <w:r w:rsidRPr="00440896">
        <w:rPr>
          <w:rFonts w:ascii="Arial" w:hAnsi="Arial" w:cs="Arial"/>
          <w:color w:val="1B1B1B"/>
          <w:sz w:val="20"/>
          <w:szCs w:val="20"/>
          <w:shd w:val="clear" w:color="auto" w:fill="FFFFFF"/>
        </w:rPr>
        <w:t>non-diabetic</w:t>
      </w:r>
      <w:r w:rsidR="00440896" w:rsidRPr="00440896">
        <w:rPr>
          <w:rFonts w:ascii="Arial" w:hAnsi="Arial" w:cs="Arial"/>
          <w:color w:val="1B1B1B"/>
          <w:sz w:val="20"/>
          <w:szCs w:val="20"/>
          <w:shd w:val="clear" w:color="auto" w:fill="FFFFFF"/>
        </w:rPr>
        <w:t xml:space="preserve"> group by using independent t test among the study population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1305"/>
        <w:gridCol w:w="889"/>
        <w:gridCol w:w="718"/>
        <w:gridCol w:w="1695"/>
        <w:gridCol w:w="1233"/>
        <w:gridCol w:w="951"/>
        <w:gridCol w:w="800"/>
      </w:tblGrid>
      <w:tr w:rsidR="00440896" w:rsidRPr="00440896" w14:paraId="1CEC4A61" w14:textId="77777777" w:rsidTr="00A15EA7">
        <w:tc>
          <w:tcPr>
            <w:tcW w:w="1618" w:type="dxa"/>
            <w:vMerge w:val="restart"/>
          </w:tcPr>
          <w:p w14:paraId="19DF00DD"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PARAMETER</w:t>
            </w:r>
          </w:p>
        </w:tc>
        <w:tc>
          <w:tcPr>
            <w:tcW w:w="1305" w:type="dxa"/>
            <w:vMerge w:val="restart"/>
          </w:tcPr>
          <w:p w14:paraId="1B30DC7A"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GROUP</w:t>
            </w:r>
          </w:p>
        </w:tc>
        <w:tc>
          <w:tcPr>
            <w:tcW w:w="889" w:type="dxa"/>
            <w:vMerge w:val="restart"/>
          </w:tcPr>
          <w:p w14:paraId="3C87050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w:t>
            </w:r>
          </w:p>
        </w:tc>
        <w:tc>
          <w:tcPr>
            <w:tcW w:w="718" w:type="dxa"/>
            <w:vMerge w:val="restart"/>
          </w:tcPr>
          <w:p w14:paraId="22D85C59" w14:textId="77777777" w:rsidR="00440896" w:rsidRPr="00440896" w:rsidRDefault="00440896" w:rsidP="00A15EA7">
            <w:pPr>
              <w:rPr>
                <w:rFonts w:ascii="Arial" w:hAnsi="Arial" w:cs="Arial"/>
                <w:color w:val="1B1B1B"/>
                <w:sz w:val="20"/>
                <w:szCs w:val="20"/>
                <w:shd w:val="clear" w:color="auto" w:fill="FFFFFF"/>
              </w:rPr>
            </w:pPr>
            <w:proofErr w:type="gramStart"/>
            <w:r w:rsidRPr="00440896">
              <w:rPr>
                <w:rFonts w:ascii="Arial" w:hAnsi="Arial" w:cs="Arial"/>
                <w:color w:val="1B1B1B"/>
                <w:sz w:val="20"/>
                <w:szCs w:val="20"/>
                <w:shd w:val="clear" w:color="auto" w:fill="FFFFFF"/>
              </w:rPr>
              <w:t>S.D</w:t>
            </w:r>
            <w:proofErr w:type="gramEnd"/>
          </w:p>
        </w:tc>
        <w:tc>
          <w:tcPr>
            <w:tcW w:w="1695" w:type="dxa"/>
            <w:vMerge w:val="restart"/>
          </w:tcPr>
          <w:p w14:paraId="615B796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DIFFERENCE</w:t>
            </w:r>
          </w:p>
        </w:tc>
        <w:tc>
          <w:tcPr>
            <w:tcW w:w="2184" w:type="dxa"/>
            <w:gridSpan w:val="2"/>
          </w:tcPr>
          <w:p w14:paraId="0D4D51AB"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95% CONFIDENCE INTERVAL</w:t>
            </w:r>
          </w:p>
        </w:tc>
        <w:tc>
          <w:tcPr>
            <w:tcW w:w="800" w:type="dxa"/>
            <w:vMerge w:val="restart"/>
          </w:tcPr>
          <w:p w14:paraId="6A42BA2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SIG</w:t>
            </w:r>
          </w:p>
        </w:tc>
      </w:tr>
      <w:tr w:rsidR="00440896" w:rsidRPr="00440896" w14:paraId="39FA71D8" w14:textId="77777777" w:rsidTr="00A15EA7">
        <w:tc>
          <w:tcPr>
            <w:tcW w:w="1618" w:type="dxa"/>
            <w:vMerge/>
          </w:tcPr>
          <w:p w14:paraId="2FEE2768" w14:textId="77777777" w:rsidR="00440896" w:rsidRPr="00440896" w:rsidRDefault="00440896" w:rsidP="00A15EA7">
            <w:pPr>
              <w:rPr>
                <w:rFonts w:ascii="Arial" w:hAnsi="Arial" w:cs="Arial"/>
                <w:color w:val="1B1B1B"/>
                <w:sz w:val="20"/>
                <w:szCs w:val="20"/>
                <w:shd w:val="clear" w:color="auto" w:fill="FFFFFF"/>
              </w:rPr>
            </w:pPr>
          </w:p>
        </w:tc>
        <w:tc>
          <w:tcPr>
            <w:tcW w:w="1305" w:type="dxa"/>
            <w:vMerge/>
          </w:tcPr>
          <w:p w14:paraId="5E6A9526" w14:textId="77777777" w:rsidR="00440896" w:rsidRPr="00440896" w:rsidRDefault="00440896" w:rsidP="00A15EA7">
            <w:pPr>
              <w:rPr>
                <w:rFonts w:ascii="Arial" w:hAnsi="Arial" w:cs="Arial"/>
                <w:color w:val="1B1B1B"/>
                <w:sz w:val="20"/>
                <w:szCs w:val="20"/>
                <w:shd w:val="clear" w:color="auto" w:fill="FFFFFF"/>
              </w:rPr>
            </w:pPr>
          </w:p>
        </w:tc>
        <w:tc>
          <w:tcPr>
            <w:tcW w:w="889" w:type="dxa"/>
            <w:vMerge/>
          </w:tcPr>
          <w:p w14:paraId="39E8C0E0" w14:textId="77777777" w:rsidR="00440896" w:rsidRPr="00440896" w:rsidRDefault="00440896" w:rsidP="00A15EA7">
            <w:pPr>
              <w:rPr>
                <w:rFonts w:ascii="Arial" w:hAnsi="Arial" w:cs="Arial"/>
                <w:color w:val="1B1B1B"/>
                <w:sz w:val="20"/>
                <w:szCs w:val="20"/>
                <w:shd w:val="clear" w:color="auto" w:fill="FFFFFF"/>
              </w:rPr>
            </w:pPr>
          </w:p>
        </w:tc>
        <w:tc>
          <w:tcPr>
            <w:tcW w:w="718" w:type="dxa"/>
            <w:vMerge/>
          </w:tcPr>
          <w:p w14:paraId="313C24B2" w14:textId="77777777" w:rsidR="00440896" w:rsidRPr="00440896" w:rsidRDefault="00440896" w:rsidP="00A15EA7">
            <w:pPr>
              <w:rPr>
                <w:rFonts w:ascii="Arial" w:hAnsi="Arial" w:cs="Arial"/>
                <w:color w:val="1B1B1B"/>
                <w:sz w:val="20"/>
                <w:szCs w:val="20"/>
                <w:shd w:val="clear" w:color="auto" w:fill="FFFFFF"/>
              </w:rPr>
            </w:pPr>
          </w:p>
        </w:tc>
        <w:tc>
          <w:tcPr>
            <w:tcW w:w="1695" w:type="dxa"/>
            <w:vMerge/>
          </w:tcPr>
          <w:p w14:paraId="6B5899E7" w14:textId="77777777" w:rsidR="00440896" w:rsidRPr="00440896" w:rsidRDefault="00440896" w:rsidP="00A15EA7">
            <w:pPr>
              <w:rPr>
                <w:rFonts w:ascii="Arial" w:hAnsi="Arial" w:cs="Arial"/>
                <w:color w:val="1B1B1B"/>
                <w:sz w:val="20"/>
                <w:szCs w:val="20"/>
                <w:shd w:val="clear" w:color="auto" w:fill="FFFFFF"/>
              </w:rPr>
            </w:pPr>
          </w:p>
        </w:tc>
        <w:tc>
          <w:tcPr>
            <w:tcW w:w="1233" w:type="dxa"/>
          </w:tcPr>
          <w:p w14:paraId="4115199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LOWER</w:t>
            </w:r>
          </w:p>
        </w:tc>
        <w:tc>
          <w:tcPr>
            <w:tcW w:w="951" w:type="dxa"/>
          </w:tcPr>
          <w:p w14:paraId="6182CA2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UPPER</w:t>
            </w:r>
          </w:p>
        </w:tc>
        <w:tc>
          <w:tcPr>
            <w:tcW w:w="800" w:type="dxa"/>
            <w:vMerge/>
          </w:tcPr>
          <w:p w14:paraId="7193463C"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0E5E81DF" w14:textId="77777777" w:rsidTr="00A15EA7">
        <w:tc>
          <w:tcPr>
            <w:tcW w:w="1618" w:type="dxa"/>
            <w:vMerge w:val="restart"/>
          </w:tcPr>
          <w:p w14:paraId="57EE43A9"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B</w:t>
            </w:r>
          </w:p>
        </w:tc>
        <w:tc>
          <w:tcPr>
            <w:tcW w:w="1305" w:type="dxa"/>
          </w:tcPr>
          <w:p w14:paraId="6AA67C3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0FF8314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15.90</w:t>
            </w:r>
          </w:p>
        </w:tc>
        <w:tc>
          <w:tcPr>
            <w:tcW w:w="718" w:type="dxa"/>
            <w:vAlign w:val="center"/>
          </w:tcPr>
          <w:p w14:paraId="3F8869A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2.276</w:t>
            </w:r>
          </w:p>
        </w:tc>
        <w:tc>
          <w:tcPr>
            <w:tcW w:w="1695" w:type="dxa"/>
            <w:vMerge w:val="restart"/>
            <w:vAlign w:val="center"/>
          </w:tcPr>
          <w:p w14:paraId="6F4B2B13"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-.27800</w:t>
            </w:r>
          </w:p>
        </w:tc>
        <w:tc>
          <w:tcPr>
            <w:tcW w:w="1233" w:type="dxa"/>
            <w:vMerge w:val="restart"/>
            <w:vAlign w:val="center"/>
          </w:tcPr>
          <w:p w14:paraId="31C06333"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-1.66930</w:t>
            </w:r>
          </w:p>
        </w:tc>
        <w:tc>
          <w:tcPr>
            <w:tcW w:w="951" w:type="dxa"/>
            <w:vMerge w:val="restart"/>
            <w:vAlign w:val="center"/>
          </w:tcPr>
          <w:p w14:paraId="3CAA799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1.11330</w:t>
            </w:r>
          </w:p>
        </w:tc>
        <w:tc>
          <w:tcPr>
            <w:tcW w:w="800" w:type="dxa"/>
            <w:vMerge w:val="restart"/>
          </w:tcPr>
          <w:p w14:paraId="73066193" w14:textId="77777777" w:rsidR="00440896" w:rsidRPr="00440896" w:rsidRDefault="00440896" w:rsidP="00A15EA7">
            <w:pPr>
              <w:rPr>
                <w:rFonts w:ascii="Arial" w:hAnsi="Arial" w:cs="Arial"/>
                <w:color w:val="1B1B1B"/>
                <w:sz w:val="20"/>
                <w:szCs w:val="20"/>
                <w:shd w:val="clear" w:color="auto" w:fill="FFFFFF"/>
              </w:rPr>
            </w:pPr>
          </w:p>
          <w:p w14:paraId="56DA438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.690</w:t>
            </w:r>
          </w:p>
        </w:tc>
      </w:tr>
      <w:tr w:rsidR="00440896" w:rsidRPr="00440896" w14:paraId="335D7DCD" w14:textId="77777777" w:rsidTr="00A15EA7">
        <w:tc>
          <w:tcPr>
            <w:tcW w:w="1618" w:type="dxa"/>
            <w:vMerge/>
          </w:tcPr>
          <w:p w14:paraId="5AA8EEF9"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1DE4B1A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6981374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4.37</w:t>
            </w:r>
          </w:p>
        </w:tc>
        <w:tc>
          <w:tcPr>
            <w:tcW w:w="718" w:type="dxa"/>
            <w:vAlign w:val="center"/>
          </w:tcPr>
          <w:p w14:paraId="1D327B2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.858</w:t>
            </w:r>
          </w:p>
        </w:tc>
        <w:tc>
          <w:tcPr>
            <w:tcW w:w="1695" w:type="dxa"/>
            <w:vMerge/>
            <w:vAlign w:val="center"/>
          </w:tcPr>
          <w:p w14:paraId="34AC6C21"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55BCEE5A"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4C10CDA8" w14:textId="77777777" w:rsidR="00440896" w:rsidRPr="00440896" w:rsidRDefault="00440896" w:rsidP="00A15EA7">
            <w:pPr>
              <w:rPr>
                <w:rFonts w:ascii="Arial" w:hAnsi="Arial" w:cs="Arial"/>
                <w:color w:val="1B1B1B"/>
                <w:sz w:val="20"/>
                <w:szCs w:val="20"/>
                <w:shd w:val="clear" w:color="auto" w:fill="FFFFFF"/>
              </w:rPr>
            </w:pPr>
          </w:p>
        </w:tc>
        <w:tc>
          <w:tcPr>
            <w:tcW w:w="800" w:type="dxa"/>
            <w:vMerge/>
          </w:tcPr>
          <w:p w14:paraId="3BAE9381"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7903A4B4" w14:textId="77777777" w:rsidTr="00A15EA7">
        <w:tc>
          <w:tcPr>
            <w:tcW w:w="1618" w:type="dxa"/>
            <w:vMerge w:val="restart"/>
          </w:tcPr>
          <w:p w14:paraId="24AFF55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C</w:t>
            </w:r>
          </w:p>
        </w:tc>
        <w:tc>
          <w:tcPr>
            <w:tcW w:w="1305" w:type="dxa"/>
          </w:tcPr>
          <w:p w14:paraId="0D63081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2B39D76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3.75</w:t>
            </w:r>
          </w:p>
        </w:tc>
        <w:tc>
          <w:tcPr>
            <w:tcW w:w="718" w:type="dxa"/>
            <w:vAlign w:val="center"/>
          </w:tcPr>
          <w:p w14:paraId="650A93F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.825</w:t>
            </w:r>
          </w:p>
        </w:tc>
        <w:tc>
          <w:tcPr>
            <w:tcW w:w="1695" w:type="dxa"/>
            <w:vMerge w:val="restart"/>
            <w:vAlign w:val="center"/>
          </w:tcPr>
          <w:p w14:paraId="61DA5D7D"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-.45600</w:t>
            </w:r>
          </w:p>
        </w:tc>
        <w:tc>
          <w:tcPr>
            <w:tcW w:w="1233" w:type="dxa"/>
            <w:vMerge w:val="restart"/>
            <w:vAlign w:val="center"/>
          </w:tcPr>
          <w:p w14:paraId="1141758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-1.07887</w:t>
            </w:r>
          </w:p>
        </w:tc>
        <w:tc>
          <w:tcPr>
            <w:tcW w:w="951" w:type="dxa"/>
            <w:vMerge w:val="restart"/>
            <w:vAlign w:val="center"/>
          </w:tcPr>
          <w:p w14:paraId="174786B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.16687</w:t>
            </w:r>
          </w:p>
        </w:tc>
        <w:tc>
          <w:tcPr>
            <w:tcW w:w="800" w:type="dxa"/>
            <w:vMerge w:val="restart"/>
          </w:tcPr>
          <w:p w14:paraId="2E07711F" w14:textId="77777777" w:rsidR="00440896" w:rsidRPr="00440896" w:rsidRDefault="00440896" w:rsidP="00A15EA7">
            <w:pPr>
              <w:rPr>
                <w:rFonts w:ascii="Arial" w:hAnsi="Arial" w:cs="Arial"/>
                <w:color w:val="1B1B1B"/>
                <w:sz w:val="20"/>
                <w:szCs w:val="20"/>
                <w:shd w:val="clear" w:color="auto" w:fill="FFFFFF"/>
              </w:rPr>
            </w:pPr>
          </w:p>
          <w:p w14:paraId="6E8B81E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.148</w:t>
            </w:r>
          </w:p>
        </w:tc>
      </w:tr>
      <w:tr w:rsidR="00440896" w:rsidRPr="00440896" w14:paraId="47D23347" w14:textId="77777777" w:rsidTr="00A15EA7">
        <w:tc>
          <w:tcPr>
            <w:tcW w:w="1618" w:type="dxa"/>
            <w:vMerge/>
          </w:tcPr>
          <w:p w14:paraId="1BD27E4F"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75446C5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5CFD6F6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16.99</w:t>
            </w:r>
          </w:p>
        </w:tc>
        <w:tc>
          <w:tcPr>
            <w:tcW w:w="718" w:type="dxa"/>
            <w:vAlign w:val="center"/>
          </w:tcPr>
          <w:p w14:paraId="01A7404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2.443</w:t>
            </w:r>
          </w:p>
        </w:tc>
        <w:tc>
          <w:tcPr>
            <w:tcW w:w="1695" w:type="dxa"/>
            <w:vMerge/>
            <w:vAlign w:val="center"/>
          </w:tcPr>
          <w:p w14:paraId="08588077"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464504F6"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60DC2B64" w14:textId="77777777" w:rsidR="00440896" w:rsidRPr="00440896" w:rsidRDefault="00440896" w:rsidP="00A15EA7">
            <w:pPr>
              <w:rPr>
                <w:rFonts w:ascii="Arial" w:hAnsi="Arial" w:cs="Arial"/>
                <w:color w:val="1B1B1B"/>
                <w:sz w:val="20"/>
                <w:szCs w:val="20"/>
                <w:shd w:val="clear" w:color="auto" w:fill="FFFFFF"/>
              </w:rPr>
            </w:pPr>
          </w:p>
        </w:tc>
        <w:tc>
          <w:tcPr>
            <w:tcW w:w="800" w:type="dxa"/>
            <w:vMerge/>
          </w:tcPr>
          <w:p w14:paraId="79799190"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6995D599" w14:textId="77777777" w:rsidTr="00A15EA7">
        <w:tc>
          <w:tcPr>
            <w:tcW w:w="1618" w:type="dxa"/>
            <w:vMerge w:val="restart"/>
          </w:tcPr>
          <w:p w14:paraId="66060F4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PMI</w:t>
            </w:r>
          </w:p>
        </w:tc>
        <w:tc>
          <w:tcPr>
            <w:tcW w:w="1305" w:type="dxa"/>
          </w:tcPr>
          <w:p w14:paraId="1184BA2A"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2BE6868B"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16.15</w:t>
            </w:r>
          </w:p>
        </w:tc>
        <w:tc>
          <w:tcPr>
            <w:tcW w:w="718" w:type="dxa"/>
            <w:vAlign w:val="center"/>
          </w:tcPr>
          <w:p w14:paraId="45C45F8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2.558</w:t>
            </w:r>
          </w:p>
        </w:tc>
        <w:tc>
          <w:tcPr>
            <w:tcW w:w="1695" w:type="dxa"/>
            <w:vMerge w:val="restart"/>
            <w:vAlign w:val="center"/>
          </w:tcPr>
          <w:p w14:paraId="1992BB5B"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.24048</w:t>
            </w:r>
          </w:p>
        </w:tc>
        <w:tc>
          <w:tcPr>
            <w:tcW w:w="1233" w:type="dxa"/>
            <w:vMerge w:val="restart"/>
            <w:vAlign w:val="center"/>
          </w:tcPr>
          <w:p w14:paraId="2D2A53B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-.23578</w:t>
            </w:r>
          </w:p>
        </w:tc>
        <w:tc>
          <w:tcPr>
            <w:tcW w:w="951" w:type="dxa"/>
            <w:vMerge w:val="restart"/>
            <w:vAlign w:val="center"/>
          </w:tcPr>
          <w:p w14:paraId="4BD9B20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.71674</w:t>
            </w:r>
          </w:p>
        </w:tc>
        <w:tc>
          <w:tcPr>
            <w:tcW w:w="800" w:type="dxa"/>
            <w:vMerge w:val="restart"/>
            <w:vAlign w:val="center"/>
          </w:tcPr>
          <w:p w14:paraId="798E77C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.315</w:t>
            </w:r>
          </w:p>
        </w:tc>
      </w:tr>
      <w:tr w:rsidR="00440896" w:rsidRPr="00440896" w14:paraId="68F65ED4" w14:textId="77777777" w:rsidTr="00A15EA7">
        <w:tc>
          <w:tcPr>
            <w:tcW w:w="1618" w:type="dxa"/>
            <w:vMerge/>
          </w:tcPr>
          <w:p w14:paraId="3430335D"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382F360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063869B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4.82</w:t>
            </w:r>
          </w:p>
        </w:tc>
        <w:tc>
          <w:tcPr>
            <w:tcW w:w="718" w:type="dxa"/>
            <w:vAlign w:val="center"/>
          </w:tcPr>
          <w:p w14:paraId="3D3C235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1.264</w:t>
            </w:r>
          </w:p>
        </w:tc>
        <w:tc>
          <w:tcPr>
            <w:tcW w:w="1695" w:type="dxa"/>
            <w:vMerge/>
            <w:vAlign w:val="center"/>
          </w:tcPr>
          <w:p w14:paraId="472396BE"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3B5AD954"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27505158" w14:textId="77777777" w:rsidR="00440896" w:rsidRPr="00440896" w:rsidRDefault="00440896" w:rsidP="00A15EA7">
            <w:pPr>
              <w:rPr>
                <w:rFonts w:ascii="Arial" w:hAnsi="Arial" w:cs="Arial"/>
                <w:color w:val="1B1B1B"/>
                <w:sz w:val="20"/>
                <w:szCs w:val="20"/>
                <w:shd w:val="clear" w:color="auto" w:fill="FFFFFF"/>
              </w:rPr>
            </w:pPr>
          </w:p>
        </w:tc>
        <w:tc>
          <w:tcPr>
            <w:tcW w:w="800" w:type="dxa"/>
            <w:vMerge/>
            <w:vAlign w:val="center"/>
          </w:tcPr>
          <w:p w14:paraId="4F4D710A"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43CBB346" w14:textId="77777777" w:rsidTr="00A15EA7">
        <w:tc>
          <w:tcPr>
            <w:tcW w:w="1618" w:type="dxa"/>
            <w:vMerge w:val="restart"/>
          </w:tcPr>
          <w:p w14:paraId="4EA0CED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MI</w:t>
            </w:r>
          </w:p>
        </w:tc>
        <w:tc>
          <w:tcPr>
            <w:tcW w:w="1305" w:type="dxa"/>
          </w:tcPr>
          <w:p w14:paraId="0A2B2609"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345ECF4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3.50</w:t>
            </w:r>
          </w:p>
        </w:tc>
        <w:tc>
          <w:tcPr>
            <w:tcW w:w="718" w:type="dxa"/>
            <w:vAlign w:val="center"/>
          </w:tcPr>
          <w:p w14:paraId="3442D6D9"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.831</w:t>
            </w:r>
          </w:p>
        </w:tc>
        <w:tc>
          <w:tcPr>
            <w:tcW w:w="1695" w:type="dxa"/>
            <w:vMerge w:val="restart"/>
            <w:vAlign w:val="center"/>
          </w:tcPr>
          <w:p w14:paraId="0339069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-.06200</w:t>
            </w:r>
          </w:p>
        </w:tc>
        <w:tc>
          <w:tcPr>
            <w:tcW w:w="1233" w:type="dxa"/>
            <w:vMerge w:val="restart"/>
            <w:vAlign w:val="center"/>
          </w:tcPr>
          <w:p w14:paraId="3DBDCA4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-1.56529</w:t>
            </w:r>
          </w:p>
        </w:tc>
        <w:tc>
          <w:tcPr>
            <w:tcW w:w="951" w:type="dxa"/>
            <w:vMerge w:val="restart"/>
            <w:vAlign w:val="center"/>
          </w:tcPr>
          <w:p w14:paraId="3507062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1.44129</w:t>
            </w:r>
          </w:p>
        </w:tc>
        <w:tc>
          <w:tcPr>
            <w:tcW w:w="800" w:type="dxa"/>
            <w:vMerge w:val="restart"/>
          </w:tcPr>
          <w:p w14:paraId="6984D625" w14:textId="77777777" w:rsidR="00440896" w:rsidRPr="00440896" w:rsidRDefault="00440896" w:rsidP="00A15EA7">
            <w:pPr>
              <w:rPr>
                <w:rFonts w:ascii="Arial" w:hAnsi="Arial" w:cs="Arial"/>
                <w:color w:val="1B1B1B"/>
                <w:sz w:val="20"/>
                <w:szCs w:val="20"/>
                <w:shd w:val="clear" w:color="auto" w:fill="FFFFFF"/>
              </w:rPr>
            </w:pPr>
          </w:p>
          <w:p w14:paraId="2818359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.934</w:t>
            </w:r>
          </w:p>
        </w:tc>
      </w:tr>
      <w:tr w:rsidR="00440896" w:rsidRPr="00440896" w14:paraId="03044113" w14:textId="77777777" w:rsidTr="00A15EA7">
        <w:tc>
          <w:tcPr>
            <w:tcW w:w="1618" w:type="dxa"/>
            <w:vMerge/>
          </w:tcPr>
          <w:p w14:paraId="78A955B9"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134A9D7C"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30885A8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17.01</w:t>
            </w:r>
          </w:p>
        </w:tc>
        <w:tc>
          <w:tcPr>
            <w:tcW w:w="718" w:type="dxa"/>
            <w:vAlign w:val="center"/>
          </w:tcPr>
          <w:p w14:paraId="7A0543D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2.779</w:t>
            </w:r>
          </w:p>
        </w:tc>
        <w:tc>
          <w:tcPr>
            <w:tcW w:w="1695" w:type="dxa"/>
            <w:vMerge/>
            <w:vAlign w:val="center"/>
          </w:tcPr>
          <w:p w14:paraId="37081FF7"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4DBF1BA0"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37939B3F" w14:textId="77777777" w:rsidR="00440896" w:rsidRPr="00440896" w:rsidRDefault="00440896" w:rsidP="00A15EA7">
            <w:pPr>
              <w:rPr>
                <w:rFonts w:ascii="Arial" w:hAnsi="Arial" w:cs="Arial"/>
                <w:color w:val="1B1B1B"/>
                <w:sz w:val="20"/>
                <w:szCs w:val="20"/>
                <w:shd w:val="clear" w:color="auto" w:fill="FFFFFF"/>
              </w:rPr>
            </w:pPr>
          </w:p>
        </w:tc>
        <w:tc>
          <w:tcPr>
            <w:tcW w:w="800" w:type="dxa"/>
            <w:vMerge/>
          </w:tcPr>
          <w:p w14:paraId="34B79CB9" w14:textId="77777777" w:rsidR="00440896" w:rsidRPr="00440896" w:rsidRDefault="00440896" w:rsidP="00A15EA7">
            <w:pPr>
              <w:rPr>
                <w:rFonts w:ascii="Arial" w:hAnsi="Arial" w:cs="Arial"/>
                <w:color w:val="1B1B1B"/>
                <w:sz w:val="20"/>
                <w:szCs w:val="20"/>
                <w:shd w:val="clear" w:color="auto" w:fill="FFFFFF"/>
              </w:rPr>
            </w:pPr>
          </w:p>
        </w:tc>
      </w:tr>
    </w:tbl>
    <w:p w14:paraId="55411D8A" w14:textId="77777777" w:rsidR="00440896" w:rsidRPr="001940E8" w:rsidRDefault="00440896" w:rsidP="00440896">
      <w:pPr>
        <w:rPr>
          <w:rFonts w:ascii="Arial" w:hAnsi="Arial" w:cs="Arial"/>
          <w:color w:val="1B1B1B"/>
          <w:sz w:val="20"/>
          <w:szCs w:val="20"/>
          <w:shd w:val="clear" w:color="auto" w:fill="FFFFFF"/>
          <w:vertAlign w:val="superscript"/>
        </w:rPr>
      </w:pPr>
    </w:p>
    <w:p w14:paraId="3E171459" w14:textId="77777777" w:rsidR="00440896" w:rsidRPr="001940E8" w:rsidRDefault="001940E8" w:rsidP="00440896">
      <w:pPr>
        <w:rPr>
          <w:rFonts w:ascii="Arial" w:hAnsi="Arial" w:cs="Arial"/>
          <w:i/>
          <w:color w:val="1B1B1B"/>
          <w:sz w:val="20"/>
          <w:szCs w:val="20"/>
          <w:shd w:val="clear" w:color="auto" w:fill="FFFFFF"/>
          <w:vertAlign w:val="superscript"/>
        </w:rPr>
      </w:pPr>
      <w:r w:rsidRPr="001940E8">
        <w:rPr>
          <w:rFonts w:ascii="Arial" w:hAnsi="Arial" w:cs="Arial"/>
          <w:i/>
          <w:color w:val="1B1B1B"/>
          <w:sz w:val="20"/>
          <w:szCs w:val="20"/>
          <w:shd w:val="clear" w:color="auto" w:fill="FFFFFF"/>
          <w:vertAlign w:val="superscript"/>
        </w:rPr>
        <w:t>*p value less than or equal to 0.05 is considered statistically significant difference</w:t>
      </w:r>
    </w:p>
    <w:p w14:paraId="16746351"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table presents the results of an independent t-test comparing key parameters between the diabetic and non-diabetic groups. The mean differences, confidence intervals (95%), and significance (p-values) are analysed to determine statistical significance.</w:t>
      </w:r>
    </w:p>
    <w:p w14:paraId="0A12CAC2"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Parameter B: </w:t>
      </w:r>
      <w:r w:rsidR="001940E8">
        <w:rPr>
          <w:rFonts w:ascii="Arial" w:hAnsi="Arial" w:cs="Arial"/>
          <w:i/>
          <w:color w:val="1B1B1B"/>
          <w:sz w:val="20"/>
          <w:szCs w:val="20"/>
          <w:shd w:val="clear" w:color="auto" w:fill="FFFFFF"/>
        </w:rPr>
        <w:t xml:space="preserve">P </w:t>
      </w:r>
      <w:r w:rsidR="001940E8" w:rsidRPr="001940E8">
        <w:rPr>
          <w:rFonts w:ascii="Arial" w:hAnsi="Arial" w:cs="Arial"/>
          <w:i/>
          <w:color w:val="1B1B1B"/>
          <w:sz w:val="20"/>
          <w:szCs w:val="20"/>
          <w:shd w:val="clear" w:color="auto" w:fill="FFFFFF"/>
        </w:rPr>
        <w:t>= 0.69</w:t>
      </w:r>
      <w:r w:rsidR="001940E8" w:rsidRPr="00440896">
        <w:rPr>
          <w:rFonts w:ascii="Arial" w:hAnsi="Arial" w:cs="Arial"/>
          <w:color w:val="1B1B1B"/>
          <w:sz w:val="20"/>
          <w:szCs w:val="20"/>
          <w:shd w:val="clear" w:color="auto" w:fill="FFFFFF"/>
        </w:rPr>
        <w:t xml:space="preserve"> </w:t>
      </w:r>
      <w:r w:rsidRPr="00440896">
        <w:rPr>
          <w:rFonts w:ascii="Arial" w:hAnsi="Arial" w:cs="Arial"/>
          <w:color w:val="1B1B1B"/>
          <w:sz w:val="20"/>
          <w:szCs w:val="20"/>
          <w:shd w:val="clear" w:color="auto" w:fill="FFFFFF"/>
        </w:rPr>
        <w:t>(Not Significant) There is no statistically significant difference in Parameter B between the two groups.</w:t>
      </w:r>
    </w:p>
    <w:p w14:paraId="0DF92E06"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lastRenderedPageBreak/>
        <w:t xml:space="preserve">Parameter C: </w:t>
      </w:r>
      <w:r w:rsidR="001940E8">
        <w:rPr>
          <w:rFonts w:ascii="Arial" w:hAnsi="Arial" w:cs="Arial"/>
          <w:i/>
          <w:color w:val="1B1B1B"/>
          <w:sz w:val="20"/>
          <w:szCs w:val="20"/>
          <w:shd w:val="clear" w:color="auto" w:fill="FFFFFF"/>
        </w:rPr>
        <w:t xml:space="preserve">P </w:t>
      </w:r>
      <w:r w:rsidR="001940E8" w:rsidRPr="001940E8">
        <w:rPr>
          <w:rFonts w:ascii="Arial" w:hAnsi="Arial" w:cs="Arial"/>
          <w:i/>
          <w:color w:val="1B1B1B"/>
          <w:sz w:val="20"/>
          <w:szCs w:val="20"/>
          <w:shd w:val="clear" w:color="auto" w:fill="FFFFFF"/>
        </w:rPr>
        <w:t>= 0.14</w:t>
      </w:r>
      <w:r w:rsidR="001940E8" w:rsidRPr="00440896">
        <w:rPr>
          <w:rFonts w:ascii="Arial" w:hAnsi="Arial" w:cs="Arial"/>
          <w:color w:val="1B1B1B"/>
          <w:sz w:val="20"/>
          <w:szCs w:val="20"/>
          <w:shd w:val="clear" w:color="auto" w:fill="FFFFFF"/>
        </w:rPr>
        <w:t xml:space="preserve"> </w:t>
      </w:r>
      <w:r w:rsidRPr="00440896">
        <w:rPr>
          <w:rFonts w:ascii="Arial" w:hAnsi="Arial" w:cs="Arial"/>
          <w:color w:val="1B1B1B"/>
          <w:sz w:val="20"/>
          <w:szCs w:val="20"/>
          <w:shd w:val="clear" w:color="auto" w:fill="FFFFFF"/>
        </w:rPr>
        <w:t>(Not Significant) although the non-diabetic group has a slightly higher mean, the difference is not statistically significant.</w:t>
      </w:r>
    </w:p>
    <w:p w14:paraId="2B6762D7"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PMI (Panoramic Mandibular Index): </w:t>
      </w:r>
      <w:r w:rsidR="001940E8">
        <w:rPr>
          <w:rFonts w:ascii="Arial" w:hAnsi="Arial" w:cs="Arial"/>
          <w:i/>
          <w:color w:val="1B1B1B"/>
          <w:sz w:val="20"/>
          <w:szCs w:val="20"/>
          <w:shd w:val="clear" w:color="auto" w:fill="FFFFFF"/>
        </w:rPr>
        <w:t>P = 0.31</w:t>
      </w:r>
      <w:r w:rsidRPr="00440896">
        <w:rPr>
          <w:rFonts w:ascii="Arial" w:hAnsi="Arial" w:cs="Arial"/>
          <w:color w:val="1B1B1B"/>
          <w:sz w:val="20"/>
          <w:szCs w:val="20"/>
          <w:shd w:val="clear" w:color="auto" w:fill="FFFFFF"/>
        </w:rPr>
        <w:t xml:space="preserve"> (Not Significant) No significant difference in PMI between diabetic and non-diabetic groups.</w:t>
      </w:r>
    </w:p>
    <w:p w14:paraId="38479099"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MI (Mental Index</w:t>
      </w:r>
      <w:r w:rsidR="001940E8">
        <w:rPr>
          <w:rFonts w:ascii="Arial" w:hAnsi="Arial" w:cs="Arial"/>
          <w:color w:val="1B1B1B"/>
          <w:sz w:val="20"/>
          <w:szCs w:val="20"/>
          <w:shd w:val="clear" w:color="auto" w:fill="FFFFFF"/>
        </w:rPr>
        <w:t xml:space="preserve">): </w:t>
      </w:r>
      <w:r w:rsidR="001940E8" w:rsidRPr="001940E8">
        <w:rPr>
          <w:rFonts w:ascii="Arial" w:hAnsi="Arial" w:cs="Arial"/>
          <w:i/>
          <w:color w:val="1B1B1B"/>
          <w:sz w:val="20"/>
          <w:szCs w:val="20"/>
          <w:shd w:val="clear" w:color="auto" w:fill="FFFFFF"/>
        </w:rPr>
        <w:t>P</w:t>
      </w:r>
      <w:r w:rsidR="001940E8">
        <w:rPr>
          <w:rFonts w:ascii="Arial" w:hAnsi="Arial" w:cs="Arial"/>
          <w:i/>
          <w:color w:val="1B1B1B"/>
          <w:sz w:val="20"/>
          <w:szCs w:val="20"/>
          <w:shd w:val="clear" w:color="auto" w:fill="FFFFFF"/>
        </w:rPr>
        <w:t xml:space="preserve"> = 0.93</w:t>
      </w:r>
      <w:r w:rsidRPr="00440896">
        <w:rPr>
          <w:rFonts w:ascii="Arial" w:hAnsi="Arial" w:cs="Arial"/>
          <w:color w:val="1B1B1B"/>
          <w:sz w:val="20"/>
          <w:szCs w:val="20"/>
          <w:shd w:val="clear" w:color="auto" w:fill="FFFFFF"/>
        </w:rPr>
        <w:t xml:space="preserve"> (Not Significant) The difference in MI is minimal and statistically insignificant.</w:t>
      </w:r>
    </w:p>
    <w:p w14:paraId="2C8303CB" w14:textId="77777777" w:rsidR="00440896" w:rsidRPr="00440896" w:rsidRDefault="00440896" w:rsidP="001940E8">
      <w:pPr>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None of the parameters (B, C, and PMI, MI) show statistically significant differences between d</w:t>
      </w:r>
      <w:r w:rsidR="001940E8">
        <w:rPr>
          <w:rFonts w:ascii="Arial" w:hAnsi="Arial" w:cs="Arial"/>
          <w:color w:val="1B1B1B"/>
          <w:sz w:val="20"/>
          <w:szCs w:val="20"/>
          <w:shd w:val="clear" w:color="auto" w:fill="FFFFFF"/>
        </w:rPr>
        <w:t xml:space="preserve">iabetic and non-diabetic groups. </w:t>
      </w:r>
      <w:r w:rsidRPr="00440896">
        <w:rPr>
          <w:rFonts w:ascii="Arial" w:hAnsi="Arial" w:cs="Arial"/>
          <w:color w:val="1B1B1B"/>
          <w:sz w:val="20"/>
          <w:szCs w:val="20"/>
          <w:shd w:val="clear" w:color="auto" w:fill="FFFFFF"/>
        </w:rPr>
        <w:t>This suggests that within this study population, diabetes status does not have a statistically significant impact on the measured parameters. Future studies with larger sample sizes or additional variables may be needed to explore potential differences further.</w:t>
      </w:r>
    </w:p>
    <w:p w14:paraId="39353DCA" w14:textId="77777777" w:rsidR="00AD2A56" w:rsidRDefault="00AD2A56" w:rsidP="00440896">
      <w:pPr>
        <w:spacing w:line="240" w:lineRule="auto"/>
        <w:rPr>
          <w:rStyle w:val="Strong"/>
          <w:rFonts w:ascii="Arial" w:hAnsi="Arial" w:cs="Arial"/>
          <w:sz w:val="20"/>
          <w:szCs w:val="20"/>
        </w:rPr>
      </w:pPr>
    </w:p>
    <w:p w14:paraId="4A904D51" w14:textId="77777777" w:rsidR="00440896" w:rsidRPr="00AD2A56" w:rsidRDefault="00AD2A56" w:rsidP="00440896">
      <w:pPr>
        <w:spacing w:line="240" w:lineRule="auto"/>
        <w:rPr>
          <w:rStyle w:val="Strong"/>
          <w:rFonts w:ascii="Arial" w:hAnsi="Arial" w:cs="Arial"/>
          <w:szCs w:val="20"/>
        </w:rPr>
      </w:pPr>
      <w:r>
        <w:rPr>
          <w:rStyle w:val="Strong"/>
          <w:rFonts w:ascii="Arial" w:hAnsi="Arial" w:cs="Arial"/>
          <w:szCs w:val="20"/>
        </w:rPr>
        <w:t xml:space="preserve">4. </w:t>
      </w:r>
      <w:r w:rsidR="00440896" w:rsidRPr="00AD2A56">
        <w:rPr>
          <w:rStyle w:val="Strong"/>
          <w:rFonts w:ascii="Arial" w:hAnsi="Arial" w:cs="Arial"/>
          <w:szCs w:val="20"/>
        </w:rPr>
        <w:t xml:space="preserve">DISCUSSION </w:t>
      </w:r>
    </w:p>
    <w:p w14:paraId="1CF2FB96" w14:textId="77777777" w:rsidR="00440896" w:rsidRPr="00440896" w:rsidRDefault="00440896" w:rsidP="00440896">
      <w:pPr>
        <w:spacing w:line="240" w:lineRule="auto"/>
        <w:rPr>
          <w:rStyle w:val="Strong"/>
          <w:rFonts w:ascii="Arial" w:hAnsi="Arial" w:cs="Arial"/>
          <w:sz w:val="20"/>
          <w:szCs w:val="20"/>
        </w:rPr>
      </w:pPr>
    </w:p>
    <w:p w14:paraId="30AA7732" w14:textId="77777777" w:rsidR="00440896" w:rsidRPr="00AD2A56" w:rsidRDefault="00440896" w:rsidP="00AD2A56">
      <w:pPr>
        <w:spacing w:line="360" w:lineRule="auto"/>
        <w:jc w:val="both"/>
        <w:rPr>
          <w:rFonts w:ascii="Arial" w:eastAsia="Times New Roman" w:hAnsi="Arial" w:cs="Arial"/>
          <w:sz w:val="20"/>
          <w:szCs w:val="20"/>
        </w:rPr>
      </w:pPr>
      <w:r w:rsidRPr="00AD2A56">
        <w:rPr>
          <w:rStyle w:val="Strong"/>
          <w:rFonts w:ascii="Arial" w:hAnsi="Arial" w:cs="Arial"/>
          <w:b w:val="0"/>
          <w:sz w:val="20"/>
          <w:szCs w:val="20"/>
        </w:rPr>
        <w:t>Diabetes mellitus (DM)</w:t>
      </w:r>
      <w:r w:rsidRPr="00AD2A56">
        <w:rPr>
          <w:rFonts w:ascii="Arial" w:hAnsi="Arial" w:cs="Arial"/>
          <w:sz w:val="20"/>
          <w:szCs w:val="20"/>
        </w:rPr>
        <w:t xml:space="preserve"> is a chronic metabolic disorder characterized by </w:t>
      </w:r>
      <w:r w:rsidRPr="00AD2A56">
        <w:rPr>
          <w:rStyle w:val="Strong"/>
          <w:rFonts w:ascii="Arial" w:hAnsi="Arial" w:cs="Arial"/>
          <w:b w:val="0"/>
          <w:sz w:val="20"/>
          <w:szCs w:val="20"/>
        </w:rPr>
        <w:t xml:space="preserve">persistent </w:t>
      </w:r>
      <w:r w:rsidR="00235F57" w:rsidRPr="00AD2A56">
        <w:rPr>
          <w:rStyle w:val="Strong"/>
          <w:rFonts w:ascii="Arial" w:hAnsi="Arial" w:cs="Arial"/>
          <w:b w:val="0"/>
          <w:sz w:val="20"/>
          <w:szCs w:val="20"/>
        </w:rPr>
        <w:t>hyperglycaemia</w:t>
      </w:r>
      <w:r w:rsidRPr="00AD2A56">
        <w:rPr>
          <w:rFonts w:ascii="Arial" w:hAnsi="Arial" w:cs="Arial"/>
          <w:sz w:val="20"/>
          <w:szCs w:val="20"/>
        </w:rPr>
        <w:t xml:space="preserve">, resulting from defects in </w:t>
      </w:r>
      <w:r w:rsidRPr="00AD2A56">
        <w:rPr>
          <w:rStyle w:val="Strong"/>
          <w:rFonts w:ascii="Arial" w:hAnsi="Arial" w:cs="Arial"/>
          <w:b w:val="0"/>
          <w:sz w:val="20"/>
          <w:szCs w:val="20"/>
        </w:rPr>
        <w:t>insulin secretion, insulin action</w:t>
      </w:r>
      <w:r w:rsidRPr="00AD2A56">
        <w:rPr>
          <w:rFonts w:ascii="Arial" w:hAnsi="Arial" w:cs="Arial"/>
          <w:sz w:val="20"/>
          <w:szCs w:val="20"/>
        </w:rPr>
        <w:t>, or both.</w:t>
      </w:r>
      <w:r w:rsidRPr="00AD2A56">
        <w:rPr>
          <w:rStyle w:val="Strong"/>
          <w:rFonts w:ascii="Arial" w:hAnsi="Arial" w:cs="Arial"/>
          <w:b w:val="0"/>
          <w:sz w:val="20"/>
          <w:szCs w:val="20"/>
        </w:rPr>
        <w:t xml:space="preserve"> </w:t>
      </w:r>
      <w:r w:rsidRPr="00AD2A56">
        <w:rPr>
          <w:rFonts w:ascii="Arial" w:hAnsi="Arial" w:cs="Arial"/>
          <w:bCs/>
          <w:sz w:val="20"/>
          <w:szCs w:val="20"/>
        </w:rPr>
        <w:t>Type 1 Diabetes is a</w:t>
      </w:r>
      <w:r w:rsidRPr="00AD2A56">
        <w:rPr>
          <w:rFonts w:ascii="Arial" w:eastAsia="Times New Roman" w:hAnsi="Arial" w:cs="Arial"/>
          <w:sz w:val="20"/>
          <w:szCs w:val="20"/>
        </w:rPr>
        <w:t xml:space="preserve">n autoimmune condition where the immune system destroys insulin-producing </w:t>
      </w:r>
      <w:r w:rsidRPr="00AD2A56">
        <w:rPr>
          <w:rFonts w:ascii="Arial" w:eastAsia="Times New Roman" w:hAnsi="Arial" w:cs="Arial"/>
          <w:bCs/>
          <w:sz w:val="20"/>
          <w:szCs w:val="20"/>
        </w:rPr>
        <w:t>beta cells</w:t>
      </w:r>
      <w:r w:rsidRPr="00AD2A56">
        <w:rPr>
          <w:rFonts w:ascii="Arial" w:eastAsia="Times New Roman" w:hAnsi="Arial" w:cs="Arial"/>
          <w:sz w:val="20"/>
          <w:szCs w:val="20"/>
        </w:rPr>
        <w:t xml:space="preserve"> in the pancreas</w:t>
      </w:r>
      <w:r w:rsidRPr="00AD2A56">
        <w:rPr>
          <w:rFonts w:ascii="Arial" w:hAnsi="Arial" w:cs="Arial"/>
          <w:sz w:val="20"/>
          <w:szCs w:val="20"/>
        </w:rPr>
        <w:t xml:space="preserve"> while Type 2 is characterized by </w:t>
      </w:r>
      <w:r w:rsidRPr="00AD2A56">
        <w:rPr>
          <w:rStyle w:val="Strong"/>
          <w:rFonts w:ascii="Arial" w:hAnsi="Arial" w:cs="Arial"/>
          <w:b w:val="0"/>
          <w:sz w:val="20"/>
          <w:szCs w:val="20"/>
        </w:rPr>
        <w:t>insulin resistance</w:t>
      </w:r>
      <w:r w:rsidRPr="00AD2A56">
        <w:rPr>
          <w:rFonts w:ascii="Arial" w:hAnsi="Arial" w:cs="Arial"/>
          <w:sz w:val="20"/>
          <w:szCs w:val="20"/>
        </w:rPr>
        <w:t xml:space="preserve"> and eventual decline in insulin production. </w:t>
      </w:r>
      <w:r w:rsidRPr="00AD2A56">
        <w:rPr>
          <w:rFonts w:ascii="Arial" w:eastAsia="Times New Roman" w:hAnsi="Arial" w:cs="Arial"/>
          <w:sz w:val="20"/>
          <w:szCs w:val="20"/>
        </w:rPr>
        <w:t xml:space="preserve">According to the </w:t>
      </w:r>
      <w:r w:rsidRPr="00AD2A56">
        <w:rPr>
          <w:rFonts w:ascii="Arial" w:eastAsia="Times New Roman" w:hAnsi="Arial" w:cs="Arial"/>
          <w:bCs/>
          <w:sz w:val="20"/>
          <w:szCs w:val="20"/>
        </w:rPr>
        <w:t>International Diabetes Federation (IDF)</w:t>
      </w:r>
      <w:r w:rsidRPr="00AD2A56">
        <w:rPr>
          <w:rFonts w:ascii="Arial" w:eastAsia="Times New Roman" w:hAnsi="Arial" w:cs="Arial"/>
          <w:sz w:val="20"/>
          <w:szCs w:val="20"/>
        </w:rPr>
        <w:t xml:space="preserve">, diabetes affected </w:t>
      </w:r>
      <w:r w:rsidRPr="00AD2A56">
        <w:rPr>
          <w:rFonts w:ascii="Arial" w:eastAsia="Times New Roman" w:hAnsi="Arial" w:cs="Arial"/>
          <w:bCs/>
          <w:sz w:val="20"/>
          <w:szCs w:val="20"/>
        </w:rPr>
        <w:t>537 million adults (20-79 years)</w:t>
      </w:r>
      <w:r w:rsidRPr="00AD2A56">
        <w:rPr>
          <w:rFonts w:ascii="Arial" w:eastAsia="Times New Roman" w:hAnsi="Arial" w:cs="Arial"/>
          <w:sz w:val="20"/>
          <w:szCs w:val="20"/>
        </w:rPr>
        <w:t xml:space="preserve"> globally in 2021, with numbers expected to rise to </w:t>
      </w:r>
      <w:r w:rsidRPr="00AD2A56">
        <w:rPr>
          <w:rFonts w:ascii="Arial" w:eastAsia="Times New Roman" w:hAnsi="Arial" w:cs="Arial"/>
          <w:bCs/>
          <w:sz w:val="20"/>
          <w:szCs w:val="20"/>
        </w:rPr>
        <w:t>643 million by 2030</w:t>
      </w:r>
      <w:r w:rsidRPr="00AD2A56">
        <w:rPr>
          <w:rFonts w:ascii="Arial" w:eastAsia="Times New Roman" w:hAnsi="Arial" w:cs="Arial"/>
          <w:sz w:val="20"/>
          <w:szCs w:val="20"/>
        </w:rPr>
        <w:t xml:space="preserve">. </w:t>
      </w:r>
      <w:r w:rsidRPr="00AD2A56">
        <w:rPr>
          <w:rFonts w:ascii="Arial" w:hAnsi="Arial" w:cs="Arial"/>
          <w:sz w:val="20"/>
          <w:szCs w:val="20"/>
        </w:rPr>
        <w:t xml:space="preserve">Countries like </w:t>
      </w:r>
      <w:r w:rsidRPr="00AD2A56">
        <w:rPr>
          <w:rFonts w:ascii="Arial" w:hAnsi="Arial" w:cs="Arial"/>
          <w:bCs/>
          <w:sz w:val="20"/>
          <w:szCs w:val="20"/>
        </w:rPr>
        <w:t>India</w:t>
      </w:r>
      <w:r w:rsidRPr="00AD2A56">
        <w:rPr>
          <w:rFonts w:ascii="Arial" w:hAnsi="Arial" w:cs="Arial"/>
          <w:sz w:val="20"/>
          <w:szCs w:val="20"/>
        </w:rPr>
        <w:t xml:space="preserve"> are experiencing a diabetes epidemic due to rapid urbanization, dietary changes, and lifestyle shifts.</w:t>
      </w:r>
    </w:p>
    <w:p w14:paraId="16AB7A81" w14:textId="77777777" w:rsidR="00440896" w:rsidRPr="00AD2A56" w:rsidRDefault="00440896" w:rsidP="00AD2A56">
      <w:pPr>
        <w:spacing w:line="360" w:lineRule="auto"/>
        <w:jc w:val="both"/>
        <w:rPr>
          <w:rFonts w:ascii="Arial" w:hAnsi="Arial" w:cs="Arial"/>
          <w:color w:val="1B1B1B"/>
          <w:sz w:val="20"/>
          <w:szCs w:val="20"/>
          <w:shd w:val="clear" w:color="auto" w:fill="FFFFFF"/>
          <w:vertAlign w:val="superscript"/>
        </w:rPr>
      </w:pPr>
      <w:r w:rsidRPr="00AD2A56">
        <w:rPr>
          <w:rFonts w:ascii="Arial" w:hAnsi="Arial" w:cs="Arial"/>
          <w:sz w:val="20"/>
          <w:szCs w:val="20"/>
        </w:rPr>
        <w:t xml:space="preserve">The literature highlights evidence linking </w:t>
      </w:r>
      <w:r w:rsidRPr="00AD2A56">
        <w:rPr>
          <w:rStyle w:val="Strong"/>
          <w:rFonts w:ascii="Arial" w:hAnsi="Arial" w:cs="Arial"/>
          <w:b w:val="0"/>
          <w:sz w:val="20"/>
          <w:szCs w:val="20"/>
        </w:rPr>
        <w:t>diabetes mellitus</w:t>
      </w:r>
      <w:r w:rsidRPr="00AD2A56">
        <w:rPr>
          <w:rFonts w:ascii="Arial" w:hAnsi="Arial" w:cs="Arial"/>
          <w:sz w:val="20"/>
          <w:szCs w:val="20"/>
        </w:rPr>
        <w:t xml:space="preserve"> as a significant </w:t>
      </w:r>
      <w:r w:rsidRPr="00AD2A56">
        <w:rPr>
          <w:rStyle w:val="Strong"/>
          <w:rFonts w:ascii="Arial" w:hAnsi="Arial" w:cs="Arial"/>
          <w:b w:val="0"/>
          <w:sz w:val="20"/>
          <w:szCs w:val="20"/>
        </w:rPr>
        <w:t>risk factor for osteoporotic fractures</w:t>
      </w:r>
      <w:r w:rsidRPr="00AD2A56">
        <w:rPr>
          <w:rFonts w:ascii="Arial" w:hAnsi="Arial" w:cs="Arial"/>
          <w:sz w:val="20"/>
          <w:szCs w:val="20"/>
          <w:vertAlign w:val="superscript"/>
        </w:rPr>
        <w:t>. [7]</w:t>
      </w:r>
      <w:r w:rsidRPr="00AD2A56">
        <w:rPr>
          <w:rFonts w:ascii="Arial" w:hAnsi="Arial" w:cs="Arial"/>
          <w:sz w:val="20"/>
          <w:szCs w:val="20"/>
        </w:rPr>
        <w:t xml:space="preserve"> Researchers have focused on the </w:t>
      </w:r>
      <w:r w:rsidRPr="00AD2A56">
        <w:rPr>
          <w:rStyle w:val="Strong"/>
          <w:rFonts w:ascii="Arial" w:hAnsi="Arial" w:cs="Arial"/>
          <w:b w:val="0"/>
          <w:sz w:val="20"/>
          <w:szCs w:val="20"/>
        </w:rPr>
        <w:t>alveolar bone</w:t>
      </w:r>
      <w:r w:rsidRPr="00AD2A56">
        <w:rPr>
          <w:rFonts w:ascii="Arial" w:hAnsi="Arial" w:cs="Arial"/>
          <w:sz w:val="20"/>
          <w:szCs w:val="20"/>
        </w:rPr>
        <w:t xml:space="preserve">, noting its structural similarity to vertebral bodies, as both lack </w:t>
      </w:r>
      <w:r w:rsidRPr="00AD2A56">
        <w:rPr>
          <w:rStyle w:val="Strong"/>
          <w:rFonts w:ascii="Arial" w:hAnsi="Arial" w:cs="Arial"/>
          <w:b w:val="0"/>
          <w:sz w:val="20"/>
          <w:szCs w:val="20"/>
        </w:rPr>
        <w:t>muscular insertions</w:t>
      </w:r>
      <w:r w:rsidRPr="00AD2A56">
        <w:rPr>
          <w:rFonts w:ascii="Arial" w:hAnsi="Arial" w:cs="Arial"/>
          <w:sz w:val="20"/>
          <w:szCs w:val="20"/>
        </w:rPr>
        <w:t xml:space="preserve">. Utilizing </w:t>
      </w:r>
      <w:r w:rsidRPr="00AD2A56">
        <w:rPr>
          <w:rStyle w:val="Strong"/>
          <w:rFonts w:ascii="Arial" w:hAnsi="Arial" w:cs="Arial"/>
          <w:b w:val="0"/>
          <w:sz w:val="20"/>
          <w:szCs w:val="20"/>
        </w:rPr>
        <w:t>dental radiographs</w:t>
      </w:r>
      <w:r w:rsidRPr="00AD2A56">
        <w:rPr>
          <w:rFonts w:ascii="Arial" w:hAnsi="Arial" w:cs="Arial"/>
          <w:sz w:val="20"/>
          <w:szCs w:val="20"/>
        </w:rPr>
        <w:t xml:space="preserve">, they suggested that, with </w:t>
      </w:r>
      <w:r w:rsidRPr="00AD2A56">
        <w:rPr>
          <w:rStyle w:val="Strong"/>
          <w:rFonts w:ascii="Arial" w:hAnsi="Arial" w:cs="Arial"/>
          <w:b w:val="0"/>
          <w:sz w:val="20"/>
          <w:szCs w:val="20"/>
        </w:rPr>
        <w:t>standardized imaging techniques</w:t>
      </w:r>
      <w:r w:rsidRPr="00AD2A56">
        <w:rPr>
          <w:rFonts w:ascii="Arial" w:hAnsi="Arial" w:cs="Arial"/>
          <w:sz w:val="20"/>
          <w:szCs w:val="20"/>
        </w:rPr>
        <w:t xml:space="preserve"> and appropriate controls, radiographs of the </w:t>
      </w:r>
      <w:r w:rsidRPr="00AD2A56">
        <w:rPr>
          <w:rStyle w:val="Strong"/>
          <w:rFonts w:ascii="Arial" w:hAnsi="Arial" w:cs="Arial"/>
          <w:b w:val="0"/>
          <w:sz w:val="20"/>
          <w:szCs w:val="20"/>
        </w:rPr>
        <w:t>alveolar process</w:t>
      </w:r>
      <w:r w:rsidRPr="00AD2A56">
        <w:rPr>
          <w:rFonts w:ascii="Arial" w:hAnsi="Arial" w:cs="Arial"/>
          <w:sz w:val="20"/>
          <w:szCs w:val="20"/>
        </w:rPr>
        <w:t xml:space="preserve"> could serve as a more effective indicator of </w:t>
      </w:r>
      <w:r w:rsidRPr="00AD2A56">
        <w:rPr>
          <w:rStyle w:val="Strong"/>
          <w:rFonts w:ascii="Arial" w:hAnsi="Arial" w:cs="Arial"/>
          <w:b w:val="0"/>
          <w:sz w:val="20"/>
          <w:szCs w:val="20"/>
        </w:rPr>
        <w:t>systemic osteoporosis</w:t>
      </w:r>
      <w:r w:rsidRPr="00AD2A56">
        <w:rPr>
          <w:rFonts w:ascii="Arial" w:hAnsi="Arial" w:cs="Arial"/>
          <w:color w:val="1B1B1B"/>
          <w:sz w:val="20"/>
          <w:szCs w:val="20"/>
          <w:shd w:val="clear" w:color="auto" w:fill="FFFFFF"/>
        </w:rPr>
        <w:t>.</w:t>
      </w:r>
      <w:r w:rsidRPr="00AD2A56">
        <w:rPr>
          <w:rFonts w:ascii="Arial" w:hAnsi="Arial" w:cs="Arial"/>
          <w:color w:val="1B1B1B"/>
          <w:sz w:val="20"/>
          <w:szCs w:val="20"/>
          <w:shd w:val="clear" w:color="auto" w:fill="FFFFFF"/>
          <w:vertAlign w:val="superscript"/>
        </w:rPr>
        <w:t xml:space="preserve"> [8]</w:t>
      </w:r>
    </w:p>
    <w:p w14:paraId="4B876953" w14:textId="77777777" w:rsidR="00440896" w:rsidRPr="00AD2A56" w:rsidRDefault="00440896" w:rsidP="00AD2A56">
      <w:pPr>
        <w:spacing w:line="360" w:lineRule="auto"/>
        <w:jc w:val="both"/>
        <w:rPr>
          <w:rFonts w:ascii="Arial" w:hAnsi="Arial" w:cs="Arial"/>
          <w:color w:val="1B1B1B"/>
          <w:sz w:val="20"/>
          <w:szCs w:val="20"/>
          <w:shd w:val="clear" w:color="auto" w:fill="FFFFFF"/>
          <w:vertAlign w:val="superscript"/>
        </w:rPr>
      </w:pPr>
      <w:r w:rsidRPr="00AD2A56">
        <w:rPr>
          <w:rFonts w:ascii="Arial" w:hAnsi="Arial" w:cs="Arial"/>
          <w:sz w:val="20"/>
          <w:szCs w:val="20"/>
        </w:rPr>
        <w:t xml:space="preserve">Histological quantification has revealed that </w:t>
      </w:r>
      <w:r w:rsidRPr="00AD2A56">
        <w:rPr>
          <w:rStyle w:val="Strong"/>
          <w:rFonts w:ascii="Arial" w:hAnsi="Arial" w:cs="Arial"/>
          <w:b w:val="0"/>
          <w:sz w:val="20"/>
          <w:szCs w:val="20"/>
        </w:rPr>
        <w:t>cortical porosity of the mandible</w:t>
      </w:r>
      <w:r w:rsidRPr="00AD2A56">
        <w:rPr>
          <w:rFonts w:ascii="Arial" w:hAnsi="Arial" w:cs="Arial"/>
          <w:sz w:val="20"/>
          <w:szCs w:val="20"/>
        </w:rPr>
        <w:t xml:space="preserve"> increases with age, exhibiting significant </w:t>
      </w:r>
      <w:r w:rsidRPr="00AD2A56">
        <w:rPr>
          <w:rStyle w:val="Strong"/>
          <w:rFonts w:ascii="Arial" w:hAnsi="Arial" w:cs="Arial"/>
          <w:b w:val="0"/>
          <w:sz w:val="20"/>
          <w:szCs w:val="20"/>
        </w:rPr>
        <w:t>intra-mandibular variation</w:t>
      </w:r>
      <w:r w:rsidRPr="00AD2A56">
        <w:rPr>
          <w:rFonts w:ascii="Arial" w:hAnsi="Arial" w:cs="Arial"/>
          <w:sz w:val="20"/>
          <w:szCs w:val="20"/>
        </w:rPr>
        <w:t xml:space="preserve">. The </w:t>
      </w:r>
      <w:r w:rsidRPr="00AD2A56">
        <w:rPr>
          <w:rStyle w:val="Strong"/>
          <w:rFonts w:ascii="Arial" w:hAnsi="Arial" w:cs="Arial"/>
          <w:b w:val="0"/>
          <w:sz w:val="20"/>
          <w:szCs w:val="20"/>
        </w:rPr>
        <w:t>alveolar process</w:t>
      </w:r>
      <w:r w:rsidRPr="00AD2A56">
        <w:rPr>
          <w:rFonts w:ascii="Arial" w:hAnsi="Arial" w:cs="Arial"/>
          <w:sz w:val="20"/>
          <w:szCs w:val="20"/>
        </w:rPr>
        <w:t xml:space="preserve"> demonstrates greater activity in </w:t>
      </w:r>
      <w:r w:rsidRPr="00AD2A56">
        <w:rPr>
          <w:rStyle w:val="Strong"/>
          <w:rFonts w:ascii="Arial" w:hAnsi="Arial" w:cs="Arial"/>
          <w:b w:val="0"/>
          <w:sz w:val="20"/>
          <w:szCs w:val="20"/>
        </w:rPr>
        <w:t>bone resorption and deposition</w:t>
      </w:r>
      <w:r w:rsidRPr="00AD2A56">
        <w:rPr>
          <w:rFonts w:ascii="Arial" w:hAnsi="Arial" w:cs="Arial"/>
          <w:sz w:val="20"/>
          <w:szCs w:val="20"/>
        </w:rPr>
        <w:t xml:space="preserve"> compared to the mandibular body</w:t>
      </w:r>
      <w:r w:rsidRPr="00AD2A56">
        <w:rPr>
          <w:rFonts w:ascii="Arial" w:hAnsi="Arial" w:cs="Arial"/>
          <w:sz w:val="20"/>
          <w:szCs w:val="20"/>
          <w:vertAlign w:val="superscript"/>
        </w:rPr>
        <w:t>. [9][10]</w:t>
      </w:r>
      <w:r w:rsidRPr="00AD2A56">
        <w:rPr>
          <w:rFonts w:ascii="Arial" w:hAnsi="Arial" w:cs="Arial"/>
          <w:sz w:val="20"/>
          <w:szCs w:val="20"/>
        </w:rPr>
        <w:t xml:space="preserve"> However, the </w:t>
      </w:r>
      <w:r w:rsidRPr="00AD2A56">
        <w:rPr>
          <w:rStyle w:val="Strong"/>
          <w:rFonts w:ascii="Arial" w:hAnsi="Arial" w:cs="Arial"/>
          <w:b w:val="0"/>
          <w:sz w:val="20"/>
          <w:szCs w:val="20"/>
        </w:rPr>
        <w:t>alveolar bone</w:t>
      </w:r>
      <w:r w:rsidRPr="00AD2A56">
        <w:rPr>
          <w:rFonts w:ascii="Arial" w:hAnsi="Arial" w:cs="Arial"/>
          <w:sz w:val="20"/>
          <w:szCs w:val="20"/>
        </w:rPr>
        <w:t xml:space="preserve"> is highly influenced by </w:t>
      </w:r>
      <w:r w:rsidRPr="00AD2A56">
        <w:rPr>
          <w:rStyle w:val="Strong"/>
          <w:rFonts w:ascii="Arial" w:hAnsi="Arial" w:cs="Arial"/>
          <w:b w:val="0"/>
          <w:sz w:val="20"/>
          <w:szCs w:val="20"/>
        </w:rPr>
        <w:t>local factors</w:t>
      </w:r>
      <w:r w:rsidRPr="00AD2A56">
        <w:rPr>
          <w:rFonts w:ascii="Arial" w:hAnsi="Arial" w:cs="Arial"/>
          <w:sz w:val="20"/>
          <w:szCs w:val="20"/>
        </w:rPr>
        <w:t xml:space="preserve">, such as </w:t>
      </w:r>
      <w:r w:rsidRPr="00AD2A56">
        <w:rPr>
          <w:rStyle w:val="Strong"/>
          <w:rFonts w:ascii="Arial" w:hAnsi="Arial" w:cs="Arial"/>
          <w:b w:val="0"/>
          <w:sz w:val="20"/>
          <w:szCs w:val="20"/>
        </w:rPr>
        <w:t>periodontal disease</w:t>
      </w:r>
      <w:r w:rsidRPr="00AD2A56">
        <w:rPr>
          <w:rFonts w:ascii="Arial" w:hAnsi="Arial" w:cs="Arial"/>
          <w:sz w:val="20"/>
          <w:szCs w:val="20"/>
        </w:rPr>
        <w:t xml:space="preserve"> and </w:t>
      </w:r>
      <w:r w:rsidRPr="00AD2A56">
        <w:rPr>
          <w:rStyle w:val="Strong"/>
          <w:rFonts w:ascii="Arial" w:hAnsi="Arial" w:cs="Arial"/>
          <w:b w:val="0"/>
          <w:sz w:val="20"/>
          <w:szCs w:val="20"/>
        </w:rPr>
        <w:t>denture quality</w:t>
      </w:r>
      <w:r w:rsidRPr="00AD2A56">
        <w:rPr>
          <w:rFonts w:ascii="Arial" w:hAnsi="Arial" w:cs="Arial"/>
          <w:sz w:val="20"/>
          <w:szCs w:val="20"/>
        </w:rPr>
        <w:t xml:space="preserve">. As a result, bone values obtained from a single biopsy of the alveolar process may not accurately reflect the </w:t>
      </w:r>
      <w:r w:rsidRPr="00AD2A56">
        <w:rPr>
          <w:rStyle w:val="Strong"/>
          <w:rFonts w:ascii="Arial" w:hAnsi="Arial" w:cs="Arial"/>
          <w:b w:val="0"/>
          <w:sz w:val="20"/>
          <w:szCs w:val="20"/>
        </w:rPr>
        <w:t>overall structure of the mandible</w:t>
      </w:r>
      <w:r w:rsidRPr="00AD2A56">
        <w:rPr>
          <w:rFonts w:ascii="Arial" w:hAnsi="Arial" w:cs="Arial"/>
          <w:sz w:val="20"/>
          <w:szCs w:val="20"/>
        </w:rPr>
        <w:t>.</w:t>
      </w:r>
      <w:r w:rsidRPr="00AD2A56">
        <w:rPr>
          <w:rFonts w:ascii="Arial" w:hAnsi="Arial" w:cs="Arial"/>
          <w:color w:val="1B1B1B"/>
          <w:sz w:val="20"/>
          <w:szCs w:val="20"/>
          <w:shd w:val="clear" w:color="auto" w:fill="FFFFFF"/>
          <w:vertAlign w:val="superscript"/>
        </w:rPr>
        <w:t xml:space="preserve"> [11].</w:t>
      </w:r>
    </w:p>
    <w:p w14:paraId="24E0736A" w14:textId="77777777" w:rsidR="00440896" w:rsidRPr="00AD2A56" w:rsidRDefault="00440896" w:rsidP="00AD2A56">
      <w:pPr>
        <w:pStyle w:val="NormalWeb"/>
        <w:spacing w:line="360" w:lineRule="auto"/>
        <w:jc w:val="both"/>
        <w:rPr>
          <w:rFonts w:ascii="Arial" w:hAnsi="Arial" w:cs="Arial"/>
          <w:sz w:val="20"/>
          <w:szCs w:val="20"/>
          <w:vertAlign w:val="superscript"/>
        </w:rPr>
      </w:pPr>
      <w:r w:rsidRPr="00AD2A56">
        <w:rPr>
          <w:rFonts w:ascii="Arial" w:hAnsi="Arial" w:cs="Arial"/>
          <w:sz w:val="20"/>
          <w:szCs w:val="20"/>
        </w:rPr>
        <w:t xml:space="preserve">In the present study, </w:t>
      </w:r>
      <w:r w:rsidRPr="00AD2A56">
        <w:rPr>
          <w:rStyle w:val="Strong"/>
          <w:rFonts w:ascii="Arial" w:hAnsi="Arial" w:cs="Arial"/>
          <w:b w:val="0"/>
          <w:sz w:val="20"/>
          <w:szCs w:val="20"/>
        </w:rPr>
        <w:t>radio morphometric indices of the mandible</w:t>
      </w:r>
      <w:r w:rsidRPr="00AD2A56">
        <w:rPr>
          <w:rFonts w:ascii="Arial" w:hAnsi="Arial" w:cs="Arial"/>
          <w:sz w:val="20"/>
          <w:szCs w:val="20"/>
        </w:rPr>
        <w:t xml:space="preserve"> were measured and evaluated using </w:t>
      </w:r>
      <w:r w:rsidRPr="00AD2A56">
        <w:rPr>
          <w:rStyle w:val="Strong"/>
          <w:rFonts w:ascii="Arial" w:hAnsi="Arial" w:cs="Arial"/>
          <w:b w:val="0"/>
          <w:sz w:val="20"/>
          <w:szCs w:val="20"/>
        </w:rPr>
        <w:t>panoramic radiographs</w:t>
      </w:r>
      <w:r w:rsidRPr="00AD2A56">
        <w:rPr>
          <w:rFonts w:ascii="Arial" w:hAnsi="Arial" w:cs="Arial"/>
          <w:sz w:val="20"/>
          <w:szCs w:val="20"/>
        </w:rPr>
        <w:t xml:space="preserve">. Dental radiographs, when performed using a </w:t>
      </w:r>
      <w:r w:rsidRPr="00AD2A56">
        <w:rPr>
          <w:rStyle w:val="Strong"/>
          <w:rFonts w:ascii="Arial" w:hAnsi="Arial" w:cs="Arial"/>
          <w:b w:val="0"/>
          <w:sz w:val="20"/>
          <w:szCs w:val="20"/>
        </w:rPr>
        <w:t>standardized technique</w:t>
      </w:r>
      <w:r w:rsidRPr="00AD2A56">
        <w:rPr>
          <w:rFonts w:ascii="Arial" w:hAnsi="Arial" w:cs="Arial"/>
          <w:sz w:val="20"/>
          <w:szCs w:val="20"/>
        </w:rPr>
        <w:t xml:space="preserve">, have the </w:t>
      </w:r>
      <w:r w:rsidRPr="00AD2A56">
        <w:rPr>
          <w:rFonts w:ascii="Arial" w:hAnsi="Arial" w:cs="Arial"/>
          <w:sz w:val="20"/>
          <w:szCs w:val="20"/>
        </w:rPr>
        <w:lastRenderedPageBreak/>
        <w:t xml:space="preserve">potential to serve as a </w:t>
      </w:r>
      <w:r w:rsidRPr="00AD2A56">
        <w:rPr>
          <w:rStyle w:val="Strong"/>
          <w:rFonts w:ascii="Arial" w:hAnsi="Arial" w:cs="Arial"/>
          <w:b w:val="0"/>
          <w:sz w:val="20"/>
          <w:szCs w:val="20"/>
        </w:rPr>
        <w:t>reliable indicator</w:t>
      </w:r>
      <w:r w:rsidRPr="00AD2A56">
        <w:rPr>
          <w:rFonts w:ascii="Arial" w:hAnsi="Arial" w:cs="Arial"/>
          <w:sz w:val="20"/>
          <w:szCs w:val="20"/>
        </w:rPr>
        <w:t xml:space="preserve"> of </w:t>
      </w:r>
      <w:r w:rsidRPr="00AD2A56">
        <w:rPr>
          <w:rStyle w:val="Strong"/>
          <w:rFonts w:ascii="Arial" w:hAnsi="Arial" w:cs="Arial"/>
          <w:b w:val="0"/>
          <w:sz w:val="20"/>
          <w:szCs w:val="20"/>
        </w:rPr>
        <w:t>systemic osteoporosis</w:t>
      </w:r>
      <w:r w:rsidRPr="00AD2A56">
        <w:rPr>
          <w:rFonts w:ascii="Arial" w:hAnsi="Arial" w:cs="Arial"/>
          <w:sz w:val="20"/>
          <w:szCs w:val="20"/>
        </w:rPr>
        <w:t>.</w:t>
      </w:r>
      <w:r w:rsidRPr="00AD2A56">
        <w:rPr>
          <w:rFonts w:ascii="Arial" w:hAnsi="Arial" w:cs="Arial"/>
          <w:color w:val="1B1B1B"/>
          <w:sz w:val="20"/>
          <w:szCs w:val="20"/>
          <w:shd w:val="clear" w:color="auto" w:fill="FFFFFF"/>
          <w:vertAlign w:val="superscript"/>
        </w:rPr>
        <w:t xml:space="preserve"> [12] </w:t>
      </w:r>
      <w:r w:rsidRPr="00AD2A56">
        <w:rPr>
          <w:rFonts w:ascii="Arial" w:hAnsi="Arial" w:cs="Arial"/>
          <w:sz w:val="20"/>
          <w:szCs w:val="20"/>
        </w:rPr>
        <w:t xml:space="preserve">Since </w:t>
      </w:r>
      <w:r w:rsidRPr="00AD2A56">
        <w:rPr>
          <w:rStyle w:val="Strong"/>
          <w:rFonts w:ascii="Arial" w:hAnsi="Arial" w:cs="Arial"/>
          <w:b w:val="0"/>
          <w:sz w:val="20"/>
          <w:szCs w:val="20"/>
        </w:rPr>
        <w:t>dental panoramic radiography</w:t>
      </w:r>
      <w:r w:rsidRPr="00AD2A56">
        <w:rPr>
          <w:rFonts w:ascii="Arial" w:hAnsi="Arial" w:cs="Arial"/>
          <w:sz w:val="20"/>
          <w:szCs w:val="20"/>
        </w:rPr>
        <w:t xml:space="preserve"> is commonly used as a routine screening tool in general dental practice, the </w:t>
      </w:r>
      <w:r w:rsidRPr="00AD2A56">
        <w:rPr>
          <w:rStyle w:val="Strong"/>
          <w:rFonts w:ascii="Arial" w:hAnsi="Arial" w:cs="Arial"/>
          <w:b w:val="0"/>
          <w:sz w:val="20"/>
          <w:szCs w:val="20"/>
        </w:rPr>
        <w:t>assessment of radio morphometric indices</w:t>
      </w:r>
      <w:r w:rsidRPr="00AD2A56">
        <w:rPr>
          <w:rFonts w:ascii="Arial" w:hAnsi="Arial" w:cs="Arial"/>
          <w:sz w:val="20"/>
          <w:szCs w:val="20"/>
        </w:rPr>
        <w:t xml:space="preserve"> through this imaging technique may prove useful in identifying individuals with </w:t>
      </w:r>
      <w:r w:rsidRPr="00AD2A56">
        <w:rPr>
          <w:rStyle w:val="Strong"/>
          <w:rFonts w:ascii="Arial" w:hAnsi="Arial" w:cs="Arial"/>
          <w:b w:val="0"/>
          <w:sz w:val="20"/>
          <w:szCs w:val="20"/>
        </w:rPr>
        <w:t>low bone mineral density (BMD)</w:t>
      </w:r>
      <w:r w:rsidRPr="00AD2A56">
        <w:rPr>
          <w:rFonts w:ascii="Arial" w:hAnsi="Arial" w:cs="Arial"/>
          <w:sz w:val="20"/>
          <w:szCs w:val="20"/>
        </w:rPr>
        <w:t>.</w:t>
      </w:r>
      <w:r w:rsidRPr="00AD2A56">
        <w:rPr>
          <w:rFonts w:ascii="Arial" w:hAnsi="Arial" w:cs="Arial"/>
          <w:sz w:val="20"/>
          <w:szCs w:val="20"/>
          <w:vertAlign w:val="superscript"/>
        </w:rPr>
        <w:t>[3]</w:t>
      </w:r>
    </w:p>
    <w:p w14:paraId="51B87050" w14:textId="77777777" w:rsidR="00440896" w:rsidRPr="00AD2A56" w:rsidRDefault="00440896" w:rsidP="00AD2A56">
      <w:pPr>
        <w:spacing w:line="360" w:lineRule="auto"/>
        <w:jc w:val="both"/>
        <w:rPr>
          <w:rFonts w:ascii="Arial" w:hAnsi="Arial" w:cs="Arial"/>
          <w:color w:val="1B1B1B"/>
          <w:sz w:val="20"/>
          <w:szCs w:val="20"/>
          <w:shd w:val="clear" w:color="auto" w:fill="FFFFFF"/>
        </w:rPr>
      </w:pPr>
      <w:r w:rsidRPr="00AD2A56">
        <w:rPr>
          <w:rFonts w:ascii="Arial" w:hAnsi="Arial" w:cs="Arial"/>
          <w:color w:val="1B1B1B"/>
          <w:sz w:val="20"/>
          <w:szCs w:val="20"/>
          <w:shd w:val="clear" w:color="auto" w:fill="FFFFFF"/>
        </w:rPr>
        <w:t xml:space="preserve">A total of 50 patients participated in the study, where they were all advised to undergo 2D orthopantographs. The OPGs were examined by a single examiner using a ruler in SIDEXIS 4 software to calculate the PMI and MI indices. </w:t>
      </w:r>
      <w:r w:rsidRPr="00AD2A56">
        <w:rPr>
          <w:rFonts w:ascii="Arial" w:eastAsia="Times New Roman" w:hAnsi="Arial" w:cs="Arial"/>
          <w:color w:val="231F20"/>
          <w:sz w:val="20"/>
          <w:szCs w:val="20"/>
        </w:rPr>
        <w:t>The index values were computed digitally and tabulated in Microsoft excel spreadsheet. I</w:t>
      </w:r>
      <w:r w:rsidRPr="00AD2A56">
        <w:rPr>
          <w:rFonts w:ascii="Arial" w:hAnsi="Arial" w:cs="Arial"/>
          <w:bCs/>
          <w:color w:val="1B1B1B"/>
          <w:sz w:val="20"/>
          <w:szCs w:val="20"/>
          <w:shd w:val="clear" w:color="auto" w:fill="FFFFFF"/>
        </w:rPr>
        <w:t>ndependent t-test</w:t>
      </w:r>
      <w:r w:rsidRPr="00AD2A56">
        <w:rPr>
          <w:rFonts w:ascii="Arial" w:hAnsi="Arial" w:cs="Arial"/>
          <w:color w:val="1B1B1B"/>
          <w:sz w:val="20"/>
          <w:szCs w:val="20"/>
          <w:shd w:val="clear" w:color="auto" w:fill="FFFFFF"/>
        </w:rPr>
        <w:t xml:space="preserve"> was used to compare mean values between the diabetic and non-diabetic group.  </w:t>
      </w:r>
    </w:p>
    <w:p w14:paraId="2BB99FDB" w14:textId="77777777" w:rsidR="00290B11" w:rsidRPr="00AD2A56" w:rsidRDefault="00440896" w:rsidP="00AD2A56">
      <w:pPr>
        <w:spacing w:line="360" w:lineRule="auto"/>
        <w:jc w:val="both"/>
        <w:rPr>
          <w:rFonts w:ascii="Arial" w:hAnsi="Arial" w:cs="Arial"/>
          <w:sz w:val="20"/>
          <w:szCs w:val="20"/>
        </w:rPr>
      </w:pPr>
      <w:r w:rsidRPr="00AD2A56">
        <w:rPr>
          <w:rFonts w:ascii="Arial" w:hAnsi="Arial" w:cs="Arial"/>
          <w:color w:val="1B1B1B"/>
          <w:sz w:val="20"/>
          <w:szCs w:val="20"/>
          <w:shd w:val="clear" w:color="auto" w:fill="FFFFFF"/>
        </w:rPr>
        <w:t>The results indicated that there was no significant variation in the panoramic mandibular index (PMI) between diabetic patients and healthy controls. When comparing the average mental index (MI) between the two groups, the mean MI for diabetic patients was slightly lower than that of the healthy controls, the difference was not statistically meaningful.</w:t>
      </w:r>
    </w:p>
    <w:p w14:paraId="0B365287" w14:textId="77777777" w:rsidR="00CB530B" w:rsidRDefault="00AD2A56" w:rsidP="00CB530B">
      <w:pPr>
        <w:spacing w:line="360" w:lineRule="auto"/>
        <w:jc w:val="both"/>
        <w:rPr>
          <w:rFonts w:ascii="Arial" w:hAnsi="Arial" w:cs="Arial"/>
          <w:b/>
          <w:szCs w:val="20"/>
        </w:rPr>
      </w:pPr>
      <w:r w:rsidRPr="00AD2A56">
        <w:rPr>
          <w:rFonts w:ascii="Arial" w:hAnsi="Arial" w:cs="Arial"/>
          <w:b/>
          <w:szCs w:val="20"/>
        </w:rPr>
        <w:t xml:space="preserve">5. CONCLUSION </w:t>
      </w:r>
    </w:p>
    <w:p w14:paraId="3E08C0D6" w14:textId="77777777" w:rsidR="00AD2A56" w:rsidRDefault="00AD2A56" w:rsidP="00AD2A56">
      <w:pPr>
        <w:spacing w:line="360" w:lineRule="auto"/>
        <w:jc w:val="both"/>
        <w:rPr>
          <w:rFonts w:ascii="Arial" w:hAnsi="Arial" w:cs="Arial"/>
          <w:sz w:val="20"/>
          <w:szCs w:val="20"/>
        </w:rPr>
      </w:pPr>
      <w:r w:rsidRPr="00AD2A56">
        <w:rPr>
          <w:rFonts w:ascii="Arial" w:hAnsi="Arial" w:cs="Arial"/>
          <w:sz w:val="20"/>
          <w:szCs w:val="20"/>
          <w:lang w:val="en"/>
        </w:rPr>
        <w:t>PMI and MI could serve as useful screening tools for assessing quantitative bone changes related to diabetes. However, due to the differing pathogenesis of type 1 and type 2 diabetes mellitus, the resulting bone changes vary as well.</w:t>
      </w:r>
      <w:r w:rsidRPr="00AD2A56">
        <w:rPr>
          <w:rFonts w:ascii="Arial" w:hAnsi="Arial" w:cs="Arial"/>
          <w:sz w:val="20"/>
          <w:szCs w:val="20"/>
        </w:rPr>
        <w:t xml:space="preserve"> The results indicate a mild variation in index values between the diabetic and non-diabetic groups, although this difference was statistically insignificant.</w:t>
      </w:r>
    </w:p>
    <w:p w14:paraId="7CE5667E" w14:textId="77777777" w:rsidR="001A77CD" w:rsidRDefault="001A77CD" w:rsidP="00022EE3">
      <w:pPr>
        <w:spacing w:line="360" w:lineRule="auto"/>
        <w:jc w:val="both"/>
        <w:rPr>
          <w:rFonts w:ascii="Arial" w:hAnsi="Arial" w:cs="Arial"/>
          <w:b/>
          <w:lang w:val="en-US"/>
        </w:rPr>
      </w:pPr>
    </w:p>
    <w:p w14:paraId="0D021586" w14:textId="1136C30C" w:rsidR="00022EE3" w:rsidRPr="00BC10C5" w:rsidRDefault="00022EE3" w:rsidP="00022EE3">
      <w:pPr>
        <w:spacing w:line="360" w:lineRule="auto"/>
        <w:jc w:val="both"/>
        <w:rPr>
          <w:rFonts w:ascii="Arial" w:hAnsi="Arial" w:cs="Arial"/>
          <w:b/>
          <w:lang w:val="pt-BR"/>
        </w:rPr>
      </w:pPr>
      <w:r w:rsidRPr="00BC10C5">
        <w:rPr>
          <w:rFonts w:ascii="Arial" w:hAnsi="Arial" w:cs="Arial"/>
          <w:b/>
          <w:lang w:val="pt-BR"/>
        </w:rPr>
        <w:t>REFERENCES</w:t>
      </w:r>
    </w:p>
    <w:p w14:paraId="24005E98" w14:textId="77777777" w:rsidR="00022EE3" w:rsidRPr="00022EE3" w:rsidRDefault="00022EE3" w:rsidP="00022EE3">
      <w:pPr>
        <w:spacing w:line="360" w:lineRule="auto"/>
        <w:jc w:val="both"/>
        <w:rPr>
          <w:rFonts w:ascii="Arial" w:hAnsi="Arial" w:cs="Arial"/>
          <w:sz w:val="20"/>
          <w:szCs w:val="20"/>
          <w:lang w:val="en"/>
        </w:rPr>
      </w:pPr>
      <w:r w:rsidRPr="00BC10C5">
        <w:rPr>
          <w:rFonts w:ascii="Arial" w:hAnsi="Arial" w:cs="Arial"/>
          <w:sz w:val="20"/>
          <w:szCs w:val="20"/>
          <w:lang w:val="pt-BR"/>
        </w:rPr>
        <w:t xml:space="preserve">1.  Wu YY, Xiao E, Graves DT. </w:t>
      </w:r>
      <w:r w:rsidRPr="00022EE3">
        <w:rPr>
          <w:rFonts w:ascii="Arial" w:hAnsi="Arial" w:cs="Arial"/>
          <w:sz w:val="20"/>
          <w:szCs w:val="20"/>
          <w:lang w:val="en"/>
        </w:rPr>
        <w:t>Diabetes mellitus related bone metabolism and periodontal disease. Into J Oral Sci. 2015 Jun 26; 7(2):63-72. doi: 10.1038/ijos.2015.2. PMID: 25857702; PMCID: PMC4817554.</w:t>
      </w:r>
    </w:p>
    <w:p w14:paraId="3D39A770"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2. Jian-Min Liu, Clifford J. Rosen, Patricia Ducy, Stavroula Kousteni, Gerard Karsenty; Regulation of Glucose Handling by the Skeleton: Insights </w:t>
      </w:r>
      <w:proofErr w:type="gramStart"/>
      <w:r w:rsidRPr="00022EE3">
        <w:rPr>
          <w:rFonts w:ascii="Arial" w:hAnsi="Arial" w:cs="Arial"/>
          <w:sz w:val="20"/>
          <w:szCs w:val="20"/>
          <w:lang w:val="en"/>
        </w:rPr>
        <w:t>From</w:t>
      </w:r>
      <w:proofErr w:type="gramEnd"/>
      <w:r w:rsidRPr="00022EE3">
        <w:rPr>
          <w:rFonts w:ascii="Arial" w:hAnsi="Arial" w:cs="Arial"/>
          <w:sz w:val="20"/>
          <w:szCs w:val="20"/>
          <w:lang w:val="en"/>
        </w:rPr>
        <w:t xml:space="preserve"> Mouse and Human Studies. </w:t>
      </w:r>
      <w:r w:rsidRPr="00022EE3">
        <w:rPr>
          <w:rFonts w:ascii="Arial" w:hAnsi="Arial" w:cs="Arial"/>
          <w:i/>
          <w:iCs/>
          <w:sz w:val="20"/>
          <w:szCs w:val="20"/>
          <w:lang w:val="en"/>
        </w:rPr>
        <w:t>Diabetes</w:t>
      </w:r>
      <w:r w:rsidRPr="00022EE3">
        <w:rPr>
          <w:rFonts w:ascii="Arial" w:hAnsi="Arial" w:cs="Arial"/>
          <w:sz w:val="20"/>
          <w:szCs w:val="20"/>
          <w:lang w:val="en"/>
        </w:rPr>
        <w:t> 1 November 2016; 65 (11): 3225–3232</w:t>
      </w:r>
    </w:p>
    <w:p w14:paraId="67D952B2"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3. Bajoria AA, Ml A, Kamath G, Babshet M, Patil P, Sukhija P. Evaluation of Radio morphometric Indices in Panoramic Radiograph - A Screening Tool. Open Dent J. 2015 Jul 31; 9:303-10.</w:t>
      </w:r>
    </w:p>
    <w:p w14:paraId="17465CCB"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 4. Gaur B, Chaudhary A, Wanjari PV, Sunil MK, Basavaraj P. Evaluation of panoramic Radiographs as a Screening Tool of Osteoporosis in Post-Menopausal Women: A Cross Sectional Study. J Clin Diagn Res. 2013; 7(9):2051-55</w:t>
      </w:r>
    </w:p>
    <w:p w14:paraId="0162A154"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5.  Anju P Dvi</w:t>
      </w:r>
      <w:proofErr w:type="gramStart"/>
      <w:r w:rsidRPr="00022EE3">
        <w:rPr>
          <w:rFonts w:ascii="Arial" w:hAnsi="Arial" w:cs="Arial"/>
          <w:sz w:val="20"/>
          <w:szCs w:val="20"/>
          <w:lang w:val="en"/>
        </w:rPr>
        <w:t>1 ,</w:t>
      </w:r>
      <w:proofErr w:type="gramEnd"/>
      <w:r w:rsidRPr="00022EE3">
        <w:rPr>
          <w:rFonts w:ascii="Arial" w:hAnsi="Arial" w:cs="Arial"/>
          <w:sz w:val="20"/>
          <w:szCs w:val="20"/>
          <w:lang w:val="en"/>
        </w:rPr>
        <w:t xml:space="preserve"> Been rm2 , Seem Kuru3 , Dhny ry Sm4 , S Arvin5 , rin Lzr ChnyAssessment of Panoramic Radio morphometric Indices of Mandible in Diabetes Mellitus Patients and Non Diabetic Individuals</w:t>
      </w:r>
    </w:p>
    <w:p w14:paraId="3FD3D53A"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lastRenderedPageBreak/>
        <w:t>6. Govindraju P, Chandra P. Radio morphometric Indices of the Mandible – An Indicator of Osteoporosis. J Clin Diagn Res. 2014; 8(3):195-98</w:t>
      </w:r>
    </w:p>
    <w:p w14:paraId="3CA7F760"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7. Hofbauer LC, Brueck CC, Singh SK, Dobnig H. Osteoporosis in patients with diabetes mellitus. J Bone Miner Res. </w:t>
      </w:r>
      <w:proofErr w:type="gramStart"/>
      <w:r w:rsidRPr="00022EE3">
        <w:rPr>
          <w:rFonts w:ascii="Arial" w:hAnsi="Arial" w:cs="Arial"/>
          <w:sz w:val="20"/>
          <w:szCs w:val="20"/>
          <w:lang w:val="en"/>
        </w:rPr>
        <w:t>2007;22:1317</w:t>
      </w:r>
      <w:proofErr w:type="gramEnd"/>
      <w:r w:rsidRPr="00022EE3">
        <w:rPr>
          <w:rFonts w:ascii="Arial" w:hAnsi="Arial" w:cs="Arial"/>
          <w:sz w:val="20"/>
          <w:szCs w:val="20"/>
          <w:lang w:val="en"/>
        </w:rPr>
        <w:t>–28.</w:t>
      </w:r>
    </w:p>
    <w:p w14:paraId="12C9F2FF"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8. Groen J.J., Duyvensz F., Halsted J.A. Diffuse alveolar atrophy of the jaw (non-inflammatory form of paradental disease) and pre-senile osteoporosis. Gerontology. Clan. (Basel) 1960; 2:68–86</w:t>
      </w:r>
    </w:p>
    <w:p w14:paraId="687BE14C"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9. Manson J.D., Lucas R.B. A micro radiographic study of age changes in the human mandible. Arch. Oral Biol. 1962; 7:761–769.</w:t>
      </w:r>
    </w:p>
    <w:p w14:paraId="737F1771"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10. Atkinson P.J., Woodhead C. Changes in human mandibular structure with age. Arch. Oral Biol. 1968; 13(12):1453–1464. </w:t>
      </w:r>
    </w:p>
    <w:p w14:paraId="6DB34D66"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11. </w:t>
      </w:r>
      <w:r>
        <w:rPr>
          <w:rFonts w:ascii="Arial" w:hAnsi="Arial" w:cs="Arial"/>
          <w:sz w:val="20"/>
          <w:szCs w:val="20"/>
          <w:lang w:val="en"/>
        </w:rPr>
        <w:t>V</w:t>
      </w:r>
      <w:r w:rsidRPr="00022EE3">
        <w:rPr>
          <w:rFonts w:ascii="Arial" w:hAnsi="Arial" w:cs="Arial"/>
          <w:sz w:val="20"/>
          <w:szCs w:val="20"/>
          <w:lang w:val="en"/>
        </w:rPr>
        <w:t>on Wowern N. Variations in bone mass within the cortices of the mandible. Scand. J. Dent. Res. 1977; 85(6):444–455</w:t>
      </w:r>
    </w:p>
    <w:p w14:paraId="12AD2BEE"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12. </w:t>
      </w:r>
      <w:r>
        <w:rPr>
          <w:rFonts w:ascii="Arial" w:hAnsi="Arial" w:cs="Arial"/>
          <w:sz w:val="20"/>
          <w:szCs w:val="20"/>
          <w:lang w:val="en"/>
        </w:rPr>
        <w:t>V</w:t>
      </w:r>
      <w:r w:rsidRPr="00022EE3">
        <w:rPr>
          <w:rFonts w:ascii="Arial" w:hAnsi="Arial" w:cs="Arial"/>
          <w:sz w:val="20"/>
          <w:szCs w:val="20"/>
          <w:lang w:val="en"/>
        </w:rPr>
        <w:t>on Women N., Klausen B., Kollerup G. Osteoporosis: a risk factor in periodontal disease. J. Periodontol. 1994; 65(12):1134–1138</w:t>
      </w:r>
    </w:p>
    <w:p w14:paraId="187B1644" w14:textId="77777777" w:rsidR="00022EE3" w:rsidRPr="00022EE3" w:rsidRDefault="00022EE3" w:rsidP="00022EE3">
      <w:pPr>
        <w:spacing w:line="360" w:lineRule="auto"/>
        <w:jc w:val="both"/>
        <w:rPr>
          <w:rFonts w:ascii="Arial" w:hAnsi="Arial" w:cs="Arial"/>
          <w:sz w:val="20"/>
          <w:szCs w:val="20"/>
          <w:lang w:val="en-US"/>
        </w:rPr>
      </w:pPr>
    </w:p>
    <w:p w14:paraId="4511E926" w14:textId="77777777" w:rsidR="00AD2A56" w:rsidRPr="00AD2A56" w:rsidRDefault="00AD2A56" w:rsidP="00AD2A56">
      <w:pPr>
        <w:spacing w:line="360" w:lineRule="auto"/>
        <w:jc w:val="both"/>
        <w:rPr>
          <w:rFonts w:ascii="Arial" w:hAnsi="Arial" w:cs="Arial"/>
          <w:b/>
          <w:sz w:val="20"/>
          <w:szCs w:val="20"/>
        </w:rPr>
      </w:pPr>
    </w:p>
    <w:p w14:paraId="5B2A245B" w14:textId="77777777" w:rsidR="00AD2A56" w:rsidRPr="00AD2A56" w:rsidRDefault="00AD2A56" w:rsidP="00CB530B">
      <w:pPr>
        <w:spacing w:line="360" w:lineRule="auto"/>
        <w:jc w:val="both"/>
        <w:rPr>
          <w:rFonts w:ascii="Arial" w:hAnsi="Arial" w:cs="Arial"/>
          <w:b/>
          <w:szCs w:val="20"/>
        </w:rPr>
      </w:pPr>
    </w:p>
    <w:p w14:paraId="7AC190D2" w14:textId="77777777" w:rsidR="00CB530B" w:rsidRPr="00440896" w:rsidRDefault="00CB530B" w:rsidP="00CB530B">
      <w:pPr>
        <w:spacing w:line="360" w:lineRule="auto"/>
        <w:jc w:val="both"/>
        <w:rPr>
          <w:rFonts w:ascii="Arial" w:hAnsi="Arial" w:cs="Arial"/>
          <w:sz w:val="20"/>
          <w:szCs w:val="20"/>
        </w:rPr>
      </w:pPr>
    </w:p>
    <w:sectPr w:rsidR="00CB530B" w:rsidRPr="0044089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FE6C" w14:textId="77777777" w:rsidR="007248F6" w:rsidRDefault="007248F6" w:rsidP="001A77CD">
      <w:pPr>
        <w:spacing w:after="0" w:line="240" w:lineRule="auto"/>
      </w:pPr>
      <w:r>
        <w:separator/>
      </w:r>
    </w:p>
  </w:endnote>
  <w:endnote w:type="continuationSeparator" w:id="0">
    <w:p w14:paraId="183A0672" w14:textId="77777777" w:rsidR="007248F6" w:rsidRDefault="007248F6" w:rsidP="001A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4332" w14:textId="77777777" w:rsidR="001A77CD" w:rsidRDefault="001A7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3A6A" w14:textId="77777777" w:rsidR="001A77CD" w:rsidRDefault="001A7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B1F0" w14:textId="77777777" w:rsidR="001A77CD" w:rsidRDefault="001A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DCED2" w14:textId="77777777" w:rsidR="007248F6" w:rsidRDefault="007248F6" w:rsidP="001A77CD">
      <w:pPr>
        <w:spacing w:after="0" w:line="240" w:lineRule="auto"/>
      </w:pPr>
      <w:r>
        <w:separator/>
      </w:r>
    </w:p>
  </w:footnote>
  <w:footnote w:type="continuationSeparator" w:id="0">
    <w:p w14:paraId="565AA8E3" w14:textId="77777777" w:rsidR="007248F6" w:rsidRDefault="007248F6" w:rsidP="001A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22BA3" w14:textId="23045DA3" w:rsidR="001A77CD" w:rsidRDefault="00000000">
    <w:pPr>
      <w:pStyle w:val="Header"/>
    </w:pPr>
    <w:r>
      <w:rPr>
        <w:noProof/>
      </w:rPr>
      <w:pict w14:anchorId="1624F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3B8B" w14:textId="1024BF24" w:rsidR="001A77CD" w:rsidRDefault="00000000">
    <w:pPr>
      <w:pStyle w:val="Header"/>
    </w:pPr>
    <w:r>
      <w:rPr>
        <w:noProof/>
      </w:rPr>
      <w:pict w14:anchorId="1746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36E8" w14:textId="697EAF45" w:rsidR="001A77CD" w:rsidRDefault="00000000">
    <w:pPr>
      <w:pStyle w:val="Header"/>
    </w:pPr>
    <w:r>
      <w:rPr>
        <w:noProof/>
      </w:rPr>
      <w:pict w14:anchorId="6387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6C9"/>
    <w:multiLevelType w:val="multilevel"/>
    <w:tmpl w:val="DA1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E109F"/>
    <w:multiLevelType w:val="multilevel"/>
    <w:tmpl w:val="BE9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31428"/>
    <w:multiLevelType w:val="multilevel"/>
    <w:tmpl w:val="EC7E51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85F629E"/>
    <w:multiLevelType w:val="multilevel"/>
    <w:tmpl w:val="3BE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720D0"/>
    <w:multiLevelType w:val="multilevel"/>
    <w:tmpl w:val="14D483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A234D6"/>
    <w:multiLevelType w:val="multilevel"/>
    <w:tmpl w:val="4BA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25E9D"/>
    <w:multiLevelType w:val="multilevel"/>
    <w:tmpl w:val="F41ED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E5552A"/>
    <w:multiLevelType w:val="multilevel"/>
    <w:tmpl w:val="EB887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5333139">
    <w:abstractNumId w:val="1"/>
  </w:num>
  <w:num w:numId="2" w16cid:durableId="390544815">
    <w:abstractNumId w:val="5"/>
  </w:num>
  <w:num w:numId="3" w16cid:durableId="1365591695">
    <w:abstractNumId w:val="0"/>
  </w:num>
  <w:num w:numId="4" w16cid:durableId="1303190263">
    <w:abstractNumId w:val="7"/>
  </w:num>
  <w:num w:numId="5" w16cid:durableId="651177050">
    <w:abstractNumId w:val="3"/>
  </w:num>
  <w:num w:numId="6" w16cid:durableId="592129752">
    <w:abstractNumId w:val="2"/>
  </w:num>
  <w:num w:numId="7" w16cid:durableId="453528084">
    <w:abstractNumId w:val="4"/>
  </w:num>
  <w:num w:numId="8" w16cid:durableId="174422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BE"/>
    <w:rsid w:val="00022EE3"/>
    <w:rsid w:val="001940E8"/>
    <w:rsid w:val="001A77CD"/>
    <w:rsid w:val="001C2699"/>
    <w:rsid w:val="00235F57"/>
    <w:rsid w:val="00290B11"/>
    <w:rsid w:val="002E320F"/>
    <w:rsid w:val="003725BE"/>
    <w:rsid w:val="00440896"/>
    <w:rsid w:val="004758F4"/>
    <w:rsid w:val="005C121F"/>
    <w:rsid w:val="007248F6"/>
    <w:rsid w:val="007B1BC3"/>
    <w:rsid w:val="00945FD8"/>
    <w:rsid w:val="009F66D1"/>
    <w:rsid w:val="00AD2A56"/>
    <w:rsid w:val="00AF24BD"/>
    <w:rsid w:val="00AF2714"/>
    <w:rsid w:val="00AF5A23"/>
    <w:rsid w:val="00BC10C5"/>
    <w:rsid w:val="00C00042"/>
    <w:rsid w:val="00C71109"/>
    <w:rsid w:val="00CB53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E9EE9"/>
  <w15:chartTrackingRefBased/>
  <w15:docId w15:val="{26A4EC01-3E08-4372-987A-DE026741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BC3"/>
    <w:rPr>
      <w:color w:val="0563C1" w:themeColor="hyperlink"/>
      <w:u w:val="single"/>
    </w:rPr>
  </w:style>
  <w:style w:type="paragraph" w:customStyle="1" w:styleId="Head1">
    <w:name w:val="Head1"/>
    <w:basedOn w:val="Normal"/>
    <w:rsid w:val="00290B11"/>
    <w:pPr>
      <w:keepNext/>
      <w:spacing w:after="240" w:line="240" w:lineRule="auto"/>
    </w:pPr>
    <w:rPr>
      <w:rFonts w:ascii="Helvetica" w:eastAsia="Times New Roman" w:hAnsi="Helvetica" w:cs="Times New Roman"/>
      <w:b/>
      <w:caps/>
      <w:szCs w:val="20"/>
      <w:lang w:val="en-US"/>
    </w:rPr>
  </w:style>
  <w:style w:type="character" w:styleId="Strong">
    <w:name w:val="Strong"/>
    <w:basedOn w:val="DefaultParagraphFont"/>
    <w:uiPriority w:val="22"/>
    <w:qFormat/>
    <w:rsid w:val="00440896"/>
    <w:rPr>
      <w:b/>
      <w:bCs/>
    </w:rPr>
  </w:style>
  <w:style w:type="paragraph" w:styleId="NormalWeb">
    <w:name w:val="Normal (Web)"/>
    <w:basedOn w:val="Normal"/>
    <w:uiPriority w:val="99"/>
    <w:unhideWhenUsed/>
    <w:rsid w:val="0044089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Head">
    <w:name w:val="Refer Head"/>
    <w:basedOn w:val="Normal"/>
    <w:rsid w:val="00AD2A56"/>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4758F4"/>
    <w:rPr>
      <w:color w:val="605E5C"/>
      <w:shd w:val="clear" w:color="auto" w:fill="E1DFDD"/>
    </w:rPr>
  </w:style>
  <w:style w:type="paragraph" w:styleId="Header">
    <w:name w:val="header"/>
    <w:basedOn w:val="Normal"/>
    <w:link w:val="HeaderChar"/>
    <w:uiPriority w:val="99"/>
    <w:unhideWhenUsed/>
    <w:rsid w:val="001A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CD"/>
  </w:style>
  <w:style w:type="paragraph" w:styleId="Footer">
    <w:name w:val="footer"/>
    <w:basedOn w:val="Normal"/>
    <w:link w:val="FooterChar"/>
    <w:uiPriority w:val="99"/>
    <w:unhideWhenUsed/>
    <w:rsid w:val="001A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DDBF9-B209-4144-AC49-06979BF4400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IN"/>
        </a:p>
      </dgm:t>
    </dgm:pt>
    <dgm:pt modelId="{084C8479-5399-4672-9FDF-337C96FE0769}">
      <dgm:prSet phldrT="[Text]" custT="1"/>
      <dgm:spPr/>
      <dgm:t>
        <a:bodyPr/>
        <a:lstStyle/>
        <a:p>
          <a:r>
            <a:rPr lang="en-IN" sz="1200">
              <a:latin typeface="Times New Roman" panose="02020603050405020304" pitchFamily="18" charset="0"/>
              <a:cs typeface="Times New Roman" panose="02020603050405020304" pitchFamily="18" charset="0"/>
            </a:rPr>
            <a:t>100 patients</a:t>
          </a:r>
        </a:p>
      </dgm:t>
    </dgm:pt>
    <dgm:pt modelId="{D42F2FCB-44AE-4863-863E-C973ECB894CA}" type="parTrans" cxnId="{9A575D65-DDFE-49C5-A96D-9AFD5F2D6524}">
      <dgm:prSet/>
      <dgm:spPr/>
      <dgm:t>
        <a:bodyPr/>
        <a:lstStyle/>
        <a:p>
          <a:endParaRPr lang="en-IN"/>
        </a:p>
      </dgm:t>
    </dgm:pt>
    <dgm:pt modelId="{ED441285-DF63-4520-8663-208A90F772BF}" type="sibTrans" cxnId="{9A575D65-DDFE-49C5-A96D-9AFD5F2D6524}">
      <dgm:prSet/>
      <dgm:spPr/>
      <dgm:t>
        <a:bodyPr/>
        <a:lstStyle/>
        <a:p>
          <a:endParaRPr lang="en-IN"/>
        </a:p>
      </dgm:t>
    </dgm:pt>
    <dgm:pt modelId="{E59B2238-1646-493E-A139-C8663B716057}">
      <dgm:prSet phldrT="[Text]" custT="1"/>
      <dgm:spPr/>
      <dgm:t>
        <a:bodyPr/>
        <a:lstStyle/>
        <a:p>
          <a:r>
            <a:rPr lang="en-IN" sz="1200">
              <a:latin typeface="Times New Roman" panose="02020603050405020304" pitchFamily="18" charset="0"/>
              <a:cs typeface="Times New Roman" panose="02020603050405020304" pitchFamily="18" charset="0"/>
            </a:rPr>
            <a:t>Group 1</a:t>
          </a:r>
        </a:p>
        <a:p>
          <a:r>
            <a:rPr lang="en-IN" sz="1200">
              <a:latin typeface="Times New Roman" panose="02020603050405020304" pitchFamily="18" charset="0"/>
              <a:cs typeface="Times New Roman" panose="02020603050405020304" pitchFamily="18" charset="0"/>
            </a:rPr>
            <a:t>(diabetic N=50)</a:t>
          </a:r>
        </a:p>
      </dgm:t>
    </dgm:pt>
    <dgm:pt modelId="{33216066-2AAB-43A6-A778-74589F479CD6}" type="parTrans" cxnId="{29B6BDAE-FD2C-4868-B99D-F2509D0064D8}">
      <dgm:prSet/>
      <dgm:spPr/>
      <dgm:t>
        <a:bodyPr/>
        <a:lstStyle/>
        <a:p>
          <a:endParaRPr lang="en-IN"/>
        </a:p>
      </dgm:t>
    </dgm:pt>
    <dgm:pt modelId="{F9BC5760-F874-4D86-854D-036D39AD7403}" type="sibTrans" cxnId="{29B6BDAE-FD2C-4868-B99D-F2509D0064D8}">
      <dgm:prSet/>
      <dgm:spPr/>
      <dgm:t>
        <a:bodyPr/>
        <a:lstStyle/>
        <a:p>
          <a:endParaRPr lang="en-IN"/>
        </a:p>
      </dgm:t>
    </dgm:pt>
    <dgm:pt modelId="{9F62FFF6-F7BD-4B4D-83D9-8AB5E62A4400}">
      <dgm:prSet phldrT="[Text]" custT="1"/>
      <dgm:spPr/>
      <dgm:t>
        <a:bodyPr/>
        <a:lstStyle/>
        <a:p>
          <a:r>
            <a:rPr lang="en-IN" sz="1200">
              <a:latin typeface="Times New Roman" panose="02020603050405020304" pitchFamily="18" charset="0"/>
              <a:cs typeface="Times New Roman" panose="02020603050405020304" pitchFamily="18" charset="0"/>
            </a:rPr>
            <a:t>Group 2</a:t>
          </a:r>
        </a:p>
        <a:p>
          <a:r>
            <a:rPr lang="en-IN" sz="1200">
              <a:latin typeface="Times New Roman" panose="02020603050405020304" pitchFamily="18" charset="0"/>
              <a:cs typeface="Times New Roman" panose="02020603050405020304" pitchFamily="18" charset="0"/>
            </a:rPr>
            <a:t>(non diabetic N=50)</a:t>
          </a:r>
        </a:p>
      </dgm:t>
    </dgm:pt>
    <dgm:pt modelId="{73718BE1-9734-4DCA-95CB-E698A25F8408}" type="parTrans" cxnId="{87F12C3B-6D8F-462A-8177-CA3ED5B6518A}">
      <dgm:prSet/>
      <dgm:spPr/>
      <dgm:t>
        <a:bodyPr/>
        <a:lstStyle/>
        <a:p>
          <a:endParaRPr lang="en-IN"/>
        </a:p>
      </dgm:t>
    </dgm:pt>
    <dgm:pt modelId="{019DA83E-2BAB-4350-A990-74C13CD763CB}" type="sibTrans" cxnId="{87F12C3B-6D8F-462A-8177-CA3ED5B6518A}">
      <dgm:prSet/>
      <dgm:spPr/>
      <dgm:t>
        <a:bodyPr/>
        <a:lstStyle/>
        <a:p>
          <a:endParaRPr lang="en-IN"/>
        </a:p>
      </dgm:t>
    </dgm:pt>
    <dgm:pt modelId="{34AA00C3-4369-447C-8876-7D8A3E7FDD3B}" type="pres">
      <dgm:prSet presAssocID="{65DDDBF9-B209-4144-AC49-06979BF4400C}" presName="hierChild1" presStyleCnt="0">
        <dgm:presLayoutVars>
          <dgm:orgChart val="1"/>
          <dgm:chPref val="1"/>
          <dgm:dir/>
          <dgm:animOne val="branch"/>
          <dgm:animLvl val="lvl"/>
          <dgm:resizeHandles/>
        </dgm:presLayoutVars>
      </dgm:prSet>
      <dgm:spPr/>
    </dgm:pt>
    <dgm:pt modelId="{B97CC20A-64A6-46C7-825B-EA487666ED88}" type="pres">
      <dgm:prSet presAssocID="{084C8479-5399-4672-9FDF-337C96FE0769}" presName="hierRoot1" presStyleCnt="0">
        <dgm:presLayoutVars>
          <dgm:hierBranch val="init"/>
        </dgm:presLayoutVars>
      </dgm:prSet>
      <dgm:spPr/>
    </dgm:pt>
    <dgm:pt modelId="{984BB9CD-45EF-42E5-B855-363CBC39E93E}" type="pres">
      <dgm:prSet presAssocID="{084C8479-5399-4672-9FDF-337C96FE0769}" presName="rootComposite1" presStyleCnt="0"/>
      <dgm:spPr/>
    </dgm:pt>
    <dgm:pt modelId="{C805F773-95DB-414E-8418-D044D2CB64FB}" type="pres">
      <dgm:prSet presAssocID="{084C8479-5399-4672-9FDF-337C96FE0769}" presName="rootText1" presStyleLbl="node0" presStyleIdx="0" presStyleCnt="1">
        <dgm:presLayoutVars>
          <dgm:chPref val="3"/>
        </dgm:presLayoutVars>
      </dgm:prSet>
      <dgm:spPr/>
    </dgm:pt>
    <dgm:pt modelId="{34138367-79C6-4BB8-B728-1003542B73F6}" type="pres">
      <dgm:prSet presAssocID="{084C8479-5399-4672-9FDF-337C96FE0769}" presName="rootConnector1" presStyleLbl="node1" presStyleIdx="0" presStyleCnt="0"/>
      <dgm:spPr/>
    </dgm:pt>
    <dgm:pt modelId="{FC3BE002-0199-42CF-ADE9-C5615E70448D}" type="pres">
      <dgm:prSet presAssocID="{084C8479-5399-4672-9FDF-337C96FE0769}" presName="hierChild2" presStyleCnt="0"/>
      <dgm:spPr/>
    </dgm:pt>
    <dgm:pt modelId="{218D3A62-359B-44A2-BAE1-CDE79D721DEE}" type="pres">
      <dgm:prSet presAssocID="{33216066-2AAB-43A6-A778-74589F479CD6}" presName="Name37" presStyleLbl="parChTrans1D2" presStyleIdx="0" presStyleCnt="2"/>
      <dgm:spPr/>
    </dgm:pt>
    <dgm:pt modelId="{AD47DD0C-AA7A-4C41-9B5A-C014595DC5E4}" type="pres">
      <dgm:prSet presAssocID="{E59B2238-1646-493E-A139-C8663B716057}" presName="hierRoot2" presStyleCnt="0">
        <dgm:presLayoutVars>
          <dgm:hierBranch val="init"/>
        </dgm:presLayoutVars>
      </dgm:prSet>
      <dgm:spPr/>
    </dgm:pt>
    <dgm:pt modelId="{06E171FF-531D-400B-8234-77D05FD41DC8}" type="pres">
      <dgm:prSet presAssocID="{E59B2238-1646-493E-A139-C8663B716057}" presName="rootComposite" presStyleCnt="0"/>
      <dgm:spPr/>
    </dgm:pt>
    <dgm:pt modelId="{61FB0D1E-E40E-4F30-8084-F15E7F6A727E}" type="pres">
      <dgm:prSet presAssocID="{E59B2238-1646-493E-A139-C8663B716057}" presName="rootText" presStyleLbl="node2" presStyleIdx="0" presStyleCnt="2">
        <dgm:presLayoutVars>
          <dgm:chPref val="3"/>
        </dgm:presLayoutVars>
      </dgm:prSet>
      <dgm:spPr/>
    </dgm:pt>
    <dgm:pt modelId="{27CA79AE-425B-4CA2-BCBC-835652C6B20F}" type="pres">
      <dgm:prSet presAssocID="{E59B2238-1646-493E-A139-C8663B716057}" presName="rootConnector" presStyleLbl="node2" presStyleIdx="0" presStyleCnt="2"/>
      <dgm:spPr/>
    </dgm:pt>
    <dgm:pt modelId="{2A557E18-9077-436F-9A0F-E32F727E2BBA}" type="pres">
      <dgm:prSet presAssocID="{E59B2238-1646-493E-A139-C8663B716057}" presName="hierChild4" presStyleCnt="0"/>
      <dgm:spPr/>
    </dgm:pt>
    <dgm:pt modelId="{80FD6C75-54E2-49AA-B11C-513E668A1467}" type="pres">
      <dgm:prSet presAssocID="{E59B2238-1646-493E-A139-C8663B716057}" presName="hierChild5" presStyleCnt="0"/>
      <dgm:spPr/>
    </dgm:pt>
    <dgm:pt modelId="{0EBFBE2E-3C55-49B7-9CF6-8B3433692D60}" type="pres">
      <dgm:prSet presAssocID="{73718BE1-9734-4DCA-95CB-E698A25F8408}" presName="Name37" presStyleLbl="parChTrans1D2" presStyleIdx="1" presStyleCnt="2"/>
      <dgm:spPr/>
    </dgm:pt>
    <dgm:pt modelId="{EB6932C4-55E6-4EF3-8718-638AF9F35C47}" type="pres">
      <dgm:prSet presAssocID="{9F62FFF6-F7BD-4B4D-83D9-8AB5E62A4400}" presName="hierRoot2" presStyleCnt="0">
        <dgm:presLayoutVars>
          <dgm:hierBranch val="init"/>
        </dgm:presLayoutVars>
      </dgm:prSet>
      <dgm:spPr/>
    </dgm:pt>
    <dgm:pt modelId="{0C046FFA-2730-4C4F-AFF3-CCD1453CEE6F}" type="pres">
      <dgm:prSet presAssocID="{9F62FFF6-F7BD-4B4D-83D9-8AB5E62A4400}" presName="rootComposite" presStyleCnt="0"/>
      <dgm:spPr/>
    </dgm:pt>
    <dgm:pt modelId="{82F874BF-4D34-46CC-9E14-259D62FCC986}" type="pres">
      <dgm:prSet presAssocID="{9F62FFF6-F7BD-4B4D-83D9-8AB5E62A4400}" presName="rootText" presStyleLbl="node2" presStyleIdx="1" presStyleCnt="2">
        <dgm:presLayoutVars>
          <dgm:chPref val="3"/>
        </dgm:presLayoutVars>
      </dgm:prSet>
      <dgm:spPr/>
    </dgm:pt>
    <dgm:pt modelId="{FEB1A6B3-385D-44E5-AA07-6313B5D6B57A}" type="pres">
      <dgm:prSet presAssocID="{9F62FFF6-F7BD-4B4D-83D9-8AB5E62A4400}" presName="rootConnector" presStyleLbl="node2" presStyleIdx="1" presStyleCnt="2"/>
      <dgm:spPr/>
    </dgm:pt>
    <dgm:pt modelId="{B06DC6E0-928A-43F7-B6CA-64C331D04FD1}" type="pres">
      <dgm:prSet presAssocID="{9F62FFF6-F7BD-4B4D-83D9-8AB5E62A4400}" presName="hierChild4" presStyleCnt="0"/>
      <dgm:spPr/>
    </dgm:pt>
    <dgm:pt modelId="{C83F5FCF-4F8F-406E-AB37-D022172072AC}" type="pres">
      <dgm:prSet presAssocID="{9F62FFF6-F7BD-4B4D-83D9-8AB5E62A4400}" presName="hierChild5" presStyleCnt="0"/>
      <dgm:spPr/>
    </dgm:pt>
    <dgm:pt modelId="{30FB6B0B-7E76-4205-8373-6134D9114058}" type="pres">
      <dgm:prSet presAssocID="{084C8479-5399-4672-9FDF-337C96FE0769}" presName="hierChild3" presStyleCnt="0"/>
      <dgm:spPr/>
    </dgm:pt>
  </dgm:ptLst>
  <dgm:cxnLst>
    <dgm:cxn modelId="{87F12C3B-6D8F-462A-8177-CA3ED5B6518A}" srcId="{084C8479-5399-4672-9FDF-337C96FE0769}" destId="{9F62FFF6-F7BD-4B4D-83D9-8AB5E62A4400}" srcOrd="1" destOrd="0" parTransId="{73718BE1-9734-4DCA-95CB-E698A25F8408}" sibTransId="{019DA83E-2BAB-4350-A990-74C13CD763CB}"/>
    <dgm:cxn modelId="{C7765D3E-DEDA-4401-AF23-5F9474E9CF8D}" type="presOf" srcId="{E59B2238-1646-493E-A139-C8663B716057}" destId="{27CA79AE-425B-4CA2-BCBC-835652C6B20F}" srcOrd="1" destOrd="0" presId="urn:microsoft.com/office/officeart/2005/8/layout/orgChart1"/>
    <dgm:cxn modelId="{9A575D65-DDFE-49C5-A96D-9AFD5F2D6524}" srcId="{65DDDBF9-B209-4144-AC49-06979BF4400C}" destId="{084C8479-5399-4672-9FDF-337C96FE0769}" srcOrd="0" destOrd="0" parTransId="{D42F2FCB-44AE-4863-863E-C973ECB894CA}" sibTransId="{ED441285-DF63-4520-8663-208A90F772BF}"/>
    <dgm:cxn modelId="{CB392C4A-27DF-4BD7-90D6-90E0272DE6A9}" type="presOf" srcId="{9F62FFF6-F7BD-4B4D-83D9-8AB5E62A4400}" destId="{82F874BF-4D34-46CC-9E14-259D62FCC986}" srcOrd="0" destOrd="0" presId="urn:microsoft.com/office/officeart/2005/8/layout/orgChart1"/>
    <dgm:cxn modelId="{634B9B93-0511-49BD-BDAA-B5C716F31677}" type="presOf" srcId="{084C8479-5399-4672-9FDF-337C96FE0769}" destId="{34138367-79C6-4BB8-B728-1003542B73F6}" srcOrd="1" destOrd="0" presId="urn:microsoft.com/office/officeart/2005/8/layout/orgChart1"/>
    <dgm:cxn modelId="{29B6BDAE-FD2C-4868-B99D-F2509D0064D8}" srcId="{084C8479-5399-4672-9FDF-337C96FE0769}" destId="{E59B2238-1646-493E-A139-C8663B716057}" srcOrd="0" destOrd="0" parTransId="{33216066-2AAB-43A6-A778-74589F479CD6}" sibTransId="{F9BC5760-F874-4D86-854D-036D39AD7403}"/>
    <dgm:cxn modelId="{78B147C6-E223-47F9-83E7-D5ABE5006A51}" type="presOf" srcId="{E59B2238-1646-493E-A139-C8663B716057}" destId="{61FB0D1E-E40E-4F30-8084-F15E7F6A727E}" srcOrd="0" destOrd="0" presId="urn:microsoft.com/office/officeart/2005/8/layout/orgChart1"/>
    <dgm:cxn modelId="{A29466CF-D25E-4242-B56A-88441C2C253A}" type="presOf" srcId="{65DDDBF9-B209-4144-AC49-06979BF4400C}" destId="{34AA00C3-4369-447C-8876-7D8A3E7FDD3B}" srcOrd="0" destOrd="0" presId="urn:microsoft.com/office/officeart/2005/8/layout/orgChart1"/>
    <dgm:cxn modelId="{4D4933D0-0B0D-404B-B3F9-3E5C17F80D82}" type="presOf" srcId="{084C8479-5399-4672-9FDF-337C96FE0769}" destId="{C805F773-95DB-414E-8418-D044D2CB64FB}" srcOrd="0" destOrd="0" presId="urn:microsoft.com/office/officeart/2005/8/layout/orgChart1"/>
    <dgm:cxn modelId="{8821FDD4-1855-4160-B813-7714561B6B11}" type="presOf" srcId="{73718BE1-9734-4DCA-95CB-E698A25F8408}" destId="{0EBFBE2E-3C55-49B7-9CF6-8B3433692D60}" srcOrd="0" destOrd="0" presId="urn:microsoft.com/office/officeart/2005/8/layout/orgChart1"/>
    <dgm:cxn modelId="{0898D5D9-BA0D-4912-B8DB-B822002D8689}" type="presOf" srcId="{33216066-2AAB-43A6-A778-74589F479CD6}" destId="{218D3A62-359B-44A2-BAE1-CDE79D721DEE}" srcOrd="0" destOrd="0" presId="urn:microsoft.com/office/officeart/2005/8/layout/orgChart1"/>
    <dgm:cxn modelId="{05253BFD-585F-4A44-BEB2-F6E766116913}" type="presOf" srcId="{9F62FFF6-F7BD-4B4D-83D9-8AB5E62A4400}" destId="{FEB1A6B3-385D-44E5-AA07-6313B5D6B57A}" srcOrd="1" destOrd="0" presId="urn:microsoft.com/office/officeart/2005/8/layout/orgChart1"/>
    <dgm:cxn modelId="{E01740F2-1CFB-4E3A-9553-ABF51A7B5F06}" type="presParOf" srcId="{34AA00C3-4369-447C-8876-7D8A3E7FDD3B}" destId="{B97CC20A-64A6-46C7-825B-EA487666ED88}" srcOrd="0" destOrd="0" presId="urn:microsoft.com/office/officeart/2005/8/layout/orgChart1"/>
    <dgm:cxn modelId="{5FAE6C57-36BD-4957-A04F-F9515EC939B4}" type="presParOf" srcId="{B97CC20A-64A6-46C7-825B-EA487666ED88}" destId="{984BB9CD-45EF-42E5-B855-363CBC39E93E}" srcOrd="0" destOrd="0" presId="urn:microsoft.com/office/officeart/2005/8/layout/orgChart1"/>
    <dgm:cxn modelId="{02B998D4-C0FA-49D9-95FB-C7801B7366FF}" type="presParOf" srcId="{984BB9CD-45EF-42E5-B855-363CBC39E93E}" destId="{C805F773-95DB-414E-8418-D044D2CB64FB}" srcOrd="0" destOrd="0" presId="urn:microsoft.com/office/officeart/2005/8/layout/orgChart1"/>
    <dgm:cxn modelId="{E66D07BD-53F5-499D-8906-53DB71B8E401}" type="presParOf" srcId="{984BB9CD-45EF-42E5-B855-363CBC39E93E}" destId="{34138367-79C6-4BB8-B728-1003542B73F6}" srcOrd="1" destOrd="0" presId="urn:microsoft.com/office/officeart/2005/8/layout/orgChart1"/>
    <dgm:cxn modelId="{243C6386-6CD9-4046-BFFF-B3CB6AAB3864}" type="presParOf" srcId="{B97CC20A-64A6-46C7-825B-EA487666ED88}" destId="{FC3BE002-0199-42CF-ADE9-C5615E70448D}" srcOrd="1" destOrd="0" presId="urn:microsoft.com/office/officeart/2005/8/layout/orgChart1"/>
    <dgm:cxn modelId="{33233685-7160-4B89-BB62-F6B0CE529CD3}" type="presParOf" srcId="{FC3BE002-0199-42CF-ADE9-C5615E70448D}" destId="{218D3A62-359B-44A2-BAE1-CDE79D721DEE}" srcOrd="0" destOrd="0" presId="urn:microsoft.com/office/officeart/2005/8/layout/orgChart1"/>
    <dgm:cxn modelId="{841E1ECF-2CE5-46C5-B8A8-A0EF0226E0AF}" type="presParOf" srcId="{FC3BE002-0199-42CF-ADE9-C5615E70448D}" destId="{AD47DD0C-AA7A-4C41-9B5A-C014595DC5E4}" srcOrd="1" destOrd="0" presId="urn:microsoft.com/office/officeart/2005/8/layout/orgChart1"/>
    <dgm:cxn modelId="{F3643363-0BE7-42AF-B163-3014E9B1E02D}" type="presParOf" srcId="{AD47DD0C-AA7A-4C41-9B5A-C014595DC5E4}" destId="{06E171FF-531D-400B-8234-77D05FD41DC8}" srcOrd="0" destOrd="0" presId="urn:microsoft.com/office/officeart/2005/8/layout/orgChart1"/>
    <dgm:cxn modelId="{9F725BC8-FEC6-4273-9CE9-FB0CD91A4F32}" type="presParOf" srcId="{06E171FF-531D-400B-8234-77D05FD41DC8}" destId="{61FB0D1E-E40E-4F30-8084-F15E7F6A727E}" srcOrd="0" destOrd="0" presId="urn:microsoft.com/office/officeart/2005/8/layout/orgChart1"/>
    <dgm:cxn modelId="{F3F35A35-6C9E-4DCD-ADBD-C3AC51EF4F05}" type="presParOf" srcId="{06E171FF-531D-400B-8234-77D05FD41DC8}" destId="{27CA79AE-425B-4CA2-BCBC-835652C6B20F}" srcOrd="1" destOrd="0" presId="urn:microsoft.com/office/officeart/2005/8/layout/orgChart1"/>
    <dgm:cxn modelId="{116D1F7F-2A59-49E5-8403-65D965E9A939}" type="presParOf" srcId="{AD47DD0C-AA7A-4C41-9B5A-C014595DC5E4}" destId="{2A557E18-9077-436F-9A0F-E32F727E2BBA}" srcOrd="1" destOrd="0" presId="urn:microsoft.com/office/officeart/2005/8/layout/orgChart1"/>
    <dgm:cxn modelId="{0982ED6D-767F-46ED-B3AE-A7ED77DD1F5E}" type="presParOf" srcId="{AD47DD0C-AA7A-4C41-9B5A-C014595DC5E4}" destId="{80FD6C75-54E2-49AA-B11C-513E668A1467}" srcOrd="2" destOrd="0" presId="urn:microsoft.com/office/officeart/2005/8/layout/orgChart1"/>
    <dgm:cxn modelId="{A1D2FCB3-1534-4034-AB22-A490209EEA6B}" type="presParOf" srcId="{FC3BE002-0199-42CF-ADE9-C5615E70448D}" destId="{0EBFBE2E-3C55-49B7-9CF6-8B3433692D60}" srcOrd="2" destOrd="0" presId="urn:microsoft.com/office/officeart/2005/8/layout/orgChart1"/>
    <dgm:cxn modelId="{6B385090-9F5E-4FEA-98C2-11B77F63ED9C}" type="presParOf" srcId="{FC3BE002-0199-42CF-ADE9-C5615E70448D}" destId="{EB6932C4-55E6-4EF3-8718-638AF9F35C47}" srcOrd="3" destOrd="0" presId="urn:microsoft.com/office/officeart/2005/8/layout/orgChart1"/>
    <dgm:cxn modelId="{1E5F55DE-069C-42B9-8BD8-7B00C448461F}" type="presParOf" srcId="{EB6932C4-55E6-4EF3-8718-638AF9F35C47}" destId="{0C046FFA-2730-4C4F-AFF3-CCD1453CEE6F}" srcOrd="0" destOrd="0" presId="urn:microsoft.com/office/officeart/2005/8/layout/orgChart1"/>
    <dgm:cxn modelId="{8CC42ED3-1CE6-4DC0-BC5D-4A0D8175A182}" type="presParOf" srcId="{0C046FFA-2730-4C4F-AFF3-CCD1453CEE6F}" destId="{82F874BF-4D34-46CC-9E14-259D62FCC986}" srcOrd="0" destOrd="0" presId="urn:microsoft.com/office/officeart/2005/8/layout/orgChart1"/>
    <dgm:cxn modelId="{91D41808-DCE6-4362-8AD9-3E2E4FCB62CC}" type="presParOf" srcId="{0C046FFA-2730-4C4F-AFF3-CCD1453CEE6F}" destId="{FEB1A6B3-385D-44E5-AA07-6313B5D6B57A}" srcOrd="1" destOrd="0" presId="urn:microsoft.com/office/officeart/2005/8/layout/orgChart1"/>
    <dgm:cxn modelId="{5AF5D5F3-D31B-4A74-A790-1E5645C3464F}" type="presParOf" srcId="{EB6932C4-55E6-4EF3-8718-638AF9F35C47}" destId="{B06DC6E0-928A-43F7-B6CA-64C331D04FD1}" srcOrd="1" destOrd="0" presId="urn:microsoft.com/office/officeart/2005/8/layout/orgChart1"/>
    <dgm:cxn modelId="{F3793014-FD61-4945-9975-D08B3C3BCA6C}" type="presParOf" srcId="{EB6932C4-55E6-4EF3-8718-638AF9F35C47}" destId="{C83F5FCF-4F8F-406E-AB37-D022172072AC}" srcOrd="2" destOrd="0" presId="urn:microsoft.com/office/officeart/2005/8/layout/orgChart1"/>
    <dgm:cxn modelId="{E3C75585-95D1-436C-8963-0977CD83F802}" type="presParOf" srcId="{B97CC20A-64A6-46C7-825B-EA487666ED88}" destId="{30FB6B0B-7E76-4205-8373-6134D911405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BFBE2E-3C55-49B7-9CF6-8B3433692D60}">
      <dsp:nvSpPr>
        <dsp:cNvPr id="0" name=""/>
        <dsp:cNvSpPr/>
      </dsp:nvSpPr>
      <dsp:spPr>
        <a:xfrm>
          <a:off x="1138237" y="606268"/>
          <a:ext cx="622897" cy="216212"/>
        </a:xfrm>
        <a:custGeom>
          <a:avLst/>
          <a:gdLst/>
          <a:ahLst/>
          <a:cxnLst/>
          <a:rect l="0" t="0" r="0" b="0"/>
          <a:pathLst>
            <a:path>
              <a:moveTo>
                <a:pt x="0" y="0"/>
              </a:moveTo>
              <a:lnTo>
                <a:pt x="0" y="108106"/>
              </a:lnTo>
              <a:lnTo>
                <a:pt x="622897" y="108106"/>
              </a:lnTo>
              <a:lnTo>
                <a:pt x="622897" y="216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D3A62-359B-44A2-BAE1-CDE79D721DEE}">
      <dsp:nvSpPr>
        <dsp:cNvPr id="0" name=""/>
        <dsp:cNvSpPr/>
      </dsp:nvSpPr>
      <dsp:spPr>
        <a:xfrm>
          <a:off x="515340" y="606268"/>
          <a:ext cx="622897" cy="216212"/>
        </a:xfrm>
        <a:custGeom>
          <a:avLst/>
          <a:gdLst/>
          <a:ahLst/>
          <a:cxnLst/>
          <a:rect l="0" t="0" r="0" b="0"/>
          <a:pathLst>
            <a:path>
              <a:moveTo>
                <a:pt x="622897" y="0"/>
              </a:moveTo>
              <a:lnTo>
                <a:pt x="622897" y="108106"/>
              </a:lnTo>
              <a:lnTo>
                <a:pt x="0" y="108106"/>
              </a:lnTo>
              <a:lnTo>
                <a:pt x="0" y="216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05F773-95DB-414E-8418-D044D2CB64FB}">
      <dsp:nvSpPr>
        <dsp:cNvPr id="0" name=""/>
        <dsp:cNvSpPr/>
      </dsp:nvSpPr>
      <dsp:spPr>
        <a:xfrm>
          <a:off x="623446" y="91477"/>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100 patients</a:t>
          </a:r>
        </a:p>
      </dsp:txBody>
      <dsp:txXfrm>
        <a:off x="623446" y="91477"/>
        <a:ext cx="1029582" cy="514791"/>
      </dsp:txXfrm>
    </dsp:sp>
    <dsp:sp modelId="{61FB0D1E-E40E-4F30-8084-F15E7F6A727E}">
      <dsp:nvSpPr>
        <dsp:cNvPr id="0" name=""/>
        <dsp:cNvSpPr/>
      </dsp:nvSpPr>
      <dsp:spPr>
        <a:xfrm>
          <a:off x="548" y="822481"/>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Group 1</a:t>
          </a:r>
        </a:p>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(diabetic N=50)</a:t>
          </a:r>
        </a:p>
      </dsp:txBody>
      <dsp:txXfrm>
        <a:off x="548" y="822481"/>
        <a:ext cx="1029582" cy="514791"/>
      </dsp:txXfrm>
    </dsp:sp>
    <dsp:sp modelId="{82F874BF-4D34-46CC-9E14-259D62FCC986}">
      <dsp:nvSpPr>
        <dsp:cNvPr id="0" name=""/>
        <dsp:cNvSpPr/>
      </dsp:nvSpPr>
      <dsp:spPr>
        <a:xfrm>
          <a:off x="1246343" y="822481"/>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Group 2</a:t>
          </a:r>
        </a:p>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(non diabetic N=50)</a:t>
          </a:r>
        </a:p>
      </dsp:txBody>
      <dsp:txXfrm>
        <a:off x="1246343" y="822481"/>
        <a:ext cx="1029582" cy="5147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1965-CAFB-4C9F-A64E-EA235F57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rahul srivastava</cp:lastModifiedBy>
  <cp:revision>7</cp:revision>
  <dcterms:created xsi:type="dcterms:W3CDTF">2025-02-18T10:59:00Z</dcterms:created>
  <dcterms:modified xsi:type="dcterms:W3CDTF">2025-02-20T07:16:00Z</dcterms:modified>
</cp:coreProperties>
</file>