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63A3"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Fisheries department imparted training programmes for the fish farmers and its impact on fish production, fish seed production and revenue generation in Rajasthan</w:t>
      </w:r>
    </w:p>
    <w:p w14:paraId="589D6158" w14:textId="77777777" w:rsidR="00D32F79" w:rsidRPr="000B68D2" w:rsidRDefault="00D32F7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D498DD8" w14:textId="39CFE198" w:rsidR="00D32F79"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70E4B53" w14:textId="77777777" w:rsidR="00380F87" w:rsidRPr="000B68D2" w:rsidRDefault="00380F8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9D39760"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Abstract</w:t>
      </w:r>
    </w:p>
    <w:p w14:paraId="1562F3C0"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Rajasthan is the largest state of the country and blessed with abundant aquatic resources in the form of reservoirs, lakes, rivers, canals etc. which are used for fisheries and contribute 79.286 thousand metric tonnes in the fishing year 2022-23. In this manuscript, the impact of training conducted on fisheries technology including fish production, fish seed production and revenue generation from the aquatic resources of the state is analysed. It is observed that training programmes (75-1729, 728 number), fish production (12141.00-79286.00, 34931.78 MT), fish seed production (186-1197, 639.73 million fries) and revenue ((₹570.00-7350.53, 3082.56 Lakh) was generated form the fisheries sector of the state during the fishing year 1999-2000 and 2022-23. The statistical analysis of the relevant fisheries data, linear equation (Training = 1.2687 Fish production + 34008, Training = -0.1402 Fish seed production + 741.75, and Training = -0.5453 Revenue + 3479.4) depicted that training are slightly affect the fish production while it was clearly indicated that conducted trainings were not affect the fish seed production and revenue generation. The correlation coefficient (R</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vertAlign w:val="superscript"/>
        </w:rPr>
        <w:t xml:space="preserve"> </w:t>
      </w:r>
      <w:r w:rsidRPr="000B68D2">
        <w:rPr>
          <w:rFonts w:ascii="Times New Roman" w:eastAsia="Times New Roman" w:hAnsi="Times New Roman" w:cs="Times New Roman"/>
          <w:sz w:val="24"/>
          <w:szCs w:val="24"/>
        </w:rPr>
        <w:t>0.0008, 0.0265 and 0.0089 of training number v/s fish production, fish seed production and revenue generation reveal the positive while weak relationship. These findings are clearly indicating that the number of trainings are not significantly affected to increase the fish production, seed production and revenue generation that may be due to insufficient extension services and irregular orientation of these trainings, organised on particular technology based rather than broader spectrum of fish farming.  It is emerged that trainings and extension programmes are more effective so it is suggested that extension services and training activities should be regulate, specific technology based trainings should be conducted, state government should offer sufficient support to implement the extension services and conduction of public awareness programme related fish farming certainly encourage fish farming community in the state.</w:t>
      </w:r>
    </w:p>
    <w:p w14:paraId="102DD73B"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49A6BB0A"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Keywords:</w:t>
      </w:r>
      <w:r w:rsidRPr="000B68D2">
        <w:rPr>
          <w:rFonts w:ascii="Times New Roman" w:eastAsia="Times New Roman" w:hAnsi="Times New Roman" w:cs="Times New Roman"/>
          <w:sz w:val="24"/>
          <w:szCs w:val="24"/>
        </w:rPr>
        <w:t xml:space="preserve"> </w:t>
      </w:r>
      <w:r w:rsidR="00C9323F">
        <w:rPr>
          <w:rFonts w:ascii="Times New Roman" w:eastAsia="Times New Roman" w:hAnsi="Times New Roman" w:cs="Times New Roman"/>
          <w:sz w:val="24"/>
          <w:szCs w:val="24"/>
        </w:rPr>
        <w:t xml:space="preserve">Training, </w:t>
      </w:r>
      <w:r w:rsidRPr="000B68D2">
        <w:rPr>
          <w:rFonts w:ascii="Times New Roman" w:eastAsia="Times New Roman" w:hAnsi="Times New Roman" w:cs="Times New Roman"/>
          <w:sz w:val="24"/>
          <w:szCs w:val="24"/>
        </w:rPr>
        <w:t>Fish production, fish seed production, growth rate and Rajasthan waters</w:t>
      </w:r>
    </w:p>
    <w:p w14:paraId="1C6248D9"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1917AFD"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527DA55"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4EFBEFB"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C7E68CB" w14:textId="77777777" w:rsidR="00D32F79" w:rsidRPr="000B68D2" w:rsidRDefault="00C563D8">
      <w:pPr>
        <w:rPr>
          <w:rFonts w:ascii="Times New Roman" w:eastAsia="Times New Roman" w:hAnsi="Times New Roman" w:cs="Times New Roman"/>
          <w:sz w:val="24"/>
          <w:szCs w:val="24"/>
        </w:rPr>
      </w:pPr>
      <w:r w:rsidRPr="000B68D2">
        <w:br w:type="page"/>
      </w:r>
    </w:p>
    <w:p w14:paraId="388703C5"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lastRenderedPageBreak/>
        <w:t>Introduction</w:t>
      </w:r>
    </w:p>
    <w:p w14:paraId="2EA8761B"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Rajasthan is landlocked state of the country and bordered by other country and states of India, in north by Punjab, northeast by Haryana, Uttar Pradesh; southeast by Madhya Pradesh; southwest by Gujarat and sharing the country's frontier with Pakistan in the west and northwest. The geographical area of the state is 3.42 lakh km</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 xml:space="preserve"> which is 10.4% of the geographical area of the country and withstanding great physiographic variations. The state is endowed with 15,838 numbers of water bodies including reservoirs (1.76 lakh ha), ponds and tanks (4.24 lakh ha), rivers and canals (0.3 lakh ha) and water logged area of 0.8 lakh ha and salt affected area 1.80 Lakh ha (</w:t>
      </w:r>
      <w:proofErr w:type="spellStart"/>
      <w:r w:rsidRPr="000B68D2">
        <w:rPr>
          <w:rFonts w:ascii="Times New Roman" w:eastAsia="Times New Roman" w:hAnsi="Times New Roman" w:cs="Times New Roman"/>
          <w:sz w:val="24"/>
          <w:szCs w:val="24"/>
        </w:rPr>
        <w:t>Jhajhria</w:t>
      </w:r>
      <w:proofErr w:type="spellEnd"/>
      <w:r w:rsidRPr="000B68D2">
        <w:rPr>
          <w:rFonts w:ascii="Times New Roman" w:eastAsia="Times New Roman" w:hAnsi="Times New Roman" w:cs="Times New Roman"/>
          <w:sz w:val="24"/>
          <w:szCs w:val="24"/>
        </w:rPr>
        <w:t xml:space="preserve">, 2017). In addition these water resources 25000 </w:t>
      </w:r>
      <w:proofErr w:type="spellStart"/>
      <w:r w:rsidRPr="000B68D2">
        <w:rPr>
          <w:rFonts w:ascii="Times New Roman" w:eastAsia="Times New Roman" w:hAnsi="Times New Roman" w:cs="Times New Roman"/>
          <w:sz w:val="24"/>
          <w:szCs w:val="24"/>
        </w:rPr>
        <w:t>diggies</w:t>
      </w:r>
      <w:proofErr w:type="spellEnd"/>
      <w:r w:rsidRPr="000B68D2">
        <w:rPr>
          <w:rFonts w:ascii="Times New Roman" w:eastAsia="Times New Roman" w:hAnsi="Times New Roman" w:cs="Times New Roman"/>
          <w:sz w:val="24"/>
          <w:szCs w:val="24"/>
        </w:rPr>
        <w:t xml:space="preserve">/farm ponds which were built under </w:t>
      </w:r>
      <w:proofErr w:type="spellStart"/>
      <w:r w:rsidRPr="000B68D2">
        <w:rPr>
          <w:rFonts w:ascii="Times New Roman" w:eastAsia="Times New Roman" w:hAnsi="Times New Roman" w:cs="Times New Roman"/>
          <w:sz w:val="24"/>
          <w:szCs w:val="24"/>
        </w:rPr>
        <w:t>Rashtriya</w:t>
      </w:r>
      <w:proofErr w:type="spellEnd"/>
      <w:r w:rsidRPr="000B68D2">
        <w:rPr>
          <w:rFonts w:ascii="Times New Roman" w:eastAsia="Times New Roman" w:hAnsi="Times New Roman" w:cs="Times New Roman"/>
          <w:sz w:val="24"/>
          <w:szCs w:val="24"/>
        </w:rPr>
        <w:t xml:space="preserve"> Krishi Vikas Yojana (RKVY) and Agriculture State Plan (ASP) during last couple of years were also undertaken for fish culture (Ujjania et al., 2019). These water resources play an important role in fish farming (capture and culture) and the state becomes a notable fish producer of the country. Fish farming is considered an important farming activity for rural development, improving food supply and source of income (Miller, 2009 and Gogoi, 2015). </w:t>
      </w:r>
    </w:p>
    <w:p w14:paraId="0FC7C5F9"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Insufficient quantity and good quality fish seed, feed, poor fish market, traditional culture systems and improper disease diagnosis, low technical knowledge and inadequate extension services are the main constraints for the better resource uses, fish farming and fish production (</w:t>
      </w:r>
      <w:proofErr w:type="spellStart"/>
      <w:r w:rsidRPr="000B68D2">
        <w:rPr>
          <w:rFonts w:ascii="Times New Roman" w:eastAsia="Times New Roman" w:hAnsi="Times New Roman" w:cs="Times New Roman"/>
          <w:sz w:val="24"/>
          <w:szCs w:val="24"/>
        </w:rPr>
        <w:t>Rothuis</w:t>
      </w:r>
      <w:proofErr w:type="spellEnd"/>
      <w:r w:rsidRPr="000B68D2">
        <w:rPr>
          <w:rFonts w:ascii="Times New Roman" w:eastAsia="Times New Roman" w:hAnsi="Times New Roman" w:cs="Times New Roman"/>
          <w:sz w:val="24"/>
          <w:szCs w:val="24"/>
        </w:rPr>
        <w:t xml:space="preserve"> et al., 2014; Kaminski et al., 2017). Fish farming is needed to be more skill intensive, technology driven and lack adequate skill or scientific knowledge among the fish farmers deprived of farming and minimize the productivity of aquatic resources (Argade et al., 2023). Fisheries technology is continuously changing and specific skills or techniques are required for the fish farmers to increase the fish production. Therefore, arrangement of necessary, adequate, objective specific and on time training programmes to acquire necessary knowledge and skills to cover the different aspects of improved fish farming and change the knowledge, skill and attitude of the participant (</w:t>
      </w:r>
      <w:proofErr w:type="spellStart"/>
      <w:r w:rsidRPr="000B68D2">
        <w:rPr>
          <w:rFonts w:ascii="Times New Roman" w:eastAsia="Times New Roman" w:hAnsi="Times New Roman" w:cs="Times New Roman"/>
          <w:sz w:val="24"/>
          <w:szCs w:val="24"/>
        </w:rPr>
        <w:t>Meenanbigai</w:t>
      </w:r>
      <w:proofErr w:type="spellEnd"/>
      <w:r w:rsidRPr="000B68D2">
        <w:rPr>
          <w:rFonts w:ascii="Times New Roman" w:eastAsia="Times New Roman" w:hAnsi="Times New Roman" w:cs="Times New Roman"/>
          <w:sz w:val="24"/>
          <w:szCs w:val="24"/>
        </w:rPr>
        <w:t xml:space="preserve"> and </w:t>
      </w:r>
      <w:proofErr w:type="spellStart"/>
      <w:r w:rsidRPr="000B68D2">
        <w:rPr>
          <w:rFonts w:ascii="Times New Roman" w:eastAsia="Times New Roman" w:hAnsi="Times New Roman" w:cs="Times New Roman"/>
          <w:sz w:val="24"/>
          <w:szCs w:val="24"/>
        </w:rPr>
        <w:t>Seetharamen</w:t>
      </w:r>
      <w:proofErr w:type="spellEnd"/>
      <w:r w:rsidRPr="000B68D2">
        <w:rPr>
          <w:rFonts w:ascii="Times New Roman" w:eastAsia="Times New Roman" w:hAnsi="Times New Roman" w:cs="Times New Roman"/>
          <w:sz w:val="24"/>
          <w:szCs w:val="24"/>
        </w:rPr>
        <w:t xml:space="preserve">, 2003; Sarma et al., 2011 and Mahmud et al., 2017). </w:t>
      </w:r>
    </w:p>
    <w:p w14:paraId="7E02A4F7"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institutional credits are the effective tool to bring technological and socio-economic changes among the fish farmers. Simultaneously, fisheries departments and concerned agencies like fisheries school, fish farmers’ development agencies (FFDA) provide much support and trained the fish farmers and have significant role in fish farmers empowerment (Kumar and Ananthan, 2009; Pandey and Dewan, 2009). The FFDA covered, at the national level, a water area of about 7.50 lakh ha under improved aquaculture practices with an average productivity of about 2850 kg/ha/year and imparted training in scientific fish farming (Planning Commission, 2012–2017). The implementation of training programmes resulted in better use of resources, increased farm income and improvement in socio-economic conditions of fish farmers in India (</w:t>
      </w:r>
      <w:r w:rsidR="000B68D2" w:rsidRPr="000B68D2">
        <w:rPr>
          <w:rFonts w:ascii="Times New Roman" w:eastAsia="Times New Roman" w:hAnsi="Times New Roman" w:cs="Times New Roman"/>
          <w:sz w:val="24"/>
          <w:szCs w:val="24"/>
        </w:rPr>
        <w:t>Rao, 1991 and Gautam et al., 2017</w:t>
      </w:r>
      <w:r w:rsidRPr="000B68D2">
        <w:rPr>
          <w:rFonts w:ascii="Times New Roman" w:eastAsia="Times New Roman" w:hAnsi="Times New Roman" w:cs="Times New Roman"/>
          <w:sz w:val="24"/>
          <w:szCs w:val="24"/>
        </w:rPr>
        <w:t xml:space="preserve">). Previously it was also reported that training is more worthy for capacity building (Murshed-E-Jahan and </w:t>
      </w:r>
      <w:proofErr w:type="spellStart"/>
      <w:r w:rsidRPr="000B68D2">
        <w:rPr>
          <w:rFonts w:ascii="Times New Roman" w:eastAsia="Times New Roman" w:hAnsi="Times New Roman" w:cs="Times New Roman"/>
          <w:sz w:val="24"/>
          <w:szCs w:val="24"/>
        </w:rPr>
        <w:t>Pemsl</w:t>
      </w:r>
      <w:proofErr w:type="spellEnd"/>
      <w:r w:rsidRPr="000B68D2">
        <w:rPr>
          <w:rFonts w:ascii="Times New Roman" w:eastAsia="Times New Roman" w:hAnsi="Times New Roman" w:cs="Times New Roman"/>
          <w:sz w:val="24"/>
          <w:szCs w:val="24"/>
        </w:rPr>
        <w:t>, 2011), enhancing farmers’ skill and knowledge for fish culture (Tripp et al., 2005 and Sumon, 2014). Besides these it was also reported that needs of training for fish farmers in integrated fish farming, semi-intensive fish culture and disease control by Yeasmin et al. (2014), Hossen (2016) and Siddique (2017) respectively.</w:t>
      </w:r>
    </w:p>
    <w:p w14:paraId="467F8AD2"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However, the fisheries department conducted training being the most important government sponsored scheme for the fish farmers which help to improve the fish farming and root level elaborated study of it was not carried out till the day. Therefore, present study is initiated to evaluate the impact of these trainings on fish production, fish seed production and revenue generation from the aquatic resources of Rajasthan. </w:t>
      </w:r>
    </w:p>
    <w:p w14:paraId="25FD7421"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Materials and Methods</w:t>
      </w:r>
    </w:p>
    <w:p w14:paraId="075CE7AA"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Rajasthan is a versatile state in fisheries resources and Fisheries Department, and concerned agencies like Fisheries School at Udaipur (Rajasthan) and Fish Farmers’ </w:t>
      </w:r>
      <w:r w:rsidRPr="000B68D2">
        <w:rPr>
          <w:rFonts w:ascii="Times New Roman" w:eastAsia="Times New Roman" w:hAnsi="Times New Roman" w:cs="Times New Roman"/>
          <w:sz w:val="24"/>
          <w:szCs w:val="24"/>
        </w:rPr>
        <w:lastRenderedPageBreak/>
        <w:t xml:space="preserve">Development Agencies (FFDA) are attentive to train the fish farmers for better uses of resources that help to enhance the fish production and revenue. The secondary data of training, fish production, seed production and revenue generation was collected since last </w:t>
      </w:r>
      <w:commentRangeStart w:id="0"/>
      <w:r w:rsidRPr="000B68D2">
        <w:rPr>
          <w:rFonts w:ascii="Times New Roman" w:eastAsia="Times New Roman" w:hAnsi="Times New Roman" w:cs="Times New Roman"/>
          <w:sz w:val="24"/>
          <w:szCs w:val="24"/>
        </w:rPr>
        <w:t>25 year (1999-2013)</w:t>
      </w:r>
      <w:commentRangeEnd w:id="0"/>
      <w:r w:rsidR="005A60AD">
        <w:rPr>
          <w:rStyle w:val="CommentReference"/>
        </w:rPr>
        <w:commentReference w:id="0"/>
      </w:r>
      <w:r w:rsidRPr="000B68D2">
        <w:rPr>
          <w:rFonts w:ascii="Times New Roman" w:eastAsia="Times New Roman" w:hAnsi="Times New Roman" w:cs="Times New Roman"/>
          <w:sz w:val="24"/>
          <w:szCs w:val="24"/>
        </w:rPr>
        <w:t xml:space="preserve"> from </w:t>
      </w:r>
      <w:proofErr w:type="gramStart"/>
      <w:r w:rsidRPr="000B68D2">
        <w:rPr>
          <w:rFonts w:ascii="Times New Roman" w:eastAsia="Times New Roman" w:hAnsi="Times New Roman" w:cs="Times New Roman"/>
          <w:sz w:val="24"/>
          <w:szCs w:val="24"/>
        </w:rPr>
        <w:t>different  sources</w:t>
      </w:r>
      <w:proofErr w:type="gramEnd"/>
      <w:r w:rsidRPr="000B68D2">
        <w:rPr>
          <w:rFonts w:ascii="Times New Roman" w:eastAsia="Times New Roman" w:hAnsi="Times New Roman" w:cs="Times New Roman"/>
          <w:sz w:val="24"/>
          <w:szCs w:val="24"/>
        </w:rPr>
        <w:t xml:space="preserve"> including annual reports published by the Directorate of Fisheries (Government of Rajasthan, 2024) and Handbook on Fisheries Statistics (2023) published  by Department of Fisheries (Government of India). These data were used to compile for statistical analysis and graphical presentation of these data were computed by MS Excel (2013).</w:t>
      </w:r>
    </w:p>
    <w:p w14:paraId="123017C9"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Result and Discussion</w:t>
      </w:r>
    </w:p>
    <w:p w14:paraId="5A0D483E"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state fisheries department is continuously effortful for the fisheries development in the state and concerned activities like number of trainings were conducted by the fisheries department of the state. Average number of training programmes (728) in that minimum (75 numbers) during 2000-01 and maximum (1729 numbers) during 2022-2023 (Table 1, Fig. 1, 2 &amp; 3) were conducted in the state. The average fish production (34931.78 MT) was compiled during the fishing year of 1999-2000 to 2022-2023 and it was minimum 12141.00 MT in 2000-01 while maximum was 79286.00 MT in 2022-23 (Table 1 and Fig. 2). The increasing growth trend of fish production was noted in the state during these fishing years (Fig. 1). The fish seed production was average (639.73 million fry) which was low (186 million fry) during 2002-03 but in the subsequent increase reached 1197 million fry of the state during the year 2022-23 (Table 1 and Fig. 2). Although, fish seed production of the state was subsequently in increasing order (Fig. 2). The fish farming in the state is considered as a revenue generating farming activity which contributes a good amount for the local fishermen as well as for the state government. The average revenue ((₹ 3082.56 Lakh) form the fisheries sector of the state which was low (₹ 570.00 lakh) and high (₹ 7350.53 Lakh) in the fishing year 1999-2000 and 2022-23, respectively (Table 1 and Fig. 3).</w:t>
      </w:r>
    </w:p>
    <w:p w14:paraId="4A9964A4"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data on training, fish production, fish seed and revenue in the state were further used to explore the relationship and impact of these variables. The linear equation (Training = 1.2687 Fish production + 34008) depicted that training slightly influenced the fish production in the state but it was not significant (Fig. 4). Similarly, from linear equations (Training = -0.1402 Fish seed production + 741.75, and Training = -0.5453 Revenue + 3479.4) it was clearly indicated that conducted trainings did not positively affect the fish seed production and revenue generation, respectively in the state (Fig. 5 &amp; 6). The correlation coefficient (R</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=0.0008, R² = 0.0265 and R² = 0.0089) between training number and fish production, training number and fish seed production and training number and revenue generation was indicating positive and weak relationship between these variables (Fig. 4, 5 &amp; 6). The results show a high variability (88.89) in the number of training (Table 1) that verify the insufficient and irregular conduction of these trainings in the state.</w:t>
      </w:r>
    </w:p>
    <w:p w14:paraId="79B6B38D"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Although the state is endowed with enormous aquatic resources, trail in fish production may be attributed to unavailability of quality fish seeds in required quantity, good quality of feeds, appropriate fish farming practices, culture of selected species and insufficient extension services. The results of the present investigations depicted that the fish production was positively affected by the imparted training programmes. Similarly, Sarma et al. (2011) and Swetha et al., (2020) reported that skill development through trainings had significant positive impact on the knowledge level of trainees and such trainings for fish farmers certainly helps to significantly enhance the fish production (Oyedele et al., 2023). </w:t>
      </w:r>
    </w:p>
    <w:p w14:paraId="71132F77"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It is reported that quantity of fish seed is not sufficient for the water bodies of the state (Ujjania et al., 2019) and present study also indicated that training conducted for the fish farmers also not significantly affect the seed production and revenue generation in the state. Ragasa et al., (2022) also reported that trainings show positive impacts on the good record keeping, water quality management, and biosecurity practices, productivity and income of the fish farmers. Although, skill improvement and fish productivity increased significantly by the </w:t>
      </w:r>
      <w:r w:rsidRPr="000B68D2">
        <w:rPr>
          <w:rFonts w:ascii="Times New Roman" w:eastAsia="Times New Roman" w:hAnsi="Times New Roman" w:cs="Times New Roman"/>
          <w:sz w:val="24"/>
          <w:szCs w:val="24"/>
        </w:rPr>
        <w:lastRenderedPageBreak/>
        <w:t xml:space="preserve">trainings Gautam et al., (2017) but present analysis depicted less impact of trainings on fish seed production and income generation. The possible causes of these findings may be due to insufficient extension services for the fish farmers and irregular activation of the FFDA in the state due to insufficient staff members. The training programmes have limited impacts because these are organised on particular technology based rather than a broader spectrum of fish farmer empowerment including skill improvement, knowledge dissemination etc. (Yang et al., 2008; </w:t>
      </w:r>
      <w:proofErr w:type="spellStart"/>
      <w:r w:rsidRPr="000B68D2">
        <w:rPr>
          <w:rFonts w:ascii="Times New Roman" w:eastAsia="Times New Roman" w:hAnsi="Times New Roman" w:cs="Times New Roman"/>
          <w:sz w:val="24"/>
          <w:szCs w:val="24"/>
        </w:rPr>
        <w:t>Oreszczyn</w:t>
      </w:r>
      <w:proofErr w:type="spellEnd"/>
      <w:r w:rsidRPr="000B68D2">
        <w:rPr>
          <w:rFonts w:ascii="Times New Roman" w:eastAsia="Times New Roman" w:hAnsi="Times New Roman" w:cs="Times New Roman"/>
          <w:sz w:val="24"/>
          <w:szCs w:val="24"/>
        </w:rPr>
        <w:t xml:space="preserve"> et al., 2010). However, these constraints could be overcome by needful revising and designing the skill development trainings, which can facilitate to achieve desired changes among the trainees and enhance the productivity and income.</w:t>
      </w:r>
    </w:p>
    <w:p w14:paraId="0810E331"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Conclusion</w:t>
      </w:r>
    </w:p>
    <w:p w14:paraId="0AE88521"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findings of the present study could help to conclude that there is a definite relationship between the number of training and fish production that is increasing year by year in the state. Whereas, the relationship between training and fish seed production and training and revenue generation was not definite because these activities are not significantly affected by the number of trainings imparted by the state department of fisheries. Furthermore, it is suggested that fisheries department and other agencies which are involved in skill development  regulate the training activities, conduction of object based training programmes, and appropriate methods for the technology dissemination. State government should provide sufficient support for extension activities and conduction of the public awareness programme with reference to fish farming and its importance. These suggestions certainly help to make training programmes more successful, impactful and effective to enhance skill among the fish farmers that are concerned with fish production, fish seed production and revenue generation.</w:t>
      </w:r>
    </w:p>
    <w:p w14:paraId="1547EA8E"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Reference</w:t>
      </w:r>
    </w:p>
    <w:p w14:paraId="02FDF978"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Argade S., </w:t>
      </w:r>
      <w:proofErr w:type="spellStart"/>
      <w:r w:rsidRPr="000B68D2">
        <w:rPr>
          <w:rFonts w:ascii="Times New Roman" w:eastAsia="Times New Roman" w:hAnsi="Times New Roman" w:cs="Times New Roman"/>
          <w:sz w:val="24"/>
          <w:szCs w:val="24"/>
        </w:rPr>
        <w:t>Pailan</w:t>
      </w:r>
      <w:proofErr w:type="spellEnd"/>
      <w:r w:rsidRPr="000B68D2">
        <w:rPr>
          <w:rFonts w:ascii="Times New Roman" w:eastAsia="Times New Roman" w:hAnsi="Times New Roman" w:cs="Times New Roman"/>
          <w:sz w:val="24"/>
          <w:szCs w:val="24"/>
        </w:rPr>
        <w:t xml:space="preserve"> G. H., Mahapatra B. K., Dutta S., </w:t>
      </w:r>
      <w:proofErr w:type="spellStart"/>
      <w:r w:rsidRPr="000B68D2">
        <w:rPr>
          <w:rFonts w:ascii="Times New Roman" w:eastAsia="Times New Roman" w:hAnsi="Times New Roman" w:cs="Times New Roman"/>
          <w:sz w:val="24"/>
          <w:szCs w:val="24"/>
        </w:rPr>
        <w:t>Munilkumar</w:t>
      </w:r>
      <w:proofErr w:type="spellEnd"/>
      <w:r w:rsidRPr="000B68D2">
        <w:rPr>
          <w:rFonts w:ascii="Times New Roman" w:eastAsia="Times New Roman" w:hAnsi="Times New Roman" w:cs="Times New Roman"/>
          <w:sz w:val="24"/>
          <w:szCs w:val="24"/>
        </w:rPr>
        <w:t xml:space="preserve"> S., Dasgupta S., Sahoo S., Singh D. K., Krishna G. and Martin Xavier K. A. (2023). Impact of skill development trainings on fish farmers’ knowledge and attitude: A case study from Bihar, India. Indian J. Fish., 70(1): 119-125</w:t>
      </w:r>
    </w:p>
    <w:p w14:paraId="645826B1"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Gautam Pooja, P.S. Ananthan and M. Krishnan (2017). Fish Farmers Development Agencies and Farmers Empowerment: An Impact Assessment Study in Uttar Pradesh. Agricultural Economics Research Review Vol. 30 (1): 113-124</w:t>
      </w:r>
    </w:p>
    <w:p w14:paraId="24D133B0"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Gogoi </w:t>
      </w:r>
      <w:proofErr w:type="spellStart"/>
      <w:r w:rsidRPr="000B68D2">
        <w:rPr>
          <w:rFonts w:ascii="Times New Roman" w:eastAsia="Times New Roman" w:hAnsi="Times New Roman" w:cs="Times New Roman"/>
          <w:sz w:val="24"/>
          <w:szCs w:val="24"/>
        </w:rPr>
        <w:t>Budhin</w:t>
      </w:r>
      <w:proofErr w:type="spellEnd"/>
      <w:r w:rsidRPr="000B68D2">
        <w:rPr>
          <w:rFonts w:ascii="Times New Roman" w:eastAsia="Times New Roman" w:hAnsi="Times New Roman" w:cs="Times New Roman"/>
          <w:sz w:val="24"/>
          <w:szCs w:val="24"/>
        </w:rPr>
        <w:t xml:space="preserve">, Akash Kachari, Rashmi Dutta, A. Darshan, </w:t>
      </w:r>
      <w:proofErr w:type="spellStart"/>
      <w:r w:rsidRPr="000B68D2">
        <w:rPr>
          <w:rFonts w:ascii="Times New Roman" w:eastAsia="Times New Roman" w:hAnsi="Times New Roman" w:cs="Times New Roman"/>
          <w:sz w:val="24"/>
          <w:szCs w:val="24"/>
        </w:rPr>
        <w:t>Debangshu</w:t>
      </w:r>
      <w:proofErr w:type="spellEnd"/>
      <w:r w:rsidRPr="000B68D2">
        <w:rPr>
          <w:rFonts w:ascii="Times New Roman" w:eastAsia="Times New Roman" w:hAnsi="Times New Roman" w:cs="Times New Roman"/>
          <w:sz w:val="24"/>
          <w:szCs w:val="24"/>
        </w:rPr>
        <w:t xml:space="preserve"> Narayan Das 2015. Fishery based livelihood approaches and management of fishery resources in Assam, India. International Journal of Fisheries and Aquatic Studies, 2(4): 327-330</w:t>
      </w:r>
    </w:p>
    <w:p w14:paraId="08B8BA30"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Hossen, S. M. (2016). Training Needs of the Fish Farmers in Semi-Intensive Fish Culture. (Unpublished Master's thesis). Department of Agricultural Extension Education Bangladesh Agricultural University Mymensingh, Bangladesh. Place Published</w:t>
      </w:r>
    </w:p>
    <w:p w14:paraId="31CB6F59"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Jhajhria</w:t>
      </w:r>
      <w:proofErr w:type="spellEnd"/>
      <w:r w:rsidRPr="000B68D2">
        <w:rPr>
          <w:rFonts w:ascii="Times New Roman" w:eastAsia="Times New Roman" w:hAnsi="Times New Roman" w:cs="Times New Roman"/>
          <w:sz w:val="24"/>
          <w:szCs w:val="24"/>
        </w:rPr>
        <w:t xml:space="preserve"> Anita (2017). Conservation of Freshwater Fish Biodiversity: A Challenge for Rajasthan. Int. J. Scientific Research and Management, 5(06):5445-5447</w:t>
      </w:r>
    </w:p>
    <w:p w14:paraId="647B6DBD"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Kaminski, A. M., </w:t>
      </w:r>
      <w:proofErr w:type="spellStart"/>
      <w:r w:rsidRPr="000B68D2">
        <w:rPr>
          <w:rFonts w:ascii="Times New Roman" w:eastAsia="Times New Roman" w:hAnsi="Times New Roman" w:cs="Times New Roman"/>
          <w:sz w:val="24"/>
          <w:szCs w:val="24"/>
        </w:rPr>
        <w:t>Genschick</w:t>
      </w:r>
      <w:proofErr w:type="spellEnd"/>
      <w:r w:rsidRPr="000B68D2">
        <w:rPr>
          <w:rFonts w:ascii="Times New Roman" w:eastAsia="Times New Roman" w:hAnsi="Times New Roman" w:cs="Times New Roman"/>
          <w:sz w:val="24"/>
          <w:szCs w:val="24"/>
        </w:rPr>
        <w:t xml:space="preserve">, S., </w:t>
      </w:r>
      <w:proofErr w:type="spellStart"/>
      <w:r w:rsidRPr="000B68D2">
        <w:rPr>
          <w:rFonts w:ascii="Times New Roman" w:eastAsia="Times New Roman" w:hAnsi="Times New Roman" w:cs="Times New Roman"/>
          <w:sz w:val="24"/>
          <w:szCs w:val="24"/>
        </w:rPr>
        <w:t>Kefi</w:t>
      </w:r>
      <w:proofErr w:type="spellEnd"/>
      <w:r w:rsidRPr="000B68D2">
        <w:rPr>
          <w:rFonts w:ascii="Times New Roman" w:eastAsia="Times New Roman" w:hAnsi="Times New Roman" w:cs="Times New Roman"/>
          <w:sz w:val="24"/>
          <w:szCs w:val="24"/>
        </w:rPr>
        <w:t xml:space="preserve">, A. S. and </w:t>
      </w:r>
      <w:proofErr w:type="spellStart"/>
      <w:r w:rsidRPr="000B68D2">
        <w:rPr>
          <w:rFonts w:ascii="Times New Roman" w:eastAsia="Times New Roman" w:hAnsi="Times New Roman" w:cs="Times New Roman"/>
          <w:sz w:val="24"/>
          <w:szCs w:val="24"/>
        </w:rPr>
        <w:t>Kruijssen</w:t>
      </w:r>
      <w:proofErr w:type="spellEnd"/>
      <w:r w:rsidRPr="000B68D2">
        <w:rPr>
          <w:rFonts w:ascii="Times New Roman" w:eastAsia="Times New Roman" w:hAnsi="Times New Roman" w:cs="Times New Roman"/>
          <w:sz w:val="24"/>
          <w:szCs w:val="24"/>
        </w:rPr>
        <w:t>, F. (2017). Commercialisation and upgrading in the aquaculture value chain in Zambia. Aquaculture, 493: 355-364</w:t>
      </w:r>
    </w:p>
    <w:p w14:paraId="6E2DE5A4"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Kumar, D. and Ananthan, P.S. (2009) Extension strategies for sustainable development of fisheries and aquaculture in India. A paper presented at National Workshop on Extension Education in Fisheries and Animal Husbandry, held at Bidar University Campus, Karnataka. 4-5 September</w:t>
      </w:r>
    </w:p>
    <w:p w14:paraId="71CFB9B0"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Mahmud Kazi Tanvir, Md. Shahidul Islam, Asif Parvez, </w:t>
      </w:r>
      <w:proofErr w:type="spellStart"/>
      <w:r w:rsidRPr="000B68D2">
        <w:rPr>
          <w:rFonts w:ascii="Times New Roman" w:eastAsia="Times New Roman" w:hAnsi="Times New Roman" w:cs="Times New Roman"/>
          <w:sz w:val="24"/>
          <w:szCs w:val="24"/>
        </w:rPr>
        <w:t>Shejuti</w:t>
      </w:r>
      <w:proofErr w:type="spellEnd"/>
      <w:r w:rsidRPr="000B68D2">
        <w:rPr>
          <w:rFonts w:ascii="Times New Roman" w:eastAsia="Times New Roman" w:hAnsi="Times New Roman" w:cs="Times New Roman"/>
          <w:sz w:val="24"/>
          <w:szCs w:val="24"/>
        </w:rPr>
        <w:t xml:space="preserve"> Haque (2017). Impact of Fishery Training Programs on the Household Income of the Rural Poor Women in Bangladesh. Human Resource Management Research, 7(3): 97-101 DOI: 10.5923/j.hrmr.20170703.01 </w:t>
      </w:r>
    </w:p>
    <w:p w14:paraId="4913918B"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Meenanbigai</w:t>
      </w:r>
      <w:proofErr w:type="spellEnd"/>
      <w:r w:rsidRPr="000B68D2">
        <w:rPr>
          <w:rFonts w:ascii="Times New Roman" w:eastAsia="Times New Roman" w:hAnsi="Times New Roman" w:cs="Times New Roman"/>
          <w:sz w:val="24"/>
          <w:szCs w:val="24"/>
        </w:rPr>
        <w:t xml:space="preserve"> J. and </w:t>
      </w:r>
      <w:proofErr w:type="spellStart"/>
      <w:r w:rsidRPr="000B68D2">
        <w:rPr>
          <w:rFonts w:ascii="Times New Roman" w:eastAsia="Times New Roman" w:hAnsi="Times New Roman" w:cs="Times New Roman"/>
          <w:sz w:val="24"/>
          <w:szCs w:val="24"/>
        </w:rPr>
        <w:t>Seetharamen</w:t>
      </w:r>
      <w:proofErr w:type="spellEnd"/>
      <w:r w:rsidRPr="000B68D2">
        <w:rPr>
          <w:rFonts w:ascii="Times New Roman" w:eastAsia="Times New Roman" w:hAnsi="Times New Roman" w:cs="Times New Roman"/>
          <w:sz w:val="24"/>
          <w:szCs w:val="24"/>
        </w:rPr>
        <w:t xml:space="preserve"> R.K. (2003). Training needs of extension personnel in communication and transfer of technology. Agriculture Newsletter, 48:19.</w:t>
      </w:r>
    </w:p>
    <w:p w14:paraId="0EC35E09"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lastRenderedPageBreak/>
        <w:t>Miller, J.W. (2009). Farm ponds for water, fish and livelihoods. FAO Diversification Buklet-13 Rural Infrastructure and Agro-Industries Division, Food and Agriculture Organization of the United Nations, Rome, 74</w:t>
      </w:r>
    </w:p>
    <w:p w14:paraId="77FB3F41"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Murshed-E-Jahan, K., and </w:t>
      </w:r>
      <w:proofErr w:type="spellStart"/>
      <w:r w:rsidRPr="000B68D2">
        <w:rPr>
          <w:rFonts w:ascii="Times New Roman" w:eastAsia="Times New Roman" w:hAnsi="Times New Roman" w:cs="Times New Roman"/>
          <w:sz w:val="24"/>
          <w:szCs w:val="24"/>
        </w:rPr>
        <w:t>Pemsl</w:t>
      </w:r>
      <w:proofErr w:type="spellEnd"/>
      <w:r w:rsidRPr="000B68D2">
        <w:rPr>
          <w:rFonts w:ascii="Times New Roman" w:eastAsia="Times New Roman" w:hAnsi="Times New Roman" w:cs="Times New Roman"/>
          <w:sz w:val="24"/>
          <w:szCs w:val="24"/>
        </w:rPr>
        <w:t>, D. E. (2011). The impact of integrated aquaculture-agriculture on small-scale farm sustainability and farmer’s livelihoods: experience from Bangladesh. Agricultural Systems, 104 (5), 392-402</w:t>
      </w:r>
    </w:p>
    <w:p w14:paraId="7CB6A575"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Oreszczyn</w:t>
      </w:r>
      <w:proofErr w:type="spellEnd"/>
      <w:r w:rsidRPr="000B68D2">
        <w:rPr>
          <w:rFonts w:ascii="Times New Roman" w:eastAsia="Times New Roman" w:hAnsi="Times New Roman" w:cs="Times New Roman"/>
          <w:sz w:val="24"/>
          <w:szCs w:val="24"/>
        </w:rPr>
        <w:t>, S., Lane, A. and Carr, S. (2010). The role of networks of practice and webs of influencers on farmer’s engagement with and learning about agricultural innovations. J. Rural Stud., 26: 404-417</w:t>
      </w:r>
    </w:p>
    <w:p w14:paraId="05F67BA9"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Oyedele Ola Olusegun, Adeshina Olushola Adeniyi and Evelyn </w:t>
      </w:r>
      <w:proofErr w:type="spellStart"/>
      <w:r w:rsidRPr="000B68D2">
        <w:rPr>
          <w:rFonts w:ascii="Times New Roman" w:eastAsia="Times New Roman" w:hAnsi="Times New Roman" w:cs="Times New Roman"/>
          <w:sz w:val="24"/>
          <w:szCs w:val="24"/>
        </w:rPr>
        <w:t>Derera</w:t>
      </w:r>
      <w:proofErr w:type="spellEnd"/>
      <w:r w:rsidRPr="000B68D2">
        <w:rPr>
          <w:rFonts w:ascii="Times New Roman" w:eastAsia="Times New Roman" w:hAnsi="Times New Roman" w:cs="Times New Roman"/>
          <w:sz w:val="24"/>
          <w:szCs w:val="24"/>
        </w:rPr>
        <w:t xml:space="preserve"> (2023). Impact of training and development on the quality of fish produced: Evidence from fish farmers in </w:t>
      </w:r>
      <w:proofErr w:type="spellStart"/>
      <w:r w:rsidRPr="000B68D2">
        <w:rPr>
          <w:rFonts w:ascii="Times New Roman" w:eastAsia="Times New Roman" w:hAnsi="Times New Roman" w:cs="Times New Roman"/>
          <w:sz w:val="24"/>
          <w:szCs w:val="24"/>
        </w:rPr>
        <w:t>Odogbolu</w:t>
      </w:r>
      <w:proofErr w:type="spellEnd"/>
      <w:r w:rsidRPr="000B68D2">
        <w:rPr>
          <w:rFonts w:ascii="Times New Roman" w:eastAsia="Times New Roman" w:hAnsi="Times New Roman" w:cs="Times New Roman"/>
          <w:sz w:val="24"/>
          <w:szCs w:val="24"/>
        </w:rPr>
        <w:t>, Ogun State, Nigeria. International Journal of Research in Business &amp; Social Science 12(3): 399-410</w:t>
      </w:r>
    </w:p>
    <w:p w14:paraId="5BF2A323"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Pandey, S.K. and Dewan, R. (2009) Impact of institutional finance on fish production and income of farmers in Mirzapur District of Uttar Pradesh, India. Journal of Fisheries Economics and Development, 10 (2): 18-33</w:t>
      </w:r>
    </w:p>
    <w:p w14:paraId="06695E05"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Planning Commission (2012). A Report of Working Group on Development and Management of Fisheries and aquaculture for the XII Five Year Plan. Government of India, New Delhi</w:t>
      </w:r>
    </w:p>
    <w:p w14:paraId="1348934D"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Ragasa, C., </w:t>
      </w:r>
      <w:proofErr w:type="spellStart"/>
      <w:r w:rsidRPr="000B68D2">
        <w:rPr>
          <w:rFonts w:ascii="Times New Roman" w:eastAsia="Times New Roman" w:hAnsi="Times New Roman" w:cs="Times New Roman"/>
          <w:sz w:val="24"/>
          <w:szCs w:val="24"/>
        </w:rPr>
        <w:t>Amewu</w:t>
      </w:r>
      <w:proofErr w:type="spellEnd"/>
      <w:r w:rsidRPr="000B68D2">
        <w:rPr>
          <w:rFonts w:ascii="Times New Roman" w:eastAsia="Times New Roman" w:hAnsi="Times New Roman" w:cs="Times New Roman"/>
          <w:sz w:val="24"/>
          <w:szCs w:val="24"/>
        </w:rPr>
        <w:t xml:space="preserve">, S., </w:t>
      </w:r>
      <w:proofErr w:type="spellStart"/>
      <w:r w:rsidRPr="000B68D2">
        <w:rPr>
          <w:rFonts w:ascii="Times New Roman" w:eastAsia="Times New Roman" w:hAnsi="Times New Roman" w:cs="Times New Roman"/>
          <w:sz w:val="24"/>
          <w:szCs w:val="24"/>
        </w:rPr>
        <w:t>Agyakwah</w:t>
      </w:r>
      <w:proofErr w:type="spellEnd"/>
      <w:r w:rsidRPr="000B68D2">
        <w:rPr>
          <w:rFonts w:ascii="Times New Roman" w:eastAsia="Times New Roman" w:hAnsi="Times New Roman" w:cs="Times New Roman"/>
          <w:sz w:val="24"/>
          <w:szCs w:val="24"/>
        </w:rPr>
        <w:t>, S. K., Mensah, E. T.-. D. and Asmah, R. (2022). Impact of aquaculture training on farmers’ income: Cluster randomized controlled trial evidence in Ghana. Agricultural Economics, 53: 5–20</w:t>
      </w:r>
    </w:p>
    <w:p w14:paraId="6247AE43"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Rao, S. (1991). National workshop on performance of FFDA programme for fresh water aquaculture, IIM, Ahmadabad. Fishing Chimes, 11 (8): 16-47</w:t>
      </w:r>
    </w:p>
    <w:p w14:paraId="72F53081"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proofErr w:type="spellStart"/>
      <w:r w:rsidRPr="000B68D2">
        <w:rPr>
          <w:rFonts w:ascii="Times New Roman" w:eastAsia="Times New Roman" w:hAnsi="Times New Roman" w:cs="Times New Roman"/>
          <w:sz w:val="24"/>
          <w:szCs w:val="24"/>
        </w:rPr>
        <w:t>Rothuis</w:t>
      </w:r>
      <w:proofErr w:type="spellEnd"/>
      <w:r w:rsidRPr="000B68D2">
        <w:rPr>
          <w:rFonts w:ascii="Times New Roman" w:eastAsia="Times New Roman" w:hAnsi="Times New Roman" w:cs="Times New Roman"/>
          <w:sz w:val="24"/>
          <w:szCs w:val="24"/>
        </w:rPr>
        <w:t xml:space="preserve">, A., </w:t>
      </w:r>
      <w:proofErr w:type="spellStart"/>
      <w:r w:rsidRPr="000B68D2">
        <w:rPr>
          <w:rFonts w:ascii="Times New Roman" w:eastAsia="Times New Roman" w:hAnsi="Times New Roman" w:cs="Times New Roman"/>
          <w:sz w:val="24"/>
          <w:szCs w:val="24"/>
        </w:rPr>
        <w:t>Turenhout</w:t>
      </w:r>
      <w:proofErr w:type="spellEnd"/>
      <w:r w:rsidRPr="000B68D2">
        <w:rPr>
          <w:rFonts w:ascii="Times New Roman" w:eastAsia="Times New Roman" w:hAnsi="Times New Roman" w:cs="Times New Roman"/>
          <w:sz w:val="24"/>
          <w:szCs w:val="24"/>
        </w:rPr>
        <w:t xml:space="preserve">, M., Van Duijn, A., Roem, A., </w:t>
      </w:r>
      <w:proofErr w:type="spellStart"/>
      <w:r w:rsidRPr="000B68D2">
        <w:rPr>
          <w:rFonts w:ascii="Times New Roman" w:eastAsia="Times New Roman" w:hAnsi="Times New Roman" w:cs="Times New Roman"/>
          <w:sz w:val="24"/>
          <w:szCs w:val="24"/>
        </w:rPr>
        <w:t>Rarangwa</w:t>
      </w:r>
      <w:proofErr w:type="spellEnd"/>
      <w:r w:rsidRPr="000B68D2">
        <w:rPr>
          <w:rFonts w:ascii="Times New Roman" w:eastAsia="Times New Roman" w:hAnsi="Times New Roman" w:cs="Times New Roman"/>
          <w:sz w:val="24"/>
          <w:szCs w:val="24"/>
        </w:rPr>
        <w:t xml:space="preserve">, E., </w:t>
      </w:r>
      <w:proofErr w:type="spellStart"/>
      <w:r w:rsidRPr="000B68D2">
        <w:rPr>
          <w:rFonts w:ascii="Times New Roman" w:eastAsia="Times New Roman" w:hAnsi="Times New Roman" w:cs="Times New Roman"/>
          <w:sz w:val="24"/>
          <w:szCs w:val="24"/>
        </w:rPr>
        <w:t>Katunzi</w:t>
      </w:r>
      <w:proofErr w:type="spellEnd"/>
      <w:r w:rsidRPr="000B68D2">
        <w:rPr>
          <w:rFonts w:ascii="Times New Roman" w:eastAsia="Times New Roman" w:hAnsi="Times New Roman" w:cs="Times New Roman"/>
          <w:sz w:val="24"/>
          <w:szCs w:val="24"/>
        </w:rPr>
        <w:t>, E., Shoko, A. P. and Kabagambe, J. B. (2014). Aquaculture in East Africa: A regional approach. LEI Report IMARES C153/14| LEI 14-120. Wageningen University and Research Centre, Wageningen, Netherlands, 54</w:t>
      </w:r>
    </w:p>
    <w:p w14:paraId="4352C1D8"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Sarma H., Talukdar R.K. and Mishra P. (2011). Impact of Training on Adoption of Integrated Rice-Fish Farming Practices. Indian Res. J. Ext. Edu. 11 (1): 87-90 </w:t>
      </w:r>
    </w:p>
    <w:p w14:paraId="58E35468"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Siddique, A. E. N. (2017). Training Needs of the Fish Farmers on Disease Control in Commercial Fish Culture. (Unpublished Master's thesis), Department of Agricultural Extension Education, Bangladesh </w:t>
      </w:r>
      <w:proofErr w:type="spellStart"/>
      <w:r w:rsidRPr="000B68D2">
        <w:rPr>
          <w:rFonts w:ascii="Times New Roman" w:eastAsia="Times New Roman" w:hAnsi="Times New Roman" w:cs="Times New Roman"/>
          <w:sz w:val="24"/>
          <w:szCs w:val="24"/>
        </w:rPr>
        <w:t>Agricl</w:t>
      </w:r>
      <w:proofErr w:type="spellEnd"/>
      <w:r w:rsidRPr="000B68D2">
        <w:rPr>
          <w:rFonts w:ascii="Times New Roman" w:eastAsia="Times New Roman" w:hAnsi="Times New Roman" w:cs="Times New Roman"/>
          <w:sz w:val="24"/>
          <w:szCs w:val="24"/>
        </w:rPr>
        <w:t>. Uni., Mymensingh. Place Published</w:t>
      </w:r>
    </w:p>
    <w:p w14:paraId="242A0AED"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Sumon, S. M. N. A. (2014). Training Needs of the Fish Farmers on Catfish Culture. (Unpublished Master's thesis). Department of Agricultural Extension Education Bangladesh Agricultural University Mymensingh. Place Published</w:t>
      </w:r>
    </w:p>
    <w:p w14:paraId="7BF1E436"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Swetha M., Mohan Maloth, R.V.T. </w:t>
      </w:r>
      <w:proofErr w:type="spellStart"/>
      <w:r w:rsidRPr="000B68D2">
        <w:rPr>
          <w:rFonts w:ascii="Times New Roman" w:eastAsia="Times New Roman" w:hAnsi="Times New Roman" w:cs="Times New Roman"/>
          <w:sz w:val="24"/>
          <w:szCs w:val="24"/>
        </w:rPr>
        <w:t>Balazzii</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Naaiik</w:t>
      </w:r>
      <w:proofErr w:type="spellEnd"/>
      <w:r w:rsidRPr="000B68D2">
        <w:rPr>
          <w:rFonts w:ascii="Times New Roman" w:eastAsia="Times New Roman" w:hAnsi="Times New Roman" w:cs="Times New Roman"/>
          <w:sz w:val="24"/>
          <w:szCs w:val="24"/>
        </w:rPr>
        <w:t xml:space="preserve">, B. Rajkumar4, P. Vijay Kumar, M. </w:t>
      </w:r>
      <w:proofErr w:type="spellStart"/>
      <w:r w:rsidRPr="000B68D2">
        <w:rPr>
          <w:rFonts w:ascii="Times New Roman" w:eastAsia="Times New Roman" w:hAnsi="Times New Roman" w:cs="Times New Roman"/>
          <w:sz w:val="24"/>
          <w:szCs w:val="24"/>
        </w:rPr>
        <w:t>Bhavyamanjari</w:t>
      </w:r>
      <w:proofErr w:type="spellEnd"/>
      <w:r w:rsidRPr="000B68D2">
        <w:rPr>
          <w:rFonts w:ascii="Times New Roman" w:eastAsia="Times New Roman" w:hAnsi="Times New Roman" w:cs="Times New Roman"/>
          <w:sz w:val="24"/>
          <w:szCs w:val="24"/>
        </w:rPr>
        <w:t xml:space="preserve"> and M. Suresh (2020). Impact of Training Programme on Knowledge Level of Fish Farmers on Composite Fish Culture. Current Journal of Applied Science and Technology, 39(41): 1-10</w:t>
      </w:r>
    </w:p>
    <w:p w14:paraId="09CCDBB7"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Tripp, R., Wijeratne, M. and Hiroshini, V. (2005). What should we expect from farmer field schools? A Sri Lanka Case Study. World Dev., 33(10): 1705-1720</w:t>
      </w:r>
    </w:p>
    <w:p w14:paraId="1315A4C5"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Ujjania N.C., Sharma L.L. and Juyal C.P. (2019). Fish seed procurement and fish production trends in Rajasthan. Journal of Indian Fisheries Association, Vol. 46(2): 40-45</w:t>
      </w:r>
    </w:p>
    <w:p w14:paraId="405ED044"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Yang, P., Wenxin, L., </w:t>
      </w:r>
      <w:proofErr w:type="spellStart"/>
      <w:r w:rsidRPr="000B68D2">
        <w:rPr>
          <w:rFonts w:ascii="Times New Roman" w:eastAsia="Times New Roman" w:hAnsi="Times New Roman" w:cs="Times New Roman"/>
          <w:sz w:val="24"/>
          <w:szCs w:val="24"/>
        </w:rPr>
        <w:t>Xunan</w:t>
      </w:r>
      <w:proofErr w:type="spellEnd"/>
      <w:r w:rsidRPr="000B68D2">
        <w:rPr>
          <w:rFonts w:ascii="Times New Roman" w:eastAsia="Times New Roman" w:hAnsi="Times New Roman" w:cs="Times New Roman"/>
          <w:sz w:val="24"/>
          <w:szCs w:val="24"/>
        </w:rPr>
        <w:t xml:space="preserve">, S., Ping, L., Jinyu, Z., Jianping, L. and </w:t>
      </w:r>
      <w:proofErr w:type="spellStart"/>
      <w:r w:rsidRPr="000B68D2">
        <w:rPr>
          <w:rFonts w:ascii="Times New Roman" w:eastAsia="Times New Roman" w:hAnsi="Times New Roman" w:cs="Times New Roman"/>
          <w:sz w:val="24"/>
          <w:szCs w:val="24"/>
        </w:rPr>
        <w:t>Yahong</w:t>
      </w:r>
      <w:proofErr w:type="spellEnd"/>
      <w:r w:rsidRPr="000B68D2">
        <w:rPr>
          <w:rFonts w:ascii="Times New Roman" w:eastAsia="Times New Roman" w:hAnsi="Times New Roman" w:cs="Times New Roman"/>
          <w:sz w:val="24"/>
          <w:szCs w:val="24"/>
        </w:rPr>
        <w:t>, L. (2008). Effects of training on acquisition of pest management knowledge and skills by small vegetable farmers. Crop Protection, 27: 1504-1510</w:t>
      </w:r>
    </w:p>
    <w:p w14:paraId="10688B1C"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Yeasmin, M. S., M. J. Hoque and M. Z. Rahman. (2014). Training Needs of the Fish Farmers on Integrated Fish Farming. Progressive Agriculture, 24: 181-189</w:t>
      </w:r>
    </w:p>
    <w:p w14:paraId="15AD72D0" w14:textId="77777777" w:rsidR="00D32F79" w:rsidRPr="000B68D2" w:rsidRDefault="00C563D8">
      <w:pPr>
        <w:rPr>
          <w:rFonts w:ascii="Times New Roman" w:eastAsia="Times New Roman" w:hAnsi="Times New Roman" w:cs="Times New Roman"/>
          <w:sz w:val="28"/>
          <w:szCs w:val="28"/>
        </w:rPr>
      </w:pPr>
      <w:r w:rsidRPr="000B68D2">
        <w:br w:type="page"/>
      </w:r>
    </w:p>
    <w:p w14:paraId="3A1A4D89"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lastRenderedPageBreak/>
        <w:t>Table 1. The number trainings and other fisheries aspects (Fish production, Fish seed production and Revenue generation) in the state</w:t>
      </w:r>
    </w:p>
    <w:p w14:paraId="1E1D4E8C"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1802"/>
        <w:gridCol w:w="1863"/>
        <w:gridCol w:w="2371"/>
        <w:gridCol w:w="1467"/>
      </w:tblGrid>
      <w:tr w:rsidR="000B68D2" w:rsidRPr="000B68D2" w14:paraId="3B659F31" w14:textId="77777777">
        <w:trPr>
          <w:trHeight w:val="20"/>
        </w:trPr>
        <w:tc>
          <w:tcPr>
            <w:tcW w:w="1513" w:type="dxa"/>
            <w:shd w:val="clear" w:color="auto" w:fill="auto"/>
            <w:vAlign w:val="center"/>
          </w:tcPr>
          <w:p w14:paraId="655B192A"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Year</w:t>
            </w:r>
          </w:p>
        </w:tc>
        <w:tc>
          <w:tcPr>
            <w:tcW w:w="1802" w:type="dxa"/>
            <w:shd w:val="clear" w:color="auto" w:fill="auto"/>
            <w:vAlign w:val="center"/>
          </w:tcPr>
          <w:p w14:paraId="72E144F5"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Training </w:t>
            </w:r>
          </w:p>
          <w:p w14:paraId="471F7000"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(Number)</w:t>
            </w:r>
          </w:p>
        </w:tc>
        <w:tc>
          <w:tcPr>
            <w:tcW w:w="1863" w:type="dxa"/>
            <w:shd w:val="clear" w:color="auto" w:fill="auto"/>
            <w:vAlign w:val="center"/>
          </w:tcPr>
          <w:p w14:paraId="1C1899BA"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 Production</w:t>
            </w:r>
          </w:p>
          <w:p w14:paraId="76CE335B"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(MT)</w:t>
            </w:r>
          </w:p>
        </w:tc>
        <w:tc>
          <w:tcPr>
            <w:tcW w:w="2371" w:type="dxa"/>
            <w:shd w:val="clear" w:color="auto" w:fill="auto"/>
            <w:vAlign w:val="center"/>
          </w:tcPr>
          <w:p w14:paraId="5F953280"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 seed Production</w:t>
            </w:r>
          </w:p>
          <w:p w14:paraId="79BF4FDC"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(Million fry)</w:t>
            </w:r>
          </w:p>
        </w:tc>
        <w:tc>
          <w:tcPr>
            <w:tcW w:w="1467" w:type="dxa"/>
            <w:shd w:val="clear" w:color="auto" w:fill="auto"/>
            <w:vAlign w:val="center"/>
          </w:tcPr>
          <w:p w14:paraId="3B679253"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Revenue</w:t>
            </w:r>
          </w:p>
          <w:p w14:paraId="0F65471B"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(Lakh Rs.)</w:t>
            </w:r>
          </w:p>
        </w:tc>
      </w:tr>
      <w:tr w:rsidR="000B68D2" w:rsidRPr="000B68D2" w14:paraId="20A3448C" w14:textId="77777777">
        <w:trPr>
          <w:trHeight w:val="20"/>
        </w:trPr>
        <w:tc>
          <w:tcPr>
            <w:tcW w:w="1513" w:type="dxa"/>
            <w:shd w:val="clear" w:color="auto" w:fill="auto"/>
          </w:tcPr>
          <w:p w14:paraId="4498E0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1999-00</w:t>
            </w:r>
          </w:p>
        </w:tc>
        <w:tc>
          <w:tcPr>
            <w:tcW w:w="1802" w:type="dxa"/>
            <w:shd w:val="clear" w:color="auto" w:fill="auto"/>
          </w:tcPr>
          <w:p w14:paraId="37DA6CB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217</w:t>
            </w:r>
          </w:p>
        </w:tc>
        <w:tc>
          <w:tcPr>
            <w:tcW w:w="1863" w:type="dxa"/>
            <w:shd w:val="clear" w:color="auto" w:fill="auto"/>
          </w:tcPr>
          <w:p w14:paraId="51885F9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12968.00</w:t>
            </w:r>
          </w:p>
        </w:tc>
        <w:tc>
          <w:tcPr>
            <w:tcW w:w="2371" w:type="dxa"/>
            <w:shd w:val="clear" w:color="auto" w:fill="auto"/>
          </w:tcPr>
          <w:p w14:paraId="77C84B3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239.00</w:t>
            </w:r>
          </w:p>
        </w:tc>
        <w:tc>
          <w:tcPr>
            <w:tcW w:w="1467" w:type="dxa"/>
            <w:shd w:val="clear" w:color="auto" w:fill="auto"/>
          </w:tcPr>
          <w:p w14:paraId="59FB817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570.00</w:t>
            </w:r>
          </w:p>
        </w:tc>
      </w:tr>
      <w:tr w:rsidR="000B68D2" w:rsidRPr="000B68D2" w14:paraId="3C6E3226" w14:textId="77777777">
        <w:trPr>
          <w:trHeight w:val="20"/>
        </w:trPr>
        <w:tc>
          <w:tcPr>
            <w:tcW w:w="1513" w:type="dxa"/>
            <w:shd w:val="clear" w:color="auto" w:fill="auto"/>
          </w:tcPr>
          <w:p w14:paraId="328961D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2000-01</w:t>
            </w:r>
          </w:p>
        </w:tc>
        <w:tc>
          <w:tcPr>
            <w:tcW w:w="1802" w:type="dxa"/>
            <w:shd w:val="clear" w:color="auto" w:fill="auto"/>
          </w:tcPr>
          <w:p w14:paraId="5B7A2FD1"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75</w:t>
            </w:r>
          </w:p>
        </w:tc>
        <w:tc>
          <w:tcPr>
            <w:tcW w:w="1863" w:type="dxa"/>
            <w:shd w:val="clear" w:color="auto" w:fill="auto"/>
          </w:tcPr>
          <w:p w14:paraId="79895B29" w14:textId="77777777" w:rsidR="00D32F79" w:rsidRPr="000B68D2" w:rsidRDefault="00C563D8">
            <w:pPr>
              <w:spacing w:after="0" w:line="240" w:lineRule="auto"/>
              <w:jc w:val="center"/>
              <w:rPr>
                <w:rFonts w:ascii="Times New Roman" w:eastAsia="Times New Roman" w:hAnsi="Times New Roman" w:cs="Times New Roman"/>
                <w:sz w:val="24"/>
                <w:szCs w:val="24"/>
              </w:rPr>
            </w:pPr>
            <w:bookmarkStart w:id="1" w:name="_heading=h.gjdgxs" w:colFirst="0" w:colLast="0"/>
            <w:bookmarkEnd w:id="1"/>
            <w:r w:rsidRPr="000B68D2">
              <w:rPr>
                <w:rFonts w:ascii="Times New Roman" w:eastAsia="Times New Roman" w:hAnsi="Times New Roman" w:cs="Times New Roman"/>
                <w:sz w:val="24"/>
                <w:szCs w:val="24"/>
              </w:rPr>
              <w:t>12141.00</w:t>
            </w:r>
          </w:p>
        </w:tc>
        <w:tc>
          <w:tcPr>
            <w:tcW w:w="2371" w:type="dxa"/>
            <w:shd w:val="clear" w:color="auto" w:fill="auto"/>
          </w:tcPr>
          <w:p w14:paraId="257B25D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231.00</w:t>
            </w:r>
          </w:p>
        </w:tc>
        <w:tc>
          <w:tcPr>
            <w:tcW w:w="1467" w:type="dxa"/>
            <w:shd w:val="clear" w:color="auto" w:fill="auto"/>
          </w:tcPr>
          <w:p w14:paraId="00684D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608.00</w:t>
            </w:r>
          </w:p>
        </w:tc>
      </w:tr>
      <w:tr w:rsidR="000B68D2" w:rsidRPr="000B68D2" w14:paraId="46EB4654" w14:textId="77777777">
        <w:trPr>
          <w:trHeight w:val="20"/>
        </w:trPr>
        <w:tc>
          <w:tcPr>
            <w:tcW w:w="1513" w:type="dxa"/>
            <w:shd w:val="clear" w:color="auto" w:fill="auto"/>
          </w:tcPr>
          <w:p w14:paraId="6A86AB7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2001-02</w:t>
            </w:r>
          </w:p>
        </w:tc>
        <w:tc>
          <w:tcPr>
            <w:tcW w:w="1802" w:type="dxa"/>
            <w:shd w:val="clear" w:color="auto" w:fill="auto"/>
          </w:tcPr>
          <w:p w14:paraId="4B6C6C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607</w:t>
            </w:r>
          </w:p>
        </w:tc>
        <w:tc>
          <w:tcPr>
            <w:tcW w:w="1863" w:type="dxa"/>
            <w:shd w:val="clear" w:color="auto" w:fill="auto"/>
          </w:tcPr>
          <w:p w14:paraId="198EA27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14269.00</w:t>
            </w:r>
          </w:p>
        </w:tc>
        <w:tc>
          <w:tcPr>
            <w:tcW w:w="2371" w:type="dxa"/>
            <w:shd w:val="clear" w:color="auto" w:fill="auto"/>
          </w:tcPr>
          <w:p w14:paraId="0FFB7F4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286.00</w:t>
            </w:r>
          </w:p>
        </w:tc>
        <w:tc>
          <w:tcPr>
            <w:tcW w:w="1467" w:type="dxa"/>
            <w:shd w:val="clear" w:color="auto" w:fill="auto"/>
          </w:tcPr>
          <w:p w14:paraId="3E4DBA2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599.00</w:t>
            </w:r>
          </w:p>
        </w:tc>
      </w:tr>
      <w:tr w:rsidR="000B68D2" w:rsidRPr="000B68D2" w14:paraId="149B913B" w14:textId="77777777">
        <w:trPr>
          <w:trHeight w:val="20"/>
        </w:trPr>
        <w:tc>
          <w:tcPr>
            <w:tcW w:w="1513" w:type="dxa"/>
            <w:shd w:val="clear" w:color="auto" w:fill="auto"/>
          </w:tcPr>
          <w:p w14:paraId="4AF5EE6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2002-03</w:t>
            </w:r>
          </w:p>
        </w:tc>
        <w:tc>
          <w:tcPr>
            <w:tcW w:w="1802" w:type="dxa"/>
            <w:shd w:val="clear" w:color="auto" w:fill="auto"/>
          </w:tcPr>
          <w:p w14:paraId="57C73F0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977</w:t>
            </w:r>
          </w:p>
        </w:tc>
        <w:tc>
          <w:tcPr>
            <w:tcW w:w="1863" w:type="dxa"/>
            <w:shd w:val="clear" w:color="auto" w:fill="auto"/>
          </w:tcPr>
          <w:p w14:paraId="11CAD5E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13400.00</w:t>
            </w:r>
          </w:p>
        </w:tc>
        <w:tc>
          <w:tcPr>
            <w:tcW w:w="2371" w:type="dxa"/>
            <w:shd w:val="clear" w:color="auto" w:fill="auto"/>
          </w:tcPr>
          <w:p w14:paraId="2D7DB6C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186.00</w:t>
            </w:r>
          </w:p>
        </w:tc>
        <w:tc>
          <w:tcPr>
            <w:tcW w:w="1467" w:type="dxa"/>
            <w:shd w:val="clear" w:color="auto" w:fill="auto"/>
          </w:tcPr>
          <w:p w14:paraId="4AD97CF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584.00</w:t>
            </w:r>
          </w:p>
        </w:tc>
      </w:tr>
      <w:tr w:rsidR="000B68D2" w:rsidRPr="000B68D2" w14:paraId="351C8166" w14:textId="77777777">
        <w:trPr>
          <w:trHeight w:val="20"/>
        </w:trPr>
        <w:tc>
          <w:tcPr>
            <w:tcW w:w="1513" w:type="dxa"/>
            <w:shd w:val="clear" w:color="auto" w:fill="auto"/>
          </w:tcPr>
          <w:p w14:paraId="2F1F503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2003-04</w:t>
            </w:r>
          </w:p>
        </w:tc>
        <w:tc>
          <w:tcPr>
            <w:tcW w:w="1802" w:type="dxa"/>
            <w:shd w:val="clear" w:color="auto" w:fill="auto"/>
          </w:tcPr>
          <w:p w14:paraId="5F540D6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978</w:t>
            </w:r>
          </w:p>
        </w:tc>
        <w:tc>
          <w:tcPr>
            <w:tcW w:w="1863" w:type="dxa"/>
            <w:shd w:val="clear" w:color="auto" w:fill="auto"/>
          </w:tcPr>
          <w:p w14:paraId="36937C6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14300.00</w:t>
            </w:r>
          </w:p>
        </w:tc>
        <w:tc>
          <w:tcPr>
            <w:tcW w:w="2371" w:type="dxa"/>
            <w:shd w:val="clear" w:color="auto" w:fill="auto"/>
          </w:tcPr>
          <w:p w14:paraId="5317DCD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303.00</w:t>
            </w:r>
          </w:p>
        </w:tc>
        <w:tc>
          <w:tcPr>
            <w:tcW w:w="1467" w:type="dxa"/>
            <w:shd w:val="clear" w:color="auto" w:fill="auto"/>
          </w:tcPr>
          <w:p w14:paraId="5580467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573.00</w:t>
            </w:r>
          </w:p>
        </w:tc>
      </w:tr>
      <w:tr w:rsidR="000B68D2" w:rsidRPr="000B68D2" w14:paraId="6B138DD2" w14:textId="77777777">
        <w:trPr>
          <w:trHeight w:val="20"/>
        </w:trPr>
        <w:tc>
          <w:tcPr>
            <w:tcW w:w="1513" w:type="dxa"/>
            <w:shd w:val="clear" w:color="auto" w:fill="auto"/>
          </w:tcPr>
          <w:p w14:paraId="219D000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2004-05</w:t>
            </w:r>
          </w:p>
        </w:tc>
        <w:tc>
          <w:tcPr>
            <w:tcW w:w="1802" w:type="dxa"/>
            <w:shd w:val="clear" w:color="auto" w:fill="auto"/>
          </w:tcPr>
          <w:p w14:paraId="1F17859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1043</w:t>
            </w:r>
          </w:p>
        </w:tc>
        <w:tc>
          <w:tcPr>
            <w:tcW w:w="1863" w:type="dxa"/>
            <w:shd w:val="clear" w:color="auto" w:fill="auto"/>
          </w:tcPr>
          <w:p w14:paraId="646D5C7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16926.00</w:t>
            </w:r>
          </w:p>
        </w:tc>
        <w:tc>
          <w:tcPr>
            <w:tcW w:w="2371" w:type="dxa"/>
            <w:shd w:val="clear" w:color="auto" w:fill="auto"/>
          </w:tcPr>
          <w:p w14:paraId="5280C37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255.00</w:t>
            </w:r>
          </w:p>
        </w:tc>
        <w:tc>
          <w:tcPr>
            <w:tcW w:w="1467" w:type="dxa"/>
            <w:shd w:val="clear" w:color="auto" w:fill="auto"/>
          </w:tcPr>
          <w:p w14:paraId="30D80A6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809.82</w:t>
            </w:r>
          </w:p>
        </w:tc>
      </w:tr>
      <w:tr w:rsidR="000B68D2" w:rsidRPr="000B68D2" w14:paraId="1DC45866" w14:textId="77777777">
        <w:trPr>
          <w:trHeight w:val="20"/>
        </w:trPr>
        <w:tc>
          <w:tcPr>
            <w:tcW w:w="1513" w:type="dxa"/>
            <w:shd w:val="clear" w:color="auto" w:fill="auto"/>
          </w:tcPr>
          <w:p w14:paraId="683495EA"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2005-06</w:t>
            </w:r>
          </w:p>
        </w:tc>
        <w:tc>
          <w:tcPr>
            <w:tcW w:w="1802" w:type="dxa"/>
            <w:shd w:val="clear" w:color="auto" w:fill="auto"/>
          </w:tcPr>
          <w:p w14:paraId="4468301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947</w:t>
            </w:r>
          </w:p>
        </w:tc>
        <w:tc>
          <w:tcPr>
            <w:tcW w:w="1863" w:type="dxa"/>
            <w:shd w:val="clear" w:color="auto" w:fill="auto"/>
          </w:tcPr>
          <w:p w14:paraId="6C0A96E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18500.00</w:t>
            </w:r>
          </w:p>
        </w:tc>
        <w:tc>
          <w:tcPr>
            <w:tcW w:w="2371" w:type="dxa"/>
            <w:shd w:val="clear" w:color="auto" w:fill="auto"/>
          </w:tcPr>
          <w:p w14:paraId="6D4C425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299.00</w:t>
            </w:r>
          </w:p>
        </w:tc>
        <w:tc>
          <w:tcPr>
            <w:tcW w:w="1467" w:type="dxa"/>
            <w:shd w:val="clear" w:color="auto" w:fill="auto"/>
          </w:tcPr>
          <w:p w14:paraId="2199A10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876.01</w:t>
            </w:r>
          </w:p>
        </w:tc>
      </w:tr>
      <w:tr w:rsidR="000B68D2" w:rsidRPr="000B68D2" w14:paraId="399FD5E4" w14:textId="77777777">
        <w:trPr>
          <w:trHeight w:val="20"/>
        </w:trPr>
        <w:tc>
          <w:tcPr>
            <w:tcW w:w="1513" w:type="dxa"/>
            <w:shd w:val="clear" w:color="auto" w:fill="auto"/>
          </w:tcPr>
          <w:p w14:paraId="1080116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2006-07</w:t>
            </w:r>
          </w:p>
        </w:tc>
        <w:tc>
          <w:tcPr>
            <w:tcW w:w="1802" w:type="dxa"/>
            <w:shd w:val="clear" w:color="auto" w:fill="auto"/>
          </w:tcPr>
          <w:p w14:paraId="1C27854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1442</w:t>
            </w:r>
          </w:p>
        </w:tc>
        <w:tc>
          <w:tcPr>
            <w:tcW w:w="1863" w:type="dxa"/>
            <w:shd w:val="clear" w:color="auto" w:fill="auto"/>
          </w:tcPr>
          <w:p w14:paraId="3331339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22500.00</w:t>
            </w:r>
          </w:p>
        </w:tc>
        <w:tc>
          <w:tcPr>
            <w:tcW w:w="2371" w:type="dxa"/>
            <w:shd w:val="clear" w:color="auto" w:fill="auto"/>
          </w:tcPr>
          <w:p w14:paraId="0193E05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342.00</w:t>
            </w:r>
          </w:p>
        </w:tc>
        <w:tc>
          <w:tcPr>
            <w:tcW w:w="1467" w:type="dxa"/>
            <w:shd w:val="clear" w:color="auto" w:fill="auto"/>
          </w:tcPr>
          <w:p w14:paraId="21118EC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879.51</w:t>
            </w:r>
          </w:p>
        </w:tc>
      </w:tr>
      <w:tr w:rsidR="000B68D2" w:rsidRPr="000B68D2" w14:paraId="279F179D" w14:textId="77777777">
        <w:trPr>
          <w:trHeight w:val="20"/>
        </w:trPr>
        <w:tc>
          <w:tcPr>
            <w:tcW w:w="1513" w:type="dxa"/>
            <w:shd w:val="clear" w:color="auto" w:fill="auto"/>
          </w:tcPr>
          <w:p w14:paraId="43DD707F"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2007-08</w:t>
            </w:r>
          </w:p>
        </w:tc>
        <w:tc>
          <w:tcPr>
            <w:tcW w:w="1802" w:type="dxa"/>
            <w:shd w:val="clear" w:color="auto" w:fill="auto"/>
          </w:tcPr>
          <w:p w14:paraId="2131801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1471</w:t>
            </w:r>
          </w:p>
        </w:tc>
        <w:tc>
          <w:tcPr>
            <w:tcW w:w="1863" w:type="dxa"/>
            <w:shd w:val="clear" w:color="auto" w:fill="auto"/>
          </w:tcPr>
          <w:p w14:paraId="030AF4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24000.00</w:t>
            </w:r>
          </w:p>
        </w:tc>
        <w:tc>
          <w:tcPr>
            <w:tcW w:w="2371" w:type="dxa"/>
            <w:shd w:val="clear" w:color="auto" w:fill="auto"/>
          </w:tcPr>
          <w:p w14:paraId="564EE04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362.34</w:t>
            </w:r>
          </w:p>
        </w:tc>
        <w:tc>
          <w:tcPr>
            <w:tcW w:w="1467" w:type="dxa"/>
            <w:shd w:val="clear" w:color="auto" w:fill="auto"/>
          </w:tcPr>
          <w:p w14:paraId="2AFF850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991.82</w:t>
            </w:r>
          </w:p>
        </w:tc>
      </w:tr>
      <w:tr w:rsidR="000B68D2" w:rsidRPr="000B68D2" w14:paraId="6AEACF53" w14:textId="77777777">
        <w:trPr>
          <w:trHeight w:val="20"/>
        </w:trPr>
        <w:tc>
          <w:tcPr>
            <w:tcW w:w="1513" w:type="dxa"/>
            <w:shd w:val="clear" w:color="auto" w:fill="auto"/>
          </w:tcPr>
          <w:p w14:paraId="1D59B3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2008-09</w:t>
            </w:r>
          </w:p>
        </w:tc>
        <w:tc>
          <w:tcPr>
            <w:tcW w:w="1802" w:type="dxa"/>
            <w:shd w:val="clear" w:color="auto" w:fill="auto"/>
          </w:tcPr>
          <w:p w14:paraId="1539012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908</w:t>
            </w:r>
          </w:p>
        </w:tc>
        <w:tc>
          <w:tcPr>
            <w:tcW w:w="1863" w:type="dxa"/>
            <w:shd w:val="clear" w:color="auto" w:fill="auto"/>
          </w:tcPr>
          <w:p w14:paraId="46EF0A8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24100.00</w:t>
            </w:r>
          </w:p>
        </w:tc>
        <w:tc>
          <w:tcPr>
            <w:tcW w:w="2371" w:type="dxa"/>
            <w:shd w:val="clear" w:color="auto" w:fill="auto"/>
          </w:tcPr>
          <w:p w14:paraId="5B743F4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340.80</w:t>
            </w:r>
          </w:p>
        </w:tc>
        <w:tc>
          <w:tcPr>
            <w:tcW w:w="1467" w:type="dxa"/>
            <w:shd w:val="clear" w:color="auto" w:fill="auto"/>
          </w:tcPr>
          <w:p w14:paraId="15AB626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1286.03</w:t>
            </w:r>
          </w:p>
        </w:tc>
      </w:tr>
      <w:tr w:rsidR="000B68D2" w:rsidRPr="000B68D2" w14:paraId="17B00464" w14:textId="77777777">
        <w:trPr>
          <w:trHeight w:val="20"/>
        </w:trPr>
        <w:tc>
          <w:tcPr>
            <w:tcW w:w="1513" w:type="dxa"/>
            <w:shd w:val="clear" w:color="auto" w:fill="auto"/>
          </w:tcPr>
          <w:p w14:paraId="4D208F0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2009-10</w:t>
            </w:r>
          </w:p>
        </w:tc>
        <w:tc>
          <w:tcPr>
            <w:tcW w:w="1802" w:type="dxa"/>
            <w:shd w:val="clear" w:color="auto" w:fill="auto"/>
          </w:tcPr>
          <w:p w14:paraId="751CAEC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1309</w:t>
            </w:r>
          </w:p>
        </w:tc>
        <w:tc>
          <w:tcPr>
            <w:tcW w:w="1863" w:type="dxa"/>
            <w:shd w:val="clear" w:color="auto" w:fill="auto"/>
          </w:tcPr>
          <w:p w14:paraId="6869E5F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26908.00</w:t>
            </w:r>
          </w:p>
        </w:tc>
        <w:tc>
          <w:tcPr>
            <w:tcW w:w="2371" w:type="dxa"/>
            <w:shd w:val="clear" w:color="auto" w:fill="auto"/>
          </w:tcPr>
          <w:p w14:paraId="41A79D9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349.09</w:t>
            </w:r>
          </w:p>
        </w:tc>
        <w:tc>
          <w:tcPr>
            <w:tcW w:w="1467" w:type="dxa"/>
            <w:shd w:val="clear" w:color="auto" w:fill="auto"/>
          </w:tcPr>
          <w:p w14:paraId="56550BB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2330.00</w:t>
            </w:r>
          </w:p>
        </w:tc>
      </w:tr>
      <w:tr w:rsidR="000B68D2" w:rsidRPr="000B68D2" w14:paraId="408F771F" w14:textId="77777777">
        <w:trPr>
          <w:trHeight w:val="20"/>
        </w:trPr>
        <w:tc>
          <w:tcPr>
            <w:tcW w:w="1513" w:type="dxa"/>
            <w:shd w:val="clear" w:color="auto" w:fill="auto"/>
          </w:tcPr>
          <w:p w14:paraId="56A522AE"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2010-11</w:t>
            </w:r>
          </w:p>
        </w:tc>
        <w:tc>
          <w:tcPr>
            <w:tcW w:w="1802" w:type="dxa"/>
            <w:shd w:val="clear" w:color="auto" w:fill="auto"/>
          </w:tcPr>
          <w:p w14:paraId="1830497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645</w:t>
            </w:r>
          </w:p>
        </w:tc>
        <w:tc>
          <w:tcPr>
            <w:tcW w:w="1863" w:type="dxa"/>
            <w:shd w:val="clear" w:color="auto" w:fill="auto"/>
          </w:tcPr>
          <w:p w14:paraId="0F7E8B4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28200.00</w:t>
            </w:r>
          </w:p>
        </w:tc>
        <w:tc>
          <w:tcPr>
            <w:tcW w:w="2371" w:type="dxa"/>
            <w:shd w:val="clear" w:color="auto" w:fill="auto"/>
          </w:tcPr>
          <w:p w14:paraId="04B12B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482.41</w:t>
            </w:r>
          </w:p>
        </w:tc>
        <w:tc>
          <w:tcPr>
            <w:tcW w:w="1467" w:type="dxa"/>
            <w:shd w:val="clear" w:color="auto" w:fill="auto"/>
          </w:tcPr>
          <w:p w14:paraId="1BE1CD5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2292.39</w:t>
            </w:r>
          </w:p>
        </w:tc>
      </w:tr>
      <w:tr w:rsidR="000B68D2" w:rsidRPr="000B68D2" w14:paraId="7D04E65D" w14:textId="77777777">
        <w:trPr>
          <w:trHeight w:val="20"/>
        </w:trPr>
        <w:tc>
          <w:tcPr>
            <w:tcW w:w="1513" w:type="dxa"/>
            <w:shd w:val="clear" w:color="auto" w:fill="auto"/>
          </w:tcPr>
          <w:p w14:paraId="5AD9A50B"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2011-12</w:t>
            </w:r>
          </w:p>
        </w:tc>
        <w:tc>
          <w:tcPr>
            <w:tcW w:w="1802" w:type="dxa"/>
            <w:shd w:val="clear" w:color="auto" w:fill="auto"/>
          </w:tcPr>
          <w:p w14:paraId="6A9D8D7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144</w:t>
            </w:r>
          </w:p>
        </w:tc>
        <w:tc>
          <w:tcPr>
            <w:tcW w:w="1863" w:type="dxa"/>
            <w:shd w:val="clear" w:color="auto" w:fill="auto"/>
          </w:tcPr>
          <w:p w14:paraId="3948A20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30150.00</w:t>
            </w:r>
          </w:p>
        </w:tc>
        <w:tc>
          <w:tcPr>
            <w:tcW w:w="2371" w:type="dxa"/>
            <w:shd w:val="clear" w:color="auto" w:fill="auto"/>
          </w:tcPr>
          <w:p w14:paraId="327C252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582.27</w:t>
            </w:r>
          </w:p>
        </w:tc>
        <w:tc>
          <w:tcPr>
            <w:tcW w:w="1467" w:type="dxa"/>
            <w:shd w:val="clear" w:color="auto" w:fill="auto"/>
          </w:tcPr>
          <w:p w14:paraId="5FA94D3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2408.54</w:t>
            </w:r>
          </w:p>
        </w:tc>
      </w:tr>
      <w:tr w:rsidR="000B68D2" w:rsidRPr="000B68D2" w14:paraId="010084F6" w14:textId="77777777">
        <w:trPr>
          <w:trHeight w:val="20"/>
        </w:trPr>
        <w:tc>
          <w:tcPr>
            <w:tcW w:w="1513" w:type="dxa"/>
            <w:shd w:val="clear" w:color="auto" w:fill="auto"/>
          </w:tcPr>
          <w:p w14:paraId="4006696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2012-13</w:t>
            </w:r>
          </w:p>
        </w:tc>
        <w:tc>
          <w:tcPr>
            <w:tcW w:w="1802" w:type="dxa"/>
            <w:shd w:val="clear" w:color="auto" w:fill="auto"/>
          </w:tcPr>
          <w:p w14:paraId="5105A82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412</w:t>
            </w:r>
          </w:p>
        </w:tc>
        <w:tc>
          <w:tcPr>
            <w:tcW w:w="1863" w:type="dxa"/>
            <w:shd w:val="clear" w:color="auto" w:fill="auto"/>
          </w:tcPr>
          <w:p w14:paraId="611081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32760.00</w:t>
            </w:r>
          </w:p>
        </w:tc>
        <w:tc>
          <w:tcPr>
            <w:tcW w:w="2371" w:type="dxa"/>
            <w:shd w:val="clear" w:color="auto" w:fill="auto"/>
          </w:tcPr>
          <w:p w14:paraId="514831C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703.36</w:t>
            </w:r>
          </w:p>
        </w:tc>
        <w:tc>
          <w:tcPr>
            <w:tcW w:w="1467" w:type="dxa"/>
            <w:shd w:val="clear" w:color="auto" w:fill="auto"/>
          </w:tcPr>
          <w:p w14:paraId="59AA9AC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2774.52</w:t>
            </w:r>
          </w:p>
        </w:tc>
      </w:tr>
      <w:tr w:rsidR="000B68D2" w:rsidRPr="000B68D2" w14:paraId="6B34119B" w14:textId="77777777">
        <w:trPr>
          <w:trHeight w:val="20"/>
        </w:trPr>
        <w:tc>
          <w:tcPr>
            <w:tcW w:w="1513" w:type="dxa"/>
            <w:shd w:val="clear" w:color="auto" w:fill="auto"/>
          </w:tcPr>
          <w:p w14:paraId="0BF97B7B"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2013-14</w:t>
            </w:r>
          </w:p>
        </w:tc>
        <w:tc>
          <w:tcPr>
            <w:tcW w:w="1802" w:type="dxa"/>
            <w:shd w:val="clear" w:color="auto" w:fill="auto"/>
          </w:tcPr>
          <w:p w14:paraId="7D02D44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382</w:t>
            </w:r>
          </w:p>
        </w:tc>
        <w:tc>
          <w:tcPr>
            <w:tcW w:w="1863" w:type="dxa"/>
            <w:shd w:val="clear" w:color="auto" w:fill="auto"/>
          </w:tcPr>
          <w:p w14:paraId="7097A9A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35100.00</w:t>
            </w:r>
          </w:p>
        </w:tc>
        <w:tc>
          <w:tcPr>
            <w:tcW w:w="2371" w:type="dxa"/>
            <w:shd w:val="clear" w:color="auto" w:fill="auto"/>
          </w:tcPr>
          <w:p w14:paraId="0553A6A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776.00</w:t>
            </w:r>
          </w:p>
        </w:tc>
        <w:tc>
          <w:tcPr>
            <w:tcW w:w="1467" w:type="dxa"/>
            <w:shd w:val="clear" w:color="auto" w:fill="auto"/>
          </w:tcPr>
          <w:p w14:paraId="752D702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2802.63</w:t>
            </w:r>
          </w:p>
        </w:tc>
      </w:tr>
      <w:tr w:rsidR="000B68D2" w:rsidRPr="000B68D2" w14:paraId="6C1031E3" w14:textId="77777777">
        <w:trPr>
          <w:trHeight w:val="20"/>
        </w:trPr>
        <w:tc>
          <w:tcPr>
            <w:tcW w:w="1513" w:type="dxa"/>
            <w:shd w:val="clear" w:color="auto" w:fill="auto"/>
          </w:tcPr>
          <w:p w14:paraId="47946351"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2014-15</w:t>
            </w:r>
          </w:p>
        </w:tc>
        <w:tc>
          <w:tcPr>
            <w:tcW w:w="1802" w:type="dxa"/>
            <w:shd w:val="clear" w:color="auto" w:fill="auto"/>
          </w:tcPr>
          <w:p w14:paraId="22B2E59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436</w:t>
            </w:r>
          </w:p>
        </w:tc>
        <w:tc>
          <w:tcPr>
            <w:tcW w:w="1863" w:type="dxa"/>
            <w:shd w:val="clear" w:color="auto" w:fill="auto"/>
          </w:tcPr>
          <w:p w14:paraId="441E3F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46314.00</w:t>
            </w:r>
          </w:p>
        </w:tc>
        <w:tc>
          <w:tcPr>
            <w:tcW w:w="2371" w:type="dxa"/>
            <w:shd w:val="clear" w:color="auto" w:fill="auto"/>
          </w:tcPr>
          <w:p w14:paraId="577F77B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826.26</w:t>
            </w:r>
          </w:p>
        </w:tc>
        <w:tc>
          <w:tcPr>
            <w:tcW w:w="1467" w:type="dxa"/>
            <w:shd w:val="clear" w:color="auto" w:fill="auto"/>
          </w:tcPr>
          <w:p w14:paraId="501FB92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2907.64</w:t>
            </w:r>
          </w:p>
        </w:tc>
      </w:tr>
      <w:tr w:rsidR="000B68D2" w:rsidRPr="000B68D2" w14:paraId="243A7022" w14:textId="77777777">
        <w:trPr>
          <w:trHeight w:val="20"/>
        </w:trPr>
        <w:tc>
          <w:tcPr>
            <w:tcW w:w="1513" w:type="dxa"/>
            <w:shd w:val="clear" w:color="auto" w:fill="auto"/>
          </w:tcPr>
          <w:p w14:paraId="4456CE4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2015-16</w:t>
            </w:r>
          </w:p>
        </w:tc>
        <w:tc>
          <w:tcPr>
            <w:tcW w:w="1802" w:type="dxa"/>
            <w:shd w:val="clear" w:color="auto" w:fill="auto"/>
          </w:tcPr>
          <w:p w14:paraId="513504C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442</w:t>
            </w:r>
          </w:p>
        </w:tc>
        <w:tc>
          <w:tcPr>
            <w:tcW w:w="1863" w:type="dxa"/>
            <w:shd w:val="clear" w:color="auto" w:fill="auto"/>
          </w:tcPr>
          <w:p w14:paraId="7A048DC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42461.00</w:t>
            </w:r>
          </w:p>
        </w:tc>
        <w:tc>
          <w:tcPr>
            <w:tcW w:w="2371" w:type="dxa"/>
            <w:shd w:val="clear" w:color="auto" w:fill="auto"/>
          </w:tcPr>
          <w:p w14:paraId="1BC0A69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871.84</w:t>
            </w:r>
          </w:p>
        </w:tc>
        <w:tc>
          <w:tcPr>
            <w:tcW w:w="1467" w:type="dxa"/>
            <w:shd w:val="clear" w:color="auto" w:fill="auto"/>
          </w:tcPr>
          <w:p w14:paraId="48C40D2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5828.90</w:t>
            </w:r>
          </w:p>
        </w:tc>
      </w:tr>
      <w:tr w:rsidR="000B68D2" w:rsidRPr="000B68D2" w14:paraId="1C7E9622" w14:textId="77777777">
        <w:trPr>
          <w:trHeight w:val="20"/>
        </w:trPr>
        <w:tc>
          <w:tcPr>
            <w:tcW w:w="1513" w:type="dxa"/>
            <w:shd w:val="clear" w:color="auto" w:fill="auto"/>
          </w:tcPr>
          <w:p w14:paraId="70EC9AB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2016-17</w:t>
            </w:r>
          </w:p>
        </w:tc>
        <w:tc>
          <w:tcPr>
            <w:tcW w:w="1802" w:type="dxa"/>
            <w:shd w:val="clear" w:color="auto" w:fill="auto"/>
          </w:tcPr>
          <w:p w14:paraId="3FF790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410</w:t>
            </w:r>
          </w:p>
        </w:tc>
        <w:tc>
          <w:tcPr>
            <w:tcW w:w="1863" w:type="dxa"/>
            <w:shd w:val="clear" w:color="auto" w:fill="auto"/>
          </w:tcPr>
          <w:p w14:paraId="176BB56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50199.30</w:t>
            </w:r>
          </w:p>
        </w:tc>
        <w:tc>
          <w:tcPr>
            <w:tcW w:w="2371" w:type="dxa"/>
            <w:shd w:val="clear" w:color="auto" w:fill="auto"/>
          </w:tcPr>
          <w:p w14:paraId="1A1C1A0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1098.63</w:t>
            </w:r>
          </w:p>
        </w:tc>
        <w:tc>
          <w:tcPr>
            <w:tcW w:w="1467" w:type="dxa"/>
            <w:shd w:val="clear" w:color="auto" w:fill="auto"/>
          </w:tcPr>
          <w:p w14:paraId="431F229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6284.58</w:t>
            </w:r>
          </w:p>
        </w:tc>
      </w:tr>
      <w:tr w:rsidR="000B68D2" w:rsidRPr="000B68D2" w14:paraId="64D1ACBB" w14:textId="77777777">
        <w:trPr>
          <w:trHeight w:val="20"/>
        </w:trPr>
        <w:tc>
          <w:tcPr>
            <w:tcW w:w="1513" w:type="dxa"/>
            <w:shd w:val="clear" w:color="auto" w:fill="auto"/>
          </w:tcPr>
          <w:p w14:paraId="3F524E53"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2017-18</w:t>
            </w:r>
          </w:p>
        </w:tc>
        <w:tc>
          <w:tcPr>
            <w:tcW w:w="1802" w:type="dxa"/>
            <w:shd w:val="clear" w:color="auto" w:fill="auto"/>
          </w:tcPr>
          <w:p w14:paraId="539393E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608</w:t>
            </w:r>
          </w:p>
        </w:tc>
        <w:tc>
          <w:tcPr>
            <w:tcW w:w="1863" w:type="dxa"/>
            <w:shd w:val="clear" w:color="auto" w:fill="auto"/>
          </w:tcPr>
          <w:p w14:paraId="5F9ED9C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54035.34</w:t>
            </w:r>
          </w:p>
        </w:tc>
        <w:tc>
          <w:tcPr>
            <w:tcW w:w="2371" w:type="dxa"/>
            <w:shd w:val="clear" w:color="auto" w:fill="auto"/>
          </w:tcPr>
          <w:p w14:paraId="6C1518E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1094.01</w:t>
            </w:r>
          </w:p>
        </w:tc>
        <w:tc>
          <w:tcPr>
            <w:tcW w:w="1467" w:type="dxa"/>
            <w:shd w:val="clear" w:color="auto" w:fill="auto"/>
          </w:tcPr>
          <w:p w14:paraId="00695AE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6727.33</w:t>
            </w:r>
          </w:p>
        </w:tc>
      </w:tr>
      <w:tr w:rsidR="000B68D2" w:rsidRPr="000B68D2" w14:paraId="22495108" w14:textId="77777777">
        <w:trPr>
          <w:trHeight w:val="20"/>
        </w:trPr>
        <w:tc>
          <w:tcPr>
            <w:tcW w:w="1513" w:type="dxa"/>
            <w:shd w:val="clear" w:color="auto" w:fill="auto"/>
          </w:tcPr>
          <w:p w14:paraId="5ADC671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2018-19</w:t>
            </w:r>
          </w:p>
        </w:tc>
        <w:tc>
          <w:tcPr>
            <w:tcW w:w="1802" w:type="dxa"/>
            <w:shd w:val="clear" w:color="auto" w:fill="auto"/>
          </w:tcPr>
          <w:p w14:paraId="546BA77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591</w:t>
            </w:r>
          </w:p>
        </w:tc>
        <w:tc>
          <w:tcPr>
            <w:tcW w:w="1863" w:type="dxa"/>
            <w:shd w:val="clear" w:color="auto" w:fill="auto"/>
          </w:tcPr>
          <w:p w14:paraId="410425F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55848.99</w:t>
            </w:r>
          </w:p>
        </w:tc>
        <w:tc>
          <w:tcPr>
            <w:tcW w:w="2371" w:type="dxa"/>
            <w:shd w:val="clear" w:color="auto" w:fill="auto"/>
          </w:tcPr>
          <w:p w14:paraId="5732701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1032.93</w:t>
            </w:r>
          </w:p>
        </w:tc>
        <w:tc>
          <w:tcPr>
            <w:tcW w:w="1467" w:type="dxa"/>
            <w:shd w:val="clear" w:color="auto" w:fill="auto"/>
          </w:tcPr>
          <w:p w14:paraId="450314F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6726.63</w:t>
            </w:r>
          </w:p>
        </w:tc>
      </w:tr>
      <w:tr w:rsidR="000B68D2" w:rsidRPr="000B68D2" w14:paraId="08D99B27" w14:textId="77777777">
        <w:trPr>
          <w:trHeight w:val="20"/>
        </w:trPr>
        <w:tc>
          <w:tcPr>
            <w:tcW w:w="1513" w:type="dxa"/>
            <w:shd w:val="clear" w:color="auto" w:fill="auto"/>
          </w:tcPr>
          <w:p w14:paraId="71B663F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2019-20 </w:t>
            </w:r>
          </w:p>
        </w:tc>
        <w:tc>
          <w:tcPr>
            <w:tcW w:w="1802" w:type="dxa"/>
            <w:shd w:val="clear" w:color="auto" w:fill="auto"/>
          </w:tcPr>
          <w:p w14:paraId="7D24EBB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546</w:t>
            </w:r>
          </w:p>
        </w:tc>
        <w:tc>
          <w:tcPr>
            <w:tcW w:w="1863" w:type="dxa"/>
            <w:shd w:val="clear" w:color="auto" w:fill="auto"/>
          </w:tcPr>
          <w:p w14:paraId="0C72C8B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58138.21</w:t>
            </w:r>
          </w:p>
        </w:tc>
        <w:tc>
          <w:tcPr>
            <w:tcW w:w="2371" w:type="dxa"/>
            <w:shd w:val="clear" w:color="auto" w:fill="auto"/>
          </w:tcPr>
          <w:p w14:paraId="2A8B894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1226.41</w:t>
            </w:r>
          </w:p>
        </w:tc>
        <w:tc>
          <w:tcPr>
            <w:tcW w:w="1467" w:type="dxa"/>
            <w:shd w:val="clear" w:color="auto" w:fill="auto"/>
          </w:tcPr>
          <w:p w14:paraId="461E060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7123.83</w:t>
            </w:r>
          </w:p>
        </w:tc>
      </w:tr>
      <w:tr w:rsidR="000B68D2" w:rsidRPr="000B68D2" w14:paraId="5C01DF8E" w14:textId="77777777">
        <w:trPr>
          <w:trHeight w:val="20"/>
        </w:trPr>
        <w:tc>
          <w:tcPr>
            <w:tcW w:w="1513" w:type="dxa"/>
            <w:shd w:val="clear" w:color="auto" w:fill="auto"/>
          </w:tcPr>
          <w:p w14:paraId="1F21D68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2020-21</w:t>
            </w:r>
          </w:p>
        </w:tc>
        <w:tc>
          <w:tcPr>
            <w:tcW w:w="1802" w:type="dxa"/>
            <w:shd w:val="clear" w:color="auto" w:fill="auto"/>
          </w:tcPr>
          <w:p w14:paraId="702FA4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528</w:t>
            </w:r>
          </w:p>
        </w:tc>
        <w:tc>
          <w:tcPr>
            <w:tcW w:w="1863" w:type="dxa"/>
            <w:shd w:val="clear" w:color="auto" w:fill="auto"/>
          </w:tcPr>
          <w:p w14:paraId="6ECF497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60163.50</w:t>
            </w:r>
          </w:p>
        </w:tc>
        <w:tc>
          <w:tcPr>
            <w:tcW w:w="2371" w:type="dxa"/>
            <w:shd w:val="clear" w:color="auto" w:fill="auto"/>
          </w:tcPr>
          <w:p w14:paraId="21412DD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1087.09</w:t>
            </w:r>
          </w:p>
        </w:tc>
        <w:tc>
          <w:tcPr>
            <w:tcW w:w="1467" w:type="dxa"/>
            <w:shd w:val="clear" w:color="auto" w:fill="auto"/>
          </w:tcPr>
          <w:p w14:paraId="5C87ACE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5921.80</w:t>
            </w:r>
          </w:p>
        </w:tc>
      </w:tr>
      <w:tr w:rsidR="000B68D2" w:rsidRPr="000B68D2" w14:paraId="31DE5C03" w14:textId="77777777">
        <w:trPr>
          <w:trHeight w:val="20"/>
        </w:trPr>
        <w:tc>
          <w:tcPr>
            <w:tcW w:w="1513" w:type="dxa"/>
            <w:shd w:val="clear" w:color="auto" w:fill="auto"/>
          </w:tcPr>
          <w:p w14:paraId="4EEA3429"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2021-22</w:t>
            </w:r>
          </w:p>
        </w:tc>
        <w:tc>
          <w:tcPr>
            <w:tcW w:w="1802" w:type="dxa"/>
            <w:shd w:val="clear" w:color="auto" w:fill="auto"/>
          </w:tcPr>
          <w:p w14:paraId="09DFE01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621</w:t>
            </w:r>
          </w:p>
        </w:tc>
        <w:tc>
          <w:tcPr>
            <w:tcW w:w="1863" w:type="dxa"/>
            <w:shd w:val="clear" w:color="auto" w:fill="auto"/>
          </w:tcPr>
          <w:p w14:paraId="6CA57C7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65693.92</w:t>
            </w:r>
          </w:p>
        </w:tc>
        <w:tc>
          <w:tcPr>
            <w:tcW w:w="2371" w:type="dxa"/>
            <w:shd w:val="clear" w:color="auto" w:fill="auto"/>
          </w:tcPr>
          <w:p w14:paraId="23A5E45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1181.40</w:t>
            </w:r>
          </w:p>
        </w:tc>
        <w:tc>
          <w:tcPr>
            <w:tcW w:w="1467" w:type="dxa"/>
            <w:shd w:val="clear" w:color="auto" w:fill="auto"/>
          </w:tcPr>
          <w:p w14:paraId="2E34925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4724.94</w:t>
            </w:r>
          </w:p>
        </w:tc>
      </w:tr>
      <w:tr w:rsidR="000B68D2" w:rsidRPr="000B68D2" w14:paraId="2B69EC94" w14:textId="77777777">
        <w:trPr>
          <w:trHeight w:val="20"/>
        </w:trPr>
        <w:tc>
          <w:tcPr>
            <w:tcW w:w="1513" w:type="dxa"/>
            <w:shd w:val="clear" w:color="auto" w:fill="auto"/>
          </w:tcPr>
          <w:p w14:paraId="3A7C9B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2022-23</w:t>
            </w:r>
          </w:p>
        </w:tc>
        <w:tc>
          <w:tcPr>
            <w:tcW w:w="1802" w:type="dxa"/>
            <w:shd w:val="clear" w:color="auto" w:fill="auto"/>
          </w:tcPr>
          <w:p w14:paraId="5957479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1729</w:t>
            </w:r>
          </w:p>
        </w:tc>
        <w:tc>
          <w:tcPr>
            <w:tcW w:w="1863" w:type="dxa"/>
            <w:shd w:val="clear" w:color="auto" w:fill="auto"/>
          </w:tcPr>
          <w:p w14:paraId="0462D54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79286.40</w:t>
            </w:r>
          </w:p>
        </w:tc>
        <w:tc>
          <w:tcPr>
            <w:tcW w:w="2371" w:type="dxa"/>
            <w:shd w:val="clear" w:color="auto" w:fill="auto"/>
          </w:tcPr>
          <w:p w14:paraId="5E9C178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1197.74</w:t>
            </w:r>
          </w:p>
        </w:tc>
        <w:tc>
          <w:tcPr>
            <w:tcW w:w="1467" w:type="dxa"/>
            <w:shd w:val="clear" w:color="auto" w:fill="auto"/>
          </w:tcPr>
          <w:p w14:paraId="2540362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7350.00</w:t>
            </w:r>
          </w:p>
        </w:tc>
      </w:tr>
      <w:tr w:rsidR="000B68D2" w:rsidRPr="000B68D2" w14:paraId="72B06B79" w14:textId="77777777">
        <w:trPr>
          <w:trHeight w:val="20"/>
        </w:trPr>
        <w:tc>
          <w:tcPr>
            <w:tcW w:w="1513" w:type="dxa"/>
            <w:shd w:val="clear" w:color="auto" w:fill="auto"/>
          </w:tcPr>
          <w:p w14:paraId="19A5BA0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Minimum</w:t>
            </w:r>
          </w:p>
        </w:tc>
        <w:tc>
          <w:tcPr>
            <w:tcW w:w="1802" w:type="dxa"/>
            <w:shd w:val="clear" w:color="auto" w:fill="auto"/>
            <w:vAlign w:val="bottom"/>
          </w:tcPr>
          <w:p w14:paraId="05DDF38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75.00</w:t>
            </w:r>
          </w:p>
        </w:tc>
        <w:tc>
          <w:tcPr>
            <w:tcW w:w="1863" w:type="dxa"/>
            <w:shd w:val="clear" w:color="auto" w:fill="auto"/>
            <w:vAlign w:val="bottom"/>
          </w:tcPr>
          <w:p w14:paraId="2ED49E9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12141.00</w:t>
            </w:r>
          </w:p>
        </w:tc>
        <w:tc>
          <w:tcPr>
            <w:tcW w:w="2371" w:type="dxa"/>
            <w:shd w:val="clear" w:color="auto" w:fill="auto"/>
            <w:vAlign w:val="bottom"/>
          </w:tcPr>
          <w:p w14:paraId="2DD40BA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186.00</w:t>
            </w:r>
          </w:p>
        </w:tc>
        <w:tc>
          <w:tcPr>
            <w:tcW w:w="1467" w:type="dxa"/>
            <w:shd w:val="clear" w:color="auto" w:fill="auto"/>
            <w:vAlign w:val="bottom"/>
          </w:tcPr>
          <w:p w14:paraId="3AD0AE0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570.00</w:t>
            </w:r>
          </w:p>
        </w:tc>
      </w:tr>
      <w:tr w:rsidR="000B68D2" w:rsidRPr="000B68D2" w14:paraId="04A568B8" w14:textId="77777777">
        <w:trPr>
          <w:trHeight w:val="20"/>
        </w:trPr>
        <w:tc>
          <w:tcPr>
            <w:tcW w:w="1513" w:type="dxa"/>
            <w:shd w:val="clear" w:color="auto" w:fill="auto"/>
          </w:tcPr>
          <w:p w14:paraId="7517FE9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Maximum</w:t>
            </w:r>
          </w:p>
        </w:tc>
        <w:tc>
          <w:tcPr>
            <w:tcW w:w="1802" w:type="dxa"/>
            <w:shd w:val="clear" w:color="auto" w:fill="auto"/>
            <w:vAlign w:val="bottom"/>
          </w:tcPr>
          <w:p w14:paraId="348F980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1729.00</w:t>
            </w:r>
          </w:p>
        </w:tc>
        <w:tc>
          <w:tcPr>
            <w:tcW w:w="1863" w:type="dxa"/>
            <w:shd w:val="clear" w:color="auto" w:fill="auto"/>
            <w:vAlign w:val="bottom"/>
          </w:tcPr>
          <w:p w14:paraId="03C88AB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79286.40</w:t>
            </w:r>
          </w:p>
        </w:tc>
        <w:tc>
          <w:tcPr>
            <w:tcW w:w="2371" w:type="dxa"/>
            <w:shd w:val="clear" w:color="auto" w:fill="auto"/>
            <w:vAlign w:val="bottom"/>
          </w:tcPr>
          <w:p w14:paraId="3F7EEC4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1226.41</w:t>
            </w:r>
          </w:p>
        </w:tc>
        <w:tc>
          <w:tcPr>
            <w:tcW w:w="1467" w:type="dxa"/>
            <w:shd w:val="clear" w:color="auto" w:fill="auto"/>
            <w:vAlign w:val="bottom"/>
          </w:tcPr>
          <w:p w14:paraId="033ADF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7350.53</w:t>
            </w:r>
          </w:p>
        </w:tc>
      </w:tr>
      <w:tr w:rsidR="000B68D2" w:rsidRPr="000B68D2" w14:paraId="6EEBDF41" w14:textId="77777777">
        <w:trPr>
          <w:trHeight w:val="20"/>
        </w:trPr>
        <w:tc>
          <w:tcPr>
            <w:tcW w:w="1513" w:type="dxa"/>
            <w:shd w:val="clear" w:color="auto" w:fill="auto"/>
          </w:tcPr>
          <w:p w14:paraId="58AF0A4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Mean</w:t>
            </w:r>
          </w:p>
        </w:tc>
        <w:tc>
          <w:tcPr>
            <w:tcW w:w="1802" w:type="dxa"/>
            <w:shd w:val="clear" w:color="auto" w:fill="auto"/>
            <w:vAlign w:val="bottom"/>
          </w:tcPr>
          <w:p w14:paraId="4E2A0F7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727.83</w:t>
            </w:r>
          </w:p>
        </w:tc>
        <w:tc>
          <w:tcPr>
            <w:tcW w:w="1863" w:type="dxa"/>
            <w:shd w:val="clear" w:color="auto" w:fill="auto"/>
            <w:vAlign w:val="bottom"/>
          </w:tcPr>
          <w:p w14:paraId="3E9F1B7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34931.78</w:t>
            </w:r>
          </w:p>
        </w:tc>
        <w:tc>
          <w:tcPr>
            <w:tcW w:w="2371" w:type="dxa"/>
            <w:shd w:val="clear" w:color="auto" w:fill="auto"/>
            <w:vAlign w:val="bottom"/>
          </w:tcPr>
          <w:p w14:paraId="78ECC37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639.73</w:t>
            </w:r>
          </w:p>
        </w:tc>
        <w:tc>
          <w:tcPr>
            <w:tcW w:w="1467" w:type="dxa"/>
            <w:shd w:val="clear" w:color="auto" w:fill="auto"/>
            <w:vAlign w:val="bottom"/>
          </w:tcPr>
          <w:p w14:paraId="2E14CC3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3082.56</w:t>
            </w:r>
          </w:p>
        </w:tc>
      </w:tr>
      <w:tr w:rsidR="000B68D2" w:rsidRPr="000B68D2" w14:paraId="75B6C7E3" w14:textId="77777777">
        <w:trPr>
          <w:trHeight w:val="20"/>
        </w:trPr>
        <w:tc>
          <w:tcPr>
            <w:tcW w:w="1513" w:type="dxa"/>
            <w:shd w:val="clear" w:color="auto" w:fill="auto"/>
          </w:tcPr>
          <w:p w14:paraId="69E0A91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Std. Error</w:t>
            </w:r>
          </w:p>
        </w:tc>
        <w:tc>
          <w:tcPr>
            <w:tcW w:w="1802" w:type="dxa"/>
            <w:shd w:val="clear" w:color="auto" w:fill="auto"/>
            <w:vAlign w:val="bottom"/>
          </w:tcPr>
          <w:p w14:paraId="6AC2ACB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88.89</w:t>
            </w:r>
          </w:p>
        </w:tc>
        <w:tc>
          <w:tcPr>
            <w:tcW w:w="1863" w:type="dxa"/>
            <w:shd w:val="clear" w:color="auto" w:fill="auto"/>
            <w:vAlign w:val="bottom"/>
          </w:tcPr>
          <w:p w14:paraId="4969DE5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3981.75</w:t>
            </w:r>
          </w:p>
        </w:tc>
        <w:tc>
          <w:tcPr>
            <w:tcW w:w="2371" w:type="dxa"/>
            <w:shd w:val="clear" w:color="auto" w:fill="auto"/>
            <w:vAlign w:val="bottom"/>
          </w:tcPr>
          <w:p w14:paraId="7D84CB2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76.56</w:t>
            </w:r>
          </w:p>
        </w:tc>
        <w:tc>
          <w:tcPr>
            <w:tcW w:w="1467" w:type="dxa"/>
            <w:shd w:val="clear" w:color="auto" w:fill="auto"/>
            <w:vAlign w:val="bottom"/>
          </w:tcPr>
          <w:p w14:paraId="6A73C0C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512.78</w:t>
            </w:r>
          </w:p>
        </w:tc>
      </w:tr>
    </w:tbl>
    <w:p w14:paraId="001F4183" w14:textId="77777777" w:rsidR="00D32F79" w:rsidRPr="000B68D2" w:rsidRDefault="00D32F79">
      <w:pPr>
        <w:rPr>
          <w:rFonts w:ascii="Times New Roman" w:eastAsia="Times New Roman" w:hAnsi="Times New Roman" w:cs="Times New Roman"/>
          <w:sz w:val="28"/>
          <w:szCs w:val="28"/>
        </w:rPr>
      </w:pPr>
    </w:p>
    <w:p w14:paraId="4A20DD63" w14:textId="77777777" w:rsidR="00D32F79" w:rsidRPr="000B68D2" w:rsidRDefault="00D32F79">
      <w:pPr>
        <w:rPr>
          <w:rFonts w:ascii="Times New Roman" w:eastAsia="Times New Roman" w:hAnsi="Times New Roman" w:cs="Times New Roman"/>
          <w:sz w:val="28"/>
          <w:szCs w:val="28"/>
        </w:rPr>
      </w:pPr>
    </w:p>
    <w:p w14:paraId="69D9EB8A" w14:textId="77777777" w:rsidR="00D32F79" w:rsidRPr="000B68D2" w:rsidRDefault="00D32F79">
      <w:pPr>
        <w:rPr>
          <w:rFonts w:ascii="Times New Roman" w:eastAsia="Times New Roman" w:hAnsi="Times New Roman" w:cs="Times New Roman"/>
          <w:sz w:val="28"/>
          <w:szCs w:val="28"/>
        </w:rPr>
      </w:pPr>
    </w:p>
    <w:p w14:paraId="682E0DC8"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lastRenderedPageBreak/>
        <w:drawing>
          <wp:inline distT="0" distB="0" distL="0" distR="0" wp14:anchorId="39F319A1" wp14:editId="3E2AFE65">
            <wp:extent cx="5469147" cy="2595113"/>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D3AD23"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58A5FEBD"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1. Training (number) and Fish production (thousand tons) of the state</w:t>
      </w:r>
    </w:p>
    <w:p w14:paraId="732A8F7E"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42CFD81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drawing>
          <wp:inline distT="0" distB="0" distL="0" distR="0" wp14:anchorId="126E386B" wp14:editId="29771E8A">
            <wp:extent cx="5238774" cy="2306129"/>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30723"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B559672"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2. Training (number) and Fish seed production (million fry) of the state</w:t>
      </w:r>
    </w:p>
    <w:p w14:paraId="3D7946E4"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0A16A7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rFonts w:ascii="Times New Roman" w:eastAsia="Times New Roman" w:hAnsi="Times New Roman" w:cs="Times New Roman"/>
          <w:noProof/>
          <w:sz w:val="20"/>
          <w:szCs w:val="20"/>
        </w:rPr>
        <w:drawing>
          <wp:inline distT="0" distB="0" distL="0" distR="0" wp14:anchorId="59DB5A6A" wp14:editId="4F287CE2">
            <wp:extent cx="5105400" cy="2324316"/>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7F89E3"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6D9BE20"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3. Training (number) and Revenue (₹ lakh) of the state</w:t>
      </w:r>
    </w:p>
    <w:p w14:paraId="4A5FCAC9" w14:textId="77777777" w:rsidR="00D32F79" w:rsidRPr="000B68D2" w:rsidRDefault="00C563D8">
      <w:pPr>
        <w:rPr>
          <w:rFonts w:ascii="Times New Roman" w:eastAsia="Times New Roman" w:hAnsi="Times New Roman" w:cs="Times New Roman"/>
          <w:sz w:val="28"/>
          <w:szCs w:val="28"/>
        </w:rPr>
      </w:pPr>
      <w:r w:rsidRPr="000B68D2">
        <w:br w:type="page"/>
      </w:r>
    </w:p>
    <w:p w14:paraId="57F34FD8"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rFonts w:ascii="Times New Roman" w:eastAsia="Times New Roman" w:hAnsi="Times New Roman" w:cs="Times New Roman"/>
          <w:noProof/>
        </w:rPr>
        <w:lastRenderedPageBreak/>
        <w:drawing>
          <wp:inline distT="0" distB="0" distL="0" distR="0" wp14:anchorId="5F4BC4EA" wp14:editId="78CE248A">
            <wp:extent cx="4572000" cy="2667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4AEE9B" w14:textId="77777777" w:rsidR="00D32F79" w:rsidRPr="000B68D2" w:rsidRDefault="00C563D8">
      <w:pPr>
        <w:pBdr>
          <w:top w:val="nil"/>
          <w:left w:val="nil"/>
          <w:bottom w:val="nil"/>
          <w:right w:val="nil"/>
          <w:between w:val="nil"/>
        </w:pBdr>
        <w:spacing w:after="0" w:line="240" w:lineRule="auto"/>
        <w:jc w:val="center"/>
        <w:rPr>
          <w:b/>
          <w:sz w:val="24"/>
          <w:szCs w:val="24"/>
        </w:rPr>
      </w:pPr>
      <w:r w:rsidRPr="000B68D2">
        <w:rPr>
          <w:rFonts w:ascii="Times New Roman" w:eastAsia="Times New Roman" w:hAnsi="Times New Roman" w:cs="Times New Roman"/>
          <w:b/>
          <w:sz w:val="24"/>
          <w:szCs w:val="24"/>
        </w:rPr>
        <w:t xml:space="preserve">Figure 4. Relationship of the raining (number) and fish production (thousand ton) </w:t>
      </w:r>
    </w:p>
    <w:p w14:paraId="51B081AE" w14:textId="77777777" w:rsidR="00D32F79" w:rsidRPr="000B68D2" w:rsidRDefault="00D32F79">
      <w:pPr>
        <w:pBdr>
          <w:top w:val="nil"/>
          <w:left w:val="nil"/>
          <w:bottom w:val="nil"/>
          <w:right w:val="nil"/>
          <w:between w:val="nil"/>
        </w:pBdr>
        <w:spacing w:after="0" w:line="240" w:lineRule="auto"/>
        <w:rPr>
          <w:sz w:val="28"/>
          <w:szCs w:val="28"/>
        </w:rPr>
      </w:pPr>
    </w:p>
    <w:p w14:paraId="7B6BD416"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drawing>
          <wp:inline distT="0" distB="0" distL="0" distR="0" wp14:anchorId="175CB2AE" wp14:editId="5A3F6A17">
            <wp:extent cx="4572000" cy="25241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B45510"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5. Relationship of the raining (number) and fish seed production (million fry)</w:t>
      </w:r>
    </w:p>
    <w:p w14:paraId="0B30376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drawing>
          <wp:inline distT="0" distB="0" distL="0" distR="0" wp14:anchorId="4DD5ECFD" wp14:editId="22F190AF">
            <wp:extent cx="4572000" cy="27336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CB5119"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6. Relationship of the raining (number) and revenue (₹ lakh)</w:t>
      </w:r>
    </w:p>
    <w:sectPr w:rsidR="00D32F79" w:rsidRPr="000B68D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IK BHANJA" w:date="2025-03-06T16:22:00Z" w:initials="AB">
    <w:p w14:paraId="1151514A" w14:textId="77777777" w:rsidR="005A60AD" w:rsidRDefault="005A60AD" w:rsidP="005A60AD">
      <w:pPr>
        <w:pStyle w:val="CommentText"/>
      </w:pPr>
      <w:r>
        <w:rPr>
          <w:rStyle w:val="CommentReference"/>
        </w:rPr>
        <w:annotationRef/>
      </w:r>
      <w:r>
        <w:t>25 years not year. And 25 years periodical data collection then why 1999-2013? It should be 1999-2023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5151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D51856" w16cex:dateUtc="2025-03-06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51514A" w16cid:durableId="11D518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CFCC" w14:textId="77777777" w:rsidR="007E206D" w:rsidRDefault="007E206D">
      <w:pPr>
        <w:spacing w:after="0" w:line="240" w:lineRule="auto"/>
      </w:pPr>
      <w:r>
        <w:separator/>
      </w:r>
    </w:p>
  </w:endnote>
  <w:endnote w:type="continuationSeparator" w:id="0">
    <w:p w14:paraId="0E7E1C35" w14:textId="77777777" w:rsidR="007E206D" w:rsidRDefault="007E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5E7F" w14:textId="77777777" w:rsidR="00380F87" w:rsidRDefault="00380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0449" w14:textId="77777777" w:rsidR="00D32F79" w:rsidRDefault="00C563D8">
    <w:pPr>
      <w:pBdr>
        <w:top w:val="nil"/>
        <w:left w:val="nil"/>
        <w:bottom w:val="nil"/>
        <w:right w:val="nil"/>
        <w:between w:val="nil"/>
      </w:pBdr>
      <w:tabs>
        <w:tab w:val="center" w:pos="4513"/>
        <w:tab w:val="right" w:pos="9026"/>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3C1471">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461B2DA6" w14:textId="77777777" w:rsidR="00D32F79" w:rsidRDefault="00D32F7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81EB" w14:textId="77777777" w:rsidR="00380F87" w:rsidRDefault="0038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600C" w14:textId="77777777" w:rsidR="007E206D" w:rsidRDefault="007E206D">
      <w:pPr>
        <w:spacing w:after="0" w:line="240" w:lineRule="auto"/>
      </w:pPr>
      <w:r>
        <w:separator/>
      </w:r>
    </w:p>
  </w:footnote>
  <w:footnote w:type="continuationSeparator" w:id="0">
    <w:p w14:paraId="7E87BA71" w14:textId="77777777" w:rsidR="007E206D" w:rsidRDefault="007E2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A10D" w14:textId="195E9F25" w:rsidR="00380F87" w:rsidRDefault="00000000">
    <w:pPr>
      <w:pStyle w:val="Header"/>
    </w:pPr>
    <w:r>
      <w:rPr>
        <w:noProof/>
      </w:rPr>
      <w:pict w14:anchorId="2F242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349D" w14:textId="07B112B3" w:rsidR="00380F87" w:rsidRDefault="00000000">
    <w:pPr>
      <w:pStyle w:val="Header"/>
    </w:pPr>
    <w:r>
      <w:rPr>
        <w:noProof/>
      </w:rPr>
      <w:pict w14:anchorId="214F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0621" w14:textId="54712EC0" w:rsidR="00380F87" w:rsidRDefault="00000000">
    <w:pPr>
      <w:pStyle w:val="Header"/>
    </w:pPr>
    <w:r>
      <w:rPr>
        <w:noProof/>
      </w:rPr>
      <w:pict w14:anchorId="3080B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K BHANJA">
    <w15:presenceInfo w15:providerId="Windows Live" w15:userId="2c55018fb8a96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F79"/>
    <w:rsid w:val="000968E5"/>
    <w:rsid w:val="000B68D2"/>
    <w:rsid w:val="002D25B4"/>
    <w:rsid w:val="00380F87"/>
    <w:rsid w:val="003C1471"/>
    <w:rsid w:val="005728EB"/>
    <w:rsid w:val="005A60AD"/>
    <w:rsid w:val="007B4E30"/>
    <w:rsid w:val="007E206D"/>
    <w:rsid w:val="00AE5E81"/>
    <w:rsid w:val="00B676A0"/>
    <w:rsid w:val="00BD0F7B"/>
    <w:rsid w:val="00C563D8"/>
    <w:rsid w:val="00C9323F"/>
    <w:rsid w:val="00D32F7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421FC"/>
  <w15:docId w15:val="{224C9D10-2F26-4A90-A9DD-65FDFE6B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0A258F"/>
    <w:pPr>
      <w:spacing w:after="0" w:line="240" w:lineRule="auto"/>
    </w:pPr>
  </w:style>
  <w:style w:type="character" w:styleId="Hyperlink">
    <w:name w:val="Hyperlink"/>
    <w:basedOn w:val="DefaultParagraphFont"/>
    <w:uiPriority w:val="99"/>
    <w:unhideWhenUsed/>
    <w:rsid w:val="002A483F"/>
    <w:rPr>
      <w:color w:val="0563C1" w:themeColor="hyperlink"/>
      <w:u w:val="single"/>
    </w:rPr>
  </w:style>
  <w:style w:type="paragraph" w:styleId="NormalWeb">
    <w:name w:val="Normal (Web)"/>
    <w:basedOn w:val="Normal"/>
    <w:uiPriority w:val="99"/>
    <w:semiHidden/>
    <w:unhideWhenUsed/>
    <w:rsid w:val="00487D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5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593"/>
  </w:style>
  <w:style w:type="paragraph" w:styleId="Footer">
    <w:name w:val="footer"/>
    <w:basedOn w:val="Normal"/>
    <w:link w:val="FooterChar"/>
    <w:uiPriority w:val="99"/>
    <w:unhideWhenUsed/>
    <w:rsid w:val="00BA5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59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728EB"/>
    <w:pPr>
      <w:ind w:left="720"/>
      <w:contextualSpacing/>
    </w:pPr>
  </w:style>
  <w:style w:type="character" w:styleId="CommentReference">
    <w:name w:val="annotation reference"/>
    <w:basedOn w:val="DefaultParagraphFont"/>
    <w:uiPriority w:val="99"/>
    <w:semiHidden/>
    <w:unhideWhenUsed/>
    <w:rsid w:val="005A60AD"/>
    <w:rPr>
      <w:sz w:val="16"/>
      <w:szCs w:val="16"/>
    </w:rPr>
  </w:style>
  <w:style w:type="paragraph" w:styleId="CommentText">
    <w:name w:val="annotation text"/>
    <w:basedOn w:val="Normal"/>
    <w:link w:val="CommentTextChar"/>
    <w:uiPriority w:val="99"/>
    <w:unhideWhenUsed/>
    <w:rsid w:val="005A60AD"/>
    <w:pPr>
      <w:spacing w:line="240" w:lineRule="auto"/>
    </w:pPr>
    <w:rPr>
      <w:sz w:val="20"/>
      <w:szCs w:val="20"/>
    </w:rPr>
  </w:style>
  <w:style w:type="character" w:customStyle="1" w:styleId="CommentTextChar">
    <w:name w:val="Comment Text Char"/>
    <w:basedOn w:val="DefaultParagraphFont"/>
    <w:link w:val="CommentText"/>
    <w:uiPriority w:val="99"/>
    <w:rsid w:val="005A60AD"/>
    <w:rPr>
      <w:sz w:val="20"/>
      <w:szCs w:val="20"/>
    </w:rPr>
  </w:style>
  <w:style w:type="paragraph" w:styleId="CommentSubject">
    <w:name w:val="annotation subject"/>
    <w:basedOn w:val="CommentText"/>
    <w:next w:val="CommentText"/>
    <w:link w:val="CommentSubjectChar"/>
    <w:uiPriority w:val="99"/>
    <w:semiHidden/>
    <w:unhideWhenUsed/>
    <w:rsid w:val="005A60AD"/>
    <w:rPr>
      <w:b/>
      <w:bCs/>
    </w:rPr>
  </w:style>
  <w:style w:type="character" w:customStyle="1" w:styleId="CommentSubjectChar">
    <w:name w:val="Comment Subject Char"/>
    <w:basedOn w:val="CommentTextChar"/>
    <w:link w:val="CommentSubject"/>
    <w:uiPriority w:val="99"/>
    <w:semiHidden/>
    <w:rsid w:val="005A60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09055998872626"/>
          <c:y val="4.1586699617472696E-2"/>
          <c:w val="0.71249449523507546"/>
          <c:h val="0.73608441891341214"/>
        </c:manualLayout>
      </c:layout>
      <c:areaChart>
        <c:grouping val="stacked"/>
        <c:varyColors val="0"/>
        <c:ser>
          <c:idx val="0"/>
          <c:order val="0"/>
          <c:tx>
            <c:strRef>
              <c:f>Trg!$C$3</c:f>
              <c:strCache>
                <c:ptCount val="1"/>
                <c:pt idx="0">
                  <c:v>Trainings (No.)</c:v>
                </c:pt>
              </c:strCache>
            </c:strRef>
          </c:tx>
          <c:spPr>
            <a:solidFill>
              <a:schemeClr val="bg1">
                <a:lumMod val="85000"/>
              </a:schemeClr>
            </a:solidFill>
            <a:ln>
              <a:solidFill>
                <a:schemeClr val="tx1"/>
              </a:solidFill>
            </a:ln>
            <a:effectLst/>
          </c:spPr>
          <c:cat>
            <c:strRef>
              <c:f>Trg!$B$4:$B$27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Trg!$C$4:$C$27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c:ext xmlns:c16="http://schemas.microsoft.com/office/drawing/2014/chart" uri="{C3380CC4-5D6E-409C-BE32-E72D297353CC}">
              <c16:uniqueId val="{00000000-F33D-47FF-8621-425236790FB4}"/>
            </c:ext>
          </c:extLst>
        </c:ser>
        <c:dLbls>
          <c:showLegendKey val="0"/>
          <c:showVal val="0"/>
          <c:showCatName val="0"/>
          <c:showSerName val="0"/>
          <c:showPercent val="0"/>
          <c:showBubbleSize val="0"/>
        </c:dLbls>
        <c:axId val="859782400"/>
        <c:axId val="859783488"/>
      </c:areaChart>
      <c:barChart>
        <c:barDir val="col"/>
        <c:grouping val="clustered"/>
        <c:varyColors val="0"/>
        <c:ser>
          <c:idx val="1"/>
          <c:order val="1"/>
          <c:tx>
            <c:strRef>
              <c:f>Trg!$D$3</c:f>
              <c:strCache>
                <c:ptCount val="1"/>
                <c:pt idx="0">
                  <c:v>Fish Prod (MT)</c:v>
                </c:pt>
              </c:strCache>
            </c:strRef>
          </c:tx>
          <c:spPr>
            <a:pattFill prst="lgConfetti">
              <a:fgClr>
                <a:schemeClr val="tx1"/>
              </a:fgClr>
              <a:bgClr>
                <a:schemeClr val="bg1"/>
              </a:bgClr>
            </a:pattFill>
            <a:ln>
              <a:solidFill>
                <a:schemeClr val="tx1"/>
              </a:solidFill>
            </a:ln>
            <a:effectLst/>
          </c:spPr>
          <c:invertIfNegative val="0"/>
          <c:cat>
            <c:strRef>
              <c:f>Trg!$B$4:$B$27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Trg!$D$4:$D$27</c:f>
              <c:numCache>
                <c:formatCode>0.00</c:formatCode>
                <c:ptCount val="24"/>
                <c:pt idx="0">
                  <c:v>12968</c:v>
                </c:pt>
                <c:pt idx="1">
                  <c:v>12141</c:v>
                </c:pt>
                <c:pt idx="2">
                  <c:v>14269</c:v>
                </c:pt>
                <c:pt idx="3">
                  <c:v>13400</c:v>
                </c:pt>
                <c:pt idx="4">
                  <c:v>14300</c:v>
                </c:pt>
                <c:pt idx="5">
                  <c:v>16926</c:v>
                </c:pt>
                <c:pt idx="6">
                  <c:v>18500</c:v>
                </c:pt>
                <c:pt idx="7">
                  <c:v>22500</c:v>
                </c:pt>
                <c:pt idx="8">
                  <c:v>24000</c:v>
                </c:pt>
                <c:pt idx="9">
                  <c:v>24100</c:v>
                </c:pt>
                <c:pt idx="10">
                  <c:v>26908</c:v>
                </c:pt>
                <c:pt idx="11">
                  <c:v>28200</c:v>
                </c:pt>
                <c:pt idx="12">
                  <c:v>30150</c:v>
                </c:pt>
                <c:pt idx="13">
                  <c:v>32760</c:v>
                </c:pt>
                <c:pt idx="14">
                  <c:v>35100</c:v>
                </c:pt>
                <c:pt idx="15">
                  <c:v>46314</c:v>
                </c:pt>
                <c:pt idx="16">
                  <c:v>42461</c:v>
                </c:pt>
                <c:pt idx="17">
                  <c:v>50199.3</c:v>
                </c:pt>
                <c:pt idx="18">
                  <c:v>54035.34</c:v>
                </c:pt>
                <c:pt idx="19">
                  <c:v>55848.99</c:v>
                </c:pt>
                <c:pt idx="20">
                  <c:v>58138.21</c:v>
                </c:pt>
                <c:pt idx="21">
                  <c:v>60163.5</c:v>
                </c:pt>
                <c:pt idx="22">
                  <c:v>65693.919999999998</c:v>
                </c:pt>
                <c:pt idx="23">
                  <c:v>79286.399999999994</c:v>
                </c:pt>
              </c:numCache>
            </c:numRef>
          </c:val>
          <c:extLst>
            <c:ext xmlns:c16="http://schemas.microsoft.com/office/drawing/2014/chart" uri="{C3380CC4-5D6E-409C-BE32-E72D297353CC}">
              <c16:uniqueId val="{00000001-F33D-47FF-8621-425236790FB4}"/>
            </c:ext>
          </c:extLst>
        </c:ser>
        <c:dLbls>
          <c:showLegendKey val="0"/>
          <c:showVal val="0"/>
          <c:showCatName val="0"/>
          <c:showSerName val="0"/>
          <c:showPercent val="0"/>
          <c:showBubbleSize val="0"/>
        </c:dLbls>
        <c:gapWidth val="111"/>
        <c:overlap val="-27"/>
        <c:axId val="859780768"/>
        <c:axId val="859785664"/>
      </c:barChart>
      <c:catAx>
        <c:axId val="8597807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9785664"/>
        <c:crosses val="autoZero"/>
        <c:auto val="1"/>
        <c:lblAlgn val="ctr"/>
        <c:lblOffset val="100"/>
        <c:noMultiLvlLbl val="0"/>
      </c:catAx>
      <c:valAx>
        <c:axId val="8597856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Production (MT)</a:t>
                </a:r>
              </a:p>
            </c:rich>
          </c:tx>
          <c:layout>
            <c:manualLayout>
              <c:xMode val="edge"/>
              <c:yMode val="edge"/>
              <c:x val="1.3422818791946308E-2"/>
              <c:y val="0.204645239017253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9780768"/>
        <c:crosses val="autoZero"/>
        <c:crossBetween val="between"/>
      </c:valAx>
      <c:valAx>
        <c:axId val="85978348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layout>
            <c:manualLayout>
              <c:xMode val="edge"/>
              <c:yMode val="edge"/>
              <c:x val="0.95413870246085009"/>
              <c:y val="0.260536121509401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9782400"/>
        <c:crosses val="max"/>
        <c:crossBetween val="between"/>
      </c:valAx>
      <c:catAx>
        <c:axId val="859782400"/>
        <c:scaling>
          <c:orientation val="minMax"/>
        </c:scaling>
        <c:delete val="1"/>
        <c:axPos val="b"/>
        <c:numFmt formatCode="General" sourceLinked="1"/>
        <c:majorTickMark val="out"/>
        <c:minorTickMark val="none"/>
        <c:tickLblPos val="nextTo"/>
        <c:crossAx val="859783488"/>
        <c:crosses val="autoZero"/>
        <c:auto val="1"/>
        <c:lblAlgn val="ctr"/>
        <c:lblOffset val="100"/>
        <c:noMultiLvlLbl val="0"/>
      </c:catAx>
      <c:spPr>
        <a:noFill/>
        <a:ln w="25400">
          <a:noFill/>
        </a:ln>
        <a:effectLst/>
      </c:spPr>
    </c:plotArea>
    <c:legend>
      <c:legendPos val="b"/>
      <c:layout>
        <c:manualLayout>
          <c:xMode val="edge"/>
          <c:yMode val="edge"/>
          <c:x val="0.17450069670227586"/>
          <c:y val="4.1184224218668693E-2"/>
          <c:w val="0.36382187153907114"/>
          <c:h val="7.042299339618085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46077991116962"/>
          <c:y val="5.0925925925925923E-2"/>
          <c:w val="0.74800331614055049"/>
          <c:h val="0.74889617964421118"/>
        </c:manualLayout>
      </c:layout>
      <c:areaChart>
        <c:grouping val="stacked"/>
        <c:varyColors val="0"/>
        <c:ser>
          <c:idx val="0"/>
          <c:order val="0"/>
          <c:tx>
            <c:strRef>
              <c:f>Trg!$F$3</c:f>
              <c:strCache>
                <c:ptCount val="1"/>
                <c:pt idx="0">
                  <c:v>Trainings (No.)</c:v>
                </c:pt>
              </c:strCache>
            </c:strRef>
          </c:tx>
          <c:spPr>
            <a:solidFill>
              <a:schemeClr val="bg1">
                <a:lumMod val="85000"/>
              </a:schemeClr>
            </a:solidFill>
            <a:ln>
              <a:solidFill>
                <a:schemeClr val="tx1"/>
              </a:solidFill>
            </a:ln>
            <a:effectLst/>
          </c:spPr>
          <c:cat>
            <c:strRef>
              <c:f>Trg!$E$4:$E$27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Trg!$F$4:$F$27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c:ext xmlns:c16="http://schemas.microsoft.com/office/drawing/2014/chart" uri="{C3380CC4-5D6E-409C-BE32-E72D297353CC}">
              <c16:uniqueId val="{00000000-1595-4A57-8DF8-D54981921417}"/>
            </c:ext>
          </c:extLst>
        </c:ser>
        <c:dLbls>
          <c:showLegendKey val="0"/>
          <c:showVal val="0"/>
          <c:showCatName val="0"/>
          <c:showSerName val="0"/>
          <c:showPercent val="0"/>
          <c:showBubbleSize val="0"/>
        </c:dLbls>
        <c:axId val="737539856"/>
        <c:axId val="737542576"/>
      </c:areaChart>
      <c:barChart>
        <c:barDir val="col"/>
        <c:grouping val="clustered"/>
        <c:varyColors val="0"/>
        <c:ser>
          <c:idx val="1"/>
          <c:order val="1"/>
          <c:tx>
            <c:strRef>
              <c:f>Trg!$G$3</c:f>
              <c:strCache>
                <c:ptCount val="1"/>
                <c:pt idx="0">
                  <c:v>Seed Prod (MIll)</c:v>
                </c:pt>
              </c:strCache>
            </c:strRef>
          </c:tx>
          <c:spPr>
            <a:pattFill prst="lgConfetti">
              <a:fgClr>
                <a:schemeClr val="tx1"/>
              </a:fgClr>
              <a:bgClr>
                <a:schemeClr val="bg1"/>
              </a:bgClr>
            </a:pattFill>
            <a:ln>
              <a:solidFill>
                <a:schemeClr val="tx1"/>
              </a:solidFill>
            </a:ln>
            <a:effectLst/>
          </c:spPr>
          <c:invertIfNegative val="0"/>
          <c:cat>
            <c:strRef>
              <c:f>Trg!$E$4:$E$27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Trg!$G$4:$G$27</c:f>
              <c:numCache>
                <c:formatCode>0.00</c:formatCode>
                <c:ptCount val="24"/>
                <c:pt idx="0">
                  <c:v>239</c:v>
                </c:pt>
                <c:pt idx="1">
                  <c:v>231</c:v>
                </c:pt>
                <c:pt idx="2">
                  <c:v>286</c:v>
                </c:pt>
                <c:pt idx="3">
                  <c:v>186</c:v>
                </c:pt>
                <c:pt idx="4">
                  <c:v>303</c:v>
                </c:pt>
                <c:pt idx="5">
                  <c:v>255</c:v>
                </c:pt>
                <c:pt idx="6">
                  <c:v>299</c:v>
                </c:pt>
                <c:pt idx="7">
                  <c:v>342</c:v>
                </c:pt>
                <c:pt idx="8">
                  <c:v>362.34</c:v>
                </c:pt>
                <c:pt idx="9">
                  <c:v>340.8</c:v>
                </c:pt>
                <c:pt idx="10">
                  <c:v>349.09</c:v>
                </c:pt>
                <c:pt idx="11">
                  <c:v>482.41</c:v>
                </c:pt>
                <c:pt idx="12">
                  <c:v>582.27</c:v>
                </c:pt>
                <c:pt idx="13">
                  <c:v>703.36</c:v>
                </c:pt>
                <c:pt idx="14">
                  <c:v>776</c:v>
                </c:pt>
                <c:pt idx="15">
                  <c:v>826.26</c:v>
                </c:pt>
                <c:pt idx="16">
                  <c:v>871.84</c:v>
                </c:pt>
                <c:pt idx="17">
                  <c:v>1098.6300000000001</c:v>
                </c:pt>
                <c:pt idx="18">
                  <c:v>1094.01</c:v>
                </c:pt>
                <c:pt idx="19">
                  <c:v>1032.93</c:v>
                </c:pt>
                <c:pt idx="20">
                  <c:v>1226.4100000000001</c:v>
                </c:pt>
                <c:pt idx="21">
                  <c:v>1087.0899999999999</c:v>
                </c:pt>
                <c:pt idx="22">
                  <c:v>1181.4000000000001</c:v>
                </c:pt>
                <c:pt idx="23">
                  <c:v>1197.74</c:v>
                </c:pt>
              </c:numCache>
            </c:numRef>
          </c:val>
          <c:extLst>
            <c:ext xmlns:c16="http://schemas.microsoft.com/office/drawing/2014/chart" uri="{C3380CC4-5D6E-409C-BE32-E72D297353CC}">
              <c16:uniqueId val="{00000001-1595-4A57-8DF8-D54981921417}"/>
            </c:ext>
          </c:extLst>
        </c:ser>
        <c:dLbls>
          <c:showLegendKey val="0"/>
          <c:showVal val="0"/>
          <c:showCatName val="0"/>
          <c:showSerName val="0"/>
          <c:showPercent val="0"/>
          <c:showBubbleSize val="0"/>
        </c:dLbls>
        <c:gapWidth val="104"/>
        <c:overlap val="-27"/>
        <c:axId val="737555088"/>
        <c:axId val="737551824"/>
      </c:barChart>
      <c:catAx>
        <c:axId val="7375550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51824"/>
        <c:crosses val="autoZero"/>
        <c:auto val="1"/>
        <c:lblAlgn val="ctr"/>
        <c:lblOffset val="100"/>
        <c:noMultiLvlLbl val="0"/>
      </c:catAx>
      <c:valAx>
        <c:axId val="7375518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Seed Prod. (mill)</a:t>
                </a:r>
              </a:p>
            </c:rich>
          </c:tx>
          <c:layout>
            <c:manualLayout>
              <c:xMode val="edge"/>
              <c:yMode val="edge"/>
              <c:x val="1.3377827309799153E-2"/>
              <c:y val="0.202364756488772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55088"/>
        <c:crosses val="autoZero"/>
        <c:crossBetween val="between"/>
      </c:valAx>
      <c:valAx>
        <c:axId val="737542576"/>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layout>
            <c:manualLayout>
              <c:xMode val="edge"/>
              <c:yMode val="edge"/>
              <c:x val="0.95778302186943776"/>
              <c:y val="0.262850685331000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39856"/>
        <c:crosses val="max"/>
        <c:crossBetween val="between"/>
      </c:valAx>
      <c:catAx>
        <c:axId val="737539856"/>
        <c:scaling>
          <c:orientation val="minMax"/>
        </c:scaling>
        <c:delete val="1"/>
        <c:axPos val="b"/>
        <c:numFmt formatCode="General" sourceLinked="1"/>
        <c:majorTickMark val="out"/>
        <c:minorTickMark val="none"/>
        <c:tickLblPos val="nextTo"/>
        <c:crossAx val="737542576"/>
        <c:crosses val="autoZero"/>
        <c:auto val="1"/>
        <c:lblAlgn val="ctr"/>
        <c:lblOffset val="100"/>
        <c:noMultiLvlLbl val="0"/>
      </c:catAx>
      <c:spPr>
        <a:noFill/>
        <a:ln>
          <a:noFill/>
        </a:ln>
        <a:effectLst/>
      </c:spPr>
    </c:plotArea>
    <c:legend>
      <c:legendPos val="b"/>
      <c:layout>
        <c:manualLayout>
          <c:xMode val="edge"/>
          <c:yMode val="edge"/>
          <c:x val="0.14989811333006126"/>
          <c:y val="5.2619937242077731E-2"/>
          <c:w val="0.3936284628047162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80099637804341"/>
          <c:y val="5.0925925925925923E-2"/>
          <c:w val="0.75699690388442387"/>
          <c:h val="0.76278506853310013"/>
        </c:manualLayout>
      </c:layout>
      <c:areaChart>
        <c:grouping val="stacked"/>
        <c:varyColors val="0"/>
        <c:ser>
          <c:idx val="0"/>
          <c:order val="0"/>
          <c:tx>
            <c:strRef>
              <c:f>Trg!$I$3</c:f>
              <c:strCache>
                <c:ptCount val="1"/>
                <c:pt idx="0">
                  <c:v>Trainings (No.)</c:v>
                </c:pt>
              </c:strCache>
            </c:strRef>
          </c:tx>
          <c:spPr>
            <a:solidFill>
              <a:schemeClr val="bg1">
                <a:lumMod val="75000"/>
              </a:schemeClr>
            </a:solidFill>
            <a:ln>
              <a:solidFill>
                <a:schemeClr val="tx1"/>
              </a:solidFill>
            </a:ln>
            <a:effectLst/>
          </c:spPr>
          <c:cat>
            <c:strRef>
              <c:f>Trg!$H$4:$H$27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Trg!$I$4:$I$27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c:ext xmlns:c16="http://schemas.microsoft.com/office/drawing/2014/chart" uri="{C3380CC4-5D6E-409C-BE32-E72D297353CC}">
              <c16:uniqueId val="{00000000-00B2-4A69-A501-4E29F9D4B88C}"/>
            </c:ext>
          </c:extLst>
        </c:ser>
        <c:dLbls>
          <c:showLegendKey val="0"/>
          <c:showVal val="0"/>
          <c:showCatName val="0"/>
          <c:showSerName val="0"/>
          <c:showPercent val="0"/>
          <c:showBubbleSize val="0"/>
        </c:dLbls>
        <c:axId val="737548560"/>
        <c:axId val="737548016"/>
      </c:areaChart>
      <c:barChart>
        <c:barDir val="col"/>
        <c:grouping val="clustered"/>
        <c:varyColors val="0"/>
        <c:ser>
          <c:idx val="1"/>
          <c:order val="1"/>
          <c:tx>
            <c:strRef>
              <c:f>Trg!$J$3</c:f>
              <c:strCache>
                <c:ptCount val="1"/>
                <c:pt idx="0">
                  <c:v>Revenue (Lakh Rs.)</c:v>
                </c:pt>
              </c:strCache>
            </c:strRef>
          </c:tx>
          <c:spPr>
            <a:pattFill prst="lgConfetti">
              <a:fgClr>
                <a:schemeClr val="tx1"/>
              </a:fgClr>
              <a:bgClr>
                <a:schemeClr val="bg1"/>
              </a:bgClr>
            </a:pattFill>
            <a:ln>
              <a:solidFill>
                <a:schemeClr val="tx1"/>
              </a:solidFill>
            </a:ln>
            <a:effectLst/>
          </c:spPr>
          <c:invertIfNegative val="0"/>
          <c:cat>
            <c:strRef>
              <c:f>Trg!$H$4:$H$27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Trg!$J$4:$J$27</c:f>
              <c:numCache>
                <c:formatCode>0.00</c:formatCode>
                <c:ptCount val="24"/>
                <c:pt idx="0">
                  <c:v>570</c:v>
                </c:pt>
                <c:pt idx="1">
                  <c:v>608</c:v>
                </c:pt>
                <c:pt idx="2">
                  <c:v>599</c:v>
                </c:pt>
                <c:pt idx="3">
                  <c:v>584</c:v>
                </c:pt>
                <c:pt idx="4">
                  <c:v>573</c:v>
                </c:pt>
                <c:pt idx="5">
                  <c:v>809.81999999999994</c:v>
                </c:pt>
                <c:pt idx="6">
                  <c:v>876.01</c:v>
                </c:pt>
                <c:pt idx="7">
                  <c:v>879.51</c:v>
                </c:pt>
                <c:pt idx="8">
                  <c:v>991.81999999999994</c:v>
                </c:pt>
                <c:pt idx="9">
                  <c:v>1286.03</c:v>
                </c:pt>
                <c:pt idx="10">
                  <c:v>2330</c:v>
                </c:pt>
                <c:pt idx="11">
                  <c:v>2292.39</c:v>
                </c:pt>
                <c:pt idx="12">
                  <c:v>2408.54</c:v>
                </c:pt>
                <c:pt idx="13">
                  <c:v>2774.52</c:v>
                </c:pt>
                <c:pt idx="14">
                  <c:v>2802.63</c:v>
                </c:pt>
                <c:pt idx="15">
                  <c:v>2907.64</c:v>
                </c:pt>
                <c:pt idx="16">
                  <c:v>5828.9000000000005</c:v>
                </c:pt>
                <c:pt idx="17">
                  <c:v>6284.58</c:v>
                </c:pt>
                <c:pt idx="18">
                  <c:v>6727.33</c:v>
                </c:pt>
                <c:pt idx="19">
                  <c:v>6726.63</c:v>
                </c:pt>
                <c:pt idx="20">
                  <c:v>7123.83</c:v>
                </c:pt>
                <c:pt idx="21">
                  <c:v>5921.8</c:v>
                </c:pt>
                <c:pt idx="22">
                  <c:v>4724.9400000000005</c:v>
                </c:pt>
                <c:pt idx="23">
                  <c:v>7350.53</c:v>
                </c:pt>
              </c:numCache>
            </c:numRef>
          </c:val>
          <c:extLst>
            <c:ext xmlns:c16="http://schemas.microsoft.com/office/drawing/2014/chart" uri="{C3380CC4-5D6E-409C-BE32-E72D297353CC}">
              <c16:uniqueId val="{00000001-00B2-4A69-A501-4E29F9D4B88C}"/>
            </c:ext>
          </c:extLst>
        </c:ser>
        <c:dLbls>
          <c:showLegendKey val="0"/>
          <c:showVal val="0"/>
          <c:showCatName val="0"/>
          <c:showSerName val="0"/>
          <c:showPercent val="0"/>
          <c:showBubbleSize val="0"/>
        </c:dLbls>
        <c:gapWidth val="102"/>
        <c:overlap val="-27"/>
        <c:axId val="737545840"/>
        <c:axId val="737546384"/>
      </c:barChart>
      <c:catAx>
        <c:axId val="73754584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46384"/>
        <c:crosses val="autoZero"/>
        <c:auto val="1"/>
        <c:lblAlgn val="ctr"/>
        <c:lblOffset val="100"/>
        <c:noMultiLvlLbl val="0"/>
      </c:catAx>
      <c:valAx>
        <c:axId val="7375463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Revenue (Lakh Rs.)</a:t>
                </a:r>
              </a:p>
            </c:rich>
          </c:tx>
          <c:layout>
            <c:manualLayout>
              <c:xMode val="edge"/>
              <c:yMode val="edge"/>
              <c:x val="1.5699002971163258E-2"/>
              <c:y val="0.241068460192475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45840"/>
        <c:crosses val="autoZero"/>
        <c:crossBetween val="between"/>
      </c:valAx>
      <c:valAx>
        <c:axId val="737548016"/>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layout>
            <c:manualLayout>
              <c:xMode val="edge"/>
              <c:yMode val="edge"/>
              <c:x val="0.95547655552956867"/>
              <c:y val="0.280836978710994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48560"/>
        <c:crosses val="max"/>
        <c:crossBetween val="between"/>
      </c:valAx>
      <c:catAx>
        <c:axId val="737548560"/>
        <c:scaling>
          <c:orientation val="minMax"/>
        </c:scaling>
        <c:delete val="1"/>
        <c:axPos val="b"/>
        <c:numFmt formatCode="General" sourceLinked="1"/>
        <c:majorTickMark val="out"/>
        <c:minorTickMark val="none"/>
        <c:tickLblPos val="nextTo"/>
        <c:crossAx val="737548016"/>
        <c:crosses val="autoZero"/>
        <c:auto val="1"/>
        <c:lblAlgn val="ctr"/>
        <c:lblOffset val="100"/>
        <c:noMultiLvlLbl val="0"/>
      </c:catAx>
      <c:spPr>
        <a:noFill/>
        <a:ln>
          <a:noFill/>
        </a:ln>
        <a:effectLst/>
      </c:spPr>
    </c:plotArea>
    <c:legend>
      <c:legendPos val="b"/>
      <c:layout>
        <c:manualLayout>
          <c:xMode val="edge"/>
          <c:yMode val="edge"/>
          <c:x val="0.15227706962638637"/>
          <c:y val="5.3602351430209152E-2"/>
          <c:w val="0.4172128036632044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7985564304462"/>
          <c:y val="5.2380952380952382E-2"/>
          <c:w val="0.73886811023622045"/>
          <c:h val="0.63326171728533931"/>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6008880139982501"/>
                  <c:y val="0.50360704911886012"/>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1.2687 fish production + 34008, R² = 0.0008</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Trg!$C$4:$C$27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Trg!$D$4:$D$27</c:f>
              <c:numCache>
                <c:formatCode>0.00</c:formatCode>
                <c:ptCount val="24"/>
                <c:pt idx="0">
                  <c:v>12968</c:v>
                </c:pt>
                <c:pt idx="1">
                  <c:v>12141</c:v>
                </c:pt>
                <c:pt idx="2">
                  <c:v>14269</c:v>
                </c:pt>
                <c:pt idx="3">
                  <c:v>13400</c:v>
                </c:pt>
                <c:pt idx="4">
                  <c:v>14300</c:v>
                </c:pt>
                <c:pt idx="5">
                  <c:v>16926</c:v>
                </c:pt>
                <c:pt idx="6">
                  <c:v>18500</c:v>
                </c:pt>
                <c:pt idx="7">
                  <c:v>22500</c:v>
                </c:pt>
                <c:pt idx="8">
                  <c:v>24000</c:v>
                </c:pt>
                <c:pt idx="9">
                  <c:v>24100</c:v>
                </c:pt>
                <c:pt idx="10">
                  <c:v>26908</c:v>
                </c:pt>
                <c:pt idx="11">
                  <c:v>28200</c:v>
                </c:pt>
                <c:pt idx="12">
                  <c:v>30150</c:v>
                </c:pt>
                <c:pt idx="13">
                  <c:v>32760</c:v>
                </c:pt>
                <c:pt idx="14">
                  <c:v>35100</c:v>
                </c:pt>
                <c:pt idx="15">
                  <c:v>46314</c:v>
                </c:pt>
                <c:pt idx="16">
                  <c:v>42461</c:v>
                </c:pt>
                <c:pt idx="17">
                  <c:v>50199.3</c:v>
                </c:pt>
                <c:pt idx="18">
                  <c:v>54035.34</c:v>
                </c:pt>
                <c:pt idx="19">
                  <c:v>55848.99</c:v>
                </c:pt>
                <c:pt idx="20">
                  <c:v>58138.21</c:v>
                </c:pt>
                <c:pt idx="21">
                  <c:v>60163.5</c:v>
                </c:pt>
                <c:pt idx="22">
                  <c:v>65693.919999999998</c:v>
                </c:pt>
                <c:pt idx="23">
                  <c:v>79286.399999999994</c:v>
                </c:pt>
              </c:numCache>
            </c:numRef>
          </c:yVal>
          <c:smooth val="0"/>
          <c:extLst>
            <c:ext xmlns:c16="http://schemas.microsoft.com/office/drawing/2014/chart" uri="{C3380CC4-5D6E-409C-BE32-E72D297353CC}">
              <c16:uniqueId val="{00000001-7F9E-4653-8915-9EFEC5BD9E9C}"/>
            </c:ext>
          </c:extLst>
        </c:ser>
        <c:dLbls>
          <c:showLegendKey val="0"/>
          <c:showVal val="0"/>
          <c:showCatName val="0"/>
          <c:showSerName val="0"/>
          <c:showPercent val="0"/>
          <c:showBubbleSize val="0"/>
        </c:dLbls>
        <c:axId val="734092832"/>
        <c:axId val="734095008"/>
      </c:scatterChart>
      <c:valAx>
        <c:axId val="7340928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4095008"/>
        <c:crosses val="autoZero"/>
        <c:crossBetween val="midCat"/>
      </c:valAx>
      <c:valAx>
        <c:axId val="7340950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Production (MT)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409283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096675415573"/>
          <c:y val="5.5345911949685536E-2"/>
          <c:w val="0.75275699912510941"/>
          <c:h val="0.64772307235180504"/>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4760958005249344"/>
                  <c:y val="0.45502738572772744"/>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-0.1402 fish seed prod. + 741.75, R² = 0.0265</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Trg!$F$4:$F$27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Trg!$G$4:$G$27</c:f>
              <c:numCache>
                <c:formatCode>0.00</c:formatCode>
                <c:ptCount val="24"/>
                <c:pt idx="0">
                  <c:v>239</c:v>
                </c:pt>
                <c:pt idx="1">
                  <c:v>231</c:v>
                </c:pt>
                <c:pt idx="2">
                  <c:v>286</c:v>
                </c:pt>
                <c:pt idx="3">
                  <c:v>186</c:v>
                </c:pt>
                <c:pt idx="4">
                  <c:v>303</c:v>
                </c:pt>
                <c:pt idx="5">
                  <c:v>255</c:v>
                </c:pt>
                <c:pt idx="6">
                  <c:v>299</c:v>
                </c:pt>
                <c:pt idx="7">
                  <c:v>342</c:v>
                </c:pt>
                <c:pt idx="8">
                  <c:v>362.34</c:v>
                </c:pt>
                <c:pt idx="9">
                  <c:v>340.8</c:v>
                </c:pt>
                <c:pt idx="10">
                  <c:v>349.09</c:v>
                </c:pt>
                <c:pt idx="11">
                  <c:v>482.41</c:v>
                </c:pt>
                <c:pt idx="12">
                  <c:v>582.27</c:v>
                </c:pt>
                <c:pt idx="13">
                  <c:v>703.36</c:v>
                </c:pt>
                <c:pt idx="14">
                  <c:v>776</c:v>
                </c:pt>
                <c:pt idx="15">
                  <c:v>826.26</c:v>
                </c:pt>
                <c:pt idx="16">
                  <c:v>871.84</c:v>
                </c:pt>
                <c:pt idx="17">
                  <c:v>1098.6300000000001</c:v>
                </c:pt>
                <c:pt idx="18">
                  <c:v>1094.01</c:v>
                </c:pt>
                <c:pt idx="19">
                  <c:v>1032.93</c:v>
                </c:pt>
                <c:pt idx="20">
                  <c:v>1226.4100000000001</c:v>
                </c:pt>
                <c:pt idx="21">
                  <c:v>1087.0899999999999</c:v>
                </c:pt>
                <c:pt idx="22">
                  <c:v>1181.4000000000001</c:v>
                </c:pt>
                <c:pt idx="23">
                  <c:v>1197.74</c:v>
                </c:pt>
              </c:numCache>
            </c:numRef>
          </c:yVal>
          <c:smooth val="0"/>
          <c:extLst>
            <c:ext xmlns:c16="http://schemas.microsoft.com/office/drawing/2014/chart" uri="{C3380CC4-5D6E-409C-BE32-E72D297353CC}">
              <c16:uniqueId val="{00000001-A3F4-4A19-840A-711404FFC8F3}"/>
            </c:ext>
          </c:extLst>
        </c:ser>
        <c:dLbls>
          <c:showLegendKey val="0"/>
          <c:showVal val="0"/>
          <c:showCatName val="0"/>
          <c:showSerName val="0"/>
          <c:showPercent val="0"/>
          <c:showBubbleSize val="0"/>
        </c:dLbls>
        <c:axId val="734098816"/>
        <c:axId val="705193056"/>
      </c:scatterChart>
      <c:valAx>
        <c:axId val="7340988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5193056"/>
        <c:crosses val="autoZero"/>
        <c:crossBetween val="midCat"/>
      </c:valAx>
      <c:valAx>
        <c:axId val="7051930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Seed Production (Mill)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409881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096675415573"/>
          <c:y val="5.1103368176538912E-2"/>
          <c:w val="0.75275699912510941"/>
          <c:h val="0.66078959642239843"/>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5594291338582678"/>
                  <c:y val="0.43723522364582473"/>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-0.5453 revenue + 3479.4, R² = 0.0089</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Trg!$I$4:$I$27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Trg!$J$4:$J$27</c:f>
              <c:numCache>
                <c:formatCode>0.00</c:formatCode>
                <c:ptCount val="24"/>
                <c:pt idx="0">
                  <c:v>570</c:v>
                </c:pt>
                <c:pt idx="1">
                  <c:v>608</c:v>
                </c:pt>
                <c:pt idx="2">
                  <c:v>599</c:v>
                </c:pt>
                <c:pt idx="3">
                  <c:v>584</c:v>
                </c:pt>
                <c:pt idx="4">
                  <c:v>573</c:v>
                </c:pt>
                <c:pt idx="5">
                  <c:v>809.81999999999994</c:v>
                </c:pt>
                <c:pt idx="6">
                  <c:v>876.01</c:v>
                </c:pt>
                <c:pt idx="7">
                  <c:v>879.51</c:v>
                </c:pt>
                <c:pt idx="8">
                  <c:v>991.81999999999994</c:v>
                </c:pt>
                <c:pt idx="9">
                  <c:v>1286.03</c:v>
                </c:pt>
                <c:pt idx="10">
                  <c:v>2330</c:v>
                </c:pt>
                <c:pt idx="11">
                  <c:v>2292.39</c:v>
                </c:pt>
                <c:pt idx="12">
                  <c:v>2408.54</c:v>
                </c:pt>
                <c:pt idx="13">
                  <c:v>2774.52</c:v>
                </c:pt>
                <c:pt idx="14">
                  <c:v>2802.63</c:v>
                </c:pt>
                <c:pt idx="15">
                  <c:v>2907.64</c:v>
                </c:pt>
                <c:pt idx="16">
                  <c:v>5828.9000000000005</c:v>
                </c:pt>
                <c:pt idx="17">
                  <c:v>6284.58</c:v>
                </c:pt>
                <c:pt idx="18">
                  <c:v>6727.33</c:v>
                </c:pt>
                <c:pt idx="19">
                  <c:v>6726.63</c:v>
                </c:pt>
                <c:pt idx="20">
                  <c:v>7123.83</c:v>
                </c:pt>
                <c:pt idx="21">
                  <c:v>5921.8</c:v>
                </c:pt>
                <c:pt idx="22">
                  <c:v>4724.9400000000005</c:v>
                </c:pt>
                <c:pt idx="23">
                  <c:v>7350.53</c:v>
                </c:pt>
              </c:numCache>
            </c:numRef>
          </c:yVal>
          <c:smooth val="0"/>
          <c:extLst>
            <c:ext xmlns:c16="http://schemas.microsoft.com/office/drawing/2014/chart" uri="{C3380CC4-5D6E-409C-BE32-E72D297353CC}">
              <c16:uniqueId val="{00000001-42AB-4A85-AD95-3A2F73A1942F}"/>
            </c:ext>
          </c:extLst>
        </c:ser>
        <c:dLbls>
          <c:showLegendKey val="0"/>
          <c:showVal val="0"/>
          <c:showCatName val="0"/>
          <c:showSerName val="0"/>
          <c:showPercent val="0"/>
          <c:showBubbleSize val="0"/>
        </c:dLbls>
        <c:axId val="864737568"/>
        <c:axId val="864726144"/>
      </c:scatterChart>
      <c:valAx>
        <c:axId val="8647375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4726144"/>
        <c:crosses val="autoZero"/>
        <c:crossBetween val="midCat"/>
      </c:valAx>
      <c:valAx>
        <c:axId val="8647261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Revenue (Lakh 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473756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pbRQ8WNDkfOEiSLVGgihDJMXg==">CgMxLjAyCGguZ2pkZ3hzOAByITF4clMxdkwwNENocEE3b0pEZWR1NDcxT0NpWHpNSm9LUA==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2828</Words>
  <Characters>17455</Characters>
  <Application>Microsoft Office Word</Application>
  <DocSecurity>0</DocSecurity>
  <Lines>793</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AQUATIC PC</dc:creator>
  <cp:lastModifiedBy>AVIK BHANJA</cp:lastModifiedBy>
  <cp:revision>8</cp:revision>
  <dcterms:created xsi:type="dcterms:W3CDTF">2025-02-28T10:16:00Z</dcterms:created>
  <dcterms:modified xsi:type="dcterms:W3CDTF">2025-03-06T11:15:00Z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52da65ce5c3bf016a0f1eb5bbc0be26af204b7889d25c7c9e58b4fc01efaf914</vt:lpwstr>
  </property>
</Properties>
</file>