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E0B64" w14:textId="1F52BF6E" w:rsidR="009711AF" w:rsidRDefault="009711AF" w:rsidP="006B7CC8">
      <w:pPr>
        <w:jc w:val="center"/>
        <w:rPr>
          <w:rFonts w:ascii="Times New Roman" w:hAnsi="Times New Roman" w:cs="Times New Roman"/>
          <w:b/>
          <w:bCs/>
          <w:sz w:val="32"/>
          <w:szCs w:val="32"/>
        </w:rPr>
      </w:pPr>
      <w:r w:rsidRPr="009711AF">
        <w:rPr>
          <w:rFonts w:ascii="Times New Roman" w:hAnsi="Times New Roman" w:cs="Times New Roman"/>
          <w:b/>
          <w:bCs/>
          <w:sz w:val="32"/>
          <w:szCs w:val="32"/>
        </w:rPr>
        <w:t xml:space="preserve">Effects of Garlic Supplementation on Broiler Growth </w:t>
      </w:r>
      <w:commentRangeStart w:id="0"/>
      <w:r w:rsidRPr="009711AF">
        <w:rPr>
          <w:rFonts w:ascii="Times New Roman" w:hAnsi="Times New Roman" w:cs="Times New Roman"/>
          <w:b/>
          <w:bCs/>
          <w:sz w:val="32"/>
          <w:szCs w:val="32"/>
        </w:rPr>
        <w:t>Performance</w:t>
      </w:r>
      <w:commentRangeEnd w:id="0"/>
      <w:r w:rsidR="00082853">
        <w:rPr>
          <w:rStyle w:val="CommentReference"/>
        </w:rPr>
        <w:commentReference w:id="0"/>
      </w:r>
    </w:p>
    <w:p w14:paraId="356FD7C6" w14:textId="77777777" w:rsidR="00941B95" w:rsidRDefault="00941B95" w:rsidP="006B7CC8">
      <w:pPr>
        <w:jc w:val="center"/>
        <w:rPr>
          <w:rFonts w:ascii="Times New Roman" w:hAnsi="Times New Roman" w:cs="Times New Roman"/>
          <w:b/>
          <w:bCs/>
          <w:sz w:val="32"/>
          <w:szCs w:val="32"/>
        </w:rPr>
      </w:pPr>
    </w:p>
    <w:p w14:paraId="6C1AF987" w14:textId="77777777" w:rsidR="00D45FCB" w:rsidRDefault="00D45FCB" w:rsidP="008D0618">
      <w:pPr>
        <w:rPr>
          <w:rFonts w:ascii="Times New Roman" w:hAnsi="Times New Roman" w:cs="Times New Roman"/>
          <w:b/>
          <w:bCs/>
          <w:sz w:val="24"/>
          <w:szCs w:val="24"/>
        </w:rPr>
      </w:pPr>
    </w:p>
    <w:p w14:paraId="73105F1E" w14:textId="77777777" w:rsidR="00D45FCB" w:rsidRDefault="00D45FCB" w:rsidP="008D0618">
      <w:pPr>
        <w:rPr>
          <w:rFonts w:ascii="Times New Roman" w:hAnsi="Times New Roman" w:cs="Times New Roman"/>
          <w:b/>
          <w:bCs/>
          <w:sz w:val="24"/>
          <w:szCs w:val="24"/>
        </w:rPr>
      </w:pPr>
    </w:p>
    <w:p w14:paraId="69E15EE9" w14:textId="61E39678" w:rsidR="00FB75CA" w:rsidRPr="00492487" w:rsidRDefault="00A41D12" w:rsidP="008D0618">
      <w:pPr>
        <w:rPr>
          <w:rFonts w:ascii="Times New Roman" w:hAnsi="Times New Roman" w:cs="Times New Roman"/>
          <w:b/>
          <w:bCs/>
          <w:sz w:val="24"/>
          <w:szCs w:val="24"/>
        </w:rPr>
      </w:pPr>
      <w:r w:rsidRPr="00492487">
        <w:rPr>
          <w:rFonts w:ascii="Times New Roman" w:hAnsi="Times New Roman" w:cs="Times New Roman"/>
          <w:b/>
          <w:bCs/>
          <w:sz w:val="24"/>
          <w:szCs w:val="24"/>
        </w:rPr>
        <w:t xml:space="preserve">Abstract </w:t>
      </w:r>
    </w:p>
    <w:p w14:paraId="424CCD84" w14:textId="07EDE488" w:rsidR="00FB75CA" w:rsidRPr="00492487" w:rsidRDefault="00FB75CA" w:rsidP="00C76143">
      <w:pPr>
        <w:spacing w:line="360" w:lineRule="auto"/>
        <w:jc w:val="both"/>
        <w:rPr>
          <w:rFonts w:asciiTheme="majorBidi" w:hAnsiTheme="majorBidi" w:cstheme="majorBidi"/>
          <w:sz w:val="24"/>
          <w:szCs w:val="24"/>
        </w:rPr>
      </w:pPr>
      <w:r w:rsidRPr="00492487">
        <w:rPr>
          <w:rFonts w:asciiTheme="majorBidi" w:hAnsiTheme="majorBidi" w:cstheme="majorBidi"/>
          <w:sz w:val="24"/>
          <w:szCs w:val="24"/>
        </w:rPr>
        <w:t xml:space="preserve">This study aimed to evaluate the effects of incorporating garlic into the diet on broiler growth performance. A total of 120 one-day-old Cobb-500 broiler chicks were randomly assigned to four dietary treatments, each with 30 chicks and three replicates per treatment. Four experimental diets were formulated: a control diet and three treatment diets with garlic powder at concentrations of 0.2% (T1), 0.4% (T2), and 0.6% (T3) in the feed mixture. The feeding experiment was conducted over a period of 42 days, during which various parameters were assessed, including feed intake, weight gain, feed conversion ratio (FCR), live body weight, carcass yield, carcass cuts, and Bursa </w:t>
      </w:r>
      <w:proofErr w:type="spellStart"/>
      <w:r w:rsidRPr="00492487">
        <w:rPr>
          <w:rFonts w:asciiTheme="majorBidi" w:hAnsiTheme="majorBidi" w:cstheme="majorBidi"/>
          <w:sz w:val="24"/>
          <w:szCs w:val="24"/>
        </w:rPr>
        <w:t>cloacalis</w:t>
      </w:r>
      <w:proofErr w:type="spellEnd"/>
      <w:r w:rsidRPr="00492487">
        <w:rPr>
          <w:rFonts w:asciiTheme="majorBidi" w:hAnsiTheme="majorBidi" w:cstheme="majorBidi"/>
          <w:sz w:val="24"/>
          <w:szCs w:val="24"/>
        </w:rPr>
        <w:t xml:space="preserve"> (Bursa of </w:t>
      </w:r>
      <w:proofErr w:type="spellStart"/>
      <w:r w:rsidRPr="00492487">
        <w:rPr>
          <w:rFonts w:asciiTheme="majorBidi" w:hAnsiTheme="majorBidi" w:cstheme="majorBidi"/>
          <w:sz w:val="24"/>
          <w:szCs w:val="24"/>
        </w:rPr>
        <w:t>Fabricius</w:t>
      </w:r>
      <w:proofErr w:type="spellEnd"/>
      <w:r w:rsidRPr="00492487">
        <w:rPr>
          <w:rFonts w:asciiTheme="majorBidi" w:hAnsiTheme="majorBidi" w:cstheme="majorBidi"/>
          <w:sz w:val="24"/>
          <w:szCs w:val="24"/>
        </w:rPr>
        <w:t>) measurements.</w:t>
      </w:r>
    </w:p>
    <w:p w14:paraId="3DAD31E3" w14:textId="177522D0" w:rsidR="00FB75CA" w:rsidRPr="00492487" w:rsidRDefault="00FB75CA" w:rsidP="00FB75CA">
      <w:pPr>
        <w:spacing w:line="360" w:lineRule="auto"/>
        <w:jc w:val="both"/>
        <w:rPr>
          <w:rFonts w:asciiTheme="majorBidi" w:hAnsiTheme="majorBidi" w:cstheme="majorBidi"/>
          <w:sz w:val="24"/>
          <w:szCs w:val="24"/>
        </w:rPr>
      </w:pPr>
      <w:r w:rsidRPr="00492487">
        <w:rPr>
          <w:rFonts w:asciiTheme="majorBidi" w:hAnsiTheme="majorBidi" w:cstheme="majorBidi"/>
          <w:sz w:val="24"/>
          <w:szCs w:val="24"/>
        </w:rPr>
        <w:t xml:space="preserve">The findings indicated no significant differences (p≤0.05) between the groups in terms of growth performance. However, the inclusion of garlic powder in the diets improved live body weight, increased the feed conversion ratio (FCR), and decreased cumulative feed </w:t>
      </w:r>
      <w:commentRangeStart w:id="1"/>
      <w:r w:rsidRPr="00492487">
        <w:rPr>
          <w:rFonts w:asciiTheme="majorBidi" w:hAnsiTheme="majorBidi" w:cstheme="majorBidi"/>
          <w:sz w:val="24"/>
          <w:szCs w:val="24"/>
        </w:rPr>
        <w:t>intake</w:t>
      </w:r>
      <w:commentRangeEnd w:id="1"/>
      <w:r w:rsidR="00294D31">
        <w:rPr>
          <w:rStyle w:val="CommentReference"/>
        </w:rPr>
        <w:commentReference w:id="1"/>
      </w:r>
      <w:r w:rsidRPr="00492487">
        <w:rPr>
          <w:rFonts w:asciiTheme="majorBidi" w:hAnsiTheme="majorBidi" w:cstheme="majorBidi"/>
          <w:sz w:val="24"/>
          <w:szCs w:val="24"/>
        </w:rPr>
        <w:t xml:space="preserve">. Additionally, the Bursa </w:t>
      </w:r>
      <w:proofErr w:type="spellStart"/>
      <w:r w:rsidRPr="00492487">
        <w:rPr>
          <w:rFonts w:asciiTheme="majorBidi" w:hAnsiTheme="majorBidi" w:cstheme="majorBidi"/>
          <w:sz w:val="24"/>
          <w:szCs w:val="24"/>
        </w:rPr>
        <w:t>cloacalis</w:t>
      </w:r>
      <w:proofErr w:type="spellEnd"/>
      <w:r w:rsidRPr="00492487">
        <w:rPr>
          <w:rFonts w:asciiTheme="majorBidi" w:hAnsiTheme="majorBidi" w:cstheme="majorBidi"/>
          <w:sz w:val="24"/>
          <w:szCs w:val="24"/>
        </w:rPr>
        <w:t xml:space="preserve"> was slightly higher in the control group compared to the experimental groups.</w:t>
      </w:r>
    </w:p>
    <w:p w14:paraId="59A3B30C" w14:textId="6E6B04CC" w:rsidR="00981090" w:rsidRPr="00492487" w:rsidRDefault="00981090" w:rsidP="00EE7043">
      <w:pPr>
        <w:spacing w:line="360" w:lineRule="auto"/>
        <w:jc w:val="both"/>
        <w:rPr>
          <w:rFonts w:asciiTheme="majorBidi" w:hAnsiTheme="majorBidi" w:cstheme="majorBidi"/>
          <w:sz w:val="24"/>
          <w:szCs w:val="24"/>
        </w:rPr>
      </w:pPr>
      <w:r w:rsidRPr="00492487">
        <w:rPr>
          <w:rFonts w:asciiTheme="majorBidi" w:hAnsiTheme="majorBidi" w:cstheme="majorBidi"/>
          <w:b/>
          <w:bCs/>
          <w:sz w:val="24"/>
          <w:szCs w:val="24"/>
        </w:rPr>
        <w:t xml:space="preserve">Keywords: </w:t>
      </w:r>
      <w:r w:rsidRPr="00492487">
        <w:rPr>
          <w:rFonts w:asciiTheme="majorBidi" w:hAnsiTheme="majorBidi" w:cstheme="majorBidi"/>
          <w:sz w:val="24"/>
          <w:szCs w:val="24"/>
        </w:rPr>
        <w:t xml:space="preserve">garlic, growth performance, body weight, Bursa </w:t>
      </w:r>
      <w:proofErr w:type="spellStart"/>
      <w:r w:rsidRPr="00492487">
        <w:rPr>
          <w:rFonts w:asciiTheme="majorBidi" w:hAnsiTheme="majorBidi" w:cstheme="majorBidi"/>
          <w:sz w:val="24"/>
          <w:szCs w:val="24"/>
        </w:rPr>
        <w:t>cloacalis</w:t>
      </w:r>
      <w:proofErr w:type="spellEnd"/>
    </w:p>
    <w:p w14:paraId="793ECAF0" w14:textId="33115605" w:rsidR="005812B8" w:rsidRPr="006F78D1" w:rsidRDefault="005812B8" w:rsidP="006F78D1">
      <w:pPr>
        <w:pStyle w:val="ListParagraph"/>
        <w:numPr>
          <w:ilvl w:val="0"/>
          <w:numId w:val="8"/>
        </w:numPr>
        <w:spacing w:line="360" w:lineRule="auto"/>
        <w:rPr>
          <w:rFonts w:ascii="Times New Roman" w:hAnsi="Times New Roman" w:cs="Times New Roman"/>
          <w:b/>
          <w:bCs/>
          <w:color w:val="000000"/>
          <w:sz w:val="24"/>
          <w:szCs w:val="24"/>
        </w:rPr>
      </w:pPr>
      <w:r w:rsidRPr="006F78D1">
        <w:rPr>
          <w:rFonts w:ascii="Times New Roman" w:hAnsi="Times New Roman" w:cs="Times New Roman"/>
          <w:b/>
          <w:bCs/>
          <w:color w:val="000000"/>
          <w:sz w:val="24"/>
          <w:szCs w:val="24"/>
        </w:rPr>
        <w:t>Introduction</w:t>
      </w:r>
    </w:p>
    <w:p w14:paraId="0434C0B2" w14:textId="553BE3B5" w:rsidR="005812B8" w:rsidRPr="00492487" w:rsidRDefault="005812B8" w:rsidP="008D0618">
      <w:pPr>
        <w:spacing w:line="360" w:lineRule="auto"/>
        <w:jc w:val="both"/>
        <w:rPr>
          <w:rFonts w:ascii="Times New Roman" w:hAnsi="Times New Roman" w:cs="Times New Roman"/>
          <w:color w:val="000000"/>
          <w:sz w:val="24"/>
          <w:szCs w:val="24"/>
        </w:rPr>
      </w:pPr>
      <w:r w:rsidRPr="00492487">
        <w:rPr>
          <w:rFonts w:ascii="Times New Roman" w:hAnsi="Times New Roman" w:cs="Times New Roman"/>
          <w:color w:val="000000"/>
          <w:sz w:val="24"/>
          <w:szCs w:val="24"/>
        </w:rPr>
        <w:t>The significance of poultry production today lies primarily in its short proliferation term, comparatively fast turnover on investment, and provision of high-quality protein (Adeyemo et al., 2010). Poultry meat production is crucial for meeting the protein needs of the rapidly growing human population and presents an attractive investment opportunity (Gueye, 2009). The proportion of poultry feed mixtures is important in terms of meeting the nutritional and energy demands necessary to increase poultry body weight without compromising carcass meat quality (</w:t>
      </w:r>
      <w:proofErr w:type="spellStart"/>
      <w:r w:rsidRPr="00492487">
        <w:rPr>
          <w:rFonts w:ascii="Times New Roman" w:hAnsi="Times New Roman" w:cs="Times New Roman"/>
          <w:color w:val="000000"/>
          <w:sz w:val="24"/>
          <w:szCs w:val="24"/>
        </w:rPr>
        <w:t>Haščík</w:t>
      </w:r>
      <w:proofErr w:type="spellEnd"/>
      <w:r w:rsidRPr="00492487">
        <w:rPr>
          <w:rFonts w:ascii="Times New Roman" w:hAnsi="Times New Roman" w:cs="Times New Roman"/>
          <w:color w:val="000000"/>
          <w:sz w:val="24"/>
          <w:szCs w:val="24"/>
        </w:rPr>
        <w:t xml:space="preserve"> et al., 2010; Saleh et al., 2004; Donaldson et al., 1957; Combs and Nicholson, 1964). The </w:t>
      </w:r>
      <w:r w:rsidRPr="00492487">
        <w:rPr>
          <w:rFonts w:ascii="Times New Roman" w:hAnsi="Times New Roman" w:cs="Times New Roman"/>
          <w:color w:val="000000"/>
          <w:sz w:val="24"/>
          <w:szCs w:val="24"/>
        </w:rPr>
        <w:lastRenderedPageBreak/>
        <w:t>growth performance and use of alternative feed additives in poultry diets have been studied for many years (USDA, 2008).</w:t>
      </w:r>
    </w:p>
    <w:p w14:paraId="5196C20F" w14:textId="7DBC43D6" w:rsidR="005812B8" w:rsidRPr="00492487" w:rsidRDefault="005812B8" w:rsidP="008D0618">
      <w:pPr>
        <w:spacing w:line="360" w:lineRule="auto"/>
        <w:jc w:val="both"/>
        <w:rPr>
          <w:rFonts w:ascii="Times New Roman" w:hAnsi="Times New Roman" w:cs="Times New Roman"/>
          <w:color w:val="000000"/>
          <w:sz w:val="24"/>
          <w:szCs w:val="24"/>
        </w:rPr>
      </w:pPr>
      <w:r w:rsidRPr="00492487">
        <w:rPr>
          <w:rFonts w:ascii="Times New Roman" w:hAnsi="Times New Roman" w:cs="Times New Roman"/>
          <w:color w:val="000000"/>
          <w:sz w:val="24"/>
          <w:szCs w:val="24"/>
        </w:rPr>
        <w:t>Garlic, a natural plant with the active ingredient allicin, rapidly decomposes into various volatile organosulfur compounds with bioactive properties (Chang and Cheong, 2008). Garlic has been used as both food and folk medicine for centuries, with numerous biological properties including antimicrobial, anti-cancer, and antioxidant effects. Additionally, it possesses antiviral, antifungal, expectorant, antiseptic, antihistamine, and immunostimulatory properties (Hannan et al., 2011). Garlic has a long history as a remedy for colds, coughs, and asthma, and is known to strengthen the immune system. Its medicinal effects include lowering blood cholesterol levels, anti-platelet aggregation, anti-inflammatory activity, and inhibition of cholesterol synthesis (Shobana, 2009).</w:t>
      </w:r>
    </w:p>
    <w:p w14:paraId="46C2DC7D" w14:textId="55E229F4" w:rsidR="005812B8" w:rsidRPr="00492487" w:rsidRDefault="005812B8" w:rsidP="008D0618">
      <w:pPr>
        <w:spacing w:line="360" w:lineRule="auto"/>
        <w:jc w:val="both"/>
        <w:rPr>
          <w:rFonts w:ascii="Times New Roman" w:hAnsi="Times New Roman" w:cs="Times New Roman"/>
          <w:color w:val="000000"/>
          <w:sz w:val="24"/>
          <w:szCs w:val="24"/>
        </w:rPr>
      </w:pPr>
      <w:r w:rsidRPr="00492487">
        <w:rPr>
          <w:rFonts w:ascii="Times New Roman" w:hAnsi="Times New Roman" w:cs="Times New Roman"/>
          <w:color w:val="000000"/>
          <w:sz w:val="24"/>
          <w:szCs w:val="24"/>
        </w:rPr>
        <w:t xml:space="preserve">Various garlic extracts have demonstrated activity against Gram-negative and Gram-positive bacteria, including species of Escherichia, Salmonella, Staphylococcus, Streptococcus, Klebsiella, Proteus, Bacillus, Clostridium, Helicobacter pylori, and even acid-fast bacilli such as Mycobacterium tuberculosis. Allicin, a </w:t>
      </w:r>
      <w:proofErr w:type="spellStart"/>
      <w:r w:rsidRPr="00492487">
        <w:rPr>
          <w:rFonts w:ascii="Times New Roman" w:hAnsi="Times New Roman" w:cs="Times New Roman"/>
          <w:color w:val="000000"/>
          <w:sz w:val="24"/>
          <w:szCs w:val="24"/>
        </w:rPr>
        <w:t>thio</w:t>
      </w:r>
      <w:proofErr w:type="spellEnd"/>
      <w:r w:rsidR="00294D31">
        <w:rPr>
          <w:rFonts w:ascii="Times New Roman" w:hAnsi="Times New Roman" w:cs="Times New Roman"/>
          <w:color w:val="000000"/>
          <w:sz w:val="24"/>
          <w:szCs w:val="24"/>
        </w:rPr>
        <w:t xml:space="preserve"> </w:t>
      </w:r>
      <w:proofErr w:type="spellStart"/>
      <w:r w:rsidRPr="00492487">
        <w:rPr>
          <w:rFonts w:ascii="Times New Roman" w:hAnsi="Times New Roman" w:cs="Times New Roman"/>
          <w:color w:val="000000"/>
          <w:sz w:val="24"/>
          <w:szCs w:val="24"/>
        </w:rPr>
        <w:t>sulfinate</w:t>
      </w:r>
      <w:proofErr w:type="spellEnd"/>
      <w:r w:rsidRPr="00492487">
        <w:rPr>
          <w:rFonts w:ascii="Times New Roman" w:hAnsi="Times New Roman" w:cs="Times New Roman"/>
          <w:color w:val="000000"/>
          <w:sz w:val="24"/>
          <w:szCs w:val="24"/>
        </w:rPr>
        <w:t xml:space="preserve"> compound found in garlic, has been reported for its antibacterial activity by inhibiting RNA synthesis (Hannan et al., 2011). Components of garlic include amino acids (e.g., glutamic acid, arginine, aspartic acid, leucine, lysine, valine), minerals (e.g., manganese, potassium, calcium, phosphorus, magnesium, selenium, sodium, iron, zinc, copper), vitamins (e.g., vitamin B6, vitamin C, folic acid, pantothenic acid, niacin), essential oils with sulfur-containing components (e.g., allyl disulfide, allyl trisulfide), alliin (converted to allicin by the enzyme alliinase), ajoene (produced by allicin condensation), quercetin, and sugars (e.g., fructose, glucose) (</w:t>
      </w:r>
      <w:proofErr w:type="spellStart"/>
      <w:r w:rsidRPr="00492487">
        <w:rPr>
          <w:rFonts w:ascii="Times New Roman" w:hAnsi="Times New Roman" w:cs="Times New Roman"/>
          <w:color w:val="000000"/>
          <w:sz w:val="24"/>
          <w:szCs w:val="24"/>
        </w:rPr>
        <w:t>Bangyuan</w:t>
      </w:r>
      <w:proofErr w:type="spellEnd"/>
      <w:r w:rsidRPr="00492487">
        <w:rPr>
          <w:rFonts w:ascii="Times New Roman" w:hAnsi="Times New Roman" w:cs="Times New Roman"/>
          <w:color w:val="000000"/>
          <w:sz w:val="24"/>
          <w:szCs w:val="24"/>
        </w:rPr>
        <w:t xml:space="preserve"> et al., 2021).</w:t>
      </w:r>
    </w:p>
    <w:p w14:paraId="7F675E50" w14:textId="3C9176E9" w:rsidR="005812B8" w:rsidRPr="00492487" w:rsidRDefault="005812B8" w:rsidP="008D0618">
      <w:pPr>
        <w:spacing w:line="360" w:lineRule="auto"/>
        <w:jc w:val="both"/>
        <w:rPr>
          <w:rFonts w:ascii="Times New Roman" w:hAnsi="Times New Roman" w:cs="Times New Roman"/>
          <w:color w:val="000000"/>
          <w:sz w:val="24"/>
          <w:szCs w:val="24"/>
        </w:rPr>
      </w:pPr>
      <w:commentRangeStart w:id="2"/>
      <w:r w:rsidRPr="00492487">
        <w:rPr>
          <w:rFonts w:ascii="Times New Roman" w:hAnsi="Times New Roman" w:cs="Times New Roman"/>
          <w:color w:val="000000"/>
          <w:sz w:val="24"/>
          <w:szCs w:val="24"/>
        </w:rPr>
        <w:t xml:space="preserve">The Bursa </w:t>
      </w:r>
      <w:proofErr w:type="spellStart"/>
      <w:r w:rsidRPr="00492487">
        <w:rPr>
          <w:rFonts w:ascii="Times New Roman" w:hAnsi="Times New Roman" w:cs="Times New Roman"/>
          <w:color w:val="000000"/>
          <w:sz w:val="24"/>
          <w:szCs w:val="24"/>
        </w:rPr>
        <w:t>cloacalis</w:t>
      </w:r>
      <w:proofErr w:type="spellEnd"/>
      <w:r w:rsidRPr="00492487">
        <w:rPr>
          <w:rFonts w:ascii="Times New Roman" w:hAnsi="Times New Roman" w:cs="Times New Roman"/>
          <w:color w:val="000000"/>
          <w:sz w:val="24"/>
          <w:szCs w:val="24"/>
        </w:rPr>
        <w:t xml:space="preserve"> (Bursa of </w:t>
      </w:r>
      <w:proofErr w:type="spellStart"/>
      <w:r w:rsidRPr="00492487">
        <w:rPr>
          <w:rFonts w:ascii="Times New Roman" w:hAnsi="Times New Roman" w:cs="Times New Roman"/>
          <w:color w:val="000000"/>
          <w:sz w:val="24"/>
          <w:szCs w:val="24"/>
        </w:rPr>
        <w:t>Fabricius</w:t>
      </w:r>
      <w:proofErr w:type="spellEnd"/>
      <w:r w:rsidRPr="00492487">
        <w:rPr>
          <w:rFonts w:ascii="Times New Roman" w:hAnsi="Times New Roman" w:cs="Times New Roman"/>
          <w:color w:val="000000"/>
          <w:sz w:val="24"/>
          <w:szCs w:val="24"/>
        </w:rPr>
        <w:t>) (BC) is a unique immune organ located in the cloacae of avian species. It acts as both a primary and secondary lymphoid organ and is responsible for the development and differentiation of BC lymphocytes (Abbate et al., 2007).</w:t>
      </w:r>
      <w:commentRangeEnd w:id="2"/>
      <w:r w:rsidR="00294D31">
        <w:rPr>
          <w:rStyle w:val="CommentReference"/>
        </w:rPr>
        <w:commentReference w:id="2"/>
      </w:r>
    </w:p>
    <w:p w14:paraId="4B916089" w14:textId="07BE6D06" w:rsidR="002E46D0" w:rsidRPr="006F78D1" w:rsidRDefault="006F78D1" w:rsidP="006F78D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2E46D0" w:rsidRPr="006F78D1">
        <w:rPr>
          <w:rFonts w:ascii="Times New Roman" w:hAnsi="Times New Roman" w:cs="Times New Roman"/>
          <w:b/>
          <w:bCs/>
          <w:sz w:val="24"/>
          <w:szCs w:val="24"/>
        </w:rPr>
        <w:t>Materials and Methods</w:t>
      </w:r>
    </w:p>
    <w:p w14:paraId="7B0AEE53" w14:textId="0C1F74AD" w:rsidR="00F12157" w:rsidRPr="00492487" w:rsidRDefault="00ED1CCD" w:rsidP="00F1215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 </w:t>
      </w:r>
      <w:r w:rsidR="002E46D0" w:rsidRPr="002E46D0">
        <w:rPr>
          <w:rFonts w:ascii="Times New Roman" w:hAnsi="Times New Roman" w:cs="Times New Roman"/>
          <w:b/>
          <w:bCs/>
          <w:sz w:val="24"/>
          <w:szCs w:val="24"/>
        </w:rPr>
        <w:t>Location and Experimental Birds Management</w:t>
      </w:r>
    </w:p>
    <w:p w14:paraId="777FB72E" w14:textId="061844CE" w:rsidR="00F12157" w:rsidRPr="00492487" w:rsidRDefault="00F12157" w:rsidP="00F12157">
      <w:pPr>
        <w:autoSpaceDE w:val="0"/>
        <w:autoSpaceDN w:val="0"/>
        <w:adjustRightInd w:val="0"/>
        <w:spacing w:after="0" w:line="360" w:lineRule="auto"/>
        <w:jc w:val="both"/>
        <w:rPr>
          <w:rFonts w:ascii="Times New Roman" w:hAnsi="Times New Roman" w:cs="Times New Roman"/>
          <w:sz w:val="24"/>
          <w:szCs w:val="24"/>
        </w:rPr>
      </w:pPr>
      <w:r w:rsidRPr="00492487">
        <w:rPr>
          <w:rFonts w:ascii="Times New Roman" w:hAnsi="Times New Roman" w:cs="Times New Roman"/>
          <w:sz w:val="24"/>
          <w:szCs w:val="24"/>
        </w:rPr>
        <w:t xml:space="preserve">The study was conducted at the poultry farm of Merowe University of Technology, Sudan. A total of 120 unsexed one-day-old Cobb-500 broiler chicks were obtained from a local commercial </w:t>
      </w:r>
      <w:r w:rsidRPr="00492487">
        <w:rPr>
          <w:rFonts w:ascii="Times New Roman" w:hAnsi="Times New Roman" w:cs="Times New Roman"/>
          <w:sz w:val="24"/>
          <w:szCs w:val="24"/>
        </w:rPr>
        <w:lastRenderedPageBreak/>
        <w:t>hatchery (Sudanese Nile Poultry Company, Northern Sudan). The chicks were housed in pens (1 square meter each) within an open-sided deep litter house.</w:t>
      </w:r>
    </w:p>
    <w:p w14:paraId="0CE55746" w14:textId="5FA7E77E" w:rsidR="00F12157" w:rsidRPr="00492487" w:rsidRDefault="00F12157" w:rsidP="00F12157">
      <w:pPr>
        <w:autoSpaceDE w:val="0"/>
        <w:autoSpaceDN w:val="0"/>
        <w:adjustRightInd w:val="0"/>
        <w:spacing w:after="0" w:line="360" w:lineRule="auto"/>
        <w:jc w:val="both"/>
        <w:rPr>
          <w:rFonts w:ascii="Times New Roman" w:hAnsi="Times New Roman" w:cs="Times New Roman"/>
          <w:sz w:val="24"/>
          <w:szCs w:val="24"/>
        </w:rPr>
      </w:pPr>
      <w:r w:rsidRPr="00492487">
        <w:rPr>
          <w:rFonts w:ascii="Times New Roman" w:hAnsi="Times New Roman" w:cs="Times New Roman"/>
          <w:sz w:val="24"/>
          <w:szCs w:val="24"/>
        </w:rPr>
        <w:t>The birds were maintained under strict hygienic conditions and confined throughout the experimental period. The temperature was controlled during the fattening period, starting at 33°C on the first day and decreasing by approximately 2°C each week. Continuous lighting was provided during the feeding period. Each pen was equipped with a feed dispenser, and water was provided ad libitum through a self-feed pump.</w:t>
      </w:r>
    </w:p>
    <w:p w14:paraId="21D3DE48" w14:textId="72ACA8FC" w:rsidR="00A41D12" w:rsidRPr="00492487" w:rsidRDefault="00F12157" w:rsidP="00607F5B">
      <w:pPr>
        <w:autoSpaceDE w:val="0"/>
        <w:autoSpaceDN w:val="0"/>
        <w:adjustRightInd w:val="0"/>
        <w:spacing w:after="0" w:line="360" w:lineRule="auto"/>
        <w:jc w:val="both"/>
        <w:rPr>
          <w:rFonts w:ascii="Times New Roman" w:hAnsi="Times New Roman" w:cs="Times New Roman"/>
          <w:sz w:val="24"/>
          <w:szCs w:val="24"/>
        </w:rPr>
      </w:pPr>
      <w:r w:rsidRPr="00492487">
        <w:rPr>
          <w:rFonts w:ascii="Times New Roman" w:hAnsi="Times New Roman" w:cs="Times New Roman"/>
          <w:sz w:val="24"/>
          <w:szCs w:val="24"/>
        </w:rPr>
        <w:t>The chicks were randomly selected and weighed to obtain their initial body weight, ensuring no significant differences among the groups. They were then allotted to four treatment groups (C, T1, T2, and T3) with 30 chicks per group, divided into three replicates, following a completely randomized design (CRD) for 42 days. Each group was fed the same starter complete feed mixture (CFM) from the first to the 21st day of age and a grower complete feed mixture (CFM) from the 22nd to the 42nd day. The treatment groups were fed garlic at varying concentrations: T1 (0.2%), T2 (0.4%), and T3 (0.6%) in the broiler feed mixture, respectively.</w:t>
      </w:r>
    </w:p>
    <w:p w14:paraId="0B992EB5" w14:textId="12550002" w:rsidR="00200A36" w:rsidRPr="00492487" w:rsidRDefault="00ED1CCD" w:rsidP="00607F5B">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2.2 </w:t>
      </w:r>
      <w:r w:rsidR="00200A36" w:rsidRPr="00492487">
        <w:rPr>
          <w:rFonts w:ascii="Times New Roman" w:hAnsi="Times New Roman" w:cs="Times New Roman"/>
          <w:b/>
          <w:bCs/>
          <w:sz w:val="24"/>
          <w:szCs w:val="24"/>
        </w:rPr>
        <w:t>Garlic Preparation</w:t>
      </w:r>
    </w:p>
    <w:p w14:paraId="672B81D1" w14:textId="3B14B6AC" w:rsidR="00200A36" w:rsidRPr="00492487" w:rsidRDefault="00200A36" w:rsidP="00607F5B">
      <w:pPr>
        <w:spacing w:after="0" w:line="360" w:lineRule="auto"/>
        <w:jc w:val="both"/>
        <w:rPr>
          <w:rFonts w:ascii="Times New Roman" w:hAnsi="Times New Roman" w:cs="Times New Roman"/>
          <w:sz w:val="24"/>
          <w:szCs w:val="24"/>
        </w:rPr>
      </w:pPr>
      <w:r w:rsidRPr="00492487">
        <w:rPr>
          <w:rFonts w:ascii="Times New Roman" w:hAnsi="Times New Roman" w:cs="Times New Roman"/>
          <w:sz w:val="24"/>
          <w:szCs w:val="24"/>
        </w:rPr>
        <w:t>Garlic bulbs (Allium sativum) were purchased from the local market. The garlic bulbs were sun-dried separately and subsequently ground into a fine powder. This garlic powder was then incorporated into the broiler basal feed mixture at different levels.</w:t>
      </w:r>
    </w:p>
    <w:p w14:paraId="6B7DC503" w14:textId="4F3963F8" w:rsidR="00200A36" w:rsidRPr="00492487" w:rsidRDefault="00ED1CCD" w:rsidP="00607F5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200A36" w:rsidRPr="00492487">
        <w:rPr>
          <w:rFonts w:ascii="Times New Roman" w:hAnsi="Times New Roman" w:cs="Times New Roman"/>
          <w:b/>
          <w:bCs/>
          <w:sz w:val="24"/>
          <w:szCs w:val="24"/>
        </w:rPr>
        <w:t>Performance Parameters Measured</w:t>
      </w:r>
    </w:p>
    <w:p w14:paraId="1B96B250" w14:textId="52FC00EB" w:rsidR="00200A36" w:rsidRPr="00492487" w:rsidRDefault="00200A36" w:rsidP="00607F5B">
      <w:pPr>
        <w:spacing w:after="0" w:line="360" w:lineRule="auto"/>
        <w:jc w:val="both"/>
        <w:rPr>
          <w:rFonts w:ascii="Times New Roman" w:hAnsi="Times New Roman" w:cs="Times New Roman"/>
          <w:sz w:val="24"/>
          <w:szCs w:val="24"/>
          <w:rtl/>
        </w:rPr>
      </w:pPr>
      <w:r w:rsidRPr="00492487">
        <w:rPr>
          <w:rFonts w:ascii="Times New Roman" w:hAnsi="Times New Roman" w:cs="Times New Roman"/>
          <w:sz w:val="24"/>
          <w:szCs w:val="24"/>
        </w:rPr>
        <w:t>Beginning after the first week of the experimental period, body weight, body gain, feed intake, and feed conversion ratio (FCR) were recorded weekly for each group. The health of the experimental stock and mortalities were closely monitored and recorded daily.</w:t>
      </w:r>
    </w:p>
    <w:p w14:paraId="64BB8F92" w14:textId="4E3DA5AE" w:rsidR="004064DB" w:rsidRPr="004064DB" w:rsidRDefault="00ED1CCD" w:rsidP="004064DB">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2.4 </w:t>
      </w:r>
      <w:r w:rsidR="004064DB" w:rsidRPr="004064DB">
        <w:rPr>
          <w:rFonts w:ascii="Times New Roman" w:hAnsi="Times New Roman" w:cs="Times New Roman"/>
          <w:b/>
          <w:bCs/>
          <w:sz w:val="24"/>
          <w:szCs w:val="24"/>
        </w:rPr>
        <w:t>Carcass Processing and Data Recording</w:t>
      </w:r>
    </w:p>
    <w:p w14:paraId="0A7FBB12" w14:textId="77777777" w:rsidR="004064DB" w:rsidRPr="004064DB" w:rsidRDefault="004064DB" w:rsidP="004064DB">
      <w:pPr>
        <w:spacing w:after="0" w:line="360" w:lineRule="auto"/>
        <w:jc w:val="both"/>
        <w:rPr>
          <w:rFonts w:ascii="Times New Roman" w:hAnsi="Times New Roman" w:cs="Times New Roman"/>
          <w:sz w:val="24"/>
          <w:szCs w:val="24"/>
        </w:rPr>
      </w:pPr>
      <w:r w:rsidRPr="004064DB">
        <w:rPr>
          <w:rFonts w:ascii="Times New Roman" w:hAnsi="Times New Roman" w:cs="Times New Roman"/>
          <w:sz w:val="24"/>
          <w:szCs w:val="24"/>
        </w:rPr>
        <w:t>At the end of the 6th week, birds were weighed individually after an overnight fast (except for water). The birds were then slaughtered, scalded in hot water at a temperature of 53°C for 2 minutes, and de-feathered by hand. The head and shanks were removed close to the skull and at the hock joints, respectively. Evisceration was performed by a posterior ventral cut, allowing for the complete removal and weighing of the viscera. Abdominal fat, including the fat surrounding the gizzard, was also weighed.</w:t>
      </w:r>
    </w:p>
    <w:p w14:paraId="61384BA6" w14:textId="77777777" w:rsidR="004064DB" w:rsidRPr="004064DB" w:rsidRDefault="004064DB" w:rsidP="004064DB">
      <w:pPr>
        <w:spacing w:after="0" w:line="360" w:lineRule="auto"/>
        <w:jc w:val="both"/>
        <w:rPr>
          <w:rFonts w:ascii="Times New Roman" w:hAnsi="Times New Roman" w:cs="Times New Roman"/>
          <w:sz w:val="24"/>
          <w:szCs w:val="24"/>
        </w:rPr>
      </w:pPr>
      <w:r w:rsidRPr="004064DB">
        <w:rPr>
          <w:rFonts w:ascii="Times New Roman" w:hAnsi="Times New Roman" w:cs="Times New Roman"/>
          <w:sz w:val="24"/>
          <w:szCs w:val="24"/>
        </w:rPr>
        <w:t xml:space="preserve">The hot carcass weight (without the neck) was recorded individually, and all carcasses were chilled in a refrigerator at 4°C for 24 hours. The following morning, the carcasses were removed from the </w:t>
      </w:r>
      <w:r w:rsidRPr="004064DB">
        <w:rPr>
          <w:rFonts w:ascii="Times New Roman" w:hAnsi="Times New Roman" w:cs="Times New Roman"/>
          <w:sz w:val="24"/>
          <w:szCs w:val="24"/>
        </w:rPr>
        <w:lastRenderedPageBreak/>
        <w:t>refrigerator, allowed to thaw at room temperature for 4 hours, and then weighed individually to determine the cold carcass weight. Each carcass was dissected into various cuts, including breast, drumstick, thigh, wing, and back. The sum of the drumstick and thigh comprised the leg. Carcass cuts were recorded as percentages of the cold carcass weight, while hot carcass weight, shank weight, and visceral organ weights were expressed as proportions of live body weight.</w:t>
      </w:r>
    </w:p>
    <w:p w14:paraId="47BAFC4A" w14:textId="55516E7B" w:rsidR="004064DB" w:rsidRPr="004064DB" w:rsidRDefault="00ED1CCD" w:rsidP="004064DB">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2.4 </w:t>
      </w:r>
      <w:r w:rsidR="004064DB" w:rsidRPr="004064DB">
        <w:rPr>
          <w:rFonts w:ascii="Times New Roman" w:hAnsi="Times New Roman" w:cs="Times New Roman"/>
          <w:b/>
          <w:bCs/>
          <w:sz w:val="24"/>
          <w:szCs w:val="24"/>
        </w:rPr>
        <w:t>Statistical Analysis</w:t>
      </w:r>
    </w:p>
    <w:p w14:paraId="6B6D8CAE" w14:textId="77777777" w:rsidR="004064DB" w:rsidRPr="004064DB" w:rsidRDefault="004064DB" w:rsidP="004064DB">
      <w:pPr>
        <w:spacing w:after="0" w:line="360" w:lineRule="auto"/>
        <w:jc w:val="both"/>
        <w:rPr>
          <w:rFonts w:ascii="Times New Roman" w:hAnsi="Times New Roman" w:cs="Times New Roman"/>
          <w:sz w:val="24"/>
          <w:szCs w:val="24"/>
        </w:rPr>
      </w:pPr>
      <w:r w:rsidRPr="004064DB">
        <w:rPr>
          <w:rFonts w:ascii="Times New Roman" w:hAnsi="Times New Roman" w:cs="Times New Roman"/>
          <w:sz w:val="24"/>
          <w:szCs w:val="24"/>
        </w:rPr>
        <w:t xml:space="preserve">Data from this experiment were </w:t>
      </w:r>
      <w:commentRangeStart w:id="3"/>
      <w:r w:rsidRPr="004064DB">
        <w:rPr>
          <w:rFonts w:ascii="Times New Roman" w:hAnsi="Times New Roman" w:cs="Times New Roman"/>
          <w:sz w:val="24"/>
          <w:szCs w:val="24"/>
        </w:rPr>
        <w:t>evaluated</w:t>
      </w:r>
      <w:commentRangeEnd w:id="3"/>
      <w:r w:rsidR="00315CFA">
        <w:rPr>
          <w:rStyle w:val="CommentReference"/>
        </w:rPr>
        <w:commentReference w:id="3"/>
      </w:r>
      <w:r w:rsidRPr="004064DB">
        <w:rPr>
          <w:rFonts w:ascii="Times New Roman" w:hAnsi="Times New Roman" w:cs="Times New Roman"/>
          <w:sz w:val="24"/>
          <w:szCs w:val="24"/>
        </w:rPr>
        <w:t xml:space="preserve"> using the General Linear Model in SPSS Statistics 17.0 (Statistical Package for the Social Sciences, released 23 August 2008). Significant differences were determined by One-Way ANOVA, followed by </w:t>
      </w:r>
      <w:commentRangeStart w:id="4"/>
      <w:r w:rsidRPr="004064DB">
        <w:rPr>
          <w:rFonts w:ascii="Times New Roman" w:hAnsi="Times New Roman" w:cs="Times New Roman"/>
          <w:sz w:val="24"/>
          <w:szCs w:val="24"/>
        </w:rPr>
        <w:t xml:space="preserve">Duncan's test </w:t>
      </w:r>
      <w:commentRangeEnd w:id="4"/>
      <w:r w:rsidR="00315CFA">
        <w:rPr>
          <w:rStyle w:val="CommentReference"/>
        </w:rPr>
        <w:commentReference w:id="4"/>
      </w:r>
      <w:r w:rsidRPr="004064DB">
        <w:rPr>
          <w:rFonts w:ascii="Times New Roman" w:hAnsi="Times New Roman" w:cs="Times New Roman"/>
          <w:sz w:val="24"/>
          <w:szCs w:val="24"/>
        </w:rPr>
        <w:t>(P ≤ 0.05) as the limit of significance.</w:t>
      </w:r>
    </w:p>
    <w:p w14:paraId="0DAD5E66" w14:textId="77777777" w:rsidR="004064DB" w:rsidRPr="00492487" w:rsidRDefault="004064DB" w:rsidP="00A41D12">
      <w:pPr>
        <w:spacing w:after="0" w:line="360" w:lineRule="auto"/>
        <w:jc w:val="both"/>
        <w:rPr>
          <w:rFonts w:ascii="Times New Roman" w:hAnsi="Times New Roman" w:cs="Times New Roman"/>
          <w:sz w:val="24"/>
          <w:szCs w:val="24"/>
          <w:rtl/>
        </w:rPr>
      </w:pPr>
    </w:p>
    <w:p w14:paraId="71322A43" w14:textId="3D3EF4A1" w:rsidR="00A41D12" w:rsidRPr="00492487" w:rsidRDefault="002E38CE" w:rsidP="002E38CE">
      <w:pPr>
        <w:autoSpaceDE w:val="0"/>
        <w:autoSpaceDN w:val="0"/>
        <w:adjustRightInd w:val="0"/>
        <w:spacing w:after="0" w:line="360" w:lineRule="auto"/>
        <w:jc w:val="both"/>
        <w:rPr>
          <w:rFonts w:ascii="Times New Roman" w:hAnsi="Times New Roman" w:cs="Times New Roman"/>
          <w:sz w:val="24"/>
          <w:szCs w:val="24"/>
        </w:rPr>
      </w:pPr>
      <w:r w:rsidRPr="00492487">
        <w:rPr>
          <w:rFonts w:ascii="Times New Roman" w:hAnsi="Times New Roman" w:cs="Times New Roman"/>
          <w:sz w:val="24"/>
          <w:szCs w:val="24"/>
        </w:rPr>
        <w:t>Table 1</w:t>
      </w:r>
      <w:r w:rsidRPr="00492487">
        <w:rPr>
          <w:rFonts w:ascii="Times New Roman" w:hAnsi="Times New Roman" w:cs="Times New Roman" w:hint="cs"/>
          <w:sz w:val="24"/>
          <w:szCs w:val="24"/>
          <w:rtl/>
        </w:rPr>
        <w:t>(</w:t>
      </w:r>
      <w:r w:rsidRPr="00492487">
        <w:rPr>
          <w:rFonts w:ascii="Times New Roman" w:hAnsi="Times New Roman" w:cs="Times New Roman"/>
          <w:sz w:val="24"/>
          <w:szCs w:val="24"/>
        </w:rPr>
        <w:t>Calculated</w:t>
      </w:r>
      <w:r w:rsidR="000C0EE0" w:rsidRPr="00492487">
        <w:rPr>
          <w:rFonts w:ascii="Times New Roman" w:hAnsi="Times New Roman" w:cs="Times New Roman"/>
          <w:sz w:val="24"/>
          <w:szCs w:val="24"/>
        </w:rPr>
        <w:t xml:space="preserve"> analysis, </w:t>
      </w:r>
      <w:r w:rsidR="00A41D12" w:rsidRPr="00492487">
        <w:rPr>
          <w:rFonts w:ascii="Times New Roman" w:hAnsi="Times New Roman" w:cs="Times New Roman"/>
          <w:sz w:val="24"/>
          <w:szCs w:val="24"/>
        </w:rPr>
        <w:t>of the experimental diet</w:t>
      </w:r>
    </w:p>
    <w:tbl>
      <w:tblPr>
        <w:tblStyle w:val="LightGrid1"/>
        <w:tblW w:w="0" w:type="auto"/>
        <w:tblLook w:val="04A0" w:firstRow="1" w:lastRow="0" w:firstColumn="1" w:lastColumn="0" w:noHBand="0" w:noVBand="1"/>
      </w:tblPr>
      <w:tblGrid>
        <w:gridCol w:w="3627"/>
        <w:gridCol w:w="2607"/>
        <w:gridCol w:w="3106"/>
      </w:tblGrid>
      <w:tr w:rsidR="00A41D12" w:rsidRPr="004064DB" w14:paraId="735632AA" w14:textId="77777777" w:rsidTr="00456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2C8C4CEB" w14:textId="77777777" w:rsidR="00A41D12" w:rsidRPr="004064DB" w:rsidRDefault="00A41D12" w:rsidP="00456AFC">
            <w:pPr>
              <w:autoSpaceDE w:val="0"/>
              <w:autoSpaceDN w:val="0"/>
              <w:adjustRightInd w:val="0"/>
              <w:jc w:val="both"/>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Item</w:t>
            </w:r>
          </w:p>
          <w:p w14:paraId="1D6FA186" w14:textId="77777777" w:rsidR="00A41D12" w:rsidRPr="004064DB" w:rsidRDefault="00A41D12" w:rsidP="00456AFC">
            <w:pPr>
              <w:autoSpaceDE w:val="0"/>
              <w:autoSpaceDN w:val="0"/>
              <w:adjustRightInd w:val="0"/>
              <w:jc w:val="both"/>
              <w:rPr>
                <w:rFonts w:ascii="Times New Roman" w:eastAsiaTheme="minorEastAsia" w:hAnsi="Times New Roman" w:cs="Times New Roman"/>
                <w:b w:val="0"/>
                <w:bCs w:val="0"/>
                <w:sz w:val="24"/>
                <w:szCs w:val="24"/>
              </w:rPr>
            </w:pPr>
          </w:p>
        </w:tc>
        <w:tc>
          <w:tcPr>
            <w:tcW w:w="2676" w:type="dxa"/>
          </w:tcPr>
          <w:p w14:paraId="5E945676" w14:textId="77777777" w:rsidR="00A41D12" w:rsidRPr="004064DB" w:rsidRDefault="00A41D12" w:rsidP="00456A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Starter</w:t>
            </w:r>
          </w:p>
          <w:p w14:paraId="7BC5E353" w14:textId="77777777" w:rsidR="00A41D12" w:rsidRPr="004064DB" w:rsidRDefault="00A41D12" w:rsidP="00456A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 xml:space="preserve"> (from 1st to 21st day)</w:t>
            </w:r>
          </w:p>
        </w:tc>
        <w:tc>
          <w:tcPr>
            <w:tcW w:w="3192" w:type="dxa"/>
          </w:tcPr>
          <w:p w14:paraId="71AEEE05" w14:textId="77777777" w:rsidR="00A41D12" w:rsidRPr="004064DB" w:rsidRDefault="00A41D12" w:rsidP="00456A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Grower</w:t>
            </w:r>
          </w:p>
          <w:p w14:paraId="5EEE3438" w14:textId="77777777" w:rsidR="00A41D12" w:rsidRPr="004064DB" w:rsidRDefault="00A41D12" w:rsidP="00456AFC">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 xml:space="preserve">(22nd to 42nd </w:t>
            </w:r>
            <w:proofErr w:type="gramStart"/>
            <w:r w:rsidRPr="004064DB">
              <w:rPr>
                <w:rFonts w:ascii="Times New Roman" w:eastAsiaTheme="minorEastAsia" w:hAnsi="Times New Roman" w:cs="Times New Roman"/>
                <w:b w:val="0"/>
                <w:bCs w:val="0"/>
                <w:sz w:val="24"/>
                <w:szCs w:val="24"/>
              </w:rPr>
              <w:t>day )</w:t>
            </w:r>
            <w:proofErr w:type="gramEnd"/>
          </w:p>
        </w:tc>
      </w:tr>
      <w:tr w:rsidR="00A41D12" w:rsidRPr="004064DB" w14:paraId="458D0907" w14:textId="77777777" w:rsidTr="0045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4CE29A4B" w14:textId="77777777" w:rsidR="00A41D12" w:rsidRPr="004064DB" w:rsidRDefault="00A41D12" w:rsidP="00456AFC">
            <w:pPr>
              <w:autoSpaceDE w:val="0"/>
              <w:autoSpaceDN w:val="0"/>
              <w:adjustRightInd w:val="0"/>
              <w:jc w:val="both"/>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Metabolizable energy (Kcal/kg)</w:t>
            </w:r>
          </w:p>
        </w:tc>
        <w:tc>
          <w:tcPr>
            <w:tcW w:w="2676" w:type="dxa"/>
          </w:tcPr>
          <w:p w14:paraId="2C4616E0" w14:textId="77777777" w:rsidR="00A41D12" w:rsidRPr="004064DB" w:rsidRDefault="00A41D12" w:rsidP="00456A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299</w:t>
            </w:r>
            <w:r w:rsidRPr="004064DB">
              <w:rPr>
                <w:rFonts w:ascii="Times New Roman" w:hAnsi="Times New Roman" w:cs="Times New Roman" w:hint="cs"/>
                <w:sz w:val="24"/>
                <w:szCs w:val="24"/>
                <w:rtl/>
              </w:rPr>
              <w:t>1</w:t>
            </w:r>
          </w:p>
        </w:tc>
        <w:tc>
          <w:tcPr>
            <w:tcW w:w="3192" w:type="dxa"/>
          </w:tcPr>
          <w:p w14:paraId="17E84ADF" w14:textId="77777777" w:rsidR="00A41D12" w:rsidRPr="004064DB" w:rsidRDefault="00A41D12" w:rsidP="00456A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30</w:t>
            </w:r>
            <w:r w:rsidRPr="004064DB">
              <w:rPr>
                <w:rFonts w:ascii="Times New Roman" w:hAnsi="Times New Roman" w:cs="Times New Roman" w:hint="cs"/>
                <w:sz w:val="24"/>
                <w:szCs w:val="24"/>
                <w:rtl/>
              </w:rPr>
              <w:t>89</w:t>
            </w:r>
          </w:p>
        </w:tc>
      </w:tr>
      <w:tr w:rsidR="00A41D12" w:rsidRPr="004064DB" w14:paraId="1D63E7F7" w14:textId="77777777" w:rsidTr="00456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4EA03E57" w14:textId="275C3151" w:rsidR="00A41D12" w:rsidRPr="004064DB" w:rsidRDefault="00A41D12" w:rsidP="00456AFC">
            <w:pPr>
              <w:autoSpaceDE w:val="0"/>
              <w:autoSpaceDN w:val="0"/>
              <w:adjustRightInd w:val="0"/>
              <w:jc w:val="both"/>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 xml:space="preserve">Crude </w:t>
            </w:r>
            <w:r w:rsidR="004064DB" w:rsidRPr="004064DB">
              <w:rPr>
                <w:rFonts w:ascii="Times New Roman" w:eastAsiaTheme="minorEastAsia" w:hAnsi="Times New Roman" w:cs="Times New Roman"/>
                <w:b w:val="0"/>
                <w:bCs w:val="0"/>
                <w:sz w:val="24"/>
                <w:szCs w:val="24"/>
              </w:rPr>
              <w:t xml:space="preserve">fat, </w:t>
            </w:r>
            <w:r w:rsidR="004064DB" w:rsidRPr="004064DB">
              <w:rPr>
                <w:rFonts w:ascii="Times New Roman" w:hAnsi="Times New Roman" w:cs="Times New Roman"/>
                <w:sz w:val="24"/>
                <w:szCs w:val="24"/>
              </w:rPr>
              <w:t>%</w:t>
            </w:r>
          </w:p>
        </w:tc>
        <w:tc>
          <w:tcPr>
            <w:tcW w:w="2676" w:type="dxa"/>
          </w:tcPr>
          <w:p w14:paraId="74845F8D" w14:textId="77777777" w:rsidR="00A41D12" w:rsidRPr="004064DB" w:rsidRDefault="00A41D12" w:rsidP="00456AF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hint="cs"/>
                <w:sz w:val="24"/>
                <w:szCs w:val="24"/>
                <w:rtl/>
              </w:rPr>
              <w:t>4.43</w:t>
            </w:r>
          </w:p>
        </w:tc>
        <w:tc>
          <w:tcPr>
            <w:tcW w:w="3192" w:type="dxa"/>
          </w:tcPr>
          <w:p w14:paraId="15529D29" w14:textId="77777777" w:rsidR="00A41D12" w:rsidRPr="004064DB" w:rsidRDefault="00A41D12" w:rsidP="00456AF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hint="cs"/>
                <w:sz w:val="24"/>
                <w:szCs w:val="24"/>
                <w:rtl/>
              </w:rPr>
              <w:t>5.17</w:t>
            </w:r>
          </w:p>
        </w:tc>
      </w:tr>
      <w:tr w:rsidR="00A41D12" w:rsidRPr="004064DB" w14:paraId="59368EBA" w14:textId="77777777" w:rsidTr="0045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1CC6BFCE" w14:textId="77777777" w:rsidR="00A41D12" w:rsidRPr="004064DB" w:rsidRDefault="00A41D12" w:rsidP="00456AFC">
            <w:pPr>
              <w:autoSpaceDE w:val="0"/>
              <w:autoSpaceDN w:val="0"/>
              <w:adjustRightInd w:val="0"/>
              <w:jc w:val="both"/>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 xml:space="preserve">Crude </w:t>
            </w:r>
            <w:proofErr w:type="gramStart"/>
            <w:r w:rsidRPr="004064DB">
              <w:rPr>
                <w:rFonts w:ascii="Times New Roman" w:eastAsiaTheme="minorEastAsia" w:hAnsi="Times New Roman" w:cs="Times New Roman"/>
                <w:b w:val="0"/>
                <w:bCs w:val="0"/>
                <w:sz w:val="24"/>
                <w:szCs w:val="24"/>
              </w:rPr>
              <w:t>protein,%</w:t>
            </w:r>
            <w:proofErr w:type="gramEnd"/>
          </w:p>
        </w:tc>
        <w:tc>
          <w:tcPr>
            <w:tcW w:w="2676" w:type="dxa"/>
          </w:tcPr>
          <w:p w14:paraId="0FB909D8" w14:textId="77777777" w:rsidR="00A41D12" w:rsidRPr="004064DB" w:rsidRDefault="00A41D12" w:rsidP="00456A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21</w:t>
            </w:r>
            <w:r w:rsidRPr="004064DB">
              <w:rPr>
                <w:rFonts w:ascii="Times New Roman" w:hAnsi="Times New Roman" w:cs="Times New Roman" w:hint="cs"/>
                <w:sz w:val="24"/>
                <w:szCs w:val="24"/>
                <w:rtl/>
              </w:rPr>
              <w:t>43.</w:t>
            </w:r>
          </w:p>
        </w:tc>
        <w:tc>
          <w:tcPr>
            <w:tcW w:w="3192" w:type="dxa"/>
          </w:tcPr>
          <w:p w14:paraId="48BB6C4D" w14:textId="77777777" w:rsidR="00A41D12" w:rsidRPr="004064DB" w:rsidRDefault="00A41D12" w:rsidP="00456A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hint="cs"/>
                <w:sz w:val="24"/>
                <w:szCs w:val="24"/>
                <w:rtl/>
              </w:rPr>
              <w:t>18.7</w:t>
            </w:r>
          </w:p>
        </w:tc>
      </w:tr>
      <w:tr w:rsidR="00A41D12" w:rsidRPr="004064DB" w14:paraId="6AF9A761" w14:textId="77777777" w:rsidTr="00456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1D0E5DB9" w14:textId="24677CE4" w:rsidR="00A41D12" w:rsidRPr="004064DB" w:rsidRDefault="004064DB" w:rsidP="00456AFC">
            <w:pPr>
              <w:autoSpaceDE w:val="0"/>
              <w:autoSpaceDN w:val="0"/>
              <w:adjustRightInd w:val="0"/>
              <w:jc w:val="both"/>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 xml:space="preserve">Lysine, </w:t>
            </w:r>
            <w:r w:rsidRPr="004064DB">
              <w:rPr>
                <w:rFonts w:ascii="Times New Roman" w:hAnsi="Times New Roman" w:cs="Times New Roman"/>
                <w:sz w:val="24"/>
                <w:szCs w:val="24"/>
              </w:rPr>
              <w:t>%</w:t>
            </w:r>
          </w:p>
        </w:tc>
        <w:tc>
          <w:tcPr>
            <w:tcW w:w="2676" w:type="dxa"/>
          </w:tcPr>
          <w:p w14:paraId="4B2E481D" w14:textId="77777777" w:rsidR="00A41D12" w:rsidRPr="004064DB" w:rsidRDefault="00A41D12" w:rsidP="00456AF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1.1</w:t>
            </w:r>
            <w:r w:rsidRPr="004064DB">
              <w:rPr>
                <w:rFonts w:ascii="Times New Roman" w:hAnsi="Times New Roman" w:cs="Times New Roman" w:hint="cs"/>
                <w:sz w:val="24"/>
                <w:szCs w:val="24"/>
                <w:rtl/>
              </w:rPr>
              <w:t>5</w:t>
            </w:r>
          </w:p>
        </w:tc>
        <w:tc>
          <w:tcPr>
            <w:tcW w:w="3192" w:type="dxa"/>
          </w:tcPr>
          <w:p w14:paraId="49916C6E" w14:textId="77777777" w:rsidR="00A41D12" w:rsidRPr="004064DB" w:rsidRDefault="00A41D12" w:rsidP="00456AF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1.</w:t>
            </w:r>
            <w:r w:rsidRPr="004064DB">
              <w:rPr>
                <w:rFonts w:ascii="Times New Roman" w:hAnsi="Times New Roman" w:cs="Times New Roman" w:hint="cs"/>
                <w:sz w:val="24"/>
                <w:szCs w:val="24"/>
                <w:rtl/>
              </w:rPr>
              <w:t>14</w:t>
            </w:r>
          </w:p>
        </w:tc>
      </w:tr>
      <w:tr w:rsidR="00A41D12" w:rsidRPr="004064DB" w14:paraId="095CF044" w14:textId="77777777" w:rsidTr="0045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069711E7" w14:textId="77777777" w:rsidR="00A41D12" w:rsidRPr="004064DB" w:rsidRDefault="00A41D12" w:rsidP="00456AFC">
            <w:pPr>
              <w:autoSpaceDE w:val="0"/>
              <w:autoSpaceDN w:val="0"/>
              <w:adjustRightInd w:val="0"/>
              <w:jc w:val="both"/>
              <w:rPr>
                <w:rFonts w:ascii="Times New Roman" w:eastAsiaTheme="minorEastAsia" w:hAnsi="Times New Roman" w:cs="Times New Roman"/>
                <w:b w:val="0"/>
                <w:bCs w:val="0"/>
                <w:sz w:val="24"/>
                <w:szCs w:val="24"/>
              </w:rPr>
            </w:pPr>
            <w:proofErr w:type="gramStart"/>
            <w:r w:rsidRPr="004064DB">
              <w:rPr>
                <w:rFonts w:ascii="Times New Roman" w:eastAsiaTheme="minorEastAsia" w:hAnsi="Times New Roman" w:cs="Times New Roman"/>
                <w:b w:val="0"/>
                <w:bCs w:val="0"/>
                <w:sz w:val="24"/>
                <w:szCs w:val="24"/>
              </w:rPr>
              <w:t>Methionine,%</w:t>
            </w:r>
            <w:proofErr w:type="gramEnd"/>
          </w:p>
        </w:tc>
        <w:tc>
          <w:tcPr>
            <w:tcW w:w="2676" w:type="dxa"/>
          </w:tcPr>
          <w:p w14:paraId="6C96807D" w14:textId="77777777" w:rsidR="00A41D12" w:rsidRPr="004064DB" w:rsidRDefault="00A41D12" w:rsidP="00456A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0.53</w:t>
            </w:r>
          </w:p>
        </w:tc>
        <w:tc>
          <w:tcPr>
            <w:tcW w:w="3192" w:type="dxa"/>
          </w:tcPr>
          <w:p w14:paraId="64CC36BD" w14:textId="77777777" w:rsidR="00A41D12" w:rsidRPr="004064DB" w:rsidRDefault="00A41D12" w:rsidP="00456A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0,</w:t>
            </w:r>
            <w:r w:rsidRPr="004064DB">
              <w:rPr>
                <w:rFonts w:ascii="Times New Roman" w:hAnsi="Times New Roman" w:cs="Times New Roman" w:hint="cs"/>
                <w:sz w:val="24"/>
                <w:szCs w:val="24"/>
                <w:rtl/>
              </w:rPr>
              <w:t>54</w:t>
            </w:r>
          </w:p>
        </w:tc>
      </w:tr>
      <w:tr w:rsidR="00A41D12" w:rsidRPr="004064DB" w14:paraId="3737232C" w14:textId="77777777" w:rsidTr="00456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4D7A20FE" w14:textId="2EFCF90A" w:rsidR="00A41D12" w:rsidRPr="004064DB" w:rsidRDefault="004064DB" w:rsidP="00456AFC">
            <w:pPr>
              <w:autoSpaceDE w:val="0"/>
              <w:autoSpaceDN w:val="0"/>
              <w:adjustRightInd w:val="0"/>
              <w:jc w:val="both"/>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 xml:space="preserve">Cystine, </w:t>
            </w:r>
            <w:r w:rsidRPr="004064DB">
              <w:rPr>
                <w:rFonts w:ascii="Times New Roman" w:hAnsi="Times New Roman" w:cs="Times New Roman"/>
                <w:sz w:val="24"/>
                <w:szCs w:val="24"/>
              </w:rPr>
              <w:t>%</w:t>
            </w:r>
          </w:p>
        </w:tc>
        <w:tc>
          <w:tcPr>
            <w:tcW w:w="2676" w:type="dxa"/>
          </w:tcPr>
          <w:p w14:paraId="61508444" w14:textId="77777777" w:rsidR="00A41D12" w:rsidRPr="004064DB" w:rsidRDefault="00A41D12" w:rsidP="00456AF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0.</w:t>
            </w:r>
            <w:r w:rsidRPr="004064DB">
              <w:rPr>
                <w:rFonts w:ascii="Times New Roman" w:hAnsi="Times New Roman" w:cs="Times New Roman" w:hint="cs"/>
                <w:sz w:val="24"/>
                <w:szCs w:val="24"/>
                <w:rtl/>
              </w:rPr>
              <w:t>29</w:t>
            </w:r>
          </w:p>
        </w:tc>
        <w:tc>
          <w:tcPr>
            <w:tcW w:w="3192" w:type="dxa"/>
          </w:tcPr>
          <w:p w14:paraId="68EF164B" w14:textId="77777777" w:rsidR="00A41D12" w:rsidRPr="004064DB" w:rsidRDefault="00A41D12" w:rsidP="00456AF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0.2</w:t>
            </w:r>
            <w:r w:rsidRPr="004064DB">
              <w:rPr>
                <w:rFonts w:ascii="Times New Roman" w:hAnsi="Times New Roman" w:cs="Times New Roman" w:hint="cs"/>
                <w:sz w:val="24"/>
                <w:szCs w:val="24"/>
                <w:rtl/>
              </w:rPr>
              <w:t>6</w:t>
            </w:r>
          </w:p>
        </w:tc>
      </w:tr>
      <w:tr w:rsidR="00A41D12" w:rsidRPr="004064DB" w14:paraId="79A68907" w14:textId="77777777" w:rsidTr="0045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594D2659" w14:textId="77777777" w:rsidR="00A41D12" w:rsidRPr="004064DB" w:rsidRDefault="00A41D12" w:rsidP="00456AFC">
            <w:pPr>
              <w:autoSpaceDE w:val="0"/>
              <w:autoSpaceDN w:val="0"/>
              <w:adjustRightInd w:val="0"/>
              <w:jc w:val="both"/>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 xml:space="preserve">Methionine + </w:t>
            </w:r>
            <w:proofErr w:type="gramStart"/>
            <w:r w:rsidRPr="004064DB">
              <w:rPr>
                <w:rFonts w:ascii="Times New Roman" w:eastAsiaTheme="minorEastAsia" w:hAnsi="Times New Roman" w:cs="Times New Roman"/>
                <w:b w:val="0"/>
                <w:bCs w:val="0"/>
                <w:sz w:val="24"/>
                <w:szCs w:val="24"/>
              </w:rPr>
              <w:t>cystine,%</w:t>
            </w:r>
            <w:proofErr w:type="gramEnd"/>
          </w:p>
        </w:tc>
        <w:tc>
          <w:tcPr>
            <w:tcW w:w="2676" w:type="dxa"/>
          </w:tcPr>
          <w:p w14:paraId="7FC51C97" w14:textId="77777777" w:rsidR="00A41D12" w:rsidRPr="004064DB" w:rsidRDefault="00A41D12" w:rsidP="00456A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0.8</w:t>
            </w:r>
            <w:r w:rsidRPr="004064DB">
              <w:rPr>
                <w:rFonts w:ascii="Times New Roman" w:hAnsi="Times New Roman" w:cs="Times New Roman" w:hint="cs"/>
                <w:sz w:val="24"/>
                <w:szCs w:val="24"/>
                <w:rtl/>
              </w:rPr>
              <w:t>2</w:t>
            </w:r>
          </w:p>
        </w:tc>
        <w:tc>
          <w:tcPr>
            <w:tcW w:w="3192" w:type="dxa"/>
          </w:tcPr>
          <w:p w14:paraId="47E6BB26" w14:textId="77777777" w:rsidR="00A41D12" w:rsidRPr="004064DB" w:rsidRDefault="00A41D12" w:rsidP="00456A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0.</w:t>
            </w:r>
            <w:r w:rsidRPr="004064DB">
              <w:rPr>
                <w:rFonts w:ascii="Times New Roman" w:hAnsi="Times New Roman" w:cs="Times New Roman" w:hint="cs"/>
                <w:sz w:val="24"/>
                <w:szCs w:val="24"/>
                <w:rtl/>
              </w:rPr>
              <w:t>80</w:t>
            </w:r>
          </w:p>
        </w:tc>
      </w:tr>
      <w:tr w:rsidR="00A41D12" w:rsidRPr="004064DB" w14:paraId="60E52D08" w14:textId="77777777" w:rsidTr="00456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04E3C4C9" w14:textId="77777777" w:rsidR="00A41D12" w:rsidRPr="004064DB" w:rsidRDefault="00A41D12" w:rsidP="00456AFC">
            <w:pPr>
              <w:autoSpaceDE w:val="0"/>
              <w:autoSpaceDN w:val="0"/>
              <w:adjustRightInd w:val="0"/>
              <w:jc w:val="both"/>
              <w:rPr>
                <w:rFonts w:ascii="Times New Roman" w:eastAsiaTheme="minorEastAsia" w:hAnsi="Times New Roman" w:cs="Times New Roman"/>
                <w:b w:val="0"/>
                <w:bCs w:val="0"/>
                <w:sz w:val="24"/>
                <w:szCs w:val="24"/>
              </w:rPr>
            </w:pPr>
            <w:proofErr w:type="gramStart"/>
            <w:r w:rsidRPr="004064DB">
              <w:rPr>
                <w:rFonts w:ascii="Times New Roman" w:eastAsiaTheme="minorEastAsia" w:hAnsi="Times New Roman" w:cs="Times New Roman"/>
                <w:b w:val="0"/>
                <w:bCs w:val="0"/>
                <w:sz w:val="24"/>
                <w:szCs w:val="24"/>
              </w:rPr>
              <w:t>Calcium,%</w:t>
            </w:r>
            <w:proofErr w:type="gramEnd"/>
          </w:p>
        </w:tc>
        <w:tc>
          <w:tcPr>
            <w:tcW w:w="2676" w:type="dxa"/>
          </w:tcPr>
          <w:p w14:paraId="31011495" w14:textId="77777777" w:rsidR="00A41D12" w:rsidRPr="004064DB" w:rsidRDefault="00A41D12" w:rsidP="00456AF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hint="cs"/>
                <w:sz w:val="24"/>
                <w:szCs w:val="24"/>
                <w:rtl/>
              </w:rPr>
              <w:t>.0.98</w:t>
            </w:r>
          </w:p>
        </w:tc>
        <w:tc>
          <w:tcPr>
            <w:tcW w:w="3192" w:type="dxa"/>
          </w:tcPr>
          <w:p w14:paraId="117F6F80" w14:textId="77777777" w:rsidR="00A41D12" w:rsidRPr="004064DB" w:rsidRDefault="00A41D12" w:rsidP="00456AF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0.</w:t>
            </w:r>
            <w:r w:rsidRPr="004064DB">
              <w:rPr>
                <w:rFonts w:ascii="Times New Roman" w:hAnsi="Times New Roman" w:cs="Times New Roman" w:hint="cs"/>
                <w:sz w:val="24"/>
                <w:szCs w:val="24"/>
                <w:rtl/>
              </w:rPr>
              <w:t>87</w:t>
            </w:r>
          </w:p>
        </w:tc>
      </w:tr>
      <w:tr w:rsidR="00A41D12" w:rsidRPr="004064DB" w14:paraId="416BF7B0" w14:textId="77777777" w:rsidTr="0045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52FD7A33" w14:textId="77777777" w:rsidR="00A41D12" w:rsidRPr="004064DB" w:rsidRDefault="00A41D12" w:rsidP="00456AFC">
            <w:pPr>
              <w:autoSpaceDE w:val="0"/>
              <w:autoSpaceDN w:val="0"/>
              <w:adjustRightInd w:val="0"/>
              <w:jc w:val="both"/>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 xml:space="preserve">Available </w:t>
            </w:r>
            <w:proofErr w:type="gramStart"/>
            <w:r w:rsidRPr="004064DB">
              <w:rPr>
                <w:rFonts w:ascii="Times New Roman" w:eastAsiaTheme="minorEastAsia" w:hAnsi="Times New Roman" w:cs="Times New Roman"/>
                <w:b w:val="0"/>
                <w:bCs w:val="0"/>
                <w:sz w:val="24"/>
                <w:szCs w:val="24"/>
              </w:rPr>
              <w:t>phosphorus,%</w:t>
            </w:r>
            <w:proofErr w:type="gramEnd"/>
          </w:p>
        </w:tc>
        <w:tc>
          <w:tcPr>
            <w:tcW w:w="2676" w:type="dxa"/>
          </w:tcPr>
          <w:p w14:paraId="6145DEC0" w14:textId="77777777" w:rsidR="00A41D12" w:rsidRPr="004064DB" w:rsidRDefault="00A41D12" w:rsidP="00456A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0.7</w:t>
            </w:r>
            <w:r w:rsidRPr="004064DB">
              <w:rPr>
                <w:rFonts w:ascii="Times New Roman" w:hAnsi="Times New Roman" w:cs="Times New Roman" w:hint="cs"/>
                <w:sz w:val="24"/>
                <w:szCs w:val="24"/>
                <w:rtl/>
              </w:rPr>
              <w:t>7</w:t>
            </w:r>
          </w:p>
        </w:tc>
        <w:tc>
          <w:tcPr>
            <w:tcW w:w="3192" w:type="dxa"/>
          </w:tcPr>
          <w:p w14:paraId="507F5EFD" w14:textId="77777777" w:rsidR="00A41D12" w:rsidRPr="004064DB" w:rsidRDefault="00A41D12" w:rsidP="00456AF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0.6</w:t>
            </w:r>
            <w:r w:rsidRPr="004064DB">
              <w:rPr>
                <w:rFonts w:ascii="Times New Roman" w:hAnsi="Times New Roman" w:cs="Times New Roman" w:hint="cs"/>
                <w:sz w:val="24"/>
                <w:szCs w:val="24"/>
                <w:rtl/>
              </w:rPr>
              <w:t>8</w:t>
            </w:r>
          </w:p>
        </w:tc>
      </w:tr>
      <w:tr w:rsidR="00A41D12" w:rsidRPr="004064DB" w14:paraId="5D56DF14" w14:textId="77777777" w:rsidTr="00456A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Pr>
          <w:p w14:paraId="6609E45D" w14:textId="77777777" w:rsidR="00A41D12" w:rsidRPr="004064DB" w:rsidRDefault="00A41D12" w:rsidP="00456AFC">
            <w:pPr>
              <w:autoSpaceDE w:val="0"/>
              <w:autoSpaceDN w:val="0"/>
              <w:adjustRightInd w:val="0"/>
              <w:jc w:val="both"/>
              <w:rPr>
                <w:rFonts w:ascii="Times New Roman" w:eastAsiaTheme="minorEastAsia" w:hAnsi="Times New Roman" w:cs="Times New Roman"/>
                <w:b w:val="0"/>
                <w:bCs w:val="0"/>
                <w:sz w:val="24"/>
                <w:szCs w:val="24"/>
              </w:rPr>
            </w:pPr>
            <w:r w:rsidRPr="004064DB">
              <w:rPr>
                <w:rFonts w:ascii="Times New Roman" w:eastAsiaTheme="minorEastAsia" w:hAnsi="Times New Roman" w:cs="Times New Roman"/>
                <w:b w:val="0"/>
                <w:bCs w:val="0"/>
                <w:sz w:val="24"/>
                <w:szCs w:val="24"/>
              </w:rPr>
              <w:t>Caloric-protein ratio</w:t>
            </w:r>
          </w:p>
        </w:tc>
        <w:tc>
          <w:tcPr>
            <w:tcW w:w="2676" w:type="dxa"/>
          </w:tcPr>
          <w:p w14:paraId="248AC44A" w14:textId="77777777" w:rsidR="00A41D12" w:rsidRPr="004064DB" w:rsidRDefault="00A41D12" w:rsidP="00456AF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140</w:t>
            </w:r>
          </w:p>
        </w:tc>
        <w:tc>
          <w:tcPr>
            <w:tcW w:w="3192" w:type="dxa"/>
          </w:tcPr>
          <w:p w14:paraId="7A991210" w14:textId="77777777" w:rsidR="00A41D12" w:rsidRPr="004064DB" w:rsidRDefault="00A41D12" w:rsidP="00456AFC">
            <w:pPr>
              <w:autoSpaceDE w:val="0"/>
              <w:autoSpaceDN w:val="0"/>
              <w:adjustRightInd w:val="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4064DB">
              <w:rPr>
                <w:rFonts w:ascii="Times New Roman" w:hAnsi="Times New Roman" w:cs="Times New Roman"/>
                <w:sz w:val="24"/>
                <w:szCs w:val="24"/>
              </w:rPr>
              <w:t>1</w:t>
            </w:r>
            <w:r w:rsidRPr="004064DB">
              <w:rPr>
                <w:rFonts w:ascii="Times New Roman" w:hAnsi="Times New Roman" w:cs="Times New Roman" w:hint="cs"/>
                <w:sz w:val="24"/>
                <w:szCs w:val="24"/>
                <w:rtl/>
              </w:rPr>
              <w:t>65</w:t>
            </w:r>
          </w:p>
        </w:tc>
      </w:tr>
    </w:tbl>
    <w:p w14:paraId="1C96A7BF" w14:textId="6A803D56" w:rsidR="00201A54" w:rsidRDefault="00201A54" w:rsidP="00CC4FB9">
      <w:pPr>
        <w:autoSpaceDE w:val="0"/>
        <w:autoSpaceDN w:val="0"/>
        <w:adjustRightInd w:val="0"/>
        <w:spacing w:after="0" w:line="360" w:lineRule="auto"/>
        <w:jc w:val="both"/>
        <w:rPr>
          <w:rFonts w:asciiTheme="majorBidi" w:hAnsiTheme="majorBidi" w:cstheme="majorBidi"/>
          <w:b/>
          <w:bCs/>
          <w:sz w:val="24"/>
          <w:szCs w:val="24"/>
        </w:rPr>
      </w:pPr>
    </w:p>
    <w:p w14:paraId="67DD558C" w14:textId="1437BBA8" w:rsidR="001340C1" w:rsidRPr="006F78D1" w:rsidRDefault="001340C1" w:rsidP="006F78D1">
      <w:pPr>
        <w:pStyle w:val="ListParagraph"/>
        <w:numPr>
          <w:ilvl w:val="0"/>
          <w:numId w:val="7"/>
        </w:numPr>
        <w:autoSpaceDE w:val="0"/>
        <w:autoSpaceDN w:val="0"/>
        <w:adjustRightInd w:val="0"/>
        <w:spacing w:after="0" w:line="360" w:lineRule="auto"/>
        <w:rPr>
          <w:rFonts w:asciiTheme="majorBidi" w:hAnsiTheme="majorBidi" w:cstheme="majorBidi"/>
          <w:b/>
          <w:bCs/>
          <w:sz w:val="24"/>
          <w:szCs w:val="24"/>
        </w:rPr>
      </w:pPr>
      <w:r w:rsidRPr="006F78D1">
        <w:rPr>
          <w:rFonts w:asciiTheme="majorBidi" w:hAnsiTheme="majorBidi" w:cstheme="majorBidi"/>
          <w:b/>
          <w:bCs/>
          <w:sz w:val="24"/>
          <w:szCs w:val="24"/>
        </w:rPr>
        <w:t>Results and Discussion</w:t>
      </w:r>
    </w:p>
    <w:p w14:paraId="5F7A5745" w14:textId="6EA71292" w:rsidR="001340C1" w:rsidRPr="001340C1" w:rsidRDefault="001340C1" w:rsidP="00A60E31">
      <w:pPr>
        <w:autoSpaceDE w:val="0"/>
        <w:autoSpaceDN w:val="0"/>
        <w:adjustRightInd w:val="0"/>
        <w:spacing w:after="0" w:line="360" w:lineRule="auto"/>
        <w:jc w:val="both"/>
        <w:rPr>
          <w:rFonts w:asciiTheme="majorBidi" w:hAnsiTheme="majorBidi" w:cstheme="majorBidi"/>
          <w:sz w:val="24"/>
          <w:szCs w:val="24"/>
        </w:rPr>
      </w:pPr>
      <w:r w:rsidRPr="001340C1">
        <w:rPr>
          <w:rFonts w:asciiTheme="majorBidi" w:hAnsiTheme="majorBidi" w:cstheme="majorBidi"/>
          <w:sz w:val="24"/>
          <w:szCs w:val="24"/>
        </w:rPr>
        <w:t>The findings presented in Tables 2, 3, 4, 5, 6, 7, and 8 show the effects of adding garlic powder as a dietary supplement on the growth performance of Cobb-500 broiler chickens. The</w:t>
      </w:r>
      <w:r w:rsidR="00A60E31">
        <w:rPr>
          <w:rFonts w:asciiTheme="majorBidi" w:hAnsiTheme="majorBidi" w:cstheme="majorBidi"/>
          <w:sz w:val="24"/>
          <w:szCs w:val="24"/>
        </w:rPr>
        <w:t xml:space="preserve"> </w:t>
      </w:r>
      <w:r w:rsidRPr="001340C1">
        <w:rPr>
          <w:rFonts w:asciiTheme="majorBidi" w:hAnsiTheme="majorBidi" w:cstheme="majorBidi"/>
          <w:sz w:val="24"/>
          <w:szCs w:val="24"/>
        </w:rPr>
        <w:t>parameters measured include weekly feed intake, body gain, feed conversion ratio (FCR), and live body weight. The results indicated no significant (P≤0.05) differences between the treatment groups.</w:t>
      </w:r>
    </w:p>
    <w:p w14:paraId="187518E4" w14:textId="1773EB15" w:rsidR="001340C1" w:rsidRPr="001340C1" w:rsidRDefault="001340C1" w:rsidP="00A60E31">
      <w:pPr>
        <w:autoSpaceDE w:val="0"/>
        <w:autoSpaceDN w:val="0"/>
        <w:adjustRightInd w:val="0"/>
        <w:spacing w:after="0" w:line="360" w:lineRule="auto"/>
        <w:jc w:val="both"/>
        <w:rPr>
          <w:rFonts w:asciiTheme="majorBidi" w:hAnsiTheme="majorBidi" w:cstheme="majorBidi"/>
          <w:sz w:val="24"/>
          <w:szCs w:val="24"/>
        </w:rPr>
      </w:pPr>
      <w:r w:rsidRPr="001340C1">
        <w:rPr>
          <w:rFonts w:asciiTheme="majorBidi" w:hAnsiTheme="majorBidi" w:cstheme="majorBidi"/>
          <w:sz w:val="24"/>
          <w:szCs w:val="24"/>
        </w:rPr>
        <w:t xml:space="preserve">Our results align with those of </w:t>
      </w:r>
      <w:proofErr w:type="spellStart"/>
      <w:r w:rsidRPr="001340C1">
        <w:rPr>
          <w:rFonts w:asciiTheme="majorBidi" w:hAnsiTheme="majorBidi" w:cstheme="majorBidi"/>
          <w:sz w:val="24"/>
          <w:szCs w:val="24"/>
        </w:rPr>
        <w:t>Amouzmehr</w:t>
      </w:r>
      <w:proofErr w:type="spellEnd"/>
      <w:r w:rsidRPr="001340C1">
        <w:rPr>
          <w:rFonts w:asciiTheme="majorBidi" w:hAnsiTheme="majorBidi" w:cstheme="majorBidi"/>
          <w:sz w:val="24"/>
          <w:szCs w:val="24"/>
        </w:rPr>
        <w:t xml:space="preserve"> et al. (2012), who observed no significant effects of adding garlic extract at levels of 0.3% and 0.6% on broiler growth performance. Similarly, </w:t>
      </w:r>
      <w:proofErr w:type="spellStart"/>
      <w:r w:rsidRPr="001340C1">
        <w:rPr>
          <w:rFonts w:asciiTheme="majorBidi" w:hAnsiTheme="majorBidi" w:cstheme="majorBidi"/>
          <w:sz w:val="24"/>
          <w:szCs w:val="24"/>
        </w:rPr>
        <w:t>Konjufca</w:t>
      </w:r>
      <w:proofErr w:type="spellEnd"/>
      <w:r w:rsidRPr="001340C1">
        <w:rPr>
          <w:rFonts w:asciiTheme="majorBidi" w:hAnsiTheme="majorBidi" w:cstheme="majorBidi"/>
          <w:sz w:val="24"/>
          <w:szCs w:val="24"/>
        </w:rPr>
        <w:t xml:space="preserve"> et al. (1997) found that dietary garlic did not affect body weight gain and FCR. Qureshi et al. (1983) reported that garlic supplementation did not impact body weight and feed intake in broiler chickens. Sarica et al. (2005) also found no significant differences in weight gain between </w:t>
      </w:r>
      <w:r w:rsidRPr="001340C1">
        <w:rPr>
          <w:rFonts w:asciiTheme="majorBidi" w:hAnsiTheme="majorBidi" w:cstheme="majorBidi"/>
          <w:sz w:val="24"/>
          <w:szCs w:val="24"/>
        </w:rPr>
        <w:lastRenderedPageBreak/>
        <w:t xml:space="preserve">chickens fed a garlic extract-containing diet and the control group. Cross et al. (2002) reported no significant (P≤0.05) differences in weight gain of chickens fed with garlic and thyme extracts compared to the control group. Moreover, </w:t>
      </w:r>
      <w:proofErr w:type="spellStart"/>
      <w:r w:rsidRPr="001340C1">
        <w:rPr>
          <w:rFonts w:asciiTheme="majorBidi" w:hAnsiTheme="majorBidi" w:cstheme="majorBidi"/>
          <w:sz w:val="24"/>
          <w:szCs w:val="24"/>
        </w:rPr>
        <w:t>Botsoglou</w:t>
      </w:r>
      <w:proofErr w:type="spellEnd"/>
      <w:r w:rsidRPr="001340C1">
        <w:rPr>
          <w:rFonts w:asciiTheme="majorBidi" w:hAnsiTheme="majorBidi" w:cstheme="majorBidi"/>
          <w:sz w:val="24"/>
          <w:szCs w:val="24"/>
        </w:rPr>
        <w:t xml:space="preserve"> (2002, 2004) and </w:t>
      </w:r>
      <w:proofErr w:type="spellStart"/>
      <w:r w:rsidRPr="001340C1">
        <w:rPr>
          <w:rFonts w:asciiTheme="majorBidi" w:hAnsiTheme="majorBidi" w:cstheme="majorBidi"/>
          <w:sz w:val="24"/>
          <w:szCs w:val="24"/>
        </w:rPr>
        <w:t>Onibi</w:t>
      </w:r>
      <w:proofErr w:type="spellEnd"/>
      <w:r w:rsidRPr="001340C1">
        <w:rPr>
          <w:rFonts w:asciiTheme="majorBidi" w:hAnsiTheme="majorBidi" w:cstheme="majorBidi"/>
          <w:sz w:val="24"/>
          <w:szCs w:val="24"/>
        </w:rPr>
        <w:t xml:space="preserve"> et al. (2009) found no significant (P≤0.05) effects of garlic powder supplementation on the weight gain of broiler chickens.</w:t>
      </w:r>
    </w:p>
    <w:p w14:paraId="02A35302" w14:textId="2B600B56" w:rsidR="001340C1" w:rsidRPr="001340C1" w:rsidRDefault="001340C1" w:rsidP="00A60E31">
      <w:pPr>
        <w:autoSpaceDE w:val="0"/>
        <w:autoSpaceDN w:val="0"/>
        <w:adjustRightInd w:val="0"/>
        <w:spacing w:after="0" w:line="360" w:lineRule="auto"/>
        <w:jc w:val="both"/>
        <w:rPr>
          <w:rFonts w:asciiTheme="majorBidi" w:hAnsiTheme="majorBidi" w:cstheme="majorBidi"/>
          <w:sz w:val="24"/>
          <w:szCs w:val="24"/>
        </w:rPr>
      </w:pPr>
      <w:r w:rsidRPr="001340C1">
        <w:rPr>
          <w:rFonts w:asciiTheme="majorBidi" w:hAnsiTheme="majorBidi" w:cstheme="majorBidi"/>
          <w:sz w:val="24"/>
          <w:szCs w:val="24"/>
        </w:rPr>
        <w:t xml:space="preserve">Conversely, some researchers reported different outcomes. Lewis et al. (2003) and Demir et al. (2003) found that garlic improved FCR and body weight gain. Senthilkumar et al. (2015) reported that garlic powder supplementation at a 0.3% level increased body weight, feed intake, and FCR during the pre-starter, starter, and finisher phases. </w:t>
      </w:r>
      <w:proofErr w:type="spellStart"/>
      <w:r w:rsidRPr="001340C1">
        <w:rPr>
          <w:rFonts w:asciiTheme="majorBidi" w:hAnsiTheme="majorBidi" w:cstheme="majorBidi"/>
          <w:sz w:val="24"/>
          <w:szCs w:val="24"/>
        </w:rPr>
        <w:t>Eltazi</w:t>
      </w:r>
      <w:proofErr w:type="spellEnd"/>
      <w:r w:rsidRPr="001340C1">
        <w:rPr>
          <w:rFonts w:asciiTheme="majorBidi" w:hAnsiTheme="majorBidi" w:cstheme="majorBidi"/>
          <w:sz w:val="24"/>
          <w:szCs w:val="24"/>
        </w:rPr>
        <w:t xml:space="preserve"> et al. (2014) also found that the inclusion of garlic powder in the diet of broilers significantly (P≤0.05) enhanced body weight and weight gain compared to the control group.</w:t>
      </w:r>
    </w:p>
    <w:p w14:paraId="6E0C21B0" w14:textId="76BAD08D" w:rsidR="001340C1" w:rsidRPr="001340C1" w:rsidRDefault="001340C1" w:rsidP="00A60E31">
      <w:pPr>
        <w:autoSpaceDE w:val="0"/>
        <w:autoSpaceDN w:val="0"/>
        <w:adjustRightInd w:val="0"/>
        <w:spacing w:after="0" w:line="360" w:lineRule="auto"/>
        <w:jc w:val="both"/>
        <w:rPr>
          <w:rFonts w:asciiTheme="majorBidi" w:hAnsiTheme="majorBidi" w:cstheme="majorBidi"/>
          <w:sz w:val="24"/>
          <w:szCs w:val="24"/>
        </w:rPr>
      </w:pPr>
      <w:r w:rsidRPr="001340C1">
        <w:rPr>
          <w:rFonts w:asciiTheme="majorBidi" w:hAnsiTheme="majorBidi" w:cstheme="majorBidi"/>
          <w:sz w:val="24"/>
          <w:szCs w:val="24"/>
        </w:rPr>
        <w:t>The variations in the results of different studies could be attributed to differences in the source and composition of garlic used, preparation processes, feed inclusion levels, overall diet composition, breed strain of broilers used in the studies, environmental stress factors, and methods of administration of the feed additives (Khalid Khalifa et al. 2021).</w:t>
      </w:r>
    </w:p>
    <w:p w14:paraId="4769CF1B" w14:textId="70F9B223" w:rsidR="001340C1" w:rsidRPr="001340C1" w:rsidRDefault="001340C1" w:rsidP="00A60E31">
      <w:pPr>
        <w:autoSpaceDE w:val="0"/>
        <w:autoSpaceDN w:val="0"/>
        <w:adjustRightInd w:val="0"/>
        <w:spacing w:after="0" w:line="360" w:lineRule="auto"/>
        <w:jc w:val="both"/>
        <w:rPr>
          <w:rFonts w:asciiTheme="majorBidi" w:hAnsiTheme="majorBidi" w:cstheme="majorBidi"/>
          <w:sz w:val="24"/>
          <w:szCs w:val="24"/>
        </w:rPr>
      </w:pPr>
      <w:r w:rsidRPr="001340C1">
        <w:rPr>
          <w:rFonts w:asciiTheme="majorBidi" w:hAnsiTheme="majorBidi" w:cstheme="majorBidi"/>
          <w:sz w:val="24"/>
          <w:szCs w:val="24"/>
        </w:rPr>
        <w:t xml:space="preserve">Our findings are supported by Zaib et al. (2015), who studied the effect of garlic on the health and performance of broilers and found that garlic improved weight gain. Similarly, Shams Hayat et al. (2022) reported that garlic significantly improved weight gain for treatment groups (G. 0.9%) and FCR for group (G. 0.6%) compared to the control group. Eid and Iraqi (2014) found similar results, observing that broilers fed diets supplemented with 200 g of garlic powder per </w:t>
      </w:r>
      <w:proofErr w:type="spellStart"/>
      <w:r w:rsidRPr="001340C1">
        <w:rPr>
          <w:rFonts w:asciiTheme="majorBidi" w:hAnsiTheme="majorBidi" w:cstheme="majorBidi"/>
          <w:sz w:val="24"/>
          <w:szCs w:val="24"/>
        </w:rPr>
        <w:t>tonne</w:t>
      </w:r>
      <w:proofErr w:type="spellEnd"/>
      <w:r w:rsidRPr="001340C1">
        <w:rPr>
          <w:rFonts w:asciiTheme="majorBidi" w:hAnsiTheme="majorBidi" w:cstheme="majorBidi"/>
          <w:sz w:val="24"/>
          <w:szCs w:val="24"/>
        </w:rPr>
        <w:t xml:space="preserve"> had better growth performance and immune response against Newcastle and avian influenza viruses.</w:t>
      </w:r>
    </w:p>
    <w:p w14:paraId="10A6A714" w14:textId="002113AE" w:rsidR="001340C1" w:rsidRPr="001340C1" w:rsidRDefault="001340C1" w:rsidP="00A60E31">
      <w:pPr>
        <w:autoSpaceDE w:val="0"/>
        <w:autoSpaceDN w:val="0"/>
        <w:adjustRightInd w:val="0"/>
        <w:spacing w:after="0" w:line="360" w:lineRule="auto"/>
        <w:jc w:val="both"/>
        <w:rPr>
          <w:rFonts w:asciiTheme="majorBidi" w:hAnsiTheme="majorBidi" w:cstheme="majorBidi"/>
          <w:sz w:val="24"/>
          <w:szCs w:val="24"/>
        </w:rPr>
      </w:pPr>
      <w:r w:rsidRPr="001340C1">
        <w:rPr>
          <w:rFonts w:asciiTheme="majorBidi" w:hAnsiTheme="majorBidi" w:cstheme="majorBidi"/>
          <w:sz w:val="24"/>
          <w:szCs w:val="24"/>
        </w:rPr>
        <w:t xml:space="preserve">Moreover, Lee KW et al. (2014) supported our findings, demonstrating that dietary fermented garlic marginally improved growth performance, intestinal morphology, and altered blood characteristics of broiler chickens, particularly during the early rearing days. </w:t>
      </w:r>
      <w:proofErr w:type="spellStart"/>
      <w:r w:rsidRPr="001340C1">
        <w:rPr>
          <w:rFonts w:asciiTheme="majorBidi" w:hAnsiTheme="majorBidi" w:cstheme="majorBidi"/>
          <w:sz w:val="24"/>
          <w:szCs w:val="24"/>
        </w:rPr>
        <w:t>Karangiya</w:t>
      </w:r>
      <w:proofErr w:type="spellEnd"/>
      <w:r w:rsidRPr="001340C1">
        <w:rPr>
          <w:rFonts w:asciiTheme="majorBidi" w:hAnsiTheme="majorBidi" w:cstheme="majorBidi"/>
          <w:sz w:val="24"/>
          <w:szCs w:val="24"/>
        </w:rPr>
        <w:t xml:space="preserve"> et al. (2016) concluded that garlic supplementation at 1% of the broiler ration improved performance and could be a viable alternative to antibiotic growth promoters.</w:t>
      </w:r>
    </w:p>
    <w:p w14:paraId="5AAE0CC6" w14:textId="646463CF" w:rsidR="00BE3759" w:rsidRPr="00BE3759" w:rsidRDefault="001340C1" w:rsidP="00A60E31">
      <w:pPr>
        <w:autoSpaceDE w:val="0"/>
        <w:autoSpaceDN w:val="0"/>
        <w:adjustRightInd w:val="0"/>
        <w:spacing w:after="0" w:line="360" w:lineRule="auto"/>
        <w:jc w:val="both"/>
        <w:rPr>
          <w:rFonts w:asciiTheme="majorBidi" w:hAnsiTheme="majorBidi" w:cstheme="majorBidi"/>
          <w:sz w:val="24"/>
          <w:szCs w:val="24"/>
        </w:rPr>
      </w:pPr>
      <w:r w:rsidRPr="001340C1">
        <w:rPr>
          <w:rFonts w:asciiTheme="majorBidi" w:hAnsiTheme="majorBidi" w:cstheme="majorBidi"/>
          <w:sz w:val="24"/>
          <w:szCs w:val="24"/>
        </w:rPr>
        <w:t xml:space="preserve">Our findings also showed that the Bursa </w:t>
      </w:r>
      <w:proofErr w:type="spellStart"/>
      <w:r w:rsidRPr="001340C1">
        <w:rPr>
          <w:rFonts w:asciiTheme="majorBidi" w:hAnsiTheme="majorBidi" w:cstheme="majorBidi"/>
          <w:sz w:val="24"/>
          <w:szCs w:val="24"/>
        </w:rPr>
        <w:t>cloacalis</w:t>
      </w:r>
      <w:proofErr w:type="spellEnd"/>
      <w:r w:rsidRPr="001340C1">
        <w:rPr>
          <w:rFonts w:asciiTheme="majorBidi" w:hAnsiTheme="majorBidi" w:cstheme="majorBidi"/>
          <w:sz w:val="24"/>
          <w:szCs w:val="24"/>
        </w:rPr>
        <w:t xml:space="preserve"> (Bursa of </w:t>
      </w:r>
      <w:proofErr w:type="spellStart"/>
      <w:r w:rsidRPr="001340C1">
        <w:rPr>
          <w:rFonts w:asciiTheme="majorBidi" w:hAnsiTheme="majorBidi" w:cstheme="majorBidi"/>
          <w:sz w:val="24"/>
          <w:szCs w:val="24"/>
        </w:rPr>
        <w:t>Fabricius</w:t>
      </w:r>
      <w:proofErr w:type="spellEnd"/>
      <w:r w:rsidRPr="001340C1">
        <w:rPr>
          <w:rFonts w:asciiTheme="majorBidi" w:hAnsiTheme="majorBidi" w:cstheme="majorBidi"/>
          <w:sz w:val="24"/>
          <w:szCs w:val="24"/>
        </w:rPr>
        <w:t xml:space="preserve">) was higher in the control group compared to the treatment groups. This suggests that garlic improves poultry immunity, aligning with </w:t>
      </w:r>
      <w:proofErr w:type="spellStart"/>
      <w:r w:rsidRPr="001340C1">
        <w:rPr>
          <w:rFonts w:asciiTheme="majorBidi" w:hAnsiTheme="majorBidi" w:cstheme="majorBidi"/>
          <w:sz w:val="24"/>
          <w:szCs w:val="24"/>
        </w:rPr>
        <w:t>Bangyuan</w:t>
      </w:r>
      <w:proofErr w:type="spellEnd"/>
      <w:r w:rsidRPr="001340C1">
        <w:rPr>
          <w:rFonts w:asciiTheme="majorBidi" w:hAnsiTheme="majorBidi" w:cstheme="majorBidi"/>
          <w:sz w:val="24"/>
          <w:szCs w:val="24"/>
        </w:rPr>
        <w:t xml:space="preserve"> et al. (2021), who studied the </w:t>
      </w:r>
      <w:proofErr w:type="spellStart"/>
      <w:r w:rsidRPr="001340C1">
        <w:rPr>
          <w:rFonts w:asciiTheme="majorBidi" w:hAnsiTheme="majorBidi" w:cstheme="majorBidi"/>
          <w:sz w:val="24"/>
          <w:szCs w:val="24"/>
        </w:rPr>
        <w:t>histomorphological</w:t>
      </w:r>
      <w:proofErr w:type="spellEnd"/>
      <w:r w:rsidRPr="001340C1">
        <w:rPr>
          <w:rFonts w:asciiTheme="majorBidi" w:hAnsiTheme="majorBidi" w:cstheme="majorBidi"/>
          <w:sz w:val="24"/>
          <w:szCs w:val="24"/>
        </w:rPr>
        <w:t xml:space="preserve"> structure of the Bursa </w:t>
      </w:r>
      <w:proofErr w:type="spellStart"/>
      <w:r w:rsidRPr="001340C1">
        <w:rPr>
          <w:rFonts w:asciiTheme="majorBidi" w:hAnsiTheme="majorBidi" w:cstheme="majorBidi"/>
          <w:sz w:val="24"/>
          <w:szCs w:val="24"/>
        </w:rPr>
        <w:t>cloacalis</w:t>
      </w:r>
      <w:proofErr w:type="spellEnd"/>
      <w:r w:rsidRPr="001340C1">
        <w:rPr>
          <w:rFonts w:asciiTheme="majorBidi" w:hAnsiTheme="majorBidi" w:cstheme="majorBidi"/>
          <w:sz w:val="24"/>
          <w:szCs w:val="24"/>
        </w:rPr>
        <w:t xml:space="preserve"> in young </w:t>
      </w:r>
      <w:proofErr w:type="spellStart"/>
      <w:r w:rsidRPr="001340C1">
        <w:rPr>
          <w:rFonts w:asciiTheme="majorBidi" w:hAnsiTheme="majorBidi" w:cstheme="majorBidi"/>
          <w:sz w:val="24"/>
          <w:szCs w:val="24"/>
        </w:rPr>
        <w:t>Leiothrix</w:t>
      </w:r>
      <w:proofErr w:type="spellEnd"/>
      <w:r w:rsidRPr="001340C1">
        <w:rPr>
          <w:rFonts w:asciiTheme="majorBidi" w:hAnsiTheme="majorBidi" w:cstheme="majorBidi"/>
          <w:sz w:val="24"/>
          <w:szCs w:val="24"/>
        </w:rPr>
        <w:t xml:space="preserve"> lutea using light microscopy and transmission electron microscopy.</w:t>
      </w:r>
    </w:p>
    <w:p w14:paraId="622CDF38" w14:textId="77777777" w:rsidR="006B7CC8" w:rsidRPr="00507234" w:rsidRDefault="008B7C9F" w:rsidP="006B7CC8">
      <w:pPr>
        <w:pStyle w:val="Default"/>
        <w:spacing w:line="360" w:lineRule="auto"/>
        <w:jc w:val="both"/>
        <w:rPr>
          <w:b/>
          <w:bCs/>
          <w:color w:val="auto"/>
          <w:sz w:val="22"/>
          <w:szCs w:val="22"/>
        </w:rPr>
      </w:pPr>
      <w:r w:rsidRPr="00507234">
        <w:rPr>
          <w:b/>
          <w:bCs/>
          <w:color w:val="auto"/>
          <w:sz w:val="22"/>
          <w:szCs w:val="22"/>
        </w:rPr>
        <w:t xml:space="preserve">Table (2) </w:t>
      </w:r>
      <w:r w:rsidRPr="00507234">
        <w:rPr>
          <w:rFonts w:hint="cs"/>
          <w:b/>
          <w:bCs/>
          <w:color w:val="auto"/>
          <w:sz w:val="22"/>
          <w:szCs w:val="22"/>
        </w:rPr>
        <w:t>Feed</w:t>
      </w:r>
      <w:r w:rsidR="006B7CC8" w:rsidRPr="00507234">
        <w:rPr>
          <w:b/>
          <w:bCs/>
          <w:color w:val="auto"/>
          <w:sz w:val="22"/>
          <w:szCs w:val="22"/>
        </w:rPr>
        <w:t xml:space="preserve"> intake </w:t>
      </w:r>
    </w:p>
    <w:tbl>
      <w:tblPr>
        <w:tblStyle w:val="LightShadin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1624"/>
        <w:gridCol w:w="1868"/>
        <w:gridCol w:w="1874"/>
        <w:gridCol w:w="1869"/>
      </w:tblGrid>
      <w:tr w:rsidR="006B7CC8" w:rsidRPr="00507234" w14:paraId="2B88EF70" w14:textId="77777777" w:rsidTr="005072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tcPr>
          <w:p w14:paraId="6E7C58A2" w14:textId="77777777" w:rsidR="006B7CC8" w:rsidRPr="00507234" w:rsidRDefault="006B7CC8" w:rsidP="00456AFC">
            <w:pPr>
              <w:jc w:val="center"/>
              <w:rPr>
                <w:rFonts w:ascii="Times New Roman" w:hAnsi="Times New Roman" w:cs="Times New Roman"/>
                <w:sz w:val="20"/>
                <w:szCs w:val="20"/>
              </w:rPr>
            </w:pPr>
            <w:r w:rsidRPr="00507234">
              <w:rPr>
                <w:sz w:val="20"/>
                <w:szCs w:val="20"/>
              </w:rPr>
              <w:lastRenderedPageBreak/>
              <w:t xml:space="preserve">Parameter </w:t>
            </w:r>
            <w:r w:rsidRPr="00507234">
              <w:rPr>
                <w:color w:val="auto"/>
                <w:sz w:val="20"/>
                <w:szCs w:val="20"/>
              </w:rPr>
              <w:t>weight /gm</w:t>
            </w:r>
          </w:p>
        </w:tc>
        <w:tc>
          <w:tcPr>
            <w:tcW w:w="1652" w:type="dxa"/>
            <w:tcBorders>
              <w:top w:val="none" w:sz="0" w:space="0" w:color="auto"/>
              <w:left w:val="none" w:sz="0" w:space="0" w:color="auto"/>
              <w:bottom w:val="none" w:sz="0" w:space="0" w:color="auto"/>
              <w:right w:val="none" w:sz="0" w:space="0" w:color="auto"/>
            </w:tcBorders>
          </w:tcPr>
          <w:p w14:paraId="33613145" w14:textId="77777777" w:rsidR="006B7CC8" w:rsidRPr="00507234"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07234">
              <w:rPr>
                <w:rFonts w:ascii="Times New Roman" w:hAnsi="Times New Roman" w:cs="Times New Roman"/>
                <w:sz w:val="20"/>
                <w:szCs w:val="20"/>
              </w:rPr>
              <w:t>C</w:t>
            </w:r>
          </w:p>
        </w:tc>
        <w:tc>
          <w:tcPr>
            <w:tcW w:w="1915" w:type="dxa"/>
            <w:tcBorders>
              <w:top w:val="none" w:sz="0" w:space="0" w:color="auto"/>
              <w:left w:val="none" w:sz="0" w:space="0" w:color="auto"/>
              <w:bottom w:val="none" w:sz="0" w:space="0" w:color="auto"/>
              <w:right w:val="none" w:sz="0" w:space="0" w:color="auto"/>
            </w:tcBorders>
          </w:tcPr>
          <w:p w14:paraId="32ABE5A1" w14:textId="77777777" w:rsidR="006B7CC8" w:rsidRPr="00507234"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07234">
              <w:rPr>
                <w:rFonts w:ascii="Times New Roman" w:hAnsi="Times New Roman" w:cs="Times New Roman"/>
                <w:sz w:val="20"/>
                <w:szCs w:val="20"/>
              </w:rPr>
              <w:t>T1 (</w:t>
            </w:r>
            <w:r w:rsidRPr="00507234">
              <w:rPr>
                <w:sz w:val="20"/>
                <w:szCs w:val="20"/>
              </w:rPr>
              <w:t>0. 2% garlic)</w:t>
            </w:r>
          </w:p>
        </w:tc>
        <w:tc>
          <w:tcPr>
            <w:tcW w:w="1915" w:type="dxa"/>
            <w:tcBorders>
              <w:top w:val="none" w:sz="0" w:space="0" w:color="auto"/>
              <w:left w:val="none" w:sz="0" w:space="0" w:color="auto"/>
              <w:bottom w:val="none" w:sz="0" w:space="0" w:color="auto"/>
              <w:right w:val="none" w:sz="0" w:space="0" w:color="auto"/>
            </w:tcBorders>
          </w:tcPr>
          <w:p w14:paraId="079528DC" w14:textId="77777777" w:rsidR="006B7CC8" w:rsidRPr="00507234"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07234">
              <w:rPr>
                <w:rFonts w:ascii="Times New Roman" w:hAnsi="Times New Roman" w:cs="Times New Roman"/>
                <w:sz w:val="20"/>
                <w:szCs w:val="20"/>
              </w:rPr>
              <w:t>T2 (</w:t>
            </w:r>
            <w:r w:rsidRPr="00507234">
              <w:rPr>
                <w:sz w:val="20"/>
                <w:szCs w:val="20"/>
              </w:rPr>
              <w:t>0. 4% garlic)</w:t>
            </w:r>
          </w:p>
        </w:tc>
        <w:tc>
          <w:tcPr>
            <w:tcW w:w="1916" w:type="dxa"/>
            <w:tcBorders>
              <w:top w:val="none" w:sz="0" w:space="0" w:color="auto"/>
              <w:left w:val="none" w:sz="0" w:space="0" w:color="auto"/>
              <w:bottom w:val="none" w:sz="0" w:space="0" w:color="auto"/>
              <w:right w:val="none" w:sz="0" w:space="0" w:color="auto"/>
            </w:tcBorders>
          </w:tcPr>
          <w:p w14:paraId="004D2B76" w14:textId="77777777" w:rsidR="006B7CC8" w:rsidRPr="00507234"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07234">
              <w:rPr>
                <w:rFonts w:ascii="Times New Roman" w:hAnsi="Times New Roman" w:cs="Times New Roman"/>
                <w:sz w:val="20"/>
                <w:szCs w:val="20"/>
              </w:rPr>
              <w:t>T3 (</w:t>
            </w:r>
            <w:r w:rsidRPr="00507234">
              <w:rPr>
                <w:sz w:val="20"/>
                <w:szCs w:val="20"/>
              </w:rPr>
              <w:t>0. 6% garlic)</w:t>
            </w:r>
          </w:p>
        </w:tc>
      </w:tr>
      <w:tr w:rsidR="006B7CC8" w:rsidRPr="00507234" w14:paraId="0E8C35AA" w14:textId="77777777" w:rsidTr="00507234">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3F565D8D" w14:textId="77777777" w:rsidR="006B7CC8" w:rsidRPr="00507234" w:rsidRDefault="006B7CC8" w:rsidP="00456AFC">
            <w:pPr>
              <w:jc w:val="center"/>
              <w:rPr>
                <w:rFonts w:ascii="Times New Roman" w:hAnsi="Times New Roman" w:cs="Times New Roman"/>
                <w:sz w:val="20"/>
                <w:szCs w:val="20"/>
              </w:rPr>
            </w:pPr>
            <w:r w:rsidRPr="00507234">
              <w:rPr>
                <w:rFonts w:ascii="Times New Roman" w:hAnsi="Times New Roman" w:cs="Times New Roman"/>
                <w:sz w:val="20"/>
                <w:szCs w:val="20"/>
              </w:rPr>
              <w:t>Second week</w:t>
            </w:r>
          </w:p>
        </w:tc>
        <w:tc>
          <w:tcPr>
            <w:tcW w:w="1652" w:type="dxa"/>
            <w:tcBorders>
              <w:left w:val="none" w:sz="0" w:space="0" w:color="auto"/>
              <w:right w:val="none" w:sz="0" w:space="0" w:color="auto"/>
            </w:tcBorders>
          </w:tcPr>
          <w:p w14:paraId="6F4FC57C"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426.7±17.6</w:t>
            </w:r>
          </w:p>
        </w:tc>
        <w:tc>
          <w:tcPr>
            <w:tcW w:w="1915" w:type="dxa"/>
            <w:tcBorders>
              <w:left w:val="none" w:sz="0" w:space="0" w:color="auto"/>
              <w:right w:val="none" w:sz="0" w:space="0" w:color="auto"/>
            </w:tcBorders>
          </w:tcPr>
          <w:p w14:paraId="62580906"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408±13.9</w:t>
            </w:r>
          </w:p>
        </w:tc>
        <w:tc>
          <w:tcPr>
            <w:tcW w:w="1915" w:type="dxa"/>
            <w:tcBorders>
              <w:left w:val="none" w:sz="0" w:space="0" w:color="auto"/>
              <w:right w:val="none" w:sz="0" w:space="0" w:color="auto"/>
            </w:tcBorders>
          </w:tcPr>
          <w:p w14:paraId="665F296F"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tl/>
              </w:rPr>
              <w:t>391</w:t>
            </w:r>
            <w:r w:rsidRPr="00507234">
              <w:rPr>
                <w:rFonts w:ascii="Times New Roman" w:hAnsi="Times New Roman" w:cs="Times New Roman"/>
                <w:b/>
                <w:bCs/>
                <w:color w:val="000000"/>
                <w:sz w:val="20"/>
                <w:szCs w:val="20"/>
              </w:rPr>
              <w:t>±</w:t>
            </w:r>
            <w:r w:rsidRPr="00507234">
              <w:rPr>
                <w:rFonts w:ascii="Times New Roman" w:hAnsi="Times New Roman" w:cs="Times New Roman"/>
                <w:b/>
                <w:bCs/>
                <w:color w:val="000000"/>
                <w:sz w:val="20"/>
                <w:szCs w:val="20"/>
                <w:rtl/>
              </w:rPr>
              <w:t>11.5</w:t>
            </w:r>
          </w:p>
        </w:tc>
        <w:tc>
          <w:tcPr>
            <w:tcW w:w="1916" w:type="dxa"/>
            <w:tcBorders>
              <w:left w:val="none" w:sz="0" w:space="0" w:color="auto"/>
              <w:right w:val="none" w:sz="0" w:space="0" w:color="auto"/>
            </w:tcBorders>
          </w:tcPr>
          <w:p w14:paraId="6BC563A2"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421±14.7</w:t>
            </w:r>
          </w:p>
        </w:tc>
      </w:tr>
      <w:tr w:rsidR="006B7CC8" w:rsidRPr="00507234" w14:paraId="5E88A938" w14:textId="77777777" w:rsidTr="00507234">
        <w:tc>
          <w:tcPr>
            <w:cnfStyle w:val="001000000000" w:firstRow="0" w:lastRow="0" w:firstColumn="1" w:lastColumn="0" w:oddVBand="0" w:evenVBand="0" w:oddHBand="0" w:evenHBand="0" w:firstRowFirstColumn="0" w:firstRowLastColumn="0" w:lastRowFirstColumn="0" w:lastRowLastColumn="0"/>
            <w:tcW w:w="2178" w:type="dxa"/>
          </w:tcPr>
          <w:p w14:paraId="33F37F51" w14:textId="77777777" w:rsidR="006B7CC8" w:rsidRPr="00507234" w:rsidRDefault="006B7CC8" w:rsidP="00456AFC">
            <w:pPr>
              <w:jc w:val="center"/>
              <w:rPr>
                <w:rFonts w:ascii="Times New Roman" w:hAnsi="Times New Roman" w:cs="Times New Roman"/>
                <w:sz w:val="20"/>
                <w:szCs w:val="20"/>
              </w:rPr>
            </w:pPr>
            <w:r w:rsidRPr="00507234">
              <w:rPr>
                <w:rFonts w:ascii="Times New Roman" w:hAnsi="Times New Roman" w:cs="Times New Roman"/>
                <w:sz w:val="20"/>
                <w:szCs w:val="20"/>
              </w:rPr>
              <w:t>Third week</w:t>
            </w:r>
          </w:p>
        </w:tc>
        <w:tc>
          <w:tcPr>
            <w:tcW w:w="1652" w:type="dxa"/>
          </w:tcPr>
          <w:p w14:paraId="1F6827FC"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558±24.1</w:t>
            </w:r>
          </w:p>
        </w:tc>
        <w:tc>
          <w:tcPr>
            <w:tcW w:w="1915" w:type="dxa"/>
          </w:tcPr>
          <w:p w14:paraId="79D2B50D"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570.3±17.4</w:t>
            </w:r>
          </w:p>
        </w:tc>
        <w:tc>
          <w:tcPr>
            <w:tcW w:w="1915" w:type="dxa"/>
          </w:tcPr>
          <w:p w14:paraId="2378B101"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553.3±35.9</w:t>
            </w:r>
          </w:p>
        </w:tc>
        <w:tc>
          <w:tcPr>
            <w:tcW w:w="1916" w:type="dxa"/>
          </w:tcPr>
          <w:p w14:paraId="682B41D0"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551.7±17.6</w:t>
            </w:r>
          </w:p>
        </w:tc>
      </w:tr>
      <w:tr w:rsidR="006B7CC8" w:rsidRPr="00507234" w14:paraId="1F01E25D" w14:textId="77777777" w:rsidTr="00507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3BD0AF52" w14:textId="77777777" w:rsidR="006B7CC8" w:rsidRPr="00507234" w:rsidRDefault="006B7CC8" w:rsidP="00456AFC">
            <w:pPr>
              <w:jc w:val="center"/>
              <w:rPr>
                <w:rFonts w:ascii="Times New Roman" w:hAnsi="Times New Roman" w:cs="Times New Roman"/>
                <w:sz w:val="20"/>
                <w:szCs w:val="20"/>
              </w:rPr>
            </w:pPr>
            <w:r w:rsidRPr="00507234">
              <w:rPr>
                <w:rFonts w:ascii="Times New Roman" w:hAnsi="Times New Roman" w:cs="Times New Roman"/>
                <w:sz w:val="20"/>
                <w:szCs w:val="20"/>
              </w:rPr>
              <w:t>Fourth week</w:t>
            </w:r>
          </w:p>
        </w:tc>
        <w:tc>
          <w:tcPr>
            <w:tcW w:w="1652" w:type="dxa"/>
            <w:tcBorders>
              <w:left w:val="none" w:sz="0" w:space="0" w:color="auto"/>
              <w:right w:val="none" w:sz="0" w:space="0" w:color="auto"/>
            </w:tcBorders>
          </w:tcPr>
          <w:p w14:paraId="4FE2BECB"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845.3±31.1</w:t>
            </w:r>
          </w:p>
        </w:tc>
        <w:tc>
          <w:tcPr>
            <w:tcW w:w="1915" w:type="dxa"/>
            <w:tcBorders>
              <w:left w:val="none" w:sz="0" w:space="0" w:color="auto"/>
              <w:right w:val="none" w:sz="0" w:space="0" w:color="auto"/>
            </w:tcBorders>
          </w:tcPr>
          <w:p w14:paraId="48BE6210"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863±26.1</w:t>
            </w:r>
          </w:p>
        </w:tc>
        <w:tc>
          <w:tcPr>
            <w:tcW w:w="1915" w:type="dxa"/>
            <w:tcBorders>
              <w:left w:val="none" w:sz="0" w:space="0" w:color="auto"/>
              <w:right w:val="none" w:sz="0" w:space="0" w:color="auto"/>
            </w:tcBorders>
          </w:tcPr>
          <w:p w14:paraId="4AC4E45E"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855.7±16.9</w:t>
            </w:r>
          </w:p>
        </w:tc>
        <w:tc>
          <w:tcPr>
            <w:tcW w:w="1916" w:type="dxa"/>
            <w:tcBorders>
              <w:left w:val="none" w:sz="0" w:space="0" w:color="auto"/>
              <w:right w:val="none" w:sz="0" w:space="0" w:color="auto"/>
            </w:tcBorders>
          </w:tcPr>
          <w:p w14:paraId="7E79BAD8"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848.3±27</w:t>
            </w:r>
          </w:p>
        </w:tc>
      </w:tr>
      <w:tr w:rsidR="006B7CC8" w:rsidRPr="00507234" w14:paraId="0B6FEB8B" w14:textId="77777777" w:rsidTr="00507234">
        <w:tc>
          <w:tcPr>
            <w:cnfStyle w:val="001000000000" w:firstRow="0" w:lastRow="0" w:firstColumn="1" w:lastColumn="0" w:oddVBand="0" w:evenVBand="0" w:oddHBand="0" w:evenHBand="0" w:firstRowFirstColumn="0" w:firstRowLastColumn="0" w:lastRowFirstColumn="0" w:lastRowLastColumn="0"/>
            <w:tcW w:w="2178" w:type="dxa"/>
          </w:tcPr>
          <w:p w14:paraId="2655C0DC" w14:textId="77777777" w:rsidR="006B7CC8" w:rsidRPr="00507234" w:rsidRDefault="006B7CC8" w:rsidP="00456AFC">
            <w:pPr>
              <w:jc w:val="center"/>
              <w:rPr>
                <w:rFonts w:ascii="Times New Roman" w:hAnsi="Times New Roman" w:cs="Times New Roman"/>
                <w:sz w:val="20"/>
                <w:szCs w:val="20"/>
              </w:rPr>
            </w:pPr>
            <w:r w:rsidRPr="00507234">
              <w:rPr>
                <w:rFonts w:ascii="Times New Roman" w:hAnsi="Times New Roman" w:cs="Times New Roman"/>
                <w:sz w:val="20"/>
                <w:szCs w:val="20"/>
              </w:rPr>
              <w:t>Fifth week</w:t>
            </w:r>
          </w:p>
        </w:tc>
        <w:tc>
          <w:tcPr>
            <w:tcW w:w="1652" w:type="dxa"/>
          </w:tcPr>
          <w:p w14:paraId="42D47ECE"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931.7±27.5</w:t>
            </w:r>
          </w:p>
        </w:tc>
        <w:tc>
          <w:tcPr>
            <w:tcW w:w="1915" w:type="dxa"/>
          </w:tcPr>
          <w:p w14:paraId="6D11783B"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934±12.8</w:t>
            </w:r>
          </w:p>
        </w:tc>
        <w:tc>
          <w:tcPr>
            <w:tcW w:w="1915" w:type="dxa"/>
          </w:tcPr>
          <w:p w14:paraId="523E4FA4"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905.3±13.3</w:t>
            </w:r>
          </w:p>
        </w:tc>
        <w:tc>
          <w:tcPr>
            <w:tcW w:w="1916" w:type="dxa"/>
          </w:tcPr>
          <w:p w14:paraId="3B82291C"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943.3±20.8</w:t>
            </w:r>
          </w:p>
        </w:tc>
      </w:tr>
      <w:tr w:rsidR="006B7CC8" w:rsidRPr="00507234" w14:paraId="3F383643" w14:textId="77777777" w:rsidTr="00507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5FABFB33" w14:textId="77777777" w:rsidR="006B7CC8" w:rsidRPr="00507234" w:rsidRDefault="006B7CC8" w:rsidP="00456AFC">
            <w:pPr>
              <w:jc w:val="center"/>
              <w:rPr>
                <w:rFonts w:ascii="Times New Roman" w:hAnsi="Times New Roman" w:cs="Times New Roman"/>
                <w:sz w:val="20"/>
                <w:szCs w:val="20"/>
              </w:rPr>
            </w:pPr>
            <w:r w:rsidRPr="00507234">
              <w:rPr>
                <w:rFonts w:ascii="Times New Roman" w:hAnsi="Times New Roman" w:cs="Times New Roman"/>
                <w:sz w:val="20"/>
                <w:szCs w:val="20"/>
              </w:rPr>
              <w:t>Sixth week</w:t>
            </w:r>
          </w:p>
        </w:tc>
        <w:tc>
          <w:tcPr>
            <w:tcW w:w="1652" w:type="dxa"/>
            <w:tcBorders>
              <w:left w:val="none" w:sz="0" w:space="0" w:color="auto"/>
              <w:right w:val="none" w:sz="0" w:space="0" w:color="auto"/>
            </w:tcBorders>
          </w:tcPr>
          <w:p w14:paraId="63D0CD36"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973.3±46.2</w:t>
            </w:r>
          </w:p>
        </w:tc>
        <w:tc>
          <w:tcPr>
            <w:tcW w:w="1915" w:type="dxa"/>
            <w:tcBorders>
              <w:left w:val="none" w:sz="0" w:space="0" w:color="auto"/>
              <w:right w:val="none" w:sz="0" w:space="0" w:color="auto"/>
            </w:tcBorders>
          </w:tcPr>
          <w:p w14:paraId="5C5D69DB"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962.3±13.3</w:t>
            </w:r>
          </w:p>
        </w:tc>
        <w:tc>
          <w:tcPr>
            <w:tcW w:w="1915" w:type="dxa"/>
            <w:tcBorders>
              <w:left w:val="none" w:sz="0" w:space="0" w:color="auto"/>
              <w:right w:val="none" w:sz="0" w:space="0" w:color="auto"/>
            </w:tcBorders>
          </w:tcPr>
          <w:p w14:paraId="06B2DD37"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1000.3±25.5</w:t>
            </w:r>
          </w:p>
        </w:tc>
        <w:tc>
          <w:tcPr>
            <w:tcW w:w="1916" w:type="dxa"/>
            <w:tcBorders>
              <w:left w:val="none" w:sz="0" w:space="0" w:color="auto"/>
              <w:right w:val="none" w:sz="0" w:space="0" w:color="auto"/>
            </w:tcBorders>
          </w:tcPr>
          <w:p w14:paraId="16DD349D"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color w:val="000000"/>
                <w:sz w:val="20"/>
                <w:szCs w:val="20"/>
              </w:rPr>
              <w:t>997.3±71.1</w:t>
            </w:r>
          </w:p>
        </w:tc>
      </w:tr>
      <w:tr w:rsidR="006B7CC8" w:rsidRPr="00507234" w14:paraId="17D96401" w14:textId="77777777" w:rsidTr="00507234">
        <w:tc>
          <w:tcPr>
            <w:cnfStyle w:val="001000000000" w:firstRow="0" w:lastRow="0" w:firstColumn="1" w:lastColumn="0" w:oddVBand="0" w:evenVBand="0" w:oddHBand="0" w:evenHBand="0" w:firstRowFirstColumn="0" w:firstRowLastColumn="0" w:lastRowFirstColumn="0" w:lastRowLastColumn="0"/>
            <w:tcW w:w="2178" w:type="dxa"/>
          </w:tcPr>
          <w:p w14:paraId="6A869043" w14:textId="77777777" w:rsidR="006B7CC8" w:rsidRPr="00507234" w:rsidRDefault="006B7CC8" w:rsidP="00456AFC">
            <w:pPr>
              <w:jc w:val="center"/>
              <w:rPr>
                <w:rFonts w:ascii="Times New Roman" w:hAnsi="Times New Roman" w:cs="Times New Roman"/>
                <w:sz w:val="20"/>
                <w:szCs w:val="20"/>
              </w:rPr>
            </w:pPr>
            <w:r w:rsidRPr="00507234">
              <w:rPr>
                <w:rFonts w:ascii="Times New Roman" w:hAnsi="Times New Roman" w:cs="Times New Roman"/>
                <w:color w:val="000000"/>
                <w:sz w:val="20"/>
                <w:szCs w:val="20"/>
              </w:rPr>
              <w:t>Total feed intake</w:t>
            </w:r>
          </w:p>
        </w:tc>
        <w:tc>
          <w:tcPr>
            <w:tcW w:w="1652" w:type="dxa"/>
          </w:tcPr>
          <w:p w14:paraId="47595812" w14:textId="77777777" w:rsidR="006B7CC8" w:rsidRPr="00507234" w:rsidRDefault="006B7CC8" w:rsidP="00456AF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3735±118.7</w:t>
            </w:r>
          </w:p>
        </w:tc>
        <w:tc>
          <w:tcPr>
            <w:tcW w:w="1915" w:type="dxa"/>
          </w:tcPr>
          <w:p w14:paraId="49947C6F"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3721±26.9</w:t>
            </w:r>
          </w:p>
        </w:tc>
        <w:tc>
          <w:tcPr>
            <w:tcW w:w="1915" w:type="dxa"/>
          </w:tcPr>
          <w:p w14:paraId="60769C9E"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3705.7±14</w:t>
            </w:r>
          </w:p>
        </w:tc>
        <w:tc>
          <w:tcPr>
            <w:tcW w:w="1916" w:type="dxa"/>
          </w:tcPr>
          <w:p w14:paraId="416341A0" w14:textId="77777777" w:rsidR="006B7CC8" w:rsidRPr="00507234"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3762±95.1</w:t>
            </w:r>
          </w:p>
        </w:tc>
      </w:tr>
      <w:tr w:rsidR="006B7CC8" w:rsidRPr="00507234" w14:paraId="0324E5A6" w14:textId="77777777" w:rsidTr="005072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09DE3BC8" w14:textId="77777777" w:rsidR="006B7CC8" w:rsidRPr="00507234" w:rsidRDefault="006B7CC8" w:rsidP="00456AFC">
            <w:pPr>
              <w:jc w:val="center"/>
              <w:rPr>
                <w:rFonts w:ascii="Times New Roman" w:hAnsi="Times New Roman" w:cs="Times New Roman"/>
                <w:sz w:val="20"/>
                <w:szCs w:val="20"/>
              </w:rPr>
            </w:pPr>
            <w:r w:rsidRPr="00507234">
              <w:rPr>
                <w:rFonts w:ascii="Times New Roman" w:hAnsi="Times New Roman" w:cs="Times New Roman"/>
                <w:sz w:val="20"/>
                <w:szCs w:val="20"/>
              </w:rPr>
              <w:t>Second week</w:t>
            </w:r>
          </w:p>
        </w:tc>
        <w:tc>
          <w:tcPr>
            <w:tcW w:w="1652" w:type="dxa"/>
            <w:tcBorders>
              <w:left w:val="none" w:sz="0" w:space="0" w:color="auto"/>
              <w:right w:val="none" w:sz="0" w:space="0" w:color="auto"/>
            </w:tcBorders>
          </w:tcPr>
          <w:p w14:paraId="2DA80AB9"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188±7</w:t>
            </w:r>
          </w:p>
        </w:tc>
        <w:tc>
          <w:tcPr>
            <w:tcW w:w="1915" w:type="dxa"/>
            <w:tcBorders>
              <w:left w:val="none" w:sz="0" w:space="0" w:color="auto"/>
              <w:right w:val="none" w:sz="0" w:space="0" w:color="auto"/>
            </w:tcBorders>
          </w:tcPr>
          <w:p w14:paraId="22B03559"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188.3±22</w:t>
            </w:r>
          </w:p>
        </w:tc>
        <w:tc>
          <w:tcPr>
            <w:tcW w:w="1915" w:type="dxa"/>
            <w:tcBorders>
              <w:left w:val="none" w:sz="0" w:space="0" w:color="auto"/>
              <w:right w:val="none" w:sz="0" w:space="0" w:color="auto"/>
            </w:tcBorders>
          </w:tcPr>
          <w:p w14:paraId="5CFB5E83"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185±7</w:t>
            </w:r>
          </w:p>
        </w:tc>
        <w:tc>
          <w:tcPr>
            <w:tcW w:w="1916" w:type="dxa"/>
            <w:tcBorders>
              <w:left w:val="none" w:sz="0" w:space="0" w:color="auto"/>
              <w:right w:val="none" w:sz="0" w:space="0" w:color="auto"/>
            </w:tcBorders>
          </w:tcPr>
          <w:p w14:paraId="3265B6DC" w14:textId="77777777" w:rsidR="006B7CC8" w:rsidRPr="00507234"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507234">
              <w:rPr>
                <w:rFonts w:ascii="Times New Roman" w:hAnsi="Times New Roman" w:cs="Times New Roman"/>
                <w:b/>
                <w:bCs/>
                <w:sz w:val="20"/>
                <w:szCs w:val="20"/>
              </w:rPr>
              <w:t>173±10.7</w:t>
            </w:r>
          </w:p>
        </w:tc>
      </w:tr>
    </w:tbl>
    <w:p w14:paraId="398ACEF9" w14:textId="77777777" w:rsidR="00BE3759" w:rsidRDefault="006B7CC8" w:rsidP="00C03FC0">
      <w:pPr>
        <w:pStyle w:val="Default"/>
        <w:jc w:val="both"/>
        <w:rPr>
          <w:sz w:val="20"/>
          <w:szCs w:val="20"/>
        </w:rPr>
      </w:pPr>
      <w:r w:rsidRPr="00507234">
        <w:rPr>
          <w:sz w:val="20"/>
          <w:szCs w:val="20"/>
        </w:rPr>
        <w:t>C: Control (without garlic or ginger powder</w:t>
      </w:r>
      <w:proofErr w:type="gramStart"/>
      <w:r w:rsidRPr="00507234">
        <w:rPr>
          <w:sz w:val="20"/>
          <w:szCs w:val="20"/>
        </w:rPr>
        <w:t>) ,</w:t>
      </w:r>
      <w:proofErr w:type="gramEnd"/>
      <w:r w:rsidRPr="00507234">
        <w:rPr>
          <w:sz w:val="20"/>
          <w:szCs w:val="20"/>
        </w:rPr>
        <w:t xml:space="preserve"> T1:0. 2% garlic powder, T2: 0.4% garlic powder, T3: 0.6% garlic powder,. Means on the same raw wi</w:t>
      </w:r>
      <w:r w:rsidR="008B7C9F" w:rsidRPr="00507234">
        <w:rPr>
          <w:sz w:val="20"/>
          <w:szCs w:val="20"/>
        </w:rPr>
        <w:t xml:space="preserve">th the same </w:t>
      </w:r>
      <w:r w:rsidR="00BE3759" w:rsidRPr="00507234">
        <w:rPr>
          <w:sz w:val="20"/>
          <w:szCs w:val="20"/>
        </w:rPr>
        <w:t>superscripts significantly</w:t>
      </w:r>
      <w:r w:rsidRPr="00507234">
        <w:rPr>
          <w:sz w:val="20"/>
          <w:szCs w:val="20"/>
        </w:rPr>
        <w:t xml:space="preserve"> different (P</w:t>
      </w:r>
      <w:r w:rsidR="008B7C9F" w:rsidRPr="00507234">
        <w:rPr>
          <w:sz w:val="20"/>
          <w:szCs w:val="20"/>
        </w:rPr>
        <w:t>≤</w:t>
      </w:r>
      <w:r w:rsidRPr="00507234">
        <w:rPr>
          <w:sz w:val="20"/>
          <w:szCs w:val="20"/>
        </w:rPr>
        <w:t>0.05).</w:t>
      </w:r>
    </w:p>
    <w:p w14:paraId="1D32ECBF" w14:textId="77777777" w:rsidR="00C03FC0" w:rsidRPr="00C03FC0" w:rsidRDefault="00C03FC0" w:rsidP="00C03FC0">
      <w:pPr>
        <w:pStyle w:val="Default"/>
        <w:jc w:val="both"/>
        <w:rPr>
          <w:b/>
          <w:bCs/>
          <w:sz w:val="20"/>
          <w:szCs w:val="20"/>
        </w:rPr>
      </w:pPr>
    </w:p>
    <w:p w14:paraId="45B10E0A" w14:textId="77777777" w:rsidR="006B7CC8" w:rsidRPr="00C03FC0" w:rsidRDefault="00BE3759" w:rsidP="00BE3759">
      <w:pPr>
        <w:rPr>
          <w:rFonts w:asciiTheme="majorBidi" w:hAnsiTheme="majorBidi" w:cstheme="majorBidi"/>
          <w:b/>
          <w:bCs/>
        </w:rPr>
      </w:pPr>
      <w:r w:rsidRPr="00C03FC0">
        <w:rPr>
          <w:rFonts w:asciiTheme="majorBidi" w:hAnsiTheme="majorBidi" w:cstheme="majorBidi"/>
          <w:b/>
          <w:bCs/>
        </w:rPr>
        <w:t xml:space="preserve">Table (3) </w:t>
      </w:r>
      <w:r w:rsidR="006B7CC8" w:rsidRPr="00C03FC0">
        <w:rPr>
          <w:rFonts w:asciiTheme="majorBidi" w:hAnsiTheme="majorBidi" w:cstheme="majorBidi"/>
          <w:b/>
          <w:bCs/>
        </w:rPr>
        <w:t xml:space="preserve">Body gain </w:t>
      </w:r>
    </w:p>
    <w:tbl>
      <w:tblPr>
        <w:tblStyle w:val="LightShadin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1626"/>
        <w:gridCol w:w="1866"/>
        <w:gridCol w:w="1873"/>
        <w:gridCol w:w="1874"/>
      </w:tblGrid>
      <w:tr w:rsidR="006B7CC8" w:rsidRPr="00C03FC0" w14:paraId="4F6713F7" w14:textId="77777777" w:rsidTr="00C03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tcPr>
          <w:p w14:paraId="34746761" w14:textId="77777777" w:rsidR="006B7CC8" w:rsidRPr="00C03FC0" w:rsidRDefault="006B7CC8" w:rsidP="00456AFC">
            <w:pPr>
              <w:jc w:val="center"/>
              <w:rPr>
                <w:rFonts w:ascii="Times New Roman" w:hAnsi="Times New Roman" w:cs="Times New Roman"/>
                <w:sz w:val="20"/>
                <w:szCs w:val="20"/>
              </w:rPr>
            </w:pPr>
            <w:r w:rsidRPr="00C03FC0">
              <w:rPr>
                <w:sz w:val="20"/>
                <w:szCs w:val="20"/>
              </w:rPr>
              <w:t xml:space="preserve">Parameter </w:t>
            </w:r>
            <w:r w:rsidRPr="00C03FC0">
              <w:rPr>
                <w:color w:val="auto"/>
                <w:sz w:val="20"/>
                <w:szCs w:val="20"/>
              </w:rPr>
              <w:t>weight /gm</w:t>
            </w:r>
          </w:p>
        </w:tc>
        <w:tc>
          <w:tcPr>
            <w:tcW w:w="1652" w:type="dxa"/>
            <w:tcBorders>
              <w:top w:val="none" w:sz="0" w:space="0" w:color="auto"/>
              <w:left w:val="none" w:sz="0" w:space="0" w:color="auto"/>
              <w:bottom w:val="none" w:sz="0" w:space="0" w:color="auto"/>
              <w:right w:val="none" w:sz="0" w:space="0" w:color="auto"/>
            </w:tcBorders>
          </w:tcPr>
          <w:p w14:paraId="70AED498"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C</w:t>
            </w:r>
          </w:p>
        </w:tc>
        <w:tc>
          <w:tcPr>
            <w:tcW w:w="1915" w:type="dxa"/>
            <w:tcBorders>
              <w:top w:val="none" w:sz="0" w:space="0" w:color="auto"/>
              <w:left w:val="none" w:sz="0" w:space="0" w:color="auto"/>
              <w:bottom w:val="none" w:sz="0" w:space="0" w:color="auto"/>
              <w:right w:val="none" w:sz="0" w:space="0" w:color="auto"/>
            </w:tcBorders>
          </w:tcPr>
          <w:p w14:paraId="7E1EBBAF"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T1 (</w:t>
            </w:r>
            <w:r w:rsidRPr="00C03FC0">
              <w:rPr>
                <w:sz w:val="20"/>
                <w:szCs w:val="20"/>
              </w:rPr>
              <w:t>0. 2% garlic)</w:t>
            </w:r>
          </w:p>
        </w:tc>
        <w:tc>
          <w:tcPr>
            <w:tcW w:w="1915" w:type="dxa"/>
            <w:tcBorders>
              <w:top w:val="none" w:sz="0" w:space="0" w:color="auto"/>
              <w:left w:val="none" w:sz="0" w:space="0" w:color="auto"/>
              <w:bottom w:val="none" w:sz="0" w:space="0" w:color="auto"/>
              <w:right w:val="none" w:sz="0" w:space="0" w:color="auto"/>
            </w:tcBorders>
          </w:tcPr>
          <w:p w14:paraId="7C131B23"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T2 (</w:t>
            </w:r>
            <w:r w:rsidRPr="00C03FC0">
              <w:rPr>
                <w:sz w:val="20"/>
                <w:szCs w:val="20"/>
              </w:rPr>
              <w:t>0. 4% garlic)</w:t>
            </w:r>
          </w:p>
        </w:tc>
        <w:tc>
          <w:tcPr>
            <w:tcW w:w="1916" w:type="dxa"/>
            <w:tcBorders>
              <w:top w:val="none" w:sz="0" w:space="0" w:color="auto"/>
              <w:left w:val="none" w:sz="0" w:space="0" w:color="auto"/>
              <w:bottom w:val="none" w:sz="0" w:space="0" w:color="auto"/>
              <w:right w:val="none" w:sz="0" w:space="0" w:color="auto"/>
            </w:tcBorders>
          </w:tcPr>
          <w:p w14:paraId="04050395"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T3 (</w:t>
            </w:r>
            <w:r w:rsidRPr="00C03FC0">
              <w:rPr>
                <w:sz w:val="20"/>
                <w:szCs w:val="20"/>
              </w:rPr>
              <w:t>0. 6% garlic)</w:t>
            </w:r>
          </w:p>
        </w:tc>
      </w:tr>
      <w:tr w:rsidR="006B7CC8" w:rsidRPr="00C03FC0" w14:paraId="5C809BA2"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4075C458"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Second week</w:t>
            </w:r>
          </w:p>
        </w:tc>
        <w:tc>
          <w:tcPr>
            <w:tcW w:w="1652" w:type="dxa"/>
            <w:tcBorders>
              <w:left w:val="none" w:sz="0" w:space="0" w:color="auto"/>
              <w:right w:val="none" w:sz="0" w:space="0" w:color="auto"/>
            </w:tcBorders>
          </w:tcPr>
          <w:p w14:paraId="00FA471A"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188±7</w:t>
            </w:r>
          </w:p>
        </w:tc>
        <w:tc>
          <w:tcPr>
            <w:tcW w:w="1915" w:type="dxa"/>
            <w:tcBorders>
              <w:left w:val="none" w:sz="0" w:space="0" w:color="auto"/>
              <w:right w:val="none" w:sz="0" w:space="0" w:color="auto"/>
            </w:tcBorders>
          </w:tcPr>
          <w:p w14:paraId="1C866FD6"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188.3±22</w:t>
            </w:r>
          </w:p>
        </w:tc>
        <w:tc>
          <w:tcPr>
            <w:tcW w:w="1915" w:type="dxa"/>
            <w:tcBorders>
              <w:left w:val="none" w:sz="0" w:space="0" w:color="auto"/>
              <w:right w:val="none" w:sz="0" w:space="0" w:color="auto"/>
            </w:tcBorders>
          </w:tcPr>
          <w:p w14:paraId="6C7D31D8"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185±7</w:t>
            </w:r>
          </w:p>
        </w:tc>
        <w:tc>
          <w:tcPr>
            <w:tcW w:w="1916" w:type="dxa"/>
            <w:tcBorders>
              <w:left w:val="none" w:sz="0" w:space="0" w:color="auto"/>
              <w:right w:val="none" w:sz="0" w:space="0" w:color="auto"/>
            </w:tcBorders>
          </w:tcPr>
          <w:p w14:paraId="19EE0D4A"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173±10.7</w:t>
            </w:r>
          </w:p>
        </w:tc>
      </w:tr>
      <w:tr w:rsidR="006B7CC8" w:rsidRPr="00C03FC0" w14:paraId="7429CE6C"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4CDF8831"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Third week</w:t>
            </w:r>
          </w:p>
        </w:tc>
        <w:tc>
          <w:tcPr>
            <w:tcW w:w="1652" w:type="dxa"/>
          </w:tcPr>
          <w:p w14:paraId="3678A0AF"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345.7±12.5</w:t>
            </w:r>
          </w:p>
        </w:tc>
        <w:tc>
          <w:tcPr>
            <w:tcW w:w="1915" w:type="dxa"/>
          </w:tcPr>
          <w:p w14:paraId="4CB92E18"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335±56</w:t>
            </w:r>
          </w:p>
        </w:tc>
        <w:tc>
          <w:tcPr>
            <w:tcW w:w="1915" w:type="dxa"/>
          </w:tcPr>
          <w:p w14:paraId="772A245C"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341.7±12.7</w:t>
            </w:r>
          </w:p>
        </w:tc>
        <w:tc>
          <w:tcPr>
            <w:tcW w:w="1916" w:type="dxa"/>
          </w:tcPr>
          <w:p w14:paraId="26C1CEDD"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330.3±27.6</w:t>
            </w:r>
          </w:p>
        </w:tc>
      </w:tr>
      <w:tr w:rsidR="006B7CC8" w:rsidRPr="00C03FC0" w14:paraId="3C3DF3F9"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02E0F2C9"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Fourth week</w:t>
            </w:r>
          </w:p>
        </w:tc>
        <w:tc>
          <w:tcPr>
            <w:tcW w:w="1652" w:type="dxa"/>
            <w:tcBorders>
              <w:left w:val="none" w:sz="0" w:space="0" w:color="auto"/>
              <w:right w:val="none" w:sz="0" w:space="0" w:color="auto"/>
            </w:tcBorders>
          </w:tcPr>
          <w:p w14:paraId="0ACEABB7"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522.3±21.4</w:t>
            </w:r>
          </w:p>
        </w:tc>
        <w:tc>
          <w:tcPr>
            <w:tcW w:w="1915" w:type="dxa"/>
            <w:tcBorders>
              <w:left w:val="none" w:sz="0" w:space="0" w:color="auto"/>
              <w:right w:val="none" w:sz="0" w:space="0" w:color="auto"/>
            </w:tcBorders>
          </w:tcPr>
          <w:p w14:paraId="359E42C8"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508.3±59.1</w:t>
            </w:r>
          </w:p>
        </w:tc>
        <w:tc>
          <w:tcPr>
            <w:tcW w:w="1915" w:type="dxa"/>
            <w:tcBorders>
              <w:left w:val="none" w:sz="0" w:space="0" w:color="auto"/>
              <w:right w:val="none" w:sz="0" w:space="0" w:color="auto"/>
            </w:tcBorders>
          </w:tcPr>
          <w:p w14:paraId="1374BF14"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506.7±24.8</w:t>
            </w:r>
          </w:p>
        </w:tc>
        <w:tc>
          <w:tcPr>
            <w:tcW w:w="1916" w:type="dxa"/>
            <w:tcBorders>
              <w:left w:val="none" w:sz="0" w:space="0" w:color="auto"/>
              <w:right w:val="none" w:sz="0" w:space="0" w:color="auto"/>
            </w:tcBorders>
          </w:tcPr>
          <w:p w14:paraId="00D310F3"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517±55.4</w:t>
            </w:r>
          </w:p>
        </w:tc>
      </w:tr>
      <w:tr w:rsidR="006B7CC8" w:rsidRPr="00C03FC0" w14:paraId="0E2EF452"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2FC56C0E"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Fifth week</w:t>
            </w:r>
          </w:p>
        </w:tc>
        <w:tc>
          <w:tcPr>
            <w:tcW w:w="1652" w:type="dxa"/>
          </w:tcPr>
          <w:p w14:paraId="43CF16CC"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626±17.3</w:t>
            </w:r>
          </w:p>
        </w:tc>
        <w:tc>
          <w:tcPr>
            <w:tcW w:w="1915" w:type="dxa"/>
          </w:tcPr>
          <w:p w14:paraId="7AAA7569"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675.7±50.1</w:t>
            </w:r>
          </w:p>
        </w:tc>
        <w:tc>
          <w:tcPr>
            <w:tcW w:w="1915" w:type="dxa"/>
          </w:tcPr>
          <w:p w14:paraId="78672D29"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660.3±76.7</w:t>
            </w:r>
          </w:p>
        </w:tc>
        <w:tc>
          <w:tcPr>
            <w:tcW w:w="1916" w:type="dxa"/>
          </w:tcPr>
          <w:p w14:paraId="293C6D04"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687.3±20.1</w:t>
            </w:r>
          </w:p>
        </w:tc>
      </w:tr>
      <w:tr w:rsidR="006B7CC8" w:rsidRPr="00C03FC0" w14:paraId="156EFA25"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3A5F944E"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Sixth week</w:t>
            </w:r>
          </w:p>
        </w:tc>
        <w:tc>
          <w:tcPr>
            <w:tcW w:w="1652" w:type="dxa"/>
            <w:tcBorders>
              <w:left w:val="none" w:sz="0" w:space="0" w:color="auto"/>
              <w:right w:val="none" w:sz="0" w:space="0" w:color="auto"/>
            </w:tcBorders>
          </w:tcPr>
          <w:p w14:paraId="7FC935BF"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585.3±42.8</w:t>
            </w:r>
          </w:p>
        </w:tc>
        <w:tc>
          <w:tcPr>
            <w:tcW w:w="1915" w:type="dxa"/>
            <w:tcBorders>
              <w:left w:val="none" w:sz="0" w:space="0" w:color="auto"/>
              <w:right w:val="none" w:sz="0" w:space="0" w:color="auto"/>
            </w:tcBorders>
          </w:tcPr>
          <w:p w14:paraId="651FD02E"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614.7±16.8</w:t>
            </w:r>
          </w:p>
        </w:tc>
        <w:tc>
          <w:tcPr>
            <w:tcW w:w="1915" w:type="dxa"/>
            <w:tcBorders>
              <w:left w:val="none" w:sz="0" w:space="0" w:color="auto"/>
              <w:right w:val="none" w:sz="0" w:space="0" w:color="auto"/>
            </w:tcBorders>
          </w:tcPr>
          <w:p w14:paraId="10824EDA"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570.3±104.5</w:t>
            </w:r>
          </w:p>
        </w:tc>
        <w:tc>
          <w:tcPr>
            <w:tcW w:w="1916" w:type="dxa"/>
            <w:tcBorders>
              <w:left w:val="none" w:sz="0" w:space="0" w:color="auto"/>
              <w:right w:val="none" w:sz="0" w:space="0" w:color="auto"/>
            </w:tcBorders>
          </w:tcPr>
          <w:p w14:paraId="7217C860"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523.7±58.8</w:t>
            </w:r>
          </w:p>
        </w:tc>
      </w:tr>
      <w:tr w:rsidR="006B7CC8" w:rsidRPr="00C03FC0" w14:paraId="3C6A6717"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5D7F2D3D" w14:textId="77777777" w:rsidR="006B7CC8" w:rsidRPr="00C03FC0" w:rsidRDefault="006B7CC8" w:rsidP="00456AFC">
            <w:pPr>
              <w:jc w:val="center"/>
              <w:rPr>
                <w:rFonts w:ascii="Times New Roman" w:hAnsi="Times New Roman" w:cs="Times New Roman"/>
                <w:sz w:val="20"/>
                <w:szCs w:val="20"/>
              </w:rPr>
            </w:pPr>
            <w:proofErr w:type="gramStart"/>
            <w:r w:rsidRPr="00C03FC0">
              <w:rPr>
                <w:rFonts w:ascii="Times New Roman" w:hAnsi="Times New Roman" w:cs="Times New Roman"/>
                <w:color w:val="000000"/>
                <w:sz w:val="20"/>
                <w:szCs w:val="20"/>
              </w:rPr>
              <w:t>Total  gain</w:t>
            </w:r>
            <w:proofErr w:type="gramEnd"/>
          </w:p>
        </w:tc>
        <w:tc>
          <w:tcPr>
            <w:tcW w:w="1652" w:type="dxa"/>
          </w:tcPr>
          <w:p w14:paraId="72F76828"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tl/>
              </w:rPr>
              <w:t>2267.3</w:t>
            </w:r>
            <w:r w:rsidRPr="00C03FC0">
              <w:rPr>
                <w:rFonts w:ascii="Times New Roman" w:hAnsi="Times New Roman" w:cs="Times New Roman"/>
                <w:b/>
                <w:bCs/>
                <w:sz w:val="20"/>
                <w:szCs w:val="20"/>
              </w:rPr>
              <w:t>±60.5</w:t>
            </w:r>
          </w:p>
        </w:tc>
        <w:tc>
          <w:tcPr>
            <w:tcW w:w="1915" w:type="dxa"/>
          </w:tcPr>
          <w:p w14:paraId="1863AF0F"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2322±170</w:t>
            </w:r>
          </w:p>
        </w:tc>
        <w:tc>
          <w:tcPr>
            <w:tcW w:w="1915" w:type="dxa"/>
          </w:tcPr>
          <w:p w14:paraId="433F94E9"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2264±118</w:t>
            </w:r>
          </w:p>
        </w:tc>
        <w:tc>
          <w:tcPr>
            <w:tcW w:w="1916" w:type="dxa"/>
          </w:tcPr>
          <w:p w14:paraId="79408CE7"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2231.7±84.7</w:t>
            </w:r>
          </w:p>
        </w:tc>
      </w:tr>
    </w:tbl>
    <w:p w14:paraId="77C5AC97" w14:textId="29094FB6" w:rsidR="00C03FC0" w:rsidRPr="00A30FE0" w:rsidRDefault="006B7CC8" w:rsidP="00A30FE0">
      <w:pPr>
        <w:pStyle w:val="Default"/>
        <w:jc w:val="both"/>
        <w:rPr>
          <w:sz w:val="20"/>
          <w:szCs w:val="20"/>
        </w:rPr>
      </w:pPr>
      <w:r w:rsidRPr="00C03FC0">
        <w:rPr>
          <w:sz w:val="20"/>
          <w:szCs w:val="20"/>
        </w:rPr>
        <w:t>C: Control (without garlic or ginger powder</w:t>
      </w:r>
      <w:proofErr w:type="gramStart"/>
      <w:r w:rsidRPr="00C03FC0">
        <w:rPr>
          <w:sz w:val="20"/>
          <w:szCs w:val="20"/>
        </w:rPr>
        <w:t>) ,</w:t>
      </w:r>
      <w:proofErr w:type="gramEnd"/>
      <w:r w:rsidRPr="00C03FC0">
        <w:rPr>
          <w:sz w:val="20"/>
          <w:szCs w:val="20"/>
        </w:rPr>
        <w:t xml:space="preserve"> T1:0. 2% garlic powder, T2: 0.4% garlic powder, T3: 0.6% garlic powder,. Means on the same raw wit</w:t>
      </w:r>
      <w:r w:rsidR="008B7C9F" w:rsidRPr="00C03FC0">
        <w:rPr>
          <w:sz w:val="20"/>
          <w:szCs w:val="20"/>
        </w:rPr>
        <w:t xml:space="preserve">h the same superscripts are </w:t>
      </w:r>
      <w:r w:rsidRPr="00C03FC0">
        <w:rPr>
          <w:sz w:val="20"/>
          <w:szCs w:val="20"/>
        </w:rPr>
        <w:t>significantly different (P</w:t>
      </w:r>
      <w:r w:rsidR="008B7C9F" w:rsidRPr="00C03FC0">
        <w:rPr>
          <w:sz w:val="20"/>
          <w:szCs w:val="20"/>
        </w:rPr>
        <w:t>≤</w:t>
      </w:r>
      <w:r w:rsidRPr="00C03FC0">
        <w:rPr>
          <w:sz w:val="20"/>
          <w:szCs w:val="20"/>
        </w:rPr>
        <w:t>0.05).</w:t>
      </w:r>
    </w:p>
    <w:p w14:paraId="0EDA3CFD" w14:textId="77777777" w:rsidR="00C03FC0" w:rsidRPr="006B7CC8" w:rsidRDefault="00C03FC0" w:rsidP="006B7CC8">
      <w:pPr>
        <w:pStyle w:val="Default"/>
        <w:jc w:val="both"/>
        <w:rPr>
          <w:b/>
          <w:bCs/>
          <w:sz w:val="18"/>
          <w:szCs w:val="18"/>
          <w:rtl/>
        </w:rPr>
      </w:pPr>
    </w:p>
    <w:p w14:paraId="656280C3" w14:textId="77777777" w:rsidR="006B7CC8" w:rsidRPr="00C03FC0" w:rsidRDefault="00BE3759" w:rsidP="0081373C">
      <w:pPr>
        <w:rPr>
          <w:rFonts w:asciiTheme="majorBidi" w:hAnsiTheme="majorBidi" w:cstheme="majorBidi"/>
          <w:b/>
          <w:bCs/>
          <w:rtl/>
        </w:rPr>
      </w:pPr>
      <w:r w:rsidRPr="00C03FC0">
        <w:rPr>
          <w:rFonts w:asciiTheme="majorBidi" w:hAnsiTheme="majorBidi" w:cstheme="majorBidi"/>
          <w:b/>
          <w:bCs/>
        </w:rPr>
        <w:t>Table (</w:t>
      </w:r>
      <w:r w:rsidR="0081373C" w:rsidRPr="00C03FC0">
        <w:rPr>
          <w:rFonts w:asciiTheme="majorBidi" w:hAnsiTheme="majorBidi" w:cstheme="majorBidi"/>
          <w:b/>
          <w:bCs/>
        </w:rPr>
        <w:t>4</w:t>
      </w:r>
      <w:r w:rsidRPr="00C03FC0">
        <w:rPr>
          <w:rFonts w:asciiTheme="majorBidi" w:hAnsiTheme="majorBidi" w:cstheme="majorBidi"/>
          <w:b/>
          <w:bCs/>
        </w:rPr>
        <w:t xml:space="preserve">) </w:t>
      </w:r>
      <w:r w:rsidR="006B7CC8" w:rsidRPr="00C03FC0">
        <w:rPr>
          <w:rFonts w:asciiTheme="majorBidi" w:hAnsiTheme="majorBidi" w:cstheme="majorBidi"/>
          <w:b/>
          <w:bCs/>
        </w:rPr>
        <w:t xml:space="preserve">Feed conversion ratio </w:t>
      </w:r>
      <w:r w:rsidRPr="00C03FC0">
        <w:rPr>
          <w:rFonts w:asciiTheme="majorBidi" w:hAnsiTheme="majorBidi" w:cstheme="majorBidi"/>
          <w:b/>
          <w:bCs/>
        </w:rPr>
        <w:t>(</w:t>
      </w:r>
      <w:r w:rsidR="006B7CC8" w:rsidRPr="00C03FC0">
        <w:rPr>
          <w:rFonts w:asciiTheme="majorBidi" w:hAnsiTheme="majorBidi" w:cstheme="majorBidi"/>
          <w:b/>
          <w:bCs/>
        </w:rPr>
        <w:t>kg/kg</w:t>
      </w:r>
      <w:r w:rsidRPr="00C03FC0">
        <w:rPr>
          <w:rFonts w:asciiTheme="majorBidi" w:hAnsiTheme="majorBidi" w:cstheme="majorBidi"/>
          <w:b/>
          <w:bCs/>
        </w:rPr>
        <w:t>)</w:t>
      </w:r>
    </w:p>
    <w:tbl>
      <w:tblPr>
        <w:tblStyle w:val="LightShadin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1615"/>
        <w:gridCol w:w="1867"/>
        <w:gridCol w:w="1871"/>
        <w:gridCol w:w="1867"/>
      </w:tblGrid>
      <w:tr w:rsidR="006B7CC8" w:rsidRPr="00C03FC0" w14:paraId="2DC8F31B" w14:textId="77777777" w:rsidTr="00C03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tcPr>
          <w:p w14:paraId="0EF2A44A" w14:textId="77777777" w:rsidR="006B7CC8" w:rsidRPr="00C03FC0" w:rsidRDefault="006B7CC8" w:rsidP="00456AFC">
            <w:pPr>
              <w:jc w:val="center"/>
              <w:rPr>
                <w:rFonts w:ascii="Times New Roman" w:hAnsi="Times New Roman" w:cs="Times New Roman"/>
                <w:sz w:val="20"/>
                <w:szCs w:val="20"/>
              </w:rPr>
            </w:pPr>
            <w:r w:rsidRPr="00C03FC0">
              <w:rPr>
                <w:sz w:val="20"/>
                <w:szCs w:val="20"/>
              </w:rPr>
              <w:t xml:space="preserve">Parameter </w:t>
            </w:r>
            <w:r w:rsidRPr="00C03FC0">
              <w:rPr>
                <w:color w:val="auto"/>
                <w:sz w:val="20"/>
                <w:szCs w:val="20"/>
              </w:rPr>
              <w:t>weight /gm</w:t>
            </w:r>
          </w:p>
        </w:tc>
        <w:tc>
          <w:tcPr>
            <w:tcW w:w="1652" w:type="dxa"/>
            <w:tcBorders>
              <w:top w:val="none" w:sz="0" w:space="0" w:color="auto"/>
              <w:left w:val="none" w:sz="0" w:space="0" w:color="auto"/>
              <w:bottom w:val="none" w:sz="0" w:space="0" w:color="auto"/>
              <w:right w:val="none" w:sz="0" w:space="0" w:color="auto"/>
            </w:tcBorders>
          </w:tcPr>
          <w:p w14:paraId="0D95707F"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C</w:t>
            </w:r>
          </w:p>
        </w:tc>
        <w:tc>
          <w:tcPr>
            <w:tcW w:w="1915" w:type="dxa"/>
            <w:tcBorders>
              <w:top w:val="none" w:sz="0" w:space="0" w:color="auto"/>
              <w:left w:val="none" w:sz="0" w:space="0" w:color="auto"/>
              <w:bottom w:val="none" w:sz="0" w:space="0" w:color="auto"/>
              <w:right w:val="none" w:sz="0" w:space="0" w:color="auto"/>
            </w:tcBorders>
          </w:tcPr>
          <w:p w14:paraId="390961CC"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T1 (</w:t>
            </w:r>
            <w:r w:rsidRPr="00C03FC0">
              <w:rPr>
                <w:sz w:val="20"/>
                <w:szCs w:val="20"/>
              </w:rPr>
              <w:t>0. 2% garlic)</w:t>
            </w:r>
          </w:p>
        </w:tc>
        <w:tc>
          <w:tcPr>
            <w:tcW w:w="1915" w:type="dxa"/>
            <w:tcBorders>
              <w:top w:val="none" w:sz="0" w:space="0" w:color="auto"/>
              <w:left w:val="none" w:sz="0" w:space="0" w:color="auto"/>
              <w:bottom w:val="none" w:sz="0" w:space="0" w:color="auto"/>
              <w:right w:val="none" w:sz="0" w:space="0" w:color="auto"/>
            </w:tcBorders>
          </w:tcPr>
          <w:p w14:paraId="37F9A8A6"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T2 (</w:t>
            </w:r>
            <w:r w:rsidRPr="00C03FC0">
              <w:rPr>
                <w:sz w:val="20"/>
                <w:szCs w:val="20"/>
              </w:rPr>
              <w:t>0. 4% garlic)</w:t>
            </w:r>
          </w:p>
        </w:tc>
        <w:tc>
          <w:tcPr>
            <w:tcW w:w="1916" w:type="dxa"/>
            <w:tcBorders>
              <w:top w:val="none" w:sz="0" w:space="0" w:color="auto"/>
              <w:left w:val="none" w:sz="0" w:space="0" w:color="auto"/>
              <w:bottom w:val="none" w:sz="0" w:space="0" w:color="auto"/>
              <w:right w:val="none" w:sz="0" w:space="0" w:color="auto"/>
            </w:tcBorders>
          </w:tcPr>
          <w:p w14:paraId="7FC7C477"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T3 (</w:t>
            </w:r>
            <w:r w:rsidRPr="00C03FC0">
              <w:rPr>
                <w:sz w:val="20"/>
                <w:szCs w:val="20"/>
              </w:rPr>
              <w:t>0. 6% garlic)</w:t>
            </w:r>
          </w:p>
        </w:tc>
      </w:tr>
      <w:tr w:rsidR="006B7CC8" w:rsidRPr="00C03FC0" w14:paraId="5908B90A"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1231F9D"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Second week</w:t>
            </w:r>
          </w:p>
        </w:tc>
        <w:tc>
          <w:tcPr>
            <w:tcW w:w="1652" w:type="dxa"/>
            <w:tcBorders>
              <w:left w:val="none" w:sz="0" w:space="0" w:color="auto"/>
              <w:right w:val="none" w:sz="0" w:space="0" w:color="auto"/>
            </w:tcBorders>
          </w:tcPr>
          <w:p w14:paraId="0B80847C"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2.3±.2</w:t>
            </w:r>
          </w:p>
        </w:tc>
        <w:tc>
          <w:tcPr>
            <w:tcW w:w="1915" w:type="dxa"/>
            <w:tcBorders>
              <w:left w:val="none" w:sz="0" w:space="0" w:color="auto"/>
              <w:right w:val="none" w:sz="0" w:space="0" w:color="auto"/>
            </w:tcBorders>
          </w:tcPr>
          <w:p w14:paraId="5C67303C"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2.2±0.3</w:t>
            </w:r>
          </w:p>
        </w:tc>
        <w:tc>
          <w:tcPr>
            <w:tcW w:w="1915" w:type="dxa"/>
            <w:tcBorders>
              <w:left w:val="none" w:sz="0" w:space="0" w:color="auto"/>
              <w:right w:val="none" w:sz="0" w:space="0" w:color="auto"/>
            </w:tcBorders>
          </w:tcPr>
          <w:p w14:paraId="7DB2478F"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w:t>
            </w:r>
            <w:r w:rsidRPr="00C03FC0">
              <w:rPr>
                <w:rFonts w:ascii="Times New Roman" w:hAnsi="Times New Roman" w:cs="Times New Roman"/>
                <w:b/>
                <w:bCs/>
                <w:sz w:val="20"/>
                <w:szCs w:val="20"/>
                <w:rtl/>
              </w:rPr>
              <w:t>.</w:t>
            </w:r>
            <w:r w:rsidRPr="00C03FC0">
              <w:rPr>
                <w:rFonts w:ascii="Times New Roman" w:hAnsi="Times New Roman" w:cs="Times New Roman"/>
                <w:b/>
                <w:bCs/>
                <w:sz w:val="20"/>
                <w:szCs w:val="20"/>
              </w:rPr>
              <w:t>1±0.12</w:t>
            </w:r>
          </w:p>
        </w:tc>
        <w:tc>
          <w:tcPr>
            <w:tcW w:w="1916" w:type="dxa"/>
            <w:tcBorders>
              <w:left w:val="none" w:sz="0" w:space="0" w:color="auto"/>
              <w:right w:val="none" w:sz="0" w:space="0" w:color="auto"/>
            </w:tcBorders>
          </w:tcPr>
          <w:p w14:paraId="3B702A04"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2.4±0.2</w:t>
            </w:r>
          </w:p>
        </w:tc>
      </w:tr>
      <w:tr w:rsidR="006B7CC8" w:rsidRPr="00C03FC0" w14:paraId="4B8DE805"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3EAF8974"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Third week</w:t>
            </w:r>
          </w:p>
        </w:tc>
        <w:tc>
          <w:tcPr>
            <w:tcW w:w="1652" w:type="dxa"/>
          </w:tcPr>
          <w:p w14:paraId="6F38F24B"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1.6±.1</w:t>
            </w:r>
          </w:p>
        </w:tc>
        <w:tc>
          <w:tcPr>
            <w:tcW w:w="1915" w:type="dxa"/>
          </w:tcPr>
          <w:p w14:paraId="76B40833"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1.7±0.4</w:t>
            </w:r>
          </w:p>
        </w:tc>
        <w:tc>
          <w:tcPr>
            <w:tcW w:w="1915" w:type="dxa"/>
          </w:tcPr>
          <w:p w14:paraId="73AB8E86"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1.7±0.1</w:t>
            </w:r>
          </w:p>
        </w:tc>
        <w:tc>
          <w:tcPr>
            <w:tcW w:w="1916" w:type="dxa"/>
          </w:tcPr>
          <w:p w14:paraId="1787B094"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1.7±0.2</w:t>
            </w:r>
          </w:p>
        </w:tc>
      </w:tr>
      <w:tr w:rsidR="006B7CC8" w:rsidRPr="00C03FC0" w14:paraId="0C890642"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E0AE1E2"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Fourth week</w:t>
            </w:r>
          </w:p>
        </w:tc>
        <w:tc>
          <w:tcPr>
            <w:tcW w:w="1652" w:type="dxa"/>
            <w:tcBorders>
              <w:left w:val="none" w:sz="0" w:space="0" w:color="auto"/>
              <w:right w:val="none" w:sz="0" w:space="0" w:color="auto"/>
            </w:tcBorders>
          </w:tcPr>
          <w:p w14:paraId="22885B51"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1.6</w:t>
            </w:r>
          </w:p>
        </w:tc>
        <w:tc>
          <w:tcPr>
            <w:tcW w:w="1915" w:type="dxa"/>
            <w:tcBorders>
              <w:left w:val="none" w:sz="0" w:space="0" w:color="auto"/>
              <w:right w:val="none" w:sz="0" w:space="0" w:color="auto"/>
            </w:tcBorders>
          </w:tcPr>
          <w:p w14:paraId="6423FF73"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1.7±0.2</w:t>
            </w:r>
          </w:p>
        </w:tc>
        <w:tc>
          <w:tcPr>
            <w:tcW w:w="1915" w:type="dxa"/>
            <w:tcBorders>
              <w:left w:val="none" w:sz="0" w:space="0" w:color="auto"/>
              <w:right w:val="none" w:sz="0" w:space="0" w:color="auto"/>
            </w:tcBorders>
          </w:tcPr>
          <w:p w14:paraId="540BD47D"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1.7±0.1</w:t>
            </w:r>
          </w:p>
        </w:tc>
        <w:tc>
          <w:tcPr>
            <w:tcW w:w="1916" w:type="dxa"/>
            <w:tcBorders>
              <w:left w:val="none" w:sz="0" w:space="0" w:color="auto"/>
              <w:right w:val="none" w:sz="0" w:space="0" w:color="auto"/>
            </w:tcBorders>
          </w:tcPr>
          <w:p w14:paraId="64E3A6F6"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1.7±0.2</w:t>
            </w:r>
          </w:p>
        </w:tc>
      </w:tr>
      <w:tr w:rsidR="006B7CC8" w:rsidRPr="00C03FC0" w14:paraId="68676CC9"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7FC1D21D"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Fifth week</w:t>
            </w:r>
          </w:p>
        </w:tc>
        <w:tc>
          <w:tcPr>
            <w:tcW w:w="1652" w:type="dxa"/>
          </w:tcPr>
          <w:p w14:paraId="49A68EF5"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1.5</w:t>
            </w:r>
          </w:p>
        </w:tc>
        <w:tc>
          <w:tcPr>
            <w:tcW w:w="1915" w:type="dxa"/>
          </w:tcPr>
          <w:p w14:paraId="15C7208D"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1.4±0.1</w:t>
            </w:r>
          </w:p>
        </w:tc>
        <w:tc>
          <w:tcPr>
            <w:tcW w:w="1915" w:type="dxa"/>
          </w:tcPr>
          <w:p w14:paraId="13388902"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1.4±0.2</w:t>
            </w:r>
          </w:p>
        </w:tc>
        <w:tc>
          <w:tcPr>
            <w:tcW w:w="1916" w:type="dxa"/>
          </w:tcPr>
          <w:p w14:paraId="7AECC5A6"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1.4±0.1</w:t>
            </w:r>
          </w:p>
        </w:tc>
      </w:tr>
      <w:tr w:rsidR="006B7CC8" w:rsidRPr="00C03FC0" w14:paraId="30957449"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62C5420B"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Sixth week</w:t>
            </w:r>
          </w:p>
        </w:tc>
        <w:tc>
          <w:tcPr>
            <w:tcW w:w="1652" w:type="dxa"/>
            <w:tcBorders>
              <w:left w:val="none" w:sz="0" w:space="0" w:color="auto"/>
              <w:right w:val="none" w:sz="0" w:space="0" w:color="auto"/>
            </w:tcBorders>
          </w:tcPr>
          <w:p w14:paraId="448396D5"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1.7±.1</w:t>
            </w:r>
          </w:p>
        </w:tc>
        <w:tc>
          <w:tcPr>
            <w:tcW w:w="1915" w:type="dxa"/>
            <w:tcBorders>
              <w:left w:val="none" w:sz="0" w:space="0" w:color="auto"/>
              <w:right w:val="none" w:sz="0" w:space="0" w:color="auto"/>
            </w:tcBorders>
          </w:tcPr>
          <w:p w14:paraId="073E465E"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1.6±0.1</w:t>
            </w:r>
          </w:p>
        </w:tc>
        <w:tc>
          <w:tcPr>
            <w:tcW w:w="1915" w:type="dxa"/>
            <w:tcBorders>
              <w:left w:val="none" w:sz="0" w:space="0" w:color="auto"/>
              <w:right w:val="none" w:sz="0" w:space="0" w:color="auto"/>
            </w:tcBorders>
          </w:tcPr>
          <w:p w14:paraId="7B1E4795"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1.8±0.2</w:t>
            </w:r>
          </w:p>
        </w:tc>
        <w:tc>
          <w:tcPr>
            <w:tcW w:w="1916" w:type="dxa"/>
            <w:tcBorders>
              <w:left w:val="none" w:sz="0" w:space="0" w:color="auto"/>
              <w:right w:val="none" w:sz="0" w:space="0" w:color="auto"/>
            </w:tcBorders>
          </w:tcPr>
          <w:p w14:paraId="53AD0B40"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1.9±0.3</w:t>
            </w:r>
          </w:p>
        </w:tc>
      </w:tr>
      <w:tr w:rsidR="006B7CC8" w:rsidRPr="00C03FC0" w14:paraId="58B97BA4"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709AECC8"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color w:val="000000"/>
                <w:sz w:val="20"/>
                <w:szCs w:val="20"/>
              </w:rPr>
              <w:t>Average F.</w:t>
            </w:r>
            <w:proofErr w:type="gramStart"/>
            <w:r w:rsidRPr="00C03FC0">
              <w:rPr>
                <w:rFonts w:ascii="Times New Roman" w:hAnsi="Times New Roman" w:cs="Times New Roman"/>
                <w:color w:val="000000"/>
                <w:sz w:val="20"/>
                <w:szCs w:val="20"/>
              </w:rPr>
              <w:t>C.R</w:t>
            </w:r>
            <w:proofErr w:type="gramEnd"/>
          </w:p>
        </w:tc>
        <w:tc>
          <w:tcPr>
            <w:tcW w:w="1652" w:type="dxa"/>
          </w:tcPr>
          <w:p w14:paraId="027AB3D0"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1.7±.02</w:t>
            </w:r>
          </w:p>
        </w:tc>
        <w:tc>
          <w:tcPr>
            <w:tcW w:w="1915" w:type="dxa"/>
          </w:tcPr>
          <w:p w14:paraId="3850EF7B"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1.6±0.1</w:t>
            </w:r>
          </w:p>
        </w:tc>
        <w:tc>
          <w:tcPr>
            <w:tcW w:w="1915" w:type="dxa"/>
          </w:tcPr>
          <w:p w14:paraId="14000F04"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1.6±0.8</w:t>
            </w:r>
          </w:p>
        </w:tc>
        <w:tc>
          <w:tcPr>
            <w:tcW w:w="1916" w:type="dxa"/>
          </w:tcPr>
          <w:p w14:paraId="614CC1F3"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1.7±0.1</w:t>
            </w:r>
          </w:p>
        </w:tc>
      </w:tr>
    </w:tbl>
    <w:p w14:paraId="5EC91FCA" w14:textId="77777777" w:rsidR="006E04B1" w:rsidRDefault="006B7CC8" w:rsidP="006E04B1">
      <w:pPr>
        <w:pStyle w:val="Default"/>
        <w:jc w:val="both"/>
        <w:rPr>
          <w:sz w:val="20"/>
          <w:szCs w:val="20"/>
        </w:rPr>
      </w:pPr>
      <w:r w:rsidRPr="00C03FC0">
        <w:rPr>
          <w:sz w:val="20"/>
          <w:szCs w:val="20"/>
        </w:rPr>
        <w:t>C: Control (without garlic or ginger powder</w:t>
      </w:r>
      <w:proofErr w:type="gramStart"/>
      <w:r w:rsidRPr="00C03FC0">
        <w:rPr>
          <w:sz w:val="20"/>
          <w:szCs w:val="20"/>
        </w:rPr>
        <w:t>) ,</w:t>
      </w:r>
      <w:proofErr w:type="gramEnd"/>
      <w:r w:rsidRPr="00C03FC0">
        <w:rPr>
          <w:sz w:val="20"/>
          <w:szCs w:val="20"/>
        </w:rPr>
        <w:t xml:space="preserve"> T1:0. 2% garlic powder, T2: 0.4% garlic powder, T3: 0.6% garlic powder,. Means on the same raw wi</w:t>
      </w:r>
      <w:r w:rsidR="008B7C9F" w:rsidRPr="00C03FC0">
        <w:rPr>
          <w:sz w:val="20"/>
          <w:szCs w:val="20"/>
        </w:rPr>
        <w:t xml:space="preserve">th the same superscripts </w:t>
      </w:r>
      <w:r w:rsidRPr="00C03FC0">
        <w:rPr>
          <w:sz w:val="20"/>
          <w:szCs w:val="20"/>
        </w:rPr>
        <w:t>significantly different (P</w:t>
      </w:r>
      <w:r w:rsidR="008B7C9F" w:rsidRPr="00C03FC0">
        <w:rPr>
          <w:sz w:val="20"/>
          <w:szCs w:val="20"/>
        </w:rPr>
        <w:t>≤</w:t>
      </w:r>
      <w:r w:rsidRPr="00C03FC0">
        <w:rPr>
          <w:sz w:val="20"/>
          <w:szCs w:val="20"/>
        </w:rPr>
        <w:t>0.05).</w:t>
      </w:r>
    </w:p>
    <w:p w14:paraId="64D560B9" w14:textId="77777777" w:rsidR="006E04B1" w:rsidRPr="006E04B1" w:rsidRDefault="006E04B1" w:rsidP="006E04B1">
      <w:pPr>
        <w:pStyle w:val="Default"/>
        <w:jc w:val="both"/>
        <w:rPr>
          <w:b/>
          <w:bCs/>
          <w:sz w:val="20"/>
          <w:szCs w:val="20"/>
        </w:rPr>
      </w:pPr>
    </w:p>
    <w:p w14:paraId="68EC78F7" w14:textId="77777777" w:rsidR="006B7CC8" w:rsidRPr="00C03FC0" w:rsidRDefault="00BE3759" w:rsidP="0081373C">
      <w:pPr>
        <w:rPr>
          <w:rFonts w:asciiTheme="majorBidi" w:hAnsiTheme="majorBidi" w:cstheme="majorBidi"/>
          <w:b/>
          <w:bCs/>
        </w:rPr>
      </w:pPr>
      <w:r w:rsidRPr="00C03FC0">
        <w:rPr>
          <w:rFonts w:asciiTheme="majorBidi" w:hAnsiTheme="majorBidi" w:cstheme="majorBidi"/>
          <w:b/>
          <w:bCs/>
        </w:rPr>
        <w:t>Table (</w:t>
      </w:r>
      <w:r w:rsidR="0081373C" w:rsidRPr="00C03FC0">
        <w:rPr>
          <w:rFonts w:asciiTheme="majorBidi" w:hAnsiTheme="majorBidi" w:cstheme="majorBidi"/>
          <w:b/>
          <w:bCs/>
        </w:rPr>
        <w:t>5</w:t>
      </w:r>
      <w:r w:rsidRPr="00C03FC0">
        <w:rPr>
          <w:rFonts w:asciiTheme="majorBidi" w:hAnsiTheme="majorBidi" w:cstheme="majorBidi"/>
          <w:b/>
          <w:bCs/>
        </w:rPr>
        <w:t>) live</w:t>
      </w:r>
      <w:r w:rsidR="006B7CC8" w:rsidRPr="00C03FC0">
        <w:rPr>
          <w:rFonts w:asciiTheme="majorBidi" w:hAnsiTheme="majorBidi" w:cstheme="majorBidi"/>
          <w:b/>
          <w:bCs/>
        </w:rPr>
        <w:t xml:space="preserve"> body weight </w:t>
      </w:r>
      <w:r w:rsidRPr="00C03FC0">
        <w:rPr>
          <w:rFonts w:asciiTheme="majorBidi" w:hAnsiTheme="majorBidi" w:cstheme="majorBidi"/>
          <w:b/>
          <w:bCs/>
        </w:rPr>
        <w:t>(</w:t>
      </w:r>
      <w:r w:rsidR="006B7CC8" w:rsidRPr="00C03FC0">
        <w:rPr>
          <w:rFonts w:asciiTheme="majorBidi" w:hAnsiTheme="majorBidi" w:cstheme="majorBidi"/>
          <w:b/>
          <w:bCs/>
        </w:rPr>
        <w:t>g</w:t>
      </w:r>
      <w:r w:rsidRPr="00C03FC0">
        <w:rPr>
          <w:rFonts w:asciiTheme="majorBidi" w:hAnsiTheme="majorBidi" w:cstheme="majorBidi"/>
          <w:b/>
          <w:bCs/>
        </w:rPr>
        <w:t>)</w:t>
      </w:r>
    </w:p>
    <w:tbl>
      <w:tblPr>
        <w:tblStyle w:val="LightShadin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1624"/>
        <w:gridCol w:w="1877"/>
        <w:gridCol w:w="1870"/>
        <w:gridCol w:w="1871"/>
      </w:tblGrid>
      <w:tr w:rsidR="006B7CC8" w:rsidRPr="00C03FC0" w14:paraId="590750B1" w14:textId="77777777" w:rsidTr="00C03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tcPr>
          <w:p w14:paraId="52E97AD0" w14:textId="77777777" w:rsidR="006B7CC8" w:rsidRPr="00C03FC0" w:rsidRDefault="006B7CC8" w:rsidP="00456AFC">
            <w:pPr>
              <w:jc w:val="center"/>
              <w:rPr>
                <w:rFonts w:ascii="Times New Roman" w:hAnsi="Times New Roman" w:cs="Times New Roman"/>
                <w:sz w:val="20"/>
                <w:szCs w:val="20"/>
              </w:rPr>
            </w:pPr>
            <w:r w:rsidRPr="00C03FC0">
              <w:rPr>
                <w:sz w:val="20"/>
                <w:szCs w:val="20"/>
              </w:rPr>
              <w:t xml:space="preserve">Parameter </w:t>
            </w:r>
            <w:r w:rsidRPr="00C03FC0">
              <w:rPr>
                <w:color w:val="auto"/>
                <w:sz w:val="20"/>
                <w:szCs w:val="20"/>
              </w:rPr>
              <w:t>weight /gm</w:t>
            </w:r>
          </w:p>
        </w:tc>
        <w:tc>
          <w:tcPr>
            <w:tcW w:w="1652" w:type="dxa"/>
            <w:tcBorders>
              <w:top w:val="none" w:sz="0" w:space="0" w:color="auto"/>
              <w:left w:val="none" w:sz="0" w:space="0" w:color="auto"/>
              <w:bottom w:val="none" w:sz="0" w:space="0" w:color="auto"/>
              <w:right w:val="none" w:sz="0" w:space="0" w:color="auto"/>
            </w:tcBorders>
          </w:tcPr>
          <w:p w14:paraId="62196AA8"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C</w:t>
            </w:r>
          </w:p>
        </w:tc>
        <w:tc>
          <w:tcPr>
            <w:tcW w:w="1915" w:type="dxa"/>
            <w:tcBorders>
              <w:top w:val="none" w:sz="0" w:space="0" w:color="auto"/>
              <w:left w:val="none" w:sz="0" w:space="0" w:color="auto"/>
              <w:bottom w:val="none" w:sz="0" w:space="0" w:color="auto"/>
              <w:right w:val="none" w:sz="0" w:space="0" w:color="auto"/>
            </w:tcBorders>
          </w:tcPr>
          <w:p w14:paraId="041D9ADB"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T1 (</w:t>
            </w:r>
            <w:r w:rsidRPr="00C03FC0">
              <w:rPr>
                <w:sz w:val="20"/>
                <w:szCs w:val="20"/>
              </w:rPr>
              <w:t>0. 2% garlic)</w:t>
            </w:r>
          </w:p>
        </w:tc>
        <w:tc>
          <w:tcPr>
            <w:tcW w:w="1915" w:type="dxa"/>
            <w:tcBorders>
              <w:top w:val="none" w:sz="0" w:space="0" w:color="auto"/>
              <w:left w:val="none" w:sz="0" w:space="0" w:color="auto"/>
              <w:bottom w:val="none" w:sz="0" w:space="0" w:color="auto"/>
              <w:right w:val="none" w:sz="0" w:space="0" w:color="auto"/>
            </w:tcBorders>
          </w:tcPr>
          <w:p w14:paraId="7ECA85A4"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T2 (</w:t>
            </w:r>
            <w:r w:rsidRPr="00C03FC0">
              <w:rPr>
                <w:sz w:val="20"/>
                <w:szCs w:val="20"/>
              </w:rPr>
              <w:t>0. 4% garlic)</w:t>
            </w:r>
          </w:p>
        </w:tc>
        <w:tc>
          <w:tcPr>
            <w:tcW w:w="1916" w:type="dxa"/>
            <w:tcBorders>
              <w:top w:val="none" w:sz="0" w:space="0" w:color="auto"/>
              <w:left w:val="none" w:sz="0" w:space="0" w:color="auto"/>
              <w:bottom w:val="none" w:sz="0" w:space="0" w:color="auto"/>
              <w:right w:val="none" w:sz="0" w:space="0" w:color="auto"/>
            </w:tcBorders>
          </w:tcPr>
          <w:p w14:paraId="3A75ECB9"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T3 (</w:t>
            </w:r>
            <w:r w:rsidRPr="00C03FC0">
              <w:rPr>
                <w:sz w:val="20"/>
                <w:szCs w:val="20"/>
              </w:rPr>
              <w:t>0. 6% garlic)</w:t>
            </w:r>
          </w:p>
        </w:tc>
      </w:tr>
      <w:tr w:rsidR="006B7CC8" w:rsidRPr="00C03FC0" w14:paraId="02C803D2"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08AF8E31" w14:textId="77777777" w:rsidR="006B7CC8" w:rsidRPr="00C03FC0" w:rsidRDefault="006B7CC8" w:rsidP="00456AFC">
            <w:pPr>
              <w:jc w:val="center"/>
              <w:rPr>
                <w:rFonts w:ascii="Times New Roman" w:hAnsi="Times New Roman" w:cs="Times New Roman"/>
                <w:color w:val="000000"/>
                <w:sz w:val="20"/>
                <w:szCs w:val="20"/>
              </w:rPr>
            </w:pPr>
            <w:proofErr w:type="gramStart"/>
            <w:r w:rsidRPr="00C03FC0">
              <w:rPr>
                <w:rFonts w:ascii="Times New Roman" w:hAnsi="Times New Roman" w:cs="Times New Roman"/>
                <w:color w:val="000000"/>
                <w:sz w:val="20"/>
                <w:szCs w:val="20"/>
              </w:rPr>
              <w:t>Initial  weight</w:t>
            </w:r>
            <w:proofErr w:type="gramEnd"/>
          </w:p>
        </w:tc>
        <w:tc>
          <w:tcPr>
            <w:tcW w:w="1652" w:type="dxa"/>
            <w:tcBorders>
              <w:left w:val="none" w:sz="0" w:space="0" w:color="auto"/>
              <w:right w:val="none" w:sz="0" w:space="0" w:color="auto"/>
            </w:tcBorders>
          </w:tcPr>
          <w:p w14:paraId="51EE92E4"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125</w:t>
            </w:r>
          </w:p>
        </w:tc>
        <w:tc>
          <w:tcPr>
            <w:tcW w:w="1915" w:type="dxa"/>
            <w:tcBorders>
              <w:left w:val="none" w:sz="0" w:space="0" w:color="auto"/>
              <w:right w:val="none" w:sz="0" w:space="0" w:color="auto"/>
            </w:tcBorders>
          </w:tcPr>
          <w:p w14:paraId="48860B4C"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125</w:t>
            </w:r>
          </w:p>
        </w:tc>
        <w:tc>
          <w:tcPr>
            <w:tcW w:w="1915" w:type="dxa"/>
            <w:tcBorders>
              <w:left w:val="none" w:sz="0" w:space="0" w:color="auto"/>
              <w:right w:val="none" w:sz="0" w:space="0" w:color="auto"/>
            </w:tcBorders>
          </w:tcPr>
          <w:p w14:paraId="596C2D9D"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125</w:t>
            </w:r>
          </w:p>
        </w:tc>
        <w:tc>
          <w:tcPr>
            <w:tcW w:w="1916" w:type="dxa"/>
            <w:tcBorders>
              <w:left w:val="none" w:sz="0" w:space="0" w:color="auto"/>
              <w:right w:val="none" w:sz="0" w:space="0" w:color="auto"/>
            </w:tcBorders>
          </w:tcPr>
          <w:p w14:paraId="261EB30F"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125</w:t>
            </w:r>
          </w:p>
        </w:tc>
      </w:tr>
      <w:tr w:rsidR="006B7CC8" w:rsidRPr="00C03FC0" w14:paraId="0BC902C6"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4E4739B3"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Second week</w:t>
            </w:r>
          </w:p>
        </w:tc>
        <w:tc>
          <w:tcPr>
            <w:tcW w:w="1652" w:type="dxa"/>
          </w:tcPr>
          <w:p w14:paraId="1D7D5A87"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313±7</w:t>
            </w:r>
          </w:p>
        </w:tc>
        <w:tc>
          <w:tcPr>
            <w:tcW w:w="1915" w:type="dxa"/>
          </w:tcPr>
          <w:p w14:paraId="6D06B6FF"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color w:val="000000"/>
                <w:sz w:val="20"/>
                <w:szCs w:val="20"/>
              </w:rPr>
              <w:t>313±22</w:t>
            </w:r>
          </w:p>
        </w:tc>
        <w:tc>
          <w:tcPr>
            <w:tcW w:w="1915" w:type="dxa"/>
          </w:tcPr>
          <w:p w14:paraId="35A73931"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color w:val="000000"/>
                <w:sz w:val="20"/>
                <w:szCs w:val="20"/>
              </w:rPr>
              <w:t>310.±7</w:t>
            </w:r>
          </w:p>
        </w:tc>
        <w:tc>
          <w:tcPr>
            <w:tcW w:w="1916" w:type="dxa"/>
          </w:tcPr>
          <w:p w14:paraId="6B49DDA5"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color w:val="000000"/>
                <w:sz w:val="20"/>
                <w:szCs w:val="20"/>
              </w:rPr>
              <w:t>298±10</w:t>
            </w:r>
          </w:p>
        </w:tc>
      </w:tr>
      <w:tr w:rsidR="006B7CC8" w:rsidRPr="00C03FC0" w14:paraId="6CA02BF9"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397C14E9"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Third week</w:t>
            </w:r>
          </w:p>
        </w:tc>
        <w:tc>
          <w:tcPr>
            <w:tcW w:w="1652" w:type="dxa"/>
            <w:tcBorders>
              <w:left w:val="none" w:sz="0" w:space="0" w:color="auto"/>
              <w:right w:val="none" w:sz="0" w:space="0" w:color="auto"/>
            </w:tcBorders>
          </w:tcPr>
          <w:p w14:paraId="683B0436"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658.7±19.5</w:t>
            </w:r>
          </w:p>
        </w:tc>
        <w:tc>
          <w:tcPr>
            <w:tcW w:w="1915" w:type="dxa"/>
            <w:tcBorders>
              <w:left w:val="none" w:sz="0" w:space="0" w:color="auto"/>
              <w:right w:val="none" w:sz="0" w:space="0" w:color="auto"/>
            </w:tcBorders>
          </w:tcPr>
          <w:p w14:paraId="3B1D7617"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648±75</w:t>
            </w:r>
          </w:p>
        </w:tc>
        <w:tc>
          <w:tcPr>
            <w:tcW w:w="1915" w:type="dxa"/>
            <w:tcBorders>
              <w:left w:val="none" w:sz="0" w:space="0" w:color="auto"/>
              <w:right w:val="none" w:sz="0" w:space="0" w:color="auto"/>
            </w:tcBorders>
          </w:tcPr>
          <w:p w14:paraId="74482E76"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651±19</w:t>
            </w:r>
          </w:p>
        </w:tc>
        <w:tc>
          <w:tcPr>
            <w:tcW w:w="1916" w:type="dxa"/>
            <w:tcBorders>
              <w:left w:val="none" w:sz="0" w:space="0" w:color="auto"/>
              <w:right w:val="none" w:sz="0" w:space="0" w:color="auto"/>
            </w:tcBorders>
          </w:tcPr>
          <w:p w14:paraId="102B6A78"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628.7±38</w:t>
            </w:r>
          </w:p>
        </w:tc>
      </w:tr>
      <w:tr w:rsidR="006B7CC8" w:rsidRPr="00C03FC0" w14:paraId="216F173E"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57C3DA01"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Fourth week</w:t>
            </w:r>
          </w:p>
        </w:tc>
        <w:tc>
          <w:tcPr>
            <w:tcW w:w="1652" w:type="dxa"/>
          </w:tcPr>
          <w:p w14:paraId="0F8F3D98"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1181±4.6</w:t>
            </w:r>
          </w:p>
        </w:tc>
        <w:tc>
          <w:tcPr>
            <w:tcW w:w="1915" w:type="dxa"/>
          </w:tcPr>
          <w:p w14:paraId="053AB2E9"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1156.7±131.7</w:t>
            </w:r>
          </w:p>
        </w:tc>
        <w:tc>
          <w:tcPr>
            <w:tcW w:w="1915" w:type="dxa"/>
          </w:tcPr>
          <w:p w14:paraId="37EE3B15"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1158.3±42.2</w:t>
            </w:r>
          </w:p>
        </w:tc>
        <w:tc>
          <w:tcPr>
            <w:tcW w:w="1916" w:type="dxa"/>
          </w:tcPr>
          <w:p w14:paraId="495D7570"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1145.7±38.5</w:t>
            </w:r>
          </w:p>
        </w:tc>
      </w:tr>
      <w:tr w:rsidR="006B7CC8" w:rsidRPr="00C03FC0" w14:paraId="6C631719"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3DDB58ED"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Fifth week</w:t>
            </w:r>
          </w:p>
        </w:tc>
        <w:tc>
          <w:tcPr>
            <w:tcW w:w="1652" w:type="dxa"/>
            <w:tcBorders>
              <w:left w:val="none" w:sz="0" w:space="0" w:color="auto"/>
              <w:right w:val="none" w:sz="0" w:space="0" w:color="auto"/>
            </w:tcBorders>
          </w:tcPr>
          <w:p w14:paraId="22EF46CE"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1807±21.8</w:t>
            </w:r>
          </w:p>
        </w:tc>
        <w:tc>
          <w:tcPr>
            <w:tcW w:w="1915" w:type="dxa"/>
            <w:tcBorders>
              <w:left w:val="none" w:sz="0" w:space="0" w:color="auto"/>
              <w:right w:val="none" w:sz="0" w:space="0" w:color="auto"/>
            </w:tcBorders>
          </w:tcPr>
          <w:p w14:paraId="507C03FC"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1832.3±167.3</w:t>
            </w:r>
          </w:p>
        </w:tc>
        <w:tc>
          <w:tcPr>
            <w:tcW w:w="1915" w:type="dxa"/>
            <w:tcBorders>
              <w:left w:val="none" w:sz="0" w:space="0" w:color="auto"/>
              <w:right w:val="none" w:sz="0" w:space="0" w:color="auto"/>
            </w:tcBorders>
          </w:tcPr>
          <w:p w14:paraId="40B1A866"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1818.7±53.5</w:t>
            </w:r>
          </w:p>
        </w:tc>
        <w:tc>
          <w:tcPr>
            <w:tcW w:w="1916" w:type="dxa"/>
            <w:tcBorders>
              <w:left w:val="none" w:sz="0" w:space="0" w:color="auto"/>
              <w:right w:val="none" w:sz="0" w:space="0" w:color="auto"/>
            </w:tcBorders>
          </w:tcPr>
          <w:p w14:paraId="7A962053" w14:textId="77777777" w:rsidR="006B7CC8" w:rsidRPr="00C03FC0" w:rsidRDefault="006B7CC8" w:rsidP="00456AFC">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1833±58.6</w:t>
            </w:r>
          </w:p>
        </w:tc>
      </w:tr>
      <w:tr w:rsidR="006B7CC8" w:rsidRPr="00C03FC0" w14:paraId="56633975"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3079F92B" w14:textId="77777777" w:rsidR="006B7CC8" w:rsidRPr="00C03FC0" w:rsidRDefault="006B7CC8" w:rsidP="00456AFC">
            <w:pPr>
              <w:jc w:val="center"/>
              <w:rPr>
                <w:rFonts w:ascii="Times New Roman" w:hAnsi="Times New Roman" w:cs="Times New Roman"/>
                <w:sz w:val="20"/>
                <w:szCs w:val="20"/>
              </w:rPr>
            </w:pPr>
            <w:r w:rsidRPr="00C03FC0">
              <w:rPr>
                <w:rFonts w:ascii="Times New Roman" w:hAnsi="Times New Roman" w:cs="Times New Roman"/>
                <w:sz w:val="20"/>
                <w:szCs w:val="20"/>
              </w:rPr>
              <w:t>Sixth week</w:t>
            </w:r>
          </w:p>
        </w:tc>
        <w:tc>
          <w:tcPr>
            <w:tcW w:w="1652" w:type="dxa"/>
          </w:tcPr>
          <w:p w14:paraId="5258AD6D"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2392.3±60.5</w:t>
            </w:r>
          </w:p>
        </w:tc>
        <w:tc>
          <w:tcPr>
            <w:tcW w:w="1915" w:type="dxa"/>
          </w:tcPr>
          <w:p w14:paraId="2F022164"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2447±170</w:t>
            </w:r>
          </w:p>
        </w:tc>
        <w:tc>
          <w:tcPr>
            <w:tcW w:w="1915" w:type="dxa"/>
          </w:tcPr>
          <w:p w14:paraId="7FC7B74A"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2389±117.9</w:t>
            </w:r>
          </w:p>
        </w:tc>
        <w:tc>
          <w:tcPr>
            <w:tcW w:w="1916" w:type="dxa"/>
          </w:tcPr>
          <w:p w14:paraId="2BCF9A67" w14:textId="77777777" w:rsidR="006B7CC8" w:rsidRPr="00C03FC0" w:rsidRDefault="006B7CC8" w:rsidP="00456A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03FC0">
              <w:rPr>
                <w:rFonts w:ascii="Times New Roman" w:hAnsi="Times New Roman" w:cs="Times New Roman"/>
                <w:b/>
                <w:bCs/>
                <w:sz w:val="20"/>
                <w:szCs w:val="20"/>
              </w:rPr>
              <w:t>2356.7±84.7</w:t>
            </w:r>
          </w:p>
        </w:tc>
      </w:tr>
    </w:tbl>
    <w:p w14:paraId="37A027C1" w14:textId="77777777" w:rsidR="006B7CC8" w:rsidRDefault="006B7CC8" w:rsidP="006E04B1">
      <w:pPr>
        <w:pStyle w:val="Default"/>
        <w:jc w:val="both"/>
        <w:rPr>
          <w:sz w:val="20"/>
          <w:szCs w:val="20"/>
        </w:rPr>
      </w:pPr>
      <w:r w:rsidRPr="00C03FC0">
        <w:rPr>
          <w:sz w:val="20"/>
          <w:szCs w:val="20"/>
        </w:rPr>
        <w:t>C: Control (without garlic or ginger powder</w:t>
      </w:r>
      <w:proofErr w:type="gramStart"/>
      <w:r w:rsidRPr="00C03FC0">
        <w:rPr>
          <w:sz w:val="20"/>
          <w:szCs w:val="20"/>
        </w:rPr>
        <w:t>) ,</w:t>
      </w:r>
      <w:proofErr w:type="gramEnd"/>
      <w:r w:rsidRPr="00C03FC0">
        <w:rPr>
          <w:sz w:val="20"/>
          <w:szCs w:val="20"/>
        </w:rPr>
        <w:t xml:space="preserve"> T1:0. 2% garlic powder, T2: 0.4% garlic powder, T3: 0.6% garlic powder,. Means on the same raw wit</w:t>
      </w:r>
      <w:r w:rsidR="008B7C9F" w:rsidRPr="00C03FC0">
        <w:rPr>
          <w:sz w:val="20"/>
          <w:szCs w:val="20"/>
        </w:rPr>
        <w:t>h the same superscripts significantly</w:t>
      </w:r>
      <w:r w:rsidRPr="00C03FC0">
        <w:rPr>
          <w:sz w:val="20"/>
          <w:szCs w:val="20"/>
        </w:rPr>
        <w:t xml:space="preserve"> different (P</w:t>
      </w:r>
      <w:r w:rsidR="008B7C9F" w:rsidRPr="00C03FC0">
        <w:rPr>
          <w:sz w:val="20"/>
          <w:szCs w:val="20"/>
        </w:rPr>
        <w:t>≤</w:t>
      </w:r>
      <w:r w:rsidRPr="00C03FC0">
        <w:rPr>
          <w:sz w:val="20"/>
          <w:szCs w:val="20"/>
        </w:rPr>
        <w:t>0.05).</w:t>
      </w:r>
    </w:p>
    <w:p w14:paraId="1621E052" w14:textId="77777777" w:rsidR="006E04B1" w:rsidRPr="006E04B1" w:rsidRDefault="006E04B1" w:rsidP="006E04B1">
      <w:pPr>
        <w:pStyle w:val="Default"/>
        <w:jc w:val="both"/>
        <w:rPr>
          <w:b/>
          <w:bCs/>
          <w:sz w:val="20"/>
          <w:szCs w:val="20"/>
        </w:rPr>
      </w:pPr>
    </w:p>
    <w:p w14:paraId="2CA76F06" w14:textId="77777777" w:rsidR="006B7CC8" w:rsidRPr="00C03FC0" w:rsidRDefault="00BE3759" w:rsidP="0081373C">
      <w:pPr>
        <w:pStyle w:val="Default"/>
        <w:spacing w:line="360" w:lineRule="auto"/>
        <w:jc w:val="both"/>
        <w:rPr>
          <w:b/>
          <w:bCs/>
          <w:color w:val="auto"/>
          <w:sz w:val="22"/>
          <w:szCs w:val="22"/>
        </w:rPr>
      </w:pPr>
      <w:r w:rsidRPr="00C03FC0">
        <w:rPr>
          <w:b/>
          <w:bCs/>
          <w:color w:val="auto"/>
          <w:sz w:val="22"/>
          <w:szCs w:val="22"/>
        </w:rPr>
        <w:t>Table (</w:t>
      </w:r>
      <w:r w:rsidR="0081373C" w:rsidRPr="00C03FC0">
        <w:rPr>
          <w:b/>
          <w:bCs/>
          <w:color w:val="auto"/>
          <w:sz w:val="22"/>
          <w:szCs w:val="22"/>
        </w:rPr>
        <w:t>6</w:t>
      </w:r>
      <w:r w:rsidRPr="00C03FC0">
        <w:rPr>
          <w:b/>
          <w:bCs/>
          <w:color w:val="auto"/>
          <w:sz w:val="22"/>
          <w:szCs w:val="22"/>
        </w:rPr>
        <w:t xml:space="preserve">) </w:t>
      </w:r>
      <w:r w:rsidR="006B7CC8" w:rsidRPr="00C03FC0">
        <w:rPr>
          <w:b/>
          <w:bCs/>
          <w:sz w:val="22"/>
          <w:szCs w:val="22"/>
        </w:rPr>
        <w:t xml:space="preserve">carcass </w:t>
      </w:r>
      <w:r w:rsidR="00C03FC0" w:rsidRPr="00C03FC0">
        <w:rPr>
          <w:b/>
          <w:bCs/>
          <w:sz w:val="22"/>
          <w:szCs w:val="22"/>
        </w:rPr>
        <w:t>yield</w:t>
      </w:r>
      <w:r w:rsidR="006B7CC8" w:rsidRPr="00C03FC0">
        <w:rPr>
          <w:b/>
          <w:bCs/>
          <w:sz w:val="22"/>
          <w:szCs w:val="22"/>
        </w:rPr>
        <w:t xml:space="preserve"> </w:t>
      </w:r>
      <w:r w:rsidR="007C1EF5" w:rsidRPr="00C03FC0">
        <w:rPr>
          <w:b/>
          <w:bCs/>
          <w:sz w:val="22"/>
          <w:szCs w:val="22"/>
        </w:rPr>
        <w:t>of</w:t>
      </w:r>
      <w:r w:rsidR="007C1EF5">
        <w:rPr>
          <w:b/>
          <w:bCs/>
          <w:sz w:val="22"/>
          <w:szCs w:val="22"/>
        </w:rPr>
        <w:t xml:space="preserve"> broiler</w:t>
      </w:r>
      <w:r w:rsidR="006B7CC8" w:rsidRPr="00C03FC0">
        <w:rPr>
          <w:b/>
          <w:bCs/>
          <w:sz w:val="22"/>
          <w:szCs w:val="22"/>
        </w:rPr>
        <w:t xml:space="preserve"> chicken</w:t>
      </w:r>
      <w:r w:rsidR="00C03FC0">
        <w:rPr>
          <w:b/>
          <w:bCs/>
          <w:sz w:val="22"/>
          <w:szCs w:val="22"/>
        </w:rPr>
        <w:t>s</w:t>
      </w:r>
    </w:p>
    <w:tbl>
      <w:tblPr>
        <w:tblStyle w:val="LightShadin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1631"/>
        <w:gridCol w:w="1870"/>
        <w:gridCol w:w="1867"/>
        <w:gridCol w:w="1871"/>
      </w:tblGrid>
      <w:tr w:rsidR="006B7CC8" w:rsidRPr="00C03FC0" w14:paraId="08C2B263" w14:textId="77777777" w:rsidTr="00C03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tcPr>
          <w:p w14:paraId="2E5B0CBA" w14:textId="77777777" w:rsidR="006B7CC8" w:rsidRPr="00C03FC0" w:rsidRDefault="006B7CC8" w:rsidP="00456AFC">
            <w:pPr>
              <w:jc w:val="center"/>
              <w:rPr>
                <w:rFonts w:ascii="Times New Roman" w:hAnsi="Times New Roman" w:cs="Times New Roman"/>
                <w:sz w:val="20"/>
                <w:szCs w:val="20"/>
              </w:rPr>
            </w:pPr>
            <w:r w:rsidRPr="00C03FC0">
              <w:rPr>
                <w:sz w:val="20"/>
                <w:szCs w:val="20"/>
              </w:rPr>
              <w:t xml:space="preserve">Parameter </w:t>
            </w:r>
            <w:r w:rsidRPr="00C03FC0">
              <w:rPr>
                <w:color w:val="auto"/>
                <w:sz w:val="20"/>
                <w:szCs w:val="20"/>
              </w:rPr>
              <w:t>weight /gm</w:t>
            </w:r>
          </w:p>
        </w:tc>
        <w:tc>
          <w:tcPr>
            <w:tcW w:w="1652" w:type="dxa"/>
            <w:tcBorders>
              <w:top w:val="none" w:sz="0" w:space="0" w:color="auto"/>
              <w:left w:val="none" w:sz="0" w:space="0" w:color="auto"/>
              <w:bottom w:val="none" w:sz="0" w:space="0" w:color="auto"/>
              <w:right w:val="none" w:sz="0" w:space="0" w:color="auto"/>
            </w:tcBorders>
          </w:tcPr>
          <w:p w14:paraId="76040359"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C</w:t>
            </w:r>
          </w:p>
        </w:tc>
        <w:tc>
          <w:tcPr>
            <w:tcW w:w="1915" w:type="dxa"/>
            <w:tcBorders>
              <w:top w:val="none" w:sz="0" w:space="0" w:color="auto"/>
              <w:left w:val="none" w:sz="0" w:space="0" w:color="auto"/>
              <w:bottom w:val="none" w:sz="0" w:space="0" w:color="auto"/>
              <w:right w:val="none" w:sz="0" w:space="0" w:color="auto"/>
            </w:tcBorders>
          </w:tcPr>
          <w:p w14:paraId="13016DFD"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T1 (</w:t>
            </w:r>
            <w:r w:rsidRPr="00C03FC0">
              <w:rPr>
                <w:sz w:val="20"/>
                <w:szCs w:val="20"/>
              </w:rPr>
              <w:t>0. 2% garlic)</w:t>
            </w:r>
          </w:p>
        </w:tc>
        <w:tc>
          <w:tcPr>
            <w:tcW w:w="1915" w:type="dxa"/>
            <w:tcBorders>
              <w:top w:val="none" w:sz="0" w:space="0" w:color="auto"/>
              <w:left w:val="none" w:sz="0" w:space="0" w:color="auto"/>
              <w:bottom w:val="none" w:sz="0" w:space="0" w:color="auto"/>
              <w:right w:val="none" w:sz="0" w:space="0" w:color="auto"/>
            </w:tcBorders>
          </w:tcPr>
          <w:p w14:paraId="38E531BE"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T2 (</w:t>
            </w:r>
            <w:r w:rsidRPr="00C03FC0">
              <w:rPr>
                <w:sz w:val="20"/>
                <w:szCs w:val="20"/>
              </w:rPr>
              <w:t>0. 4% garlic)</w:t>
            </w:r>
          </w:p>
        </w:tc>
        <w:tc>
          <w:tcPr>
            <w:tcW w:w="1916" w:type="dxa"/>
            <w:tcBorders>
              <w:top w:val="none" w:sz="0" w:space="0" w:color="auto"/>
              <w:left w:val="none" w:sz="0" w:space="0" w:color="auto"/>
              <w:bottom w:val="none" w:sz="0" w:space="0" w:color="auto"/>
              <w:right w:val="none" w:sz="0" w:space="0" w:color="auto"/>
            </w:tcBorders>
          </w:tcPr>
          <w:p w14:paraId="4BB20DA8"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T3 (</w:t>
            </w:r>
            <w:r w:rsidRPr="00C03FC0">
              <w:rPr>
                <w:sz w:val="20"/>
                <w:szCs w:val="20"/>
              </w:rPr>
              <w:t>0. 6% garlic)</w:t>
            </w:r>
          </w:p>
        </w:tc>
      </w:tr>
      <w:tr w:rsidR="006B7CC8" w:rsidRPr="00C03FC0" w14:paraId="1B03B918"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304236F7" w14:textId="77777777" w:rsidR="006B7CC8" w:rsidRPr="00C03FC0" w:rsidRDefault="006B7CC8" w:rsidP="00456AFC">
            <w:pPr>
              <w:pStyle w:val="Default"/>
              <w:rPr>
                <w:sz w:val="20"/>
                <w:szCs w:val="20"/>
              </w:rPr>
            </w:pPr>
            <w:r w:rsidRPr="00C03FC0">
              <w:rPr>
                <w:sz w:val="20"/>
                <w:szCs w:val="20"/>
              </w:rPr>
              <w:lastRenderedPageBreak/>
              <w:t>Slaughter weight</w:t>
            </w:r>
          </w:p>
        </w:tc>
        <w:tc>
          <w:tcPr>
            <w:tcW w:w="1652" w:type="dxa"/>
            <w:tcBorders>
              <w:left w:val="none" w:sz="0" w:space="0" w:color="auto"/>
              <w:right w:val="none" w:sz="0" w:space="0" w:color="auto"/>
            </w:tcBorders>
          </w:tcPr>
          <w:p w14:paraId="774361A4" w14:textId="77777777" w:rsidR="006B7CC8" w:rsidRPr="00C03FC0" w:rsidRDefault="006B7CC8" w:rsidP="00456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2392.3±60.5</w:t>
            </w:r>
          </w:p>
        </w:tc>
        <w:tc>
          <w:tcPr>
            <w:tcW w:w="1915" w:type="dxa"/>
            <w:tcBorders>
              <w:left w:val="none" w:sz="0" w:space="0" w:color="auto"/>
              <w:right w:val="none" w:sz="0" w:space="0" w:color="auto"/>
            </w:tcBorders>
          </w:tcPr>
          <w:p w14:paraId="6F05CE75" w14:textId="77777777" w:rsidR="006B7CC8" w:rsidRPr="00C03FC0" w:rsidRDefault="006B7CC8" w:rsidP="00456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2447±170</w:t>
            </w:r>
          </w:p>
        </w:tc>
        <w:tc>
          <w:tcPr>
            <w:tcW w:w="1915" w:type="dxa"/>
            <w:tcBorders>
              <w:left w:val="none" w:sz="0" w:space="0" w:color="auto"/>
              <w:right w:val="none" w:sz="0" w:space="0" w:color="auto"/>
            </w:tcBorders>
          </w:tcPr>
          <w:p w14:paraId="4CCE3E56" w14:textId="77777777" w:rsidR="006B7CC8" w:rsidRPr="00C03FC0" w:rsidRDefault="006B7CC8" w:rsidP="00456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2389±117.9</w:t>
            </w:r>
          </w:p>
        </w:tc>
        <w:tc>
          <w:tcPr>
            <w:tcW w:w="1916" w:type="dxa"/>
            <w:tcBorders>
              <w:left w:val="none" w:sz="0" w:space="0" w:color="auto"/>
              <w:right w:val="none" w:sz="0" w:space="0" w:color="auto"/>
            </w:tcBorders>
          </w:tcPr>
          <w:p w14:paraId="1F3A4F5F" w14:textId="77777777" w:rsidR="006B7CC8" w:rsidRPr="00C03FC0" w:rsidRDefault="006B7CC8" w:rsidP="00456AF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2356.7±84.7</w:t>
            </w:r>
          </w:p>
        </w:tc>
      </w:tr>
      <w:tr w:rsidR="006B7CC8" w:rsidRPr="00C03FC0" w14:paraId="61F5F084"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78E08F6D" w14:textId="77777777" w:rsidR="006B7CC8" w:rsidRPr="00C03FC0" w:rsidRDefault="006B7CC8" w:rsidP="00456AFC">
            <w:pPr>
              <w:pStyle w:val="Default"/>
              <w:rPr>
                <w:sz w:val="20"/>
                <w:szCs w:val="20"/>
              </w:rPr>
            </w:pPr>
            <w:r w:rsidRPr="00C03FC0">
              <w:rPr>
                <w:sz w:val="20"/>
                <w:szCs w:val="20"/>
              </w:rPr>
              <w:t>Hot carcass weight</w:t>
            </w:r>
          </w:p>
        </w:tc>
        <w:tc>
          <w:tcPr>
            <w:tcW w:w="1652" w:type="dxa"/>
          </w:tcPr>
          <w:p w14:paraId="59EB5443"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1791.3±72.1</w:t>
            </w:r>
          </w:p>
        </w:tc>
        <w:tc>
          <w:tcPr>
            <w:tcW w:w="1915" w:type="dxa"/>
          </w:tcPr>
          <w:p w14:paraId="340C7E5C"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1856.7±14.7</w:t>
            </w:r>
          </w:p>
        </w:tc>
        <w:tc>
          <w:tcPr>
            <w:tcW w:w="1915" w:type="dxa"/>
          </w:tcPr>
          <w:p w14:paraId="5E58581A"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1710.7±43</w:t>
            </w:r>
          </w:p>
        </w:tc>
        <w:tc>
          <w:tcPr>
            <w:tcW w:w="1916" w:type="dxa"/>
          </w:tcPr>
          <w:p w14:paraId="7E38BEA0"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1721.7±63.7</w:t>
            </w:r>
          </w:p>
        </w:tc>
      </w:tr>
      <w:tr w:rsidR="006B7CC8" w:rsidRPr="00C03FC0" w14:paraId="46A6EFDC"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3318E37A" w14:textId="77777777" w:rsidR="006B7CC8" w:rsidRPr="00C03FC0" w:rsidRDefault="006B7CC8" w:rsidP="00456AFC">
            <w:pPr>
              <w:pStyle w:val="Default"/>
              <w:rPr>
                <w:sz w:val="20"/>
                <w:szCs w:val="20"/>
              </w:rPr>
            </w:pPr>
            <w:r w:rsidRPr="00C03FC0">
              <w:rPr>
                <w:sz w:val="20"/>
                <w:szCs w:val="20"/>
              </w:rPr>
              <w:t>Dressing percentage weight</w:t>
            </w:r>
          </w:p>
        </w:tc>
        <w:tc>
          <w:tcPr>
            <w:tcW w:w="1652" w:type="dxa"/>
            <w:tcBorders>
              <w:left w:val="none" w:sz="0" w:space="0" w:color="auto"/>
              <w:right w:val="none" w:sz="0" w:space="0" w:color="auto"/>
            </w:tcBorders>
          </w:tcPr>
          <w:p w14:paraId="5CDB8BE5" w14:textId="77777777" w:rsidR="006B7CC8" w:rsidRPr="00C03FC0" w:rsidRDefault="006B7CC8" w:rsidP="00456AFC">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C03FC0">
              <w:rPr>
                <w:sz w:val="20"/>
                <w:szCs w:val="20"/>
              </w:rPr>
              <w:t>75±0.02</w:t>
            </w:r>
          </w:p>
        </w:tc>
        <w:tc>
          <w:tcPr>
            <w:tcW w:w="1915" w:type="dxa"/>
            <w:tcBorders>
              <w:left w:val="none" w:sz="0" w:space="0" w:color="auto"/>
              <w:right w:val="none" w:sz="0" w:space="0" w:color="auto"/>
            </w:tcBorders>
          </w:tcPr>
          <w:p w14:paraId="6D92C274" w14:textId="77777777" w:rsidR="006B7CC8" w:rsidRPr="00C03FC0" w:rsidRDefault="006B7CC8" w:rsidP="00456AFC">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C03FC0">
              <w:rPr>
                <w:sz w:val="20"/>
                <w:szCs w:val="20"/>
              </w:rPr>
              <w:t>76±0.01</w:t>
            </w:r>
          </w:p>
        </w:tc>
        <w:tc>
          <w:tcPr>
            <w:tcW w:w="1915" w:type="dxa"/>
            <w:tcBorders>
              <w:left w:val="none" w:sz="0" w:space="0" w:color="auto"/>
              <w:right w:val="none" w:sz="0" w:space="0" w:color="auto"/>
            </w:tcBorders>
          </w:tcPr>
          <w:p w14:paraId="323ADC6B" w14:textId="77777777" w:rsidR="006B7CC8" w:rsidRPr="00C03FC0" w:rsidRDefault="006B7CC8" w:rsidP="00456AFC">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C03FC0">
              <w:rPr>
                <w:sz w:val="20"/>
                <w:szCs w:val="20"/>
              </w:rPr>
              <w:t>73±0.02</w:t>
            </w:r>
          </w:p>
        </w:tc>
        <w:tc>
          <w:tcPr>
            <w:tcW w:w="1916" w:type="dxa"/>
            <w:tcBorders>
              <w:left w:val="none" w:sz="0" w:space="0" w:color="auto"/>
              <w:right w:val="none" w:sz="0" w:space="0" w:color="auto"/>
            </w:tcBorders>
          </w:tcPr>
          <w:p w14:paraId="1726CD84" w14:textId="77777777" w:rsidR="006B7CC8" w:rsidRPr="00C03FC0" w:rsidRDefault="006B7CC8" w:rsidP="00456AFC">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C03FC0">
              <w:rPr>
                <w:sz w:val="20"/>
                <w:szCs w:val="20"/>
              </w:rPr>
              <w:t>73±0.01</w:t>
            </w:r>
          </w:p>
        </w:tc>
      </w:tr>
      <w:tr w:rsidR="006B7CC8" w:rsidRPr="00C03FC0" w14:paraId="09F43D63"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0D4C9986" w14:textId="77777777" w:rsidR="006B7CC8" w:rsidRPr="00C03FC0" w:rsidRDefault="006B7CC8" w:rsidP="00456AFC">
            <w:pPr>
              <w:pStyle w:val="Default"/>
              <w:jc w:val="both"/>
              <w:rPr>
                <w:color w:val="auto"/>
                <w:sz w:val="20"/>
                <w:szCs w:val="20"/>
              </w:rPr>
            </w:pPr>
            <w:r w:rsidRPr="00C03FC0">
              <w:rPr>
                <w:color w:val="auto"/>
                <w:sz w:val="20"/>
                <w:szCs w:val="20"/>
              </w:rPr>
              <w:t>Cold carcass weight</w:t>
            </w:r>
          </w:p>
        </w:tc>
        <w:tc>
          <w:tcPr>
            <w:tcW w:w="1652" w:type="dxa"/>
          </w:tcPr>
          <w:p w14:paraId="4EAA71E9"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C03FC0">
              <w:rPr>
                <w:b/>
                <w:bCs/>
                <w:color w:val="auto"/>
                <w:sz w:val="20"/>
                <w:szCs w:val="20"/>
              </w:rPr>
              <w:t>1781.7±146.3</w:t>
            </w:r>
          </w:p>
        </w:tc>
        <w:tc>
          <w:tcPr>
            <w:tcW w:w="1915" w:type="dxa"/>
          </w:tcPr>
          <w:p w14:paraId="7BE0D560"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C03FC0">
              <w:rPr>
                <w:b/>
                <w:bCs/>
                <w:color w:val="auto"/>
                <w:sz w:val="20"/>
                <w:szCs w:val="20"/>
              </w:rPr>
              <w:t>1805±113</w:t>
            </w:r>
          </w:p>
        </w:tc>
        <w:tc>
          <w:tcPr>
            <w:tcW w:w="1915" w:type="dxa"/>
          </w:tcPr>
          <w:p w14:paraId="7B66CCFE"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C03FC0">
              <w:rPr>
                <w:b/>
                <w:bCs/>
                <w:color w:val="auto"/>
                <w:sz w:val="20"/>
                <w:szCs w:val="20"/>
              </w:rPr>
              <w:t>1781.7±178</w:t>
            </w:r>
          </w:p>
        </w:tc>
        <w:tc>
          <w:tcPr>
            <w:tcW w:w="1916" w:type="dxa"/>
          </w:tcPr>
          <w:p w14:paraId="31D315B3"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b/>
                <w:bCs/>
                <w:color w:val="auto"/>
                <w:sz w:val="20"/>
                <w:szCs w:val="20"/>
              </w:rPr>
            </w:pPr>
            <w:r w:rsidRPr="00C03FC0">
              <w:rPr>
                <w:b/>
                <w:bCs/>
                <w:color w:val="auto"/>
                <w:sz w:val="20"/>
                <w:szCs w:val="20"/>
              </w:rPr>
              <w:t>1891.7±283</w:t>
            </w:r>
          </w:p>
        </w:tc>
      </w:tr>
    </w:tbl>
    <w:p w14:paraId="79E3ABC5" w14:textId="77777777" w:rsidR="006B7CC8" w:rsidRPr="007C1EF5" w:rsidRDefault="006B7CC8" w:rsidP="007C1EF5">
      <w:pPr>
        <w:pStyle w:val="Default"/>
        <w:jc w:val="both"/>
        <w:rPr>
          <w:b/>
          <w:bCs/>
          <w:sz w:val="20"/>
          <w:szCs w:val="20"/>
        </w:rPr>
      </w:pPr>
      <w:r w:rsidRPr="00C03FC0">
        <w:rPr>
          <w:sz w:val="20"/>
          <w:szCs w:val="20"/>
        </w:rPr>
        <w:t>C: Control (without garlic or ginger powder</w:t>
      </w:r>
      <w:proofErr w:type="gramStart"/>
      <w:r w:rsidRPr="00C03FC0">
        <w:rPr>
          <w:sz w:val="20"/>
          <w:szCs w:val="20"/>
        </w:rPr>
        <w:t>) ,</w:t>
      </w:r>
      <w:proofErr w:type="gramEnd"/>
      <w:r w:rsidRPr="00C03FC0">
        <w:rPr>
          <w:sz w:val="20"/>
          <w:szCs w:val="20"/>
        </w:rPr>
        <w:t xml:space="preserve"> T1:0. 2% garlic powder, T2: 0.4% garlic powder, T3: 0.6% garlic powder,. Means on the same raw wit</w:t>
      </w:r>
      <w:r w:rsidR="008B7C9F" w:rsidRPr="00C03FC0">
        <w:rPr>
          <w:sz w:val="20"/>
          <w:szCs w:val="20"/>
        </w:rPr>
        <w:t>h the same superscripts significantly</w:t>
      </w:r>
      <w:r w:rsidRPr="00C03FC0">
        <w:rPr>
          <w:sz w:val="20"/>
          <w:szCs w:val="20"/>
        </w:rPr>
        <w:t xml:space="preserve"> different (P</w:t>
      </w:r>
      <w:r w:rsidR="008B7C9F" w:rsidRPr="00C03FC0">
        <w:rPr>
          <w:sz w:val="20"/>
          <w:szCs w:val="20"/>
        </w:rPr>
        <w:t>≤</w:t>
      </w:r>
      <w:r w:rsidRPr="00C03FC0">
        <w:rPr>
          <w:sz w:val="20"/>
          <w:szCs w:val="20"/>
        </w:rPr>
        <w:t>0.05).</w:t>
      </w:r>
    </w:p>
    <w:p w14:paraId="2E41963C" w14:textId="77777777" w:rsidR="00BE3759" w:rsidRDefault="00BE3759" w:rsidP="006B7CC8">
      <w:pPr>
        <w:pStyle w:val="Default"/>
        <w:spacing w:line="360" w:lineRule="auto"/>
        <w:jc w:val="both"/>
        <w:rPr>
          <w:sz w:val="18"/>
          <w:szCs w:val="18"/>
        </w:rPr>
      </w:pPr>
    </w:p>
    <w:p w14:paraId="252D4468" w14:textId="77777777" w:rsidR="006B7CC8" w:rsidRPr="00C03FC0" w:rsidRDefault="00BE3759" w:rsidP="0081373C">
      <w:pPr>
        <w:pStyle w:val="Default"/>
        <w:spacing w:line="360" w:lineRule="auto"/>
        <w:jc w:val="both"/>
        <w:rPr>
          <w:b/>
          <w:bCs/>
          <w:color w:val="auto"/>
          <w:sz w:val="22"/>
          <w:szCs w:val="22"/>
        </w:rPr>
      </w:pPr>
      <w:r w:rsidRPr="00C03FC0">
        <w:rPr>
          <w:b/>
          <w:bCs/>
          <w:color w:val="auto"/>
          <w:sz w:val="22"/>
          <w:szCs w:val="22"/>
        </w:rPr>
        <w:t>Table (</w:t>
      </w:r>
      <w:r w:rsidR="0081373C" w:rsidRPr="00C03FC0">
        <w:rPr>
          <w:b/>
          <w:bCs/>
          <w:color w:val="auto"/>
          <w:sz w:val="22"/>
          <w:szCs w:val="22"/>
        </w:rPr>
        <w:t>7</w:t>
      </w:r>
      <w:r w:rsidRPr="00C03FC0">
        <w:rPr>
          <w:b/>
          <w:bCs/>
          <w:color w:val="auto"/>
          <w:sz w:val="22"/>
          <w:szCs w:val="22"/>
        </w:rPr>
        <w:t xml:space="preserve">) </w:t>
      </w:r>
      <w:r w:rsidR="006B7CC8" w:rsidRPr="00C03FC0">
        <w:rPr>
          <w:b/>
          <w:bCs/>
          <w:color w:val="auto"/>
          <w:sz w:val="22"/>
          <w:szCs w:val="22"/>
        </w:rPr>
        <w:t>Carcass cuts</w:t>
      </w:r>
      <w:r w:rsidR="007C1EF5">
        <w:rPr>
          <w:b/>
          <w:bCs/>
          <w:sz w:val="22"/>
          <w:szCs w:val="22"/>
        </w:rPr>
        <w:t xml:space="preserve"> of broiler</w:t>
      </w:r>
      <w:r w:rsidR="006B7CC8" w:rsidRPr="00C03FC0">
        <w:rPr>
          <w:b/>
          <w:bCs/>
          <w:sz w:val="22"/>
          <w:szCs w:val="22"/>
        </w:rPr>
        <w:t xml:space="preserve"> chicken</w:t>
      </w:r>
      <w:r w:rsidR="007C1EF5">
        <w:rPr>
          <w:b/>
          <w:bCs/>
          <w:sz w:val="22"/>
          <w:szCs w:val="22"/>
        </w:rPr>
        <w:t>s</w:t>
      </w:r>
      <w:r w:rsidR="006B7CC8" w:rsidRPr="00C03FC0">
        <w:rPr>
          <w:b/>
          <w:bCs/>
          <w:color w:val="auto"/>
          <w:sz w:val="22"/>
          <w:szCs w:val="22"/>
        </w:rPr>
        <w:t xml:space="preserve"> </w:t>
      </w:r>
    </w:p>
    <w:tbl>
      <w:tblPr>
        <w:tblStyle w:val="LightShadin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7"/>
        <w:gridCol w:w="1622"/>
        <w:gridCol w:w="1870"/>
        <w:gridCol w:w="1870"/>
        <w:gridCol w:w="1871"/>
      </w:tblGrid>
      <w:tr w:rsidR="006B7CC8" w:rsidRPr="00C03FC0" w14:paraId="4C6C056B" w14:textId="77777777" w:rsidTr="00C03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tcPr>
          <w:p w14:paraId="54A5FDA1" w14:textId="77777777" w:rsidR="006B7CC8" w:rsidRPr="00C03FC0" w:rsidRDefault="006B7CC8" w:rsidP="006B7CC8">
            <w:pPr>
              <w:jc w:val="center"/>
              <w:rPr>
                <w:rFonts w:asciiTheme="majorBidi" w:hAnsiTheme="majorBidi" w:cstheme="majorBidi"/>
                <w:sz w:val="20"/>
                <w:szCs w:val="20"/>
              </w:rPr>
            </w:pPr>
            <w:r w:rsidRPr="00C03FC0">
              <w:rPr>
                <w:rFonts w:asciiTheme="majorBidi" w:hAnsiTheme="majorBidi" w:cstheme="majorBidi"/>
                <w:sz w:val="20"/>
                <w:szCs w:val="20"/>
              </w:rPr>
              <w:t xml:space="preserve">Parameter </w:t>
            </w:r>
            <w:r w:rsidRPr="00C03FC0">
              <w:rPr>
                <w:rFonts w:asciiTheme="majorBidi" w:hAnsiTheme="majorBidi" w:cstheme="majorBidi"/>
                <w:color w:val="auto"/>
                <w:sz w:val="20"/>
                <w:szCs w:val="20"/>
              </w:rPr>
              <w:t>weight /gm</w:t>
            </w:r>
          </w:p>
        </w:tc>
        <w:tc>
          <w:tcPr>
            <w:tcW w:w="1652" w:type="dxa"/>
            <w:tcBorders>
              <w:top w:val="none" w:sz="0" w:space="0" w:color="auto"/>
              <w:left w:val="none" w:sz="0" w:space="0" w:color="auto"/>
              <w:bottom w:val="none" w:sz="0" w:space="0" w:color="auto"/>
              <w:right w:val="none" w:sz="0" w:space="0" w:color="auto"/>
            </w:tcBorders>
          </w:tcPr>
          <w:p w14:paraId="7EFFFE00" w14:textId="77777777" w:rsidR="006B7CC8" w:rsidRPr="00C03FC0" w:rsidRDefault="006B7CC8" w:rsidP="006B7CC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03FC0">
              <w:rPr>
                <w:rFonts w:asciiTheme="majorBidi" w:hAnsiTheme="majorBidi" w:cstheme="majorBidi"/>
                <w:sz w:val="20"/>
                <w:szCs w:val="20"/>
              </w:rPr>
              <w:t>C</w:t>
            </w:r>
          </w:p>
        </w:tc>
        <w:tc>
          <w:tcPr>
            <w:tcW w:w="1915" w:type="dxa"/>
            <w:tcBorders>
              <w:top w:val="none" w:sz="0" w:space="0" w:color="auto"/>
              <w:left w:val="none" w:sz="0" w:space="0" w:color="auto"/>
              <w:bottom w:val="none" w:sz="0" w:space="0" w:color="auto"/>
              <w:right w:val="none" w:sz="0" w:space="0" w:color="auto"/>
            </w:tcBorders>
          </w:tcPr>
          <w:p w14:paraId="3DC03126" w14:textId="77777777" w:rsidR="006B7CC8" w:rsidRPr="00C03FC0" w:rsidRDefault="006B7CC8" w:rsidP="006B7CC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03FC0">
              <w:rPr>
                <w:rFonts w:asciiTheme="majorBidi" w:hAnsiTheme="majorBidi" w:cstheme="majorBidi"/>
                <w:sz w:val="20"/>
                <w:szCs w:val="20"/>
              </w:rPr>
              <w:t>T1 (0. 2% garlic)</w:t>
            </w:r>
          </w:p>
        </w:tc>
        <w:tc>
          <w:tcPr>
            <w:tcW w:w="1915" w:type="dxa"/>
            <w:tcBorders>
              <w:top w:val="none" w:sz="0" w:space="0" w:color="auto"/>
              <w:left w:val="none" w:sz="0" w:space="0" w:color="auto"/>
              <w:bottom w:val="none" w:sz="0" w:space="0" w:color="auto"/>
              <w:right w:val="none" w:sz="0" w:space="0" w:color="auto"/>
            </w:tcBorders>
          </w:tcPr>
          <w:p w14:paraId="112A4F0E" w14:textId="77777777" w:rsidR="006B7CC8" w:rsidRPr="00C03FC0" w:rsidRDefault="006B7CC8" w:rsidP="006B7CC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03FC0">
              <w:rPr>
                <w:rFonts w:asciiTheme="majorBidi" w:hAnsiTheme="majorBidi" w:cstheme="majorBidi"/>
                <w:sz w:val="20"/>
                <w:szCs w:val="20"/>
              </w:rPr>
              <w:t>T2 (0. 4% garlic)</w:t>
            </w:r>
          </w:p>
        </w:tc>
        <w:tc>
          <w:tcPr>
            <w:tcW w:w="1916" w:type="dxa"/>
            <w:tcBorders>
              <w:top w:val="none" w:sz="0" w:space="0" w:color="auto"/>
              <w:left w:val="none" w:sz="0" w:space="0" w:color="auto"/>
              <w:bottom w:val="none" w:sz="0" w:space="0" w:color="auto"/>
              <w:right w:val="none" w:sz="0" w:space="0" w:color="auto"/>
            </w:tcBorders>
          </w:tcPr>
          <w:p w14:paraId="1F27942B" w14:textId="77777777" w:rsidR="006B7CC8" w:rsidRPr="00C03FC0" w:rsidRDefault="006B7CC8" w:rsidP="006B7CC8">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C03FC0">
              <w:rPr>
                <w:rFonts w:asciiTheme="majorBidi" w:hAnsiTheme="majorBidi" w:cstheme="majorBidi"/>
                <w:sz w:val="20"/>
                <w:szCs w:val="20"/>
              </w:rPr>
              <w:t>T3 (0. 6% garlic)</w:t>
            </w:r>
          </w:p>
        </w:tc>
      </w:tr>
      <w:tr w:rsidR="006B7CC8" w:rsidRPr="00C03FC0" w14:paraId="1261D613"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6718C4DE" w14:textId="77777777" w:rsidR="006B7CC8" w:rsidRPr="00C03FC0" w:rsidRDefault="006B7CC8" w:rsidP="006B7CC8">
            <w:pPr>
              <w:pStyle w:val="Default"/>
              <w:jc w:val="both"/>
              <w:rPr>
                <w:rFonts w:asciiTheme="majorBidi" w:hAnsiTheme="majorBidi" w:cstheme="majorBidi"/>
                <w:color w:val="auto"/>
                <w:sz w:val="20"/>
                <w:szCs w:val="20"/>
              </w:rPr>
            </w:pPr>
            <w:r w:rsidRPr="00C03FC0">
              <w:rPr>
                <w:rFonts w:asciiTheme="majorBidi" w:hAnsiTheme="majorBidi" w:cstheme="majorBidi"/>
                <w:color w:val="auto"/>
                <w:sz w:val="20"/>
                <w:szCs w:val="20"/>
              </w:rPr>
              <w:t>Breast weight</w:t>
            </w:r>
          </w:p>
        </w:tc>
        <w:tc>
          <w:tcPr>
            <w:tcW w:w="1652" w:type="dxa"/>
            <w:tcBorders>
              <w:left w:val="none" w:sz="0" w:space="0" w:color="auto"/>
              <w:right w:val="none" w:sz="0" w:space="0" w:color="auto"/>
            </w:tcBorders>
          </w:tcPr>
          <w:p w14:paraId="3C45612D"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666.7±47.2</w:t>
            </w:r>
          </w:p>
        </w:tc>
        <w:tc>
          <w:tcPr>
            <w:tcW w:w="1915" w:type="dxa"/>
            <w:tcBorders>
              <w:left w:val="none" w:sz="0" w:space="0" w:color="auto"/>
              <w:right w:val="none" w:sz="0" w:space="0" w:color="auto"/>
            </w:tcBorders>
          </w:tcPr>
          <w:p w14:paraId="4CADBDBC"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603.3±48.6</w:t>
            </w:r>
          </w:p>
        </w:tc>
        <w:tc>
          <w:tcPr>
            <w:tcW w:w="1915" w:type="dxa"/>
            <w:tcBorders>
              <w:left w:val="none" w:sz="0" w:space="0" w:color="auto"/>
              <w:right w:val="none" w:sz="0" w:space="0" w:color="auto"/>
            </w:tcBorders>
          </w:tcPr>
          <w:p w14:paraId="4054AC97"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663.7±77.5</w:t>
            </w:r>
          </w:p>
        </w:tc>
        <w:tc>
          <w:tcPr>
            <w:tcW w:w="1916" w:type="dxa"/>
            <w:tcBorders>
              <w:left w:val="none" w:sz="0" w:space="0" w:color="auto"/>
              <w:right w:val="none" w:sz="0" w:space="0" w:color="auto"/>
            </w:tcBorders>
          </w:tcPr>
          <w:p w14:paraId="0B6DE7CA"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695±191</w:t>
            </w:r>
          </w:p>
        </w:tc>
      </w:tr>
      <w:tr w:rsidR="006B7CC8" w:rsidRPr="00C03FC0" w14:paraId="3AE9CC2E"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4E5E5864" w14:textId="77777777" w:rsidR="006B7CC8" w:rsidRPr="00C03FC0" w:rsidRDefault="006B7CC8" w:rsidP="006B7CC8">
            <w:pPr>
              <w:pStyle w:val="Default"/>
              <w:jc w:val="both"/>
              <w:rPr>
                <w:rFonts w:asciiTheme="majorBidi" w:hAnsiTheme="majorBidi" w:cstheme="majorBidi"/>
                <w:color w:val="auto"/>
                <w:sz w:val="20"/>
                <w:szCs w:val="20"/>
              </w:rPr>
            </w:pPr>
            <w:r w:rsidRPr="00C03FC0">
              <w:rPr>
                <w:rFonts w:asciiTheme="majorBidi" w:hAnsiTheme="majorBidi" w:cstheme="majorBidi"/>
                <w:color w:val="auto"/>
                <w:sz w:val="20"/>
                <w:szCs w:val="20"/>
              </w:rPr>
              <w:t>Breast muscle</w:t>
            </w:r>
          </w:p>
        </w:tc>
        <w:tc>
          <w:tcPr>
            <w:tcW w:w="1652" w:type="dxa"/>
          </w:tcPr>
          <w:p w14:paraId="1471C4BB"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531.7±27.5</w:t>
            </w:r>
          </w:p>
        </w:tc>
        <w:tc>
          <w:tcPr>
            <w:tcW w:w="1915" w:type="dxa"/>
          </w:tcPr>
          <w:p w14:paraId="6B94E996"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476.7±31.8</w:t>
            </w:r>
          </w:p>
        </w:tc>
        <w:tc>
          <w:tcPr>
            <w:tcW w:w="1915" w:type="dxa"/>
          </w:tcPr>
          <w:p w14:paraId="4AD20D69"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513.3±45.4</w:t>
            </w:r>
          </w:p>
        </w:tc>
        <w:tc>
          <w:tcPr>
            <w:tcW w:w="1916" w:type="dxa"/>
          </w:tcPr>
          <w:p w14:paraId="775960F7"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540±162.6</w:t>
            </w:r>
          </w:p>
        </w:tc>
      </w:tr>
      <w:tr w:rsidR="006B7CC8" w:rsidRPr="00C03FC0" w14:paraId="6B687953"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364AE2A5" w14:textId="77777777" w:rsidR="006B7CC8" w:rsidRPr="00C03FC0" w:rsidRDefault="00567E70" w:rsidP="00567E70">
            <w:pPr>
              <w:pStyle w:val="Default"/>
              <w:rPr>
                <w:rFonts w:asciiTheme="majorBidi" w:hAnsiTheme="majorBidi" w:cstheme="majorBidi"/>
                <w:color w:val="auto"/>
                <w:sz w:val="20"/>
                <w:szCs w:val="20"/>
              </w:rPr>
            </w:pPr>
            <w:r w:rsidRPr="00C03FC0">
              <w:rPr>
                <w:rFonts w:asciiTheme="majorBidi" w:hAnsiTheme="majorBidi" w:cstheme="majorBidi"/>
                <w:color w:val="auto"/>
                <w:sz w:val="20"/>
                <w:szCs w:val="20"/>
              </w:rPr>
              <w:t xml:space="preserve">Drum </w:t>
            </w:r>
            <w:proofErr w:type="gramStart"/>
            <w:r w:rsidRPr="00C03FC0">
              <w:rPr>
                <w:rFonts w:asciiTheme="majorBidi" w:hAnsiTheme="majorBidi" w:cstheme="majorBidi"/>
                <w:color w:val="auto"/>
                <w:sz w:val="20"/>
                <w:szCs w:val="20"/>
              </w:rPr>
              <w:t xml:space="preserve">stick  </w:t>
            </w:r>
            <w:r w:rsidR="006B7CC8" w:rsidRPr="00C03FC0">
              <w:rPr>
                <w:rFonts w:asciiTheme="majorBidi" w:hAnsiTheme="majorBidi" w:cstheme="majorBidi"/>
                <w:color w:val="auto"/>
                <w:sz w:val="20"/>
                <w:szCs w:val="20"/>
              </w:rPr>
              <w:t>weight</w:t>
            </w:r>
            <w:proofErr w:type="gramEnd"/>
          </w:p>
        </w:tc>
        <w:tc>
          <w:tcPr>
            <w:tcW w:w="1652" w:type="dxa"/>
            <w:tcBorders>
              <w:left w:val="none" w:sz="0" w:space="0" w:color="auto"/>
              <w:right w:val="none" w:sz="0" w:space="0" w:color="auto"/>
            </w:tcBorders>
          </w:tcPr>
          <w:p w14:paraId="71E596ED"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503.3±40.4</w:t>
            </w:r>
          </w:p>
        </w:tc>
        <w:tc>
          <w:tcPr>
            <w:tcW w:w="1915" w:type="dxa"/>
            <w:tcBorders>
              <w:left w:val="none" w:sz="0" w:space="0" w:color="auto"/>
              <w:right w:val="none" w:sz="0" w:space="0" w:color="auto"/>
            </w:tcBorders>
          </w:tcPr>
          <w:p w14:paraId="0FDBEAC7"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590±45.8</w:t>
            </w:r>
          </w:p>
        </w:tc>
        <w:tc>
          <w:tcPr>
            <w:tcW w:w="1915" w:type="dxa"/>
            <w:tcBorders>
              <w:left w:val="none" w:sz="0" w:space="0" w:color="auto"/>
              <w:right w:val="none" w:sz="0" w:space="0" w:color="auto"/>
            </w:tcBorders>
          </w:tcPr>
          <w:p w14:paraId="02CA7E55"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500±127</w:t>
            </w:r>
          </w:p>
        </w:tc>
        <w:tc>
          <w:tcPr>
            <w:tcW w:w="1916" w:type="dxa"/>
            <w:tcBorders>
              <w:left w:val="none" w:sz="0" w:space="0" w:color="auto"/>
              <w:right w:val="none" w:sz="0" w:space="0" w:color="auto"/>
            </w:tcBorders>
          </w:tcPr>
          <w:p w14:paraId="2D5D3289"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603.3±87.4</w:t>
            </w:r>
          </w:p>
        </w:tc>
      </w:tr>
      <w:tr w:rsidR="006B7CC8" w:rsidRPr="00C03FC0" w14:paraId="7BFF586F"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220367E8" w14:textId="77777777" w:rsidR="006B7CC8" w:rsidRPr="00C03FC0" w:rsidRDefault="006B7CC8" w:rsidP="006B7CC8">
            <w:pPr>
              <w:pStyle w:val="Default"/>
              <w:jc w:val="both"/>
              <w:rPr>
                <w:rFonts w:asciiTheme="majorBidi" w:hAnsiTheme="majorBidi" w:cstheme="majorBidi"/>
                <w:color w:val="auto"/>
                <w:sz w:val="20"/>
                <w:szCs w:val="20"/>
              </w:rPr>
            </w:pPr>
            <w:r w:rsidRPr="00C03FC0">
              <w:rPr>
                <w:rFonts w:asciiTheme="majorBidi" w:hAnsiTheme="majorBidi" w:cstheme="majorBidi"/>
                <w:color w:val="auto"/>
                <w:sz w:val="20"/>
                <w:szCs w:val="20"/>
              </w:rPr>
              <w:t>Thigh weight</w:t>
            </w:r>
          </w:p>
        </w:tc>
        <w:tc>
          <w:tcPr>
            <w:tcW w:w="1652" w:type="dxa"/>
          </w:tcPr>
          <w:p w14:paraId="77B5E168"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350±20</w:t>
            </w:r>
          </w:p>
        </w:tc>
        <w:tc>
          <w:tcPr>
            <w:tcW w:w="1915" w:type="dxa"/>
          </w:tcPr>
          <w:p w14:paraId="1795407B"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383.3±20.8</w:t>
            </w:r>
          </w:p>
        </w:tc>
        <w:tc>
          <w:tcPr>
            <w:tcW w:w="1915" w:type="dxa"/>
          </w:tcPr>
          <w:p w14:paraId="53D75F29"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390±26.5</w:t>
            </w:r>
          </w:p>
        </w:tc>
        <w:tc>
          <w:tcPr>
            <w:tcW w:w="1916" w:type="dxa"/>
          </w:tcPr>
          <w:p w14:paraId="086A95BE"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416.7±73.7</w:t>
            </w:r>
          </w:p>
        </w:tc>
      </w:tr>
      <w:tr w:rsidR="006B7CC8" w:rsidRPr="00C03FC0" w14:paraId="2C12102B"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0DF0A64B" w14:textId="77777777" w:rsidR="006B7CC8" w:rsidRPr="00C03FC0" w:rsidRDefault="006B7CC8" w:rsidP="006B7CC8">
            <w:pPr>
              <w:pStyle w:val="Default"/>
              <w:jc w:val="both"/>
              <w:rPr>
                <w:rFonts w:asciiTheme="majorBidi" w:hAnsiTheme="majorBidi" w:cstheme="majorBidi"/>
                <w:color w:val="auto"/>
                <w:sz w:val="20"/>
                <w:szCs w:val="20"/>
              </w:rPr>
            </w:pPr>
            <w:r w:rsidRPr="00C03FC0">
              <w:rPr>
                <w:rFonts w:asciiTheme="majorBidi" w:hAnsiTheme="majorBidi" w:cstheme="majorBidi"/>
                <w:color w:val="auto"/>
                <w:sz w:val="20"/>
                <w:szCs w:val="20"/>
              </w:rPr>
              <w:t>Back weight</w:t>
            </w:r>
          </w:p>
        </w:tc>
        <w:tc>
          <w:tcPr>
            <w:tcW w:w="1652" w:type="dxa"/>
            <w:tcBorders>
              <w:left w:val="none" w:sz="0" w:space="0" w:color="auto"/>
              <w:right w:val="none" w:sz="0" w:space="0" w:color="auto"/>
            </w:tcBorders>
          </w:tcPr>
          <w:p w14:paraId="64284A69"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368.3±49.3</w:t>
            </w:r>
          </w:p>
        </w:tc>
        <w:tc>
          <w:tcPr>
            <w:tcW w:w="1915" w:type="dxa"/>
            <w:tcBorders>
              <w:left w:val="none" w:sz="0" w:space="0" w:color="auto"/>
              <w:right w:val="none" w:sz="0" w:space="0" w:color="auto"/>
            </w:tcBorders>
          </w:tcPr>
          <w:p w14:paraId="78BB7CB3"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395±40</w:t>
            </w:r>
          </w:p>
        </w:tc>
        <w:tc>
          <w:tcPr>
            <w:tcW w:w="1915" w:type="dxa"/>
            <w:tcBorders>
              <w:left w:val="none" w:sz="0" w:space="0" w:color="auto"/>
              <w:right w:val="none" w:sz="0" w:space="0" w:color="auto"/>
            </w:tcBorders>
          </w:tcPr>
          <w:p w14:paraId="4BABE812"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360±43.6</w:t>
            </w:r>
          </w:p>
        </w:tc>
        <w:tc>
          <w:tcPr>
            <w:tcW w:w="1916" w:type="dxa"/>
            <w:tcBorders>
              <w:left w:val="none" w:sz="0" w:space="0" w:color="auto"/>
              <w:right w:val="none" w:sz="0" w:space="0" w:color="auto"/>
            </w:tcBorders>
          </w:tcPr>
          <w:p w14:paraId="1CF2DCEC"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376.7±27.5</w:t>
            </w:r>
          </w:p>
        </w:tc>
      </w:tr>
      <w:tr w:rsidR="006B7CC8" w:rsidRPr="00C03FC0" w14:paraId="4FE08999"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4C031192" w14:textId="77777777" w:rsidR="006B7CC8" w:rsidRPr="00C03FC0" w:rsidRDefault="006B7CC8" w:rsidP="006B7CC8">
            <w:pPr>
              <w:pStyle w:val="Default"/>
              <w:jc w:val="both"/>
              <w:rPr>
                <w:rFonts w:asciiTheme="majorBidi" w:hAnsiTheme="majorBidi" w:cstheme="majorBidi"/>
                <w:color w:val="auto"/>
                <w:sz w:val="20"/>
                <w:szCs w:val="20"/>
              </w:rPr>
            </w:pPr>
            <w:r w:rsidRPr="00C03FC0">
              <w:rPr>
                <w:rFonts w:asciiTheme="majorBidi" w:hAnsiTheme="majorBidi" w:cstheme="majorBidi"/>
                <w:color w:val="auto"/>
                <w:sz w:val="20"/>
                <w:szCs w:val="20"/>
              </w:rPr>
              <w:t>Wing weight</w:t>
            </w:r>
          </w:p>
        </w:tc>
        <w:tc>
          <w:tcPr>
            <w:tcW w:w="1652" w:type="dxa"/>
          </w:tcPr>
          <w:p w14:paraId="2CC5E09D"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183.3±15.3</w:t>
            </w:r>
          </w:p>
        </w:tc>
        <w:tc>
          <w:tcPr>
            <w:tcW w:w="1915" w:type="dxa"/>
          </w:tcPr>
          <w:p w14:paraId="3E46A0F5"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200±26.5</w:t>
            </w:r>
          </w:p>
        </w:tc>
        <w:tc>
          <w:tcPr>
            <w:tcW w:w="1915" w:type="dxa"/>
          </w:tcPr>
          <w:p w14:paraId="36999A24"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193.3±32.1</w:t>
            </w:r>
          </w:p>
        </w:tc>
        <w:tc>
          <w:tcPr>
            <w:tcW w:w="1916" w:type="dxa"/>
          </w:tcPr>
          <w:p w14:paraId="3DBB2754"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193.3±15.3</w:t>
            </w:r>
          </w:p>
        </w:tc>
      </w:tr>
      <w:tr w:rsidR="006B7CC8" w:rsidRPr="00C03FC0" w14:paraId="2D53A96B"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740B8261" w14:textId="77777777" w:rsidR="006B7CC8" w:rsidRPr="00C03FC0" w:rsidRDefault="006B7CC8" w:rsidP="006B7CC8">
            <w:pPr>
              <w:pStyle w:val="Default"/>
              <w:rPr>
                <w:rFonts w:asciiTheme="majorBidi" w:hAnsiTheme="majorBidi" w:cstheme="majorBidi"/>
                <w:color w:val="auto"/>
                <w:sz w:val="20"/>
                <w:szCs w:val="20"/>
              </w:rPr>
            </w:pPr>
            <w:r w:rsidRPr="00C03FC0">
              <w:rPr>
                <w:rFonts w:asciiTheme="majorBidi" w:hAnsiTheme="majorBidi" w:cstheme="majorBidi"/>
                <w:color w:val="auto"/>
                <w:sz w:val="20"/>
                <w:szCs w:val="20"/>
              </w:rPr>
              <w:t>Breast weight%</w:t>
            </w:r>
          </w:p>
        </w:tc>
        <w:tc>
          <w:tcPr>
            <w:tcW w:w="1652" w:type="dxa"/>
            <w:tcBorders>
              <w:left w:val="none" w:sz="0" w:space="0" w:color="auto"/>
              <w:right w:val="none" w:sz="0" w:space="0" w:color="auto"/>
            </w:tcBorders>
          </w:tcPr>
          <w:p w14:paraId="7895AE3C"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37.4±0.54</w:t>
            </w:r>
          </w:p>
        </w:tc>
        <w:tc>
          <w:tcPr>
            <w:tcW w:w="1915" w:type="dxa"/>
            <w:tcBorders>
              <w:left w:val="none" w:sz="0" w:space="0" w:color="auto"/>
              <w:right w:val="none" w:sz="0" w:space="0" w:color="auto"/>
            </w:tcBorders>
          </w:tcPr>
          <w:p w14:paraId="214A1C53"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33.5±2.5</w:t>
            </w:r>
          </w:p>
        </w:tc>
        <w:tc>
          <w:tcPr>
            <w:tcW w:w="1915" w:type="dxa"/>
            <w:tcBorders>
              <w:left w:val="none" w:sz="0" w:space="0" w:color="auto"/>
              <w:right w:val="none" w:sz="0" w:space="0" w:color="auto"/>
            </w:tcBorders>
          </w:tcPr>
          <w:p w14:paraId="332D5E9D"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37.3±3.5</w:t>
            </w:r>
          </w:p>
        </w:tc>
        <w:tc>
          <w:tcPr>
            <w:tcW w:w="1916" w:type="dxa"/>
            <w:tcBorders>
              <w:left w:val="none" w:sz="0" w:space="0" w:color="auto"/>
              <w:right w:val="none" w:sz="0" w:space="0" w:color="auto"/>
            </w:tcBorders>
          </w:tcPr>
          <w:p w14:paraId="6E938B4B"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36.3±5.3</w:t>
            </w:r>
          </w:p>
        </w:tc>
      </w:tr>
      <w:tr w:rsidR="006B7CC8" w:rsidRPr="00C03FC0" w14:paraId="57AC7B26"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7D973A5F" w14:textId="77777777" w:rsidR="006B7CC8" w:rsidRPr="00C03FC0" w:rsidRDefault="006B7CC8" w:rsidP="006B7CC8">
            <w:pPr>
              <w:pStyle w:val="Default"/>
              <w:jc w:val="both"/>
              <w:rPr>
                <w:rFonts w:asciiTheme="majorBidi" w:hAnsiTheme="majorBidi" w:cstheme="majorBidi"/>
                <w:color w:val="auto"/>
                <w:sz w:val="20"/>
                <w:szCs w:val="20"/>
              </w:rPr>
            </w:pPr>
            <w:r w:rsidRPr="00C03FC0">
              <w:rPr>
                <w:rFonts w:asciiTheme="majorBidi" w:hAnsiTheme="majorBidi" w:cstheme="majorBidi"/>
                <w:color w:val="auto"/>
                <w:sz w:val="20"/>
                <w:szCs w:val="20"/>
              </w:rPr>
              <w:t>Drum stick weight %</w:t>
            </w:r>
          </w:p>
        </w:tc>
        <w:tc>
          <w:tcPr>
            <w:tcW w:w="1652" w:type="dxa"/>
          </w:tcPr>
          <w:p w14:paraId="2DA739CF"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28.3±1.8</w:t>
            </w:r>
          </w:p>
        </w:tc>
        <w:tc>
          <w:tcPr>
            <w:tcW w:w="1915" w:type="dxa"/>
          </w:tcPr>
          <w:p w14:paraId="0361983D"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32.7±0.5</w:t>
            </w:r>
          </w:p>
        </w:tc>
        <w:tc>
          <w:tcPr>
            <w:tcW w:w="1915" w:type="dxa"/>
          </w:tcPr>
          <w:p w14:paraId="521A0E10"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28±6.5</w:t>
            </w:r>
          </w:p>
        </w:tc>
        <w:tc>
          <w:tcPr>
            <w:tcW w:w="1916" w:type="dxa"/>
          </w:tcPr>
          <w:p w14:paraId="4C9A549A"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32±2.7</w:t>
            </w:r>
          </w:p>
        </w:tc>
      </w:tr>
      <w:tr w:rsidR="006B7CC8" w:rsidRPr="00C03FC0" w14:paraId="3AAC482F"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0EFD4D87" w14:textId="77777777" w:rsidR="006B7CC8" w:rsidRPr="00C03FC0" w:rsidRDefault="006B7CC8" w:rsidP="006B7CC8">
            <w:pPr>
              <w:pStyle w:val="Default"/>
              <w:jc w:val="both"/>
              <w:rPr>
                <w:rFonts w:asciiTheme="majorBidi" w:hAnsiTheme="majorBidi" w:cstheme="majorBidi"/>
                <w:color w:val="auto"/>
                <w:sz w:val="20"/>
                <w:szCs w:val="20"/>
              </w:rPr>
            </w:pPr>
            <w:r w:rsidRPr="00C03FC0">
              <w:rPr>
                <w:rFonts w:asciiTheme="majorBidi" w:hAnsiTheme="majorBidi" w:cstheme="majorBidi"/>
                <w:color w:val="auto"/>
                <w:sz w:val="20"/>
                <w:szCs w:val="20"/>
              </w:rPr>
              <w:t>Back weight %</w:t>
            </w:r>
          </w:p>
        </w:tc>
        <w:tc>
          <w:tcPr>
            <w:tcW w:w="1652" w:type="dxa"/>
            <w:tcBorders>
              <w:left w:val="none" w:sz="0" w:space="0" w:color="auto"/>
              <w:right w:val="none" w:sz="0" w:space="0" w:color="auto"/>
            </w:tcBorders>
          </w:tcPr>
          <w:p w14:paraId="2693FD06"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20.6±1</w:t>
            </w:r>
          </w:p>
        </w:tc>
        <w:tc>
          <w:tcPr>
            <w:tcW w:w="1915" w:type="dxa"/>
            <w:tcBorders>
              <w:left w:val="none" w:sz="0" w:space="0" w:color="auto"/>
              <w:right w:val="none" w:sz="0" w:space="0" w:color="auto"/>
            </w:tcBorders>
          </w:tcPr>
          <w:p w14:paraId="165EA5E0"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21.9±1.3</w:t>
            </w:r>
          </w:p>
        </w:tc>
        <w:tc>
          <w:tcPr>
            <w:tcW w:w="1915" w:type="dxa"/>
            <w:tcBorders>
              <w:left w:val="none" w:sz="0" w:space="0" w:color="auto"/>
              <w:right w:val="none" w:sz="0" w:space="0" w:color="auto"/>
            </w:tcBorders>
          </w:tcPr>
          <w:p w14:paraId="480E3BEB"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20.2±1.1</w:t>
            </w:r>
          </w:p>
        </w:tc>
        <w:tc>
          <w:tcPr>
            <w:tcW w:w="1916" w:type="dxa"/>
            <w:tcBorders>
              <w:left w:val="none" w:sz="0" w:space="0" w:color="auto"/>
              <w:right w:val="none" w:sz="0" w:space="0" w:color="auto"/>
            </w:tcBorders>
          </w:tcPr>
          <w:p w14:paraId="651D9364" w14:textId="77777777" w:rsidR="006B7CC8" w:rsidRPr="00C03FC0" w:rsidRDefault="006B7CC8" w:rsidP="006B7CC8">
            <w:pPr>
              <w:pStyle w:val="Default"/>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20.1±1.7</w:t>
            </w:r>
          </w:p>
        </w:tc>
      </w:tr>
      <w:tr w:rsidR="006B7CC8" w:rsidRPr="00C03FC0" w14:paraId="10994827" w14:textId="77777777" w:rsidTr="00C03FC0">
        <w:trPr>
          <w:trHeight w:val="260"/>
        </w:trPr>
        <w:tc>
          <w:tcPr>
            <w:cnfStyle w:val="001000000000" w:firstRow="0" w:lastRow="0" w:firstColumn="1" w:lastColumn="0" w:oddVBand="0" w:evenVBand="0" w:oddHBand="0" w:evenHBand="0" w:firstRowFirstColumn="0" w:firstRowLastColumn="0" w:lastRowFirstColumn="0" w:lastRowLastColumn="0"/>
            <w:tcW w:w="2178" w:type="dxa"/>
          </w:tcPr>
          <w:p w14:paraId="7E59F947" w14:textId="77777777" w:rsidR="006B7CC8" w:rsidRPr="00C03FC0" w:rsidRDefault="006B7CC8" w:rsidP="006B7CC8">
            <w:pPr>
              <w:pStyle w:val="Default"/>
              <w:jc w:val="both"/>
              <w:rPr>
                <w:rFonts w:asciiTheme="majorBidi" w:hAnsiTheme="majorBidi" w:cstheme="majorBidi"/>
                <w:color w:val="auto"/>
                <w:sz w:val="20"/>
                <w:szCs w:val="20"/>
              </w:rPr>
            </w:pPr>
            <w:r w:rsidRPr="00C03FC0">
              <w:rPr>
                <w:rFonts w:asciiTheme="majorBidi" w:hAnsiTheme="majorBidi" w:cstheme="majorBidi"/>
                <w:color w:val="auto"/>
                <w:sz w:val="20"/>
                <w:szCs w:val="20"/>
              </w:rPr>
              <w:t>Wing</w:t>
            </w:r>
            <w:r w:rsidRPr="00C03FC0">
              <w:rPr>
                <w:rFonts w:asciiTheme="majorBidi" w:hAnsiTheme="majorBidi" w:cstheme="majorBidi"/>
                <w:color w:val="auto"/>
                <w:sz w:val="20"/>
                <w:szCs w:val="20"/>
                <w:rtl/>
              </w:rPr>
              <w:t xml:space="preserve"> </w:t>
            </w:r>
            <w:r w:rsidRPr="00C03FC0">
              <w:rPr>
                <w:rFonts w:asciiTheme="majorBidi" w:hAnsiTheme="majorBidi" w:cstheme="majorBidi"/>
                <w:color w:val="auto"/>
                <w:sz w:val="20"/>
                <w:szCs w:val="20"/>
              </w:rPr>
              <w:t>weight%</w:t>
            </w:r>
          </w:p>
        </w:tc>
        <w:tc>
          <w:tcPr>
            <w:tcW w:w="1652" w:type="dxa"/>
          </w:tcPr>
          <w:p w14:paraId="5CBD2090"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10.3±0.4</w:t>
            </w:r>
          </w:p>
        </w:tc>
        <w:tc>
          <w:tcPr>
            <w:tcW w:w="1915" w:type="dxa"/>
          </w:tcPr>
          <w:p w14:paraId="5E97133F"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11±0.8</w:t>
            </w:r>
          </w:p>
        </w:tc>
        <w:tc>
          <w:tcPr>
            <w:tcW w:w="1915" w:type="dxa"/>
          </w:tcPr>
          <w:p w14:paraId="64CA370B"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10.8±0.7</w:t>
            </w:r>
          </w:p>
        </w:tc>
        <w:tc>
          <w:tcPr>
            <w:tcW w:w="1916" w:type="dxa"/>
          </w:tcPr>
          <w:p w14:paraId="3CAE950F" w14:textId="77777777" w:rsidR="006B7CC8" w:rsidRPr="00C03FC0" w:rsidRDefault="006B7CC8" w:rsidP="006B7CC8">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C03FC0">
              <w:rPr>
                <w:rFonts w:asciiTheme="majorBidi" w:hAnsiTheme="majorBidi" w:cstheme="majorBidi"/>
                <w:color w:val="auto"/>
                <w:sz w:val="20"/>
                <w:szCs w:val="20"/>
              </w:rPr>
              <w:t>10.3±1.2</w:t>
            </w:r>
          </w:p>
        </w:tc>
      </w:tr>
    </w:tbl>
    <w:p w14:paraId="6371C2A1" w14:textId="77777777" w:rsidR="006B7CC8" w:rsidRPr="00C03FC0" w:rsidRDefault="006B7CC8" w:rsidP="008B7C9F">
      <w:pPr>
        <w:autoSpaceDE w:val="0"/>
        <w:autoSpaceDN w:val="0"/>
        <w:adjustRightInd w:val="0"/>
        <w:spacing w:after="0" w:line="240" w:lineRule="auto"/>
        <w:jc w:val="both"/>
        <w:rPr>
          <w:rFonts w:asciiTheme="majorBidi" w:hAnsiTheme="majorBidi" w:cstheme="majorBidi"/>
          <w:sz w:val="20"/>
          <w:szCs w:val="20"/>
        </w:rPr>
      </w:pPr>
      <w:r w:rsidRPr="00C03FC0">
        <w:rPr>
          <w:rFonts w:asciiTheme="majorBidi" w:hAnsiTheme="majorBidi" w:cstheme="majorBidi"/>
          <w:sz w:val="20"/>
          <w:szCs w:val="20"/>
        </w:rPr>
        <w:t>C: Control (without garlic or ginger powder</w:t>
      </w:r>
      <w:proofErr w:type="gramStart"/>
      <w:r w:rsidRPr="00C03FC0">
        <w:rPr>
          <w:rFonts w:asciiTheme="majorBidi" w:hAnsiTheme="majorBidi" w:cstheme="majorBidi"/>
          <w:sz w:val="20"/>
          <w:szCs w:val="20"/>
        </w:rPr>
        <w:t>) ,</w:t>
      </w:r>
      <w:proofErr w:type="gramEnd"/>
      <w:r w:rsidRPr="00C03FC0">
        <w:rPr>
          <w:rFonts w:asciiTheme="majorBidi" w:hAnsiTheme="majorBidi" w:cstheme="majorBidi"/>
          <w:sz w:val="20"/>
          <w:szCs w:val="20"/>
        </w:rPr>
        <w:t xml:space="preserve"> T1:0. 2% garlic powder, T2: 0.4% garlic powder, T3: 0.6% garlic powder,  . Means on the same raw with the same superscripts significantly different (P</w:t>
      </w:r>
      <w:r w:rsidR="008B7C9F" w:rsidRPr="00C03FC0">
        <w:rPr>
          <w:rFonts w:asciiTheme="majorBidi" w:hAnsiTheme="majorBidi" w:cstheme="majorBidi"/>
          <w:sz w:val="20"/>
          <w:szCs w:val="20"/>
        </w:rPr>
        <w:t>≤</w:t>
      </w:r>
      <w:r w:rsidRPr="00C03FC0">
        <w:rPr>
          <w:rFonts w:asciiTheme="majorBidi" w:hAnsiTheme="majorBidi" w:cstheme="majorBidi"/>
          <w:sz w:val="20"/>
          <w:szCs w:val="20"/>
        </w:rPr>
        <w:t>0.05).</w:t>
      </w:r>
    </w:p>
    <w:p w14:paraId="1E4478C0" w14:textId="77777777" w:rsidR="006B7CC8" w:rsidRDefault="006B7CC8" w:rsidP="006B7CC8"/>
    <w:p w14:paraId="43D9248F" w14:textId="77777777" w:rsidR="006B7CC8" w:rsidRPr="007C1EF5" w:rsidRDefault="00BE3759" w:rsidP="0081373C">
      <w:pPr>
        <w:pStyle w:val="Default"/>
        <w:spacing w:line="360" w:lineRule="auto"/>
        <w:jc w:val="both"/>
        <w:rPr>
          <w:b/>
          <w:bCs/>
          <w:sz w:val="22"/>
          <w:szCs w:val="22"/>
        </w:rPr>
      </w:pPr>
      <w:r w:rsidRPr="007C1EF5">
        <w:rPr>
          <w:b/>
          <w:bCs/>
          <w:color w:val="auto"/>
          <w:sz w:val="22"/>
          <w:szCs w:val="22"/>
        </w:rPr>
        <w:t>Table (</w:t>
      </w:r>
      <w:r w:rsidR="0081373C" w:rsidRPr="007C1EF5">
        <w:rPr>
          <w:b/>
          <w:bCs/>
          <w:color w:val="auto"/>
          <w:sz w:val="22"/>
          <w:szCs w:val="22"/>
        </w:rPr>
        <w:t>8</w:t>
      </w:r>
      <w:r w:rsidRPr="007C1EF5">
        <w:rPr>
          <w:b/>
          <w:bCs/>
          <w:color w:val="auto"/>
          <w:sz w:val="22"/>
          <w:szCs w:val="22"/>
        </w:rPr>
        <w:t xml:space="preserve">) </w:t>
      </w:r>
      <w:r w:rsidR="006B7CC8" w:rsidRPr="007C1EF5">
        <w:rPr>
          <w:b/>
          <w:bCs/>
          <w:sz w:val="22"/>
          <w:szCs w:val="22"/>
        </w:rPr>
        <w:t xml:space="preserve">internal organ weight of broiler chicken on day-42 </w:t>
      </w:r>
    </w:p>
    <w:tbl>
      <w:tblPr>
        <w:tblStyle w:val="LightShadin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1625"/>
        <w:gridCol w:w="1872"/>
        <w:gridCol w:w="1862"/>
        <w:gridCol w:w="1873"/>
      </w:tblGrid>
      <w:tr w:rsidR="006B7CC8" w:rsidRPr="00C03FC0" w14:paraId="51A618B9" w14:textId="77777777" w:rsidTr="00C03F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none" w:sz="0" w:space="0" w:color="auto"/>
              <w:left w:val="none" w:sz="0" w:space="0" w:color="auto"/>
              <w:bottom w:val="none" w:sz="0" w:space="0" w:color="auto"/>
              <w:right w:val="none" w:sz="0" w:space="0" w:color="auto"/>
            </w:tcBorders>
          </w:tcPr>
          <w:p w14:paraId="7C5C4E5F" w14:textId="77777777" w:rsidR="006B7CC8" w:rsidRPr="00C03FC0" w:rsidRDefault="006B7CC8" w:rsidP="009103EA">
            <w:pPr>
              <w:pStyle w:val="Default"/>
              <w:rPr>
                <w:sz w:val="20"/>
                <w:szCs w:val="20"/>
              </w:rPr>
            </w:pPr>
            <w:r w:rsidRPr="00C03FC0">
              <w:rPr>
                <w:sz w:val="20"/>
                <w:szCs w:val="20"/>
              </w:rPr>
              <w:t xml:space="preserve">Parameter </w:t>
            </w:r>
            <w:r w:rsidR="009103EA" w:rsidRPr="00C03FC0">
              <w:rPr>
                <w:color w:val="auto"/>
                <w:sz w:val="20"/>
                <w:szCs w:val="20"/>
              </w:rPr>
              <w:t>weight</w:t>
            </w:r>
            <w:r w:rsidRPr="00C03FC0">
              <w:rPr>
                <w:color w:val="auto"/>
                <w:sz w:val="20"/>
                <w:szCs w:val="20"/>
              </w:rPr>
              <w:t>/gm</w:t>
            </w:r>
          </w:p>
        </w:tc>
        <w:tc>
          <w:tcPr>
            <w:tcW w:w="1652" w:type="dxa"/>
            <w:tcBorders>
              <w:top w:val="none" w:sz="0" w:space="0" w:color="auto"/>
              <w:left w:val="none" w:sz="0" w:space="0" w:color="auto"/>
              <w:bottom w:val="none" w:sz="0" w:space="0" w:color="auto"/>
              <w:right w:val="none" w:sz="0" w:space="0" w:color="auto"/>
            </w:tcBorders>
          </w:tcPr>
          <w:p w14:paraId="7C379D33"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C</w:t>
            </w:r>
          </w:p>
        </w:tc>
        <w:tc>
          <w:tcPr>
            <w:tcW w:w="1915" w:type="dxa"/>
            <w:tcBorders>
              <w:top w:val="none" w:sz="0" w:space="0" w:color="auto"/>
              <w:left w:val="none" w:sz="0" w:space="0" w:color="auto"/>
              <w:bottom w:val="none" w:sz="0" w:space="0" w:color="auto"/>
              <w:right w:val="none" w:sz="0" w:space="0" w:color="auto"/>
            </w:tcBorders>
          </w:tcPr>
          <w:p w14:paraId="7C96B61E"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T1 (</w:t>
            </w:r>
            <w:r w:rsidRPr="00C03FC0">
              <w:rPr>
                <w:sz w:val="20"/>
                <w:szCs w:val="20"/>
              </w:rPr>
              <w:t>0. 2% garlic)</w:t>
            </w:r>
          </w:p>
        </w:tc>
        <w:tc>
          <w:tcPr>
            <w:tcW w:w="1915" w:type="dxa"/>
            <w:tcBorders>
              <w:top w:val="none" w:sz="0" w:space="0" w:color="auto"/>
              <w:left w:val="none" w:sz="0" w:space="0" w:color="auto"/>
              <w:bottom w:val="none" w:sz="0" w:space="0" w:color="auto"/>
              <w:right w:val="none" w:sz="0" w:space="0" w:color="auto"/>
            </w:tcBorders>
          </w:tcPr>
          <w:p w14:paraId="3CD5A232"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T2 (</w:t>
            </w:r>
            <w:r w:rsidRPr="00C03FC0">
              <w:rPr>
                <w:sz w:val="20"/>
                <w:szCs w:val="20"/>
              </w:rPr>
              <w:t>0. 4% garlic)</w:t>
            </w:r>
          </w:p>
        </w:tc>
        <w:tc>
          <w:tcPr>
            <w:tcW w:w="1916" w:type="dxa"/>
            <w:tcBorders>
              <w:top w:val="none" w:sz="0" w:space="0" w:color="auto"/>
              <w:left w:val="none" w:sz="0" w:space="0" w:color="auto"/>
              <w:bottom w:val="none" w:sz="0" w:space="0" w:color="auto"/>
              <w:right w:val="none" w:sz="0" w:space="0" w:color="auto"/>
            </w:tcBorders>
          </w:tcPr>
          <w:p w14:paraId="6ABC3765" w14:textId="77777777" w:rsidR="006B7CC8" w:rsidRPr="00C03FC0" w:rsidRDefault="006B7CC8" w:rsidP="00456AF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03FC0">
              <w:rPr>
                <w:rFonts w:ascii="Times New Roman" w:hAnsi="Times New Roman" w:cs="Times New Roman"/>
                <w:sz w:val="20"/>
                <w:szCs w:val="20"/>
              </w:rPr>
              <w:t>T3 (</w:t>
            </w:r>
            <w:r w:rsidRPr="00C03FC0">
              <w:rPr>
                <w:sz w:val="20"/>
                <w:szCs w:val="20"/>
              </w:rPr>
              <w:t>0. 6% garlic)</w:t>
            </w:r>
          </w:p>
        </w:tc>
      </w:tr>
      <w:tr w:rsidR="006B7CC8" w:rsidRPr="00C03FC0" w14:paraId="74B73906"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6C0F54C9" w14:textId="77777777" w:rsidR="006B7CC8" w:rsidRPr="00C03FC0" w:rsidRDefault="006B7CC8" w:rsidP="00456AFC">
            <w:pPr>
              <w:pStyle w:val="Default"/>
              <w:jc w:val="both"/>
              <w:rPr>
                <w:color w:val="auto"/>
                <w:sz w:val="20"/>
                <w:szCs w:val="20"/>
              </w:rPr>
            </w:pPr>
            <w:r w:rsidRPr="00C03FC0">
              <w:rPr>
                <w:color w:val="auto"/>
                <w:sz w:val="20"/>
                <w:szCs w:val="20"/>
              </w:rPr>
              <w:t>Hot carcass</w:t>
            </w:r>
          </w:p>
        </w:tc>
        <w:tc>
          <w:tcPr>
            <w:tcW w:w="1652" w:type="dxa"/>
            <w:tcBorders>
              <w:left w:val="none" w:sz="0" w:space="0" w:color="auto"/>
              <w:right w:val="none" w:sz="0" w:space="0" w:color="auto"/>
            </w:tcBorders>
          </w:tcPr>
          <w:p w14:paraId="23348C39"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1791.3±72.1</w:t>
            </w:r>
          </w:p>
        </w:tc>
        <w:tc>
          <w:tcPr>
            <w:tcW w:w="1915" w:type="dxa"/>
            <w:tcBorders>
              <w:left w:val="none" w:sz="0" w:space="0" w:color="auto"/>
              <w:right w:val="none" w:sz="0" w:space="0" w:color="auto"/>
            </w:tcBorders>
          </w:tcPr>
          <w:p w14:paraId="31F41B15"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1856.7±14.7</w:t>
            </w:r>
          </w:p>
        </w:tc>
        <w:tc>
          <w:tcPr>
            <w:tcW w:w="1915" w:type="dxa"/>
            <w:tcBorders>
              <w:left w:val="none" w:sz="0" w:space="0" w:color="auto"/>
              <w:right w:val="none" w:sz="0" w:space="0" w:color="auto"/>
            </w:tcBorders>
          </w:tcPr>
          <w:p w14:paraId="7CBFCD31"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1710.7±43</w:t>
            </w:r>
          </w:p>
        </w:tc>
        <w:tc>
          <w:tcPr>
            <w:tcW w:w="1916" w:type="dxa"/>
            <w:tcBorders>
              <w:left w:val="none" w:sz="0" w:space="0" w:color="auto"/>
              <w:right w:val="none" w:sz="0" w:space="0" w:color="auto"/>
            </w:tcBorders>
          </w:tcPr>
          <w:p w14:paraId="652FC576"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1721.7±63.7</w:t>
            </w:r>
          </w:p>
        </w:tc>
      </w:tr>
      <w:tr w:rsidR="006B7CC8" w:rsidRPr="00C03FC0" w14:paraId="420F2F6A"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3413905E" w14:textId="77777777" w:rsidR="006B7CC8" w:rsidRPr="00C03FC0" w:rsidRDefault="006B7CC8" w:rsidP="00456AFC">
            <w:pPr>
              <w:pStyle w:val="Default"/>
              <w:jc w:val="both"/>
              <w:rPr>
                <w:color w:val="auto"/>
                <w:sz w:val="20"/>
                <w:szCs w:val="20"/>
              </w:rPr>
            </w:pPr>
            <w:r w:rsidRPr="00C03FC0">
              <w:rPr>
                <w:color w:val="auto"/>
                <w:sz w:val="20"/>
                <w:szCs w:val="20"/>
              </w:rPr>
              <w:t xml:space="preserve">Hart </w:t>
            </w:r>
          </w:p>
        </w:tc>
        <w:tc>
          <w:tcPr>
            <w:tcW w:w="1652" w:type="dxa"/>
          </w:tcPr>
          <w:p w14:paraId="6D964348"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14±1</w:t>
            </w:r>
          </w:p>
        </w:tc>
        <w:tc>
          <w:tcPr>
            <w:tcW w:w="1915" w:type="dxa"/>
          </w:tcPr>
          <w:p w14:paraId="38A018E4"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13±1.7</w:t>
            </w:r>
          </w:p>
        </w:tc>
        <w:tc>
          <w:tcPr>
            <w:tcW w:w="1915" w:type="dxa"/>
          </w:tcPr>
          <w:p w14:paraId="70E7C6DB"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13.3±1.5</w:t>
            </w:r>
          </w:p>
        </w:tc>
        <w:tc>
          <w:tcPr>
            <w:tcW w:w="1916" w:type="dxa"/>
          </w:tcPr>
          <w:p w14:paraId="06C4AC35"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13.3±1.5</w:t>
            </w:r>
          </w:p>
        </w:tc>
      </w:tr>
      <w:tr w:rsidR="006B7CC8" w:rsidRPr="00C03FC0" w14:paraId="2AEF48C8"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5B9ADE42" w14:textId="77777777" w:rsidR="006B7CC8" w:rsidRPr="00C03FC0" w:rsidRDefault="006B7CC8" w:rsidP="00456AFC">
            <w:pPr>
              <w:pStyle w:val="Default"/>
              <w:jc w:val="both"/>
              <w:rPr>
                <w:color w:val="auto"/>
                <w:sz w:val="20"/>
                <w:szCs w:val="20"/>
              </w:rPr>
            </w:pPr>
            <w:r w:rsidRPr="00C03FC0">
              <w:rPr>
                <w:color w:val="auto"/>
                <w:sz w:val="20"/>
                <w:szCs w:val="20"/>
              </w:rPr>
              <w:t>Hart%</w:t>
            </w:r>
          </w:p>
        </w:tc>
        <w:tc>
          <w:tcPr>
            <w:tcW w:w="1652" w:type="dxa"/>
            <w:tcBorders>
              <w:left w:val="none" w:sz="0" w:space="0" w:color="auto"/>
              <w:right w:val="none" w:sz="0" w:space="0" w:color="auto"/>
            </w:tcBorders>
          </w:tcPr>
          <w:p w14:paraId="5F4D6144"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0.78±0.1</w:t>
            </w:r>
          </w:p>
        </w:tc>
        <w:tc>
          <w:tcPr>
            <w:tcW w:w="1915" w:type="dxa"/>
            <w:tcBorders>
              <w:left w:val="none" w:sz="0" w:space="0" w:color="auto"/>
              <w:right w:val="none" w:sz="0" w:space="0" w:color="auto"/>
            </w:tcBorders>
          </w:tcPr>
          <w:p w14:paraId="36995EFF"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0.70±0.1</w:t>
            </w:r>
          </w:p>
        </w:tc>
        <w:tc>
          <w:tcPr>
            <w:tcW w:w="1915" w:type="dxa"/>
            <w:tcBorders>
              <w:left w:val="none" w:sz="0" w:space="0" w:color="auto"/>
              <w:right w:val="none" w:sz="0" w:space="0" w:color="auto"/>
            </w:tcBorders>
          </w:tcPr>
          <w:p w14:paraId="34DE28B1"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0.78±0.1</w:t>
            </w:r>
          </w:p>
        </w:tc>
        <w:tc>
          <w:tcPr>
            <w:tcW w:w="1916" w:type="dxa"/>
            <w:tcBorders>
              <w:left w:val="none" w:sz="0" w:space="0" w:color="auto"/>
              <w:right w:val="none" w:sz="0" w:space="0" w:color="auto"/>
            </w:tcBorders>
          </w:tcPr>
          <w:p w14:paraId="49CBCFCA"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0.77±0.1</w:t>
            </w:r>
          </w:p>
        </w:tc>
      </w:tr>
      <w:tr w:rsidR="006B7CC8" w:rsidRPr="00C03FC0" w14:paraId="5F69AC4B"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38C7F6AD" w14:textId="77777777" w:rsidR="006B7CC8" w:rsidRPr="00C03FC0" w:rsidRDefault="006B7CC8" w:rsidP="00456AFC">
            <w:pPr>
              <w:pStyle w:val="Default"/>
              <w:jc w:val="both"/>
              <w:rPr>
                <w:color w:val="auto"/>
                <w:sz w:val="20"/>
                <w:szCs w:val="20"/>
              </w:rPr>
            </w:pPr>
            <w:r w:rsidRPr="00C03FC0">
              <w:rPr>
                <w:color w:val="auto"/>
                <w:sz w:val="20"/>
                <w:szCs w:val="20"/>
              </w:rPr>
              <w:t xml:space="preserve">Liver </w:t>
            </w:r>
          </w:p>
        </w:tc>
        <w:tc>
          <w:tcPr>
            <w:tcW w:w="1652" w:type="dxa"/>
          </w:tcPr>
          <w:p w14:paraId="6A4F1267"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43±6</w:t>
            </w:r>
          </w:p>
        </w:tc>
        <w:tc>
          <w:tcPr>
            <w:tcW w:w="1915" w:type="dxa"/>
          </w:tcPr>
          <w:p w14:paraId="7681E529"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44.7±4.5</w:t>
            </w:r>
          </w:p>
        </w:tc>
        <w:tc>
          <w:tcPr>
            <w:tcW w:w="1915" w:type="dxa"/>
          </w:tcPr>
          <w:p w14:paraId="70415DBD"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42±4.4</w:t>
            </w:r>
          </w:p>
        </w:tc>
        <w:tc>
          <w:tcPr>
            <w:tcW w:w="1916" w:type="dxa"/>
          </w:tcPr>
          <w:p w14:paraId="16B601A4"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43±1</w:t>
            </w:r>
          </w:p>
        </w:tc>
      </w:tr>
      <w:tr w:rsidR="006B7CC8" w:rsidRPr="00C03FC0" w14:paraId="1BEC4ECF"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7403B087" w14:textId="77777777" w:rsidR="006B7CC8" w:rsidRPr="00C03FC0" w:rsidRDefault="006B7CC8" w:rsidP="00456AFC">
            <w:pPr>
              <w:pStyle w:val="Default"/>
              <w:jc w:val="both"/>
              <w:rPr>
                <w:color w:val="auto"/>
                <w:sz w:val="20"/>
                <w:szCs w:val="20"/>
              </w:rPr>
            </w:pPr>
            <w:proofErr w:type="gramStart"/>
            <w:r w:rsidRPr="00C03FC0">
              <w:rPr>
                <w:color w:val="auto"/>
                <w:sz w:val="20"/>
                <w:szCs w:val="20"/>
              </w:rPr>
              <w:t>Liver  %</w:t>
            </w:r>
            <w:proofErr w:type="gramEnd"/>
          </w:p>
        </w:tc>
        <w:tc>
          <w:tcPr>
            <w:tcW w:w="1652" w:type="dxa"/>
            <w:tcBorders>
              <w:left w:val="none" w:sz="0" w:space="0" w:color="auto"/>
              <w:right w:val="none" w:sz="0" w:space="0" w:color="auto"/>
            </w:tcBorders>
          </w:tcPr>
          <w:p w14:paraId="4C9831D7"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2.4±.24</w:t>
            </w:r>
          </w:p>
        </w:tc>
        <w:tc>
          <w:tcPr>
            <w:tcW w:w="1915" w:type="dxa"/>
            <w:tcBorders>
              <w:left w:val="none" w:sz="0" w:space="0" w:color="auto"/>
              <w:right w:val="none" w:sz="0" w:space="0" w:color="auto"/>
            </w:tcBorders>
          </w:tcPr>
          <w:p w14:paraId="05BCD642"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2.4±0.06</w:t>
            </w:r>
          </w:p>
        </w:tc>
        <w:tc>
          <w:tcPr>
            <w:tcW w:w="1915" w:type="dxa"/>
            <w:tcBorders>
              <w:left w:val="none" w:sz="0" w:space="0" w:color="auto"/>
              <w:right w:val="none" w:sz="0" w:space="0" w:color="auto"/>
            </w:tcBorders>
          </w:tcPr>
          <w:p w14:paraId="38744A97"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2.5±0.2</w:t>
            </w:r>
          </w:p>
        </w:tc>
        <w:tc>
          <w:tcPr>
            <w:tcW w:w="1916" w:type="dxa"/>
            <w:tcBorders>
              <w:left w:val="none" w:sz="0" w:space="0" w:color="auto"/>
              <w:right w:val="none" w:sz="0" w:space="0" w:color="auto"/>
            </w:tcBorders>
          </w:tcPr>
          <w:p w14:paraId="605E4790"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2.5±0.1</w:t>
            </w:r>
          </w:p>
        </w:tc>
      </w:tr>
      <w:tr w:rsidR="006B7CC8" w:rsidRPr="00C03FC0" w14:paraId="0C0439B2"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53981977" w14:textId="77777777" w:rsidR="006B7CC8" w:rsidRPr="00C03FC0" w:rsidRDefault="006B7CC8" w:rsidP="00456AFC">
            <w:pPr>
              <w:pStyle w:val="Default"/>
              <w:jc w:val="both"/>
              <w:rPr>
                <w:color w:val="auto"/>
                <w:sz w:val="20"/>
                <w:szCs w:val="20"/>
              </w:rPr>
            </w:pPr>
            <w:r w:rsidRPr="00C03FC0">
              <w:rPr>
                <w:color w:val="auto"/>
                <w:sz w:val="20"/>
                <w:szCs w:val="20"/>
              </w:rPr>
              <w:t xml:space="preserve">Spleen </w:t>
            </w:r>
          </w:p>
        </w:tc>
        <w:tc>
          <w:tcPr>
            <w:tcW w:w="1652" w:type="dxa"/>
          </w:tcPr>
          <w:p w14:paraId="0D15C1E6"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1.7±0.7</w:t>
            </w:r>
          </w:p>
        </w:tc>
        <w:tc>
          <w:tcPr>
            <w:tcW w:w="1915" w:type="dxa"/>
          </w:tcPr>
          <w:p w14:paraId="16BC5BF7"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1.8±0.2</w:t>
            </w:r>
          </w:p>
        </w:tc>
        <w:tc>
          <w:tcPr>
            <w:tcW w:w="1915" w:type="dxa"/>
          </w:tcPr>
          <w:p w14:paraId="5320CA2D"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1.8±0.2</w:t>
            </w:r>
          </w:p>
        </w:tc>
        <w:tc>
          <w:tcPr>
            <w:tcW w:w="1916" w:type="dxa"/>
          </w:tcPr>
          <w:p w14:paraId="2BF90A13"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1.9±0.2</w:t>
            </w:r>
          </w:p>
        </w:tc>
      </w:tr>
      <w:tr w:rsidR="006B7CC8" w:rsidRPr="00C03FC0" w14:paraId="3B8CB70B"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19261D62" w14:textId="77777777" w:rsidR="006B7CC8" w:rsidRPr="00C03FC0" w:rsidRDefault="006B7CC8" w:rsidP="00456AFC">
            <w:pPr>
              <w:pStyle w:val="Default"/>
              <w:jc w:val="both"/>
              <w:rPr>
                <w:color w:val="auto"/>
                <w:sz w:val="20"/>
                <w:szCs w:val="20"/>
              </w:rPr>
            </w:pPr>
            <w:r w:rsidRPr="00C03FC0">
              <w:rPr>
                <w:color w:val="auto"/>
                <w:sz w:val="20"/>
                <w:szCs w:val="20"/>
              </w:rPr>
              <w:t>Spleen %</w:t>
            </w:r>
          </w:p>
        </w:tc>
        <w:tc>
          <w:tcPr>
            <w:tcW w:w="1652" w:type="dxa"/>
            <w:tcBorders>
              <w:left w:val="none" w:sz="0" w:space="0" w:color="auto"/>
              <w:right w:val="none" w:sz="0" w:space="0" w:color="auto"/>
            </w:tcBorders>
          </w:tcPr>
          <w:p w14:paraId="66420986"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0.1±0.04</w:t>
            </w:r>
          </w:p>
        </w:tc>
        <w:tc>
          <w:tcPr>
            <w:tcW w:w="1915" w:type="dxa"/>
            <w:tcBorders>
              <w:left w:val="none" w:sz="0" w:space="0" w:color="auto"/>
              <w:right w:val="none" w:sz="0" w:space="0" w:color="auto"/>
            </w:tcBorders>
          </w:tcPr>
          <w:p w14:paraId="0E743A1E"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0.1±0.02</w:t>
            </w:r>
          </w:p>
        </w:tc>
        <w:tc>
          <w:tcPr>
            <w:tcW w:w="1915" w:type="dxa"/>
            <w:tcBorders>
              <w:left w:val="none" w:sz="0" w:space="0" w:color="auto"/>
              <w:right w:val="none" w:sz="0" w:space="0" w:color="auto"/>
            </w:tcBorders>
          </w:tcPr>
          <w:p w14:paraId="1BE63B9C"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0.1±0.01</w:t>
            </w:r>
          </w:p>
        </w:tc>
        <w:tc>
          <w:tcPr>
            <w:tcW w:w="1916" w:type="dxa"/>
            <w:tcBorders>
              <w:left w:val="none" w:sz="0" w:space="0" w:color="auto"/>
              <w:right w:val="none" w:sz="0" w:space="0" w:color="auto"/>
            </w:tcBorders>
          </w:tcPr>
          <w:p w14:paraId="6A8997AD"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0.1±0.02</w:t>
            </w:r>
          </w:p>
        </w:tc>
      </w:tr>
      <w:tr w:rsidR="006B7CC8" w:rsidRPr="00C03FC0" w14:paraId="0677BE75"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2056E9C1" w14:textId="77777777" w:rsidR="006B7CC8" w:rsidRPr="00C03FC0" w:rsidRDefault="006B7CC8" w:rsidP="00456AFC">
            <w:pPr>
              <w:pStyle w:val="Default"/>
              <w:jc w:val="both"/>
              <w:rPr>
                <w:color w:val="auto"/>
                <w:sz w:val="20"/>
                <w:szCs w:val="20"/>
              </w:rPr>
            </w:pPr>
            <w:r w:rsidRPr="00C03FC0">
              <w:rPr>
                <w:color w:val="auto"/>
                <w:sz w:val="20"/>
                <w:szCs w:val="20"/>
              </w:rPr>
              <w:t xml:space="preserve">Gizzard </w:t>
            </w:r>
          </w:p>
        </w:tc>
        <w:tc>
          <w:tcPr>
            <w:tcW w:w="1652" w:type="dxa"/>
          </w:tcPr>
          <w:p w14:paraId="415252E7"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50.3±6.1</w:t>
            </w:r>
          </w:p>
        </w:tc>
        <w:tc>
          <w:tcPr>
            <w:tcW w:w="1915" w:type="dxa"/>
          </w:tcPr>
          <w:p w14:paraId="0E432DD4"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50.7±3.8</w:t>
            </w:r>
          </w:p>
        </w:tc>
        <w:tc>
          <w:tcPr>
            <w:tcW w:w="1915" w:type="dxa"/>
          </w:tcPr>
          <w:p w14:paraId="4241E38D"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46±2</w:t>
            </w:r>
          </w:p>
        </w:tc>
        <w:tc>
          <w:tcPr>
            <w:tcW w:w="1916" w:type="dxa"/>
          </w:tcPr>
          <w:p w14:paraId="74C36146"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46.7±2.5</w:t>
            </w:r>
          </w:p>
        </w:tc>
      </w:tr>
      <w:tr w:rsidR="006B7CC8" w:rsidRPr="00C03FC0" w14:paraId="3940AFC2"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3AD24414" w14:textId="77777777" w:rsidR="006B7CC8" w:rsidRPr="00C03FC0" w:rsidRDefault="006B7CC8" w:rsidP="00456AFC">
            <w:pPr>
              <w:pStyle w:val="Default"/>
              <w:jc w:val="both"/>
              <w:rPr>
                <w:color w:val="auto"/>
                <w:sz w:val="20"/>
                <w:szCs w:val="20"/>
              </w:rPr>
            </w:pPr>
            <w:r w:rsidRPr="00C03FC0">
              <w:rPr>
                <w:color w:val="auto"/>
                <w:sz w:val="20"/>
                <w:szCs w:val="20"/>
              </w:rPr>
              <w:t>Gizzard %</w:t>
            </w:r>
          </w:p>
        </w:tc>
        <w:tc>
          <w:tcPr>
            <w:tcW w:w="1652" w:type="dxa"/>
            <w:tcBorders>
              <w:left w:val="none" w:sz="0" w:space="0" w:color="auto"/>
              <w:right w:val="none" w:sz="0" w:space="0" w:color="auto"/>
            </w:tcBorders>
          </w:tcPr>
          <w:p w14:paraId="2F8A883C"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2.8±0.5</w:t>
            </w:r>
          </w:p>
        </w:tc>
        <w:tc>
          <w:tcPr>
            <w:tcW w:w="1915" w:type="dxa"/>
            <w:tcBorders>
              <w:left w:val="none" w:sz="0" w:space="0" w:color="auto"/>
              <w:right w:val="none" w:sz="0" w:space="0" w:color="auto"/>
            </w:tcBorders>
          </w:tcPr>
          <w:p w14:paraId="70993EE2"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2.7±0.23</w:t>
            </w:r>
          </w:p>
        </w:tc>
        <w:tc>
          <w:tcPr>
            <w:tcW w:w="1915" w:type="dxa"/>
            <w:tcBorders>
              <w:left w:val="none" w:sz="0" w:space="0" w:color="auto"/>
              <w:right w:val="none" w:sz="0" w:space="0" w:color="auto"/>
            </w:tcBorders>
          </w:tcPr>
          <w:p w14:paraId="420E632E"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2.7±0.1</w:t>
            </w:r>
          </w:p>
        </w:tc>
        <w:tc>
          <w:tcPr>
            <w:tcW w:w="1916" w:type="dxa"/>
            <w:tcBorders>
              <w:left w:val="none" w:sz="0" w:space="0" w:color="auto"/>
              <w:right w:val="none" w:sz="0" w:space="0" w:color="auto"/>
            </w:tcBorders>
          </w:tcPr>
          <w:p w14:paraId="3CFFB7F3"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2.7±0.12</w:t>
            </w:r>
          </w:p>
        </w:tc>
      </w:tr>
      <w:tr w:rsidR="006B7CC8" w:rsidRPr="00C03FC0" w14:paraId="46084F90"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01A36E16" w14:textId="77777777" w:rsidR="006B7CC8" w:rsidRPr="00C03FC0" w:rsidRDefault="006B7CC8" w:rsidP="00456AFC">
            <w:pPr>
              <w:pStyle w:val="Default"/>
              <w:rPr>
                <w:color w:val="auto"/>
                <w:sz w:val="20"/>
                <w:szCs w:val="20"/>
              </w:rPr>
            </w:pPr>
            <w:r w:rsidRPr="00C03FC0">
              <w:rPr>
                <w:color w:val="auto"/>
                <w:sz w:val="20"/>
                <w:szCs w:val="20"/>
              </w:rPr>
              <w:t xml:space="preserve">Abdominal fat </w:t>
            </w:r>
          </w:p>
        </w:tc>
        <w:tc>
          <w:tcPr>
            <w:tcW w:w="1652" w:type="dxa"/>
          </w:tcPr>
          <w:p w14:paraId="75C2F5D7"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26.3±5.5</w:t>
            </w:r>
          </w:p>
        </w:tc>
        <w:tc>
          <w:tcPr>
            <w:tcW w:w="1915" w:type="dxa"/>
          </w:tcPr>
          <w:p w14:paraId="535E2D9F"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20.7±4.7</w:t>
            </w:r>
          </w:p>
        </w:tc>
        <w:tc>
          <w:tcPr>
            <w:tcW w:w="1915" w:type="dxa"/>
          </w:tcPr>
          <w:p w14:paraId="5F08FD29"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25.3±5</w:t>
            </w:r>
          </w:p>
        </w:tc>
        <w:tc>
          <w:tcPr>
            <w:tcW w:w="1916" w:type="dxa"/>
          </w:tcPr>
          <w:p w14:paraId="76E4E3E9"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25±5.2</w:t>
            </w:r>
          </w:p>
        </w:tc>
      </w:tr>
      <w:tr w:rsidR="006B7CC8" w:rsidRPr="00C03FC0" w14:paraId="0C8103A9"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47E13322" w14:textId="77777777" w:rsidR="006B7CC8" w:rsidRPr="00C03FC0" w:rsidRDefault="006B7CC8" w:rsidP="00456AFC">
            <w:pPr>
              <w:pStyle w:val="Default"/>
              <w:jc w:val="both"/>
              <w:rPr>
                <w:color w:val="auto"/>
                <w:sz w:val="20"/>
                <w:szCs w:val="20"/>
              </w:rPr>
            </w:pPr>
            <w:r w:rsidRPr="00C03FC0">
              <w:rPr>
                <w:color w:val="auto"/>
                <w:sz w:val="20"/>
                <w:szCs w:val="20"/>
              </w:rPr>
              <w:t>Abdominal fat%</w:t>
            </w:r>
          </w:p>
        </w:tc>
        <w:tc>
          <w:tcPr>
            <w:tcW w:w="1652" w:type="dxa"/>
            <w:tcBorders>
              <w:left w:val="none" w:sz="0" w:space="0" w:color="auto"/>
              <w:right w:val="none" w:sz="0" w:space="0" w:color="auto"/>
            </w:tcBorders>
          </w:tcPr>
          <w:p w14:paraId="257387CE"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1.5±0.3</w:t>
            </w:r>
          </w:p>
        </w:tc>
        <w:tc>
          <w:tcPr>
            <w:tcW w:w="1915" w:type="dxa"/>
            <w:tcBorders>
              <w:left w:val="none" w:sz="0" w:space="0" w:color="auto"/>
              <w:right w:val="none" w:sz="0" w:space="0" w:color="auto"/>
            </w:tcBorders>
          </w:tcPr>
          <w:p w14:paraId="5C2DA541"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1.1±0.2</w:t>
            </w:r>
          </w:p>
        </w:tc>
        <w:tc>
          <w:tcPr>
            <w:tcW w:w="1915" w:type="dxa"/>
            <w:tcBorders>
              <w:left w:val="none" w:sz="0" w:space="0" w:color="auto"/>
              <w:right w:val="none" w:sz="0" w:space="0" w:color="auto"/>
            </w:tcBorders>
          </w:tcPr>
          <w:p w14:paraId="5E298A06"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1.5±0.3</w:t>
            </w:r>
          </w:p>
        </w:tc>
        <w:tc>
          <w:tcPr>
            <w:tcW w:w="1916" w:type="dxa"/>
            <w:tcBorders>
              <w:left w:val="none" w:sz="0" w:space="0" w:color="auto"/>
              <w:right w:val="none" w:sz="0" w:space="0" w:color="auto"/>
            </w:tcBorders>
          </w:tcPr>
          <w:p w14:paraId="7AA0F918"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1.5±0.3</w:t>
            </w:r>
          </w:p>
        </w:tc>
      </w:tr>
      <w:tr w:rsidR="006B7CC8" w:rsidRPr="00C03FC0" w14:paraId="3E0AD4F2" w14:textId="77777777" w:rsidTr="00C03FC0">
        <w:tc>
          <w:tcPr>
            <w:cnfStyle w:val="001000000000" w:firstRow="0" w:lastRow="0" w:firstColumn="1" w:lastColumn="0" w:oddVBand="0" w:evenVBand="0" w:oddHBand="0" w:evenHBand="0" w:firstRowFirstColumn="0" w:firstRowLastColumn="0" w:lastRowFirstColumn="0" w:lastRowLastColumn="0"/>
            <w:tcW w:w="2178" w:type="dxa"/>
          </w:tcPr>
          <w:p w14:paraId="4C761A46" w14:textId="77777777" w:rsidR="006B7CC8" w:rsidRPr="00C03FC0" w:rsidRDefault="006B7CC8" w:rsidP="00456AFC">
            <w:pPr>
              <w:pStyle w:val="Default"/>
              <w:rPr>
                <w:color w:val="auto"/>
                <w:sz w:val="20"/>
                <w:szCs w:val="20"/>
              </w:rPr>
            </w:pPr>
            <w:r w:rsidRPr="00C03FC0">
              <w:rPr>
                <w:rFonts w:eastAsia="Times New Roman"/>
                <w:sz w:val="20"/>
                <w:szCs w:val="20"/>
              </w:rPr>
              <w:t>Bursa of Fabricius</w:t>
            </w:r>
          </w:p>
        </w:tc>
        <w:tc>
          <w:tcPr>
            <w:tcW w:w="1652" w:type="dxa"/>
          </w:tcPr>
          <w:p w14:paraId="69DACBE4"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5±1</w:t>
            </w:r>
          </w:p>
        </w:tc>
        <w:tc>
          <w:tcPr>
            <w:tcW w:w="1915" w:type="dxa"/>
          </w:tcPr>
          <w:p w14:paraId="09CCC937"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4.3±0.6</w:t>
            </w:r>
          </w:p>
        </w:tc>
        <w:tc>
          <w:tcPr>
            <w:tcW w:w="1915" w:type="dxa"/>
          </w:tcPr>
          <w:p w14:paraId="104FFF3A"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5.7±2</w:t>
            </w:r>
          </w:p>
        </w:tc>
        <w:tc>
          <w:tcPr>
            <w:tcW w:w="1916" w:type="dxa"/>
          </w:tcPr>
          <w:p w14:paraId="67FF090B" w14:textId="77777777" w:rsidR="006B7CC8" w:rsidRPr="00C03FC0" w:rsidRDefault="006B7CC8" w:rsidP="00456AFC">
            <w:pPr>
              <w:pStyle w:val="Default"/>
              <w:jc w:val="both"/>
              <w:cnfStyle w:val="000000000000" w:firstRow="0" w:lastRow="0" w:firstColumn="0" w:lastColumn="0" w:oddVBand="0" w:evenVBand="0" w:oddHBand="0" w:evenHBand="0" w:firstRowFirstColumn="0" w:firstRowLastColumn="0" w:lastRowFirstColumn="0" w:lastRowLastColumn="0"/>
              <w:rPr>
                <w:color w:val="auto"/>
                <w:sz w:val="20"/>
                <w:szCs w:val="20"/>
              </w:rPr>
            </w:pPr>
            <w:r w:rsidRPr="00C03FC0">
              <w:rPr>
                <w:color w:val="auto"/>
                <w:sz w:val="20"/>
                <w:szCs w:val="20"/>
              </w:rPr>
              <w:t>3.7±0.6</w:t>
            </w:r>
          </w:p>
        </w:tc>
      </w:tr>
      <w:tr w:rsidR="006B7CC8" w:rsidRPr="00C03FC0" w14:paraId="246F4218" w14:textId="77777777" w:rsidTr="00C03F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left w:val="none" w:sz="0" w:space="0" w:color="auto"/>
              <w:right w:val="none" w:sz="0" w:space="0" w:color="auto"/>
            </w:tcBorders>
          </w:tcPr>
          <w:p w14:paraId="40981B9C" w14:textId="77777777" w:rsidR="006B7CC8" w:rsidRPr="00C03FC0" w:rsidRDefault="006B7CC8" w:rsidP="00456AFC">
            <w:pPr>
              <w:pStyle w:val="Default"/>
              <w:rPr>
                <w:color w:val="auto"/>
                <w:sz w:val="20"/>
                <w:szCs w:val="20"/>
              </w:rPr>
            </w:pPr>
            <w:r w:rsidRPr="00C03FC0">
              <w:rPr>
                <w:rFonts w:eastAsia="Times New Roman"/>
                <w:sz w:val="20"/>
                <w:szCs w:val="20"/>
              </w:rPr>
              <w:t>Bursa of Fabricius</w:t>
            </w:r>
            <w:r w:rsidRPr="00C03FC0">
              <w:rPr>
                <w:color w:val="auto"/>
                <w:sz w:val="20"/>
                <w:szCs w:val="20"/>
              </w:rPr>
              <w:t>%</w:t>
            </w:r>
          </w:p>
        </w:tc>
        <w:tc>
          <w:tcPr>
            <w:tcW w:w="1652" w:type="dxa"/>
            <w:tcBorders>
              <w:left w:val="none" w:sz="0" w:space="0" w:color="auto"/>
              <w:right w:val="none" w:sz="0" w:space="0" w:color="auto"/>
            </w:tcBorders>
          </w:tcPr>
          <w:p w14:paraId="26680564"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0.3±0.04</w:t>
            </w:r>
          </w:p>
        </w:tc>
        <w:tc>
          <w:tcPr>
            <w:tcW w:w="1915" w:type="dxa"/>
            <w:tcBorders>
              <w:left w:val="none" w:sz="0" w:space="0" w:color="auto"/>
              <w:right w:val="none" w:sz="0" w:space="0" w:color="auto"/>
            </w:tcBorders>
          </w:tcPr>
          <w:p w14:paraId="7FA39F5F"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0.2±0.02</w:t>
            </w:r>
          </w:p>
        </w:tc>
        <w:tc>
          <w:tcPr>
            <w:tcW w:w="1915" w:type="dxa"/>
            <w:tcBorders>
              <w:left w:val="none" w:sz="0" w:space="0" w:color="auto"/>
              <w:right w:val="none" w:sz="0" w:space="0" w:color="auto"/>
            </w:tcBorders>
          </w:tcPr>
          <w:p w14:paraId="4325FBBE"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0.3±0.12</w:t>
            </w:r>
          </w:p>
        </w:tc>
        <w:tc>
          <w:tcPr>
            <w:tcW w:w="1916" w:type="dxa"/>
            <w:tcBorders>
              <w:left w:val="none" w:sz="0" w:space="0" w:color="auto"/>
              <w:right w:val="none" w:sz="0" w:space="0" w:color="auto"/>
            </w:tcBorders>
          </w:tcPr>
          <w:p w14:paraId="23378829" w14:textId="77777777" w:rsidR="006B7CC8" w:rsidRPr="00C03FC0" w:rsidRDefault="006B7CC8" w:rsidP="00456AFC">
            <w:pPr>
              <w:pStyle w:val="Default"/>
              <w:jc w:val="both"/>
              <w:cnfStyle w:val="000000100000" w:firstRow="0" w:lastRow="0" w:firstColumn="0" w:lastColumn="0" w:oddVBand="0" w:evenVBand="0" w:oddHBand="1" w:evenHBand="0" w:firstRowFirstColumn="0" w:firstRowLastColumn="0" w:lastRowFirstColumn="0" w:lastRowLastColumn="0"/>
              <w:rPr>
                <w:color w:val="auto"/>
                <w:sz w:val="20"/>
                <w:szCs w:val="20"/>
              </w:rPr>
            </w:pPr>
            <w:r w:rsidRPr="00C03FC0">
              <w:rPr>
                <w:color w:val="auto"/>
                <w:sz w:val="20"/>
                <w:szCs w:val="20"/>
              </w:rPr>
              <w:t>0.2±.03</w:t>
            </w:r>
          </w:p>
        </w:tc>
      </w:tr>
    </w:tbl>
    <w:p w14:paraId="491D66E7" w14:textId="573B4083" w:rsidR="002D6F43" w:rsidRDefault="006B7CC8" w:rsidP="004255E0">
      <w:pPr>
        <w:autoSpaceDE w:val="0"/>
        <w:autoSpaceDN w:val="0"/>
        <w:adjustRightInd w:val="0"/>
        <w:spacing w:after="0" w:line="240" w:lineRule="auto"/>
        <w:jc w:val="both"/>
        <w:rPr>
          <w:rFonts w:ascii="Times New Roman" w:hAnsi="Times New Roman" w:cs="Times New Roman"/>
          <w:sz w:val="20"/>
          <w:szCs w:val="20"/>
        </w:rPr>
      </w:pPr>
      <w:r w:rsidRPr="00C03FC0">
        <w:rPr>
          <w:rFonts w:ascii="Times New Roman" w:hAnsi="Times New Roman" w:cs="Times New Roman"/>
          <w:sz w:val="20"/>
          <w:szCs w:val="20"/>
        </w:rPr>
        <w:t>C: Control (without garlic or ginger powder</w:t>
      </w:r>
      <w:proofErr w:type="gramStart"/>
      <w:r w:rsidRPr="00C03FC0">
        <w:rPr>
          <w:rFonts w:ascii="Times New Roman" w:hAnsi="Times New Roman" w:cs="Times New Roman"/>
          <w:sz w:val="20"/>
          <w:szCs w:val="20"/>
        </w:rPr>
        <w:t>) ,</w:t>
      </w:r>
      <w:proofErr w:type="gramEnd"/>
      <w:r w:rsidRPr="00C03FC0">
        <w:rPr>
          <w:rFonts w:ascii="Times New Roman" w:hAnsi="Times New Roman" w:cs="Times New Roman"/>
          <w:sz w:val="20"/>
          <w:szCs w:val="20"/>
        </w:rPr>
        <w:t xml:space="preserve"> T1:0. 2% garlic powder, T2: 0.4% garlic powder, T3: 0.6% garlic powder Means on the same raw wit</w:t>
      </w:r>
      <w:r w:rsidR="008B7C9F" w:rsidRPr="00C03FC0">
        <w:rPr>
          <w:rFonts w:ascii="Times New Roman" w:hAnsi="Times New Roman" w:cs="Times New Roman"/>
          <w:sz w:val="20"/>
          <w:szCs w:val="20"/>
        </w:rPr>
        <w:t>h the same superscripts significantly</w:t>
      </w:r>
      <w:r w:rsidRPr="00C03FC0">
        <w:rPr>
          <w:rFonts w:ascii="Times New Roman" w:hAnsi="Times New Roman" w:cs="Times New Roman"/>
          <w:sz w:val="20"/>
          <w:szCs w:val="20"/>
        </w:rPr>
        <w:t xml:space="preserve"> different (P</w:t>
      </w:r>
      <w:r w:rsidR="008B7C9F" w:rsidRPr="00C03FC0">
        <w:rPr>
          <w:rFonts w:ascii="Times New Roman" w:hAnsi="Times New Roman" w:cs="Times New Roman"/>
          <w:sz w:val="20"/>
          <w:szCs w:val="20"/>
        </w:rPr>
        <w:t>≤</w:t>
      </w:r>
      <w:r w:rsidRPr="00C03FC0">
        <w:rPr>
          <w:rFonts w:ascii="Times New Roman" w:hAnsi="Times New Roman" w:cs="Times New Roman"/>
          <w:sz w:val="20"/>
          <w:szCs w:val="20"/>
        </w:rPr>
        <w:t>0.05).</w:t>
      </w:r>
    </w:p>
    <w:p w14:paraId="07925CBD" w14:textId="77777777" w:rsidR="00770D20" w:rsidRPr="004255E0" w:rsidRDefault="00770D20" w:rsidP="004255E0">
      <w:pPr>
        <w:autoSpaceDE w:val="0"/>
        <w:autoSpaceDN w:val="0"/>
        <w:adjustRightInd w:val="0"/>
        <w:spacing w:after="0" w:line="240" w:lineRule="auto"/>
        <w:jc w:val="both"/>
        <w:rPr>
          <w:rFonts w:asciiTheme="majorBidi" w:hAnsiTheme="majorBidi" w:cstheme="majorBidi"/>
          <w:sz w:val="20"/>
          <w:szCs w:val="20"/>
        </w:rPr>
      </w:pPr>
    </w:p>
    <w:p w14:paraId="608093CD" w14:textId="77777777" w:rsidR="0070740B" w:rsidRPr="0070740B" w:rsidRDefault="0070740B" w:rsidP="0070740B">
      <w:pPr>
        <w:jc w:val="both"/>
        <w:rPr>
          <w:rFonts w:asciiTheme="majorBidi" w:hAnsiTheme="majorBidi" w:cstheme="majorBidi"/>
          <w:sz w:val="24"/>
          <w:szCs w:val="24"/>
        </w:rPr>
      </w:pPr>
      <w:r w:rsidRPr="00442FA7">
        <w:rPr>
          <w:rFonts w:asciiTheme="majorBidi" w:hAnsiTheme="majorBidi" w:cstheme="majorBidi"/>
          <w:b/>
          <w:bCs/>
          <w:sz w:val="24"/>
          <w:szCs w:val="24"/>
        </w:rPr>
        <w:t>Conclusion</w:t>
      </w:r>
      <w:r w:rsidRPr="0070740B">
        <w:rPr>
          <w:rFonts w:asciiTheme="majorBidi" w:hAnsiTheme="majorBidi" w:cstheme="majorBidi"/>
          <w:sz w:val="24"/>
          <w:szCs w:val="24"/>
        </w:rPr>
        <w:t xml:space="preserve">: </w:t>
      </w:r>
      <w:commentRangeStart w:id="5"/>
      <w:r w:rsidRPr="0070740B">
        <w:rPr>
          <w:rFonts w:asciiTheme="majorBidi" w:hAnsiTheme="majorBidi" w:cstheme="majorBidi"/>
          <w:sz w:val="24"/>
          <w:szCs w:val="24"/>
        </w:rPr>
        <w:t xml:space="preserve">The present study concludes that garlic supplementation has marginally improved broiler growth performance. Additionally, the Bursa </w:t>
      </w:r>
      <w:proofErr w:type="spellStart"/>
      <w:r w:rsidRPr="0070740B">
        <w:rPr>
          <w:rFonts w:asciiTheme="majorBidi" w:hAnsiTheme="majorBidi" w:cstheme="majorBidi"/>
          <w:sz w:val="24"/>
          <w:szCs w:val="24"/>
        </w:rPr>
        <w:t>cloacalis</w:t>
      </w:r>
      <w:proofErr w:type="spellEnd"/>
      <w:r w:rsidRPr="0070740B">
        <w:rPr>
          <w:rFonts w:asciiTheme="majorBidi" w:hAnsiTheme="majorBidi" w:cstheme="majorBidi"/>
          <w:sz w:val="24"/>
          <w:szCs w:val="24"/>
        </w:rPr>
        <w:t xml:space="preserve"> (BC) was slightly higher in the control groups compared to the experimental groups. </w:t>
      </w:r>
      <w:commentRangeEnd w:id="5"/>
      <w:r w:rsidR="00315CFA">
        <w:rPr>
          <w:rStyle w:val="CommentReference"/>
        </w:rPr>
        <w:commentReference w:id="5"/>
      </w:r>
    </w:p>
    <w:p w14:paraId="40CFAF93" w14:textId="77777777" w:rsidR="00D45FCB" w:rsidRDefault="00D45FCB" w:rsidP="0070740B">
      <w:pPr>
        <w:rPr>
          <w:rFonts w:asciiTheme="majorBidi" w:hAnsiTheme="majorBidi" w:cstheme="majorBidi"/>
          <w:b/>
          <w:bCs/>
          <w:sz w:val="24"/>
          <w:szCs w:val="24"/>
        </w:rPr>
      </w:pPr>
    </w:p>
    <w:p w14:paraId="6D8213A6" w14:textId="77777777" w:rsidR="00D45FCB" w:rsidRDefault="00D45FCB" w:rsidP="0070740B">
      <w:pPr>
        <w:rPr>
          <w:rFonts w:asciiTheme="majorBidi" w:hAnsiTheme="majorBidi" w:cstheme="majorBidi"/>
          <w:b/>
          <w:bCs/>
          <w:sz w:val="24"/>
          <w:szCs w:val="24"/>
        </w:rPr>
      </w:pPr>
    </w:p>
    <w:p w14:paraId="44D2346D" w14:textId="77777777" w:rsidR="00D45FCB" w:rsidRDefault="00D45FCB" w:rsidP="0070740B">
      <w:pPr>
        <w:rPr>
          <w:rFonts w:asciiTheme="majorBidi" w:hAnsiTheme="majorBidi" w:cstheme="majorBidi"/>
          <w:b/>
          <w:bCs/>
          <w:sz w:val="24"/>
          <w:szCs w:val="24"/>
        </w:rPr>
      </w:pPr>
    </w:p>
    <w:p w14:paraId="54C27AE9" w14:textId="3238B706" w:rsidR="0070740B" w:rsidRPr="00442FA7" w:rsidRDefault="0070740B" w:rsidP="0070740B">
      <w:pPr>
        <w:rPr>
          <w:rFonts w:asciiTheme="majorBidi" w:hAnsiTheme="majorBidi" w:cstheme="majorBidi"/>
          <w:b/>
          <w:bCs/>
          <w:sz w:val="24"/>
          <w:szCs w:val="24"/>
        </w:rPr>
      </w:pPr>
      <w:r w:rsidRPr="00442FA7">
        <w:rPr>
          <w:rFonts w:asciiTheme="majorBidi" w:hAnsiTheme="majorBidi" w:cstheme="majorBidi"/>
          <w:b/>
          <w:bCs/>
          <w:sz w:val="24"/>
          <w:szCs w:val="24"/>
        </w:rPr>
        <w:lastRenderedPageBreak/>
        <w:t>DISCLAIMER (ARTIFICIAL INTELLIGENCE)</w:t>
      </w:r>
    </w:p>
    <w:p w14:paraId="43F213B6" w14:textId="7FB8B91C" w:rsidR="0070740B" w:rsidRPr="0070740B" w:rsidRDefault="0070740B" w:rsidP="0070740B">
      <w:pPr>
        <w:rPr>
          <w:rFonts w:asciiTheme="majorBidi" w:hAnsiTheme="majorBidi" w:cstheme="majorBidi"/>
          <w:sz w:val="24"/>
          <w:szCs w:val="24"/>
        </w:rPr>
      </w:pPr>
      <w:r w:rsidRPr="0070740B">
        <w:rPr>
          <w:rFonts w:asciiTheme="majorBidi" w:hAnsiTheme="majorBidi" w:cstheme="majorBidi"/>
          <w:sz w:val="24"/>
          <w:szCs w:val="24"/>
        </w:rPr>
        <w:t xml:space="preserve">Author(s) hereby declare that NO generative AI technologies </w:t>
      </w:r>
      <w:r w:rsidR="00442FA7" w:rsidRPr="0070740B">
        <w:rPr>
          <w:rFonts w:asciiTheme="majorBidi" w:hAnsiTheme="majorBidi" w:cstheme="majorBidi"/>
          <w:sz w:val="24"/>
          <w:szCs w:val="24"/>
        </w:rPr>
        <w:t xml:space="preserve">such as </w:t>
      </w:r>
      <w:r w:rsidR="009D011D" w:rsidRPr="0070740B">
        <w:rPr>
          <w:rFonts w:asciiTheme="majorBidi" w:hAnsiTheme="majorBidi" w:cstheme="majorBidi"/>
          <w:sz w:val="24"/>
          <w:szCs w:val="24"/>
        </w:rPr>
        <w:t xml:space="preserve">Large </w:t>
      </w:r>
      <w:proofErr w:type="gramStart"/>
      <w:r w:rsidR="009D011D" w:rsidRPr="0070740B">
        <w:rPr>
          <w:rFonts w:asciiTheme="majorBidi" w:hAnsiTheme="majorBidi" w:cstheme="majorBidi"/>
          <w:sz w:val="24"/>
          <w:szCs w:val="24"/>
        </w:rPr>
        <w:t>Language</w:t>
      </w:r>
      <w:r w:rsidRPr="0070740B">
        <w:rPr>
          <w:rFonts w:asciiTheme="majorBidi" w:hAnsiTheme="majorBidi" w:cstheme="majorBidi"/>
          <w:sz w:val="24"/>
          <w:szCs w:val="24"/>
        </w:rPr>
        <w:t xml:space="preserve">  Models</w:t>
      </w:r>
      <w:proofErr w:type="gramEnd"/>
      <w:r w:rsidRPr="0070740B">
        <w:rPr>
          <w:rFonts w:asciiTheme="majorBidi" w:hAnsiTheme="majorBidi" w:cstheme="majorBidi"/>
          <w:sz w:val="24"/>
          <w:szCs w:val="24"/>
        </w:rPr>
        <w:t xml:space="preserve"> (</w:t>
      </w:r>
      <w:proofErr w:type="spellStart"/>
      <w:r w:rsidRPr="0070740B">
        <w:rPr>
          <w:rFonts w:asciiTheme="majorBidi" w:hAnsiTheme="majorBidi" w:cstheme="majorBidi"/>
          <w:sz w:val="24"/>
          <w:szCs w:val="24"/>
        </w:rPr>
        <w:t>ChatGPT</w:t>
      </w:r>
      <w:proofErr w:type="spellEnd"/>
      <w:r w:rsidRPr="0070740B">
        <w:rPr>
          <w:rFonts w:asciiTheme="majorBidi" w:hAnsiTheme="majorBidi" w:cstheme="majorBidi"/>
          <w:sz w:val="24"/>
          <w:szCs w:val="24"/>
        </w:rPr>
        <w:t xml:space="preserve">,   COPILOT,   </w:t>
      </w:r>
      <w:proofErr w:type="spellStart"/>
      <w:r w:rsidRPr="0070740B">
        <w:rPr>
          <w:rFonts w:asciiTheme="majorBidi" w:hAnsiTheme="majorBidi" w:cstheme="majorBidi"/>
          <w:sz w:val="24"/>
          <w:szCs w:val="24"/>
        </w:rPr>
        <w:t>etc</w:t>
      </w:r>
      <w:proofErr w:type="spellEnd"/>
      <w:r w:rsidRPr="0070740B">
        <w:rPr>
          <w:rFonts w:asciiTheme="majorBidi" w:hAnsiTheme="majorBidi" w:cstheme="majorBidi"/>
          <w:sz w:val="24"/>
          <w:szCs w:val="24"/>
        </w:rPr>
        <w:t>)   and   text-to-image generators  have  been  used  during  writing  or editing of this manuscript.</w:t>
      </w:r>
    </w:p>
    <w:p w14:paraId="6EED25C5" w14:textId="069370E5" w:rsidR="008461A1" w:rsidRPr="00770D20" w:rsidRDefault="008461A1" w:rsidP="0070740B">
      <w:pPr>
        <w:rPr>
          <w:rFonts w:asciiTheme="majorBidi" w:hAnsiTheme="majorBidi" w:cstheme="majorBidi"/>
          <w:b/>
          <w:bCs/>
          <w:sz w:val="24"/>
          <w:szCs w:val="24"/>
        </w:rPr>
      </w:pPr>
      <w:r w:rsidRPr="00770D20">
        <w:rPr>
          <w:rFonts w:asciiTheme="majorBidi" w:hAnsiTheme="majorBidi" w:cstheme="majorBidi"/>
          <w:b/>
          <w:bCs/>
          <w:sz w:val="24"/>
          <w:szCs w:val="24"/>
        </w:rPr>
        <w:t>References</w:t>
      </w:r>
    </w:p>
    <w:p w14:paraId="0E84F06C" w14:textId="784E1665"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 xml:space="preserve">Adeyemo, G.O., </w:t>
      </w:r>
      <w:proofErr w:type="spellStart"/>
      <w:r w:rsidRPr="00770D20">
        <w:rPr>
          <w:rFonts w:asciiTheme="majorBidi" w:hAnsiTheme="majorBidi" w:cstheme="majorBidi"/>
          <w:sz w:val="24"/>
          <w:szCs w:val="24"/>
        </w:rPr>
        <w:t>Ologhobo</w:t>
      </w:r>
      <w:proofErr w:type="spellEnd"/>
      <w:r w:rsidRPr="00770D20">
        <w:rPr>
          <w:rFonts w:asciiTheme="majorBidi" w:hAnsiTheme="majorBidi" w:cstheme="majorBidi"/>
          <w:sz w:val="24"/>
          <w:szCs w:val="24"/>
        </w:rPr>
        <w:t xml:space="preserve">, A.D., &amp; Adebiyi, O.A. (2010). The effect of graded levels of dietary methionine on the </w:t>
      </w:r>
      <w:proofErr w:type="spellStart"/>
      <w:r w:rsidRPr="00770D20">
        <w:rPr>
          <w:rFonts w:asciiTheme="majorBidi" w:hAnsiTheme="majorBidi" w:cstheme="majorBidi"/>
          <w:sz w:val="24"/>
          <w:szCs w:val="24"/>
        </w:rPr>
        <w:t>haematology</w:t>
      </w:r>
      <w:proofErr w:type="spellEnd"/>
      <w:r w:rsidRPr="00770D20">
        <w:rPr>
          <w:rFonts w:asciiTheme="majorBidi" w:hAnsiTheme="majorBidi" w:cstheme="majorBidi"/>
          <w:sz w:val="24"/>
          <w:szCs w:val="24"/>
        </w:rPr>
        <w:t xml:space="preserve"> and serum biochemistry of broilers. Int. J. Poult. Sci., 9:158-161.</w:t>
      </w:r>
    </w:p>
    <w:p w14:paraId="58A04EDA" w14:textId="1466F168"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Gueye, E.F. (2009). The role of networks in information dissemination to family poultry farmers. World’s Poult. Sci. J., 65:115-123.</w:t>
      </w:r>
    </w:p>
    <w:p w14:paraId="5CDA24AD" w14:textId="3768A39A" w:rsidR="008461A1" w:rsidRPr="00770D20" w:rsidRDefault="008461A1" w:rsidP="00A461B9">
      <w:pPr>
        <w:jc w:val="both"/>
        <w:rPr>
          <w:rFonts w:asciiTheme="majorBidi" w:hAnsiTheme="majorBidi" w:cstheme="majorBidi"/>
          <w:sz w:val="24"/>
          <w:szCs w:val="24"/>
        </w:rPr>
      </w:pPr>
      <w:proofErr w:type="spellStart"/>
      <w:r w:rsidRPr="00770D20">
        <w:rPr>
          <w:rFonts w:asciiTheme="majorBidi" w:hAnsiTheme="majorBidi" w:cstheme="majorBidi"/>
          <w:sz w:val="24"/>
          <w:szCs w:val="24"/>
        </w:rPr>
        <w:t>Haščík</w:t>
      </w:r>
      <w:proofErr w:type="spellEnd"/>
      <w:r w:rsidRPr="00770D20">
        <w:rPr>
          <w:rFonts w:asciiTheme="majorBidi" w:hAnsiTheme="majorBidi" w:cstheme="majorBidi"/>
          <w:sz w:val="24"/>
          <w:szCs w:val="24"/>
        </w:rPr>
        <w:t xml:space="preserve">, P., </w:t>
      </w:r>
      <w:proofErr w:type="spellStart"/>
      <w:r w:rsidRPr="00770D20">
        <w:rPr>
          <w:rFonts w:asciiTheme="majorBidi" w:hAnsiTheme="majorBidi" w:cstheme="majorBidi"/>
          <w:sz w:val="24"/>
          <w:szCs w:val="24"/>
        </w:rPr>
        <w:t>Kačániová</w:t>
      </w:r>
      <w:proofErr w:type="spellEnd"/>
      <w:r w:rsidRPr="00770D20">
        <w:rPr>
          <w:rFonts w:asciiTheme="majorBidi" w:hAnsiTheme="majorBidi" w:cstheme="majorBidi"/>
          <w:sz w:val="24"/>
          <w:szCs w:val="24"/>
        </w:rPr>
        <w:t xml:space="preserve">, M., Mihok, M., Pochop, J., &amp; </w:t>
      </w:r>
      <w:proofErr w:type="spellStart"/>
      <w:r w:rsidRPr="00770D20">
        <w:rPr>
          <w:rFonts w:asciiTheme="majorBidi" w:hAnsiTheme="majorBidi" w:cstheme="majorBidi"/>
          <w:sz w:val="24"/>
          <w:szCs w:val="24"/>
        </w:rPr>
        <w:t>Benczová</w:t>
      </w:r>
      <w:proofErr w:type="spellEnd"/>
      <w:r w:rsidRPr="00770D20">
        <w:rPr>
          <w:rFonts w:asciiTheme="majorBidi" w:hAnsiTheme="majorBidi" w:cstheme="majorBidi"/>
          <w:sz w:val="24"/>
          <w:szCs w:val="24"/>
        </w:rPr>
        <w:t>, E. (2010). Performance of various broiler chicken hybrids fed with commercially produced feed mixtures. Int. J. Poult. Sci., 9:1076-1082.</w:t>
      </w:r>
    </w:p>
    <w:p w14:paraId="08EE89F3" w14:textId="0122BECF" w:rsidR="008461A1" w:rsidRPr="00770D20" w:rsidRDefault="008461A1" w:rsidP="00770D20">
      <w:pPr>
        <w:jc w:val="both"/>
        <w:rPr>
          <w:rFonts w:asciiTheme="majorBidi" w:hAnsiTheme="majorBidi" w:cstheme="majorBidi"/>
          <w:sz w:val="24"/>
          <w:szCs w:val="24"/>
        </w:rPr>
      </w:pPr>
      <w:r w:rsidRPr="00770D20">
        <w:rPr>
          <w:rFonts w:asciiTheme="majorBidi" w:hAnsiTheme="majorBidi" w:cstheme="majorBidi"/>
          <w:sz w:val="24"/>
          <w:szCs w:val="24"/>
        </w:rPr>
        <w:t>Saleh, E.A., Watkins, S.E., Waldroup, A.L., &amp; Waldroup, P.W. (2004). Effects of dietary nutrient density on performance and carcass quality of male broilers grown for further processing. Int. J. Poult. Sci., 3:1-10.</w:t>
      </w:r>
    </w:p>
    <w:p w14:paraId="1D30A71B" w14:textId="6256CF0F"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Donaldson, W.E., Combs, G.F., Romoser, G.L., &amp; Supplee, W.C. (1957). Studies on energy levels in poultry rations. 2. Tolerance of growing chicks to dietary fat. Poult. Sci., 36:807-815.</w:t>
      </w:r>
    </w:p>
    <w:p w14:paraId="5CC5DB86" w14:textId="1BEFCD0D" w:rsidR="008461A1" w:rsidRPr="00770D20" w:rsidRDefault="008461A1" w:rsidP="00770D20">
      <w:pPr>
        <w:jc w:val="both"/>
        <w:rPr>
          <w:rFonts w:asciiTheme="majorBidi" w:hAnsiTheme="majorBidi" w:cstheme="majorBidi"/>
          <w:sz w:val="24"/>
          <w:szCs w:val="24"/>
        </w:rPr>
      </w:pPr>
      <w:r w:rsidRPr="00770D20">
        <w:rPr>
          <w:rFonts w:asciiTheme="majorBidi" w:hAnsiTheme="majorBidi" w:cstheme="majorBidi"/>
          <w:sz w:val="24"/>
          <w:szCs w:val="24"/>
        </w:rPr>
        <w:t>Combs, G.F., &amp; Nicholson, J.L. (1964). Testing energy, amino acid and protein level specifications for linear programming of broiler rations. Feed Stuffs, 36:17-19.</w:t>
      </w:r>
    </w:p>
    <w:p w14:paraId="2D02347C" w14:textId="3AF970D1"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Chang, K.J., &amp; Cheong, S.H. (2008). Volatile organosulfur and nutrient compounds from garlic by cultivating areas and processing methods. Fed. Am. Soc. Exp. Bio. J., 22: 1108.2.</w:t>
      </w:r>
    </w:p>
    <w:p w14:paraId="5F74C985" w14:textId="38D4F7A4"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Hannan, A., Ikramullah, M., Usman, M., Hussain, S., Muhammad, A.M., &amp; Javed, K. (2011). Antimicrobial Activity of Garlic (Allium sativum) Against Multi-Drug Resistance Mycobacterium tuberculosis. Pakistan Journal of Pharmaceutical Sciences, 24(1), 81-85.</w:t>
      </w:r>
    </w:p>
    <w:p w14:paraId="77D8F125" w14:textId="17AE2788"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Shobana, S., Vidhya, V.G., &amp; Ramya, M. (2009). Antibacterial Activity of Garlic Varieties (</w:t>
      </w:r>
      <w:proofErr w:type="spellStart"/>
      <w:r w:rsidRPr="00770D20">
        <w:rPr>
          <w:rFonts w:asciiTheme="majorBidi" w:hAnsiTheme="majorBidi" w:cstheme="majorBidi"/>
          <w:sz w:val="24"/>
          <w:szCs w:val="24"/>
        </w:rPr>
        <w:t>Ophioscordon</w:t>
      </w:r>
      <w:proofErr w:type="spellEnd"/>
      <w:r w:rsidRPr="00770D20">
        <w:rPr>
          <w:rFonts w:asciiTheme="majorBidi" w:hAnsiTheme="majorBidi" w:cstheme="majorBidi"/>
          <w:sz w:val="24"/>
          <w:szCs w:val="24"/>
        </w:rPr>
        <w:t xml:space="preserve"> and Sativum) on Enteric Pathogens. Current Research Journal of Biological Sciences, 1(3), 123-126.</w:t>
      </w:r>
    </w:p>
    <w:p w14:paraId="43D1C32C" w14:textId="05F54C21" w:rsidR="008461A1" w:rsidRPr="00770D20" w:rsidRDefault="008461A1" w:rsidP="00A461B9">
      <w:pPr>
        <w:jc w:val="both"/>
        <w:rPr>
          <w:rFonts w:asciiTheme="majorBidi" w:hAnsiTheme="majorBidi" w:cstheme="majorBidi"/>
          <w:sz w:val="24"/>
          <w:szCs w:val="24"/>
        </w:rPr>
      </w:pPr>
      <w:proofErr w:type="spellStart"/>
      <w:r w:rsidRPr="00770D20">
        <w:rPr>
          <w:rFonts w:asciiTheme="majorBidi" w:hAnsiTheme="majorBidi" w:cstheme="majorBidi"/>
          <w:sz w:val="24"/>
          <w:szCs w:val="24"/>
        </w:rPr>
        <w:t>Amouzmehr</w:t>
      </w:r>
      <w:proofErr w:type="spellEnd"/>
      <w:r w:rsidRPr="00770D20">
        <w:rPr>
          <w:rFonts w:asciiTheme="majorBidi" w:hAnsiTheme="majorBidi" w:cstheme="majorBidi"/>
          <w:sz w:val="24"/>
          <w:szCs w:val="24"/>
        </w:rPr>
        <w:t xml:space="preserve">, A., </w:t>
      </w:r>
      <w:proofErr w:type="spellStart"/>
      <w:r w:rsidRPr="00770D20">
        <w:rPr>
          <w:rFonts w:asciiTheme="majorBidi" w:hAnsiTheme="majorBidi" w:cstheme="majorBidi"/>
          <w:sz w:val="24"/>
          <w:szCs w:val="24"/>
        </w:rPr>
        <w:t>Dastar</w:t>
      </w:r>
      <w:proofErr w:type="spellEnd"/>
      <w:r w:rsidRPr="00770D20">
        <w:rPr>
          <w:rFonts w:asciiTheme="majorBidi" w:hAnsiTheme="majorBidi" w:cstheme="majorBidi"/>
          <w:sz w:val="24"/>
          <w:szCs w:val="24"/>
        </w:rPr>
        <w:t xml:space="preserve">, B., </w:t>
      </w:r>
      <w:proofErr w:type="spellStart"/>
      <w:r w:rsidRPr="00770D20">
        <w:rPr>
          <w:rFonts w:asciiTheme="majorBidi" w:hAnsiTheme="majorBidi" w:cstheme="majorBidi"/>
          <w:sz w:val="24"/>
          <w:szCs w:val="24"/>
        </w:rPr>
        <w:t>Nejad</w:t>
      </w:r>
      <w:proofErr w:type="spellEnd"/>
      <w:r w:rsidRPr="00770D20">
        <w:rPr>
          <w:rFonts w:asciiTheme="majorBidi" w:hAnsiTheme="majorBidi" w:cstheme="majorBidi"/>
          <w:sz w:val="24"/>
          <w:szCs w:val="24"/>
        </w:rPr>
        <w:t xml:space="preserve">, </w:t>
      </w:r>
      <w:proofErr w:type="spellStart"/>
      <w:r w:rsidRPr="00770D20">
        <w:rPr>
          <w:rFonts w:asciiTheme="majorBidi" w:hAnsiTheme="majorBidi" w:cstheme="majorBidi"/>
          <w:sz w:val="24"/>
          <w:szCs w:val="24"/>
        </w:rPr>
        <w:t>J.Gh</w:t>
      </w:r>
      <w:proofErr w:type="spellEnd"/>
      <w:r w:rsidRPr="00770D20">
        <w:rPr>
          <w:rFonts w:asciiTheme="majorBidi" w:hAnsiTheme="majorBidi" w:cstheme="majorBidi"/>
          <w:sz w:val="24"/>
          <w:szCs w:val="24"/>
        </w:rPr>
        <w:t xml:space="preserve">., Sung, K., </w:t>
      </w:r>
      <w:proofErr w:type="spellStart"/>
      <w:r w:rsidRPr="00770D20">
        <w:rPr>
          <w:rFonts w:asciiTheme="majorBidi" w:hAnsiTheme="majorBidi" w:cstheme="majorBidi"/>
          <w:sz w:val="24"/>
          <w:szCs w:val="24"/>
        </w:rPr>
        <w:t>Lohakare</w:t>
      </w:r>
      <w:proofErr w:type="spellEnd"/>
      <w:r w:rsidRPr="00770D20">
        <w:rPr>
          <w:rFonts w:asciiTheme="majorBidi" w:hAnsiTheme="majorBidi" w:cstheme="majorBidi"/>
          <w:sz w:val="24"/>
          <w:szCs w:val="24"/>
        </w:rPr>
        <w:t xml:space="preserve">, J., &amp; Forghani, F. (2012). Effects of Garlic and Thyme Extracts on Growth Performance and Carcass Characteristics of Broiler Chicks. Journal of Animal Science and Technology, 54(3), 185-190. </w:t>
      </w:r>
      <w:r w:rsidR="00770D20" w:rsidRPr="00770D20">
        <w:rPr>
          <w:rFonts w:asciiTheme="majorBidi" w:hAnsiTheme="majorBidi" w:cstheme="majorBidi"/>
          <w:sz w:val="24"/>
          <w:szCs w:val="24"/>
        </w:rPr>
        <w:t>http://dx.doi.org/10.5187/JAST.2012.54.3.185.</w:t>
      </w:r>
    </w:p>
    <w:p w14:paraId="6C2D4986" w14:textId="47847F3D" w:rsidR="008461A1" w:rsidRPr="00770D20" w:rsidRDefault="008461A1" w:rsidP="00A461B9">
      <w:pPr>
        <w:jc w:val="both"/>
        <w:rPr>
          <w:rFonts w:asciiTheme="majorBidi" w:hAnsiTheme="majorBidi" w:cstheme="majorBidi"/>
          <w:sz w:val="24"/>
          <w:szCs w:val="24"/>
        </w:rPr>
      </w:pPr>
      <w:proofErr w:type="spellStart"/>
      <w:r w:rsidRPr="00770D20">
        <w:rPr>
          <w:rFonts w:asciiTheme="majorBidi" w:hAnsiTheme="majorBidi" w:cstheme="majorBidi"/>
          <w:sz w:val="24"/>
          <w:szCs w:val="24"/>
        </w:rPr>
        <w:lastRenderedPageBreak/>
        <w:t>Konjufca</w:t>
      </w:r>
      <w:proofErr w:type="spellEnd"/>
      <w:r w:rsidRPr="00770D20">
        <w:rPr>
          <w:rFonts w:asciiTheme="majorBidi" w:hAnsiTheme="majorBidi" w:cstheme="majorBidi"/>
          <w:sz w:val="24"/>
          <w:szCs w:val="24"/>
        </w:rPr>
        <w:t xml:space="preserve">, V.H., </w:t>
      </w:r>
      <w:proofErr w:type="spellStart"/>
      <w:r w:rsidRPr="00770D20">
        <w:rPr>
          <w:rFonts w:asciiTheme="majorBidi" w:hAnsiTheme="majorBidi" w:cstheme="majorBidi"/>
          <w:sz w:val="24"/>
          <w:szCs w:val="24"/>
        </w:rPr>
        <w:t>Pesti</w:t>
      </w:r>
      <w:proofErr w:type="spellEnd"/>
      <w:r w:rsidRPr="00770D20">
        <w:rPr>
          <w:rFonts w:asciiTheme="majorBidi" w:hAnsiTheme="majorBidi" w:cstheme="majorBidi"/>
          <w:sz w:val="24"/>
          <w:szCs w:val="24"/>
        </w:rPr>
        <w:t>, G.M., &amp; Bakalli, R.I. (1997). Modulation of cholesterol levels in broiler meat by dietary garlic and copper. Poultry Science, 76: 1264 - 1271.</w:t>
      </w:r>
    </w:p>
    <w:p w14:paraId="3073D4C1" w14:textId="0FBB83D1"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 xml:space="preserve">Qureshi, A.A., </w:t>
      </w:r>
      <w:proofErr w:type="spellStart"/>
      <w:r w:rsidRPr="00770D20">
        <w:rPr>
          <w:rFonts w:asciiTheme="majorBidi" w:hAnsiTheme="majorBidi" w:cstheme="majorBidi"/>
          <w:sz w:val="24"/>
          <w:szCs w:val="24"/>
        </w:rPr>
        <w:t>Abuirmeileh</w:t>
      </w:r>
      <w:proofErr w:type="spellEnd"/>
      <w:r w:rsidRPr="00770D20">
        <w:rPr>
          <w:rFonts w:asciiTheme="majorBidi" w:hAnsiTheme="majorBidi" w:cstheme="majorBidi"/>
          <w:sz w:val="24"/>
          <w:szCs w:val="24"/>
        </w:rPr>
        <w:t>, N., Din, Z.Z., Elson, C.E., &amp; Burger, W.C. (1983). Inhibition of cholesterol and fatty acid biosynthesis in liver enzymes and chicken hepatocytes by polar fractions of garlic. Lipids, 18: 343-348.</w:t>
      </w:r>
    </w:p>
    <w:p w14:paraId="662891C9" w14:textId="15E5F32A"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 xml:space="preserve">Sarica, S., Ciftci, A., Demir, E., Kilinc, K., &amp; Yildirim, Y. (2005). Use of antibiotic growth promoter and two herbal natural feed additives with and without exogenous enzymes in </w:t>
      </w:r>
      <w:r w:rsidR="00770D20" w:rsidRPr="00770D20">
        <w:rPr>
          <w:rFonts w:asciiTheme="majorBidi" w:hAnsiTheme="majorBidi" w:cstheme="majorBidi"/>
          <w:sz w:val="24"/>
          <w:szCs w:val="24"/>
        </w:rPr>
        <w:t>wheat-based</w:t>
      </w:r>
      <w:r w:rsidRPr="00770D20">
        <w:rPr>
          <w:rFonts w:asciiTheme="majorBidi" w:hAnsiTheme="majorBidi" w:cstheme="majorBidi"/>
          <w:sz w:val="24"/>
          <w:szCs w:val="24"/>
        </w:rPr>
        <w:t xml:space="preserve"> broiler diets. S. Afr. Anim. Sci., 35:61-72.</w:t>
      </w:r>
    </w:p>
    <w:p w14:paraId="36776CF1" w14:textId="7CECCB67"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Cross, H.R., Durland, P.R., &amp; Seideman, S.C. (1986). Sensory qualities of meat. In: Bechtel, P.J. (Ed.), Muscle as food. New York: Academic Press. pp. 297–320.</w:t>
      </w:r>
    </w:p>
    <w:p w14:paraId="4373F079" w14:textId="4CCEABD3" w:rsidR="008461A1" w:rsidRPr="00770D20" w:rsidRDefault="008461A1" w:rsidP="00A461B9">
      <w:pPr>
        <w:jc w:val="both"/>
        <w:rPr>
          <w:rFonts w:asciiTheme="majorBidi" w:hAnsiTheme="majorBidi" w:cstheme="majorBidi"/>
          <w:sz w:val="24"/>
          <w:szCs w:val="24"/>
        </w:rPr>
      </w:pPr>
      <w:proofErr w:type="spellStart"/>
      <w:r w:rsidRPr="00770D20">
        <w:rPr>
          <w:rFonts w:asciiTheme="majorBidi" w:hAnsiTheme="majorBidi" w:cstheme="majorBidi"/>
          <w:sz w:val="24"/>
          <w:szCs w:val="24"/>
        </w:rPr>
        <w:t>Botsoglou</w:t>
      </w:r>
      <w:proofErr w:type="spellEnd"/>
      <w:r w:rsidRPr="00770D20">
        <w:rPr>
          <w:rFonts w:asciiTheme="majorBidi" w:hAnsiTheme="majorBidi" w:cstheme="majorBidi"/>
          <w:sz w:val="24"/>
          <w:szCs w:val="24"/>
        </w:rPr>
        <w:t xml:space="preserve">, N.A., </w:t>
      </w:r>
      <w:proofErr w:type="spellStart"/>
      <w:r w:rsidRPr="00770D20">
        <w:rPr>
          <w:rFonts w:asciiTheme="majorBidi" w:hAnsiTheme="majorBidi" w:cstheme="majorBidi"/>
          <w:sz w:val="24"/>
          <w:szCs w:val="24"/>
        </w:rPr>
        <w:t>Christaki</w:t>
      </w:r>
      <w:proofErr w:type="spellEnd"/>
      <w:r w:rsidRPr="00770D20">
        <w:rPr>
          <w:rFonts w:asciiTheme="majorBidi" w:hAnsiTheme="majorBidi" w:cstheme="majorBidi"/>
          <w:sz w:val="24"/>
          <w:szCs w:val="24"/>
        </w:rPr>
        <w:t xml:space="preserve">, E., Florou-Paner, P., </w:t>
      </w:r>
      <w:proofErr w:type="spellStart"/>
      <w:r w:rsidRPr="00770D20">
        <w:rPr>
          <w:rFonts w:asciiTheme="majorBidi" w:hAnsiTheme="majorBidi" w:cstheme="majorBidi"/>
          <w:sz w:val="24"/>
          <w:szCs w:val="24"/>
        </w:rPr>
        <w:t>Giannenas</w:t>
      </w:r>
      <w:proofErr w:type="spellEnd"/>
      <w:r w:rsidRPr="00770D20">
        <w:rPr>
          <w:rFonts w:asciiTheme="majorBidi" w:hAnsiTheme="majorBidi" w:cstheme="majorBidi"/>
          <w:sz w:val="24"/>
          <w:szCs w:val="24"/>
        </w:rPr>
        <w:t xml:space="preserve">, I., Papageorgiou, G., &amp; </w:t>
      </w:r>
      <w:proofErr w:type="spellStart"/>
      <w:r w:rsidRPr="00770D20">
        <w:rPr>
          <w:rFonts w:asciiTheme="majorBidi" w:hAnsiTheme="majorBidi" w:cstheme="majorBidi"/>
          <w:sz w:val="24"/>
          <w:szCs w:val="24"/>
        </w:rPr>
        <w:t>Spais</w:t>
      </w:r>
      <w:proofErr w:type="spellEnd"/>
      <w:r w:rsidRPr="00770D20">
        <w:rPr>
          <w:rFonts w:asciiTheme="majorBidi" w:hAnsiTheme="majorBidi" w:cstheme="majorBidi"/>
          <w:sz w:val="24"/>
          <w:szCs w:val="24"/>
        </w:rPr>
        <w:t>, A.B. (2004). The effect of a mixture of herbal essential oils or ă-</w:t>
      </w:r>
      <w:proofErr w:type="spellStart"/>
      <w:r w:rsidRPr="00770D20">
        <w:rPr>
          <w:rFonts w:asciiTheme="majorBidi" w:hAnsiTheme="majorBidi" w:cstheme="majorBidi"/>
          <w:sz w:val="24"/>
          <w:szCs w:val="24"/>
        </w:rPr>
        <w:t>tocopheryl</w:t>
      </w:r>
      <w:proofErr w:type="spellEnd"/>
      <w:r w:rsidRPr="00770D20">
        <w:rPr>
          <w:rFonts w:asciiTheme="majorBidi" w:hAnsiTheme="majorBidi" w:cstheme="majorBidi"/>
          <w:sz w:val="24"/>
          <w:szCs w:val="24"/>
        </w:rPr>
        <w:t xml:space="preserve"> acetate on performance parameters and oxidation of body lipid in broiler. S. Afr. J. Anim. Sci., 34:52-61.</w:t>
      </w:r>
    </w:p>
    <w:p w14:paraId="2E3653A7" w14:textId="6EF37756" w:rsidR="008461A1" w:rsidRPr="00770D20" w:rsidRDefault="008461A1" w:rsidP="00A461B9">
      <w:pPr>
        <w:jc w:val="both"/>
        <w:rPr>
          <w:rFonts w:asciiTheme="majorBidi" w:hAnsiTheme="majorBidi" w:cstheme="majorBidi"/>
          <w:sz w:val="24"/>
          <w:szCs w:val="24"/>
        </w:rPr>
      </w:pPr>
      <w:proofErr w:type="spellStart"/>
      <w:r w:rsidRPr="00770D20">
        <w:rPr>
          <w:rFonts w:asciiTheme="majorBidi" w:hAnsiTheme="majorBidi" w:cstheme="majorBidi"/>
          <w:sz w:val="24"/>
          <w:szCs w:val="24"/>
        </w:rPr>
        <w:t>Botsoglou</w:t>
      </w:r>
      <w:proofErr w:type="spellEnd"/>
      <w:r w:rsidRPr="00770D20">
        <w:rPr>
          <w:rFonts w:asciiTheme="majorBidi" w:hAnsiTheme="majorBidi" w:cstheme="majorBidi"/>
          <w:sz w:val="24"/>
          <w:szCs w:val="24"/>
        </w:rPr>
        <w:t xml:space="preserve">, N.A., </w:t>
      </w:r>
      <w:proofErr w:type="spellStart"/>
      <w:r w:rsidRPr="00770D20">
        <w:rPr>
          <w:rFonts w:asciiTheme="majorBidi" w:hAnsiTheme="majorBidi" w:cstheme="majorBidi"/>
          <w:sz w:val="24"/>
          <w:szCs w:val="24"/>
        </w:rPr>
        <w:t>Florou-Paneri</w:t>
      </w:r>
      <w:proofErr w:type="spellEnd"/>
      <w:r w:rsidRPr="00770D20">
        <w:rPr>
          <w:rFonts w:asciiTheme="majorBidi" w:hAnsiTheme="majorBidi" w:cstheme="majorBidi"/>
          <w:sz w:val="24"/>
          <w:szCs w:val="24"/>
        </w:rPr>
        <w:t xml:space="preserve">, E., </w:t>
      </w:r>
      <w:proofErr w:type="spellStart"/>
      <w:r w:rsidRPr="00770D20">
        <w:rPr>
          <w:rFonts w:asciiTheme="majorBidi" w:hAnsiTheme="majorBidi" w:cstheme="majorBidi"/>
          <w:sz w:val="24"/>
          <w:szCs w:val="24"/>
        </w:rPr>
        <w:t>Christaki</w:t>
      </w:r>
      <w:proofErr w:type="spellEnd"/>
      <w:r w:rsidRPr="00770D20">
        <w:rPr>
          <w:rFonts w:asciiTheme="majorBidi" w:hAnsiTheme="majorBidi" w:cstheme="majorBidi"/>
          <w:sz w:val="24"/>
          <w:szCs w:val="24"/>
        </w:rPr>
        <w:t xml:space="preserve">, E., </w:t>
      </w:r>
      <w:proofErr w:type="spellStart"/>
      <w:r w:rsidRPr="00770D20">
        <w:rPr>
          <w:rFonts w:asciiTheme="majorBidi" w:hAnsiTheme="majorBidi" w:cstheme="majorBidi"/>
          <w:sz w:val="24"/>
          <w:szCs w:val="24"/>
        </w:rPr>
        <w:t>Fletouris</w:t>
      </w:r>
      <w:proofErr w:type="spellEnd"/>
      <w:r w:rsidRPr="00770D20">
        <w:rPr>
          <w:rFonts w:asciiTheme="majorBidi" w:hAnsiTheme="majorBidi" w:cstheme="majorBidi"/>
          <w:sz w:val="24"/>
          <w:szCs w:val="24"/>
        </w:rPr>
        <w:t xml:space="preserve">, D.J., &amp; </w:t>
      </w:r>
      <w:proofErr w:type="spellStart"/>
      <w:r w:rsidRPr="00770D20">
        <w:rPr>
          <w:rFonts w:asciiTheme="majorBidi" w:hAnsiTheme="majorBidi" w:cstheme="majorBidi"/>
          <w:sz w:val="24"/>
          <w:szCs w:val="24"/>
        </w:rPr>
        <w:t>Spais</w:t>
      </w:r>
      <w:proofErr w:type="spellEnd"/>
      <w:r w:rsidRPr="00770D20">
        <w:rPr>
          <w:rFonts w:asciiTheme="majorBidi" w:hAnsiTheme="majorBidi" w:cstheme="majorBidi"/>
          <w:sz w:val="24"/>
          <w:szCs w:val="24"/>
        </w:rPr>
        <w:t>, B.A. (2002). Effect of dietary oregano essential oil on performance of chickens and on iron-induced lipid oxidation of breast, thigh and abdominal fat tissues. British Poultry Science, 43: 223-230.</w:t>
      </w:r>
    </w:p>
    <w:p w14:paraId="64BB1E4E" w14:textId="4BAB240D" w:rsidR="008461A1" w:rsidRPr="00770D20" w:rsidRDefault="008461A1" w:rsidP="00A461B9">
      <w:pPr>
        <w:jc w:val="both"/>
        <w:rPr>
          <w:rFonts w:asciiTheme="majorBidi" w:hAnsiTheme="majorBidi" w:cstheme="majorBidi"/>
          <w:sz w:val="24"/>
          <w:szCs w:val="24"/>
        </w:rPr>
      </w:pPr>
      <w:proofErr w:type="spellStart"/>
      <w:r w:rsidRPr="00770D20">
        <w:rPr>
          <w:rFonts w:asciiTheme="majorBidi" w:hAnsiTheme="majorBidi" w:cstheme="majorBidi"/>
          <w:sz w:val="24"/>
          <w:szCs w:val="24"/>
        </w:rPr>
        <w:t>Onibi</w:t>
      </w:r>
      <w:proofErr w:type="spellEnd"/>
      <w:r w:rsidRPr="00770D20">
        <w:rPr>
          <w:rFonts w:asciiTheme="majorBidi" w:hAnsiTheme="majorBidi" w:cstheme="majorBidi"/>
          <w:sz w:val="24"/>
          <w:szCs w:val="24"/>
        </w:rPr>
        <w:t xml:space="preserve">, E.G., Adebisi, E.O., </w:t>
      </w:r>
      <w:proofErr w:type="spellStart"/>
      <w:r w:rsidRPr="00770D20">
        <w:rPr>
          <w:rFonts w:asciiTheme="majorBidi" w:hAnsiTheme="majorBidi" w:cstheme="majorBidi"/>
          <w:sz w:val="24"/>
          <w:szCs w:val="24"/>
        </w:rPr>
        <w:t>Fajemisin</w:t>
      </w:r>
      <w:proofErr w:type="spellEnd"/>
      <w:r w:rsidRPr="00770D20">
        <w:rPr>
          <w:rFonts w:asciiTheme="majorBidi" w:hAnsiTheme="majorBidi" w:cstheme="majorBidi"/>
          <w:sz w:val="24"/>
          <w:szCs w:val="24"/>
        </w:rPr>
        <w:t xml:space="preserve">, N.A., &amp; </w:t>
      </w:r>
      <w:proofErr w:type="spellStart"/>
      <w:r w:rsidRPr="00770D20">
        <w:rPr>
          <w:rFonts w:asciiTheme="majorBidi" w:hAnsiTheme="majorBidi" w:cstheme="majorBidi"/>
          <w:sz w:val="24"/>
          <w:szCs w:val="24"/>
        </w:rPr>
        <w:t>Adetunji</w:t>
      </w:r>
      <w:proofErr w:type="spellEnd"/>
      <w:r w:rsidRPr="00770D20">
        <w:rPr>
          <w:rFonts w:asciiTheme="majorBidi" w:hAnsiTheme="majorBidi" w:cstheme="majorBidi"/>
          <w:sz w:val="24"/>
          <w:szCs w:val="24"/>
        </w:rPr>
        <w:t>, V.A. (2009). Response of broiler chickens in terms of performance and meat quality to garlic (Allium sativum) supplementation. Afr. J. Agric. Res., 4(5): 511-517.</w:t>
      </w:r>
    </w:p>
    <w:p w14:paraId="3AAEC4CA" w14:textId="31FB4604"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Lewis, M.R., Rose, S.P., Mackenzie, A.M., &amp; Tucker, L.A. (2003). Effects of dietary inclusion of plant extracts on the growth performance of male broiler chickens. Brit. Poult. Sci., 44 (Suppl. 1), S43–S44.</w:t>
      </w:r>
    </w:p>
    <w:p w14:paraId="350F1159" w14:textId="764808CD" w:rsidR="008461A1" w:rsidRPr="00770D20" w:rsidRDefault="008461A1" w:rsidP="00A461B9">
      <w:pPr>
        <w:jc w:val="both"/>
        <w:rPr>
          <w:rFonts w:asciiTheme="majorBidi" w:hAnsiTheme="majorBidi" w:cstheme="majorBidi"/>
          <w:sz w:val="24"/>
          <w:szCs w:val="24"/>
        </w:rPr>
      </w:pPr>
      <w:proofErr w:type="spellStart"/>
      <w:r w:rsidRPr="00770D20">
        <w:rPr>
          <w:rFonts w:asciiTheme="majorBidi" w:hAnsiTheme="majorBidi" w:cstheme="majorBidi"/>
          <w:sz w:val="24"/>
          <w:szCs w:val="24"/>
        </w:rPr>
        <w:t>Eltazi</w:t>
      </w:r>
      <w:proofErr w:type="spellEnd"/>
      <w:r w:rsidRPr="00770D20">
        <w:rPr>
          <w:rFonts w:asciiTheme="majorBidi" w:hAnsiTheme="majorBidi" w:cstheme="majorBidi"/>
          <w:sz w:val="24"/>
          <w:szCs w:val="24"/>
        </w:rPr>
        <w:t>, S.M.A., Mohamed, K.A., &amp; Mukhtar, M.A. (2014). Effect of using garlic powder as natural feed additive on performance and carcass quality of broiler chicken. Assiut Vet. Med. J., 60(141), April 2014.</w:t>
      </w:r>
    </w:p>
    <w:p w14:paraId="4BBC8DD0" w14:textId="098915C3"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 xml:space="preserve">Demir, E., Sarica, S., </w:t>
      </w:r>
      <w:proofErr w:type="spellStart"/>
      <w:r w:rsidRPr="00770D20">
        <w:rPr>
          <w:rFonts w:asciiTheme="majorBidi" w:hAnsiTheme="majorBidi" w:cstheme="majorBidi"/>
          <w:sz w:val="24"/>
          <w:szCs w:val="24"/>
        </w:rPr>
        <w:t>Ozcan</w:t>
      </w:r>
      <w:proofErr w:type="spellEnd"/>
      <w:r w:rsidRPr="00770D20">
        <w:rPr>
          <w:rFonts w:asciiTheme="majorBidi" w:hAnsiTheme="majorBidi" w:cstheme="majorBidi"/>
          <w:sz w:val="24"/>
          <w:szCs w:val="24"/>
        </w:rPr>
        <w:t xml:space="preserve">, M.A., &amp; </w:t>
      </w:r>
      <w:proofErr w:type="spellStart"/>
      <w:r w:rsidRPr="00770D20">
        <w:rPr>
          <w:rFonts w:asciiTheme="majorBidi" w:hAnsiTheme="majorBidi" w:cstheme="majorBidi"/>
          <w:sz w:val="24"/>
          <w:szCs w:val="24"/>
        </w:rPr>
        <w:t>Suicmez</w:t>
      </w:r>
      <w:proofErr w:type="spellEnd"/>
      <w:r w:rsidRPr="00770D20">
        <w:rPr>
          <w:rFonts w:asciiTheme="majorBidi" w:hAnsiTheme="majorBidi" w:cstheme="majorBidi"/>
          <w:sz w:val="24"/>
          <w:szCs w:val="24"/>
        </w:rPr>
        <w:t>, M. (2003). The use of natural feed additives as alternatives for an antibiotic growth promoter in broiler diet. Br. Poult. Sci., 44: S44-S45.</w:t>
      </w:r>
    </w:p>
    <w:p w14:paraId="6420A2E0" w14:textId="5A8BBB19"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 xml:space="preserve">Senthilkumar, S., Madesh, N., </w:t>
      </w:r>
      <w:proofErr w:type="spellStart"/>
      <w:r w:rsidRPr="00770D20">
        <w:rPr>
          <w:rFonts w:asciiTheme="majorBidi" w:hAnsiTheme="majorBidi" w:cstheme="majorBidi"/>
          <w:sz w:val="24"/>
          <w:szCs w:val="24"/>
        </w:rPr>
        <w:t>Doraisamy</w:t>
      </w:r>
      <w:proofErr w:type="spellEnd"/>
      <w:r w:rsidRPr="00770D20">
        <w:rPr>
          <w:rFonts w:asciiTheme="majorBidi" w:hAnsiTheme="majorBidi" w:cstheme="majorBidi"/>
          <w:sz w:val="24"/>
          <w:szCs w:val="24"/>
        </w:rPr>
        <w:t xml:space="preserve">, K.A., </w:t>
      </w:r>
      <w:proofErr w:type="spellStart"/>
      <w:r w:rsidRPr="00770D20">
        <w:rPr>
          <w:rFonts w:asciiTheme="majorBidi" w:hAnsiTheme="majorBidi" w:cstheme="majorBidi"/>
          <w:sz w:val="24"/>
          <w:szCs w:val="24"/>
        </w:rPr>
        <w:t>Purushothaman</w:t>
      </w:r>
      <w:proofErr w:type="spellEnd"/>
      <w:r w:rsidRPr="00770D20">
        <w:rPr>
          <w:rFonts w:asciiTheme="majorBidi" w:hAnsiTheme="majorBidi" w:cstheme="majorBidi"/>
          <w:sz w:val="24"/>
          <w:szCs w:val="24"/>
        </w:rPr>
        <w:t xml:space="preserve">, M.R., Chandrasekaran, D., Vasanthakumar, P., </w:t>
      </w:r>
      <w:proofErr w:type="spellStart"/>
      <w:r w:rsidRPr="00770D20">
        <w:rPr>
          <w:rFonts w:asciiTheme="majorBidi" w:hAnsiTheme="majorBidi" w:cstheme="majorBidi"/>
          <w:sz w:val="24"/>
          <w:szCs w:val="24"/>
        </w:rPr>
        <w:t>Thirumalaisamy</w:t>
      </w:r>
      <w:proofErr w:type="spellEnd"/>
      <w:r w:rsidRPr="00770D20">
        <w:rPr>
          <w:rFonts w:asciiTheme="majorBidi" w:hAnsiTheme="majorBidi" w:cstheme="majorBidi"/>
          <w:sz w:val="24"/>
          <w:szCs w:val="24"/>
        </w:rPr>
        <w:t xml:space="preserve">, G., Siva, M.S., Sasikumar, P., &amp; </w:t>
      </w:r>
      <w:proofErr w:type="spellStart"/>
      <w:r w:rsidRPr="00770D20">
        <w:rPr>
          <w:rFonts w:asciiTheme="majorBidi" w:hAnsiTheme="majorBidi" w:cstheme="majorBidi"/>
          <w:sz w:val="24"/>
          <w:szCs w:val="24"/>
        </w:rPr>
        <w:t>Pangayarselvi</w:t>
      </w:r>
      <w:proofErr w:type="spellEnd"/>
      <w:r w:rsidRPr="00770D20">
        <w:rPr>
          <w:rFonts w:asciiTheme="majorBidi" w:hAnsiTheme="majorBidi" w:cstheme="majorBidi"/>
          <w:sz w:val="24"/>
          <w:szCs w:val="24"/>
        </w:rPr>
        <w:t>, B. (2015). Effect of garlic supplementation on growth performance in broilers. Conference Paper, Proceedings of the National Conference on Nutritional, Functional and Safety Challenges of Food. Organized by SRM University, March 2015.</w:t>
      </w:r>
    </w:p>
    <w:p w14:paraId="7748A462" w14:textId="6119C433"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lastRenderedPageBreak/>
        <w:t>Khalifa, K.M. (2021). The effects of garlic and ginger as a supplement diet on broiler chicken growth performance, meat quality and intestinal microbes. Ph.D. Thesis, Merowe University of Technology (Abdulatif Alhamad), Sudan.</w:t>
      </w:r>
    </w:p>
    <w:p w14:paraId="34E98C3D" w14:textId="56A2BE50" w:rsidR="008461A1" w:rsidRPr="00770D20" w:rsidRDefault="008461A1" w:rsidP="00A461B9">
      <w:pPr>
        <w:jc w:val="both"/>
        <w:rPr>
          <w:rFonts w:asciiTheme="majorBidi" w:hAnsiTheme="majorBidi" w:cstheme="majorBidi"/>
          <w:sz w:val="24"/>
          <w:szCs w:val="24"/>
        </w:rPr>
      </w:pPr>
      <w:proofErr w:type="spellStart"/>
      <w:r w:rsidRPr="00770D20">
        <w:rPr>
          <w:rFonts w:asciiTheme="majorBidi" w:hAnsiTheme="majorBidi" w:cstheme="majorBidi"/>
          <w:sz w:val="24"/>
          <w:szCs w:val="24"/>
        </w:rPr>
        <w:t>Bangyuan</w:t>
      </w:r>
      <w:proofErr w:type="spellEnd"/>
      <w:r w:rsidRPr="00770D20">
        <w:rPr>
          <w:rFonts w:asciiTheme="majorBidi" w:hAnsiTheme="majorBidi" w:cstheme="majorBidi"/>
          <w:sz w:val="24"/>
          <w:szCs w:val="24"/>
        </w:rPr>
        <w:t xml:space="preserve">, W., Yu, Z., Deng, J., Yuan, S., &amp; Peng, X. (2021). </w:t>
      </w:r>
      <w:proofErr w:type="spellStart"/>
      <w:r w:rsidRPr="00770D20">
        <w:rPr>
          <w:rFonts w:asciiTheme="majorBidi" w:hAnsiTheme="majorBidi" w:cstheme="majorBidi"/>
          <w:sz w:val="24"/>
          <w:szCs w:val="24"/>
        </w:rPr>
        <w:t>Histomorphological</w:t>
      </w:r>
      <w:proofErr w:type="spellEnd"/>
      <w:r w:rsidRPr="00770D20">
        <w:rPr>
          <w:rFonts w:asciiTheme="majorBidi" w:hAnsiTheme="majorBidi" w:cstheme="majorBidi"/>
          <w:sz w:val="24"/>
          <w:szCs w:val="24"/>
        </w:rPr>
        <w:t xml:space="preserve"> Structure of the Bursa </w:t>
      </w:r>
      <w:proofErr w:type="spellStart"/>
      <w:r w:rsidRPr="00770D20">
        <w:rPr>
          <w:rFonts w:asciiTheme="majorBidi" w:hAnsiTheme="majorBidi" w:cstheme="majorBidi"/>
          <w:sz w:val="24"/>
          <w:szCs w:val="24"/>
        </w:rPr>
        <w:t>cloacalis</w:t>
      </w:r>
      <w:proofErr w:type="spellEnd"/>
      <w:r w:rsidRPr="00770D20">
        <w:rPr>
          <w:rFonts w:asciiTheme="majorBidi" w:hAnsiTheme="majorBidi" w:cstheme="majorBidi"/>
          <w:sz w:val="24"/>
          <w:szCs w:val="24"/>
        </w:rPr>
        <w:t xml:space="preserve"> (Bursa of </w:t>
      </w:r>
      <w:proofErr w:type="spellStart"/>
      <w:r w:rsidRPr="00770D20">
        <w:rPr>
          <w:rFonts w:asciiTheme="majorBidi" w:hAnsiTheme="majorBidi" w:cstheme="majorBidi"/>
          <w:sz w:val="24"/>
          <w:szCs w:val="24"/>
        </w:rPr>
        <w:t>Fabricius</w:t>
      </w:r>
      <w:proofErr w:type="spellEnd"/>
      <w:r w:rsidRPr="00770D20">
        <w:rPr>
          <w:rFonts w:asciiTheme="majorBidi" w:hAnsiTheme="majorBidi" w:cstheme="majorBidi"/>
          <w:sz w:val="24"/>
          <w:szCs w:val="24"/>
        </w:rPr>
        <w:t xml:space="preserve">) in Young </w:t>
      </w:r>
      <w:proofErr w:type="spellStart"/>
      <w:r w:rsidRPr="00770D20">
        <w:rPr>
          <w:rFonts w:asciiTheme="majorBidi" w:hAnsiTheme="majorBidi" w:cstheme="majorBidi"/>
          <w:sz w:val="24"/>
          <w:szCs w:val="24"/>
        </w:rPr>
        <w:t>Leiothrix</w:t>
      </w:r>
      <w:proofErr w:type="spellEnd"/>
      <w:r w:rsidRPr="00770D20">
        <w:rPr>
          <w:rFonts w:asciiTheme="majorBidi" w:hAnsiTheme="majorBidi" w:cstheme="majorBidi"/>
          <w:sz w:val="24"/>
          <w:szCs w:val="24"/>
        </w:rPr>
        <w:t xml:space="preserve"> lutea: A Comparative Study Using Light Microscopy and Transmission Electron Microscopy. Int. J. </w:t>
      </w:r>
      <w:proofErr w:type="spellStart"/>
      <w:r w:rsidRPr="00770D20">
        <w:rPr>
          <w:rFonts w:asciiTheme="majorBidi" w:hAnsiTheme="majorBidi" w:cstheme="majorBidi"/>
          <w:sz w:val="24"/>
          <w:szCs w:val="24"/>
        </w:rPr>
        <w:t>Morphol</w:t>
      </w:r>
      <w:proofErr w:type="spellEnd"/>
      <w:r w:rsidRPr="00770D20">
        <w:rPr>
          <w:rFonts w:asciiTheme="majorBidi" w:hAnsiTheme="majorBidi" w:cstheme="majorBidi"/>
          <w:sz w:val="24"/>
          <w:szCs w:val="24"/>
        </w:rPr>
        <w:t>., 39(6), 1646-1654.</w:t>
      </w:r>
    </w:p>
    <w:p w14:paraId="21AFA138" w14:textId="3A2CC24A"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 xml:space="preserve">Abbate, F., Pfarrer, C., Jones, C.J.P., Ciriaco, E., &amp; </w:t>
      </w:r>
      <w:proofErr w:type="spellStart"/>
      <w:r w:rsidRPr="00770D20">
        <w:rPr>
          <w:rFonts w:asciiTheme="majorBidi" w:hAnsiTheme="majorBidi" w:cstheme="majorBidi"/>
          <w:sz w:val="24"/>
          <w:szCs w:val="24"/>
        </w:rPr>
        <w:t>Germanà</w:t>
      </w:r>
      <w:proofErr w:type="spellEnd"/>
      <w:r w:rsidRPr="00770D20">
        <w:rPr>
          <w:rFonts w:asciiTheme="majorBidi" w:hAnsiTheme="majorBidi" w:cstheme="majorBidi"/>
          <w:sz w:val="24"/>
          <w:szCs w:val="24"/>
        </w:rPr>
        <w:t>, G. (2007). Age-dependent changes in the pigeon bursa of Fabricius vasculature: a comparative study using light microscopy and scanning electron microscopy of vessel casts. J. Anat., 211(3), 387-398.</w:t>
      </w:r>
    </w:p>
    <w:p w14:paraId="4EB75153" w14:textId="3F1AB54F" w:rsidR="008461A1" w:rsidRPr="00770D20" w:rsidRDefault="008461A1" w:rsidP="00A461B9">
      <w:pPr>
        <w:jc w:val="both"/>
        <w:rPr>
          <w:rFonts w:asciiTheme="majorBidi" w:hAnsiTheme="majorBidi" w:cstheme="majorBidi"/>
          <w:sz w:val="24"/>
          <w:szCs w:val="24"/>
        </w:rPr>
      </w:pPr>
      <w:proofErr w:type="spellStart"/>
      <w:r w:rsidRPr="00770D20">
        <w:rPr>
          <w:rFonts w:asciiTheme="majorBidi" w:hAnsiTheme="majorBidi" w:cstheme="majorBidi"/>
          <w:sz w:val="24"/>
          <w:szCs w:val="24"/>
        </w:rPr>
        <w:t>Karangiya</w:t>
      </w:r>
      <w:proofErr w:type="spellEnd"/>
      <w:r w:rsidRPr="00770D20">
        <w:rPr>
          <w:rFonts w:asciiTheme="majorBidi" w:hAnsiTheme="majorBidi" w:cstheme="majorBidi"/>
          <w:sz w:val="24"/>
          <w:szCs w:val="24"/>
        </w:rPr>
        <w:t xml:space="preserve">, V.K., </w:t>
      </w:r>
      <w:proofErr w:type="spellStart"/>
      <w:r w:rsidRPr="00770D20">
        <w:rPr>
          <w:rFonts w:asciiTheme="majorBidi" w:hAnsiTheme="majorBidi" w:cstheme="majorBidi"/>
          <w:sz w:val="24"/>
          <w:szCs w:val="24"/>
        </w:rPr>
        <w:t>Savsani</w:t>
      </w:r>
      <w:proofErr w:type="spellEnd"/>
      <w:r w:rsidRPr="00770D20">
        <w:rPr>
          <w:rFonts w:asciiTheme="majorBidi" w:hAnsiTheme="majorBidi" w:cstheme="majorBidi"/>
          <w:sz w:val="24"/>
          <w:szCs w:val="24"/>
        </w:rPr>
        <w:t xml:space="preserve">, H.H., Patil, S.S., Garg, D.D., Murthy, K.S., </w:t>
      </w:r>
      <w:proofErr w:type="spellStart"/>
      <w:r w:rsidRPr="00770D20">
        <w:rPr>
          <w:rFonts w:asciiTheme="majorBidi" w:hAnsiTheme="majorBidi" w:cstheme="majorBidi"/>
          <w:sz w:val="24"/>
          <w:szCs w:val="24"/>
        </w:rPr>
        <w:t>Ribadiya</w:t>
      </w:r>
      <w:proofErr w:type="spellEnd"/>
      <w:r w:rsidRPr="00770D20">
        <w:rPr>
          <w:rFonts w:asciiTheme="majorBidi" w:hAnsiTheme="majorBidi" w:cstheme="majorBidi"/>
          <w:sz w:val="24"/>
          <w:szCs w:val="24"/>
        </w:rPr>
        <w:t xml:space="preserve">, N.K., &amp; </w:t>
      </w:r>
      <w:proofErr w:type="spellStart"/>
      <w:r w:rsidRPr="00770D20">
        <w:rPr>
          <w:rFonts w:asciiTheme="majorBidi" w:hAnsiTheme="majorBidi" w:cstheme="majorBidi"/>
          <w:sz w:val="24"/>
          <w:szCs w:val="24"/>
        </w:rPr>
        <w:t>Vekariya</w:t>
      </w:r>
      <w:proofErr w:type="spellEnd"/>
      <w:r w:rsidRPr="00770D20">
        <w:rPr>
          <w:rFonts w:asciiTheme="majorBidi" w:hAnsiTheme="majorBidi" w:cstheme="majorBidi"/>
          <w:sz w:val="24"/>
          <w:szCs w:val="24"/>
        </w:rPr>
        <w:t>, S.J. (2016). Effect of dietary supplementation of garlic, ginger and their combination on feed intake, growth performance and economics in commercial broilers. Veterinary World, EISSN: 2231-0916.</w:t>
      </w:r>
    </w:p>
    <w:p w14:paraId="46B20E6E" w14:textId="51C37340" w:rsidR="008461A1" w:rsidRPr="00770D20" w:rsidRDefault="008461A1" w:rsidP="00770D20">
      <w:pPr>
        <w:jc w:val="both"/>
        <w:rPr>
          <w:rFonts w:asciiTheme="majorBidi" w:hAnsiTheme="majorBidi" w:cstheme="majorBidi"/>
          <w:sz w:val="24"/>
          <w:szCs w:val="24"/>
        </w:rPr>
      </w:pPr>
      <w:r w:rsidRPr="00770D20">
        <w:rPr>
          <w:rFonts w:asciiTheme="majorBidi" w:hAnsiTheme="majorBidi" w:cstheme="majorBidi"/>
          <w:sz w:val="24"/>
          <w:szCs w:val="24"/>
        </w:rPr>
        <w:t xml:space="preserve">Lee, K.W., Kim, G.H., Kim, J.H., Yeon, J.S., Cho, S.B., Chang, B.S., &amp; Kim, S.K. (2016). Effects of Dietary Fermented Garlic on the Growth Performance, Relative Organ Weights, Intestinal Morphology, Cecal Microflora and Serum Characteristics of Broiler Chickens. Brazilian Journal of Poultry Science </w:t>
      </w:r>
      <w:proofErr w:type="spellStart"/>
      <w:r w:rsidRPr="00770D20">
        <w:rPr>
          <w:rFonts w:asciiTheme="majorBidi" w:hAnsiTheme="majorBidi" w:cstheme="majorBidi"/>
          <w:sz w:val="24"/>
          <w:szCs w:val="24"/>
        </w:rPr>
        <w:t>Revista</w:t>
      </w:r>
      <w:proofErr w:type="spellEnd"/>
      <w:r w:rsidRPr="00770D20">
        <w:rPr>
          <w:rFonts w:asciiTheme="majorBidi" w:hAnsiTheme="majorBidi" w:cstheme="majorBidi"/>
          <w:sz w:val="24"/>
          <w:szCs w:val="24"/>
        </w:rPr>
        <w:t xml:space="preserve"> </w:t>
      </w:r>
      <w:proofErr w:type="spellStart"/>
      <w:r w:rsidRPr="00770D20">
        <w:rPr>
          <w:rFonts w:asciiTheme="majorBidi" w:hAnsiTheme="majorBidi" w:cstheme="majorBidi"/>
          <w:sz w:val="24"/>
          <w:szCs w:val="24"/>
        </w:rPr>
        <w:t>Brasileira</w:t>
      </w:r>
      <w:proofErr w:type="spellEnd"/>
      <w:r w:rsidRPr="00770D20">
        <w:rPr>
          <w:rFonts w:asciiTheme="majorBidi" w:hAnsiTheme="majorBidi" w:cstheme="majorBidi"/>
          <w:sz w:val="24"/>
          <w:szCs w:val="24"/>
        </w:rPr>
        <w:t xml:space="preserve"> de </w:t>
      </w:r>
      <w:proofErr w:type="spellStart"/>
      <w:r w:rsidRPr="00770D20">
        <w:rPr>
          <w:rFonts w:asciiTheme="majorBidi" w:hAnsiTheme="majorBidi" w:cstheme="majorBidi"/>
          <w:sz w:val="24"/>
          <w:szCs w:val="24"/>
        </w:rPr>
        <w:t>Ciência</w:t>
      </w:r>
      <w:proofErr w:type="spellEnd"/>
      <w:r w:rsidRPr="00770D20">
        <w:rPr>
          <w:rFonts w:asciiTheme="majorBidi" w:hAnsiTheme="majorBidi" w:cstheme="majorBidi"/>
          <w:sz w:val="24"/>
          <w:szCs w:val="24"/>
        </w:rPr>
        <w:t xml:space="preserve"> </w:t>
      </w:r>
      <w:proofErr w:type="spellStart"/>
      <w:r w:rsidRPr="00770D20">
        <w:rPr>
          <w:rFonts w:asciiTheme="majorBidi" w:hAnsiTheme="majorBidi" w:cstheme="majorBidi"/>
          <w:sz w:val="24"/>
          <w:szCs w:val="24"/>
        </w:rPr>
        <w:t>Avícola</w:t>
      </w:r>
      <w:proofErr w:type="spellEnd"/>
      <w:r w:rsidRPr="00770D20">
        <w:rPr>
          <w:rFonts w:asciiTheme="majorBidi" w:hAnsiTheme="majorBidi" w:cstheme="majorBidi"/>
          <w:sz w:val="24"/>
          <w:szCs w:val="24"/>
        </w:rPr>
        <w:t>, 18(3), 511-518.</w:t>
      </w:r>
    </w:p>
    <w:p w14:paraId="37B127DA" w14:textId="340023E3" w:rsidR="008461A1" w:rsidRPr="00770D20" w:rsidRDefault="008461A1" w:rsidP="00770D20">
      <w:pPr>
        <w:jc w:val="both"/>
        <w:rPr>
          <w:rFonts w:asciiTheme="majorBidi" w:hAnsiTheme="majorBidi" w:cstheme="majorBidi"/>
          <w:sz w:val="24"/>
          <w:szCs w:val="24"/>
        </w:rPr>
      </w:pPr>
      <w:proofErr w:type="spellStart"/>
      <w:r w:rsidRPr="00770D20">
        <w:rPr>
          <w:rFonts w:asciiTheme="majorBidi" w:hAnsiTheme="majorBidi" w:cstheme="majorBidi"/>
          <w:sz w:val="24"/>
          <w:szCs w:val="24"/>
        </w:rPr>
        <w:t>Zaib</w:t>
      </w:r>
      <w:proofErr w:type="spellEnd"/>
      <w:r w:rsidRPr="00770D20">
        <w:rPr>
          <w:rFonts w:asciiTheme="majorBidi" w:hAnsiTheme="majorBidi" w:cstheme="majorBidi"/>
          <w:sz w:val="24"/>
          <w:szCs w:val="24"/>
        </w:rPr>
        <w:t xml:space="preserve"> </w:t>
      </w:r>
      <w:proofErr w:type="spellStart"/>
      <w:r w:rsidRPr="00770D20">
        <w:rPr>
          <w:rFonts w:asciiTheme="majorBidi" w:hAnsiTheme="majorBidi" w:cstheme="majorBidi"/>
          <w:sz w:val="24"/>
          <w:szCs w:val="24"/>
        </w:rPr>
        <w:t>ur</w:t>
      </w:r>
      <w:proofErr w:type="spellEnd"/>
      <w:r w:rsidRPr="00770D20">
        <w:rPr>
          <w:rFonts w:asciiTheme="majorBidi" w:hAnsiTheme="majorBidi" w:cstheme="majorBidi"/>
          <w:sz w:val="24"/>
          <w:szCs w:val="24"/>
        </w:rPr>
        <w:t xml:space="preserve"> Rehman, M.T., &amp; Munir, M.T. (2015). Effect of garlic on the health and performance of broilers. </w:t>
      </w:r>
      <w:proofErr w:type="spellStart"/>
      <w:r w:rsidRPr="00770D20">
        <w:rPr>
          <w:rFonts w:asciiTheme="majorBidi" w:hAnsiTheme="majorBidi" w:cstheme="majorBidi"/>
          <w:sz w:val="24"/>
          <w:szCs w:val="24"/>
        </w:rPr>
        <w:t>Veterinaria</w:t>
      </w:r>
      <w:proofErr w:type="spellEnd"/>
      <w:r w:rsidRPr="00770D20">
        <w:rPr>
          <w:rFonts w:asciiTheme="majorBidi" w:hAnsiTheme="majorBidi" w:cstheme="majorBidi"/>
          <w:sz w:val="24"/>
          <w:szCs w:val="24"/>
        </w:rPr>
        <w:t>, 3(1), 32-39.</w:t>
      </w:r>
    </w:p>
    <w:p w14:paraId="58B9A0A1" w14:textId="6D483BFD" w:rsidR="008461A1"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Shams-ul-Hayat, R.A., Hayat, K.A., Din, I.-u., Khan, S., Ullah, F., Hussain, W., Shahzad, F., &amp; Khan, R.A. (2022). Effect of Garlic (Allium Sativum)</w:t>
      </w:r>
      <w:r w:rsidR="00A461B9" w:rsidRPr="00770D20">
        <w:rPr>
          <w:rFonts w:asciiTheme="majorBidi" w:hAnsiTheme="majorBidi" w:cstheme="majorBidi"/>
          <w:sz w:val="24"/>
          <w:szCs w:val="24"/>
        </w:rPr>
        <w:t xml:space="preserve"> </w:t>
      </w:r>
      <w:r w:rsidRPr="00770D20">
        <w:rPr>
          <w:rFonts w:asciiTheme="majorBidi" w:hAnsiTheme="majorBidi" w:cstheme="majorBidi"/>
          <w:sz w:val="24"/>
          <w:szCs w:val="24"/>
        </w:rPr>
        <w:t>Supplementation on Growth Performance and Serum Biochemistry of Broiler Chicks. American Academic Scientific Research Journal for Engineering, Technology, and Sciences (ASRJETS), 85(1), 287-300.</w:t>
      </w:r>
    </w:p>
    <w:p w14:paraId="08017820" w14:textId="645435C0" w:rsidR="00581979" w:rsidRPr="00770D20" w:rsidRDefault="008461A1" w:rsidP="00A461B9">
      <w:pPr>
        <w:jc w:val="both"/>
        <w:rPr>
          <w:rFonts w:asciiTheme="majorBidi" w:hAnsiTheme="majorBidi" w:cstheme="majorBidi"/>
          <w:sz w:val="24"/>
          <w:szCs w:val="24"/>
        </w:rPr>
      </w:pPr>
      <w:r w:rsidRPr="00770D20">
        <w:rPr>
          <w:rFonts w:asciiTheme="majorBidi" w:hAnsiTheme="majorBidi" w:cstheme="majorBidi"/>
          <w:sz w:val="24"/>
          <w:szCs w:val="24"/>
        </w:rPr>
        <w:t>Eid, K.M., &amp; Iraqi, M.M. (2014). Effect of garlic powder on growth performance and immune response for Newcastle and avian</w:t>
      </w:r>
    </w:p>
    <w:sectPr w:rsidR="00581979" w:rsidRPr="00770D20" w:rsidSect="0066683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P" w:date="2025-03-20T10:48:00Z" w:initials="H">
    <w:p w14:paraId="5EE62412" w14:textId="2D0EB270" w:rsidR="00082853" w:rsidRDefault="00082853">
      <w:pPr>
        <w:pStyle w:val="CommentText"/>
      </w:pPr>
      <w:r>
        <w:rPr>
          <w:rStyle w:val="CommentReference"/>
        </w:rPr>
        <w:annotationRef/>
      </w:r>
      <w:r w:rsidR="00C71B68">
        <w:t>"Impact of Dietary Garlic Inclusion on Weight Gain, Feed Intake, and Growth Efficiency in Broilers"</w:t>
      </w:r>
    </w:p>
  </w:comment>
  <w:comment w:id="1" w:author="HP" w:date="2025-03-20T11:05:00Z" w:initials="H">
    <w:p w14:paraId="20E1A2BF" w14:textId="4A205824" w:rsidR="00294D31" w:rsidRDefault="00294D31">
      <w:pPr>
        <w:pStyle w:val="CommentText"/>
      </w:pPr>
      <w:r>
        <w:rPr>
          <w:rStyle w:val="CommentReference"/>
        </w:rPr>
        <w:annotationRef/>
      </w:r>
      <w:r w:rsidRPr="00294D31">
        <w:t>If garlic improved growth performance, FCR should have decreased rather than increased.</w:t>
      </w:r>
    </w:p>
  </w:comment>
  <w:comment w:id="2" w:author="HP" w:date="2025-03-20T11:09:00Z" w:initials="H">
    <w:p w14:paraId="4B9EB31C" w14:textId="2F0160C4" w:rsidR="00294D31" w:rsidRDefault="00294D31">
      <w:pPr>
        <w:pStyle w:val="CommentText"/>
      </w:pPr>
      <w:r>
        <w:rPr>
          <w:rStyle w:val="CommentReference"/>
        </w:rPr>
        <w:annotationRef/>
      </w:r>
      <w:r w:rsidRPr="00294D31">
        <w:t>Supplements like garlic, which have antioxidant and immune-boosting properties, might influence BC size, but this does not necessarily correlate with growth performance.</w:t>
      </w:r>
    </w:p>
  </w:comment>
  <w:comment w:id="3" w:author="HP" w:date="2025-03-20T11:15:00Z" w:initials="H">
    <w:p w14:paraId="1C9D0E50" w14:textId="278ADD7A" w:rsidR="00315CFA" w:rsidRDefault="00315CFA">
      <w:pPr>
        <w:pStyle w:val="CommentText"/>
      </w:pPr>
      <w:r>
        <w:rPr>
          <w:rStyle w:val="CommentReference"/>
        </w:rPr>
        <w:annotationRef/>
      </w:r>
      <w:r>
        <w:t>a</w:t>
      </w:r>
      <w:r>
        <w:t>nalyzed</w:t>
      </w:r>
    </w:p>
  </w:comment>
  <w:comment w:id="4" w:author="HP" w:date="2025-03-20T11:16:00Z" w:initials="H">
    <w:p w14:paraId="155F6B76" w14:textId="7B2C5866" w:rsidR="00315CFA" w:rsidRDefault="00315CFA">
      <w:pPr>
        <w:pStyle w:val="CommentText"/>
      </w:pPr>
      <w:r>
        <w:rPr>
          <w:rStyle w:val="CommentReference"/>
        </w:rPr>
        <w:annotationRef/>
      </w:r>
      <w:r>
        <w:t>Duncan’s Multiple Range Test (DMRT)</w:t>
      </w:r>
    </w:p>
  </w:comment>
  <w:comment w:id="5" w:author="HP" w:date="2025-03-20T11:22:00Z" w:initials="H">
    <w:p w14:paraId="1122962D" w14:textId="23E6857E" w:rsidR="00315CFA" w:rsidRDefault="00315CFA">
      <w:pPr>
        <w:pStyle w:val="CommentText"/>
      </w:pPr>
      <w:r>
        <w:rPr>
          <w:rStyle w:val="CommentReference"/>
        </w:rPr>
        <w:annotationRef/>
      </w:r>
      <w:bookmarkStart w:id="6" w:name="_GoBack"/>
      <w:bookmarkEnd w:id="6"/>
      <w:r>
        <w:t xml:space="preserve">The present study concludes that garlic supplementation marginally improved broiler growth performance. Additionally, the Bursa of </w:t>
      </w:r>
      <w:proofErr w:type="spellStart"/>
      <w:r>
        <w:t>Fabricius</w:t>
      </w:r>
      <w:proofErr w:type="spellEnd"/>
      <w:r>
        <w:t xml:space="preserve"> (BC) was slightly larger in the control group compared to the experimental groups.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E62412" w15:done="0"/>
  <w15:commentEx w15:paraId="20E1A2BF" w15:done="0"/>
  <w15:commentEx w15:paraId="4B9EB31C" w15:done="0"/>
  <w15:commentEx w15:paraId="1C9D0E50" w15:done="0"/>
  <w15:commentEx w15:paraId="155F6B76" w15:done="0"/>
  <w15:commentEx w15:paraId="112296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E62412" w16cid:durableId="2B8670E6"/>
  <w16cid:commentId w16cid:paraId="20E1A2BF" w16cid:durableId="2B8674EF"/>
  <w16cid:commentId w16cid:paraId="4B9EB31C" w16cid:durableId="2B8675CF"/>
  <w16cid:commentId w16cid:paraId="1C9D0E50" w16cid:durableId="2B867734"/>
  <w16cid:commentId w16cid:paraId="155F6B76" w16cid:durableId="2B8677A3"/>
  <w16cid:commentId w16cid:paraId="1122962D" w16cid:durableId="2B8678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94B90" w14:textId="77777777" w:rsidR="0068435A" w:rsidRDefault="0068435A" w:rsidP="00497459">
      <w:pPr>
        <w:spacing w:after="0" w:line="240" w:lineRule="auto"/>
      </w:pPr>
      <w:r>
        <w:separator/>
      </w:r>
    </w:p>
  </w:endnote>
  <w:endnote w:type="continuationSeparator" w:id="0">
    <w:p w14:paraId="5F76DAD6" w14:textId="77777777" w:rsidR="0068435A" w:rsidRDefault="0068435A" w:rsidP="00497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5CE4C" w14:textId="77777777" w:rsidR="00D45FCB" w:rsidRDefault="00D45F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BD003" w14:textId="77777777" w:rsidR="00D45FCB" w:rsidRDefault="00D45F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760B6" w14:textId="77777777" w:rsidR="00D45FCB" w:rsidRDefault="00D45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19717" w14:textId="77777777" w:rsidR="0068435A" w:rsidRDefault="0068435A" w:rsidP="00497459">
      <w:pPr>
        <w:spacing w:after="0" w:line="240" w:lineRule="auto"/>
      </w:pPr>
      <w:r>
        <w:separator/>
      </w:r>
    </w:p>
  </w:footnote>
  <w:footnote w:type="continuationSeparator" w:id="0">
    <w:p w14:paraId="7E12D1DA" w14:textId="77777777" w:rsidR="0068435A" w:rsidRDefault="0068435A" w:rsidP="00497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2E6C" w14:textId="2BAB22DE" w:rsidR="00D45FCB" w:rsidRDefault="0068435A">
    <w:pPr>
      <w:pStyle w:val="Header"/>
    </w:pPr>
    <w:r>
      <w:rPr>
        <w:noProof/>
      </w:rPr>
      <w:pict w14:anchorId="4C9C8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B784E" w14:textId="7A21B638" w:rsidR="00D45FCB" w:rsidRDefault="0068435A">
    <w:pPr>
      <w:pStyle w:val="Header"/>
    </w:pPr>
    <w:r>
      <w:rPr>
        <w:noProof/>
      </w:rPr>
      <w:pict w14:anchorId="54BD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2A549" w14:textId="77A709BC" w:rsidR="00D45FCB" w:rsidRDefault="0068435A">
    <w:pPr>
      <w:pStyle w:val="Header"/>
    </w:pPr>
    <w:r>
      <w:rPr>
        <w:noProof/>
      </w:rPr>
      <w:pict w14:anchorId="485172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3F7"/>
    <w:multiLevelType w:val="hybridMultilevel"/>
    <w:tmpl w:val="E6B2D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F658C"/>
    <w:multiLevelType w:val="hybridMultilevel"/>
    <w:tmpl w:val="19A04D1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3524F"/>
    <w:multiLevelType w:val="hybridMultilevel"/>
    <w:tmpl w:val="A43E70B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EC405EC"/>
    <w:multiLevelType w:val="hybridMultilevel"/>
    <w:tmpl w:val="6FBE4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535792"/>
    <w:multiLevelType w:val="hybridMultilevel"/>
    <w:tmpl w:val="02F2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7605BC"/>
    <w:multiLevelType w:val="hybridMultilevel"/>
    <w:tmpl w:val="8396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E3AF1"/>
    <w:multiLevelType w:val="hybridMultilevel"/>
    <w:tmpl w:val="23E6B63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7" w15:restartNumberingAfterBreak="0">
    <w:nsid w:val="7C3E2886"/>
    <w:multiLevelType w:val="hybridMultilevel"/>
    <w:tmpl w:val="533E0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P">
    <w15:presenceInfo w15:providerId="Windows Live" w15:userId="87e30363b0834d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999"/>
    <w:rsid w:val="00000091"/>
    <w:rsid w:val="00000FDF"/>
    <w:rsid w:val="0004374D"/>
    <w:rsid w:val="0006737D"/>
    <w:rsid w:val="00082853"/>
    <w:rsid w:val="00097C1E"/>
    <w:rsid w:val="000A09DC"/>
    <w:rsid w:val="000A2346"/>
    <w:rsid w:val="000C0EE0"/>
    <w:rsid w:val="000C504C"/>
    <w:rsid w:val="000C5B11"/>
    <w:rsid w:val="00103DB6"/>
    <w:rsid w:val="0010431E"/>
    <w:rsid w:val="0012013A"/>
    <w:rsid w:val="00122AAB"/>
    <w:rsid w:val="001340C1"/>
    <w:rsid w:val="001343F7"/>
    <w:rsid w:val="001559C0"/>
    <w:rsid w:val="00160805"/>
    <w:rsid w:val="00170037"/>
    <w:rsid w:val="001769F0"/>
    <w:rsid w:val="001951D2"/>
    <w:rsid w:val="001A2058"/>
    <w:rsid w:val="001A58A5"/>
    <w:rsid w:val="001C60FC"/>
    <w:rsid w:val="001D6055"/>
    <w:rsid w:val="001D7AE8"/>
    <w:rsid w:val="001F3205"/>
    <w:rsid w:val="00200A36"/>
    <w:rsid w:val="002010A9"/>
    <w:rsid w:val="00201A54"/>
    <w:rsid w:val="00207CAF"/>
    <w:rsid w:val="00224FD7"/>
    <w:rsid w:val="00234BC6"/>
    <w:rsid w:val="00236551"/>
    <w:rsid w:val="0023677D"/>
    <w:rsid w:val="00271166"/>
    <w:rsid w:val="00275894"/>
    <w:rsid w:val="00294D31"/>
    <w:rsid w:val="002A7714"/>
    <w:rsid w:val="002B4D5F"/>
    <w:rsid w:val="002C3DC2"/>
    <w:rsid w:val="002D1C54"/>
    <w:rsid w:val="002D3351"/>
    <w:rsid w:val="002D6A04"/>
    <w:rsid w:val="002D6F43"/>
    <w:rsid w:val="002E3141"/>
    <w:rsid w:val="002E38CE"/>
    <w:rsid w:val="002E46D0"/>
    <w:rsid w:val="002F4207"/>
    <w:rsid w:val="0031016A"/>
    <w:rsid w:val="00315CFA"/>
    <w:rsid w:val="00317378"/>
    <w:rsid w:val="00325768"/>
    <w:rsid w:val="00333C13"/>
    <w:rsid w:val="00361386"/>
    <w:rsid w:val="003640F0"/>
    <w:rsid w:val="00365396"/>
    <w:rsid w:val="00371095"/>
    <w:rsid w:val="00372FF7"/>
    <w:rsid w:val="003802AB"/>
    <w:rsid w:val="003809A1"/>
    <w:rsid w:val="00381ABF"/>
    <w:rsid w:val="00386782"/>
    <w:rsid w:val="0039188E"/>
    <w:rsid w:val="003A01E0"/>
    <w:rsid w:val="003A1A15"/>
    <w:rsid w:val="003D78B0"/>
    <w:rsid w:val="003E7BAA"/>
    <w:rsid w:val="004064DB"/>
    <w:rsid w:val="004255E0"/>
    <w:rsid w:val="004323A5"/>
    <w:rsid w:val="004330F1"/>
    <w:rsid w:val="00442FA7"/>
    <w:rsid w:val="004501BB"/>
    <w:rsid w:val="0045631C"/>
    <w:rsid w:val="00456AFC"/>
    <w:rsid w:val="00474C90"/>
    <w:rsid w:val="004802C6"/>
    <w:rsid w:val="00483005"/>
    <w:rsid w:val="004922E0"/>
    <w:rsid w:val="00492487"/>
    <w:rsid w:val="004966DE"/>
    <w:rsid w:val="00497459"/>
    <w:rsid w:val="004B185A"/>
    <w:rsid w:val="004C2DE9"/>
    <w:rsid w:val="004E0CF5"/>
    <w:rsid w:val="004E56AB"/>
    <w:rsid w:val="004E7B22"/>
    <w:rsid w:val="00500577"/>
    <w:rsid w:val="00507234"/>
    <w:rsid w:val="0051159F"/>
    <w:rsid w:val="00513707"/>
    <w:rsid w:val="00514900"/>
    <w:rsid w:val="005265E1"/>
    <w:rsid w:val="00530791"/>
    <w:rsid w:val="00531E3F"/>
    <w:rsid w:val="005323F7"/>
    <w:rsid w:val="00536B88"/>
    <w:rsid w:val="005528F6"/>
    <w:rsid w:val="005548AC"/>
    <w:rsid w:val="005644DB"/>
    <w:rsid w:val="00567E70"/>
    <w:rsid w:val="00570C89"/>
    <w:rsid w:val="00574E1D"/>
    <w:rsid w:val="00575472"/>
    <w:rsid w:val="005759A0"/>
    <w:rsid w:val="005812B8"/>
    <w:rsid w:val="00581979"/>
    <w:rsid w:val="00590A91"/>
    <w:rsid w:val="00592AF1"/>
    <w:rsid w:val="005A5ABF"/>
    <w:rsid w:val="005B2F04"/>
    <w:rsid w:val="005C4F7C"/>
    <w:rsid w:val="005C637B"/>
    <w:rsid w:val="005D7749"/>
    <w:rsid w:val="005E53EB"/>
    <w:rsid w:val="005F554E"/>
    <w:rsid w:val="00607F5B"/>
    <w:rsid w:val="006111A5"/>
    <w:rsid w:val="00617222"/>
    <w:rsid w:val="0061787A"/>
    <w:rsid w:val="0064377E"/>
    <w:rsid w:val="0066683E"/>
    <w:rsid w:val="006723B4"/>
    <w:rsid w:val="0067360D"/>
    <w:rsid w:val="0068435A"/>
    <w:rsid w:val="0069588F"/>
    <w:rsid w:val="006978A6"/>
    <w:rsid w:val="006B364C"/>
    <w:rsid w:val="006B7475"/>
    <w:rsid w:val="006B7CC8"/>
    <w:rsid w:val="006C3FF7"/>
    <w:rsid w:val="006C4F78"/>
    <w:rsid w:val="006D5958"/>
    <w:rsid w:val="006E04B1"/>
    <w:rsid w:val="006E1666"/>
    <w:rsid w:val="006F78D1"/>
    <w:rsid w:val="0070740B"/>
    <w:rsid w:val="0071594B"/>
    <w:rsid w:val="00722AEE"/>
    <w:rsid w:val="00740822"/>
    <w:rsid w:val="00756770"/>
    <w:rsid w:val="007703D1"/>
    <w:rsid w:val="00770D20"/>
    <w:rsid w:val="007813EC"/>
    <w:rsid w:val="007833B9"/>
    <w:rsid w:val="0078601B"/>
    <w:rsid w:val="007A0264"/>
    <w:rsid w:val="007B1FBF"/>
    <w:rsid w:val="007B528A"/>
    <w:rsid w:val="007C1EF5"/>
    <w:rsid w:val="007C2426"/>
    <w:rsid w:val="007C3E81"/>
    <w:rsid w:val="007E1409"/>
    <w:rsid w:val="007F0B9A"/>
    <w:rsid w:val="007F0CEB"/>
    <w:rsid w:val="00801266"/>
    <w:rsid w:val="00803B5B"/>
    <w:rsid w:val="00805F4A"/>
    <w:rsid w:val="008071D1"/>
    <w:rsid w:val="008105A5"/>
    <w:rsid w:val="0081373C"/>
    <w:rsid w:val="00816C79"/>
    <w:rsid w:val="00820DBF"/>
    <w:rsid w:val="00831E78"/>
    <w:rsid w:val="00832292"/>
    <w:rsid w:val="008461A1"/>
    <w:rsid w:val="00857FFE"/>
    <w:rsid w:val="00861447"/>
    <w:rsid w:val="008A6256"/>
    <w:rsid w:val="008A6999"/>
    <w:rsid w:val="008B1501"/>
    <w:rsid w:val="008B7C9F"/>
    <w:rsid w:val="008D0511"/>
    <w:rsid w:val="008D0618"/>
    <w:rsid w:val="009103EA"/>
    <w:rsid w:val="00941B95"/>
    <w:rsid w:val="009711AF"/>
    <w:rsid w:val="0097181B"/>
    <w:rsid w:val="00981090"/>
    <w:rsid w:val="009A2B37"/>
    <w:rsid w:val="009B730B"/>
    <w:rsid w:val="009C41DD"/>
    <w:rsid w:val="009D011D"/>
    <w:rsid w:val="009D481A"/>
    <w:rsid w:val="00A01E60"/>
    <w:rsid w:val="00A2776E"/>
    <w:rsid w:val="00A30FE0"/>
    <w:rsid w:val="00A41D12"/>
    <w:rsid w:val="00A461B9"/>
    <w:rsid w:val="00A502AE"/>
    <w:rsid w:val="00A5128F"/>
    <w:rsid w:val="00A54995"/>
    <w:rsid w:val="00A57380"/>
    <w:rsid w:val="00A60E31"/>
    <w:rsid w:val="00A619B3"/>
    <w:rsid w:val="00A72AF9"/>
    <w:rsid w:val="00A75116"/>
    <w:rsid w:val="00A825E7"/>
    <w:rsid w:val="00AA3E09"/>
    <w:rsid w:val="00AA5D26"/>
    <w:rsid w:val="00AB40B0"/>
    <w:rsid w:val="00AD629A"/>
    <w:rsid w:val="00AE25FD"/>
    <w:rsid w:val="00AE328C"/>
    <w:rsid w:val="00B176F5"/>
    <w:rsid w:val="00B27CB2"/>
    <w:rsid w:val="00B374B9"/>
    <w:rsid w:val="00B800C3"/>
    <w:rsid w:val="00B879AC"/>
    <w:rsid w:val="00B9157F"/>
    <w:rsid w:val="00B96628"/>
    <w:rsid w:val="00B977D8"/>
    <w:rsid w:val="00BA5ECE"/>
    <w:rsid w:val="00BB01F9"/>
    <w:rsid w:val="00BB2F3B"/>
    <w:rsid w:val="00BD3496"/>
    <w:rsid w:val="00BD4838"/>
    <w:rsid w:val="00BE0AD9"/>
    <w:rsid w:val="00BE3759"/>
    <w:rsid w:val="00BF2E81"/>
    <w:rsid w:val="00BF7D05"/>
    <w:rsid w:val="00C03FC0"/>
    <w:rsid w:val="00C15071"/>
    <w:rsid w:val="00C22CEB"/>
    <w:rsid w:val="00C2756F"/>
    <w:rsid w:val="00C32577"/>
    <w:rsid w:val="00C4437B"/>
    <w:rsid w:val="00C6137B"/>
    <w:rsid w:val="00C71B68"/>
    <w:rsid w:val="00C76143"/>
    <w:rsid w:val="00C81803"/>
    <w:rsid w:val="00C93F6C"/>
    <w:rsid w:val="00C95513"/>
    <w:rsid w:val="00CB0ED3"/>
    <w:rsid w:val="00CC4FB9"/>
    <w:rsid w:val="00CC5CE7"/>
    <w:rsid w:val="00CD1E21"/>
    <w:rsid w:val="00CD1ECD"/>
    <w:rsid w:val="00CE0BAB"/>
    <w:rsid w:val="00D275FD"/>
    <w:rsid w:val="00D36C12"/>
    <w:rsid w:val="00D45FCB"/>
    <w:rsid w:val="00D56CE8"/>
    <w:rsid w:val="00D76355"/>
    <w:rsid w:val="00D8203C"/>
    <w:rsid w:val="00D8644A"/>
    <w:rsid w:val="00DB5D0D"/>
    <w:rsid w:val="00DC6CCA"/>
    <w:rsid w:val="00DD6042"/>
    <w:rsid w:val="00DD75E8"/>
    <w:rsid w:val="00DE35BB"/>
    <w:rsid w:val="00DF4FF4"/>
    <w:rsid w:val="00E05ECD"/>
    <w:rsid w:val="00E06946"/>
    <w:rsid w:val="00E21561"/>
    <w:rsid w:val="00E22226"/>
    <w:rsid w:val="00E25DAF"/>
    <w:rsid w:val="00E42434"/>
    <w:rsid w:val="00E45DFE"/>
    <w:rsid w:val="00E53ABF"/>
    <w:rsid w:val="00E735BD"/>
    <w:rsid w:val="00EB491E"/>
    <w:rsid w:val="00ED1CCD"/>
    <w:rsid w:val="00EE7043"/>
    <w:rsid w:val="00EF7A3D"/>
    <w:rsid w:val="00F11AF6"/>
    <w:rsid w:val="00F12157"/>
    <w:rsid w:val="00F132B3"/>
    <w:rsid w:val="00F24E80"/>
    <w:rsid w:val="00F33B9F"/>
    <w:rsid w:val="00F55BC0"/>
    <w:rsid w:val="00F57AF3"/>
    <w:rsid w:val="00F57B3D"/>
    <w:rsid w:val="00F801D2"/>
    <w:rsid w:val="00F829EC"/>
    <w:rsid w:val="00F8554E"/>
    <w:rsid w:val="00FA42DB"/>
    <w:rsid w:val="00FA70A2"/>
    <w:rsid w:val="00FB75CA"/>
    <w:rsid w:val="00FC1BB4"/>
    <w:rsid w:val="00FE44A8"/>
    <w:rsid w:val="00FF34E4"/>
    <w:rsid w:val="00FF38EB"/>
    <w:rsid w:val="00FF5F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223062"/>
  <w15:docId w15:val="{762BC063-8FEA-4568-88C0-4DCCA28B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8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Grid1">
    <w:name w:val="Light Grid1"/>
    <w:basedOn w:val="TableNormal"/>
    <w:uiPriority w:val="62"/>
    <w:rsid w:val="008A699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Default">
    <w:name w:val="Default"/>
    <w:rsid w:val="000A09D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ightGrid2">
    <w:name w:val="Light Grid2"/>
    <w:basedOn w:val="TableNormal"/>
    <w:uiPriority w:val="62"/>
    <w:rsid w:val="00536B8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uiPriority w:val="59"/>
    <w:rsid w:val="00103D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A7511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5C637B"/>
    <w:pPr>
      <w:ind w:left="720"/>
      <w:contextualSpacing/>
    </w:pPr>
  </w:style>
  <w:style w:type="paragraph" w:styleId="Header">
    <w:name w:val="header"/>
    <w:basedOn w:val="Normal"/>
    <w:link w:val="HeaderChar"/>
    <w:uiPriority w:val="99"/>
    <w:unhideWhenUsed/>
    <w:rsid w:val="00497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459"/>
  </w:style>
  <w:style w:type="paragraph" w:styleId="Footer">
    <w:name w:val="footer"/>
    <w:basedOn w:val="Normal"/>
    <w:link w:val="FooterChar"/>
    <w:uiPriority w:val="99"/>
    <w:unhideWhenUsed/>
    <w:rsid w:val="00497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459"/>
  </w:style>
  <w:style w:type="character" w:styleId="Hyperlink">
    <w:name w:val="Hyperlink"/>
    <w:basedOn w:val="DefaultParagraphFont"/>
    <w:uiPriority w:val="99"/>
    <w:unhideWhenUsed/>
    <w:rsid w:val="00B176F5"/>
    <w:rPr>
      <w:color w:val="0000FF" w:themeColor="hyperlink"/>
      <w:u w:val="single"/>
    </w:rPr>
  </w:style>
  <w:style w:type="character" w:styleId="UnresolvedMention">
    <w:name w:val="Unresolved Mention"/>
    <w:basedOn w:val="DefaultParagraphFont"/>
    <w:uiPriority w:val="99"/>
    <w:semiHidden/>
    <w:unhideWhenUsed/>
    <w:rsid w:val="00B176F5"/>
    <w:rPr>
      <w:color w:val="605E5C"/>
      <w:shd w:val="clear" w:color="auto" w:fill="E1DFDD"/>
    </w:rPr>
  </w:style>
  <w:style w:type="character" w:styleId="CommentReference">
    <w:name w:val="annotation reference"/>
    <w:basedOn w:val="DefaultParagraphFont"/>
    <w:uiPriority w:val="99"/>
    <w:semiHidden/>
    <w:unhideWhenUsed/>
    <w:rsid w:val="00082853"/>
    <w:rPr>
      <w:sz w:val="16"/>
      <w:szCs w:val="16"/>
    </w:rPr>
  </w:style>
  <w:style w:type="paragraph" w:styleId="CommentText">
    <w:name w:val="annotation text"/>
    <w:basedOn w:val="Normal"/>
    <w:link w:val="CommentTextChar"/>
    <w:uiPriority w:val="99"/>
    <w:semiHidden/>
    <w:unhideWhenUsed/>
    <w:rsid w:val="00082853"/>
    <w:pPr>
      <w:spacing w:line="240" w:lineRule="auto"/>
    </w:pPr>
    <w:rPr>
      <w:sz w:val="20"/>
      <w:szCs w:val="20"/>
    </w:rPr>
  </w:style>
  <w:style w:type="character" w:customStyle="1" w:styleId="CommentTextChar">
    <w:name w:val="Comment Text Char"/>
    <w:basedOn w:val="DefaultParagraphFont"/>
    <w:link w:val="CommentText"/>
    <w:uiPriority w:val="99"/>
    <w:semiHidden/>
    <w:rsid w:val="00082853"/>
    <w:rPr>
      <w:sz w:val="20"/>
      <w:szCs w:val="20"/>
    </w:rPr>
  </w:style>
  <w:style w:type="paragraph" w:styleId="CommentSubject">
    <w:name w:val="annotation subject"/>
    <w:basedOn w:val="CommentText"/>
    <w:next w:val="CommentText"/>
    <w:link w:val="CommentSubjectChar"/>
    <w:uiPriority w:val="99"/>
    <w:semiHidden/>
    <w:unhideWhenUsed/>
    <w:rsid w:val="00082853"/>
    <w:rPr>
      <w:b/>
      <w:bCs/>
    </w:rPr>
  </w:style>
  <w:style w:type="character" w:customStyle="1" w:styleId="CommentSubjectChar">
    <w:name w:val="Comment Subject Char"/>
    <w:basedOn w:val="CommentTextChar"/>
    <w:link w:val="CommentSubject"/>
    <w:uiPriority w:val="99"/>
    <w:semiHidden/>
    <w:rsid w:val="00082853"/>
    <w:rPr>
      <w:b/>
      <w:bCs/>
      <w:sz w:val="20"/>
      <w:szCs w:val="20"/>
    </w:rPr>
  </w:style>
  <w:style w:type="paragraph" w:styleId="BalloonText">
    <w:name w:val="Balloon Text"/>
    <w:basedOn w:val="Normal"/>
    <w:link w:val="BalloonTextChar"/>
    <w:uiPriority w:val="99"/>
    <w:semiHidden/>
    <w:unhideWhenUsed/>
    <w:rsid w:val="000828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8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426739">
      <w:bodyDiv w:val="1"/>
      <w:marLeft w:val="0"/>
      <w:marRight w:val="0"/>
      <w:marTop w:val="0"/>
      <w:marBottom w:val="0"/>
      <w:divBdr>
        <w:top w:val="none" w:sz="0" w:space="0" w:color="auto"/>
        <w:left w:val="none" w:sz="0" w:space="0" w:color="auto"/>
        <w:bottom w:val="none" w:sz="0" w:space="0" w:color="auto"/>
        <w:right w:val="none" w:sz="0" w:space="0" w:color="auto"/>
      </w:divBdr>
    </w:div>
    <w:div w:id="524095739">
      <w:bodyDiv w:val="1"/>
      <w:marLeft w:val="0"/>
      <w:marRight w:val="0"/>
      <w:marTop w:val="0"/>
      <w:marBottom w:val="0"/>
      <w:divBdr>
        <w:top w:val="none" w:sz="0" w:space="0" w:color="auto"/>
        <w:left w:val="none" w:sz="0" w:space="0" w:color="auto"/>
        <w:bottom w:val="none" w:sz="0" w:space="0" w:color="auto"/>
        <w:right w:val="none" w:sz="0" w:space="0" w:color="auto"/>
      </w:divBdr>
    </w:div>
    <w:div w:id="1684819348">
      <w:bodyDiv w:val="1"/>
      <w:marLeft w:val="0"/>
      <w:marRight w:val="0"/>
      <w:marTop w:val="0"/>
      <w:marBottom w:val="0"/>
      <w:divBdr>
        <w:top w:val="none" w:sz="0" w:space="0" w:color="auto"/>
        <w:left w:val="none" w:sz="0" w:space="0" w:color="auto"/>
        <w:bottom w:val="none" w:sz="0" w:space="0" w:color="auto"/>
        <w:right w:val="none" w:sz="0" w:space="0" w:color="auto"/>
      </w:divBdr>
    </w:div>
    <w:div w:id="1763722659">
      <w:bodyDiv w:val="1"/>
      <w:marLeft w:val="0"/>
      <w:marRight w:val="0"/>
      <w:marTop w:val="0"/>
      <w:marBottom w:val="0"/>
      <w:divBdr>
        <w:top w:val="none" w:sz="0" w:space="0" w:color="auto"/>
        <w:left w:val="none" w:sz="0" w:space="0" w:color="auto"/>
        <w:bottom w:val="none" w:sz="0" w:space="0" w:color="auto"/>
        <w:right w:val="none" w:sz="0" w:space="0" w:color="auto"/>
      </w:divBdr>
    </w:div>
    <w:div w:id="1859811483">
      <w:bodyDiv w:val="1"/>
      <w:marLeft w:val="0"/>
      <w:marRight w:val="0"/>
      <w:marTop w:val="0"/>
      <w:marBottom w:val="0"/>
      <w:divBdr>
        <w:top w:val="none" w:sz="0" w:space="0" w:color="auto"/>
        <w:left w:val="none" w:sz="0" w:space="0" w:color="auto"/>
        <w:bottom w:val="none" w:sz="0" w:space="0" w:color="auto"/>
        <w:right w:val="none" w:sz="0" w:space="0" w:color="auto"/>
      </w:divBdr>
    </w:div>
    <w:div w:id="196288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B1E91-EDF6-4FBF-BA91-5CF3D8CB3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3526</Words>
  <Characters>20102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ALFAFA</dc:creator>
  <cp:keywords/>
  <dc:description/>
  <cp:lastModifiedBy>HP</cp:lastModifiedBy>
  <cp:revision>14</cp:revision>
  <dcterms:created xsi:type="dcterms:W3CDTF">2025-03-16T10:46:00Z</dcterms:created>
  <dcterms:modified xsi:type="dcterms:W3CDTF">2025-03-20T05:53:00Z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3a108f-898d-4589-9ebc-7ee3b46df9b8_Enabled">
    <vt:lpwstr>true</vt:lpwstr>
  </property>
  <property fmtid="{D5CDD505-2E9C-101B-9397-08002B2CF9AE}" pid="3" name="MSIP_Label_2a3a108f-898d-4589-9ebc-7ee3b46df9b8_SetDate">
    <vt:lpwstr>2025-03-11T10:37:37Z</vt:lpwstr>
  </property>
  <property fmtid="{D5CDD505-2E9C-101B-9397-08002B2CF9AE}" pid="4" name="MSIP_Label_2a3a108f-898d-4589-9ebc-7ee3b46df9b8_Method">
    <vt:lpwstr>Standard</vt:lpwstr>
  </property>
  <property fmtid="{D5CDD505-2E9C-101B-9397-08002B2CF9AE}" pid="5" name="MSIP_Label_2a3a108f-898d-4589-9ebc-7ee3b46df9b8_Name">
    <vt:lpwstr>Official use only</vt:lpwstr>
  </property>
  <property fmtid="{D5CDD505-2E9C-101B-9397-08002B2CF9AE}" pid="6" name="MSIP_Label_2a3a108f-898d-4589-9ebc-7ee3b46df9b8_SiteId">
    <vt:lpwstr>462ad9ae-d7d9-4206-b874-71b1e079776f</vt:lpwstr>
  </property>
  <property fmtid="{D5CDD505-2E9C-101B-9397-08002B2CF9AE}" pid="7" name="MSIP_Label_2a3a108f-898d-4589-9ebc-7ee3b46df9b8_ActionId">
    <vt:lpwstr>674b17e8-f94f-4f3a-8943-10203531b9d7</vt:lpwstr>
  </property>
  <property fmtid="{D5CDD505-2E9C-101B-9397-08002B2CF9AE}" pid="8" name="MSIP_Label_2a3a108f-898d-4589-9ebc-7ee3b46df9b8_ContentBits">
    <vt:lpwstr>0</vt:lpwstr>
  </property>
</Properties>
</file>