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E1F8F" w14:textId="77777777" w:rsidR="00475DCA" w:rsidRPr="00211329" w:rsidRDefault="00475DCA" w:rsidP="00475DCA">
      <w:pPr>
        <w:spacing w:line="480" w:lineRule="auto"/>
        <w:jc w:val="right"/>
        <w:rPr>
          <w:rFonts w:ascii="Arial" w:hAnsi="Arial" w:cs="Arial"/>
          <w:b/>
          <w:sz w:val="24"/>
          <w:szCs w:val="24"/>
        </w:rPr>
      </w:pPr>
      <w:r w:rsidRPr="00211329">
        <w:rPr>
          <w:rFonts w:ascii="Arial" w:hAnsi="Arial" w:cs="Arial"/>
          <w:b/>
          <w:sz w:val="24"/>
          <w:szCs w:val="24"/>
        </w:rPr>
        <w:t>Effect of Work-Life Balance on Employees Performance in Nigeria Polytechnics</w:t>
      </w:r>
    </w:p>
    <w:p w14:paraId="4CE6EB51" w14:textId="77777777" w:rsidR="004B2DF7" w:rsidRDefault="004B2DF7" w:rsidP="00475DCA">
      <w:pPr>
        <w:spacing w:line="480" w:lineRule="auto"/>
        <w:jc w:val="both"/>
        <w:rPr>
          <w:rFonts w:ascii="Arial" w:hAnsi="Arial" w:cs="Arial"/>
          <w:b/>
        </w:rPr>
      </w:pPr>
    </w:p>
    <w:p w14:paraId="3358A420" w14:textId="0DD8B00F" w:rsidR="00475DCA" w:rsidRPr="00211329" w:rsidRDefault="00475DCA" w:rsidP="00475DCA">
      <w:pPr>
        <w:spacing w:line="480" w:lineRule="auto"/>
        <w:jc w:val="both"/>
        <w:rPr>
          <w:rFonts w:ascii="Arial" w:hAnsi="Arial" w:cs="Arial"/>
          <w:b/>
        </w:rPr>
      </w:pPr>
      <w:r w:rsidRPr="00211329">
        <w:rPr>
          <w:rFonts w:ascii="Arial" w:hAnsi="Arial" w:cs="Arial"/>
          <w:b/>
        </w:rPr>
        <w:t>Abstract</w:t>
      </w:r>
    </w:p>
    <w:p w14:paraId="6A9D3D5C" w14:textId="77777777" w:rsidR="00475DCA" w:rsidRPr="00211329" w:rsidRDefault="00475DCA" w:rsidP="00BD516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Arial" w:hAnsi="Arial" w:cs="Arial"/>
        </w:rPr>
      </w:pPr>
      <w:r w:rsidRPr="00211329">
        <w:rPr>
          <w:rFonts w:ascii="Arial" w:hAnsi="Arial" w:cs="Arial"/>
        </w:rPr>
        <w:t xml:space="preserve">Necessity to balance to balance work and lifestyle has made the concept of Work-life balance (WLB) to become a critical factor influencing employee performance, satisfaction, and overall well-being. This research examined the effect of work-life balance on employees' performance in Nigerian polytechnics, focusing on how WLB initiatives impact productivity, job satisfaction, and organizational commitment. The study employed a survey methods approach, utilizing both quantitative and qualitative data collection methods. A sample of 200 academic and non-academic staff from five selected polytechnics across Nigeria participated in the study. The findings revealed that work hours and Mental Health had positive and significant effect on employees’ performance while Work Stress and Personal/Family lifestyle had negative effect on employees’ performance. The study concludes with recommendations for policymakers, </w:t>
      </w:r>
      <w:r>
        <w:rPr>
          <w:rStyle w:val="FootnoteReference"/>
          <w:rFonts w:ascii="Arial" w:hAnsi="Arial" w:cs="Arial"/>
        </w:rPr>
        <w:footnoteReference w:id="1"/>
      </w:r>
      <w:r w:rsidRPr="00211329">
        <w:rPr>
          <w:rFonts w:ascii="Arial" w:hAnsi="Arial" w:cs="Arial"/>
        </w:rPr>
        <w:t>management, and stakeholders to prioritize WLB initiatives and create supportive environments that promote employee well-being and productivity.</w:t>
      </w:r>
    </w:p>
    <w:p w14:paraId="2D47D52E" w14:textId="77777777" w:rsidR="00475DCA" w:rsidRDefault="00475DCA" w:rsidP="00475DCA">
      <w:pPr>
        <w:spacing w:line="480" w:lineRule="auto"/>
        <w:jc w:val="both"/>
        <w:rPr>
          <w:rFonts w:ascii="Arial" w:hAnsi="Arial" w:cs="Arial"/>
          <w:sz w:val="20"/>
          <w:szCs w:val="20"/>
        </w:rPr>
      </w:pPr>
      <w:r w:rsidRPr="00FD5DFF">
        <w:rPr>
          <w:rFonts w:ascii="Arial" w:hAnsi="Arial" w:cs="Arial"/>
          <w:b/>
          <w:sz w:val="20"/>
          <w:szCs w:val="20"/>
        </w:rPr>
        <w:t>Keywords</w:t>
      </w:r>
      <w:r w:rsidRPr="00DC3A61">
        <w:rPr>
          <w:rFonts w:ascii="Arial" w:hAnsi="Arial" w:cs="Arial"/>
          <w:sz w:val="20"/>
          <w:szCs w:val="20"/>
        </w:rPr>
        <w:t>; Work-Life Balance, Employees Performance, Work Stress, Personal Lifestyle</w:t>
      </w:r>
      <w:r>
        <w:rPr>
          <w:rFonts w:ascii="Arial" w:hAnsi="Arial" w:cs="Arial"/>
          <w:sz w:val="20"/>
          <w:szCs w:val="20"/>
        </w:rPr>
        <w:t>.</w:t>
      </w:r>
    </w:p>
    <w:p w14:paraId="37CA089F" w14:textId="77777777" w:rsidR="00475DCA" w:rsidRDefault="00475DCA" w:rsidP="00475DCA">
      <w:pPr>
        <w:spacing w:line="480" w:lineRule="auto"/>
        <w:jc w:val="both"/>
        <w:rPr>
          <w:rFonts w:ascii="Arial" w:hAnsi="Arial" w:cs="Arial"/>
          <w:sz w:val="20"/>
          <w:szCs w:val="20"/>
        </w:rPr>
      </w:pPr>
    </w:p>
    <w:p w14:paraId="5CB99D77" w14:textId="77777777" w:rsidR="00475DCA" w:rsidRDefault="00475DCA" w:rsidP="00475DCA">
      <w:pPr>
        <w:spacing w:line="480" w:lineRule="auto"/>
        <w:jc w:val="both"/>
        <w:rPr>
          <w:rFonts w:ascii="Arial" w:hAnsi="Arial" w:cs="Arial"/>
          <w:sz w:val="20"/>
          <w:szCs w:val="20"/>
        </w:rPr>
      </w:pPr>
    </w:p>
    <w:p w14:paraId="57DAD909" w14:textId="77777777" w:rsidR="00475DCA" w:rsidRDefault="00475DCA" w:rsidP="00475DCA">
      <w:pPr>
        <w:spacing w:line="480" w:lineRule="auto"/>
        <w:jc w:val="both"/>
        <w:rPr>
          <w:rFonts w:ascii="Arial" w:hAnsi="Arial" w:cs="Arial"/>
          <w:sz w:val="20"/>
          <w:szCs w:val="20"/>
        </w:rPr>
      </w:pPr>
    </w:p>
    <w:p w14:paraId="01C52350" w14:textId="77777777" w:rsidR="00BD516C" w:rsidRDefault="00BD516C" w:rsidP="00475DCA">
      <w:pPr>
        <w:spacing w:line="480" w:lineRule="auto"/>
        <w:jc w:val="both"/>
        <w:rPr>
          <w:rFonts w:ascii="Arial" w:hAnsi="Arial" w:cs="Arial"/>
          <w:sz w:val="20"/>
          <w:szCs w:val="20"/>
        </w:rPr>
      </w:pPr>
    </w:p>
    <w:p w14:paraId="02E85CE7" w14:textId="51DE6149" w:rsidR="00BD516C" w:rsidRDefault="00BD516C" w:rsidP="00475DCA">
      <w:pPr>
        <w:spacing w:line="480" w:lineRule="auto"/>
        <w:jc w:val="both"/>
        <w:rPr>
          <w:rFonts w:ascii="Arial" w:hAnsi="Arial" w:cs="Arial"/>
          <w:sz w:val="20"/>
          <w:szCs w:val="20"/>
        </w:rPr>
      </w:pPr>
    </w:p>
    <w:p w14:paraId="5B4705B5" w14:textId="4EB2E8F0" w:rsidR="004B2DF7" w:rsidRDefault="004B2DF7" w:rsidP="00475DCA">
      <w:pPr>
        <w:spacing w:line="480" w:lineRule="auto"/>
        <w:jc w:val="both"/>
        <w:rPr>
          <w:rFonts w:ascii="Arial" w:hAnsi="Arial" w:cs="Arial"/>
          <w:sz w:val="20"/>
          <w:szCs w:val="20"/>
        </w:rPr>
      </w:pPr>
    </w:p>
    <w:p w14:paraId="409F2684" w14:textId="34955BF0" w:rsidR="004B2DF7" w:rsidRDefault="004B2DF7" w:rsidP="00475DCA">
      <w:pPr>
        <w:spacing w:line="480" w:lineRule="auto"/>
        <w:jc w:val="both"/>
        <w:rPr>
          <w:rFonts w:ascii="Arial" w:hAnsi="Arial" w:cs="Arial"/>
          <w:sz w:val="20"/>
          <w:szCs w:val="20"/>
        </w:rPr>
      </w:pPr>
    </w:p>
    <w:p w14:paraId="60F4D2B0" w14:textId="2B43953D" w:rsidR="004B2DF7" w:rsidRDefault="004B2DF7" w:rsidP="00475DCA">
      <w:pPr>
        <w:spacing w:line="480" w:lineRule="auto"/>
        <w:jc w:val="both"/>
        <w:rPr>
          <w:rFonts w:ascii="Arial" w:hAnsi="Arial" w:cs="Arial"/>
          <w:sz w:val="20"/>
          <w:szCs w:val="20"/>
        </w:rPr>
      </w:pPr>
    </w:p>
    <w:p w14:paraId="5AC0FCD5" w14:textId="77777777" w:rsidR="004B2DF7" w:rsidRDefault="004B2DF7" w:rsidP="00475DCA">
      <w:pPr>
        <w:spacing w:line="480" w:lineRule="auto"/>
        <w:jc w:val="both"/>
        <w:rPr>
          <w:rFonts w:ascii="Arial" w:hAnsi="Arial" w:cs="Arial"/>
          <w:sz w:val="20"/>
          <w:szCs w:val="20"/>
        </w:rPr>
      </w:pPr>
    </w:p>
    <w:p w14:paraId="2740BD2C" w14:textId="77777777" w:rsidR="00BD516C" w:rsidRDefault="00BD516C" w:rsidP="00475DCA">
      <w:pPr>
        <w:spacing w:line="480" w:lineRule="auto"/>
        <w:jc w:val="both"/>
        <w:rPr>
          <w:rFonts w:ascii="Arial" w:hAnsi="Arial" w:cs="Arial"/>
          <w:sz w:val="20"/>
          <w:szCs w:val="20"/>
        </w:rPr>
      </w:pPr>
    </w:p>
    <w:p w14:paraId="79A614BF" w14:textId="77777777" w:rsidR="00BD516C" w:rsidRDefault="00BD516C" w:rsidP="00475DCA">
      <w:pPr>
        <w:spacing w:line="480" w:lineRule="auto"/>
        <w:jc w:val="both"/>
        <w:rPr>
          <w:rFonts w:ascii="Arial" w:hAnsi="Arial" w:cs="Arial"/>
          <w:sz w:val="20"/>
          <w:szCs w:val="20"/>
        </w:rPr>
      </w:pPr>
    </w:p>
    <w:p w14:paraId="7376DECA" w14:textId="77777777" w:rsidR="00475DCA" w:rsidRPr="00DC3A61" w:rsidRDefault="00475DCA" w:rsidP="00475DCA">
      <w:pPr>
        <w:spacing w:line="480" w:lineRule="auto"/>
        <w:jc w:val="both"/>
        <w:rPr>
          <w:rFonts w:ascii="Arial" w:hAnsi="Arial" w:cs="Arial"/>
          <w:sz w:val="20"/>
          <w:szCs w:val="20"/>
        </w:rPr>
      </w:pPr>
    </w:p>
    <w:p w14:paraId="324DF1E1" w14:textId="77777777" w:rsidR="00475DCA" w:rsidRPr="00DC3A61" w:rsidRDefault="00475DCA" w:rsidP="00475DCA">
      <w:pPr>
        <w:pStyle w:val="ListParagraph"/>
        <w:numPr>
          <w:ilvl w:val="1"/>
          <w:numId w:val="1"/>
        </w:numPr>
        <w:spacing w:line="480" w:lineRule="auto"/>
        <w:jc w:val="both"/>
        <w:rPr>
          <w:rFonts w:ascii="Arial" w:hAnsi="Arial" w:cs="Arial"/>
        </w:rPr>
      </w:pPr>
      <w:r w:rsidRPr="00DC3A61">
        <w:rPr>
          <w:rFonts w:ascii="Arial" w:hAnsi="Arial" w:cs="Arial"/>
          <w:b/>
        </w:rPr>
        <w:t>INTRODUCTION</w:t>
      </w:r>
    </w:p>
    <w:p w14:paraId="7345205F" w14:textId="77777777" w:rsidR="00475DCA" w:rsidRPr="00DC3A61" w:rsidRDefault="00475DCA" w:rsidP="00475DCA">
      <w:pPr>
        <w:spacing w:line="480" w:lineRule="auto"/>
        <w:jc w:val="both"/>
        <w:rPr>
          <w:rFonts w:ascii="Arial" w:hAnsi="Arial" w:cs="Arial"/>
          <w:sz w:val="20"/>
          <w:szCs w:val="20"/>
        </w:rPr>
      </w:pPr>
      <w:r w:rsidRPr="00DC3A61">
        <w:rPr>
          <w:rFonts w:ascii="Arial" w:hAnsi="Arial" w:cs="Arial"/>
          <w:sz w:val="20"/>
          <w:szCs w:val="20"/>
        </w:rPr>
        <w:t>In today's fast-paced world, the concept of work-life balance (WLB) has gained significant attention as organizations strive to improve employee performance while ensuring their well-being. WLB refers to the equilibrium between an individual's professional responsibilities and personal life, enabling them to achieve fulfillment in both domains (</w:t>
      </w:r>
      <w:proofErr w:type="spellStart"/>
      <w:r w:rsidRPr="00DC3A61">
        <w:rPr>
          <w:rFonts w:ascii="Arial" w:hAnsi="Arial" w:cs="Arial"/>
          <w:sz w:val="20"/>
          <w:szCs w:val="20"/>
        </w:rPr>
        <w:t>Greenhaus</w:t>
      </w:r>
      <w:proofErr w:type="spellEnd"/>
      <w:r w:rsidRPr="00DC3A61">
        <w:rPr>
          <w:rFonts w:ascii="Arial" w:hAnsi="Arial" w:cs="Arial"/>
          <w:sz w:val="20"/>
          <w:szCs w:val="20"/>
        </w:rPr>
        <w:t xml:space="preserve"> &amp; Powell, 2019). For educational institutions like polytechnics, where employees are tasked with teaching, research, administration, and community service, maintaining a healthy WLB is crucial for sustaining high performance and preventing burnout.</w:t>
      </w:r>
    </w:p>
    <w:p w14:paraId="3DF7E256" w14:textId="77777777" w:rsidR="00475DCA" w:rsidRPr="00DC3A61" w:rsidRDefault="00475DCA" w:rsidP="00475DCA">
      <w:pPr>
        <w:spacing w:line="480" w:lineRule="auto"/>
        <w:jc w:val="both"/>
        <w:rPr>
          <w:rFonts w:ascii="Arial" w:hAnsi="Arial" w:cs="Arial"/>
          <w:sz w:val="20"/>
          <w:szCs w:val="20"/>
        </w:rPr>
      </w:pPr>
      <w:r w:rsidRPr="00DC3A61">
        <w:rPr>
          <w:rFonts w:ascii="Arial" w:hAnsi="Arial" w:cs="Arial"/>
          <w:sz w:val="20"/>
          <w:szCs w:val="20"/>
        </w:rPr>
        <w:t>Nigerian polytechnics face unique challenges in promoting WLB due to factors such as limited resources, heavy workloads, and cultural norms that often prioritize work over personal life. Despite these challenges, there is growing recognition of the importance of WLB in enhancing employee productivity, job satisfaction, and organizational commitment. This study aims to investigate the effect of WLB on employees' performance in Nigerian polytechnics, emphasizing the need for effective policies and practices that support employees' holistic development.</w:t>
      </w:r>
    </w:p>
    <w:p w14:paraId="69B2C09A" w14:textId="77777777" w:rsidR="00475DCA" w:rsidRPr="00DC3A61" w:rsidRDefault="00475DCA" w:rsidP="00475DCA">
      <w:pPr>
        <w:spacing w:line="480" w:lineRule="auto"/>
        <w:jc w:val="both"/>
        <w:rPr>
          <w:rFonts w:ascii="Arial" w:hAnsi="Arial" w:cs="Arial"/>
          <w:sz w:val="20"/>
          <w:szCs w:val="20"/>
        </w:rPr>
      </w:pPr>
      <w:r w:rsidRPr="00DC3A61">
        <w:rPr>
          <w:rFonts w:ascii="Arial" w:hAnsi="Arial" w:cs="Arial"/>
          <w:sz w:val="20"/>
          <w:szCs w:val="20"/>
        </w:rPr>
        <w:t>Polytechnics in Nigeria play a vital role in providing technical and vocational education, equipping students with skills relevant to the labor market. However, the increasing demands placed on employees in these institutions have led to concerns about their ability to maintain a balanced lifestyle. Academic staff, for instance, are often burdened with teaching loads, research obligations, and administrative duties, leaving little time for personal activities. Similarly, non-academic staff face pressures related to workload, shift patterns, and insufficient support systems.</w:t>
      </w:r>
    </w:p>
    <w:p w14:paraId="0993B91A" w14:textId="77777777" w:rsidR="00475DCA" w:rsidRPr="00DC3A61" w:rsidRDefault="00475DCA" w:rsidP="00475DCA">
      <w:pPr>
        <w:spacing w:line="480" w:lineRule="auto"/>
        <w:jc w:val="both"/>
        <w:rPr>
          <w:rFonts w:ascii="Arial" w:hAnsi="Arial" w:cs="Arial"/>
          <w:sz w:val="20"/>
          <w:szCs w:val="20"/>
        </w:rPr>
      </w:pPr>
      <w:r w:rsidRPr="00DC3A61">
        <w:rPr>
          <w:rFonts w:ascii="Arial" w:hAnsi="Arial" w:cs="Arial"/>
          <w:sz w:val="20"/>
          <w:szCs w:val="20"/>
        </w:rPr>
        <w:t xml:space="preserve">The consequences of poor WLB can be detrimental, leading to stress, burnout, decreased motivation, and reduced productivity. According to a study by </w:t>
      </w:r>
      <w:proofErr w:type="spellStart"/>
      <w:r w:rsidRPr="00DC3A61">
        <w:rPr>
          <w:rFonts w:ascii="Arial" w:hAnsi="Arial" w:cs="Arial"/>
          <w:sz w:val="20"/>
          <w:szCs w:val="20"/>
        </w:rPr>
        <w:t>Oshagbemi</w:t>
      </w:r>
      <w:proofErr w:type="spellEnd"/>
      <w:r w:rsidRPr="00DC3A61">
        <w:rPr>
          <w:rFonts w:ascii="Arial" w:hAnsi="Arial" w:cs="Arial"/>
          <w:sz w:val="20"/>
          <w:szCs w:val="20"/>
        </w:rPr>
        <w:t xml:space="preserve"> and Adeniyi (2021), employees who experience imbalances between work and personal life are more likely to exhibit absenteeism, low morale, and diminished job performance. Therefore, it is imperative for polytechnic administrators to address these issues by implementing strategies that promote WLB.</w:t>
      </w:r>
    </w:p>
    <w:p w14:paraId="0330D62B" w14:textId="77777777" w:rsidR="00475DCA" w:rsidRDefault="00475DCA" w:rsidP="00475DCA">
      <w:pPr>
        <w:spacing w:line="480" w:lineRule="auto"/>
        <w:jc w:val="both"/>
        <w:rPr>
          <w:rFonts w:ascii="Arial" w:hAnsi="Arial" w:cs="Arial"/>
          <w:b/>
        </w:rPr>
      </w:pPr>
    </w:p>
    <w:p w14:paraId="0394DA2F" w14:textId="77777777" w:rsidR="00475DCA" w:rsidRDefault="00475DCA" w:rsidP="00475DCA">
      <w:pPr>
        <w:spacing w:line="480" w:lineRule="auto"/>
        <w:jc w:val="both"/>
        <w:rPr>
          <w:rFonts w:ascii="Arial" w:hAnsi="Arial" w:cs="Arial"/>
          <w:b/>
        </w:rPr>
      </w:pPr>
    </w:p>
    <w:p w14:paraId="0082F726" w14:textId="77777777" w:rsidR="00475DCA" w:rsidRPr="00DC3A61" w:rsidRDefault="00475DCA" w:rsidP="00475DCA">
      <w:pPr>
        <w:spacing w:line="480" w:lineRule="auto"/>
        <w:jc w:val="both"/>
        <w:rPr>
          <w:rFonts w:ascii="Arial" w:hAnsi="Arial" w:cs="Arial"/>
          <w:b/>
        </w:rPr>
      </w:pPr>
      <w:r w:rsidRPr="00DC3A61">
        <w:rPr>
          <w:rFonts w:ascii="Arial" w:hAnsi="Arial" w:cs="Arial"/>
          <w:b/>
        </w:rPr>
        <w:t>1.2 Statement of the Problem</w:t>
      </w:r>
    </w:p>
    <w:p w14:paraId="3B502E82" w14:textId="77777777" w:rsidR="00475DCA" w:rsidRPr="00DC3A61" w:rsidRDefault="00475DCA" w:rsidP="00475DCA">
      <w:pPr>
        <w:spacing w:line="480" w:lineRule="auto"/>
        <w:jc w:val="both"/>
        <w:rPr>
          <w:rFonts w:ascii="Arial" w:hAnsi="Arial" w:cs="Arial"/>
          <w:sz w:val="20"/>
          <w:szCs w:val="20"/>
        </w:rPr>
      </w:pPr>
      <w:r w:rsidRPr="00DC3A61">
        <w:rPr>
          <w:rFonts w:ascii="Arial" w:hAnsi="Arial" w:cs="Arial"/>
          <w:sz w:val="20"/>
          <w:szCs w:val="20"/>
        </w:rPr>
        <w:t>Despite the acknowledged importance of WLB in enhancing employee performance, many Nigerian polytechnics lack comprehensive policies and programs to support this initiative. Existing studies indicate that employees in these institutions often struggle to manage competing demands from work and personal life, resulting in negative outcomes such as stress, dissatisfaction, and reduced productivity (</w:t>
      </w:r>
      <w:proofErr w:type="spellStart"/>
      <w:r w:rsidRPr="00DC3A61">
        <w:rPr>
          <w:rFonts w:ascii="Arial" w:hAnsi="Arial" w:cs="Arial"/>
          <w:sz w:val="20"/>
          <w:szCs w:val="20"/>
        </w:rPr>
        <w:t>Oladokun</w:t>
      </w:r>
      <w:proofErr w:type="spellEnd"/>
      <w:r w:rsidRPr="00DC3A61">
        <w:rPr>
          <w:rFonts w:ascii="Arial" w:hAnsi="Arial" w:cs="Arial"/>
          <w:sz w:val="20"/>
          <w:szCs w:val="20"/>
        </w:rPr>
        <w:t xml:space="preserve"> et al., 2020). Furthermore, cultural attitudes in Nigeria tend to glorify long working hours and self-sacrifice, making it difficult for employees to advocate for better WLB practices.</w:t>
      </w:r>
    </w:p>
    <w:p w14:paraId="0E150747" w14:textId="77777777" w:rsidR="00475DCA" w:rsidRPr="00DC3A61" w:rsidRDefault="00475DCA" w:rsidP="00475DCA">
      <w:pPr>
        <w:spacing w:line="480" w:lineRule="auto"/>
        <w:jc w:val="both"/>
        <w:rPr>
          <w:rFonts w:ascii="Arial" w:hAnsi="Arial" w:cs="Arial"/>
          <w:sz w:val="20"/>
          <w:szCs w:val="20"/>
        </w:rPr>
      </w:pPr>
      <w:r w:rsidRPr="00DC3A61">
        <w:rPr>
          <w:rFonts w:ascii="Arial" w:hAnsi="Arial" w:cs="Arial"/>
          <w:sz w:val="20"/>
          <w:szCs w:val="20"/>
        </w:rPr>
        <w:t xml:space="preserve">The main objective of this study is to examine the effect of work-life balance on employees' performance in Nigerian polytechnics. </w:t>
      </w:r>
    </w:p>
    <w:p w14:paraId="57C4E2DE" w14:textId="77777777" w:rsidR="00475DCA" w:rsidRPr="00DC3A61" w:rsidRDefault="00475DCA" w:rsidP="00475DCA">
      <w:pPr>
        <w:spacing w:after="0" w:line="480" w:lineRule="auto"/>
        <w:jc w:val="both"/>
        <w:rPr>
          <w:rFonts w:ascii="Arial" w:hAnsi="Arial" w:cs="Arial"/>
          <w:b/>
        </w:rPr>
      </w:pPr>
      <w:r w:rsidRPr="00DC3A61">
        <w:rPr>
          <w:rFonts w:ascii="Arial" w:hAnsi="Arial" w:cs="Arial"/>
          <w:b/>
        </w:rPr>
        <w:t>2. LITERATURE REVIEW</w:t>
      </w:r>
    </w:p>
    <w:p w14:paraId="374041B4" w14:textId="77777777" w:rsidR="00475DCA" w:rsidRPr="00DC3A61" w:rsidRDefault="00475DCA" w:rsidP="00475DCA">
      <w:pPr>
        <w:spacing w:after="0" w:line="480" w:lineRule="auto"/>
        <w:jc w:val="both"/>
        <w:rPr>
          <w:rFonts w:ascii="Arial" w:hAnsi="Arial" w:cs="Arial"/>
          <w:b/>
        </w:rPr>
      </w:pPr>
      <w:r w:rsidRPr="00DC3A61">
        <w:rPr>
          <w:rFonts w:ascii="Arial" w:hAnsi="Arial" w:cs="Arial"/>
          <w:b/>
        </w:rPr>
        <w:t>2.1 Conceptual Review</w:t>
      </w:r>
    </w:p>
    <w:p w14:paraId="3725752D" w14:textId="77777777" w:rsidR="00475DCA" w:rsidRPr="00DC3A61" w:rsidRDefault="00475DCA" w:rsidP="00475DCA">
      <w:pPr>
        <w:spacing w:after="0" w:line="480" w:lineRule="auto"/>
        <w:jc w:val="both"/>
        <w:rPr>
          <w:rFonts w:ascii="Arial" w:hAnsi="Arial" w:cs="Arial"/>
          <w:b/>
        </w:rPr>
      </w:pPr>
      <w:r w:rsidRPr="00DC3A61">
        <w:rPr>
          <w:rFonts w:ascii="Arial" w:hAnsi="Arial" w:cs="Arial"/>
        </w:rPr>
        <w:t xml:space="preserve"> 2.1.1 </w:t>
      </w:r>
      <w:r w:rsidRPr="00DC3A61">
        <w:rPr>
          <w:rFonts w:ascii="Arial" w:hAnsi="Arial" w:cs="Arial"/>
          <w:b/>
        </w:rPr>
        <w:t>Work-Life Balance</w:t>
      </w:r>
    </w:p>
    <w:p w14:paraId="330D1092"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t xml:space="preserve">Work-life balance according to </w:t>
      </w:r>
      <w:proofErr w:type="spellStart"/>
      <w:r w:rsidRPr="00397A69">
        <w:rPr>
          <w:rFonts w:ascii="Arial" w:hAnsi="Arial" w:cs="Arial"/>
          <w:sz w:val="20"/>
          <w:szCs w:val="20"/>
        </w:rPr>
        <w:t>Sahin</w:t>
      </w:r>
      <w:proofErr w:type="spellEnd"/>
      <w:r w:rsidRPr="00397A69">
        <w:rPr>
          <w:rFonts w:ascii="Arial" w:hAnsi="Arial" w:cs="Arial"/>
          <w:sz w:val="20"/>
          <w:szCs w:val="20"/>
        </w:rPr>
        <w:t xml:space="preserve"> et al. (2022) refers to an individual's ability to effectively manage their professional responsibilities while maintaining a fulfilling personal life. It is not necessarily about achieving equal time allocation between work and personal life but rather about finding harmony and satisfaction in both domains. The concept encompasses several key elements:</w:t>
      </w:r>
    </w:p>
    <w:p w14:paraId="174186FC"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t>Time Management: Balancing the demands of work and personal life through effective scheduling.</w:t>
      </w:r>
    </w:p>
    <w:p w14:paraId="47E43223"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t>Role Segmentation: Clearly distinguishing between work roles and personal roles to avoid role conflict.</w:t>
      </w:r>
    </w:p>
    <w:p w14:paraId="18643239"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t>Flexibility: Having the flexibility to adjust work schedules or responsibilities to accommodate personal needs.</w:t>
      </w:r>
    </w:p>
    <w:p w14:paraId="56E76F73"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t>Well-being: Ensuring that neither work nor personal life is neglected at the expense of the other.</w:t>
      </w:r>
    </w:p>
    <w:p w14:paraId="07AB7835" w14:textId="77777777" w:rsidR="00475DCA" w:rsidRPr="00DC3A61" w:rsidRDefault="00475DCA" w:rsidP="00475DCA">
      <w:pPr>
        <w:spacing w:after="0" w:line="480" w:lineRule="auto"/>
        <w:jc w:val="both"/>
        <w:rPr>
          <w:rFonts w:ascii="Arial" w:hAnsi="Arial" w:cs="Arial"/>
          <w:b/>
        </w:rPr>
      </w:pPr>
      <w:r w:rsidRPr="00DC3A61">
        <w:rPr>
          <w:rFonts w:ascii="Arial" w:hAnsi="Arial" w:cs="Arial"/>
          <w:b/>
        </w:rPr>
        <w:t>2.1.2 Employee Performance</w:t>
      </w:r>
    </w:p>
    <w:p w14:paraId="582F2C2B"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t xml:space="preserve">Employee performance according to </w:t>
      </w:r>
      <w:proofErr w:type="spellStart"/>
      <w:r w:rsidRPr="00397A69">
        <w:rPr>
          <w:rFonts w:ascii="Arial" w:hAnsi="Arial" w:cs="Arial"/>
          <w:sz w:val="20"/>
          <w:szCs w:val="20"/>
        </w:rPr>
        <w:t>Hobfoll</w:t>
      </w:r>
      <w:proofErr w:type="spellEnd"/>
      <w:r w:rsidRPr="00397A69">
        <w:rPr>
          <w:rFonts w:ascii="Arial" w:hAnsi="Arial" w:cs="Arial"/>
          <w:sz w:val="20"/>
          <w:szCs w:val="20"/>
        </w:rPr>
        <w:t xml:space="preserve">, (2018) refers to the extent to which employees meet or exceed expectations in their job roles. It can be measured in terms of task performance (core job </w:t>
      </w:r>
      <w:r w:rsidRPr="00397A69">
        <w:rPr>
          <w:rFonts w:ascii="Arial" w:hAnsi="Arial" w:cs="Arial"/>
          <w:sz w:val="20"/>
          <w:szCs w:val="20"/>
        </w:rPr>
        <w:lastRenderedPageBreak/>
        <w:t>responsibilities), contextual performance (extra-role behaviors such as teamwork and citizenship), and adaptive performance (ability to adjust to changing circumstances). High employee performance is often linked to factors such as motivation, skill development, and psychological well-being.</w:t>
      </w:r>
    </w:p>
    <w:p w14:paraId="24BE6030" w14:textId="77777777" w:rsidR="00475DCA" w:rsidRPr="00DC3A61" w:rsidRDefault="00475DCA" w:rsidP="00475DCA">
      <w:pPr>
        <w:spacing w:after="0" w:line="480" w:lineRule="auto"/>
        <w:jc w:val="both"/>
        <w:rPr>
          <w:rFonts w:ascii="Arial" w:hAnsi="Arial" w:cs="Arial"/>
          <w:b/>
        </w:rPr>
      </w:pPr>
      <w:r w:rsidRPr="00DC3A61">
        <w:rPr>
          <w:rFonts w:ascii="Arial" w:hAnsi="Arial" w:cs="Arial"/>
          <w:b/>
        </w:rPr>
        <w:t>2.1.3 Link between WLB and Employee Performance</w:t>
      </w:r>
    </w:p>
    <w:p w14:paraId="367CE0DD"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t>The relationship between WLB and employee performance is complex and bidirectional. On one hand, achieving a healthy WLB can enhance employee performance by reducing stress, improving mental health, and increasing job satisfaction. On the other hand, poor WLB can lead to burnout, decreased productivity, and higher turnover intentions.</w:t>
      </w:r>
    </w:p>
    <w:p w14:paraId="6FCB4670" w14:textId="77777777" w:rsidR="00475DCA" w:rsidRPr="00DC3A61" w:rsidRDefault="00475DCA" w:rsidP="00475DCA">
      <w:pPr>
        <w:spacing w:line="480" w:lineRule="auto"/>
        <w:jc w:val="both"/>
        <w:rPr>
          <w:rFonts w:ascii="Arial" w:hAnsi="Arial" w:cs="Arial"/>
          <w:b/>
        </w:rPr>
      </w:pPr>
      <w:r w:rsidRPr="00DC3A61">
        <w:rPr>
          <w:rFonts w:ascii="Arial" w:hAnsi="Arial" w:cs="Arial"/>
          <w:b/>
        </w:rPr>
        <w:t>2.2 Theoretical Review</w:t>
      </w:r>
    </w:p>
    <w:p w14:paraId="645A33D1" w14:textId="77777777" w:rsidR="00475DCA" w:rsidRPr="00397A69" w:rsidRDefault="00475DCA" w:rsidP="00475DCA">
      <w:pPr>
        <w:spacing w:line="480" w:lineRule="auto"/>
        <w:jc w:val="both"/>
        <w:rPr>
          <w:rFonts w:ascii="Arial" w:hAnsi="Arial" w:cs="Arial"/>
          <w:sz w:val="20"/>
          <w:szCs w:val="20"/>
        </w:rPr>
      </w:pPr>
      <w:r w:rsidRPr="00397A69">
        <w:rPr>
          <w:rFonts w:ascii="Arial" w:hAnsi="Arial" w:cs="Arial"/>
          <w:sz w:val="20"/>
          <w:szCs w:val="20"/>
        </w:rPr>
        <w:t xml:space="preserve">Several theories have been proposed to explain the relationship between WLB and employee performance. Below are some prominent ones mentioned by Vijaya and </w:t>
      </w:r>
      <w:proofErr w:type="spellStart"/>
      <w:r w:rsidRPr="00397A69">
        <w:rPr>
          <w:rFonts w:ascii="Arial" w:hAnsi="Arial" w:cs="Arial"/>
          <w:sz w:val="20"/>
          <w:szCs w:val="20"/>
        </w:rPr>
        <w:t>Janakiram</w:t>
      </w:r>
      <w:proofErr w:type="spellEnd"/>
      <w:r w:rsidRPr="00397A69">
        <w:rPr>
          <w:rFonts w:ascii="Arial" w:hAnsi="Arial" w:cs="Arial"/>
          <w:sz w:val="20"/>
          <w:szCs w:val="20"/>
        </w:rPr>
        <w:t xml:space="preserve"> (2017).</w:t>
      </w:r>
    </w:p>
    <w:p w14:paraId="7382BFF3" w14:textId="77777777" w:rsidR="00475DCA" w:rsidRPr="00397A69" w:rsidRDefault="00475DCA" w:rsidP="00475DCA">
      <w:pPr>
        <w:spacing w:line="480" w:lineRule="auto"/>
        <w:jc w:val="both"/>
        <w:rPr>
          <w:rFonts w:ascii="Arial" w:hAnsi="Arial" w:cs="Arial"/>
          <w:sz w:val="20"/>
          <w:szCs w:val="20"/>
        </w:rPr>
      </w:pPr>
      <w:r w:rsidRPr="00397A69">
        <w:rPr>
          <w:rFonts w:ascii="Arial" w:hAnsi="Arial" w:cs="Arial"/>
          <w:sz w:val="20"/>
          <w:szCs w:val="20"/>
        </w:rPr>
        <w:t>The JD-R theory posits that job demands (e.g., long working hours, high workload) can deplete employees' energy and resources, leading to exhaustion and reduced performance. Conversely, job resources (e.g., flexible work arrangements, social support) can help employees maintain a better WLB, thereby enhancing their performance. In this framework, WLB acts as a resource that buffers against the negative effects of job demands.</w:t>
      </w:r>
    </w:p>
    <w:p w14:paraId="7A0AC41C" w14:textId="77777777" w:rsidR="00475DCA" w:rsidRPr="00397A69" w:rsidRDefault="00475DCA" w:rsidP="00475DCA">
      <w:pPr>
        <w:spacing w:line="480" w:lineRule="auto"/>
        <w:jc w:val="both"/>
        <w:rPr>
          <w:rFonts w:ascii="Arial" w:hAnsi="Arial" w:cs="Arial"/>
          <w:sz w:val="20"/>
          <w:szCs w:val="20"/>
        </w:rPr>
      </w:pPr>
      <w:r w:rsidRPr="00397A69">
        <w:rPr>
          <w:rFonts w:ascii="Arial" w:hAnsi="Arial" w:cs="Arial"/>
          <w:sz w:val="20"/>
          <w:szCs w:val="20"/>
        </w:rPr>
        <w:t>According to Conservation of Resources (COR) Theory, individuals strive to acquire, retain, and protect resources such as time, energy, and relationships. When work demands excessively drain these resources, it can lead to resource loss spirals, negatively impacting performance. However, when employees achieve a good WLB, they accumulate resources, fostering positive outcomes such as increased engagement and productivity.</w:t>
      </w:r>
    </w:p>
    <w:p w14:paraId="0A1269AD" w14:textId="77777777" w:rsidR="00475DCA" w:rsidRPr="00397A69" w:rsidRDefault="00475DCA" w:rsidP="00475DCA">
      <w:pPr>
        <w:spacing w:line="480" w:lineRule="auto"/>
        <w:jc w:val="both"/>
        <w:rPr>
          <w:rFonts w:ascii="Arial" w:hAnsi="Arial" w:cs="Arial"/>
          <w:sz w:val="20"/>
          <w:szCs w:val="20"/>
        </w:rPr>
      </w:pPr>
      <w:r w:rsidRPr="00397A69">
        <w:rPr>
          <w:rFonts w:ascii="Arial" w:hAnsi="Arial" w:cs="Arial"/>
          <w:sz w:val="20"/>
          <w:szCs w:val="20"/>
        </w:rPr>
        <w:t>Spillover theory suggests that experiences in one domain (work or personal life) can influence the other. Positive spillover occurs when benefits from one domain (e.g., skills learned at work) enhance the other (e.g., improved family relationships). Negative spillover happens when stress or dissatisfaction in one domain spills over into the other, potentially harming performance.</w:t>
      </w:r>
    </w:p>
    <w:p w14:paraId="7F6CBCEE" w14:textId="77777777" w:rsidR="00475DCA" w:rsidRPr="00DC3A61" w:rsidRDefault="00475DCA" w:rsidP="00475DCA">
      <w:pPr>
        <w:spacing w:after="0" w:line="480" w:lineRule="auto"/>
        <w:jc w:val="both"/>
        <w:rPr>
          <w:rFonts w:ascii="Arial" w:hAnsi="Arial" w:cs="Arial"/>
          <w:b/>
        </w:rPr>
      </w:pPr>
      <w:r w:rsidRPr="00DC3A61">
        <w:rPr>
          <w:rFonts w:ascii="Arial" w:hAnsi="Arial" w:cs="Arial"/>
          <w:b/>
        </w:rPr>
        <w:t>2.3 Empirical Studies</w:t>
      </w:r>
    </w:p>
    <w:p w14:paraId="0998E150"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lastRenderedPageBreak/>
        <w:t>Research conducted in different contexts supports the positive correlation between WLB and employee performance. For example, a study by Adeyemi and Afolabi (2021) found that employees in Nigerian universities who reported higher levels of WLB exhibited greater job satisfaction and commitment. Similarly, a global survey by PwC (2022) revealed that organizations offering flexible work arrangements experienced improved productivity and employee retention rates.</w:t>
      </w:r>
    </w:p>
    <w:p w14:paraId="49086E70" w14:textId="77777777" w:rsidR="00475DCA" w:rsidRPr="00397A69" w:rsidRDefault="00475DCA" w:rsidP="00475DCA">
      <w:pPr>
        <w:spacing w:line="480" w:lineRule="auto"/>
        <w:jc w:val="both"/>
        <w:rPr>
          <w:rFonts w:ascii="Arial" w:hAnsi="Arial" w:cs="Arial"/>
          <w:sz w:val="20"/>
          <w:szCs w:val="20"/>
        </w:rPr>
      </w:pPr>
      <w:r w:rsidRPr="00397A69">
        <w:rPr>
          <w:rFonts w:ascii="Arial" w:hAnsi="Arial" w:cs="Arial"/>
          <w:sz w:val="20"/>
          <w:szCs w:val="20"/>
        </w:rPr>
        <w:t xml:space="preserve">A study by </w:t>
      </w:r>
      <w:proofErr w:type="spellStart"/>
      <w:r w:rsidRPr="00397A69">
        <w:rPr>
          <w:rFonts w:ascii="Arial" w:hAnsi="Arial" w:cs="Arial"/>
          <w:sz w:val="20"/>
          <w:szCs w:val="20"/>
        </w:rPr>
        <w:t>Kossek</w:t>
      </w:r>
      <w:proofErr w:type="spellEnd"/>
      <w:r w:rsidRPr="00397A69">
        <w:rPr>
          <w:rFonts w:ascii="Arial" w:hAnsi="Arial" w:cs="Arial"/>
          <w:sz w:val="20"/>
          <w:szCs w:val="20"/>
        </w:rPr>
        <w:t xml:space="preserve"> et al. (2011) used surveys and interviews to explore how WLB initiatives influenced employee engagement and performance. The results showed that employees who perceived their organizations as supportive of WLB were more engaged and performed better.</w:t>
      </w:r>
    </w:p>
    <w:p w14:paraId="63819740" w14:textId="77777777" w:rsidR="00475DCA" w:rsidRPr="00397A69" w:rsidRDefault="00475DCA" w:rsidP="00475DCA">
      <w:pPr>
        <w:spacing w:line="480" w:lineRule="auto"/>
        <w:jc w:val="both"/>
        <w:rPr>
          <w:rFonts w:ascii="Arial" w:hAnsi="Arial" w:cs="Arial"/>
          <w:sz w:val="20"/>
          <w:szCs w:val="20"/>
        </w:rPr>
      </w:pPr>
      <w:r w:rsidRPr="00397A69">
        <w:rPr>
          <w:rFonts w:ascii="Arial" w:hAnsi="Arial" w:cs="Arial"/>
          <w:sz w:val="20"/>
          <w:szCs w:val="20"/>
        </w:rPr>
        <w:t xml:space="preserve">A study by </w:t>
      </w:r>
      <w:proofErr w:type="spellStart"/>
      <w:r w:rsidRPr="00397A69">
        <w:rPr>
          <w:rFonts w:ascii="Arial" w:hAnsi="Arial" w:cs="Arial"/>
          <w:sz w:val="20"/>
          <w:szCs w:val="20"/>
        </w:rPr>
        <w:t>Greenhaus</w:t>
      </w:r>
      <w:proofErr w:type="spellEnd"/>
      <w:r w:rsidRPr="00397A69">
        <w:rPr>
          <w:rFonts w:ascii="Arial" w:hAnsi="Arial" w:cs="Arial"/>
          <w:sz w:val="20"/>
          <w:szCs w:val="20"/>
        </w:rPr>
        <w:t xml:space="preserve"> and Powell (2006) found that employees with better WLB reported higher job satisfaction and lower absenteeism, both of which contribute to improved performance.</w:t>
      </w:r>
    </w:p>
    <w:p w14:paraId="7D9466E9"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t xml:space="preserve">However, challenges persist in implementing WLB initiatives, particularly in developing countries like Nigeria. Cultural norms, economic constraints, and institutional limitations often hinder the adoption of effective WLB practices. For instance, </w:t>
      </w:r>
      <w:proofErr w:type="spellStart"/>
      <w:r w:rsidRPr="00397A69">
        <w:rPr>
          <w:rFonts w:ascii="Arial" w:hAnsi="Arial" w:cs="Arial"/>
          <w:sz w:val="20"/>
          <w:szCs w:val="20"/>
        </w:rPr>
        <w:t>Oladokun</w:t>
      </w:r>
      <w:proofErr w:type="spellEnd"/>
      <w:r w:rsidRPr="00397A69">
        <w:rPr>
          <w:rFonts w:ascii="Arial" w:hAnsi="Arial" w:cs="Arial"/>
          <w:sz w:val="20"/>
          <w:szCs w:val="20"/>
        </w:rPr>
        <w:t xml:space="preserve"> et al. (2020) noted that traditional gender roles and societal expectations limit women's ability to achieve WLB in Nigerian workplaces.</w:t>
      </w:r>
    </w:p>
    <w:p w14:paraId="413CF1BB"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t xml:space="preserve">While previous studies have explored WLB in various sectors, few </w:t>
      </w:r>
      <w:proofErr w:type="gramStart"/>
      <w:r w:rsidRPr="00397A69">
        <w:rPr>
          <w:rFonts w:ascii="Arial" w:hAnsi="Arial" w:cs="Arial"/>
          <w:sz w:val="20"/>
          <w:szCs w:val="20"/>
        </w:rPr>
        <w:t>focus</w:t>
      </w:r>
      <w:proofErr w:type="gramEnd"/>
      <w:r w:rsidRPr="00397A69">
        <w:rPr>
          <w:rFonts w:ascii="Arial" w:hAnsi="Arial" w:cs="Arial"/>
          <w:sz w:val="20"/>
          <w:szCs w:val="20"/>
        </w:rPr>
        <w:t xml:space="preserve"> specifically on the Nigerian polytechnic context. This study aims to bridge these gaps by providing context-specific insights into WLB practices and their impact on employee performance in Nigerian polytechnics.</w:t>
      </w:r>
    </w:p>
    <w:p w14:paraId="5A125ACA" w14:textId="77777777" w:rsidR="00475DCA" w:rsidRPr="00DC3A61" w:rsidRDefault="00475DCA" w:rsidP="00475DCA">
      <w:pPr>
        <w:spacing w:after="0" w:line="480" w:lineRule="auto"/>
        <w:jc w:val="both"/>
        <w:rPr>
          <w:rFonts w:ascii="Arial" w:hAnsi="Arial" w:cs="Arial"/>
        </w:rPr>
      </w:pPr>
      <w:r w:rsidRPr="00DC3A61">
        <w:rPr>
          <w:rFonts w:ascii="Arial" w:hAnsi="Arial" w:cs="Arial"/>
        </w:rPr>
        <w:t xml:space="preserve"> </w:t>
      </w:r>
    </w:p>
    <w:p w14:paraId="0D31D8A5" w14:textId="77777777" w:rsidR="00475DCA" w:rsidRPr="00DC3A61" w:rsidRDefault="00475DCA" w:rsidP="00475DCA">
      <w:pPr>
        <w:spacing w:after="0" w:line="480" w:lineRule="auto"/>
        <w:jc w:val="both"/>
        <w:rPr>
          <w:rFonts w:ascii="Arial" w:hAnsi="Arial" w:cs="Arial"/>
          <w:b/>
        </w:rPr>
      </w:pPr>
      <w:r w:rsidRPr="00DC3A61">
        <w:rPr>
          <w:rFonts w:ascii="Arial" w:hAnsi="Arial" w:cs="Arial"/>
          <w:b/>
        </w:rPr>
        <w:t>3 METHODOLOGY</w:t>
      </w:r>
    </w:p>
    <w:p w14:paraId="4C50DC93" w14:textId="77777777" w:rsidR="00475DCA" w:rsidRPr="00DC3A61" w:rsidRDefault="00475DCA" w:rsidP="00475DCA">
      <w:pPr>
        <w:spacing w:after="0" w:line="480" w:lineRule="auto"/>
        <w:jc w:val="both"/>
        <w:rPr>
          <w:rFonts w:ascii="Arial" w:hAnsi="Arial" w:cs="Arial"/>
          <w:b/>
        </w:rPr>
      </w:pPr>
      <w:r w:rsidRPr="00DC3A61">
        <w:rPr>
          <w:rFonts w:ascii="Arial" w:hAnsi="Arial" w:cs="Arial"/>
          <w:b/>
        </w:rPr>
        <w:t>3.1 Research Design</w:t>
      </w:r>
    </w:p>
    <w:p w14:paraId="552ADACD"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t xml:space="preserve">This study used a survey design technique. This study examined the perception of respondents in five selected polytechnics in Osun State, Nigeria. Copies of </w:t>
      </w:r>
      <w:r>
        <w:rPr>
          <w:rFonts w:ascii="Arial" w:hAnsi="Arial" w:cs="Arial"/>
          <w:sz w:val="20"/>
          <w:szCs w:val="20"/>
        </w:rPr>
        <w:t>self-administere</w:t>
      </w:r>
      <w:r w:rsidRPr="00397A69">
        <w:rPr>
          <w:rFonts w:ascii="Arial" w:hAnsi="Arial" w:cs="Arial"/>
          <w:sz w:val="20"/>
          <w:szCs w:val="20"/>
        </w:rPr>
        <w:t xml:space="preserve">d questionnaire were distributed across the five Polytechnics. The </w:t>
      </w:r>
      <w:proofErr w:type="gramStart"/>
      <w:r w:rsidRPr="00397A69">
        <w:rPr>
          <w:rFonts w:ascii="Arial" w:hAnsi="Arial" w:cs="Arial"/>
          <w:sz w:val="20"/>
          <w:szCs w:val="20"/>
        </w:rPr>
        <w:t>three point</w:t>
      </w:r>
      <w:proofErr w:type="gramEnd"/>
      <w:r w:rsidRPr="00397A69">
        <w:rPr>
          <w:rFonts w:ascii="Arial" w:hAnsi="Arial" w:cs="Arial"/>
          <w:sz w:val="20"/>
          <w:szCs w:val="20"/>
        </w:rPr>
        <w:t xml:space="preserve"> </w:t>
      </w:r>
      <w:proofErr w:type="spellStart"/>
      <w:r w:rsidRPr="00397A69">
        <w:rPr>
          <w:rFonts w:ascii="Arial" w:hAnsi="Arial" w:cs="Arial"/>
          <w:sz w:val="20"/>
          <w:szCs w:val="20"/>
        </w:rPr>
        <w:t>likert</w:t>
      </w:r>
      <w:proofErr w:type="spellEnd"/>
      <w:r w:rsidRPr="00397A69">
        <w:rPr>
          <w:rFonts w:ascii="Arial" w:hAnsi="Arial" w:cs="Arial"/>
          <w:sz w:val="20"/>
          <w:szCs w:val="20"/>
        </w:rPr>
        <w:t xml:space="preserve"> scale (high 3,2,1 low) were adopted on the questionnaire items. To collect the information, section 1 focused on the profile of the respondents while section 2 sampled the opinion of the variable of interest of the researcher. Analysis of the data were done with Descriptive statistics and Regression Analysis.</w:t>
      </w:r>
    </w:p>
    <w:p w14:paraId="6818DDC9" w14:textId="77777777" w:rsidR="00475DCA" w:rsidRPr="00DC3A61" w:rsidRDefault="00475DCA" w:rsidP="00475DCA">
      <w:pPr>
        <w:spacing w:after="0" w:line="480" w:lineRule="auto"/>
        <w:jc w:val="both"/>
        <w:rPr>
          <w:rFonts w:ascii="Arial" w:hAnsi="Arial" w:cs="Arial"/>
          <w:b/>
        </w:rPr>
      </w:pPr>
      <w:r w:rsidRPr="00DC3A61">
        <w:rPr>
          <w:rFonts w:ascii="Arial" w:hAnsi="Arial" w:cs="Arial"/>
          <w:b/>
        </w:rPr>
        <w:t>3.2 Modelling</w:t>
      </w:r>
    </w:p>
    <w:p w14:paraId="1D0156C4"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lastRenderedPageBreak/>
        <w:t xml:space="preserve">To investigate the effect of work life balance on </w:t>
      </w:r>
      <w:proofErr w:type="gramStart"/>
      <w:r w:rsidRPr="00397A69">
        <w:rPr>
          <w:rFonts w:ascii="Arial" w:hAnsi="Arial" w:cs="Arial"/>
          <w:sz w:val="20"/>
          <w:szCs w:val="20"/>
        </w:rPr>
        <w:t>employees</w:t>
      </w:r>
      <w:proofErr w:type="gramEnd"/>
      <w:r w:rsidRPr="00397A69">
        <w:rPr>
          <w:rFonts w:ascii="Arial" w:hAnsi="Arial" w:cs="Arial"/>
          <w:sz w:val="20"/>
          <w:szCs w:val="20"/>
        </w:rPr>
        <w:t xml:space="preserve"> performance in Nigeria </w:t>
      </w:r>
      <w:proofErr w:type="spellStart"/>
      <w:r w:rsidRPr="00397A69">
        <w:rPr>
          <w:rFonts w:ascii="Arial" w:hAnsi="Arial" w:cs="Arial"/>
          <w:sz w:val="20"/>
          <w:szCs w:val="20"/>
        </w:rPr>
        <w:t>polythecnics</w:t>
      </w:r>
      <w:proofErr w:type="spellEnd"/>
      <w:r w:rsidRPr="00397A69">
        <w:rPr>
          <w:rFonts w:ascii="Arial" w:hAnsi="Arial" w:cs="Arial"/>
          <w:sz w:val="20"/>
          <w:szCs w:val="20"/>
        </w:rPr>
        <w:t xml:space="preserve"> through the primary data explained above, this study measured work life balance with four variables namely; Work hours, work stress, mental health, Personal/family Lifestyle. Employees performances are rated based on their office rank. From the above, the following model can be adopted.</w:t>
      </w:r>
    </w:p>
    <w:p w14:paraId="576A6283"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t xml:space="preserve">Performance = </w:t>
      </w:r>
      <w:proofErr w:type="gramStart"/>
      <w:r w:rsidRPr="00397A69">
        <w:rPr>
          <w:rFonts w:ascii="Arial" w:hAnsi="Arial" w:cs="Arial"/>
          <w:sz w:val="20"/>
          <w:szCs w:val="20"/>
        </w:rPr>
        <w:t>ƒ(</w:t>
      </w:r>
      <w:proofErr w:type="gramEnd"/>
      <w:r w:rsidRPr="00397A69">
        <w:rPr>
          <w:rFonts w:ascii="Arial" w:hAnsi="Arial" w:cs="Arial"/>
          <w:sz w:val="20"/>
          <w:szCs w:val="20"/>
        </w:rPr>
        <w:t>Work Life Balance) ………………………….(1)</w:t>
      </w:r>
    </w:p>
    <w:p w14:paraId="2752161B"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t xml:space="preserve">Performance = </w:t>
      </w:r>
      <w:proofErr w:type="gramStart"/>
      <w:r w:rsidRPr="00397A69">
        <w:rPr>
          <w:rFonts w:ascii="Arial" w:hAnsi="Arial" w:cs="Arial"/>
          <w:sz w:val="20"/>
          <w:szCs w:val="20"/>
        </w:rPr>
        <w:t>ƒ(</w:t>
      </w:r>
      <w:proofErr w:type="gramEnd"/>
      <w:r w:rsidRPr="00397A69">
        <w:rPr>
          <w:rFonts w:ascii="Arial" w:hAnsi="Arial" w:cs="Arial"/>
          <w:sz w:val="20"/>
          <w:szCs w:val="20"/>
        </w:rPr>
        <w:t>Work Hours, Work Stress, Mental Health, Personal/Family Lifestyle)…..(2)</w:t>
      </w:r>
    </w:p>
    <w:p w14:paraId="1326CD79"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t>Performance = β</w:t>
      </w:r>
      <w:r w:rsidRPr="00397A69">
        <w:rPr>
          <w:rFonts w:ascii="Arial" w:hAnsi="Arial" w:cs="Arial"/>
          <w:sz w:val="20"/>
          <w:szCs w:val="20"/>
          <w:vertAlign w:val="subscript"/>
        </w:rPr>
        <w:t>0</w:t>
      </w:r>
      <w:r w:rsidRPr="00397A69">
        <w:rPr>
          <w:rFonts w:ascii="Arial" w:hAnsi="Arial" w:cs="Arial"/>
          <w:sz w:val="20"/>
          <w:szCs w:val="20"/>
        </w:rPr>
        <w:t xml:space="preserve"> +</w:t>
      </w:r>
      <w:r w:rsidRPr="00397A69">
        <w:rPr>
          <w:rFonts w:ascii="Arial" w:hAnsi="Arial" w:cs="Arial"/>
          <w:b/>
          <w:sz w:val="20"/>
          <w:szCs w:val="20"/>
        </w:rPr>
        <w:t xml:space="preserve"> </w:t>
      </w:r>
      <w:r w:rsidRPr="00397A69">
        <w:rPr>
          <w:rFonts w:ascii="Arial" w:hAnsi="Arial" w:cs="Arial"/>
          <w:sz w:val="20"/>
          <w:szCs w:val="20"/>
        </w:rPr>
        <w:t>β</w:t>
      </w:r>
      <w:r w:rsidRPr="00397A69">
        <w:rPr>
          <w:rFonts w:ascii="Arial" w:hAnsi="Arial" w:cs="Arial"/>
          <w:sz w:val="20"/>
          <w:szCs w:val="20"/>
          <w:vertAlign w:val="subscript"/>
        </w:rPr>
        <w:t>1</w:t>
      </w:r>
      <w:r w:rsidRPr="00397A69">
        <w:rPr>
          <w:rFonts w:ascii="Arial" w:hAnsi="Arial" w:cs="Arial"/>
          <w:sz w:val="20"/>
          <w:szCs w:val="20"/>
        </w:rPr>
        <w:t xml:space="preserve"> Work Hours + β</w:t>
      </w:r>
      <w:r w:rsidRPr="00397A69">
        <w:rPr>
          <w:rFonts w:ascii="Arial" w:hAnsi="Arial" w:cs="Arial"/>
          <w:sz w:val="20"/>
          <w:szCs w:val="20"/>
          <w:vertAlign w:val="subscript"/>
        </w:rPr>
        <w:t>2</w:t>
      </w:r>
      <w:r w:rsidRPr="00397A69">
        <w:rPr>
          <w:rFonts w:ascii="Arial" w:hAnsi="Arial" w:cs="Arial"/>
          <w:sz w:val="20"/>
          <w:szCs w:val="20"/>
        </w:rPr>
        <w:t xml:space="preserve">Work </w:t>
      </w:r>
      <w:proofErr w:type="gramStart"/>
      <w:r w:rsidRPr="00397A69">
        <w:rPr>
          <w:rFonts w:ascii="Arial" w:hAnsi="Arial" w:cs="Arial"/>
          <w:sz w:val="20"/>
          <w:szCs w:val="20"/>
        </w:rPr>
        <w:t>Stress,+</w:t>
      </w:r>
      <w:proofErr w:type="gramEnd"/>
      <w:r w:rsidRPr="00397A69">
        <w:rPr>
          <w:rFonts w:ascii="Arial" w:hAnsi="Arial" w:cs="Arial"/>
          <w:sz w:val="20"/>
          <w:szCs w:val="20"/>
        </w:rPr>
        <w:t xml:space="preserve"> β</w:t>
      </w:r>
      <w:r w:rsidRPr="00397A69">
        <w:rPr>
          <w:rFonts w:ascii="Arial" w:hAnsi="Arial" w:cs="Arial"/>
          <w:sz w:val="20"/>
          <w:szCs w:val="20"/>
          <w:vertAlign w:val="subscript"/>
        </w:rPr>
        <w:t>3</w:t>
      </w:r>
      <w:r w:rsidRPr="00397A69">
        <w:rPr>
          <w:rFonts w:ascii="Arial" w:hAnsi="Arial" w:cs="Arial"/>
          <w:sz w:val="20"/>
          <w:szCs w:val="20"/>
        </w:rPr>
        <w:t>Mental Health + β</w:t>
      </w:r>
      <w:r w:rsidRPr="00397A69">
        <w:rPr>
          <w:rFonts w:ascii="Arial" w:hAnsi="Arial" w:cs="Arial"/>
          <w:sz w:val="20"/>
          <w:szCs w:val="20"/>
          <w:vertAlign w:val="subscript"/>
        </w:rPr>
        <w:t>4</w:t>
      </w:r>
      <w:r w:rsidRPr="00397A69">
        <w:rPr>
          <w:rFonts w:ascii="Arial" w:hAnsi="Arial" w:cs="Arial"/>
          <w:sz w:val="20"/>
          <w:szCs w:val="20"/>
        </w:rPr>
        <w:t>Personal/Family Lifestyle + U</w:t>
      </w:r>
      <w:r w:rsidRPr="00397A69">
        <w:rPr>
          <w:rFonts w:ascii="Arial" w:hAnsi="Arial" w:cs="Arial"/>
          <w:sz w:val="20"/>
          <w:szCs w:val="20"/>
          <w:vertAlign w:val="subscript"/>
        </w:rPr>
        <w:t>t</w:t>
      </w:r>
      <w:r w:rsidRPr="00397A69">
        <w:rPr>
          <w:rFonts w:ascii="Arial" w:hAnsi="Arial" w:cs="Arial"/>
          <w:sz w:val="20"/>
          <w:szCs w:val="20"/>
        </w:rPr>
        <w:t>….(3)</w:t>
      </w:r>
    </w:p>
    <w:p w14:paraId="52A54F42"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t>Where: β</w:t>
      </w:r>
      <w:r w:rsidRPr="00397A69">
        <w:rPr>
          <w:rFonts w:ascii="Arial" w:hAnsi="Arial" w:cs="Arial"/>
          <w:sz w:val="20"/>
          <w:szCs w:val="20"/>
          <w:vertAlign w:val="subscript"/>
        </w:rPr>
        <w:t xml:space="preserve">0 </w:t>
      </w:r>
      <w:r w:rsidRPr="00397A69">
        <w:rPr>
          <w:rFonts w:ascii="Arial" w:hAnsi="Arial" w:cs="Arial"/>
          <w:sz w:val="20"/>
          <w:szCs w:val="20"/>
        </w:rPr>
        <w:t>= Constant</w:t>
      </w:r>
    </w:p>
    <w:p w14:paraId="2ADE6893" w14:textId="77777777" w:rsidR="00475DCA" w:rsidRPr="00397A69" w:rsidRDefault="00475DCA" w:rsidP="00475DCA">
      <w:pPr>
        <w:spacing w:after="0" w:line="480" w:lineRule="auto"/>
        <w:ind w:firstLine="720"/>
        <w:jc w:val="both"/>
        <w:rPr>
          <w:rFonts w:ascii="Arial" w:hAnsi="Arial" w:cs="Arial"/>
          <w:sz w:val="20"/>
          <w:szCs w:val="20"/>
        </w:rPr>
      </w:pPr>
      <w:r w:rsidRPr="00397A69">
        <w:rPr>
          <w:rFonts w:ascii="Arial" w:hAnsi="Arial" w:cs="Arial"/>
          <w:sz w:val="20"/>
          <w:szCs w:val="20"/>
        </w:rPr>
        <w:t>β</w:t>
      </w:r>
      <w:r w:rsidRPr="00397A69">
        <w:rPr>
          <w:rFonts w:ascii="Arial" w:hAnsi="Arial" w:cs="Arial"/>
          <w:sz w:val="20"/>
          <w:szCs w:val="20"/>
          <w:vertAlign w:val="subscript"/>
        </w:rPr>
        <w:t>1 –</w:t>
      </w:r>
      <w:r w:rsidRPr="00397A69">
        <w:rPr>
          <w:rFonts w:ascii="Arial" w:hAnsi="Arial" w:cs="Arial"/>
          <w:sz w:val="20"/>
          <w:szCs w:val="20"/>
        </w:rPr>
        <w:t xml:space="preserve"> β</w:t>
      </w:r>
      <w:proofErr w:type="gramStart"/>
      <w:r w:rsidRPr="00397A69">
        <w:rPr>
          <w:rFonts w:ascii="Arial" w:hAnsi="Arial" w:cs="Arial"/>
          <w:sz w:val="20"/>
          <w:szCs w:val="20"/>
          <w:vertAlign w:val="subscript"/>
        </w:rPr>
        <w:t xml:space="preserve">4  </w:t>
      </w:r>
      <w:r w:rsidRPr="00397A69">
        <w:rPr>
          <w:rFonts w:ascii="Arial" w:hAnsi="Arial" w:cs="Arial"/>
          <w:sz w:val="20"/>
          <w:szCs w:val="20"/>
        </w:rPr>
        <w:t>=</w:t>
      </w:r>
      <w:proofErr w:type="gramEnd"/>
      <w:r w:rsidRPr="00397A69">
        <w:rPr>
          <w:rFonts w:ascii="Arial" w:hAnsi="Arial" w:cs="Arial"/>
          <w:sz w:val="20"/>
          <w:szCs w:val="20"/>
        </w:rPr>
        <w:t xml:space="preserve"> Coefficients of the variables</w:t>
      </w:r>
    </w:p>
    <w:p w14:paraId="315EA1D3" w14:textId="77777777" w:rsidR="00475DCA" w:rsidRPr="00397A69" w:rsidRDefault="00475DCA" w:rsidP="00475DCA">
      <w:pPr>
        <w:spacing w:after="0" w:line="480" w:lineRule="auto"/>
        <w:ind w:firstLine="720"/>
        <w:jc w:val="both"/>
        <w:rPr>
          <w:rFonts w:ascii="Arial" w:hAnsi="Arial" w:cs="Arial"/>
          <w:sz w:val="20"/>
          <w:szCs w:val="20"/>
        </w:rPr>
      </w:pPr>
      <w:proofErr w:type="gramStart"/>
      <w:r w:rsidRPr="00397A69">
        <w:rPr>
          <w:rFonts w:ascii="Arial" w:hAnsi="Arial" w:cs="Arial"/>
          <w:sz w:val="20"/>
          <w:szCs w:val="20"/>
        </w:rPr>
        <w:t>U</w:t>
      </w:r>
      <w:r w:rsidRPr="00397A69">
        <w:rPr>
          <w:rFonts w:ascii="Arial" w:hAnsi="Arial" w:cs="Arial"/>
          <w:sz w:val="20"/>
          <w:szCs w:val="20"/>
          <w:vertAlign w:val="subscript"/>
        </w:rPr>
        <w:t xml:space="preserve">t  </w:t>
      </w:r>
      <w:r w:rsidRPr="00397A69">
        <w:rPr>
          <w:rFonts w:ascii="Arial" w:hAnsi="Arial" w:cs="Arial"/>
          <w:sz w:val="20"/>
          <w:szCs w:val="20"/>
        </w:rPr>
        <w:t>=</w:t>
      </w:r>
      <w:proofErr w:type="gramEnd"/>
      <w:r w:rsidRPr="00397A69">
        <w:rPr>
          <w:rFonts w:ascii="Arial" w:hAnsi="Arial" w:cs="Arial"/>
          <w:sz w:val="20"/>
          <w:szCs w:val="20"/>
        </w:rPr>
        <w:t xml:space="preserve"> Error term</w:t>
      </w:r>
    </w:p>
    <w:p w14:paraId="1672EE00" w14:textId="77777777" w:rsidR="00475DCA" w:rsidRPr="00DC3A61" w:rsidRDefault="00475DCA" w:rsidP="00475DCA">
      <w:pPr>
        <w:spacing w:line="480" w:lineRule="auto"/>
        <w:jc w:val="both"/>
        <w:rPr>
          <w:rFonts w:ascii="Arial" w:hAnsi="Arial" w:cs="Arial"/>
          <w:b/>
        </w:rPr>
      </w:pPr>
      <w:r w:rsidRPr="00DC3A61">
        <w:rPr>
          <w:rFonts w:ascii="Arial" w:hAnsi="Arial" w:cs="Arial"/>
          <w:b/>
        </w:rPr>
        <w:t>4 RESULTS</w:t>
      </w:r>
    </w:p>
    <w:p w14:paraId="52214161" w14:textId="77777777" w:rsidR="00475DCA" w:rsidRDefault="00475DCA" w:rsidP="00475DCA">
      <w:pPr>
        <w:spacing w:line="480" w:lineRule="auto"/>
        <w:jc w:val="both"/>
        <w:rPr>
          <w:rFonts w:ascii="Arial" w:hAnsi="Arial" w:cs="Arial"/>
          <w:b/>
        </w:rPr>
      </w:pPr>
      <w:r w:rsidRPr="00DC3A61">
        <w:rPr>
          <w:rFonts w:ascii="Arial" w:hAnsi="Arial" w:cs="Arial"/>
          <w:b/>
        </w:rPr>
        <w:t>4.1 Descriptive Statistics</w:t>
      </w:r>
    </w:p>
    <w:p w14:paraId="60D5F5BC"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t>Table 1: Respondents Profile</w:t>
      </w:r>
    </w:p>
    <w:tbl>
      <w:tblPr>
        <w:tblStyle w:val="TableGrid"/>
        <w:tblW w:w="0" w:type="auto"/>
        <w:tblLook w:val="04A0" w:firstRow="1" w:lastRow="0" w:firstColumn="1" w:lastColumn="0" w:noHBand="0" w:noVBand="1"/>
      </w:tblPr>
      <w:tblGrid>
        <w:gridCol w:w="5807"/>
      </w:tblGrid>
      <w:tr w:rsidR="00475DCA" w:rsidRPr="00397A69" w14:paraId="5CE04BAA" w14:textId="77777777" w:rsidTr="00466B03">
        <w:tc>
          <w:tcPr>
            <w:tcW w:w="5807" w:type="dxa"/>
          </w:tcPr>
          <w:p w14:paraId="0B4122CA" w14:textId="77777777" w:rsidR="00475DCA" w:rsidRPr="00397A69" w:rsidRDefault="00475DCA" w:rsidP="00466B03">
            <w:pPr>
              <w:jc w:val="both"/>
              <w:rPr>
                <w:rFonts w:ascii="Arial" w:hAnsi="Arial" w:cs="Arial"/>
                <w:b/>
                <w:sz w:val="20"/>
                <w:szCs w:val="20"/>
              </w:rPr>
            </w:pPr>
            <w:r w:rsidRPr="00397A69">
              <w:rPr>
                <w:rFonts w:ascii="Arial" w:hAnsi="Arial" w:cs="Arial"/>
                <w:b/>
                <w:sz w:val="20"/>
                <w:szCs w:val="20"/>
              </w:rPr>
              <w:t>Description</w:t>
            </w:r>
            <w:r w:rsidRPr="00397A69">
              <w:rPr>
                <w:rFonts w:ascii="Arial" w:hAnsi="Arial" w:cs="Arial"/>
                <w:b/>
                <w:sz w:val="20"/>
                <w:szCs w:val="20"/>
              </w:rPr>
              <w:tab/>
            </w:r>
            <w:r w:rsidRPr="00397A69">
              <w:rPr>
                <w:rFonts w:ascii="Arial" w:hAnsi="Arial" w:cs="Arial"/>
                <w:b/>
                <w:sz w:val="20"/>
                <w:szCs w:val="20"/>
              </w:rPr>
              <w:tab/>
              <w:t xml:space="preserve"> Frequency</w:t>
            </w:r>
            <w:r w:rsidRPr="00397A69">
              <w:rPr>
                <w:rFonts w:ascii="Arial" w:hAnsi="Arial" w:cs="Arial"/>
                <w:b/>
                <w:sz w:val="20"/>
                <w:szCs w:val="20"/>
              </w:rPr>
              <w:tab/>
            </w:r>
            <w:r w:rsidRPr="00397A69">
              <w:rPr>
                <w:rFonts w:ascii="Arial" w:hAnsi="Arial" w:cs="Arial"/>
                <w:b/>
                <w:sz w:val="20"/>
                <w:szCs w:val="20"/>
              </w:rPr>
              <w:tab/>
              <w:t>Percentage</w:t>
            </w:r>
          </w:p>
        </w:tc>
      </w:tr>
      <w:tr w:rsidR="00475DCA" w:rsidRPr="00397A69" w14:paraId="22DE521B" w14:textId="77777777" w:rsidTr="00466B03">
        <w:tc>
          <w:tcPr>
            <w:tcW w:w="5807" w:type="dxa"/>
          </w:tcPr>
          <w:p w14:paraId="23C3A003" w14:textId="77777777" w:rsidR="00475DCA" w:rsidRPr="00397A69" w:rsidRDefault="00475DCA" w:rsidP="00466B03">
            <w:pPr>
              <w:jc w:val="both"/>
              <w:rPr>
                <w:rFonts w:ascii="Arial" w:hAnsi="Arial" w:cs="Arial"/>
                <w:sz w:val="20"/>
                <w:szCs w:val="20"/>
              </w:rPr>
            </w:pPr>
            <w:proofErr w:type="gramStart"/>
            <w:r w:rsidRPr="00397A69">
              <w:rPr>
                <w:rFonts w:ascii="Arial" w:hAnsi="Arial" w:cs="Arial"/>
                <w:sz w:val="20"/>
                <w:szCs w:val="20"/>
              </w:rPr>
              <w:t>Age(</w:t>
            </w:r>
            <w:proofErr w:type="gramEnd"/>
            <w:r w:rsidRPr="00397A69">
              <w:rPr>
                <w:rFonts w:ascii="Arial" w:hAnsi="Arial" w:cs="Arial"/>
                <w:sz w:val="20"/>
                <w:szCs w:val="20"/>
              </w:rPr>
              <w:t>Years)</w:t>
            </w:r>
          </w:p>
        </w:tc>
      </w:tr>
      <w:tr w:rsidR="00475DCA" w:rsidRPr="00397A69" w14:paraId="21FDB4E3" w14:textId="77777777" w:rsidTr="00466B03">
        <w:tc>
          <w:tcPr>
            <w:tcW w:w="5807" w:type="dxa"/>
          </w:tcPr>
          <w:p w14:paraId="4600A66E" w14:textId="77777777" w:rsidR="00475DCA" w:rsidRPr="00397A69" w:rsidRDefault="00475DCA" w:rsidP="00466B03">
            <w:pPr>
              <w:jc w:val="both"/>
              <w:rPr>
                <w:rFonts w:ascii="Arial" w:hAnsi="Arial" w:cs="Arial"/>
                <w:sz w:val="20"/>
                <w:szCs w:val="20"/>
              </w:rPr>
            </w:pPr>
            <w:r w:rsidRPr="00397A69">
              <w:rPr>
                <w:rFonts w:ascii="Arial" w:hAnsi="Arial" w:cs="Arial"/>
                <w:sz w:val="20"/>
                <w:szCs w:val="20"/>
              </w:rPr>
              <w:t>&lt;30</w:t>
            </w:r>
            <w:r w:rsidRPr="00397A69">
              <w:rPr>
                <w:rFonts w:ascii="Arial" w:hAnsi="Arial" w:cs="Arial"/>
                <w:sz w:val="20"/>
                <w:szCs w:val="20"/>
              </w:rPr>
              <w:tab/>
            </w:r>
            <w:r w:rsidRPr="00397A69">
              <w:rPr>
                <w:rFonts w:ascii="Arial" w:hAnsi="Arial" w:cs="Arial"/>
                <w:sz w:val="20"/>
                <w:szCs w:val="20"/>
              </w:rPr>
              <w:tab/>
            </w:r>
            <w:r w:rsidRPr="00397A69">
              <w:rPr>
                <w:rFonts w:ascii="Arial" w:hAnsi="Arial" w:cs="Arial"/>
                <w:sz w:val="20"/>
                <w:szCs w:val="20"/>
              </w:rPr>
              <w:tab/>
              <w:t xml:space="preserve">   60</w:t>
            </w:r>
            <w:r w:rsidRPr="00397A69">
              <w:rPr>
                <w:rFonts w:ascii="Arial" w:hAnsi="Arial" w:cs="Arial"/>
                <w:sz w:val="20"/>
                <w:szCs w:val="20"/>
              </w:rPr>
              <w:tab/>
            </w:r>
            <w:r w:rsidRPr="00397A69">
              <w:rPr>
                <w:rFonts w:ascii="Arial" w:hAnsi="Arial" w:cs="Arial"/>
                <w:sz w:val="20"/>
                <w:szCs w:val="20"/>
              </w:rPr>
              <w:tab/>
            </w:r>
            <w:r w:rsidRPr="00397A69">
              <w:rPr>
                <w:rFonts w:ascii="Arial" w:hAnsi="Arial" w:cs="Arial"/>
                <w:sz w:val="20"/>
                <w:szCs w:val="20"/>
              </w:rPr>
              <w:tab/>
              <w:t>30</w:t>
            </w:r>
          </w:p>
        </w:tc>
      </w:tr>
      <w:tr w:rsidR="00475DCA" w:rsidRPr="00397A69" w14:paraId="3591D0E7" w14:textId="77777777" w:rsidTr="00466B03">
        <w:tc>
          <w:tcPr>
            <w:tcW w:w="5807" w:type="dxa"/>
          </w:tcPr>
          <w:p w14:paraId="1D1123A9" w14:textId="77777777" w:rsidR="00475DCA" w:rsidRPr="00397A69" w:rsidRDefault="00475DCA" w:rsidP="00466B03">
            <w:pPr>
              <w:jc w:val="both"/>
              <w:rPr>
                <w:rFonts w:ascii="Arial" w:hAnsi="Arial" w:cs="Arial"/>
                <w:sz w:val="20"/>
                <w:szCs w:val="20"/>
              </w:rPr>
            </w:pPr>
            <w:r w:rsidRPr="00397A69">
              <w:rPr>
                <w:rFonts w:ascii="Arial" w:hAnsi="Arial" w:cs="Arial"/>
                <w:sz w:val="20"/>
                <w:szCs w:val="20"/>
              </w:rPr>
              <w:t>31-40</w:t>
            </w:r>
            <w:r w:rsidRPr="00397A69">
              <w:rPr>
                <w:rFonts w:ascii="Arial" w:hAnsi="Arial" w:cs="Arial"/>
                <w:sz w:val="20"/>
                <w:szCs w:val="20"/>
              </w:rPr>
              <w:tab/>
            </w:r>
            <w:r w:rsidRPr="00397A69">
              <w:rPr>
                <w:rFonts w:ascii="Arial" w:hAnsi="Arial" w:cs="Arial"/>
                <w:sz w:val="20"/>
                <w:szCs w:val="20"/>
              </w:rPr>
              <w:tab/>
            </w:r>
            <w:r w:rsidRPr="00397A69">
              <w:rPr>
                <w:rFonts w:ascii="Arial" w:hAnsi="Arial" w:cs="Arial"/>
                <w:sz w:val="20"/>
                <w:szCs w:val="20"/>
              </w:rPr>
              <w:tab/>
              <w:t xml:space="preserve">   88</w:t>
            </w:r>
            <w:r w:rsidRPr="00397A69">
              <w:rPr>
                <w:rFonts w:ascii="Arial" w:hAnsi="Arial" w:cs="Arial"/>
                <w:sz w:val="20"/>
                <w:szCs w:val="20"/>
              </w:rPr>
              <w:tab/>
            </w:r>
            <w:r w:rsidRPr="00397A69">
              <w:rPr>
                <w:rFonts w:ascii="Arial" w:hAnsi="Arial" w:cs="Arial"/>
                <w:sz w:val="20"/>
                <w:szCs w:val="20"/>
              </w:rPr>
              <w:tab/>
            </w:r>
            <w:r w:rsidRPr="00397A69">
              <w:rPr>
                <w:rFonts w:ascii="Arial" w:hAnsi="Arial" w:cs="Arial"/>
                <w:sz w:val="20"/>
                <w:szCs w:val="20"/>
              </w:rPr>
              <w:tab/>
              <w:t>44</w:t>
            </w:r>
          </w:p>
        </w:tc>
      </w:tr>
      <w:tr w:rsidR="00475DCA" w:rsidRPr="00397A69" w14:paraId="6CAE5431" w14:textId="77777777" w:rsidTr="00466B03">
        <w:tc>
          <w:tcPr>
            <w:tcW w:w="5807" w:type="dxa"/>
          </w:tcPr>
          <w:p w14:paraId="360804D6" w14:textId="77777777" w:rsidR="00475DCA" w:rsidRPr="00397A69" w:rsidRDefault="00475DCA" w:rsidP="00466B03">
            <w:pPr>
              <w:jc w:val="both"/>
              <w:rPr>
                <w:rFonts w:ascii="Arial" w:hAnsi="Arial" w:cs="Arial"/>
                <w:sz w:val="20"/>
                <w:szCs w:val="20"/>
              </w:rPr>
            </w:pPr>
            <w:r w:rsidRPr="00397A69">
              <w:rPr>
                <w:rFonts w:ascii="Arial" w:hAnsi="Arial" w:cs="Arial"/>
                <w:sz w:val="20"/>
                <w:szCs w:val="20"/>
              </w:rPr>
              <w:t>41-50</w:t>
            </w:r>
            <w:r w:rsidRPr="00397A69">
              <w:rPr>
                <w:rFonts w:ascii="Arial" w:hAnsi="Arial" w:cs="Arial"/>
                <w:sz w:val="20"/>
                <w:szCs w:val="20"/>
              </w:rPr>
              <w:tab/>
            </w:r>
            <w:r w:rsidRPr="00397A69">
              <w:rPr>
                <w:rFonts w:ascii="Arial" w:hAnsi="Arial" w:cs="Arial"/>
                <w:sz w:val="20"/>
                <w:szCs w:val="20"/>
              </w:rPr>
              <w:tab/>
            </w:r>
            <w:r w:rsidRPr="00397A69">
              <w:rPr>
                <w:rFonts w:ascii="Arial" w:hAnsi="Arial" w:cs="Arial"/>
                <w:sz w:val="20"/>
                <w:szCs w:val="20"/>
              </w:rPr>
              <w:tab/>
              <w:t xml:space="preserve">   40</w:t>
            </w:r>
            <w:r w:rsidRPr="00397A69">
              <w:rPr>
                <w:rFonts w:ascii="Arial" w:hAnsi="Arial" w:cs="Arial"/>
                <w:sz w:val="20"/>
                <w:szCs w:val="20"/>
              </w:rPr>
              <w:tab/>
            </w:r>
            <w:r w:rsidRPr="00397A69">
              <w:rPr>
                <w:rFonts w:ascii="Arial" w:hAnsi="Arial" w:cs="Arial"/>
                <w:sz w:val="20"/>
                <w:szCs w:val="20"/>
              </w:rPr>
              <w:tab/>
            </w:r>
            <w:r w:rsidRPr="00397A69">
              <w:rPr>
                <w:rFonts w:ascii="Arial" w:hAnsi="Arial" w:cs="Arial"/>
                <w:sz w:val="20"/>
                <w:szCs w:val="20"/>
              </w:rPr>
              <w:tab/>
              <w:t>20</w:t>
            </w:r>
          </w:p>
        </w:tc>
      </w:tr>
      <w:tr w:rsidR="00475DCA" w:rsidRPr="00397A69" w14:paraId="26AABAA2" w14:textId="77777777" w:rsidTr="00466B03">
        <w:tc>
          <w:tcPr>
            <w:tcW w:w="5807" w:type="dxa"/>
          </w:tcPr>
          <w:p w14:paraId="76E0BC75" w14:textId="77777777" w:rsidR="00475DCA" w:rsidRPr="00397A69" w:rsidRDefault="00475DCA" w:rsidP="00466B03">
            <w:pPr>
              <w:jc w:val="both"/>
              <w:rPr>
                <w:rFonts w:ascii="Arial" w:hAnsi="Arial" w:cs="Arial"/>
                <w:sz w:val="20"/>
                <w:szCs w:val="20"/>
              </w:rPr>
            </w:pPr>
            <w:r w:rsidRPr="00397A69">
              <w:rPr>
                <w:rFonts w:ascii="Arial" w:hAnsi="Arial" w:cs="Arial"/>
                <w:sz w:val="20"/>
                <w:szCs w:val="20"/>
              </w:rPr>
              <w:t>&gt;50</w:t>
            </w:r>
            <w:r w:rsidRPr="00397A69">
              <w:rPr>
                <w:rFonts w:ascii="Arial" w:hAnsi="Arial" w:cs="Arial"/>
                <w:sz w:val="20"/>
                <w:szCs w:val="20"/>
              </w:rPr>
              <w:tab/>
            </w:r>
            <w:r w:rsidRPr="00397A69">
              <w:rPr>
                <w:rFonts w:ascii="Arial" w:hAnsi="Arial" w:cs="Arial"/>
                <w:sz w:val="20"/>
                <w:szCs w:val="20"/>
              </w:rPr>
              <w:tab/>
            </w:r>
            <w:r w:rsidRPr="00397A69">
              <w:rPr>
                <w:rFonts w:ascii="Arial" w:hAnsi="Arial" w:cs="Arial"/>
                <w:sz w:val="20"/>
                <w:szCs w:val="20"/>
              </w:rPr>
              <w:tab/>
              <w:t xml:space="preserve">   12</w:t>
            </w:r>
            <w:r w:rsidRPr="00397A69">
              <w:rPr>
                <w:rFonts w:ascii="Arial" w:hAnsi="Arial" w:cs="Arial"/>
                <w:sz w:val="20"/>
                <w:szCs w:val="20"/>
              </w:rPr>
              <w:tab/>
            </w:r>
            <w:r w:rsidRPr="00397A69">
              <w:rPr>
                <w:rFonts w:ascii="Arial" w:hAnsi="Arial" w:cs="Arial"/>
                <w:sz w:val="20"/>
                <w:szCs w:val="20"/>
              </w:rPr>
              <w:tab/>
            </w:r>
            <w:r w:rsidRPr="00397A69">
              <w:rPr>
                <w:rFonts w:ascii="Arial" w:hAnsi="Arial" w:cs="Arial"/>
                <w:sz w:val="20"/>
                <w:szCs w:val="20"/>
              </w:rPr>
              <w:tab/>
              <w:t>6</w:t>
            </w:r>
          </w:p>
        </w:tc>
      </w:tr>
      <w:tr w:rsidR="00475DCA" w:rsidRPr="00397A69" w14:paraId="25551DE9" w14:textId="77777777" w:rsidTr="00466B03">
        <w:tc>
          <w:tcPr>
            <w:tcW w:w="5807" w:type="dxa"/>
          </w:tcPr>
          <w:p w14:paraId="7EC6A281" w14:textId="77777777" w:rsidR="00475DCA" w:rsidRPr="00397A69" w:rsidRDefault="00475DCA" w:rsidP="00466B03">
            <w:pPr>
              <w:jc w:val="both"/>
              <w:rPr>
                <w:rFonts w:ascii="Arial" w:hAnsi="Arial" w:cs="Arial"/>
                <w:sz w:val="20"/>
                <w:szCs w:val="20"/>
              </w:rPr>
            </w:pPr>
            <w:r w:rsidRPr="00397A69">
              <w:rPr>
                <w:rFonts w:ascii="Arial" w:hAnsi="Arial" w:cs="Arial"/>
                <w:sz w:val="20"/>
                <w:szCs w:val="20"/>
              </w:rPr>
              <w:t>Total</w:t>
            </w:r>
            <w:r w:rsidRPr="00397A69">
              <w:rPr>
                <w:rFonts w:ascii="Arial" w:hAnsi="Arial" w:cs="Arial"/>
                <w:sz w:val="20"/>
                <w:szCs w:val="20"/>
              </w:rPr>
              <w:tab/>
            </w:r>
            <w:r w:rsidRPr="00397A69">
              <w:rPr>
                <w:rFonts w:ascii="Arial" w:hAnsi="Arial" w:cs="Arial"/>
                <w:sz w:val="20"/>
                <w:szCs w:val="20"/>
              </w:rPr>
              <w:tab/>
            </w:r>
            <w:r w:rsidRPr="00397A69">
              <w:rPr>
                <w:rFonts w:ascii="Arial" w:hAnsi="Arial" w:cs="Arial"/>
                <w:sz w:val="20"/>
                <w:szCs w:val="20"/>
              </w:rPr>
              <w:tab/>
              <w:t xml:space="preserve">   200</w:t>
            </w:r>
            <w:r w:rsidRPr="00397A69">
              <w:rPr>
                <w:rFonts w:ascii="Arial" w:hAnsi="Arial" w:cs="Arial"/>
                <w:sz w:val="20"/>
                <w:szCs w:val="20"/>
              </w:rPr>
              <w:tab/>
            </w:r>
            <w:r w:rsidRPr="00397A69">
              <w:rPr>
                <w:rFonts w:ascii="Arial" w:hAnsi="Arial" w:cs="Arial"/>
                <w:sz w:val="20"/>
                <w:szCs w:val="20"/>
              </w:rPr>
              <w:tab/>
            </w:r>
            <w:r w:rsidRPr="00397A69">
              <w:rPr>
                <w:rFonts w:ascii="Arial" w:hAnsi="Arial" w:cs="Arial"/>
                <w:sz w:val="20"/>
                <w:szCs w:val="20"/>
              </w:rPr>
              <w:tab/>
              <w:t>100</w:t>
            </w:r>
          </w:p>
        </w:tc>
      </w:tr>
      <w:tr w:rsidR="00475DCA" w:rsidRPr="00397A69" w14:paraId="572E1500" w14:textId="77777777" w:rsidTr="00466B03">
        <w:tc>
          <w:tcPr>
            <w:tcW w:w="5807" w:type="dxa"/>
          </w:tcPr>
          <w:p w14:paraId="4D692E9D" w14:textId="77777777" w:rsidR="00475DCA" w:rsidRPr="00397A69" w:rsidRDefault="00475DCA" w:rsidP="00466B03">
            <w:pPr>
              <w:jc w:val="both"/>
              <w:rPr>
                <w:rFonts w:ascii="Arial" w:hAnsi="Arial" w:cs="Arial"/>
                <w:sz w:val="20"/>
                <w:szCs w:val="20"/>
              </w:rPr>
            </w:pPr>
            <w:r w:rsidRPr="00397A69">
              <w:rPr>
                <w:rFonts w:ascii="Arial" w:hAnsi="Arial" w:cs="Arial"/>
                <w:sz w:val="20"/>
                <w:szCs w:val="20"/>
              </w:rPr>
              <w:t>Education Qualification</w:t>
            </w:r>
          </w:p>
        </w:tc>
      </w:tr>
      <w:tr w:rsidR="00475DCA" w:rsidRPr="00397A69" w14:paraId="7C278B7B" w14:textId="77777777" w:rsidTr="00466B03">
        <w:tc>
          <w:tcPr>
            <w:tcW w:w="5807" w:type="dxa"/>
          </w:tcPr>
          <w:p w14:paraId="1DE88448" w14:textId="77777777" w:rsidR="00475DCA" w:rsidRPr="00397A69" w:rsidRDefault="00475DCA" w:rsidP="00466B03">
            <w:pPr>
              <w:jc w:val="both"/>
              <w:rPr>
                <w:rFonts w:ascii="Arial" w:hAnsi="Arial" w:cs="Arial"/>
                <w:sz w:val="20"/>
                <w:szCs w:val="20"/>
              </w:rPr>
            </w:pPr>
            <w:r w:rsidRPr="00397A69">
              <w:rPr>
                <w:rFonts w:ascii="Arial" w:hAnsi="Arial" w:cs="Arial"/>
                <w:sz w:val="20"/>
                <w:szCs w:val="20"/>
              </w:rPr>
              <w:t>OND/NCE</w:t>
            </w:r>
            <w:r w:rsidRPr="00397A69">
              <w:rPr>
                <w:rFonts w:ascii="Arial" w:hAnsi="Arial" w:cs="Arial"/>
                <w:sz w:val="20"/>
                <w:szCs w:val="20"/>
              </w:rPr>
              <w:tab/>
            </w:r>
            <w:r w:rsidRPr="00397A69">
              <w:rPr>
                <w:rFonts w:ascii="Arial" w:hAnsi="Arial" w:cs="Arial"/>
                <w:sz w:val="20"/>
                <w:szCs w:val="20"/>
              </w:rPr>
              <w:tab/>
              <w:t xml:space="preserve">   40</w:t>
            </w:r>
            <w:r w:rsidRPr="00397A69">
              <w:rPr>
                <w:rFonts w:ascii="Arial" w:hAnsi="Arial" w:cs="Arial"/>
                <w:sz w:val="20"/>
                <w:szCs w:val="20"/>
              </w:rPr>
              <w:tab/>
            </w:r>
            <w:r w:rsidRPr="00397A69">
              <w:rPr>
                <w:rFonts w:ascii="Arial" w:hAnsi="Arial" w:cs="Arial"/>
                <w:sz w:val="20"/>
                <w:szCs w:val="20"/>
              </w:rPr>
              <w:tab/>
            </w:r>
            <w:r w:rsidRPr="00397A69">
              <w:rPr>
                <w:rFonts w:ascii="Arial" w:hAnsi="Arial" w:cs="Arial"/>
                <w:sz w:val="20"/>
                <w:szCs w:val="20"/>
              </w:rPr>
              <w:tab/>
              <w:t>20</w:t>
            </w:r>
          </w:p>
        </w:tc>
      </w:tr>
      <w:tr w:rsidR="00475DCA" w:rsidRPr="00397A69" w14:paraId="7E74136B" w14:textId="77777777" w:rsidTr="00466B03">
        <w:tc>
          <w:tcPr>
            <w:tcW w:w="5807" w:type="dxa"/>
          </w:tcPr>
          <w:p w14:paraId="141ED8E9" w14:textId="77777777" w:rsidR="00475DCA" w:rsidRPr="00397A69" w:rsidRDefault="00475DCA" w:rsidP="00466B03">
            <w:pPr>
              <w:jc w:val="both"/>
              <w:rPr>
                <w:rFonts w:ascii="Arial" w:hAnsi="Arial" w:cs="Arial"/>
                <w:sz w:val="20"/>
                <w:szCs w:val="20"/>
              </w:rPr>
            </w:pPr>
            <w:r w:rsidRPr="00397A69">
              <w:rPr>
                <w:rFonts w:ascii="Arial" w:hAnsi="Arial" w:cs="Arial"/>
                <w:sz w:val="20"/>
                <w:szCs w:val="20"/>
              </w:rPr>
              <w:t>HND/BSC</w:t>
            </w:r>
            <w:r w:rsidRPr="00397A69">
              <w:rPr>
                <w:rFonts w:ascii="Arial" w:hAnsi="Arial" w:cs="Arial"/>
                <w:sz w:val="20"/>
                <w:szCs w:val="20"/>
              </w:rPr>
              <w:tab/>
            </w:r>
            <w:r w:rsidRPr="00397A69">
              <w:rPr>
                <w:rFonts w:ascii="Arial" w:hAnsi="Arial" w:cs="Arial"/>
                <w:sz w:val="20"/>
                <w:szCs w:val="20"/>
              </w:rPr>
              <w:tab/>
              <w:t xml:space="preserve">   125</w:t>
            </w:r>
            <w:r w:rsidRPr="00397A69">
              <w:rPr>
                <w:rFonts w:ascii="Arial" w:hAnsi="Arial" w:cs="Arial"/>
                <w:sz w:val="20"/>
                <w:szCs w:val="20"/>
              </w:rPr>
              <w:tab/>
            </w:r>
            <w:r w:rsidRPr="00397A69">
              <w:rPr>
                <w:rFonts w:ascii="Arial" w:hAnsi="Arial" w:cs="Arial"/>
                <w:sz w:val="20"/>
                <w:szCs w:val="20"/>
              </w:rPr>
              <w:tab/>
            </w:r>
            <w:r w:rsidRPr="00397A69">
              <w:rPr>
                <w:rFonts w:ascii="Arial" w:hAnsi="Arial" w:cs="Arial"/>
                <w:sz w:val="20"/>
                <w:szCs w:val="20"/>
              </w:rPr>
              <w:tab/>
              <w:t>62.5</w:t>
            </w:r>
          </w:p>
        </w:tc>
      </w:tr>
      <w:tr w:rsidR="00475DCA" w:rsidRPr="00397A69" w14:paraId="6D88EA4C" w14:textId="77777777" w:rsidTr="00466B03">
        <w:tc>
          <w:tcPr>
            <w:tcW w:w="5807" w:type="dxa"/>
          </w:tcPr>
          <w:p w14:paraId="4619F997" w14:textId="77777777" w:rsidR="00475DCA" w:rsidRPr="00397A69" w:rsidRDefault="00475DCA" w:rsidP="00466B03">
            <w:pPr>
              <w:jc w:val="both"/>
              <w:rPr>
                <w:rFonts w:ascii="Arial" w:hAnsi="Arial" w:cs="Arial"/>
                <w:sz w:val="20"/>
                <w:szCs w:val="20"/>
              </w:rPr>
            </w:pPr>
            <w:r w:rsidRPr="00397A69">
              <w:rPr>
                <w:rFonts w:ascii="Arial" w:hAnsi="Arial" w:cs="Arial"/>
                <w:sz w:val="20"/>
                <w:szCs w:val="20"/>
              </w:rPr>
              <w:t>MBA/MSC/PhD</w:t>
            </w:r>
            <w:r w:rsidRPr="00397A69">
              <w:rPr>
                <w:rFonts w:ascii="Arial" w:hAnsi="Arial" w:cs="Arial"/>
                <w:sz w:val="20"/>
                <w:szCs w:val="20"/>
              </w:rPr>
              <w:tab/>
              <w:t xml:space="preserve">   35</w:t>
            </w:r>
            <w:r w:rsidRPr="00397A69">
              <w:rPr>
                <w:rFonts w:ascii="Arial" w:hAnsi="Arial" w:cs="Arial"/>
                <w:sz w:val="20"/>
                <w:szCs w:val="20"/>
              </w:rPr>
              <w:tab/>
            </w:r>
            <w:r w:rsidRPr="00397A69">
              <w:rPr>
                <w:rFonts w:ascii="Arial" w:hAnsi="Arial" w:cs="Arial"/>
                <w:sz w:val="20"/>
                <w:szCs w:val="20"/>
              </w:rPr>
              <w:tab/>
            </w:r>
            <w:r w:rsidRPr="00397A69">
              <w:rPr>
                <w:rFonts w:ascii="Arial" w:hAnsi="Arial" w:cs="Arial"/>
                <w:sz w:val="20"/>
                <w:szCs w:val="20"/>
              </w:rPr>
              <w:tab/>
              <w:t>17.5</w:t>
            </w:r>
          </w:p>
        </w:tc>
      </w:tr>
      <w:tr w:rsidR="00475DCA" w:rsidRPr="00397A69" w14:paraId="3B4F61A8" w14:textId="77777777" w:rsidTr="00466B03">
        <w:tc>
          <w:tcPr>
            <w:tcW w:w="5807" w:type="dxa"/>
          </w:tcPr>
          <w:p w14:paraId="38915AA6" w14:textId="77777777" w:rsidR="00475DCA" w:rsidRPr="00397A69" w:rsidRDefault="00475DCA" w:rsidP="00466B03">
            <w:pPr>
              <w:jc w:val="both"/>
              <w:rPr>
                <w:rFonts w:ascii="Arial" w:hAnsi="Arial" w:cs="Arial"/>
                <w:sz w:val="20"/>
                <w:szCs w:val="20"/>
              </w:rPr>
            </w:pPr>
            <w:r w:rsidRPr="00397A69">
              <w:rPr>
                <w:rFonts w:ascii="Arial" w:hAnsi="Arial" w:cs="Arial"/>
                <w:sz w:val="20"/>
                <w:szCs w:val="20"/>
              </w:rPr>
              <w:t>Total</w:t>
            </w:r>
            <w:r w:rsidRPr="00397A69">
              <w:rPr>
                <w:rFonts w:ascii="Arial" w:hAnsi="Arial" w:cs="Arial"/>
                <w:sz w:val="20"/>
                <w:szCs w:val="20"/>
              </w:rPr>
              <w:tab/>
            </w:r>
            <w:r w:rsidRPr="00397A69">
              <w:rPr>
                <w:rFonts w:ascii="Arial" w:hAnsi="Arial" w:cs="Arial"/>
                <w:sz w:val="20"/>
                <w:szCs w:val="20"/>
              </w:rPr>
              <w:tab/>
            </w:r>
            <w:r w:rsidRPr="00397A69">
              <w:rPr>
                <w:rFonts w:ascii="Arial" w:hAnsi="Arial" w:cs="Arial"/>
                <w:sz w:val="20"/>
                <w:szCs w:val="20"/>
              </w:rPr>
              <w:tab/>
              <w:t xml:space="preserve">   200</w:t>
            </w:r>
            <w:r w:rsidRPr="00397A69">
              <w:rPr>
                <w:rFonts w:ascii="Arial" w:hAnsi="Arial" w:cs="Arial"/>
                <w:sz w:val="20"/>
                <w:szCs w:val="20"/>
              </w:rPr>
              <w:tab/>
            </w:r>
            <w:r w:rsidRPr="00397A69">
              <w:rPr>
                <w:rFonts w:ascii="Arial" w:hAnsi="Arial" w:cs="Arial"/>
                <w:sz w:val="20"/>
                <w:szCs w:val="20"/>
              </w:rPr>
              <w:tab/>
            </w:r>
            <w:r w:rsidRPr="00397A69">
              <w:rPr>
                <w:rFonts w:ascii="Arial" w:hAnsi="Arial" w:cs="Arial"/>
                <w:sz w:val="20"/>
                <w:szCs w:val="20"/>
              </w:rPr>
              <w:tab/>
              <w:t>100</w:t>
            </w:r>
          </w:p>
        </w:tc>
      </w:tr>
      <w:tr w:rsidR="00475DCA" w:rsidRPr="00397A69" w14:paraId="2420DE3C" w14:textId="77777777" w:rsidTr="00466B03">
        <w:tc>
          <w:tcPr>
            <w:tcW w:w="5807" w:type="dxa"/>
          </w:tcPr>
          <w:p w14:paraId="6F622B37" w14:textId="77777777" w:rsidR="00475DCA" w:rsidRPr="00397A69" w:rsidRDefault="00475DCA" w:rsidP="00466B03">
            <w:pPr>
              <w:jc w:val="both"/>
              <w:rPr>
                <w:rFonts w:ascii="Arial" w:hAnsi="Arial" w:cs="Arial"/>
                <w:sz w:val="20"/>
                <w:szCs w:val="20"/>
              </w:rPr>
            </w:pPr>
            <w:r w:rsidRPr="00397A69">
              <w:rPr>
                <w:rFonts w:ascii="Arial" w:hAnsi="Arial" w:cs="Arial"/>
                <w:sz w:val="20"/>
                <w:szCs w:val="20"/>
              </w:rPr>
              <w:t>Experience</w:t>
            </w:r>
          </w:p>
        </w:tc>
      </w:tr>
      <w:tr w:rsidR="00475DCA" w:rsidRPr="00397A69" w14:paraId="6FDB941D" w14:textId="77777777" w:rsidTr="00466B03">
        <w:tc>
          <w:tcPr>
            <w:tcW w:w="5807" w:type="dxa"/>
          </w:tcPr>
          <w:p w14:paraId="1BFA6403" w14:textId="77777777" w:rsidR="00475DCA" w:rsidRPr="00397A69" w:rsidRDefault="00475DCA" w:rsidP="00466B03">
            <w:pPr>
              <w:jc w:val="both"/>
              <w:rPr>
                <w:rFonts w:ascii="Arial" w:hAnsi="Arial" w:cs="Arial"/>
                <w:sz w:val="20"/>
                <w:szCs w:val="20"/>
              </w:rPr>
            </w:pPr>
            <w:r w:rsidRPr="00397A69">
              <w:rPr>
                <w:rFonts w:ascii="Arial" w:hAnsi="Arial" w:cs="Arial"/>
                <w:sz w:val="20"/>
                <w:szCs w:val="20"/>
              </w:rPr>
              <w:t>&lt;5 years</w:t>
            </w:r>
            <w:r w:rsidRPr="00397A69">
              <w:rPr>
                <w:rFonts w:ascii="Arial" w:hAnsi="Arial" w:cs="Arial"/>
                <w:sz w:val="20"/>
                <w:szCs w:val="20"/>
              </w:rPr>
              <w:tab/>
            </w:r>
            <w:r w:rsidRPr="00397A69">
              <w:rPr>
                <w:rFonts w:ascii="Arial" w:hAnsi="Arial" w:cs="Arial"/>
                <w:sz w:val="20"/>
                <w:szCs w:val="20"/>
              </w:rPr>
              <w:tab/>
              <w:t xml:space="preserve">   40</w:t>
            </w:r>
            <w:r w:rsidRPr="00397A69">
              <w:rPr>
                <w:rFonts w:ascii="Arial" w:hAnsi="Arial" w:cs="Arial"/>
                <w:sz w:val="20"/>
                <w:szCs w:val="20"/>
              </w:rPr>
              <w:tab/>
            </w:r>
            <w:r w:rsidRPr="00397A69">
              <w:rPr>
                <w:rFonts w:ascii="Arial" w:hAnsi="Arial" w:cs="Arial"/>
                <w:sz w:val="20"/>
                <w:szCs w:val="20"/>
              </w:rPr>
              <w:tab/>
            </w:r>
            <w:r w:rsidRPr="00397A69">
              <w:rPr>
                <w:rFonts w:ascii="Arial" w:hAnsi="Arial" w:cs="Arial"/>
                <w:sz w:val="20"/>
                <w:szCs w:val="20"/>
              </w:rPr>
              <w:tab/>
              <w:t>20</w:t>
            </w:r>
          </w:p>
        </w:tc>
      </w:tr>
      <w:tr w:rsidR="00475DCA" w:rsidRPr="00397A69" w14:paraId="5D9EE283" w14:textId="77777777" w:rsidTr="00466B03">
        <w:tc>
          <w:tcPr>
            <w:tcW w:w="5807" w:type="dxa"/>
          </w:tcPr>
          <w:p w14:paraId="55CE123F" w14:textId="77777777" w:rsidR="00475DCA" w:rsidRPr="00397A69" w:rsidRDefault="00475DCA" w:rsidP="00466B03">
            <w:pPr>
              <w:jc w:val="both"/>
              <w:rPr>
                <w:rFonts w:ascii="Arial" w:hAnsi="Arial" w:cs="Arial"/>
                <w:sz w:val="20"/>
                <w:szCs w:val="20"/>
              </w:rPr>
            </w:pPr>
            <w:r w:rsidRPr="00397A69">
              <w:rPr>
                <w:rFonts w:ascii="Arial" w:hAnsi="Arial" w:cs="Arial"/>
                <w:sz w:val="20"/>
                <w:szCs w:val="20"/>
              </w:rPr>
              <w:t>6-10 years</w:t>
            </w:r>
            <w:r w:rsidRPr="00397A69">
              <w:rPr>
                <w:rFonts w:ascii="Arial" w:hAnsi="Arial" w:cs="Arial"/>
                <w:sz w:val="20"/>
                <w:szCs w:val="20"/>
              </w:rPr>
              <w:tab/>
            </w:r>
            <w:r w:rsidRPr="00397A69">
              <w:rPr>
                <w:rFonts w:ascii="Arial" w:hAnsi="Arial" w:cs="Arial"/>
                <w:sz w:val="20"/>
                <w:szCs w:val="20"/>
              </w:rPr>
              <w:tab/>
              <w:t xml:space="preserve">   92</w:t>
            </w:r>
            <w:r w:rsidRPr="00397A69">
              <w:rPr>
                <w:rFonts w:ascii="Arial" w:hAnsi="Arial" w:cs="Arial"/>
                <w:sz w:val="20"/>
                <w:szCs w:val="20"/>
              </w:rPr>
              <w:tab/>
            </w:r>
            <w:r w:rsidRPr="00397A69">
              <w:rPr>
                <w:rFonts w:ascii="Arial" w:hAnsi="Arial" w:cs="Arial"/>
                <w:sz w:val="20"/>
                <w:szCs w:val="20"/>
              </w:rPr>
              <w:tab/>
            </w:r>
            <w:r w:rsidRPr="00397A69">
              <w:rPr>
                <w:rFonts w:ascii="Arial" w:hAnsi="Arial" w:cs="Arial"/>
                <w:sz w:val="20"/>
                <w:szCs w:val="20"/>
              </w:rPr>
              <w:tab/>
              <w:t>46</w:t>
            </w:r>
          </w:p>
        </w:tc>
      </w:tr>
      <w:tr w:rsidR="00475DCA" w:rsidRPr="00397A69" w14:paraId="35F900CC" w14:textId="77777777" w:rsidTr="00466B03">
        <w:tc>
          <w:tcPr>
            <w:tcW w:w="5807" w:type="dxa"/>
          </w:tcPr>
          <w:p w14:paraId="33649D73" w14:textId="77777777" w:rsidR="00475DCA" w:rsidRPr="00397A69" w:rsidRDefault="00475DCA" w:rsidP="00466B03">
            <w:pPr>
              <w:jc w:val="both"/>
              <w:rPr>
                <w:rFonts w:ascii="Arial" w:hAnsi="Arial" w:cs="Arial"/>
                <w:sz w:val="20"/>
                <w:szCs w:val="20"/>
              </w:rPr>
            </w:pPr>
            <w:r w:rsidRPr="00397A69">
              <w:rPr>
                <w:rFonts w:ascii="Arial" w:hAnsi="Arial" w:cs="Arial"/>
                <w:sz w:val="20"/>
                <w:szCs w:val="20"/>
              </w:rPr>
              <w:t>11-15 years</w:t>
            </w:r>
            <w:r w:rsidRPr="00397A69">
              <w:rPr>
                <w:rFonts w:ascii="Arial" w:hAnsi="Arial" w:cs="Arial"/>
                <w:sz w:val="20"/>
                <w:szCs w:val="20"/>
              </w:rPr>
              <w:tab/>
            </w:r>
            <w:r w:rsidRPr="00397A69">
              <w:rPr>
                <w:rFonts w:ascii="Arial" w:hAnsi="Arial" w:cs="Arial"/>
                <w:sz w:val="20"/>
                <w:szCs w:val="20"/>
              </w:rPr>
              <w:tab/>
              <w:t xml:space="preserve">   44</w:t>
            </w:r>
            <w:r w:rsidRPr="00397A69">
              <w:rPr>
                <w:rFonts w:ascii="Arial" w:hAnsi="Arial" w:cs="Arial"/>
                <w:sz w:val="20"/>
                <w:szCs w:val="20"/>
              </w:rPr>
              <w:tab/>
            </w:r>
            <w:r w:rsidRPr="00397A69">
              <w:rPr>
                <w:rFonts w:ascii="Arial" w:hAnsi="Arial" w:cs="Arial"/>
                <w:sz w:val="20"/>
                <w:szCs w:val="20"/>
              </w:rPr>
              <w:tab/>
            </w:r>
            <w:r w:rsidRPr="00397A69">
              <w:rPr>
                <w:rFonts w:ascii="Arial" w:hAnsi="Arial" w:cs="Arial"/>
                <w:sz w:val="20"/>
                <w:szCs w:val="20"/>
              </w:rPr>
              <w:tab/>
              <w:t>22</w:t>
            </w:r>
          </w:p>
        </w:tc>
      </w:tr>
      <w:tr w:rsidR="00475DCA" w:rsidRPr="00397A69" w14:paraId="1E719C72" w14:textId="77777777" w:rsidTr="00466B03">
        <w:tc>
          <w:tcPr>
            <w:tcW w:w="5807" w:type="dxa"/>
          </w:tcPr>
          <w:p w14:paraId="2CA0588B" w14:textId="77777777" w:rsidR="00475DCA" w:rsidRPr="00397A69" w:rsidRDefault="00475DCA" w:rsidP="00466B03">
            <w:pPr>
              <w:jc w:val="both"/>
              <w:rPr>
                <w:rFonts w:ascii="Arial" w:hAnsi="Arial" w:cs="Arial"/>
                <w:sz w:val="20"/>
                <w:szCs w:val="20"/>
              </w:rPr>
            </w:pPr>
            <w:r w:rsidRPr="00397A69">
              <w:rPr>
                <w:rFonts w:ascii="Arial" w:hAnsi="Arial" w:cs="Arial"/>
                <w:sz w:val="20"/>
                <w:szCs w:val="20"/>
              </w:rPr>
              <w:t>Over 15 years</w:t>
            </w:r>
            <w:r w:rsidRPr="00397A69">
              <w:rPr>
                <w:rFonts w:ascii="Arial" w:hAnsi="Arial" w:cs="Arial"/>
                <w:sz w:val="20"/>
                <w:szCs w:val="20"/>
              </w:rPr>
              <w:tab/>
            </w:r>
            <w:r w:rsidRPr="00397A69">
              <w:rPr>
                <w:rFonts w:ascii="Arial" w:hAnsi="Arial" w:cs="Arial"/>
                <w:sz w:val="20"/>
                <w:szCs w:val="20"/>
              </w:rPr>
              <w:tab/>
              <w:t xml:space="preserve">   24</w:t>
            </w:r>
            <w:r w:rsidRPr="00397A69">
              <w:rPr>
                <w:rFonts w:ascii="Arial" w:hAnsi="Arial" w:cs="Arial"/>
                <w:sz w:val="20"/>
                <w:szCs w:val="20"/>
              </w:rPr>
              <w:tab/>
            </w:r>
            <w:r w:rsidRPr="00397A69">
              <w:rPr>
                <w:rFonts w:ascii="Arial" w:hAnsi="Arial" w:cs="Arial"/>
                <w:sz w:val="20"/>
                <w:szCs w:val="20"/>
              </w:rPr>
              <w:tab/>
            </w:r>
            <w:r w:rsidRPr="00397A69">
              <w:rPr>
                <w:rFonts w:ascii="Arial" w:hAnsi="Arial" w:cs="Arial"/>
                <w:sz w:val="20"/>
                <w:szCs w:val="20"/>
              </w:rPr>
              <w:tab/>
              <w:t>12</w:t>
            </w:r>
          </w:p>
        </w:tc>
      </w:tr>
      <w:tr w:rsidR="00475DCA" w:rsidRPr="00397A69" w14:paraId="10B90AD5" w14:textId="77777777" w:rsidTr="00466B03">
        <w:tc>
          <w:tcPr>
            <w:tcW w:w="5807" w:type="dxa"/>
          </w:tcPr>
          <w:p w14:paraId="078B93FD" w14:textId="77777777" w:rsidR="00475DCA" w:rsidRPr="00397A69" w:rsidRDefault="00475DCA" w:rsidP="00466B03">
            <w:pPr>
              <w:jc w:val="both"/>
              <w:rPr>
                <w:rFonts w:ascii="Arial" w:hAnsi="Arial" w:cs="Arial"/>
                <w:sz w:val="20"/>
                <w:szCs w:val="20"/>
              </w:rPr>
            </w:pPr>
            <w:r w:rsidRPr="00397A69">
              <w:rPr>
                <w:rFonts w:ascii="Arial" w:hAnsi="Arial" w:cs="Arial"/>
                <w:sz w:val="20"/>
                <w:szCs w:val="20"/>
              </w:rPr>
              <w:t>Total</w:t>
            </w:r>
            <w:r w:rsidRPr="00397A69">
              <w:rPr>
                <w:rFonts w:ascii="Arial" w:hAnsi="Arial" w:cs="Arial"/>
                <w:sz w:val="20"/>
                <w:szCs w:val="20"/>
              </w:rPr>
              <w:tab/>
            </w:r>
            <w:r w:rsidRPr="00397A69">
              <w:rPr>
                <w:rFonts w:ascii="Arial" w:hAnsi="Arial" w:cs="Arial"/>
                <w:sz w:val="20"/>
                <w:szCs w:val="20"/>
              </w:rPr>
              <w:tab/>
            </w:r>
            <w:r w:rsidRPr="00397A69">
              <w:rPr>
                <w:rFonts w:ascii="Arial" w:hAnsi="Arial" w:cs="Arial"/>
                <w:sz w:val="20"/>
                <w:szCs w:val="20"/>
              </w:rPr>
              <w:tab/>
              <w:t xml:space="preserve">   200</w:t>
            </w:r>
            <w:r w:rsidRPr="00397A69">
              <w:rPr>
                <w:rFonts w:ascii="Arial" w:hAnsi="Arial" w:cs="Arial"/>
                <w:sz w:val="20"/>
                <w:szCs w:val="20"/>
              </w:rPr>
              <w:tab/>
            </w:r>
            <w:r w:rsidRPr="00397A69">
              <w:rPr>
                <w:rFonts w:ascii="Arial" w:hAnsi="Arial" w:cs="Arial"/>
                <w:sz w:val="20"/>
                <w:szCs w:val="20"/>
              </w:rPr>
              <w:tab/>
            </w:r>
            <w:r w:rsidRPr="00397A69">
              <w:rPr>
                <w:rFonts w:ascii="Arial" w:hAnsi="Arial" w:cs="Arial"/>
                <w:sz w:val="20"/>
                <w:szCs w:val="20"/>
              </w:rPr>
              <w:tab/>
              <w:t>100</w:t>
            </w:r>
          </w:p>
        </w:tc>
      </w:tr>
    </w:tbl>
    <w:p w14:paraId="25E15084" w14:textId="77777777" w:rsidR="00475DCA" w:rsidRDefault="00475DCA" w:rsidP="00475DCA">
      <w:pPr>
        <w:autoSpaceDE w:val="0"/>
        <w:autoSpaceDN w:val="0"/>
        <w:adjustRightInd w:val="0"/>
        <w:spacing w:after="0" w:line="400" w:lineRule="atLeast"/>
        <w:jc w:val="both"/>
        <w:rPr>
          <w:rFonts w:ascii="Arial" w:hAnsi="Arial" w:cs="Arial"/>
          <w:sz w:val="20"/>
          <w:szCs w:val="20"/>
        </w:rPr>
      </w:pPr>
      <w:r w:rsidRPr="00397A69">
        <w:rPr>
          <w:rFonts w:ascii="Arial" w:hAnsi="Arial" w:cs="Arial"/>
          <w:sz w:val="20"/>
          <w:szCs w:val="20"/>
        </w:rPr>
        <w:t>Source: Researchers’ computation (2025)</w:t>
      </w:r>
    </w:p>
    <w:p w14:paraId="4FDAA833" w14:textId="77777777" w:rsidR="00475DCA" w:rsidRPr="00397A69" w:rsidRDefault="00475DCA" w:rsidP="00475DCA">
      <w:pPr>
        <w:autoSpaceDE w:val="0"/>
        <w:autoSpaceDN w:val="0"/>
        <w:adjustRightInd w:val="0"/>
        <w:spacing w:after="0" w:line="400" w:lineRule="atLeast"/>
        <w:jc w:val="both"/>
        <w:rPr>
          <w:rFonts w:ascii="Arial" w:hAnsi="Arial" w:cs="Arial"/>
          <w:sz w:val="20"/>
          <w:szCs w:val="20"/>
        </w:rPr>
      </w:pPr>
      <w:r w:rsidRPr="00397A69">
        <w:rPr>
          <w:rFonts w:ascii="Arial" w:hAnsi="Arial" w:cs="Arial"/>
          <w:sz w:val="20"/>
          <w:szCs w:val="20"/>
        </w:rPr>
        <w:t xml:space="preserve"> </w:t>
      </w:r>
    </w:p>
    <w:p w14:paraId="12739AFA"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t xml:space="preserve">Out 250 copies of questionnaire that were distributed, only 200 respondents provided a useful information. Table 1 shows the profile of the respondents. The age distribution of the respondents shows that 60 (30%) </w:t>
      </w:r>
      <w:r w:rsidRPr="00397A69">
        <w:rPr>
          <w:rFonts w:ascii="Arial" w:hAnsi="Arial" w:cs="Arial"/>
          <w:sz w:val="20"/>
          <w:szCs w:val="20"/>
        </w:rPr>
        <w:lastRenderedPageBreak/>
        <w:t xml:space="preserve">falls within the range of 30 years, 88 (44%) falls within 31 – 40 years, 40 (20%) are within 41 – 50 years and only 12 (6%) of the respondents are above 50 years old. </w:t>
      </w:r>
    </w:p>
    <w:p w14:paraId="780D1241"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t xml:space="preserve">The educational qualification shows that only 35 respondents (17.5%) has </w:t>
      </w:r>
      <w:proofErr w:type="gramStart"/>
      <w:r w:rsidRPr="00397A69">
        <w:rPr>
          <w:rFonts w:ascii="Arial" w:hAnsi="Arial" w:cs="Arial"/>
          <w:sz w:val="20"/>
          <w:szCs w:val="20"/>
        </w:rPr>
        <w:t>MBA,MSC</w:t>
      </w:r>
      <w:proofErr w:type="gramEnd"/>
      <w:r w:rsidRPr="00397A69">
        <w:rPr>
          <w:rFonts w:ascii="Arial" w:hAnsi="Arial" w:cs="Arial"/>
          <w:sz w:val="20"/>
          <w:szCs w:val="20"/>
        </w:rPr>
        <w:t>/PhD which gives room for desire to pursue further studies among 165 respondents (82.5%) which could further affect work life balance.</w:t>
      </w:r>
    </w:p>
    <w:p w14:paraId="2882329D"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t>The experience of the respondents shows that 40 (20%) spent 5 years or below while 24 (12</w:t>
      </w:r>
      <w:proofErr w:type="gramStart"/>
      <w:r w:rsidRPr="00397A69">
        <w:rPr>
          <w:rFonts w:ascii="Arial" w:hAnsi="Arial" w:cs="Arial"/>
          <w:sz w:val="20"/>
          <w:szCs w:val="20"/>
        </w:rPr>
        <w:t>%)have</w:t>
      </w:r>
      <w:proofErr w:type="gramEnd"/>
      <w:r w:rsidRPr="00397A69">
        <w:rPr>
          <w:rFonts w:ascii="Arial" w:hAnsi="Arial" w:cs="Arial"/>
          <w:sz w:val="20"/>
          <w:szCs w:val="20"/>
        </w:rPr>
        <w:t xml:space="preserve"> spent above 15 years in the polytechnics job.</w:t>
      </w:r>
    </w:p>
    <w:p w14:paraId="25DC7333" w14:textId="77777777" w:rsidR="00475DCA" w:rsidRPr="00DC3A61" w:rsidRDefault="00475DCA" w:rsidP="00475DCA">
      <w:pPr>
        <w:autoSpaceDE w:val="0"/>
        <w:autoSpaceDN w:val="0"/>
        <w:adjustRightInd w:val="0"/>
        <w:spacing w:after="0" w:line="400" w:lineRule="atLeast"/>
        <w:jc w:val="both"/>
        <w:rPr>
          <w:rFonts w:ascii="Arial" w:hAnsi="Arial" w:cs="Arial"/>
        </w:rPr>
      </w:pPr>
    </w:p>
    <w:p w14:paraId="153C2DEB" w14:textId="77777777" w:rsidR="00475DCA" w:rsidRPr="00397A69" w:rsidRDefault="00475DCA" w:rsidP="00475DCA">
      <w:pPr>
        <w:autoSpaceDE w:val="0"/>
        <w:autoSpaceDN w:val="0"/>
        <w:adjustRightInd w:val="0"/>
        <w:spacing w:after="0" w:line="240" w:lineRule="auto"/>
        <w:jc w:val="both"/>
        <w:rPr>
          <w:rFonts w:ascii="Arial" w:hAnsi="Arial" w:cs="Arial"/>
          <w:sz w:val="20"/>
          <w:szCs w:val="20"/>
        </w:rPr>
      </w:pPr>
      <w:r w:rsidRPr="00397A69">
        <w:rPr>
          <w:rFonts w:ascii="Arial" w:hAnsi="Arial" w:cs="Arial"/>
          <w:sz w:val="20"/>
          <w:szCs w:val="20"/>
        </w:rPr>
        <w:t>Table 2 Descriptive Statistics</w:t>
      </w:r>
    </w:p>
    <w:tbl>
      <w:tblPr>
        <w:tblStyle w:val="TableGrid"/>
        <w:tblW w:w="8043" w:type="dxa"/>
        <w:tblLayout w:type="fixed"/>
        <w:tblLook w:val="0000" w:firstRow="0" w:lastRow="0" w:firstColumn="0" w:lastColumn="0" w:noHBand="0" w:noVBand="0"/>
      </w:tblPr>
      <w:tblGrid>
        <w:gridCol w:w="2689"/>
        <w:gridCol w:w="774"/>
        <w:gridCol w:w="1352"/>
        <w:gridCol w:w="859"/>
        <w:gridCol w:w="944"/>
        <w:gridCol w:w="1425"/>
      </w:tblGrid>
      <w:tr w:rsidR="00475DCA" w:rsidRPr="00397A69" w14:paraId="281F7330" w14:textId="77777777" w:rsidTr="00466B03">
        <w:trPr>
          <w:trHeight w:val="791"/>
        </w:trPr>
        <w:tc>
          <w:tcPr>
            <w:tcW w:w="2689" w:type="dxa"/>
          </w:tcPr>
          <w:p w14:paraId="40BA414D" w14:textId="77777777" w:rsidR="00475DCA" w:rsidRPr="00397A69" w:rsidRDefault="00475DCA" w:rsidP="00466B03">
            <w:pPr>
              <w:spacing w:line="480" w:lineRule="auto"/>
              <w:jc w:val="both"/>
              <w:rPr>
                <w:rFonts w:ascii="Arial" w:hAnsi="Arial" w:cs="Arial"/>
                <w:sz w:val="20"/>
                <w:szCs w:val="20"/>
              </w:rPr>
            </w:pPr>
          </w:p>
        </w:tc>
        <w:tc>
          <w:tcPr>
            <w:tcW w:w="774" w:type="dxa"/>
          </w:tcPr>
          <w:p w14:paraId="4467F1E7"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N</w:t>
            </w:r>
          </w:p>
        </w:tc>
        <w:tc>
          <w:tcPr>
            <w:tcW w:w="1352" w:type="dxa"/>
          </w:tcPr>
          <w:p w14:paraId="62B7F6F8"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Minimum</w:t>
            </w:r>
          </w:p>
        </w:tc>
        <w:tc>
          <w:tcPr>
            <w:tcW w:w="859" w:type="dxa"/>
          </w:tcPr>
          <w:p w14:paraId="468A6FF2"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Maximum</w:t>
            </w:r>
          </w:p>
        </w:tc>
        <w:tc>
          <w:tcPr>
            <w:tcW w:w="944" w:type="dxa"/>
          </w:tcPr>
          <w:p w14:paraId="47F56750"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Mean</w:t>
            </w:r>
          </w:p>
        </w:tc>
        <w:tc>
          <w:tcPr>
            <w:tcW w:w="1425" w:type="dxa"/>
          </w:tcPr>
          <w:p w14:paraId="2C893E15"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Std. Deviation</w:t>
            </w:r>
          </w:p>
        </w:tc>
      </w:tr>
      <w:tr w:rsidR="00475DCA" w:rsidRPr="00397A69" w14:paraId="47C55703" w14:textId="77777777" w:rsidTr="00466B03">
        <w:trPr>
          <w:trHeight w:val="388"/>
        </w:trPr>
        <w:tc>
          <w:tcPr>
            <w:tcW w:w="2689" w:type="dxa"/>
          </w:tcPr>
          <w:p w14:paraId="5992BDD2"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proofErr w:type="spellStart"/>
            <w:r w:rsidRPr="00397A69">
              <w:rPr>
                <w:rFonts w:ascii="Arial" w:hAnsi="Arial" w:cs="Arial"/>
                <w:sz w:val="20"/>
                <w:szCs w:val="20"/>
              </w:rPr>
              <w:t>Work_hours</w:t>
            </w:r>
            <w:proofErr w:type="spellEnd"/>
          </w:p>
        </w:tc>
        <w:tc>
          <w:tcPr>
            <w:tcW w:w="774" w:type="dxa"/>
          </w:tcPr>
          <w:p w14:paraId="6D8902C5"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200</w:t>
            </w:r>
          </w:p>
        </w:tc>
        <w:tc>
          <w:tcPr>
            <w:tcW w:w="1352" w:type="dxa"/>
          </w:tcPr>
          <w:p w14:paraId="3C3C2578"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1</w:t>
            </w:r>
          </w:p>
        </w:tc>
        <w:tc>
          <w:tcPr>
            <w:tcW w:w="859" w:type="dxa"/>
          </w:tcPr>
          <w:p w14:paraId="6A7647A1"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3</w:t>
            </w:r>
          </w:p>
        </w:tc>
        <w:tc>
          <w:tcPr>
            <w:tcW w:w="944" w:type="dxa"/>
          </w:tcPr>
          <w:p w14:paraId="56A6DFED"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2.65</w:t>
            </w:r>
          </w:p>
        </w:tc>
        <w:tc>
          <w:tcPr>
            <w:tcW w:w="1425" w:type="dxa"/>
          </w:tcPr>
          <w:p w14:paraId="5AE96B47"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.490</w:t>
            </w:r>
          </w:p>
        </w:tc>
      </w:tr>
      <w:tr w:rsidR="00475DCA" w:rsidRPr="00397A69" w14:paraId="7760CA32" w14:textId="77777777" w:rsidTr="00466B03">
        <w:trPr>
          <w:trHeight w:val="388"/>
        </w:trPr>
        <w:tc>
          <w:tcPr>
            <w:tcW w:w="2689" w:type="dxa"/>
          </w:tcPr>
          <w:p w14:paraId="78A7EE38" w14:textId="77777777" w:rsidR="00475DCA" w:rsidRPr="00397A69" w:rsidRDefault="00475DCA" w:rsidP="00466B03">
            <w:pPr>
              <w:autoSpaceDE w:val="0"/>
              <w:autoSpaceDN w:val="0"/>
              <w:adjustRightInd w:val="0"/>
              <w:spacing w:line="480" w:lineRule="auto"/>
              <w:ind w:right="60"/>
              <w:jc w:val="both"/>
              <w:rPr>
                <w:rFonts w:ascii="Arial" w:hAnsi="Arial" w:cs="Arial"/>
                <w:sz w:val="20"/>
                <w:szCs w:val="20"/>
              </w:rPr>
            </w:pPr>
            <w:r w:rsidRPr="00397A69">
              <w:rPr>
                <w:rFonts w:ascii="Arial" w:hAnsi="Arial" w:cs="Arial"/>
                <w:sz w:val="20"/>
                <w:szCs w:val="20"/>
              </w:rPr>
              <w:t xml:space="preserve"> </w:t>
            </w:r>
            <w:proofErr w:type="spellStart"/>
            <w:r w:rsidRPr="00397A69">
              <w:rPr>
                <w:rFonts w:ascii="Arial" w:hAnsi="Arial" w:cs="Arial"/>
                <w:sz w:val="20"/>
                <w:szCs w:val="20"/>
              </w:rPr>
              <w:t>Work_stress</w:t>
            </w:r>
            <w:proofErr w:type="spellEnd"/>
          </w:p>
        </w:tc>
        <w:tc>
          <w:tcPr>
            <w:tcW w:w="774" w:type="dxa"/>
          </w:tcPr>
          <w:p w14:paraId="5D6ADC45"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200</w:t>
            </w:r>
          </w:p>
        </w:tc>
        <w:tc>
          <w:tcPr>
            <w:tcW w:w="1352" w:type="dxa"/>
          </w:tcPr>
          <w:p w14:paraId="67911BB4"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1</w:t>
            </w:r>
          </w:p>
        </w:tc>
        <w:tc>
          <w:tcPr>
            <w:tcW w:w="859" w:type="dxa"/>
          </w:tcPr>
          <w:p w14:paraId="44E0C406"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3</w:t>
            </w:r>
          </w:p>
        </w:tc>
        <w:tc>
          <w:tcPr>
            <w:tcW w:w="944" w:type="dxa"/>
          </w:tcPr>
          <w:p w14:paraId="7DCCE8C7"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2.78</w:t>
            </w:r>
          </w:p>
        </w:tc>
        <w:tc>
          <w:tcPr>
            <w:tcW w:w="1425" w:type="dxa"/>
          </w:tcPr>
          <w:p w14:paraId="390B08E3"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.577</w:t>
            </w:r>
          </w:p>
        </w:tc>
      </w:tr>
      <w:tr w:rsidR="00475DCA" w:rsidRPr="00397A69" w14:paraId="770E299E" w14:textId="77777777" w:rsidTr="00466B03">
        <w:trPr>
          <w:trHeight w:val="403"/>
        </w:trPr>
        <w:tc>
          <w:tcPr>
            <w:tcW w:w="2689" w:type="dxa"/>
          </w:tcPr>
          <w:p w14:paraId="5739E948"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proofErr w:type="spellStart"/>
            <w:r w:rsidRPr="00397A69">
              <w:rPr>
                <w:rFonts w:ascii="Arial" w:hAnsi="Arial" w:cs="Arial"/>
                <w:sz w:val="20"/>
                <w:szCs w:val="20"/>
              </w:rPr>
              <w:t>Mental_health</w:t>
            </w:r>
            <w:proofErr w:type="spellEnd"/>
          </w:p>
        </w:tc>
        <w:tc>
          <w:tcPr>
            <w:tcW w:w="774" w:type="dxa"/>
          </w:tcPr>
          <w:p w14:paraId="63B75894"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200</w:t>
            </w:r>
          </w:p>
        </w:tc>
        <w:tc>
          <w:tcPr>
            <w:tcW w:w="1352" w:type="dxa"/>
          </w:tcPr>
          <w:p w14:paraId="0BCE156A"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1</w:t>
            </w:r>
          </w:p>
        </w:tc>
        <w:tc>
          <w:tcPr>
            <w:tcW w:w="859" w:type="dxa"/>
          </w:tcPr>
          <w:p w14:paraId="7C182958"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3</w:t>
            </w:r>
          </w:p>
        </w:tc>
        <w:tc>
          <w:tcPr>
            <w:tcW w:w="944" w:type="dxa"/>
          </w:tcPr>
          <w:p w14:paraId="45F70AC2"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1.35</w:t>
            </w:r>
          </w:p>
        </w:tc>
        <w:tc>
          <w:tcPr>
            <w:tcW w:w="1425" w:type="dxa"/>
          </w:tcPr>
          <w:p w14:paraId="31647CA2"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.558</w:t>
            </w:r>
          </w:p>
        </w:tc>
      </w:tr>
      <w:tr w:rsidR="00475DCA" w:rsidRPr="00397A69" w14:paraId="78EBBF39" w14:textId="77777777" w:rsidTr="00466B03">
        <w:trPr>
          <w:trHeight w:val="388"/>
        </w:trPr>
        <w:tc>
          <w:tcPr>
            <w:tcW w:w="2689" w:type="dxa"/>
          </w:tcPr>
          <w:p w14:paraId="755F7946"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Personal/</w:t>
            </w:r>
            <w:proofErr w:type="spellStart"/>
            <w:r w:rsidRPr="00397A69">
              <w:rPr>
                <w:rFonts w:ascii="Arial" w:hAnsi="Arial" w:cs="Arial"/>
                <w:sz w:val="20"/>
                <w:szCs w:val="20"/>
              </w:rPr>
              <w:t>Family_Lifestyle</w:t>
            </w:r>
            <w:proofErr w:type="spellEnd"/>
          </w:p>
        </w:tc>
        <w:tc>
          <w:tcPr>
            <w:tcW w:w="774" w:type="dxa"/>
          </w:tcPr>
          <w:p w14:paraId="6ABC5B67"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200</w:t>
            </w:r>
          </w:p>
        </w:tc>
        <w:tc>
          <w:tcPr>
            <w:tcW w:w="1352" w:type="dxa"/>
          </w:tcPr>
          <w:p w14:paraId="570B6AB0"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1</w:t>
            </w:r>
          </w:p>
        </w:tc>
        <w:tc>
          <w:tcPr>
            <w:tcW w:w="859" w:type="dxa"/>
          </w:tcPr>
          <w:p w14:paraId="6C08CDD5"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3</w:t>
            </w:r>
          </w:p>
        </w:tc>
        <w:tc>
          <w:tcPr>
            <w:tcW w:w="944" w:type="dxa"/>
          </w:tcPr>
          <w:p w14:paraId="28CD53CD"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1.42</w:t>
            </w:r>
          </w:p>
        </w:tc>
        <w:tc>
          <w:tcPr>
            <w:tcW w:w="1425" w:type="dxa"/>
          </w:tcPr>
          <w:p w14:paraId="681496D8"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.635</w:t>
            </w:r>
          </w:p>
        </w:tc>
      </w:tr>
      <w:tr w:rsidR="00475DCA" w:rsidRPr="00397A69" w14:paraId="7DB827A3" w14:textId="77777777" w:rsidTr="00466B03">
        <w:trPr>
          <w:trHeight w:val="442"/>
        </w:trPr>
        <w:tc>
          <w:tcPr>
            <w:tcW w:w="2689" w:type="dxa"/>
          </w:tcPr>
          <w:p w14:paraId="0713D6FC"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Performance</w:t>
            </w:r>
          </w:p>
        </w:tc>
        <w:tc>
          <w:tcPr>
            <w:tcW w:w="774" w:type="dxa"/>
          </w:tcPr>
          <w:p w14:paraId="1F2B3CF8" w14:textId="77777777" w:rsidR="00475DCA" w:rsidRPr="00397A69" w:rsidRDefault="00475DCA" w:rsidP="00466B03">
            <w:pPr>
              <w:autoSpaceDE w:val="0"/>
              <w:autoSpaceDN w:val="0"/>
              <w:adjustRightInd w:val="0"/>
              <w:spacing w:line="480" w:lineRule="auto"/>
              <w:ind w:right="60"/>
              <w:jc w:val="both"/>
              <w:rPr>
                <w:rFonts w:ascii="Arial" w:hAnsi="Arial" w:cs="Arial"/>
                <w:sz w:val="20"/>
                <w:szCs w:val="20"/>
              </w:rPr>
            </w:pPr>
            <w:r w:rsidRPr="00397A69">
              <w:rPr>
                <w:rFonts w:ascii="Arial" w:hAnsi="Arial" w:cs="Arial"/>
                <w:sz w:val="20"/>
                <w:szCs w:val="20"/>
              </w:rPr>
              <w:t xml:space="preserve"> 200                       </w:t>
            </w:r>
          </w:p>
        </w:tc>
        <w:tc>
          <w:tcPr>
            <w:tcW w:w="1352" w:type="dxa"/>
          </w:tcPr>
          <w:p w14:paraId="58CEAB24"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1</w:t>
            </w:r>
          </w:p>
        </w:tc>
        <w:tc>
          <w:tcPr>
            <w:tcW w:w="859" w:type="dxa"/>
          </w:tcPr>
          <w:p w14:paraId="0B887500"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3</w:t>
            </w:r>
          </w:p>
        </w:tc>
        <w:tc>
          <w:tcPr>
            <w:tcW w:w="944" w:type="dxa"/>
          </w:tcPr>
          <w:p w14:paraId="0CFD2A37"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1.92</w:t>
            </w:r>
          </w:p>
        </w:tc>
        <w:tc>
          <w:tcPr>
            <w:tcW w:w="1425" w:type="dxa"/>
          </w:tcPr>
          <w:p w14:paraId="67492FB5"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.585</w:t>
            </w:r>
          </w:p>
        </w:tc>
      </w:tr>
    </w:tbl>
    <w:p w14:paraId="1CD5A635" w14:textId="77777777" w:rsidR="00475DCA" w:rsidRPr="00397A69" w:rsidRDefault="00475DCA" w:rsidP="00475DCA">
      <w:pPr>
        <w:autoSpaceDE w:val="0"/>
        <w:autoSpaceDN w:val="0"/>
        <w:adjustRightInd w:val="0"/>
        <w:spacing w:after="0" w:line="400" w:lineRule="atLeast"/>
        <w:jc w:val="both"/>
        <w:rPr>
          <w:rFonts w:ascii="Arial" w:hAnsi="Arial" w:cs="Arial"/>
          <w:sz w:val="20"/>
          <w:szCs w:val="20"/>
        </w:rPr>
      </w:pPr>
      <w:r w:rsidRPr="00397A69">
        <w:rPr>
          <w:rFonts w:ascii="Arial" w:hAnsi="Arial" w:cs="Arial"/>
          <w:sz w:val="20"/>
          <w:szCs w:val="20"/>
        </w:rPr>
        <w:t>Source: Researchers’ computation (2025)</w:t>
      </w:r>
    </w:p>
    <w:p w14:paraId="4B55FAD2" w14:textId="77777777" w:rsidR="00475DCA" w:rsidRPr="00397A69" w:rsidRDefault="00475DCA" w:rsidP="00475DCA">
      <w:pPr>
        <w:autoSpaceDE w:val="0"/>
        <w:autoSpaceDN w:val="0"/>
        <w:adjustRightInd w:val="0"/>
        <w:spacing w:after="0" w:line="400" w:lineRule="atLeast"/>
        <w:jc w:val="both"/>
        <w:rPr>
          <w:rFonts w:ascii="Arial" w:hAnsi="Arial" w:cs="Arial"/>
          <w:sz w:val="20"/>
          <w:szCs w:val="20"/>
        </w:rPr>
      </w:pPr>
    </w:p>
    <w:p w14:paraId="3C8433A4" w14:textId="77777777" w:rsidR="00475DCA" w:rsidRPr="00397A69" w:rsidRDefault="00475DCA" w:rsidP="00475DCA">
      <w:pPr>
        <w:spacing w:line="480" w:lineRule="auto"/>
        <w:jc w:val="both"/>
        <w:rPr>
          <w:rFonts w:ascii="Arial" w:hAnsi="Arial" w:cs="Arial"/>
          <w:sz w:val="20"/>
          <w:szCs w:val="20"/>
        </w:rPr>
      </w:pPr>
      <w:r w:rsidRPr="00397A69">
        <w:rPr>
          <w:rFonts w:ascii="Arial" w:hAnsi="Arial" w:cs="Arial"/>
          <w:sz w:val="20"/>
          <w:szCs w:val="20"/>
        </w:rPr>
        <w:t xml:space="preserve">In table 2, the first 2 variables (work hours and work stress) focused on work aspect while the last 2 variables (mental health and personal/family lifestyles) </w:t>
      </w:r>
      <w:proofErr w:type="spellStart"/>
      <w:r w:rsidRPr="00397A69">
        <w:rPr>
          <w:rFonts w:ascii="Arial" w:hAnsi="Arial" w:cs="Arial"/>
          <w:sz w:val="20"/>
          <w:szCs w:val="20"/>
        </w:rPr>
        <w:t>centred</w:t>
      </w:r>
      <w:proofErr w:type="spellEnd"/>
      <w:r w:rsidRPr="00397A69">
        <w:rPr>
          <w:rFonts w:ascii="Arial" w:hAnsi="Arial" w:cs="Arial"/>
          <w:sz w:val="20"/>
          <w:szCs w:val="20"/>
        </w:rPr>
        <w:t xml:space="preserve"> on life aspect. The dependent variable which is performance is the fifth variable. </w:t>
      </w:r>
    </w:p>
    <w:p w14:paraId="36BDDCE4" w14:textId="77777777" w:rsidR="00475DCA" w:rsidRPr="00397A69" w:rsidRDefault="00475DCA" w:rsidP="00475DCA">
      <w:pPr>
        <w:spacing w:line="480" w:lineRule="auto"/>
        <w:jc w:val="both"/>
        <w:rPr>
          <w:rFonts w:ascii="Arial" w:hAnsi="Arial" w:cs="Arial"/>
          <w:sz w:val="20"/>
          <w:szCs w:val="20"/>
        </w:rPr>
      </w:pPr>
      <w:r w:rsidRPr="00397A69">
        <w:rPr>
          <w:rFonts w:ascii="Arial" w:hAnsi="Arial" w:cs="Arial"/>
          <w:sz w:val="20"/>
          <w:szCs w:val="20"/>
        </w:rPr>
        <w:t>The first 2 variables had their mean values close to 3 (2.65 and 2.78 respectively). This implies the strength of work aspect is high. However, the last 2 variables had their mean values close to 1. This connotes the strength of life aspect is low. The fifth variable which is performance had a mean value of 2.12. This implies a fair performance. Also, a better performance could be achieved if the practice of work life balance is practiced.</w:t>
      </w:r>
    </w:p>
    <w:p w14:paraId="2CCFE727" w14:textId="77777777" w:rsidR="00475DCA" w:rsidRPr="00DC3A61" w:rsidRDefault="00475DCA" w:rsidP="00475DCA">
      <w:pPr>
        <w:spacing w:line="480" w:lineRule="auto"/>
        <w:jc w:val="both"/>
        <w:rPr>
          <w:rFonts w:ascii="Arial" w:hAnsi="Arial" w:cs="Arial"/>
          <w:b/>
        </w:rPr>
      </w:pPr>
      <w:r w:rsidRPr="00DC3A61">
        <w:rPr>
          <w:rFonts w:ascii="Arial" w:hAnsi="Arial" w:cs="Arial"/>
          <w:b/>
        </w:rPr>
        <w:t>4.2 Regression Analysis</w:t>
      </w:r>
    </w:p>
    <w:p w14:paraId="3EE39238" w14:textId="77777777" w:rsidR="00475DCA" w:rsidRPr="00397A69" w:rsidRDefault="00475DCA" w:rsidP="00475DCA">
      <w:pPr>
        <w:spacing w:line="480" w:lineRule="auto"/>
        <w:jc w:val="both"/>
        <w:rPr>
          <w:rFonts w:ascii="Arial" w:hAnsi="Arial" w:cs="Arial"/>
          <w:sz w:val="20"/>
          <w:szCs w:val="20"/>
        </w:rPr>
      </w:pPr>
      <w:r w:rsidRPr="00397A69">
        <w:rPr>
          <w:rFonts w:ascii="Arial" w:hAnsi="Arial" w:cs="Arial"/>
          <w:sz w:val="20"/>
          <w:szCs w:val="20"/>
        </w:rPr>
        <w:lastRenderedPageBreak/>
        <w:t xml:space="preserve">The results of ANOVA in table3 and regression in table 4 were jointly interpreted. The regression </w:t>
      </w:r>
      <w:proofErr w:type="gramStart"/>
      <w:r w:rsidRPr="00397A69">
        <w:rPr>
          <w:rFonts w:ascii="Arial" w:hAnsi="Arial" w:cs="Arial"/>
          <w:sz w:val="20"/>
          <w:szCs w:val="20"/>
        </w:rPr>
        <w:t>result</w:t>
      </w:r>
      <w:proofErr w:type="gramEnd"/>
      <w:r w:rsidRPr="00397A69">
        <w:rPr>
          <w:rFonts w:ascii="Arial" w:hAnsi="Arial" w:cs="Arial"/>
          <w:sz w:val="20"/>
          <w:szCs w:val="20"/>
        </w:rPr>
        <w:t xml:space="preserve"> </w:t>
      </w:r>
      <w:proofErr w:type="spellStart"/>
      <w:r w:rsidRPr="00397A69">
        <w:rPr>
          <w:rFonts w:ascii="Arial" w:hAnsi="Arial" w:cs="Arial"/>
          <w:sz w:val="20"/>
          <w:szCs w:val="20"/>
        </w:rPr>
        <w:t>intable</w:t>
      </w:r>
      <w:proofErr w:type="spellEnd"/>
      <w:r w:rsidRPr="00397A69">
        <w:rPr>
          <w:rFonts w:ascii="Arial" w:hAnsi="Arial" w:cs="Arial"/>
          <w:sz w:val="20"/>
          <w:szCs w:val="20"/>
        </w:rPr>
        <w:t xml:space="preserve"> 4 revealed that work hours has 50.8% positive and significant effect on employees’ performance. Work stress has 13.7% negative effect but insignificant effect on employees’ performance. Mental health has 51.4% positive and significant effect on employees’ performance. Personal/Family lifestyle has 22.5% negative but insignificant effect on employee’s performance. This means attention should be paid towards reduction in work stress in order to boost employees’ performance. Moreover, personal/family issue should also be given adequate attention in order to improve the employees’ performance.</w:t>
      </w:r>
    </w:p>
    <w:tbl>
      <w:tblPr>
        <w:tblW w:w="9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
        <w:gridCol w:w="713"/>
        <w:gridCol w:w="21"/>
        <w:gridCol w:w="1248"/>
        <w:gridCol w:w="1400"/>
        <w:gridCol w:w="69"/>
        <w:gridCol w:w="1010"/>
        <w:gridCol w:w="52"/>
        <w:gridCol w:w="1331"/>
        <w:gridCol w:w="9"/>
        <w:gridCol w:w="1010"/>
        <w:gridCol w:w="347"/>
        <w:gridCol w:w="874"/>
        <w:gridCol w:w="260"/>
        <w:gridCol w:w="749"/>
      </w:tblGrid>
      <w:tr w:rsidR="00475DCA" w:rsidRPr="00397A69" w14:paraId="6857BD30" w14:textId="77777777" w:rsidTr="00466B03">
        <w:trPr>
          <w:gridAfter w:val="1"/>
          <w:wAfter w:w="749" w:type="dxa"/>
          <w:cantSplit/>
        </w:trPr>
        <w:tc>
          <w:tcPr>
            <w:tcW w:w="8364" w:type="dxa"/>
            <w:gridSpan w:val="14"/>
            <w:tcBorders>
              <w:top w:val="nil"/>
              <w:left w:val="nil"/>
              <w:bottom w:val="nil"/>
              <w:right w:val="nil"/>
            </w:tcBorders>
            <w:shd w:val="clear" w:color="auto" w:fill="FFFFFF"/>
          </w:tcPr>
          <w:p w14:paraId="3B6D3A06"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b/>
                <w:bCs/>
                <w:sz w:val="20"/>
                <w:szCs w:val="20"/>
              </w:rPr>
              <w:t xml:space="preserve">Table 3: </w:t>
            </w:r>
            <w:proofErr w:type="spellStart"/>
            <w:r w:rsidRPr="00397A69">
              <w:rPr>
                <w:rFonts w:ascii="Arial" w:hAnsi="Arial" w:cs="Arial"/>
                <w:b/>
                <w:bCs/>
                <w:sz w:val="20"/>
                <w:szCs w:val="20"/>
              </w:rPr>
              <w:t>ANOVA</w:t>
            </w:r>
            <w:r w:rsidRPr="00397A69">
              <w:rPr>
                <w:rFonts w:ascii="Arial" w:hAnsi="Arial" w:cs="Arial"/>
                <w:b/>
                <w:bCs/>
                <w:sz w:val="20"/>
                <w:szCs w:val="20"/>
                <w:vertAlign w:val="superscript"/>
              </w:rPr>
              <w:t>a</w:t>
            </w:r>
            <w:proofErr w:type="spellEnd"/>
          </w:p>
        </w:tc>
      </w:tr>
      <w:tr w:rsidR="00475DCA" w:rsidRPr="00397A69" w14:paraId="4F6E2A31" w14:textId="77777777" w:rsidTr="00466B03">
        <w:trPr>
          <w:gridAfter w:val="1"/>
          <w:wAfter w:w="749" w:type="dxa"/>
          <w:cantSplit/>
        </w:trPr>
        <w:tc>
          <w:tcPr>
            <w:tcW w:w="2002" w:type="dxa"/>
            <w:gridSpan w:val="4"/>
            <w:tcBorders>
              <w:top w:val="single" w:sz="16" w:space="0" w:color="000000"/>
              <w:left w:val="single" w:sz="16" w:space="0" w:color="000000"/>
              <w:bottom w:val="single" w:sz="16" w:space="0" w:color="000000"/>
              <w:right w:val="nil"/>
            </w:tcBorders>
            <w:shd w:val="clear" w:color="auto" w:fill="FFFFFF"/>
          </w:tcPr>
          <w:p w14:paraId="0901BF72" w14:textId="77777777" w:rsidR="00475DCA" w:rsidRPr="00397A69" w:rsidRDefault="00475DCA" w:rsidP="00466B03">
            <w:pPr>
              <w:autoSpaceDE w:val="0"/>
              <w:autoSpaceDN w:val="0"/>
              <w:adjustRightInd w:val="0"/>
              <w:spacing w:after="0" w:line="320" w:lineRule="atLeast"/>
              <w:ind w:right="60"/>
              <w:jc w:val="both"/>
              <w:rPr>
                <w:rFonts w:ascii="Arial" w:hAnsi="Arial" w:cs="Arial"/>
                <w:sz w:val="20"/>
                <w:szCs w:val="20"/>
              </w:rPr>
            </w:pPr>
            <w:r w:rsidRPr="00397A69">
              <w:rPr>
                <w:rFonts w:ascii="Arial" w:hAnsi="Arial" w:cs="Arial"/>
                <w:sz w:val="20"/>
                <w:szCs w:val="20"/>
              </w:rPr>
              <w:t>Model</w:t>
            </w:r>
          </w:p>
        </w:tc>
        <w:tc>
          <w:tcPr>
            <w:tcW w:w="1469" w:type="dxa"/>
            <w:gridSpan w:val="2"/>
            <w:tcBorders>
              <w:top w:val="single" w:sz="16" w:space="0" w:color="000000"/>
              <w:left w:val="single" w:sz="16" w:space="0" w:color="000000"/>
              <w:bottom w:val="single" w:sz="16" w:space="0" w:color="000000"/>
            </w:tcBorders>
            <w:shd w:val="clear" w:color="auto" w:fill="FFFFFF"/>
          </w:tcPr>
          <w:p w14:paraId="231A2633"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Sum of Squares</w:t>
            </w:r>
          </w:p>
        </w:tc>
        <w:tc>
          <w:tcPr>
            <w:tcW w:w="1010" w:type="dxa"/>
            <w:tcBorders>
              <w:top w:val="single" w:sz="16" w:space="0" w:color="000000"/>
              <w:bottom w:val="single" w:sz="16" w:space="0" w:color="000000"/>
            </w:tcBorders>
            <w:shd w:val="clear" w:color="auto" w:fill="FFFFFF"/>
          </w:tcPr>
          <w:p w14:paraId="3D382554"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Df</w:t>
            </w:r>
          </w:p>
        </w:tc>
        <w:tc>
          <w:tcPr>
            <w:tcW w:w="1392" w:type="dxa"/>
            <w:gridSpan w:val="3"/>
            <w:tcBorders>
              <w:top w:val="single" w:sz="16" w:space="0" w:color="000000"/>
              <w:bottom w:val="single" w:sz="16" w:space="0" w:color="000000"/>
            </w:tcBorders>
            <w:shd w:val="clear" w:color="auto" w:fill="FFFFFF"/>
          </w:tcPr>
          <w:p w14:paraId="2DFCE733"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Mean Square</w:t>
            </w:r>
          </w:p>
        </w:tc>
        <w:tc>
          <w:tcPr>
            <w:tcW w:w="1010" w:type="dxa"/>
            <w:tcBorders>
              <w:top w:val="single" w:sz="16" w:space="0" w:color="000000"/>
              <w:bottom w:val="single" w:sz="16" w:space="0" w:color="000000"/>
            </w:tcBorders>
            <w:shd w:val="clear" w:color="auto" w:fill="FFFFFF"/>
          </w:tcPr>
          <w:p w14:paraId="5A3E67A4"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F</w:t>
            </w:r>
          </w:p>
        </w:tc>
        <w:tc>
          <w:tcPr>
            <w:tcW w:w="1481" w:type="dxa"/>
            <w:gridSpan w:val="3"/>
            <w:tcBorders>
              <w:top w:val="single" w:sz="16" w:space="0" w:color="000000"/>
              <w:bottom w:val="single" w:sz="16" w:space="0" w:color="000000"/>
              <w:right w:val="single" w:sz="16" w:space="0" w:color="000000"/>
            </w:tcBorders>
            <w:shd w:val="clear" w:color="auto" w:fill="FFFFFF"/>
          </w:tcPr>
          <w:p w14:paraId="271AEFCC"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Sig.</w:t>
            </w:r>
          </w:p>
        </w:tc>
      </w:tr>
      <w:tr w:rsidR="00475DCA" w:rsidRPr="00397A69" w14:paraId="6114AB9F" w14:textId="77777777" w:rsidTr="00466B03">
        <w:trPr>
          <w:gridAfter w:val="1"/>
          <w:wAfter w:w="749" w:type="dxa"/>
          <w:cantSplit/>
        </w:trPr>
        <w:tc>
          <w:tcPr>
            <w:tcW w:w="733" w:type="dxa"/>
            <w:gridSpan w:val="2"/>
            <w:vMerge w:val="restart"/>
            <w:tcBorders>
              <w:top w:val="single" w:sz="16" w:space="0" w:color="000000"/>
              <w:left w:val="single" w:sz="16" w:space="0" w:color="000000"/>
              <w:bottom w:val="single" w:sz="16" w:space="0" w:color="000000"/>
              <w:right w:val="nil"/>
            </w:tcBorders>
            <w:shd w:val="clear" w:color="auto" w:fill="FFFFFF"/>
            <w:vAlign w:val="center"/>
          </w:tcPr>
          <w:p w14:paraId="505585C6"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1</w:t>
            </w:r>
          </w:p>
        </w:tc>
        <w:tc>
          <w:tcPr>
            <w:tcW w:w="1269" w:type="dxa"/>
            <w:gridSpan w:val="2"/>
            <w:tcBorders>
              <w:top w:val="single" w:sz="16" w:space="0" w:color="000000"/>
              <w:left w:val="nil"/>
              <w:bottom w:val="nil"/>
              <w:right w:val="single" w:sz="16" w:space="0" w:color="000000"/>
            </w:tcBorders>
            <w:shd w:val="clear" w:color="auto" w:fill="FFFFFF"/>
            <w:vAlign w:val="center"/>
          </w:tcPr>
          <w:p w14:paraId="7BF9CCF3"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Regression</w:t>
            </w:r>
          </w:p>
        </w:tc>
        <w:tc>
          <w:tcPr>
            <w:tcW w:w="1469" w:type="dxa"/>
            <w:gridSpan w:val="2"/>
            <w:tcBorders>
              <w:top w:val="single" w:sz="16" w:space="0" w:color="000000"/>
              <w:left w:val="single" w:sz="16" w:space="0" w:color="000000"/>
              <w:bottom w:val="nil"/>
            </w:tcBorders>
            <w:shd w:val="clear" w:color="auto" w:fill="FFFFFF"/>
            <w:vAlign w:val="center"/>
          </w:tcPr>
          <w:p w14:paraId="3938862E"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2.782</w:t>
            </w:r>
          </w:p>
        </w:tc>
        <w:tc>
          <w:tcPr>
            <w:tcW w:w="1010" w:type="dxa"/>
            <w:tcBorders>
              <w:top w:val="single" w:sz="16" w:space="0" w:color="000000"/>
              <w:bottom w:val="nil"/>
            </w:tcBorders>
            <w:shd w:val="clear" w:color="auto" w:fill="FFFFFF"/>
            <w:vAlign w:val="center"/>
          </w:tcPr>
          <w:p w14:paraId="48806EF3"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4</w:t>
            </w:r>
          </w:p>
        </w:tc>
        <w:tc>
          <w:tcPr>
            <w:tcW w:w="1392" w:type="dxa"/>
            <w:gridSpan w:val="3"/>
            <w:tcBorders>
              <w:top w:val="single" w:sz="16" w:space="0" w:color="000000"/>
              <w:bottom w:val="nil"/>
            </w:tcBorders>
            <w:shd w:val="clear" w:color="auto" w:fill="FFFFFF"/>
            <w:vAlign w:val="center"/>
          </w:tcPr>
          <w:p w14:paraId="022D2AC3"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2.782</w:t>
            </w:r>
          </w:p>
        </w:tc>
        <w:tc>
          <w:tcPr>
            <w:tcW w:w="1010" w:type="dxa"/>
            <w:tcBorders>
              <w:top w:val="single" w:sz="16" w:space="0" w:color="000000"/>
              <w:bottom w:val="nil"/>
            </w:tcBorders>
            <w:shd w:val="clear" w:color="auto" w:fill="FFFFFF"/>
            <w:vAlign w:val="center"/>
          </w:tcPr>
          <w:p w14:paraId="19CE1D16"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8.136</w:t>
            </w:r>
          </w:p>
        </w:tc>
        <w:tc>
          <w:tcPr>
            <w:tcW w:w="1481" w:type="dxa"/>
            <w:gridSpan w:val="3"/>
            <w:tcBorders>
              <w:top w:val="single" w:sz="16" w:space="0" w:color="000000"/>
              <w:bottom w:val="nil"/>
              <w:right w:val="single" w:sz="16" w:space="0" w:color="000000"/>
            </w:tcBorders>
            <w:shd w:val="clear" w:color="auto" w:fill="FFFFFF"/>
            <w:vAlign w:val="center"/>
          </w:tcPr>
          <w:p w14:paraId="133E88D9"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.007</w:t>
            </w:r>
            <w:r w:rsidRPr="00397A69">
              <w:rPr>
                <w:rFonts w:ascii="Arial" w:hAnsi="Arial" w:cs="Arial"/>
                <w:sz w:val="20"/>
                <w:szCs w:val="20"/>
                <w:vertAlign w:val="superscript"/>
              </w:rPr>
              <w:t>b</w:t>
            </w:r>
          </w:p>
        </w:tc>
      </w:tr>
      <w:tr w:rsidR="00475DCA" w:rsidRPr="00397A69" w14:paraId="1529A0F4" w14:textId="77777777" w:rsidTr="00466B03">
        <w:trPr>
          <w:gridAfter w:val="1"/>
          <w:wAfter w:w="749" w:type="dxa"/>
          <w:cantSplit/>
        </w:trPr>
        <w:tc>
          <w:tcPr>
            <w:tcW w:w="733" w:type="dxa"/>
            <w:gridSpan w:val="2"/>
            <w:vMerge/>
            <w:tcBorders>
              <w:top w:val="single" w:sz="16" w:space="0" w:color="000000"/>
              <w:left w:val="single" w:sz="16" w:space="0" w:color="000000"/>
              <w:bottom w:val="single" w:sz="16" w:space="0" w:color="000000"/>
              <w:right w:val="nil"/>
            </w:tcBorders>
            <w:shd w:val="clear" w:color="auto" w:fill="FFFFFF"/>
            <w:vAlign w:val="center"/>
          </w:tcPr>
          <w:p w14:paraId="7108D4D7" w14:textId="77777777" w:rsidR="00475DCA" w:rsidRPr="00397A69" w:rsidRDefault="00475DCA" w:rsidP="00466B03">
            <w:pPr>
              <w:autoSpaceDE w:val="0"/>
              <w:autoSpaceDN w:val="0"/>
              <w:adjustRightInd w:val="0"/>
              <w:spacing w:after="0" w:line="240" w:lineRule="auto"/>
              <w:jc w:val="both"/>
              <w:rPr>
                <w:rFonts w:ascii="Arial" w:hAnsi="Arial" w:cs="Arial"/>
                <w:sz w:val="20"/>
                <w:szCs w:val="20"/>
              </w:rPr>
            </w:pPr>
          </w:p>
        </w:tc>
        <w:tc>
          <w:tcPr>
            <w:tcW w:w="1269" w:type="dxa"/>
            <w:gridSpan w:val="2"/>
            <w:tcBorders>
              <w:top w:val="nil"/>
              <w:left w:val="nil"/>
              <w:bottom w:val="nil"/>
              <w:right w:val="single" w:sz="16" w:space="0" w:color="000000"/>
            </w:tcBorders>
            <w:shd w:val="clear" w:color="auto" w:fill="FFFFFF"/>
            <w:vAlign w:val="center"/>
          </w:tcPr>
          <w:p w14:paraId="7ADA3363"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Residual</w:t>
            </w:r>
          </w:p>
        </w:tc>
        <w:tc>
          <w:tcPr>
            <w:tcW w:w="1469" w:type="dxa"/>
            <w:gridSpan w:val="2"/>
            <w:tcBorders>
              <w:top w:val="nil"/>
              <w:left w:val="single" w:sz="16" w:space="0" w:color="000000"/>
              <w:bottom w:val="nil"/>
            </w:tcBorders>
            <w:shd w:val="clear" w:color="auto" w:fill="FFFFFF"/>
            <w:vAlign w:val="center"/>
          </w:tcPr>
          <w:p w14:paraId="1FF263C3"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12.993</w:t>
            </w:r>
          </w:p>
        </w:tc>
        <w:tc>
          <w:tcPr>
            <w:tcW w:w="1010" w:type="dxa"/>
            <w:tcBorders>
              <w:top w:val="nil"/>
              <w:bottom w:val="nil"/>
            </w:tcBorders>
            <w:shd w:val="clear" w:color="auto" w:fill="FFFFFF"/>
            <w:vAlign w:val="center"/>
          </w:tcPr>
          <w:p w14:paraId="30EA00FD"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195</w:t>
            </w:r>
          </w:p>
        </w:tc>
        <w:tc>
          <w:tcPr>
            <w:tcW w:w="1392" w:type="dxa"/>
            <w:gridSpan w:val="3"/>
            <w:tcBorders>
              <w:top w:val="nil"/>
              <w:bottom w:val="nil"/>
            </w:tcBorders>
            <w:shd w:val="clear" w:color="auto" w:fill="FFFFFF"/>
            <w:vAlign w:val="center"/>
          </w:tcPr>
          <w:p w14:paraId="1C34B8E3"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.342</w:t>
            </w:r>
          </w:p>
        </w:tc>
        <w:tc>
          <w:tcPr>
            <w:tcW w:w="1010" w:type="dxa"/>
            <w:tcBorders>
              <w:top w:val="nil"/>
              <w:bottom w:val="nil"/>
            </w:tcBorders>
            <w:shd w:val="clear" w:color="auto" w:fill="FFFFFF"/>
          </w:tcPr>
          <w:p w14:paraId="2DA5A12D" w14:textId="77777777" w:rsidR="00475DCA" w:rsidRPr="00397A69" w:rsidRDefault="00475DCA" w:rsidP="00466B03">
            <w:pPr>
              <w:autoSpaceDE w:val="0"/>
              <w:autoSpaceDN w:val="0"/>
              <w:adjustRightInd w:val="0"/>
              <w:spacing w:after="0" w:line="240" w:lineRule="auto"/>
              <w:jc w:val="both"/>
              <w:rPr>
                <w:rFonts w:ascii="Arial" w:hAnsi="Arial" w:cs="Arial"/>
                <w:sz w:val="20"/>
                <w:szCs w:val="20"/>
              </w:rPr>
            </w:pPr>
          </w:p>
        </w:tc>
        <w:tc>
          <w:tcPr>
            <w:tcW w:w="1481" w:type="dxa"/>
            <w:gridSpan w:val="3"/>
            <w:tcBorders>
              <w:top w:val="nil"/>
              <w:bottom w:val="nil"/>
              <w:right w:val="single" w:sz="16" w:space="0" w:color="000000"/>
            </w:tcBorders>
            <w:shd w:val="clear" w:color="auto" w:fill="FFFFFF"/>
          </w:tcPr>
          <w:p w14:paraId="4625047A" w14:textId="77777777" w:rsidR="00475DCA" w:rsidRPr="00397A69" w:rsidRDefault="00475DCA" w:rsidP="00466B03">
            <w:pPr>
              <w:autoSpaceDE w:val="0"/>
              <w:autoSpaceDN w:val="0"/>
              <w:adjustRightInd w:val="0"/>
              <w:spacing w:after="0" w:line="240" w:lineRule="auto"/>
              <w:jc w:val="both"/>
              <w:rPr>
                <w:rFonts w:ascii="Arial" w:hAnsi="Arial" w:cs="Arial"/>
                <w:sz w:val="20"/>
                <w:szCs w:val="20"/>
              </w:rPr>
            </w:pPr>
          </w:p>
        </w:tc>
      </w:tr>
      <w:tr w:rsidR="00475DCA" w:rsidRPr="00397A69" w14:paraId="7BCD5213" w14:textId="77777777" w:rsidTr="00466B03">
        <w:trPr>
          <w:gridAfter w:val="1"/>
          <w:wAfter w:w="749" w:type="dxa"/>
          <w:cantSplit/>
        </w:trPr>
        <w:tc>
          <w:tcPr>
            <w:tcW w:w="733" w:type="dxa"/>
            <w:gridSpan w:val="2"/>
            <w:vMerge/>
            <w:tcBorders>
              <w:top w:val="single" w:sz="16" w:space="0" w:color="000000"/>
              <w:left w:val="single" w:sz="16" w:space="0" w:color="000000"/>
              <w:bottom w:val="single" w:sz="16" w:space="0" w:color="000000"/>
              <w:right w:val="nil"/>
            </w:tcBorders>
            <w:shd w:val="clear" w:color="auto" w:fill="FFFFFF"/>
            <w:vAlign w:val="center"/>
          </w:tcPr>
          <w:p w14:paraId="791061F1" w14:textId="77777777" w:rsidR="00475DCA" w:rsidRPr="00397A69" w:rsidRDefault="00475DCA" w:rsidP="00466B03">
            <w:pPr>
              <w:autoSpaceDE w:val="0"/>
              <w:autoSpaceDN w:val="0"/>
              <w:adjustRightInd w:val="0"/>
              <w:spacing w:after="0" w:line="240" w:lineRule="auto"/>
              <w:jc w:val="both"/>
              <w:rPr>
                <w:rFonts w:ascii="Arial" w:hAnsi="Arial" w:cs="Arial"/>
                <w:sz w:val="20"/>
                <w:szCs w:val="20"/>
              </w:rPr>
            </w:pPr>
          </w:p>
        </w:tc>
        <w:tc>
          <w:tcPr>
            <w:tcW w:w="1269" w:type="dxa"/>
            <w:gridSpan w:val="2"/>
            <w:tcBorders>
              <w:top w:val="nil"/>
              <w:left w:val="nil"/>
              <w:bottom w:val="single" w:sz="16" w:space="0" w:color="000000"/>
              <w:right w:val="single" w:sz="16" w:space="0" w:color="000000"/>
            </w:tcBorders>
            <w:shd w:val="clear" w:color="auto" w:fill="FFFFFF"/>
            <w:vAlign w:val="center"/>
          </w:tcPr>
          <w:p w14:paraId="048A4853"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Total</w:t>
            </w:r>
          </w:p>
        </w:tc>
        <w:tc>
          <w:tcPr>
            <w:tcW w:w="1469" w:type="dxa"/>
            <w:gridSpan w:val="2"/>
            <w:tcBorders>
              <w:top w:val="nil"/>
              <w:left w:val="single" w:sz="16" w:space="0" w:color="000000"/>
              <w:bottom w:val="single" w:sz="16" w:space="0" w:color="000000"/>
            </w:tcBorders>
            <w:shd w:val="clear" w:color="auto" w:fill="FFFFFF"/>
            <w:vAlign w:val="center"/>
          </w:tcPr>
          <w:p w14:paraId="48054FAD"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15.775</w:t>
            </w:r>
          </w:p>
        </w:tc>
        <w:tc>
          <w:tcPr>
            <w:tcW w:w="1010" w:type="dxa"/>
            <w:tcBorders>
              <w:top w:val="nil"/>
              <w:bottom w:val="single" w:sz="16" w:space="0" w:color="000000"/>
            </w:tcBorders>
            <w:shd w:val="clear" w:color="auto" w:fill="FFFFFF"/>
            <w:vAlign w:val="center"/>
          </w:tcPr>
          <w:p w14:paraId="0ECE6A2E"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199</w:t>
            </w:r>
          </w:p>
        </w:tc>
        <w:tc>
          <w:tcPr>
            <w:tcW w:w="1392" w:type="dxa"/>
            <w:gridSpan w:val="3"/>
            <w:tcBorders>
              <w:top w:val="nil"/>
              <w:bottom w:val="single" w:sz="16" w:space="0" w:color="000000"/>
            </w:tcBorders>
            <w:shd w:val="clear" w:color="auto" w:fill="FFFFFF"/>
          </w:tcPr>
          <w:p w14:paraId="1FCC2162" w14:textId="77777777" w:rsidR="00475DCA" w:rsidRPr="00397A69" w:rsidRDefault="00475DCA" w:rsidP="00466B03">
            <w:pPr>
              <w:autoSpaceDE w:val="0"/>
              <w:autoSpaceDN w:val="0"/>
              <w:adjustRightInd w:val="0"/>
              <w:spacing w:after="0" w:line="240" w:lineRule="auto"/>
              <w:jc w:val="both"/>
              <w:rPr>
                <w:rFonts w:ascii="Arial" w:hAnsi="Arial" w:cs="Arial"/>
                <w:sz w:val="20"/>
                <w:szCs w:val="20"/>
              </w:rPr>
            </w:pPr>
          </w:p>
        </w:tc>
        <w:tc>
          <w:tcPr>
            <w:tcW w:w="1010" w:type="dxa"/>
            <w:tcBorders>
              <w:top w:val="nil"/>
              <w:bottom w:val="single" w:sz="16" w:space="0" w:color="000000"/>
            </w:tcBorders>
            <w:shd w:val="clear" w:color="auto" w:fill="FFFFFF"/>
          </w:tcPr>
          <w:p w14:paraId="752968B1" w14:textId="77777777" w:rsidR="00475DCA" w:rsidRPr="00397A69" w:rsidRDefault="00475DCA" w:rsidP="00466B03">
            <w:pPr>
              <w:autoSpaceDE w:val="0"/>
              <w:autoSpaceDN w:val="0"/>
              <w:adjustRightInd w:val="0"/>
              <w:spacing w:after="0" w:line="240" w:lineRule="auto"/>
              <w:jc w:val="both"/>
              <w:rPr>
                <w:rFonts w:ascii="Arial" w:hAnsi="Arial" w:cs="Arial"/>
                <w:sz w:val="20"/>
                <w:szCs w:val="20"/>
              </w:rPr>
            </w:pPr>
          </w:p>
        </w:tc>
        <w:tc>
          <w:tcPr>
            <w:tcW w:w="1481" w:type="dxa"/>
            <w:gridSpan w:val="3"/>
            <w:tcBorders>
              <w:top w:val="nil"/>
              <w:bottom w:val="single" w:sz="16" w:space="0" w:color="000000"/>
              <w:right w:val="single" w:sz="16" w:space="0" w:color="000000"/>
            </w:tcBorders>
            <w:shd w:val="clear" w:color="auto" w:fill="FFFFFF"/>
          </w:tcPr>
          <w:p w14:paraId="50A24210" w14:textId="77777777" w:rsidR="00475DCA" w:rsidRPr="00397A69" w:rsidRDefault="00475DCA" w:rsidP="00466B03">
            <w:pPr>
              <w:autoSpaceDE w:val="0"/>
              <w:autoSpaceDN w:val="0"/>
              <w:adjustRightInd w:val="0"/>
              <w:spacing w:after="0" w:line="240" w:lineRule="auto"/>
              <w:jc w:val="both"/>
              <w:rPr>
                <w:rFonts w:ascii="Arial" w:hAnsi="Arial" w:cs="Arial"/>
                <w:sz w:val="20"/>
                <w:szCs w:val="20"/>
              </w:rPr>
            </w:pPr>
          </w:p>
        </w:tc>
      </w:tr>
      <w:tr w:rsidR="00475DCA" w:rsidRPr="00397A69" w14:paraId="41CAF45A" w14:textId="77777777" w:rsidTr="00466B03">
        <w:trPr>
          <w:gridAfter w:val="1"/>
          <w:wAfter w:w="749" w:type="dxa"/>
          <w:cantSplit/>
        </w:trPr>
        <w:tc>
          <w:tcPr>
            <w:tcW w:w="8364" w:type="dxa"/>
            <w:gridSpan w:val="14"/>
            <w:tcBorders>
              <w:top w:val="nil"/>
              <w:left w:val="nil"/>
              <w:bottom w:val="nil"/>
              <w:right w:val="nil"/>
            </w:tcBorders>
            <w:shd w:val="clear" w:color="auto" w:fill="FFFFFF"/>
          </w:tcPr>
          <w:p w14:paraId="0ED2A32F"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 xml:space="preserve">a. Dependent Variable: </w:t>
            </w:r>
            <w:proofErr w:type="spellStart"/>
            <w:proofErr w:type="gramStart"/>
            <w:r w:rsidRPr="00397A69">
              <w:rPr>
                <w:rFonts w:ascii="Arial" w:hAnsi="Arial" w:cs="Arial"/>
                <w:sz w:val="20"/>
                <w:szCs w:val="20"/>
              </w:rPr>
              <w:t>Employee”s</w:t>
            </w:r>
            <w:proofErr w:type="spellEnd"/>
            <w:proofErr w:type="gramEnd"/>
            <w:r w:rsidRPr="00397A69">
              <w:rPr>
                <w:rFonts w:ascii="Arial" w:hAnsi="Arial" w:cs="Arial"/>
                <w:sz w:val="20"/>
                <w:szCs w:val="20"/>
              </w:rPr>
              <w:t xml:space="preserve"> Performance</w:t>
            </w:r>
          </w:p>
        </w:tc>
      </w:tr>
      <w:tr w:rsidR="00475DCA" w:rsidRPr="00397A69" w14:paraId="6644D354" w14:textId="77777777" w:rsidTr="00466B03">
        <w:trPr>
          <w:gridBefore w:val="1"/>
          <w:wBefore w:w="20" w:type="dxa"/>
          <w:cantSplit/>
        </w:trPr>
        <w:tc>
          <w:tcPr>
            <w:tcW w:w="9093" w:type="dxa"/>
            <w:gridSpan w:val="14"/>
            <w:tcBorders>
              <w:top w:val="nil"/>
              <w:left w:val="nil"/>
              <w:bottom w:val="nil"/>
              <w:right w:val="nil"/>
            </w:tcBorders>
            <w:shd w:val="clear" w:color="auto" w:fill="FFFFFF"/>
          </w:tcPr>
          <w:p w14:paraId="220CF5F7" w14:textId="77777777" w:rsidR="00475DCA" w:rsidRPr="00397A69" w:rsidRDefault="00475DCA" w:rsidP="00466B03">
            <w:pPr>
              <w:autoSpaceDE w:val="0"/>
              <w:autoSpaceDN w:val="0"/>
              <w:adjustRightInd w:val="0"/>
              <w:spacing w:after="0" w:line="320" w:lineRule="atLeast"/>
              <w:ind w:right="60"/>
              <w:jc w:val="both"/>
              <w:rPr>
                <w:rFonts w:ascii="Arial" w:hAnsi="Arial" w:cs="Arial"/>
                <w:b/>
                <w:sz w:val="20"/>
                <w:szCs w:val="20"/>
              </w:rPr>
            </w:pPr>
            <w:r w:rsidRPr="00397A69">
              <w:rPr>
                <w:rFonts w:ascii="Arial" w:hAnsi="Arial" w:cs="Arial"/>
                <w:b/>
                <w:sz w:val="20"/>
                <w:szCs w:val="20"/>
              </w:rPr>
              <w:t>Table 4: Regression</w:t>
            </w:r>
          </w:p>
        </w:tc>
      </w:tr>
      <w:tr w:rsidR="00475DCA" w:rsidRPr="00397A69" w14:paraId="7C66DD47" w14:textId="77777777" w:rsidTr="00466B03">
        <w:trPr>
          <w:gridBefore w:val="1"/>
          <w:wBefore w:w="20" w:type="dxa"/>
          <w:cantSplit/>
        </w:trPr>
        <w:tc>
          <w:tcPr>
            <w:tcW w:w="3382" w:type="dxa"/>
            <w:gridSpan w:val="4"/>
            <w:vMerge w:val="restart"/>
            <w:tcBorders>
              <w:top w:val="single" w:sz="16" w:space="0" w:color="000000"/>
              <w:left w:val="single" w:sz="16" w:space="0" w:color="000000"/>
              <w:bottom w:val="nil"/>
              <w:right w:val="nil"/>
            </w:tcBorders>
            <w:shd w:val="clear" w:color="auto" w:fill="FFFFFF"/>
          </w:tcPr>
          <w:p w14:paraId="796C2C1B"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Model</w:t>
            </w:r>
          </w:p>
        </w:tc>
        <w:tc>
          <w:tcPr>
            <w:tcW w:w="2462" w:type="dxa"/>
            <w:gridSpan w:val="4"/>
            <w:tcBorders>
              <w:top w:val="single" w:sz="16" w:space="0" w:color="000000"/>
              <w:left w:val="single" w:sz="16" w:space="0" w:color="000000"/>
            </w:tcBorders>
            <w:shd w:val="clear" w:color="auto" w:fill="FFFFFF"/>
          </w:tcPr>
          <w:p w14:paraId="45E50BE8"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Unstandardized Coefficients</w:t>
            </w:r>
          </w:p>
        </w:tc>
        <w:tc>
          <w:tcPr>
            <w:tcW w:w="1366" w:type="dxa"/>
            <w:gridSpan w:val="3"/>
            <w:tcBorders>
              <w:top w:val="single" w:sz="16" w:space="0" w:color="000000"/>
            </w:tcBorders>
            <w:shd w:val="clear" w:color="auto" w:fill="FFFFFF"/>
          </w:tcPr>
          <w:p w14:paraId="7F06A61C"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Standardized Coefficients</w:t>
            </w:r>
          </w:p>
        </w:tc>
        <w:tc>
          <w:tcPr>
            <w:tcW w:w="874" w:type="dxa"/>
            <w:vMerge w:val="restart"/>
            <w:tcBorders>
              <w:top w:val="single" w:sz="16" w:space="0" w:color="000000"/>
            </w:tcBorders>
            <w:shd w:val="clear" w:color="auto" w:fill="FFFFFF"/>
          </w:tcPr>
          <w:p w14:paraId="3D1F706A"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T</w:t>
            </w:r>
          </w:p>
        </w:tc>
        <w:tc>
          <w:tcPr>
            <w:tcW w:w="1009" w:type="dxa"/>
            <w:gridSpan w:val="2"/>
            <w:vMerge w:val="restart"/>
            <w:tcBorders>
              <w:top w:val="single" w:sz="16" w:space="0" w:color="000000"/>
              <w:right w:val="single" w:sz="16" w:space="0" w:color="000000"/>
            </w:tcBorders>
            <w:shd w:val="clear" w:color="auto" w:fill="FFFFFF"/>
          </w:tcPr>
          <w:p w14:paraId="7A28703D"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Sig.</w:t>
            </w:r>
          </w:p>
        </w:tc>
      </w:tr>
      <w:tr w:rsidR="00475DCA" w:rsidRPr="00397A69" w14:paraId="06DA1182" w14:textId="77777777" w:rsidTr="00466B03">
        <w:trPr>
          <w:gridBefore w:val="1"/>
          <w:wBefore w:w="20" w:type="dxa"/>
          <w:cantSplit/>
        </w:trPr>
        <w:tc>
          <w:tcPr>
            <w:tcW w:w="3382" w:type="dxa"/>
            <w:gridSpan w:val="4"/>
            <w:vMerge/>
            <w:tcBorders>
              <w:top w:val="single" w:sz="16" w:space="0" w:color="000000"/>
              <w:left w:val="single" w:sz="16" w:space="0" w:color="000000"/>
              <w:bottom w:val="nil"/>
              <w:right w:val="nil"/>
            </w:tcBorders>
            <w:shd w:val="clear" w:color="auto" w:fill="FFFFFF"/>
          </w:tcPr>
          <w:p w14:paraId="1143D638" w14:textId="77777777" w:rsidR="00475DCA" w:rsidRPr="00397A69" w:rsidRDefault="00475DCA" w:rsidP="00466B03">
            <w:pPr>
              <w:autoSpaceDE w:val="0"/>
              <w:autoSpaceDN w:val="0"/>
              <w:adjustRightInd w:val="0"/>
              <w:spacing w:after="0" w:line="240" w:lineRule="auto"/>
              <w:jc w:val="both"/>
              <w:rPr>
                <w:rFonts w:ascii="Arial" w:hAnsi="Arial" w:cs="Arial"/>
                <w:sz w:val="20"/>
                <w:szCs w:val="20"/>
              </w:rPr>
            </w:pPr>
          </w:p>
        </w:tc>
        <w:tc>
          <w:tcPr>
            <w:tcW w:w="1131" w:type="dxa"/>
            <w:gridSpan w:val="3"/>
            <w:tcBorders>
              <w:left w:val="single" w:sz="16" w:space="0" w:color="000000"/>
              <w:bottom w:val="single" w:sz="16" w:space="0" w:color="000000"/>
            </w:tcBorders>
            <w:shd w:val="clear" w:color="auto" w:fill="FFFFFF"/>
          </w:tcPr>
          <w:p w14:paraId="727DEBB2"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B</w:t>
            </w:r>
          </w:p>
        </w:tc>
        <w:tc>
          <w:tcPr>
            <w:tcW w:w="1331" w:type="dxa"/>
            <w:tcBorders>
              <w:bottom w:val="single" w:sz="16" w:space="0" w:color="000000"/>
            </w:tcBorders>
            <w:shd w:val="clear" w:color="auto" w:fill="FFFFFF"/>
          </w:tcPr>
          <w:p w14:paraId="63C80532"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Std. Error</w:t>
            </w:r>
          </w:p>
        </w:tc>
        <w:tc>
          <w:tcPr>
            <w:tcW w:w="1366" w:type="dxa"/>
            <w:gridSpan w:val="3"/>
            <w:tcBorders>
              <w:bottom w:val="single" w:sz="16" w:space="0" w:color="000000"/>
            </w:tcBorders>
            <w:shd w:val="clear" w:color="auto" w:fill="FFFFFF"/>
          </w:tcPr>
          <w:p w14:paraId="0B7C40FC"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Beta</w:t>
            </w:r>
          </w:p>
        </w:tc>
        <w:tc>
          <w:tcPr>
            <w:tcW w:w="874" w:type="dxa"/>
            <w:vMerge/>
            <w:tcBorders>
              <w:top w:val="single" w:sz="16" w:space="0" w:color="000000"/>
            </w:tcBorders>
            <w:shd w:val="clear" w:color="auto" w:fill="FFFFFF"/>
          </w:tcPr>
          <w:p w14:paraId="38D5B3A7" w14:textId="77777777" w:rsidR="00475DCA" w:rsidRPr="00397A69" w:rsidRDefault="00475DCA" w:rsidP="00466B03">
            <w:pPr>
              <w:autoSpaceDE w:val="0"/>
              <w:autoSpaceDN w:val="0"/>
              <w:adjustRightInd w:val="0"/>
              <w:spacing w:after="0" w:line="240" w:lineRule="auto"/>
              <w:jc w:val="both"/>
              <w:rPr>
                <w:rFonts w:ascii="Arial" w:hAnsi="Arial" w:cs="Arial"/>
                <w:sz w:val="20"/>
                <w:szCs w:val="20"/>
              </w:rPr>
            </w:pPr>
          </w:p>
        </w:tc>
        <w:tc>
          <w:tcPr>
            <w:tcW w:w="1009" w:type="dxa"/>
            <w:gridSpan w:val="2"/>
            <w:vMerge/>
            <w:tcBorders>
              <w:top w:val="single" w:sz="16" w:space="0" w:color="000000"/>
              <w:right w:val="single" w:sz="16" w:space="0" w:color="000000"/>
            </w:tcBorders>
            <w:shd w:val="clear" w:color="auto" w:fill="FFFFFF"/>
          </w:tcPr>
          <w:p w14:paraId="7959D8AB" w14:textId="77777777" w:rsidR="00475DCA" w:rsidRPr="00397A69" w:rsidRDefault="00475DCA" w:rsidP="00466B03">
            <w:pPr>
              <w:autoSpaceDE w:val="0"/>
              <w:autoSpaceDN w:val="0"/>
              <w:adjustRightInd w:val="0"/>
              <w:spacing w:after="0" w:line="240" w:lineRule="auto"/>
              <w:jc w:val="both"/>
              <w:rPr>
                <w:rFonts w:ascii="Arial" w:hAnsi="Arial" w:cs="Arial"/>
                <w:sz w:val="20"/>
                <w:szCs w:val="20"/>
              </w:rPr>
            </w:pPr>
          </w:p>
        </w:tc>
      </w:tr>
      <w:tr w:rsidR="00475DCA" w:rsidRPr="00397A69" w14:paraId="2B5BEED6" w14:textId="77777777" w:rsidTr="00466B03">
        <w:trPr>
          <w:gridBefore w:val="1"/>
          <w:wBefore w:w="20" w:type="dxa"/>
          <w:cantSplit/>
        </w:trPr>
        <w:tc>
          <w:tcPr>
            <w:tcW w:w="734" w:type="dxa"/>
            <w:gridSpan w:val="2"/>
            <w:vMerge w:val="restart"/>
            <w:tcBorders>
              <w:top w:val="single" w:sz="16" w:space="0" w:color="000000"/>
              <w:left w:val="single" w:sz="16" w:space="0" w:color="000000"/>
              <w:bottom w:val="single" w:sz="16" w:space="0" w:color="000000"/>
              <w:right w:val="nil"/>
            </w:tcBorders>
            <w:shd w:val="clear" w:color="auto" w:fill="FFFFFF"/>
            <w:vAlign w:val="center"/>
          </w:tcPr>
          <w:p w14:paraId="76DE6597"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p>
        </w:tc>
        <w:tc>
          <w:tcPr>
            <w:tcW w:w="2648" w:type="dxa"/>
            <w:gridSpan w:val="2"/>
            <w:tcBorders>
              <w:top w:val="single" w:sz="16" w:space="0" w:color="000000"/>
              <w:left w:val="nil"/>
              <w:bottom w:val="nil"/>
              <w:right w:val="single" w:sz="16" w:space="0" w:color="000000"/>
            </w:tcBorders>
            <w:shd w:val="clear" w:color="auto" w:fill="FFFFFF"/>
            <w:vAlign w:val="center"/>
          </w:tcPr>
          <w:p w14:paraId="4CEC48FE"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(Constant)</w:t>
            </w:r>
          </w:p>
        </w:tc>
        <w:tc>
          <w:tcPr>
            <w:tcW w:w="1131" w:type="dxa"/>
            <w:gridSpan w:val="3"/>
            <w:tcBorders>
              <w:top w:val="single" w:sz="16" w:space="0" w:color="000000"/>
              <w:left w:val="single" w:sz="16" w:space="0" w:color="000000"/>
              <w:bottom w:val="nil"/>
            </w:tcBorders>
            <w:shd w:val="clear" w:color="auto" w:fill="FFFFFF"/>
            <w:vAlign w:val="center"/>
          </w:tcPr>
          <w:p w14:paraId="1FB90AEC"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.062</w:t>
            </w:r>
          </w:p>
        </w:tc>
        <w:tc>
          <w:tcPr>
            <w:tcW w:w="1331" w:type="dxa"/>
            <w:tcBorders>
              <w:top w:val="single" w:sz="16" w:space="0" w:color="000000"/>
              <w:bottom w:val="nil"/>
            </w:tcBorders>
            <w:shd w:val="clear" w:color="auto" w:fill="FFFFFF"/>
            <w:vAlign w:val="center"/>
          </w:tcPr>
          <w:p w14:paraId="18E4C0A0"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.859</w:t>
            </w:r>
          </w:p>
        </w:tc>
        <w:tc>
          <w:tcPr>
            <w:tcW w:w="1366" w:type="dxa"/>
            <w:gridSpan w:val="3"/>
            <w:tcBorders>
              <w:top w:val="single" w:sz="16" w:space="0" w:color="000000"/>
              <w:bottom w:val="nil"/>
            </w:tcBorders>
            <w:shd w:val="clear" w:color="auto" w:fill="FFFFFF"/>
          </w:tcPr>
          <w:p w14:paraId="1ABE7924" w14:textId="77777777" w:rsidR="00475DCA" w:rsidRPr="00397A69" w:rsidRDefault="00475DCA" w:rsidP="00466B03">
            <w:pPr>
              <w:autoSpaceDE w:val="0"/>
              <w:autoSpaceDN w:val="0"/>
              <w:adjustRightInd w:val="0"/>
              <w:spacing w:after="0" w:line="240" w:lineRule="auto"/>
              <w:jc w:val="both"/>
              <w:rPr>
                <w:rFonts w:ascii="Arial" w:hAnsi="Arial" w:cs="Arial"/>
                <w:sz w:val="20"/>
                <w:szCs w:val="20"/>
              </w:rPr>
            </w:pPr>
          </w:p>
        </w:tc>
        <w:tc>
          <w:tcPr>
            <w:tcW w:w="874" w:type="dxa"/>
            <w:tcBorders>
              <w:top w:val="single" w:sz="16" w:space="0" w:color="000000"/>
              <w:bottom w:val="nil"/>
            </w:tcBorders>
            <w:shd w:val="clear" w:color="auto" w:fill="FFFFFF"/>
            <w:vAlign w:val="center"/>
          </w:tcPr>
          <w:p w14:paraId="183A2AB4"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.072</w:t>
            </w:r>
          </w:p>
        </w:tc>
        <w:tc>
          <w:tcPr>
            <w:tcW w:w="1009" w:type="dxa"/>
            <w:gridSpan w:val="2"/>
            <w:tcBorders>
              <w:top w:val="single" w:sz="16" w:space="0" w:color="000000"/>
              <w:bottom w:val="nil"/>
              <w:right w:val="single" w:sz="16" w:space="0" w:color="000000"/>
            </w:tcBorders>
            <w:shd w:val="clear" w:color="auto" w:fill="FFFFFF"/>
            <w:vAlign w:val="center"/>
          </w:tcPr>
          <w:p w14:paraId="0A84FFF4"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.943</w:t>
            </w:r>
          </w:p>
        </w:tc>
      </w:tr>
      <w:tr w:rsidR="00475DCA" w:rsidRPr="00397A69" w14:paraId="2581A572" w14:textId="77777777" w:rsidTr="00466B03">
        <w:trPr>
          <w:gridBefore w:val="1"/>
          <w:wBefore w:w="20" w:type="dxa"/>
          <w:cantSplit/>
        </w:trPr>
        <w:tc>
          <w:tcPr>
            <w:tcW w:w="734" w:type="dxa"/>
            <w:gridSpan w:val="2"/>
            <w:vMerge/>
            <w:tcBorders>
              <w:top w:val="single" w:sz="16" w:space="0" w:color="000000"/>
              <w:left w:val="single" w:sz="16" w:space="0" w:color="000000"/>
              <w:bottom w:val="single" w:sz="16" w:space="0" w:color="000000"/>
              <w:right w:val="nil"/>
            </w:tcBorders>
            <w:shd w:val="clear" w:color="auto" w:fill="FFFFFF"/>
            <w:vAlign w:val="center"/>
          </w:tcPr>
          <w:p w14:paraId="00E64E41" w14:textId="77777777" w:rsidR="00475DCA" w:rsidRPr="00397A69" w:rsidRDefault="00475DCA" w:rsidP="00466B03">
            <w:pPr>
              <w:autoSpaceDE w:val="0"/>
              <w:autoSpaceDN w:val="0"/>
              <w:adjustRightInd w:val="0"/>
              <w:spacing w:after="0" w:line="240" w:lineRule="auto"/>
              <w:jc w:val="both"/>
              <w:rPr>
                <w:rFonts w:ascii="Arial" w:hAnsi="Arial" w:cs="Arial"/>
                <w:sz w:val="20"/>
                <w:szCs w:val="20"/>
              </w:rPr>
            </w:pPr>
          </w:p>
        </w:tc>
        <w:tc>
          <w:tcPr>
            <w:tcW w:w="2648" w:type="dxa"/>
            <w:gridSpan w:val="2"/>
            <w:tcBorders>
              <w:top w:val="nil"/>
              <w:left w:val="nil"/>
              <w:bottom w:val="nil"/>
              <w:right w:val="single" w:sz="16" w:space="0" w:color="000000"/>
            </w:tcBorders>
            <w:shd w:val="clear" w:color="auto" w:fill="FFFFFF"/>
            <w:vAlign w:val="center"/>
          </w:tcPr>
          <w:p w14:paraId="1E54C42B"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proofErr w:type="spellStart"/>
            <w:r w:rsidRPr="00397A69">
              <w:rPr>
                <w:rFonts w:ascii="Arial" w:hAnsi="Arial" w:cs="Arial"/>
                <w:sz w:val="20"/>
                <w:szCs w:val="20"/>
              </w:rPr>
              <w:t>Work_hours</w:t>
            </w:r>
            <w:proofErr w:type="spellEnd"/>
          </w:p>
        </w:tc>
        <w:tc>
          <w:tcPr>
            <w:tcW w:w="1131" w:type="dxa"/>
            <w:gridSpan w:val="3"/>
            <w:tcBorders>
              <w:top w:val="nil"/>
              <w:left w:val="single" w:sz="16" w:space="0" w:color="000000"/>
              <w:bottom w:val="nil"/>
            </w:tcBorders>
            <w:shd w:val="clear" w:color="auto" w:fill="FFFFFF"/>
            <w:vAlign w:val="center"/>
          </w:tcPr>
          <w:p w14:paraId="34F67413"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.508</w:t>
            </w:r>
          </w:p>
        </w:tc>
        <w:tc>
          <w:tcPr>
            <w:tcW w:w="1331" w:type="dxa"/>
            <w:tcBorders>
              <w:top w:val="nil"/>
              <w:bottom w:val="nil"/>
            </w:tcBorders>
            <w:shd w:val="clear" w:color="auto" w:fill="FFFFFF"/>
            <w:vAlign w:val="center"/>
          </w:tcPr>
          <w:p w14:paraId="6DCFC2B2"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.178</w:t>
            </w:r>
          </w:p>
        </w:tc>
        <w:tc>
          <w:tcPr>
            <w:tcW w:w="1366" w:type="dxa"/>
            <w:gridSpan w:val="3"/>
            <w:tcBorders>
              <w:top w:val="nil"/>
              <w:bottom w:val="nil"/>
            </w:tcBorders>
            <w:shd w:val="clear" w:color="auto" w:fill="FFFFFF"/>
            <w:vAlign w:val="center"/>
          </w:tcPr>
          <w:p w14:paraId="566D1B4A"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.420</w:t>
            </w:r>
          </w:p>
        </w:tc>
        <w:tc>
          <w:tcPr>
            <w:tcW w:w="874" w:type="dxa"/>
            <w:tcBorders>
              <w:top w:val="nil"/>
              <w:bottom w:val="nil"/>
            </w:tcBorders>
            <w:shd w:val="clear" w:color="auto" w:fill="FFFFFF"/>
            <w:vAlign w:val="center"/>
          </w:tcPr>
          <w:p w14:paraId="32BCC86A"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2.852</w:t>
            </w:r>
          </w:p>
        </w:tc>
        <w:tc>
          <w:tcPr>
            <w:tcW w:w="1009" w:type="dxa"/>
            <w:gridSpan w:val="2"/>
            <w:tcBorders>
              <w:top w:val="nil"/>
              <w:bottom w:val="nil"/>
              <w:right w:val="single" w:sz="16" w:space="0" w:color="000000"/>
            </w:tcBorders>
            <w:shd w:val="clear" w:color="auto" w:fill="FFFFFF"/>
            <w:vAlign w:val="center"/>
          </w:tcPr>
          <w:p w14:paraId="0F615EE1"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.007</w:t>
            </w:r>
          </w:p>
        </w:tc>
      </w:tr>
      <w:tr w:rsidR="00475DCA" w:rsidRPr="00397A69" w14:paraId="768D2055" w14:textId="77777777" w:rsidTr="00466B03">
        <w:trPr>
          <w:gridBefore w:val="1"/>
          <w:wBefore w:w="20" w:type="dxa"/>
          <w:cantSplit/>
        </w:trPr>
        <w:tc>
          <w:tcPr>
            <w:tcW w:w="734" w:type="dxa"/>
            <w:gridSpan w:val="2"/>
            <w:vMerge/>
            <w:tcBorders>
              <w:top w:val="single" w:sz="16" w:space="0" w:color="000000"/>
              <w:left w:val="single" w:sz="16" w:space="0" w:color="000000"/>
              <w:bottom w:val="single" w:sz="16" w:space="0" w:color="000000"/>
              <w:right w:val="nil"/>
            </w:tcBorders>
            <w:shd w:val="clear" w:color="auto" w:fill="FFFFFF"/>
            <w:vAlign w:val="center"/>
          </w:tcPr>
          <w:p w14:paraId="79B4D9BB" w14:textId="77777777" w:rsidR="00475DCA" w:rsidRPr="00397A69" w:rsidRDefault="00475DCA" w:rsidP="00466B03">
            <w:pPr>
              <w:autoSpaceDE w:val="0"/>
              <w:autoSpaceDN w:val="0"/>
              <w:adjustRightInd w:val="0"/>
              <w:spacing w:after="0" w:line="240" w:lineRule="auto"/>
              <w:jc w:val="both"/>
              <w:rPr>
                <w:rFonts w:ascii="Arial" w:hAnsi="Arial" w:cs="Arial"/>
                <w:sz w:val="20"/>
                <w:szCs w:val="20"/>
              </w:rPr>
            </w:pPr>
          </w:p>
        </w:tc>
        <w:tc>
          <w:tcPr>
            <w:tcW w:w="2648" w:type="dxa"/>
            <w:gridSpan w:val="2"/>
            <w:tcBorders>
              <w:top w:val="nil"/>
              <w:left w:val="nil"/>
              <w:bottom w:val="nil"/>
              <w:right w:val="single" w:sz="16" w:space="0" w:color="000000"/>
            </w:tcBorders>
            <w:shd w:val="clear" w:color="auto" w:fill="FFFFFF"/>
            <w:vAlign w:val="center"/>
          </w:tcPr>
          <w:p w14:paraId="2A11DA8A" w14:textId="77777777" w:rsidR="00475DCA" w:rsidRPr="00397A69" w:rsidRDefault="00475DCA" w:rsidP="00466B03">
            <w:pPr>
              <w:autoSpaceDE w:val="0"/>
              <w:autoSpaceDN w:val="0"/>
              <w:adjustRightInd w:val="0"/>
              <w:spacing w:after="0" w:line="320" w:lineRule="atLeast"/>
              <w:ind w:right="60"/>
              <w:jc w:val="both"/>
              <w:rPr>
                <w:rFonts w:ascii="Arial" w:hAnsi="Arial" w:cs="Arial"/>
                <w:sz w:val="20"/>
                <w:szCs w:val="20"/>
              </w:rPr>
            </w:pPr>
            <w:r w:rsidRPr="00397A69">
              <w:rPr>
                <w:rFonts w:ascii="Arial" w:hAnsi="Arial" w:cs="Arial"/>
                <w:sz w:val="20"/>
                <w:szCs w:val="20"/>
              </w:rPr>
              <w:t xml:space="preserve"> </w:t>
            </w:r>
            <w:proofErr w:type="spellStart"/>
            <w:r w:rsidRPr="00397A69">
              <w:rPr>
                <w:rFonts w:ascii="Arial" w:hAnsi="Arial" w:cs="Arial"/>
                <w:sz w:val="20"/>
                <w:szCs w:val="20"/>
              </w:rPr>
              <w:t>Work_stress</w:t>
            </w:r>
            <w:proofErr w:type="spellEnd"/>
          </w:p>
        </w:tc>
        <w:tc>
          <w:tcPr>
            <w:tcW w:w="1131" w:type="dxa"/>
            <w:gridSpan w:val="3"/>
            <w:tcBorders>
              <w:top w:val="nil"/>
              <w:left w:val="single" w:sz="16" w:space="0" w:color="000000"/>
              <w:bottom w:val="nil"/>
            </w:tcBorders>
            <w:shd w:val="clear" w:color="auto" w:fill="FFFFFF"/>
            <w:vAlign w:val="center"/>
          </w:tcPr>
          <w:p w14:paraId="09F9A080"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-.137</w:t>
            </w:r>
          </w:p>
        </w:tc>
        <w:tc>
          <w:tcPr>
            <w:tcW w:w="1331" w:type="dxa"/>
            <w:tcBorders>
              <w:top w:val="nil"/>
              <w:bottom w:val="nil"/>
            </w:tcBorders>
            <w:shd w:val="clear" w:color="auto" w:fill="FFFFFF"/>
            <w:vAlign w:val="center"/>
          </w:tcPr>
          <w:p w14:paraId="488F0319"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.176</w:t>
            </w:r>
          </w:p>
        </w:tc>
        <w:tc>
          <w:tcPr>
            <w:tcW w:w="1366" w:type="dxa"/>
            <w:gridSpan w:val="3"/>
            <w:tcBorders>
              <w:top w:val="nil"/>
              <w:bottom w:val="nil"/>
            </w:tcBorders>
            <w:shd w:val="clear" w:color="auto" w:fill="FFFFFF"/>
            <w:vAlign w:val="center"/>
          </w:tcPr>
          <w:p w14:paraId="3176C38E"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-.124</w:t>
            </w:r>
          </w:p>
        </w:tc>
        <w:tc>
          <w:tcPr>
            <w:tcW w:w="874" w:type="dxa"/>
            <w:tcBorders>
              <w:top w:val="nil"/>
              <w:bottom w:val="nil"/>
            </w:tcBorders>
            <w:shd w:val="clear" w:color="auto" w:fill="FFFFFF"/>
            <w:vAlign w:val="center"/>
          </w:tcPr>
          <w:p w14:paraId="3438E086"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-.778</w:t>
            </w:r>
          </w:p>
        </w:tc>
        <w:tc>
          <w:tcPr>
            <w:tcW w:w="1009" w:type="dxa"/>
            <w:gridSpan w:val="2"/>
            <w:tcBorders>
              <w:top w:val="nil"/>
              <w:bottom w:val="nil"/>
              <w:right w:val="single" w:sz="16" w:space="0" w:color="000000"/>
            </w:tcBorders>
            <w:shd w:val="clear" w:color="auto" w:fill="FFFFFF"/>
            <w:vAlign w:val="center"/>
          </w:tcPr>
          <w:p w14:paraId="050A4887"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.443</w:t>
            </w:r>
          </w:p>
        </w:tc>
      </w:tr>
      <w:tr w:rsidR="00475DCA" w:rsidRPr="00397A69" w14:paraId="69A17DBD" w14:textId="77777777" w:rsidTr="00466B03">
        <w:trPr>
          <w:gridBefore w:val="1"/>
          <w:wBefore w:w="20" w:type="dxa"/>
          <w:cantSplit/>
        </w:trPr>
        <w:tc>
          <w:tcPr>
            <w:tcW w:w="734" w:type="dxa"/>
            <w:gridSpan w:val="2"/>
            <w:vMerge/>
            <w:tcBorders>
              <w:top w:val="single" w:sz="16" w:space="0" w:color="000000"/>
              <w:left w:val="single" w:sz="16" w:space="0" w:color="000000"/>
              <w:bottom w:val="single" w:sz="16" w:space="0" w:color="000000"/>
              <w:right w:val="nil"/>
            </w:tcBorders>
            <w:shd w:val="clear" w:color="auto" w:fill="FFFFFF"/>
            <w:vAlign w:val="center"/>
          </w:tcPr>
          <w:p w14:paraId="1F1E4D0D" w14:textId="77777777" w:rsidR="00475DCA" w:rsidRPr="00397A69" w:rsidRDefault="00475DCA" w:rsidP="00466B03">
            <w:pPr>
              <w:autoSpaceDE w:val="0"/>
              <w:autoSpaceDN w:val="0"/>
              <w:adjustRightInd w:val="0"/>
              <w:spacing w:after="0" w:line="240" w:lineRule="auto"/>
              <w:jc w:val="both"/>
              <w:rPr>
                <w:rFonts w:ascii="Arial" w:hAnsi="Arial" w:cs="Arial"/>
                <w:sz w:val="20"/>
                <w:szCs w:val="20"/>
              </w:rPr>
            </w:pPr>
          </w:p>
        </w:tc>
        <w:tc>
          <w:tcPr>
            <w:tcW w:w="2648" w:type="dxa"/>
            <w:gridSpan w:val="2"/>
            <w:tcBorders>
              <w:top w:val="nil"/>
              <w:left w:val="nil"/>
              <w:bottom w:val="nil"/>
              <w:right w:val="single" w:sz="16" w:space="0" w:color="000000"/>
            </w:tcBorders>
            <w:shd w:val="clear" w:color="auto" w:fill="FFFFFF"/>
            <w:vAlign w:val="center"/>
          </w:tcPr>
          <w:p w14:paraId="687E9C0D"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proofErr w:type="spellStart"/>
            <w:r w:rsidRPr="00397A69">
              <w:rPr>
                <w:rFonts w:ascii="Arial" w:hAnsi="Arial" w:cs="Arial"/>
                <w:sz w:val="20"/>
                <w:szCs w:val="20"/>
              </w:rPr>
              <w:t>Mental_health</w:t>
            </w:r>
            <w:proofErr w:type="spellEnd"/>
          </w:p>
        </w:tc>
        <w:tc>
          <w:tcPr>
            <w:tcW w:w="1131" w:type="dxa"/>
            <w:gridSpan w:val="3"/>
            <w:tcBorders>
              <w:top w:val="nil"/>
              <w:left w:val="single" w:sz="16" w:space="0" w:color="000000"/>
              <w:bottom w:val="nil"/>
            </w:tcBorders>
            <w:shd w:val="clear" w:color="auto" w:fill="FFFFFF"/>
            <w:vAlign w:val="center"/>
          </w:tcPr>
          <w:p w14:paraId="5C357EA1"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.514</w:t>
            </w:r>
          </w:p>
        </w:tc>
        <w:tc>
          <w:tcPr>
            <w:tcW w:w="1331" w:type="dxa"/>
            <w:tcBorders>
              <w:top w:val="nil"/>
              <w:bottom w:val="nil"/>
            </w:tcBorders>
            <w:shd w:val="clear" w:color="auto" w:fill="FFFFFF"/>
            <w:vAlign w:val="center"/>
          </w:tcPr>
          <w:p w14:paraId="0B47D383"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.183</w:t>
            </w:r>
          </w:p>
        </w:tc>
        <w:tc>
          <w:tcPr>
            <w:tcW w:w="1366" w:type="dxa"/>
            <w:gridSpan w:val="3"/>
            <w:tcBorders>
              <w:top w:val="nil"/>
              <w:bottom w:val="nil"/>
            </w:tcBorders>
            <w:shd w:val="clear" w:color="auto" w:fill="FFFFFF"/>
            <w:vAlign w:val="center"/>
          </w:tcPr>
          <w:p w14:paraId="5D8A0714"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.425</w:t>
            </w:r>
          </w:p>
        </w:tc>
        <w:tc>
          <w:tcPr>
            <w:tcW w:w="874" w:type="dxa"/>
            <w:tcBorders>
              <w:top w:val="nil"/>
              <w:bottom w:val="nil"/>
            </w:tcBorders>
            <w:shd w:val="clear" w:color="auto" w:fill="FFFFFF"/>
            <w:vAlign w:val="center"/>
          </w:tcPr>
          <w:p w14:paraId="133E76D7"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2.807</w:t>
            </w:r>
          </w:p>
        </w:tc>
        <w:tc>
          <w:tcPr>
            <w:tcW w:w="1009" w:type="dxa"/>
            <w:gridSpan w:val="2"/>
            <w:tcBorders>
              <w:top w:val="nil"/>
              <w:bottom w:val="nil"/>
              <w:right w:val="single" w:sz="16" w:space="0" w:color="000000"/>
            </w:tcBorders>
            <w:shd w:val="clear" w:color="auto" w:fill="FFFFFF"/>
            <w:vAlign w:val="center"/>
          </w:tcPr>
          <w:p w14:paraId="5E61D126"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.008</w:t>
            </w:r>
          </w:p>
        </w:tc>
      </w:tr>
      <w:tr w:rsidR="00475DCA" w:rsidRPr="00397A69" w14:paraId="18E42B63" w14:textId="77777777" w:rsidTr="00466B03">
        <w:trPr>
          <w:gridBefore w:val="1"/>
          <w:wBefore w:w="20" w:type="dxa"/>
          <w:cantSplit/>
        </w:trPr>
        <w:tc>
          <w:tcPr>
            <w:tcW w:w="734" w:type="dxa"/>
            <w:gridSpan w:val="2"/>
            <w:vMerge/>
            <w:tcBorders>
              <w:top w:val="single" w:sz="16" w:space="0" w:color="000000"/>
              <w:left w:val="single" w:sz="16" w:space="0" w:color="000000"/>
              <w:bottom w:val="single" w:sz="16" w:space="0" w:color="000000"/>
              <w:right w:val="nil"/>
            </w:tcBorders>
            <w:shd w:val="clear" w:color="auto" w:fill="FFFFFF"/>
            <w:vAlign w:val="center"/>
          </w:tcPr>
          <w:p w14:paraId="73619AD1" w14:textId="77777777" w:rsidR="00475DCA" w:rsidRPr="00397A69" w:rsidRDefault="00475DCA" w:rsidP="00466B03">
            <w:pPr>
              <w:autoSpaceDE w:val="0"/>
              <w:autoSpaceDN w:val="0"/>
              <w:adjustRightInd w:val="0"/>
              <w:spacing w:after="0" w:line="240" w:lineRule="auto"/>
              <w:jc w:val="both"/>
              <w:rPr>
                <w:rFonts w:ascii="Arial" w:hAnsi="Arial" w:cs="Arial"/>
                <w:sz w:val="20"/>
                <w:szCs w:val="20"/>
              </w:rPr>
            </w:pPr>
          </w:p>
        </w:tc>
        <w:tc>
          <w:tcPr>
            <w:tcW w:w="2648" w:type="dxa"/>
            <w:gridSpan w:val="2"/>
            <w:tcBorders>
              <w:top w:val="nil"/>
              <w:left w:val="nil"/>
              <w:bottom w:val="single" w:sz="16" w:space="0" w:color="000000"/>
              <w:right w:val="single" w:sz="16" w:space="0" w:color="000000"/>
            </w:tcBorders>
            <w:shd w:val="clear" w:color="auto" w:fill="FFFFFF"/>
            <w:vAlign w:val="center"/>
          </w:tcPr>
          <w:p w14:paraId="027D37FE"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Personal/</w:t>
            </w:r>
            <w:proofErr w:type="spellStart"/>
            <w:r w:rsidRPr="00397A69">
              <w:rPr>
                <w:rFonts w:ascii="Arial" w:hAnsi="Arial" w:cs="Arial"/>
                <w:sz w:val="20"/>
                <w:szCs w:val="20"/>
              </w:rPr>
              <w:t>Family_Lifestyles</w:t>
            </w:r>
            <w:proofErr w:type="spellEnd"/>
          </w:p>
        </w:tc>
        <w:tc>
          <w:tcPr>
            <w:tcW w:w="1131" w:type="dxa"/>
            <w:gridSpan w:val="3"/>
            <w:tcBorders>
              <w:top w:val="nil"/>
              <w:left w:val="single" w:sz="16" w:space="0" w:color="000000"/>
              <w:bottom w:val="single" w:sz="16" w:space="0" w:color="000000"/>
            </w:tcBorders>
            <w:shd w:val="clear" w:color="auto" w:fill="FFFFFF"/>
            <w:vAlign w:val="center"/>
          </w:tcPr>
          <w:p w14:paraId="18D9CCB0"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-.225</w:t>
            </w:r>
          </w:p>
        </w:tc>
        <w:tc>
          <w:tcPr>
            <w:tcW w:w="1331" w:type="dxa"/>
            <w:tcBorders>
              <w:top w:val="nil"/>
              <w:bottom w:val="single" w:sz="16" w:space="0" w:color="000000"/>
            </w:tcBorders>
            <w:shd w:val="clear" w:color="auto" w:fill="FFFFFF"/>
            <w:vAlign w:val="center"/>
          </w:tcPr>
          <w:p w14:paraId="768E455E"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.155</w:t>
            </w:r>
          </w:p>
        </w:tc>
        <w:tc>
          <w:tcPr>
            <w:tcW w:w="1366" w:type="dxa"/>
            <w:gridSpan w:val="3"/>
            <w:tcBorders>
              <w:top w:val="nil"/>
              <w:bottom w:val="single" w:sz="16" w:space="0" w:color="000000"/>
            </w:tcBorders>
            <w:shd w:val="clear" w:color="auto" w:fill="FFFFFF"/>
            <w:vAlign w:val="center"/>
          </w:tcPr>
          <w:p w14:paraId="4B08184A"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-.234</w:t>
            </w:r>
          </w:p>
        </w:tc>
        <w:tc>
          <w:tcPr>
            <w:tcW w:w="874" w:type="dxa"/>
            <w:tcBorders>
              <w:top w:val="nil"/>
              <w:bottom w:val="single" w:sz="16" w:space="0" w:color="000000"/>
            </w:tcBorders>
            <w:shd w:val="clear" w:color="auto" w:fill="FFFFFF"/>
            <w:vAlign w:val="center"/>
          </w:tcPr>
          <w:p w14:paraId="1098B384"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-1.451</w:t>
            </w:r>
          </w:p>
        </w:tc>
        <w:tc>
          <w:tcPr>
            <w:tcW w:w="1009" w:type="dxa"/>
            <w:gridSpan w:val="2"/>
            <w:tcBorders>
              <w:top w:val="nil"/>
              <w:bottom w:val="single" w:sz="16" w:space="0" w:color="000000"/>
              <w:right w:val="single" w:sz="16" w:space="0" w:color="000000"/>
            </w:tcBorders>
            <w:shd w:val="clear" w:color="auto" w:fill="FFFFFF"/>
            <w:vAlign w:val="center"/>
          </w:tcPr>
          <w:p w14:paraId="4D2B8041"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.157</w:t>
            </w:r>
          </w:p>
        </w:tc>
      </w:tr>
      <w:tr w:rsidR="00475DCA" w:rsidRPr="00397A69" w14:paraId="1EF1A1DF" w14:textId="77777777" w:rsidTr="00466B03">
        <w:trPr>
          <w:gridAfter w:val="1"/>
          <w:wAfter w:w="749" w:type="dxa"/>
          <w:cantSplit/>
        </w:trPr>
        <w:tc>
          <w:tcPr>
            <w:tcW w:w="8364" w:type="dxa"/>
            <w:gridSpan w:val="14"/>
            <w:tcBorders>
              <w:top w:val="nil"/>
              <w:left w:val="nil"/>
              <w:bottom w:val="nil"/>
              <w:right w:val="nil"/>
            </w:tcBorders>
            <w:shd w:val="clear" w:color="auto" w:fill="FFFFFF"/>
          </w:tcPr>
          <w:p w14:paraId="04612C6A"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 xml:space="preserve">a. Dependent Variable: </w:t>
            </w:r>
            <w:proofErr w:type="spellStart"/>
            <w:proofErr w:type="gramStart"/>
            <w:r w:rsidRPr="00397A69">
              <w:rPr>
                <w:rFonts w:ascii="Arial" w:hAnsi="Arial" w:cs="Arial"/>
                <w:sz w:val="20"/>
                <w:szCs w:val="20"/>
              </w:rPr>
              <w:t>Employee”s</w:t>
            </w:r>
            <w:proofErr w:type="spellEnd"/>
            <w:proofErr w:type="gramEnd"/>
            <w:r w:rsidRPr="00397A69">
              <w:rPr>
                <w:rFonts w:ascii="Arial" w:hAnsi="Arial" w:cs="Arial"/>
                <w:sz w:val="20"/>
                <w:szCs w:val="20"/>
              </w:rPr>
              <w:t xml:space="preserve"> Performance</w:t>
            </w:r>
          </w:p>
        </w:tc>
      </w:tr>
      <w:tr w:rsidR="00475DCA" w:rsidRPr="00397A69" w14:paraId="6FFB3BA8" w14:textId="77777777" w:rsidTr="00466B03">
        <w:trPr>
          <w:gridAfter w:val="1"/>
          <w:wAfter w:w="749" w:type="dxa"/>
          <w:cantSplit/>
        </w:trPr>
        <w:tc>
          <w:tcPr>
            <w:tcW w:w="8364" w:type="dxa"/>
            <w:gridSpan w:val="14"/>
            <w:tcBorders>
              <w:top w:val="nil"/>
              <w:left w:val="nil"/>
              <w:bottom w:val="nil"/>
              <w:right w:val="nil"/>
            </w:tcBorders>
            <w:shd w:val="clear" w:color="auto" w:fill="FFFFFF"/>
          </w:tcPr>
          <w:p w14:paraId="36DBA6CD" w14:textId="77777777" w:rsidR="00475DCA" w:rsidRPr="00397A69" w:rsidRDefault="00475DCA" w:rsidP="00466B03">
            <w:pPr>
              <w:autoSpaceDE w:val="0"/>
              <w:autoSpaceDN w:val="0"/>
              <w:adjustRightInd w:val="0"/>
              <w:spacing w:after="0" w:line="400" w:lineRule="atLeast"/>
              <w:jc w:val="both"/>
              <w:rPr>
                <w:rFonts w:ascii="Arial" w:hAnsi="Arial" w:cs="Arial"/>
                <w:sz w:val="20"/>
                <w:szCs w:val="20"/>
              </w:rPr>
            </w:pPr>
            <w:r w:rsidRPr="00397A69">
              <w:rPr>
                <w:rFonts w:ascii="Arial" w:hAnsi="Arial" w:cs="Arial"/>
                <w:sz w:val="20"/>
                <w:szCs w:val="20"/>
              </w:rPr>
              <w:t xml:space="preserve">Source: Researchers’ computation (2025).  </w:t>
            </w:r>
          </w:p>
          <w:p w14:paraId="239AE88E" w14:textId="77777777" w:rsidR="00475DCA" w:rsidRPr="00397A69" w:rsidRDefault="00475DCA" w:rsidP="00466B03">
            <w:pPr>
              <w:autoSpaceDE w:val="0"/>
              <w:autoSpaceDN w:val="0"/>
              <w:adjustRightInd w:val="0"/>
              <w:spacing w:after="0" w:line="400" w:lineRule="atLeast"/>
              <w:jc w:val="both"/>
              <w:rPr>
                <w:rFonts w:ascii="Arial" w:hAnsi="Arial" w:cs="Arial"/>
                <w:sz w:val="20"/>
                <w:szCs w:val="20"/>
              </w:rPr>
            </w:pPr>
          </w:p>
          <w:p w14:paraId="08D86083" w14:textId="77777777" w:rsidR="00475DCA" w:rsidRPr="00397A69" w:rsidRDefault="00475DCA" w:rsidP="00466B03">
            <w:pPr>
              <w:spacing w:line="480" w:lineRule="auto"/>
              <w:jc w:val="both"/>
              <w:rPr>
                <w:rFonts w:ascii="Arial" w:hAnsi="Arial" w:cs="Arial"/>
                <w:sz w:val="20"/>
                <w:szCs w:val="20"/>
              </w:rPr>
            </w:pPr>
            <w:r w:rsidRPr="00397A69">
              <w:rPr>
                <w:rFonts w:ascii="Arial" w:hAnsi="Arial" w:cs="Arial"/>
                <w:sz w:val="20"/>
                <w:szCs w:val="20"/>
              </w:rPr>
              <w:t>Table 3 which is the analysis of variance (ANOVA) revealed the overall performance of the study. From the ANOVA table the F-statistic has 8.136 and the significant value of 0.007 which is less than 0.05 level of significance</w:t>
            </w:r>
            <w:r w:rsidR="00CC6B4E">
              <w:rPr>
                <w:rFonts w:ascii="Arial" w:hAnsi="Arial" w:cs="Arial"/>
                <w:sz w:val="20"/>
                <w:szCs w:val="20"/>
              </w:rPr>
              <w:t>. This implies</w:t>
            </w:r>
            <w:r w:rsidRPr="00397A69">
              <w:rPr>
                <w:rFonts w:ascii="Arial" w:hAnsi="Arial" w:cs="Arial"/>
                <w:sz w:val="20"/>
                <w:szCs w:val="20"/>
              </w:rPr>
              <w:t xml:space="preserve"> null hypothesis</w:t>
            </w:r>
            <w:r w:rsidR="00CC6B4E">
              <w:rPr>
                <w:rFonts w:ascii="Arial" w:hAnsi="Arial" w:cs="Arial"/>
                <w:sz w:val="20"/>
                <w:szCs w:val="20"/>
              </w:rPr>
              <w:t xml:space="preserve"> </w:t>
            </w:r>
            <w:proofErr w:type="spellStart"/>
            <w:r w:rsidR="00CC6B4E">
              <w:rPr>
                <w:rFonts w:ascii="Arial" w:hAnsi="Arial" w:cs="Arial"/>
                <w:sz w:val="20"/>
                <w:szCs w:val="20"/>
              </w:rPr>
              <w:t>can not</w:t>
            </w:r>
            <w:proofErr w:type="spellEnd"/>
            <w:r w:rsidR="00CC6B4E">
              <w:rPr>
                <w:rFonts w:ascii="Arial" w:hAnsi="Arial" w:cs="Arial"/>
                <w:sz w:val="20"/>
                <w:szCs w:val="20"/>
              </w:rPr>
              <w:t xml:space="preserve"> be accepted</w:t>
            </w:r>
            <w:r w:rsidRPr="00397A69">
              <w:rPr>
                <w:rFonts w:ascii="Arial" w:hAnsi="Arial" w:cs="Arial"/>
                <w:sz w:val="20"/>
                <w:szCs w:val="20"/>
              </w:rPr>
              <w:t xml:space="preserve">. Hence, one can conclude that work life balance has significant effect on </w:t>
            </w:r>
            <w:proofErr w:type="gramStart"/>
            <w:r w:rsidRPr="00397A69">
              <w:rPr>
                <w:rFonts w:ascii="Arial" w:hAnsi="Arial" w:cs="Arial"/>
                <w:sz w:val="20"/>
                <w:szCs w:val="20"/>
              </w:rPr>
              <w:t>employees</w:t>
            </w:r>
            <w:proofErr w:type="gramEnd"/>
            <w:r w:rsidRPr="00397A69">
              <w:rPr>
                <w:rFonts w:ascii="Arial" w:hAnsi="Arial" w:cs="Arial"/>
                <w:sz w:val="20"/>
                <w:szCs w:val="20"/>
              </w:rPr>
              <w:t xml:space="preserve"> performance in selected polytechnics in Nigeria.</w:t>
            </w:r>
          </w:p>
        </w:tc>
      </w:tr>
    </w:tbl>
    <w:p w14:paraId="142C9378" w14:textId="77777777" w:rsidR="00475DCA" w:rsidRPr="00397A69" w:rsidRDefault="00475DCA" w:rsidP="00475DCA">
      <w:pPr>
        <w:spacing w:line="480" w:lineRule="auto"/>
        <w:jc w:val="both"/>
        <w:rPr>
          <w:rFonts w:ascii="Arial" w:hAnsi="Arial" w:cs="Arial"/>
          <w:b/>
        </w:rPr>
      </w:pPr>
      <w:r w:rsidRPr="00397A69">
        <w:rPr>
          <w:rFonts w:ascii="Arial" w:hAnsi="Arial" w:cs="Arial"/>
          <w:b/>
        </w:rPr>
        <w:t>5. CONCLUSION AND RECOMMENDATIONS</w:t>
      </w:r>
    </w:p>
    <w:p w14:paraId="0D222AC1"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lastRenderedPageBreak/>
        <w:t xml:space="preserve">This study revealed that work life balance has a significant effect on </w:t>
      </w:r>
      <w:proofErr w:type="gramStart"/>
      <w:r w:rsidRPr="00397A69">
        <w:rPr>
          <w:rFonts w:ascii="Arial" w:hAnsi="Arial" w:cs="Arial"/>
          <w:sz w:val="20"/>
          <w:szCs w:val="20"/>
        </w:rPr>
        <w:t>employees</w:t>
      </w:r>
      <w:proofErr w:type="gramEnd"/>
      <w:r w:rsidRPr="00397A69">
        <w:rPr>
          <w:rFonts w:ascii="Arial" w:hAnsi="Arial" w:cs="Arial"/>
          <w:sz w:val="20"/>
          <w:szCs w:val="20"/>
        </w:rPr>
        <w:t xml:space="preserve"> performance in Nigeria polytechnics. This demonstrates the critical role of work-life balance in enhancing employees' performance in Nigerian polytechnics. Based on the findings, the following recommendations are proposed:</w:t>
      </w:r>
    </w:p>
    <w:p w14:paraId="72CEDE84"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t>Develop and implement comprehensive WLB policies tailored to the specific needs of polytechnic employees.</w:t>
      </w:r>
    </w:p>
    <w:p w14:paraId="053B54D5"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t xml:space="preserve">Provide training programs for managers and supervisors to enhance their understanding of WLB issues. </w:t>
      </w:r>
    </w:p>
    <w:p w14:paraId="503231FD"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t>Encourage flexible work arrangements, such as telecommuting and flexible schedules, to accommodate diverse employee needs.</w:t>
      </w:r>
    </w:p>
    <w:p w14:paraId="30B4A31C"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t>Foster a supportive organizational culture that values work-life integration and promotes gender equality.</w:t>
      </w:r>
    </w:p>
    <w:p w14:paraId="1CE227BD"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t>Allocate sufficient resources for WLB initiatives, including childcare facilities and wellness programs.</w:t>
      </w:r>
    </w:p>
    <w:p w14:paraId="4D697962" w14:textId="77777777" w:rsidR="00CC6B4E" w:rsidRPr="00DC3A61" w:rsidRDefault="00CC6B4E" w:rsidP="00475DCA">
      <w:pPr>
        <w:spacing w:line="480" w:lineRule="auto"/>
        <w:jc w:val="both"/>
        <w:rPr>
          <w:rFonts w:ascii="Arial" w:hAnsi="Arial" w:cs="Arial"/>
        </w:rPr>
      </w:pPr>
      <w:bookmarkStart w:id="0" w:name="_GoBack"/>
      <w:bookmarkEnd w:id="0"/>
    </w:p>
    <w:p w14:paraId="626286AE" w14:textId="77777777" w:rsidR="00475DCA" w:rsidRPr="00CC6B4E" w:rsidRDefault="00475DCA" w:rsidP="00475DCA">
      <w:pPr>
        <w:spacing w:line="480" w:lineRule="auto"/>
        <w:jc w:val="both"/>
        <w:rPr>
          <w:rFonts w:ascii="Arial" w:hAnsi="Arial" w:cs="Arial"/>
          <w:b/>
        </w:rPr>
      </w:pPr>
      <w:r w:rsidRPr="00CC6B4E">
        <w:rPr>
          <w:rFonts w:ascii="Arial" w:hAnsi="Arial" w:cs="Arial"/>
          <w:b/>
        </w:rPr>
        <w:t>REFERENCES</w:t>
      </w:r>
    </w:p>
    <w:p w14:paraId="78D5B87E" w14:textId="77777777" w:rsidR="00475DCA" w:rsidRPr="004515AD" w:rsidRDefault="00475DCA" w:rsidP="00475DCA">
      <w:pPr>
        <w:spacing w:after="0" w:line="480" w:lineRule="auto"/>
        <w:ind w:left="720" w:hanging="720"/>
        <w:jc w:val="both"/>
        <w:rPr>
          <w:rFonts w:ascii="Arial" w:hAnsi="Arial" w:cs="Arial"/>
          <w:sz w:val="20"/>
          <w:szCs w:val="20"/>
        </w:rPr>
      </w:pPr>
      <w:r w:rsidRPr="004515AD">
        <w:rPr>
          <w:rFonts w:ascii="Arial" w:hAnsi="Arial" w:cs="Arial"/>
          <w:sz w:val="20"/>
          <w:szCs w:val="20"/>
        </w:rPr>
        <w:t>Adeyemi, T., &amp; Afolabi, S. (2021). Work-life balance and job satisfaction among university lecturers in Nigeria. Journal of Educational Administration, 49(3), 256–272.</w:t>
      </w:r>
    </w:p>
    <w:p w14:paraId="3A13C092" w14:textId="77777777" w:rsidR="00475DCA" w:rsidRPr="004515AD" w:rsidRDefault="00475DCA" w:rsidP="00475DCA">
      <w:pPr>
        <w:spacing w:after="0" w:line="480" w:lineRule="auto"/>
        <w:ind w:left="720" w:hanging="720"/>
        <w:jc w:val="both"/>
        <w:rPr>
          <w:rFonts w:ascii="Arial" w:hAnsi="Arial" w:cs="Arial"/>
          <w:sz w:val="20"/>
          <w:szCs w:val="20"/>
        </w:rPr>
      </w:pPr>
      <w:r w:rsidRPr="004515AD">
        <w:rPr>
          <w:rFonts w:ascii="Arial" w:hAnsi="Arial" w:cs="Arial"/>
          <w:sz w:val="20"/>
          <w:szCs w:val="20"/>
        </w:rPr>
        <w:t xml:space="preserve"> Bakker, A. B., &amp; </w:t>
      </w:r>
      <w:proofErr w:type="spellStart"/>
      <w:r w:rsidRPr="004515AD">
        <w:rPr>
          <w:rFonts w:ascii="Arial" w:hAnsi="Arial" w:cs="Arial"/>
          <w:sz w:val="20"/>
          <w:szCs w:val="20"/>
        </w:rPr>
        <w:t>Demerouti</w:t>
      </w:r>
      <w:proofErr w:type="spellEnd"/>
      <w:r w:rsidRPr="004515AD">
        <w:rPr>
          <w:rFonts w:ascii="Arial" w:hAnsi="Arial" w:cs="Arial"/>
          <w:sz w:val="20"/>
          <w:szCs w:val="20"/>
        </w:rPr>
        <w:t>, E. (2017). Job demands-resources theory: Taking stock and looking forward. Journal of Occupational Health Psychology, 22(3), 273–285.</w:t>
      </w:r>
    </w:p>
    <w:p w14:paraId="22CF7230" w14:textId="77777777" w:rsidR="00475DCA" w:rsidRPr="004515AD" w:rsidRDefault="00475DCA" w:rsidP="00475DCA">
      <w:pPr>
        <w:spacing w:after="0" w:line="480" w:lineRule="auto"/>
        <w:ind w:left="720" w:hanging="720"/>
        <w:jc w:val="both"/>
        <w:rPr>
          <w:rFonts w:ascii="Arial" w:hAnsi="Arial" w:cs="Arial"/>
          <w:sz w:val="20"/>
          <w:szCs w:val="20"/>
        </w:rPr>
      </w:pPr>
      <w:proofErr w:type="spellStart"/>
      <w:r w:rsidRPr="004515AD">
        <w:rPr>
          <w:rFonts w:ascii="Arial" w:hAnsi="Arial" w:cs="Arial"/>
          <w:sz w:val="20"/>
          <w:szCs w:val="20"/>
        </w:rPr>
        <w:t>Greenhaus</w:t>
      </w:r>
      <w:proofErr w:type="spellEnd"/>
      <w:r w:rsidRPr="004515AD">
        <w:rPr>
          <w:rFonts w:ascii="Arial" w:hAnsi="Arial" w:cs="Arial"/>
          <w:sz w:val="20"/>
          <w:szCs w:val="20"/>
        </w:rPr>
        <w:t>, J. H., &amp; Powell, G. N. (2019). When work and family are allies: A theory of work-family enrichment. Academy of Management Review, 44(1), 52–73.</w:t>
      </w:r>
    </w:p>
    <w:p w14:paraId="0B5C6A6A" w14:textId="77777777" w:rsidR="00475DCA" w:rsidRPr="004515AD" w:rsidRDefault="00475DCA" w:rsidP="00475DCA">
      <w:pPr>
        <w:spacing w:after="0" w:line="480" w:lineRule="auto"/>
        <w:ind w:left="720" w:hanging="720"/>
        <w:jc w:val="both"/>
        <w:rPr>
          <w:rFonts w:ascii="Arial" w:hAnsi="Arial" w:cs="Arial"/>
          <w:sz w:val="20"/>
          <w:szCs w:val="20"/>
        </w:rPr>
      </w:pPr>
      <w:proofErr w:type="spellStart"/>
      <w:r w:rsidRPr="004515AD">
        <w:rPr>
          <w:rFonts w:ascii="Arial" w:hAnsi="Arial" w:cs="Arial"/>
          <w:sz w:val="20"/>
          <w:szCs w:val="20"/>
        </w:rPr>
        <w:t>Hobfoll</w:t>
      </w:r>
      <w:proofErr w:type="spellEnd"/>
      <w:r w:rsidRPr="004515AD">
        <w:rPr>
          <w:rFonts w:ascii="Arial" w:hAnsi="Arial" w:cs="Arial"/>
          <w:sz w:val="20"/>
          <w:szCs w:val="20"/>
        </w:rPr>
        <w:t>, S. E. (2018). Conservation of resources: A social psychological perspective. Advances in Experimental Social Psychology, 58, 1–57.</w:t>
      </w:r>
    </w:p>
    <w:p w14:paraId="736B2937" w14:textId="77777777" w:rsidR="00475DCA" w:rsidRPr="004515AD" w:rsidRDefault="00475DCA" w:rsidP="00475DCA">
      <w:pPr>
        <w:spacing w:after="0" w:line="480" w:lineRule="auto"/>
        <w:ind w:left="720" w:hanging="720"/>
        <w:jc w:val="both"/>
        <w:rPr>
          <w:rFonts w:ascii="Arial" w:hAnsi="Arial" w:cs="Arial"/>
          <w:sz w:val="20"/>
          <w:szCs w:val="20"/>
        </w:rPr>
      </w:pPr>
      <w:proofErr w:type="spellStart"/>
      <w:r w:rsidRPr="004515AD">
        <w:rPr>
          <w:rFonts w:ascii="Arial" w:hAnsi="Arial" w:cs="Arial"/>
          <w:sz w:val="20"/>
          <w:szCs w:val="20"/>
        </w:rPr>
        <w:t>Oladokun</w:t>
      </w:r>
      <w:proofErr w:type="spellEnd"/>
      <w:r w:rsidRPr="004515AD">
        <w:rPr>
          <w:rFonts w:ascii="Arial" w:hAnsi="Arial" w:cs="Arial"/>
          <w:sz w:val="20"/>
          <w:szCs w:val="20"/>
        </w:rPr>
        <w:t>, O., Adeleke, A., &amp; Ogunleye, J. (2020). Challenges to work-life balance among female academics in Nigerian universities. Gender in Management: An International Journal, 35(4), 345–360.</w:t>
      </w:r>
    </w:p>
    <w:p w14:paraId="71191279" w14:textId="77777777" w:rsidR="00475DCA" w:rsidRPr="004515AD" w:rsidRDefault="00475DCA" w:rsidP="00475DCA">
      <w:pPr>
        <w:spacing w:after="0" w:line="480" w:lineRule="auto"/>
        <w:ind w:left="720" w:hanging="720"/>
        <w:jc w:val="both"/>
        <w:rPr>
          <w:rFonts w:ascii="Arial" w:hAnsi="Arial" w:cs="Arial"/>
          <w:sz w:val="20"/>
          <w:szCs w:val="20"/>
        </w:rPr>
      </w:pPr>
      <w:proofErr w:type="spellStart"/>
      <w:r w:rsidRPr="004515AD">
        <w:rPr>
          <w:rFonts w:ascii="Arial" w:hAnsi="Arial" w:cs="Arial"/>
          <w:sz w:val="20"/>
          <w:szCs w:val="20"/>
        </w:rPr>
        <w:t>Oshagbemi</w:t>
      </w:r>
      <w:proofErr w:type="spellEnd"/>
      <w:r w:rsidRPr="004515AD">
        <w:rPr>
          <w:rFonts w:ascii="Arial" w:hAnsi="Arial" w:cs="Arial"/>
          <w:sz w:val="20"/>
          <w:szCs w:val="20"/>
        </w:rPr>
        <w:t>, T., &amp; Adeniyi, A. (2021). Work-life balance and its impact on employee performance in Nigerian organizations. International Journal of Human Resource Studies, 11(2), 123–140.</w:t>
      </w:r>
    </w:p>
    <w:p w14:paraId="69E69095" w14:textId="77777777" w:rsidR="00475DCA" w:rsidRPr="004515AD" w:rsidRDefault="00475DCA" w:rsidP="00475DCA">
      <w:pPr>
        <w:spacing w:after="0" w:line="480" w:lineRule="auto"/>
        <w:ind w:left="720" w:hanging="720"/>
        <w:jc w:val="both"/>
        <w:rPr>
          <w:rFonts w:ascii="Arial" w:hAnsi="Arial" w:cs="Arial"/>
          <w:sz w:val="20"/>
          <w:szCs w:val="20"/>
        </w:rPr>
      </w:pPr>
      <w:r w:rsidRPr="004515AD">
        <w:rPr>
          <w:rFonts w:ascii="Arial" w:hAnsi="Arial" w:cs="Arial"/>
          <w:sz w:val="20"/>
          <w:szCs w:val="20"/>
        </w:rPr>
        <w:lastRenderedPageBreak/>
        <w:t>PwC. (2022). Global workforce trends: Embracing flexibility for the future. Retrieved from https://www.pwc.com/gx/en/services/people-organization/publications/global-workforce-trends.html</w:t>
      </w:r>
    </w:p>
    <w:p w14:paraId="4D45A23C" w14:textId="77777777" w:rsidR="00475DCA" w:rsidRPr="004515AD" w:rsidRDefault="00475DCA" w:rsidP="00475DCA">
      <w:pPr>
        <w:spacing w:after="0" w:line="480" w:lineRule="auto"/>
        <w:ind w:left="720" w:hanging="720"/>
        <w:jc w:val="both"/>
        <w:rPr>
          <w:rFonts w:ascii="Arial" w:hAnsi="Arial" w:cs="Arial"/>
          <w:sz w:val="20"/>
          <w:szCs w:val="20"/>
        </w:rPr>
      </w:pPr>
      <w:proofErr w:type="spellStart"/>
      <w:r w:rsidRPr="004515AD">
        <w:rPr>
          <w:rFonts w:ascii="Arial" w:hAnsi="Arial" w:cs="Arial"/>
          <w:sz w:val="20"/>
          <w:szCs w:val="20"/>
        </w:rPr>
        <w:t>Sahin</w:t>
      </w:r>
      <w:proofErr w:type="spellEnd"/>
      <w:r w:rsidRPr="004515AD">
        <w:rPr>
          <w:rFonts w:ascii="Arial" w:hAnsi="Arial" w:cs="Arial"/>
          <w:sz w:val="20"/>
          <w:szCs w:val="20"/>
        </w:rPr>
        <w:t xml:space="preserve">, F., </w:t>
      </w:r>
      <w:proofErr w:type="spellStart"/>
      <w:r w:rsidRPr="004515AD">
        <w:rPr>
          <w:rFonts w:ascii="Arial" w:hAnsi="Arial" w:cs="Arial"/>
          <w:sz w:val="20"/>
          <w:szCs w:val="20"/>
        </w:rPr>
        <w:t>Ozdemir</w:t>
      </w:r>
      <w:proofErr w:type="spellEnd"/>
      <w:r w:rsidRPr="004515AD">
        <w:rPr>
          <w:rFonts w:ascii="Arial" w:hAnsi="Arial" w:cs="Arial"/>
          <w:sz w:val="20"/>
          <w:szCs w:val="20"/>
        </w:rPr>
        <w:t xml:space="preserve">, M., &amp; </w:t>
      </w:r>
      <w:proofErr w:type="spellStart"/>
      <w:r w:rsidRPr="004515AD">
        <w:rPr>
          <w:rFonts w:ascii="Arial" w:hAnsi="Arial" w:cs="Arial"/>
          <w:sz w:val="20"/>
          <w:szCs w:val="20"/>
        </w:rPr>
        <w:t>Aydogdu</w:t>
      </w:r>
      <w:proofErr w:type="spellEnd"/>
      <w:r w:rsidRPr="004515AD">
        <w:rPr>
          <w:rFonts w:ascii="Arial" w:hAnsi="Arial" w:cs="Arial"/>
          <w:sz w:val="20"/>
          <w:szCs w:val="20"/>
        </w:rPr>
        <w:t>, I. (2022). Work-life balance and its implications for employee well-being and organizational performance. Journal of Business Research, 145, 321–332.</w:t>
      </w:r>
    </w:p>
    <w:p w14:paraId="036DA62D" w14:textId="77777777" w:rsidR="00475DCA" w:rsidRPr="004515AD" w:rsidRDefault="00475DCA" w:rsidP="00475DCA">
      <w:pPr>
        <w:spacing w:after="0" w:line="480" w:lineRule="auto"/>
        <w:ind w:left="720" w:hanging="720"/>
        <w:jc w:val="both"/>
        <w:rPr>
          <w:rFonts w:ascii="Arial" w:hAnsi="Arial" w:cs="Arial"/>
          <w:sz w:val="20"/>
          <w:szCs w:val="20"/>
        </w:rPr>
      </w:pPr>
      <w:r w:rsidRPr="004515AD">
        <w:rPr>
          <w:rFonts w:ascii="Arial" w:hAnsi="Arial" w:cs="Arial"/>
          <w:sz w:val="20"/>
          <w:szCs w:val="20"/>
        </w:rPr>
        <w:t xml:space="preserve">Vijaya and </w:t>
      </w:r>
      <w:proofErr w:type="spellStart"/>
      <w:r w:rsidRPr="004515AD">
        <w:rPr>
          <w:rFonts w:ascii="Arial" w:hAnsi="Arial" w:cs="Arial"/>
          <w:sz w:val="20"/>
          <w:szCs w:val="20"/>
        </w:rPr>
        <w:t>Janakiram</w:t>
      </w:r>
      <w:proofErr w:type="spellEnd"/>
      <w:r w:rsidRPr="004515AD">
        <w:rPr>
          <w:rFonts w:ascii="Arial" w:hAnsi="Arial" w:cs="Arial"/>
          <w:sz w:val="20"/>
          <w:szCs w:val="20"/>
        </w:rPr>
        <w:t xml:space="preserve"> K (2013). Work Life Balance and women Professionals. Global</w:t>
      </w:r>
      <w:r w:rsidR="00CC6B4E">
        <w:rPr>
          <w:rFonts w:ascii="Arial" w:hAnsi="Arial" w:cs="Arial"/>
          <w:sz w:val="20"/>
          <w:szCs w:val="20"/>
        </w:rPr>
        <w:t xml:space="preserve"> </w:t>
      </w:r>
      <w:r w:rsidRPr="004515AD">
        <w:rPr>
          <w:rFonts w:ascii="Arial" w:hAnsi="Arial" w:cs="Arial"/>
          <w:sz w:val="20"/>
          <w:szCs w:val="20"/>
        </w:rPr>
        <w:t>Journal of Management and Business Research Interdisciplinary. 13(5) 2249-4588.</w:t>
      </w:r>
    </w:p>
    <w:p w14:paraId="208CBFAD" w14:textId="77777777" w:rsidR="00CB5A33" w:rsidRDefault="00CB5A33"/>
    <w:sectPr w:rsidR="00CB5A33" w:rsidSect="002451C1">
      <w:headerReference w:type="even" r:id="rId7"/>
      <w:headerReference w:type="default" r:id="rId8"/>
      <w:footerReference w:type="even" r:id="rId9"/>
      <w:footerReference w:type="default" r:id="rId10"/>
      <w:headerReference w:type="first" r:id="rId11"/>
      <w:footerReference w:type="first" r:id="rId12"/>
      <w:pgSz w:w="12240" w:h="15840"/>
      <w:pgMar w:top="1440" w:right="160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84FEA" w14:textId="77777777" w:rsidR="00E90C99" w:rsidRDefault="00E90C99" w:rsidP="00475DCA">
      <w:pPr>
        <w:spacing w:after="0" w:line="240" w:lineRule="auto"/>
      </w:pPr>
      <w:r>
        <w:separator/>
      </w:r>
    </w:p>
  </w:endnote>
  <w:endnote w:type="continuationSeparator" w:id="0">
    <w:p w14:paraId="56539673" w14:textId="77777777" w:rsidR="00E90C99" w:rsidRDefault="00E90C99" w:rsidP="00475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47FC3" w14:textId="77777777" w:rsidR="004B2DF7" w:rsidRDefault="004B2D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0063322"/>
      <w:docPartObj>
        <w:docPartGallery w:val="Page Numbers (Bottom of Page)"/>
        <w:docPartUnique/>
      </w:docPartObj>
    </w:sdtPr>
    <w:sdtEndPr>
      <w:rPr>
        <w:noProof/>
      </w:rPr>
    </w:sdtEndPr>
    <w:sdtContent>
      <w:p w14:paraId="3C548F5E" w14:textId="77777777" w:rsidR="00F450DC" w:rsidRDefault="008C68B1">
        <w:pPr>
          <w:pStyle w:val="Footer"/>
          <w:jc w:val="center"/>
        </w:pPr>
        <w:r>
          <w:fldChar w:fldCharType="begin"/>
        </w:r>
        <w:r>
          <w:instrText xml:space="preserve"> PAGE   \* MERGEFORMAT </w:instrText>
        </w:r>
        <w:r>
          <w:fldChar w:fldCharType="separate"/>
        </w:r>
        <w:r w:rsidR="00BD516C">
          <w:rPr>
            <w:noProof/>
          </w:rPr>
          <w:t>10</w:t>
        </w:r>
        <w:r>
          <w:rPr>
            <w:noProof/>
          </w:rPr>
          <w:fldChar w:fldCharType="end"/>
        </w:r>
      </w:p>
    </w:sdtContent>
  </w:sdt>
  <w:p w14:paraId="130CE34A" w14:textId="77777777" w:rsidR="00F450DC" w:rsidRDefault="00F450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700FE" w14:textId="77777777" w:rsidR="004B2DF7" w:rsidRDefault="004B2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5AE8B" w14:textId="77777777" w:rsidR="00E90C99" w:rsidRDefault="00E90C99" w:rsidP="00475DCA">
      <w:pPr>
        <w:spacing w:after="0" w:line="240" w:lineRule="auto"/>
      </w:pPr>
      <w:r>
        <w:separator/>
      </w:r>
    </w:p>
  </w:footnote>
  <w:footnote w:type="continuationSeparator" w:id="0">
    <w:p w14:paraId="5427BCA5" w14:textId="77777777" w:rsidR="00E90C99" w:rsidRDefault="00E90C99" w:rsidP="00475DCA">
      <w:pPr>
        <w:spacing w:after="0" w:line="240" w:lineRule="auto"/>
      </w:pPr>
      <w:r>
        <w:continuationSeparator/>
      </w:r>
    </w:p>
  </w:footnote>
  <w:footnote w:id="1">
    <w:p w14:paraId="0BD15ABF" w14:textId="6FCF1461" w:rsidR="00475DCA" w:rsidRDefault="00475DCA" w:rsidP="00475DC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FEE87" w14:textId="1ACCD995" w:rsidR="004B2DF7" w:rsidRDefault="004B2DF7">
    <w:pPr>
      <w:pStyle w:val="Header"/>
    </w:pPr>
    <w:r>
      <w:rPr>
        <w:noProof/>
      </w:rPr>
      <w:pict w14:anchorId="0FA07C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588141" o:spid="_x0000_s2050" type="#_x0000_t136" style="position:absolute;margin-left:0;margin-top:0;width:545.6pt;height:102.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6A627" w14:textId="65EA6DFE" w:rsidR="004B2DF7" w:rsidRDefault="004B2DF7">
    <w:pPr>
      <w:pStyle w:val="Header"/>
    </w:pPr>
    <w:r>
      <w:rPr>
        <w:noProof/>
      </w:rPr>
      <w:pict w14:anchorId="251306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588142" o:spid="_x0000_s2051" type="#_x0000_t136" style="position:absolute;margin-left:0;margin-top:0;width:545.6pt;height:102.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0F753" w14:textId="4125B0F5" w:rsidR="004B2DF7" w:rsidRDefault="004B2DF7">
    <w:pPr>
      <w:pStyle w:val="Header"/>
    </w:pPr>
    <w:r>
      <w:rPr>
        <w:noProof/>
      </w:rPr>
      <w:pict w14:anchorId="46A4F3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588140" o:spid="_x0000_s2049" type="#_x0000_t136" style="position:absolute;margin-left:0;margin-top:0;width:545.6pt;height:102.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8443A6"/>
    <w:multiLevelType w:val="multilevel"/>
    <w:tmpl w:val="068476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CA"/>
    <w:rsid w:val="00291FC4"/>
    <w:rsid w:val="00362436"/>
    <w:rsid w:val="00475DCA"/>
    <w:rsid w:val="004B2DF7"/>
    <w:rsid w:val="008C68B1"/>
    <w:rsid w:val="00997238"/>
    <w:rsid w:val="00A7631A"/>
    <w:rsid w:val="00BD516C"/>
    <w:rsid w:val="00BE58EC"/>
    <w:rsid w:val="00CB5A33"/>
    <w:rsid w:val="00CC6B4E"/>
    <w:rsid w:val="00E6578C"/>
    <w:rsid w:val="00E90C99"/>
    <w:rsid w:val="00E95551"/>
    <w:rsid w:val="00F17009"/>
    <w:rsid w:val="00F45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79D7B5"/>
  <w15:chartTrackingRefBased/>
  <w15:docId w15:val="{B440DD20-F3B9-432E-8B43-9935425D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5D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5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5DCA"/>
    <w:pPr>
      <w:ind w:left="720"/>
      <w:contextualSpacing/>
    </w:pPr>
  </w:style>
  <w:style w:type="paragraph" w:styleId="Footer">
    <w:name w:val="footer"/>
    <w:basedOn w:val="Normal"/>
    <w:link w:val="FooterChar"/>
    <w:uiPriority w:val="99"/>
    <w:unhideWhenUsed/>
    <w:rsid w:val="00475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DCA"/>
  </w:style>
  <w:style w:type="paragraph" w:styleId="FootnoteText">
    <w:name w:val="footnote text"/>
    <w:basedOn w:val="Normal"/>
    <w:link w:val="FootnoteTextChar"/>
    <w:uiPriority w:val="99"/>
    <w:semiHidden/>
    <w:unhideWhenUsed/>
    <w:rsid w:val="00475D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5DCA"/>
    <w:rPr>
      <w:sz w:val="20"/>
      <w:szCs w:val="20"/>
    </w:rPr>
  </w:style>
  <w:style w:type="character" w:styleId="FootnoteReference">
    <w:name w:val="footnote reference"/>
    <w:basedOn w:val="DefaultParagraphFont"/>
    <w:uiPriority w:val="99"/>
    <w:semiHidden/>
    <w:unhideWhenUsed/>
    <w:rsid w:val="00475DCA"/>
    <w:rPr>
      <w:vertAlign w:val="superscript"/>
    </w:rPr>
  </w:style>
  <w:style w:type="paragraph" w:styleId="Header">
    <w:name w:val="header"/>
    <w:basedOn w:val="Normal"/>
    <w:link w:val="HeaderChar"/>
    <w:uiPriority w:val="99"/>
    <w:unhideWhenUsed/>
    <w:rsid w:val="00CC6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B4E"/>
  </w:style>
  <w:style w:type="character" w:styleId="Hyperlink">
    <w:name w:val="Hyperlink"/>
    <w:basedOn w:val="DefaultParagraphFont"/>
    <w:uiPriority w:val="99"/>
    <w:unhideWhenUsed/>
    <w:rsid w:val="00A7631A"/>
    <w:rPr>
      <w:color w:val="0563C1" w:themeColor="hyperlink"/>
      <w:u w:val="single"/>
    </w:rPr>
  </w:style>
  <w:style w:type="character" w:styleId="UnresolvedMention">
    <w:name w:val="Unresolved Mention"/>
    <w:basedOn w:val="DefaultParagraphFont"/>
    <w:uiPriority w:val="99"/>
    <w:semiHidden/>
    <w:unhideWhenUsed/>
    <w:rsid w:val="00A76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2508</Words>
  <Characters>14301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9</cp:revision>
  <dcterms:created xsi:type="dcterms:W3CDTF">2025-02-16T11:21:00Z</dcterms:created>
  <dcterms:modified xsi:type="dcterms:W3CDTF">2025-02-18T05:57:00Z</dcterms:modified>
</cp:coreProperties>
</file>