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0C48" w14:textId="77777777" w:rsidR="00777636" w:rsidRPr="00777636" w:rsidRDefault="00777636" w:rsidP="00992B61">
      <w:pPr>
        <w:spacing w:line="360" w:lineRule="auto"/>
        <w:jc w:val="right"/>
        <w:rPr>
          <w:rFonts w:ascii="Arial" w:hAnsi="Arial" w:cs="Arial"/>
          <w:b/>
          <w:bCs/>
          <w:sz w:val="20"/>
          <w:szCs w:val="20"/>
          <w:u w:val="single"/>
        </w:rPr>
      </w:pPr>
      <w:r w:rsidRPr="00777636">
        <w:rPr>
          <w:rFonts w:ascii="Arial" w:hAnsi="Arial" w:cs="Arial"/>
          <w:b/>
          <w:bCs/>
          <w:sz w:val="20"/>
          <w:szCs w:val="20"/>
          <w:u w:val="single"/>
        </w:rPr>
        <w:t>Original Research Article</w:t>
      </w:r>
    </w:p>
    <w:p w14:paraId="641001AD" w14:textId="6B8FE4D1" w:rsidR="00E309E0" w:rsidRPr="00992B61" w:rsidRDefault="00805E77" w:rsidP="00992B61">
      <w:pPr>
        <w:spacing w:line="360" w:lineRule="auto"/>
        <w:jc w:val="right"/>
        <w:rPr>
          <w:rFonts w:ascii="Arial" w:hAnsi="Arial" w:cs="Arial"/>
          <w:b/>
          <w:bCs/>
          <w:sz w:val="20"/>
          <w:szCs w:val="20"/>
        </w:rPr>
      </w:pPr>
      <w:r w:rsidRPr="00992B61">
        <w:rPr>
          <w:rFonts w:ascii="Arial" w:hAnsi="Arial" w:cs="Arial"/>
          <w:b/>
          <w:bCs/>
          <w:sz w:val="20"/>
          <w:szCs w:val="20"/>
        </w:rPr>
        <w:t xml:space="preserve">BIOREMEDIATION OF CRUDE OIL CONTAMINATED SOIL ENHANCED WITH </w:t>
      </w:r>
      <w:proofErr w:type="gramStart"/>
      <w:r w:rsidRPr="00992B61">
        <w:rPr>
          <w:rFonts w:ascii="Arial" w:hAnsi="Arial" w:cs="Arial"/>
          <w:b/>
          <w:bCs/>
          <w:sz w:val="20"/>
          <w:szCs w:val="20"/>
        </w:rPr>
        <w:t>WATERHYACINTH(</w:t>
      </w:r>
      <w:proofErr w:type="gramEnd"/>
      <w:r w:rsidRPr="00992B61">
        <w:rPr>
          <w:rFonts w:ascii="Arial" w:hAnsi="Arial" w:cs="Arial"/>
          <w:b/>
          <w:bCs/>
          <w:sz w:val="20"/>
          <w:szCs w:val="20"/>
        </w:rPr>
        <w:t>AQUATIC MACROPHYTE)</w:t>
      </w:r>
    </w:p>
    <w:p w14:paraId="551D24E2" w14:textId="77777777" w:rsidR="00E309E0" w:rsidRPr="00992B61" w:rsidRDefault="00E309E0" w:rsidP="00992B61">
      <w:pPr>
        <w:spacing w:line="360" w:lineRule="auto"/>
        <w:jc w:val="both"/>
        <w:rPr>
          <w:rFonts w:ascii="Arial" w:hAnsi="Arial" w:cs="Arial"/>
          <w:b/>
          <w:sz w:val="20"/>
          <w:szCs w:val="20"/>
        </w:rPr>
      </w:pPr>
    </w:p>
    <w:p w14:paraId="44D60938" w14:textId="77777777" w:rsidR="00E309E0" w:rsidRPr="00992B61" w:rsidRDefault="00E309E0" w:rsidP="00992B61">
      <w:pPr>
        <w:spacing w:line="360" w:lineRule="auto"/>
        <w:jc w:val="both"/>
        <w:rPr>
          <w:rFonts w:ascii="Arial" w:hAnsi="Arial" w:cs="Arial"/>
          <w:b/>
          <w:bCs/>
          <w:color w:val="000000"/>
          <w:sz w:val="20"/>
          <w:szCs w:val="20"/>
        </w:rPr>
      </w:pPr>
      <w:bookmarkStart w:id="0" w:name="_GoBack"/>
      <w:bookmarkEnd w:id="0"/>
    </w:p>
    <w:p w14:paraId="622C8E1F" w14:textId="77777777" w:rsidR="00E309E0" w:rsidRPr="00992B61" w:rsidRDefault="00805E77" w:rsidP="00992B61">
      <w:pPr>
        <w:spacing w:line="360" w:lineRule="auto"/>
        <w:jc w:val="both"/>
        <w:rPr>
          <w:rFonts w:ascii="Arial" w:hAnsi="Arial" w:cs="Arial"/>
          <w:b/>
          <w:sz w:val="20"/>
          <w:szCs w:val="20"/>
        </w:rPr>
      </w:pPr>
      <w:r w:rsidRPr="00992B61">
        <w:rPr>
          <w:rFonts w:ascii="Arial" w:hAnsi="Arial" w:cs="Arial"/>
          <w:b/>
          <w:bCs/>
          <w:color w:val="000000"/>
        </w:rPr>
        <w:t>ABSTRACT</w:t>
      </w:r>
    </w:p>
    <w:p w14:paraId="625520DD" w14:textId="77777777" w:rsidR="00E309E0" w:rsidRDefault="00805E77" w:rsidP="00992B61">
      <w:pPr>
        <w:spacing w:line="360" w:lineRule="auto"/>
        <w:jc w:val="both"/>
        <w:rPr>
          <w:rFonts w:ascii="Arial" w:hAnsi="Arial" w:cs="Arial"/>
          <w:sz w:val="20"/>
          <w:szCs w:val="20"/>
        </w:rPr>
      </w:pPr>
      <w:r w:rsidRPr="00992B61">
        <w:rPr>
          <w:rFonts w:ascii="Arial" w:hAnsi="Arial" w:cs="Arial"/>
          <w:b/>
          <w:sz w:val="20"/>
          <w:szCs w:val="20"/>
        </w:rPr>
        <w:t xml:space="preserve">Aim: </w:t>
      </w:r>
      <w:r w:rsidRPr="00992B61">
        <w:rPr>
          <w:rFonts w:ascii="Arial" w:hAnsi="Arial" w:cs="Arial"/>
          <w:sz w:val="20"/>
          <w:szCs w:val="20"/>
        </w:rPr>
        <w:t>Crude oil contamination remains a significant environmental challenge, necessitating the development of efficient and sustainable remediation strategies.</w:t>
      </w:r>
    </w:p>
    <w:p w14:paraId="76DAA3CF" w14:textId="77777777" w:rsidR="00FF23CA" w:rsidRPr="00FF23CA" w:rsidRDefault="00FF23CA" w:rsidP="00992B61">
      <w:pPr>
        <w:spacing w:line="360" w:lineRule="auto"/>
        <w:jc w:val="both"/>
        <w:rPr>
          <w:rFonts w:ascii="Arial" w:hAnsi="Arial" w:cs="Arial"/>
          <w:b/>
          <w:sz w:val="20"/>
          <w:szCs w:val="20"/>
        </w:rPr>
      </w:pPr>
      <w:r w:rsidRPr="00FF23CA">
        <w:rPr>
          <w:rFonts w:ascii="Arial" w:hAnsi="Arial" w:cs="Arial"/>
          <w:b/>
          <w:sz w:val="20"/>
          <w:szCs w:val="20"/>
        </w:rPr>
        <w:t>Study Design:</w:t>
      </w:r>
      <w:r>
        <w:rPr>
          <w:rFonts w:ascii="Arial" w:hAnsi="Arial" w:cs="Arial"/>
          <w:b/>
          <w:sz w:val="20"/>
          <w:szCs w:val="20"/>
        </w:rPr>
        <w:t xml:space="preserve"> </w:t>
      </w:r>
      <w:r w:rsidRPr="00FF23CA">
        <w:rPr>
          <w:rFonts w:ascii="Arial" w:hAnsi="Arial" w:cs="Arial"/>
          <w:sz w:val="20"/>
          <w:szCs w:val="20"/>
        </w:rPr>
        <w:t>Homogenized powdered Water hyacinth used as an amendment to remediate crude oil contaminated liquid</w:t>
      </w:r>
    </w:p>
    <w:p w14:paraId="3CCB411F" w14:textId="77777777" w:rsidR="00FF23CA" w:rsidRPr="00FF23CA" w:rsidRDefault="00FF23CA" w:rsidP="00992B61">
      <w:pPr>
        <w:spacing w:line="360" w:lineRule="auto"/>
        <w:jc w:val="both"/>
        <w:rPr>
          <w:rFonts w:ascii="Arial" w:hAnsi="Arial" w:cs="Arial"/>
          <w:b/>
          <w:sz w:val="20"/>
          <w:szCs w:val="20"/>
        </w:rPr>
      </w:pPr>
      <w:r w:rsidRPr="00FF23CA">
        <w:rPr>
          <w:rFonts w:ascii="Arial" w:hAnsi="Arial" w:cs="Arial"/>
          <w:b/>
          <w:sz w:val="20"/>
          <w:szCs w:val="20"/>
        </w:rPr>
        <w:t>Place and Duration of Studies:</w:t>
      </w:r>
      <w:r w:rsidRPr="00FF23CA">
        <w:rPr>
          <w:rFonts w:ascii="Arial" w:hAnsi="Arial" w:cs="Arial"/>
          <w:b/>
          <w:kern w:val="24"/>
          <w:sz w:val="20"/>
          <w:szCs w:val="20"/>
        </w:rPr>
        <w:t xml:space="preserve"> </w:t>
      </w:r>
      <w:r w:rsidRPr="00FF23CA">
        <w:rPr>
          <w:rFonts w:ascii="Arial" w:hAnsi="Arial" w:cs="Arial"/>
          <w:kern w:val="24"/>
          <w:sz w:val="20"/>
          <w:szCs w:val="20"/>
        </w:rPr>
        <w:t>Depar</w:t>
      </w:r>
      <w:r w:rsidRPr="00FF23CA">
        <w:rPr>
          <w:rFonts w:ascii="Arial" w:hAnsi="Arial" w:cs="Arial"/>
          <w:color w:val="000000"/>
          <w:kern w:val="24"/>
          <w:sz w:val="20"/>
          <w:szCs w:val="20"/>
        </w:rPr>
        <w:t xml:space="preserve">tment of </w:t>
      </w:r>
      <w:r w:rsidRPr="00FF23CA">
        <w:rPr>
          <w:rFonts w:ascii="Arial" w:hAnsi="Arial" w:cs="Arial"/>
          <w:color w:val="000000"/>
          <w:sz w:val="20"/>
          <w:szCs w:val="20"/>
        </w:rPr>
        <w:t xml:space="preserve">Environmental Management and Toxicology, Federal University of </w:t>
      </w:r>
      <w:r w:rsidRPr="00FF23CA">
        <w:rPr>
          <w:rFonts w:ascii="Arial" w:hAnsi="Arial" w:cs="Arial"/>
          <w:sz w:val="20"/>
          <w:szCs w:val="20"/>
        </w:rPr>
        <w:t>Petroleum Resources, P.M.B 1221, Effurun, Delta State</w:t>
      </w:r>
      <w:r w:rsidRPr="00992B61">
        <w:rPr>
          <w:rFonts w:ascii="Arial" w:hAnsi="Arial" w:cs="Arial"/>
          <w:b/>
          <w:sz w:val="20"/>
          <w:szCs w:val="20"/>
        </w:rPr>
        <w:t>.</w:t>
      </w:r>
    </w:p>
    <w:p w14:paraId="5C8E2517" w14:textId="77777777" w:rsidR="00E309E0" w:rsidRPr="00992B61" w:rsidRDefault="00805E77" w:rsidP="00992B61">
      <w:pPr>
        <w:spacing w:line="360" w:lineRule="auto"/>
        <w:jc w:val="both"/>
        <w:rPr>
          <w:rFonts w:ascii="Arial" w:hAnsi="Arial" w:cs="Arial"/>
          <w:sz w:val="20"/>
          <w:szCs w:val="20"/>
        </w:rPr>
      </w:pPr>
      <w:r w:rsidRPr="00992B61">
        <w:rPr>
          <w:rFonts w:ascii="Arial" w:hAnsi="Arial" w:cs="Arial"/>
          <w:b/>
          <w:sz w:val="20"/>
          <w:szCs w:val="20"/>
        </w:rPr>
        <w:t>Methodology:</w:t>
      </w:r>
      <w:r w:rsidRPr="00992B61">
        <w:rPr>
          <w:rFonts w:ascii="Arial" w:hAnsi="Arial" w:cs="Arial"/>
          <w:sz w:val="20"/>
          <w:szCs w:val="20"/>
        </w:rPr>
        <w:t xml:space="preserve"> This study evaluates the potential of water hyacinth in crude oil contaminated soils at concentrations of 5000mg/kg and 10000mg/kg using 15% and 30% powdered water hyacinth </w:t>
      </w:r>
      <w:r w:rsidR="00FF23CA" w:rsidRPr="00992B61">
        <w:rPr>
          <w:rFonts w:ascii="Arial" w:hAnsi="Arial" w:cs="Arial"/>
          <w:sz w:val="20"/>
          <w:szCs w:val="20"/>
        </w:rPr>
        <w:t>respectively. The</w:t>
      </w:r>
      <w:r w:rsidRPr="00992B61">
        <w:rPr>
          <w:rFonts w:ascii="Arial" w:hAnsi="Arial" w:cs="Arial"/>
          <w:sz w:val="20"/>
          <w:szCs w:val="20"/>
        </w:rPr>
        <w:t xml:space="preserve"> remediation process was monitored over six weeks by analyzing total petroleum hydrocarbon (TPH) degradation and pH variations. </w:t>
      </w:r>
    </w:p>
    <w:p w14:paraId="5431D399" w14:textId="77777777" w:rsidR="00E309E0" w:rsidRPr="00992B61" w:rsidRDefault="00805E77" w:rsidP="00992B61">
      <w:pPr>
        <w:spacing w:line="360" w:lineRule="auto"/>
        <w:jc w:val="both"/>
        <w:rPr>
          <w:rFonts w:ascii="Arial" w:hAnsi="Arial" w:cs="Arial"/>
          <w:sz w:val="20"/>
          <w:szCs w:val="20"/>
        </w:rPr>
      </w:pPr>
      <w:r w:rsidRPr="00992B61">
        <w:rPr>
          <w:rFonts w:ascii="Arial" w:hAnsi="Arial" w:cs="Arial"/>
          <w:b/>
          <w:sz w:val="20"/>
          <w:szCs w:val="20"/>
        </w:rPr>
        <w:t xml:space="preserve">Results: </w:t>
      </w:r>
      <w:r w:rsidRPr="00992B61">
        <w:rPr>
          <w:rFonts w:ascii="Arial" w:hAnsi="Arial" w:cs="Arial"/>
          <w:bCs/>
          <w:sz w:val="20"/>
          <w:szCs w:val="20"/>
        </w:rPr>
        <w:t>The</w:t>
      </w:r>
      <w:r w:rsidRPr="00992B61">
        <w:rPr>
          <w:rFonts w:ascii="Arial" w:hAnsi="Arial" w:cs="Arial"/>
          <w:sz w:val="20"/>
          <w:szCs w:val="20"/>
        </w:rPr>
        <w:t xml:space="preserve"> results revealed a notable reduction in TPH concentrations, with the highest degradation occurring in soils treated with 30% water hyacinth at 10000mg/kg achieving a final concentration below the regulatory threshold of 5000 mg/kg set by the Nigerian Upstream Petroleum Regulatory Commission (NUPRC). Additionally, the pH of the bio stimulated soils increased from acidic to neutral creating a favourable environment for microbial activity and accelerating crude oil breakdown. Statistical analysis demonstrated a significant difference (p‹0.05) between treated and control samples, confirming the effectiveness of eater hyacinth in enhancing microbial remediation. </w:t>
      </w:r>
    </w:p>
    <w:p w14:paraId="168F722C" w14:textId="77777777" w:rsidR="00E309E0" w:rsidRPr="00992B61" w:rsidRDefault="00805E77" w:rsidP="00992B61">
      <w:pPr>
        <w:spacing w:line="360" w:lineRule="auto"/>
        <w:jc w:val="both"/>
        <w:rPr>
          <w:rFonts w:ascii="Arial" w:hAnsi="Arial" w:cs="Arial"/>
          <w:sz w:val="20"/>
          <w:szCs w:val="20"/>
        </w:rPr>
      </w:pPr>
      <w:proofErr w:type="spellStart"/>
      <w:r w:rsidRPr="00992B61">
        <w:rPr>
          <w:rFonts w:ascii="Arial" w:hAnsi="Arial" w:cs="Arial"/>
          <w:b/>
          <w:sz w:val="20"/>
          <w:szCs w:val="20"/>
        </w:rPr>
        <w:t>Coclusion</w:t>
      </w:r>
      <w:proofErr w:type="spellEnd"/>
      <w:r w:rsidRPr="00992B61">
        <w:rPr>
          <w:rFonts w:ascii="Arial" w:hAnsi="Arial" w:cs="Arial"/>
          <w:b/>
          <w:sz w:val="20"/>
          <w:szCs w:val="20"/>
        </w:rPr>
        <w:t>: The</w:t>
      </w:r>
      <w:r w:rsidRPr="00992B61">
        <w:rPr>
          <w:rFonts w:ascii="Arial" w:hAnsi="Arial" w:cs="Arial"/>
          <w:sz w:val="20"/>
          <w:szCs w:val="20"/>
        </w:rPr>
        <w:t xml:space="preserve"> findings indicate that water hyacinth plays a crucial role in improving biodegradation efficiency through nutrient enrichment and pH buffering. This study underscores the potential of water hyacinth as a cost – effective, eco- friendly and sustainable bioremediation agent for mitigating crude oil contamination in impacted environments, offering valuable insights for environmental efforts.</w:t>
      </w:r>
    </w:p>
    <w:p w14:paraId="181BB071" w14:textId="77777777" w:rsidR="00E309E0" w:rsidRPr="00992B61" w:rsidRDefault="00805E77" w:rsidP="00992B61">
      <w:pPr>
        <w:spacing w:line="360" w:lineRule="auto"/>
        <w:jc w:val="both"/>
        <w:rPr>
          <w:rFonts w:ascii="Arial" w:hAnsi="Arial" w:cs="Arial"/>
          <w:i/>
          <w:sz w:val="20"/>
          <w:szCs w:val="20"/>
        </w:rPr>
      </w:pPr>
      <w:r w:rsidRPr="00992B61">
        <w:rPr>
          <w:rFonts w:ascii="Arial" w:hAnsi="Arial" w:cs="Arial"/>
          <w:b/>
          <w:i/>
          <w:sz w:val="20"/>
          <w:szCs w:val="20"/>
        </w:rPr>
        <w:t>Keywords</w:t>
      </w:r>
      <w:r w:rsidR="00992B61" w:rsidRPr="00992B61">
        <w:rPr>
          <w:rFonts w:ascii="Arial" w:hAnsi="Arial" w:cs="Arial"/>
          <w:i/>
          <w:sz w:val="20"/>
          <w:szCs w:val="20"/>
        </w:rPr>
        <w:t>: Water</w:t>
      </w:r>
      <w:r w:rsidRPr="00992B61">
        <w:rPr>
          <w:rFonts w:ascii="Arial" w:hAnsi="Arial" w:cs="Arial"/>
          <w:i/>
          <w:sz w:val="20"/>
          <w:szCs w:val="20"/>
        </w:rPr>
        <w:t xml:space="preserve"> hyacinth, Total Petroleum Hydrocarbon, </w:t>
      </w:r>
      <w:proofErr w:type="spellStart"/>
      <w:proofErr w:type="gramStart"/>
      <w:r w:rsidRPr="00992B61">
        <w:rPr>
          <w:rFonts w:ascii="Arial" w:hAnsi="Arial" w:cs="Arial"/>
          <w:i/>
          <w:sz w:val="20"/>
          <w:szCs w:val="20"/>
        </w:rPr>
        <w:t>Bioremediation</w:t>
      </w:r>
      <w:r w:rsidR="00992B61">
        <w:rPr>
          <w:rFonts w:ascii="Arial" w:hAnsi="Arial" w:cs="Arial"/>
          <w:i/>
          <w:sz w:val="20"/>
          <w:szCs w:val="20"/>
        </w:rPr>
        <w:t>,Eco</w:t>
      </w:r>
      <w:proofErr w:type="spellEnd"/>
      <w:proofErr w:type="gramEnd"/>
      <w:r w:rsidR="00992B61">
        <w:rPr>
          <w:rFonts w:ascii="Arial" w:hAnsi="Arial" w:cs="Arial"/>
          <w:i/>
          <w:sz w:val="20"/>
          <w:szCs w:val="20"/>
        </w:rPr>
        <w:t>-friendly</w:t>
      </w:r>
    </w:p>
    <w:p w14:paraId="794CAA33" w14:textId="77777777" w:rsidR="00E309E0" w:rsidRPr="00992B61" w:rsidRDefault="00E309E0" w:rsidP="00992B61">
      <w:pPr>
        <w:spacing w:line="360" w:lineRule="auto"/>
        <w:jc w:val="both"/>
        <w:rPr>
          <w:rFonts w:ascii="Arial" w:hAnsi="Arial" w:cs="Arial"/>
          <w:b/>
          <w:bCs/>
          <w:color w:val="000000"/>
          <w:sz w:val="20"/>
          <w:szCs w:val="20"/>
        </w:rPr>
      </w:pPr>
    </w:p>
    <w:p w14:paraId="0D2A6DDA" w14:textId="77777777" w:rsidR="00E309E0" w:rsidRPr="00992B61" w:rsidRDefault="00805E77" w:rsidP="00992B61">
      <w:pPr>
        <w:pStyle w:val="ListParagraph"/>
        <w:numPr>
          <w:ilvl w:val="0"/>
          <w:numId w:val="4"/>
        </w:numPr>
        <w:spacing w:line="360" w:lineRule="auto"/>
        <w:jc w:val="both"/>
        <w:rPr>
          <w:rFonts w:ascii="Arial" w:hAnsi="Arial" w:cs="Arial"/>
          <w:b/>
          <w:bCs/>
          <w:color w:val="000000"/>
          <w:sz w:val="20"/>
          <w:szCs w:val="20"/>
        </w:rPr>
      </w:pPr>
      <w:r w:rsidRPr="00992B61">
        <w:rPr>
          <w:rFonts w:ascii="Arial" w:hAnsi="Arial" w:cs="Arial"/>
          <w:b/>
          <w:bCs/>
          <w:color w:val="000000"/>
          <w:sz w:val="20"/>
          <w:szCs w:val="20"/>
        </w:rPr>
        <w:t>INTRODUCTION</w:t>
      </w:r>
    </w:p>
    <w:p w14:paraId="2FC4F978" w14:textId="77777777" w:rsidR="00E309E0" w:rsidRPr="00992B61" w:rsidRDefault="00805E77" w:rsidP="00992B61">
      <w:pPr>
        <w:pStyle w:val="Heading2"/>
        <w:spacing w:line="360" w:lineRule="auto"/>
        <w:jc w:val="both"/>
        <w:rPr>
          <w:rFonts w:ascii="Arial" w:hAnsi="Arial" w:cs="Arial"/>
          <w:b w:val="0"/>
          <w:bCs/>
          <w:sz w:val="20"/>
          <w:szCs w:val="20"/>
        </w:rPr>
      </w:pPr>
      <w:r w:rsidRPr="00992B61">
        <w:rPr>
          <w:rFonts w:ascii="Arial" w:hAnsi="Arial" w:cs="Arial"/>
          <w:b w:val="0"/>
          <w:bCs/>
          <w:sz w:val="20"/>
          <w:szCs w:val="20"/>
        </w:rPr>
        <w:t xml:space="preserve">Pollution of the environment is one of the major effects of human technological advancement. It results when a change in the environment harmfully affects the quality of human life including effects </w:t>
      </w:r>
      <w:r w:rsidRPr="00992B61">
        <w:rPr>
          <w:rFonts w:ascii="Arial" w:hAnsi="Arial" w:cs="Arial"/>
          <w:b w:val="0"/>
          <w:bCs/>
          <w:sz w:val="20"/>
          <w:szCs w:val="20"/>
        </w:rPr>
        <w:lastRenderedPageBreak/>
        <w:t xml:space="preserve">on animals, micro organisms and plants [40]. Therefore, soil pollution is the appearance in soils of persistent toxic compounds, chemicals, salts, radioactive materials, or disease causing agents, which have adverse effects on plant growth and animal health. The contamination of the environment (mainly terrestrial and aquatic) by crude oil is referred to as crude oil pollution and it is estimated that 80% of crude oil pollution is as a result of </w:t>
      </w:r>
      <w:r w:rsidR="00992B61" w:rsidRPr="00992B61">
        <w:rPr>
          <w:rFonts w:ascii="Arial" w:hAnsi="Arial" w:cs="Arial"/>
          <w:b w:val="0"/>
          <w:bCs/>
          <w:sz w:val="20"/>
          <w:szCs w:val="20"/>
        </w:rPr>
        <w:t>spillage [</w:t>
      </w:r>
      <w:r w:rsidRPr="00992B61">
        <w:rPr>
          <w:rFonts w:ascii="Arial" w:hAnsi="Arial" w:cs="Arial"/>
          <w:b w:val="0"/>
          <w:bCs/>
          <w:sz w:val="20"/>
          <w:szCs w:val="20"/>
        </w:rPr>
        <w:t xml:space="preserve">31]. </w:t>
      </w:r>
      <w:r w:rsidR="00992B61" w:rsidRPr="00992B61">
        <w:rPr>
          <w:rFonts w:ascii="Arial" w:hAnsi="Arial" w:cs="Arial"/>
          <w:b w:val="0"/>
          <w:bCs/>
          <w:sz w:val="20"/>
          <w:szCs w:val="20"/>
        </w:rPr>
        <w:t>The main</w:t>
      </w:r>
      <w:r w:rsidRPr="00992B61">
        <w:rPr>
          <w:rFonts w:ascii="Arial" w:hAnsi="Arial" w:cs="Arial"/>
          <w:b w:val="0"/>
          <w:bCs/>
          <w:sz w:val="20"/>
          <w:szCs w:val="20"/>
        </w:rPr>
        <w:t xml:space="preserve"> losses of petroleum occur during mining, transportation and storage and amount to millions of tons per year.  In terms of its negative impact, petroleum, its products and wastes are ranked second after radioactivity. Petroleum spills from mining and processing accidents do significant harm to the ecosystems. In such cases, soil is mainly affected, because it is able to accumulate large amounts of pollutants due to its enormous adsorbing surface </w:t>
      </w:r>
      <w:proofErr w:type="gramStart"/>
      <w:r w:rsidRPr="00992B61">
        <w:rPr>
          <w:rFonts w:ascii="Arial" w:hAnsi="Arial" w:cs="Arial"/>
          <w:b w:val="0"/>
          <w:bCs/>
          <w:sz w:val="20"/>
          <w:szCs w:val="20"/>
        </w:rPr>
        <w:t>area[</w:t>
      </w:r>
      <w:proofErr w:type="gramEnd"/>
      <w:r w:rsidRPr="00992B61">
        <w:rPr>
          <w:rFonts w:ascii="Arial" w:hAnsi="Arial" w:cs="Arial"/>
          <w:b w:val="0"/>
          <w:bCs/>
          <w:sz w:val="20"/>
          <w:szCs w:val="20"/>
        </w:rPr>
        <w:t xml:space="preserve">40].  Petroleum pollution negatively affects soil </w:t>
      </w:r>
      <w:r w:rsidR="00EF4804" w:rsidRPr="00992B61">
        <w:rPr>
          <w:rFonts w:ascii="Arial" w:hAnsi="Arial" w:cs="Arial"/>
          <w:b w:val="0"/>
          <w:bCs/>
          <w:sz w:val="20"/>
          <w:szCs w:val="20"/>
        </w:rPr>
        <w:t>biogenesis</w:t>
      </w:r>
      <w:r w:rsidRPr="00992B61">
        <w:rPr>
          <w:rFonts w:ascii="Arial" w:hAnsi="Arial" w:cs="Arial"/>
          <w:b w:val="0"/>
          <w:bCs/>
          <w:sz w:val="20"/>
          <w:szCs w:val="20"/>
        </w:rPr>
        <w:t xml:space="preserve">, seriously changes the chemical composition, structure and properties of soil, and reduces soil fertility and arable value. The petroleum spills may turn soils into typical technogenic deserts that are practically absent of biological processes. Petroleum-polluted soils are not suitable </w:t>
      </w:r>
      <w:r w:rsidR="00992B61" w:rsidRPr="00992B61">
        <w:rPr>
          <w:rFonts w:ascii="Arial" w:hAnsi="Arial" w:cs="Arial"/>
          <w:b w:val="0"/>
          <w:bCs/>
          <w:sz w:val="20"/>
          <w:szCs w:val="20"/>
        </w:rPr>
        <w:t>for agricultural</w:t>
      </w:r>
      <w:r w:rsidRPr="00992B61">
        <w:rPr>
          <w:rFonts w:ascii="Arial" w:hAnsi="Arial" w:cs="Arial"/>
          <w:b w:val="0"/>
          <w:bCs/>
          <w:sz w:val="20"/>
          <w:szCs w:val="20"/>
        </w:rPr>
        <w:t xml:space="preserve"> and recreational uses and are potential sources of contamination of surface and ground waters. Self-restoration of soils may take a long period, of 10 to 30 years or longer, depending on the soil type.  Crude oil which is abundantly located in the Niger Delta region of Nigeria is spilled on soil due to pipeline </w:t>
      </w:r>
      <w:proofErr w:type="gramStart"/>
      <w:r w:rsidRPr="00992B61">
        <w:rPr>
          <w:rFonts w:ascii="Arial" w:hAnsi="Arial" w:cs="Arial"/>
          <w:b w:val="0"/>
          <w:bCs/>
          <w:sz w:val="20"/>
          <w:szCs w:val="20"/>
        </w:rPr>
        <w:t>destruction[</w:t>
      </w:r>
      <w:proofErr w:type="gramEnd"/>
      <w:r w:rsidRPr="00992B61">
        <w:rPr>
          <w:rFonts w:ascii="Arial" w:hAnsi="Arial" w:cs="Arial"/>
          <w:b w:val="0"/>
          <w:bCs/>
          <w:sz w:val="20"/>
          <w:szCs w:val="20"/>
        </w:rPr>
        <w:t xml:space="preserve">7]. Previous studies on crude oil pollution in soil had revealed its adverse effects on soil </w:t>
      </w:r>
      <w:proofErr w:type="spellStart"/>
      <w:r w:rsidRPr="00992B61">
        <w:rPr>
          <w:rFonts w:ascii="Arial" w:hAnsi="Arial" w:cs="Arial"/>
          <w:b w:val="0"/>
          <w:bCs/>
          <w:sz w:val="20"/>
          <w:szCs w:val="20"/>
        </w:rPr>
        <w:t>productivity.These</w:t>
      </w:r>
      <w:proofErr w:type="spellEnd"/>
      <w:r w:rsidRPr="00992B61">
        <w:rPr>
          <w:rFonts w:ascii="Arial" w:hAnsi="Arial" w:cs="Arial"/>
          <w:b w:val="0"/>
          <w:bCs/>
          <w:sz w:val="20"/>
          <w:szCs w:val="20"/>
        </w:rPr>
        <w:t xml:space="preserve"> studies had been majorly on the effects of pollution on chemical properties of the soil. As a result of crude oil pollution, soil physical properties such as pore spaces might be clogged which reduces soil aeration, infiltration of water into the soil, increased bulk density of the soil which may affect plant growth. Crude oil which is denser than water may reduce and restrict permeability. Some of the effects of crude oil may have adverse effects on soil physical properties include decreased pore spaces. Remediation of petroleum-contaminated land requires a series of measures to clean up and restore soil as a natural environment. The most common of these measures are currently classified as physical, physicochemical, chemical and biological measures. Sometimes, mechanical measures are used depending on the mechanism of action on the soil all in order to achieve sustainable Development Goals (SDGs) framework [42].</w:t>
      </w:r>
    </w:p>
    <w:p w14:paraId="32A3500E" w14:textId="77777777" w:rsidR="00E309E0" w:rsidRPr="00992B61" w:rsidRDefault="00805E77" w:rsidP="00992B61">
      <w:pPr>
        <w:spacing w:line="360" w:lineRule="auto"/>
        <w:jc w:val="both"/>
        <w:rPr>
          <w:rFonts w:ascii="Arial" w:hAnsi="Arial" w:cs="Arial"/>
          <w:bCs/>
          <w:sz w:val="20"/>
          <w:szCs w:val="20"/>
        </w:rPr>
      </w:pPr>
      <w:r w:rsidRPr="00992B61">
        <w:rPr>
          <w:rFonts w:ascii="Arial" w:hAnsi="Arial" w:cs="Arial"/>
          <w:bCs/>
          <w:sz w:val="20"/>
          <w:szCs w:val="20"/>
        </w:rPr>
        <w:t xml:space="preserve">Other Remediation processes like, land farming, soil washing, vapour extraction, thermal desorption, composting, incineration and the use of oil booms and solidification have been used for the clean-up of oil contaminated sites; however they are disruptive, labour intensive and relatively expensive processes </w:t>
      </w:r>
      <w:r w:rsidRPr="00992B61">
        <w:rPr>
          <w:rFonts w:ascii="Arial" w:hAnsi="Arial" w:cs="Arial"/>
          <w:bCs/>
          <w:sz w:val="20"/>
          <w:szCs w:val="20"/>
          <w:lang w:val="en-US"/>
        </w:rPr>
        <w:t xml:space="preserve">[13]. </w:t>
      </w:r>
      <w:r w:rsidRPr="00992B61">
        <w:rPr>
          <w:rFonts w:ascii="Arial" w:hAnsi="Arial" w:cs="Arial"/>
          <w:bCs/>
          <w:sz w:val="20"/>
          <w:szCs w:val="20"/>
        </w:rPr>
        <w:t xml:space="preserve">Bioremediation which is the use of micro-organisms through the addition of fertilizers or water hyacinth to improve their population or the direct addition of micro-organisms have been studied as means of remediating the harmful effect of crude oil pollution. Bioremediation involves several methods such as bioaugmentation, </w:t>
      </w:r>
      <w:proofErr w:type="spellStart"/>
      <w:r w:rsidRPr="00992B61">
        <w:rPr>
          <w:rFonts w:ascii="Arial" w:hAnsi="Arial" w:cs="Arial"/>
          <w:bCs/>
          <w:sz w:val="20"/>
          <w:szCs w:val="20"/>
        </w:rPr>
        <w:t>biostimulation</w:t>
      </w:r>
      <w:proofErr w:type="spellEnd"/>
      <w:r w:rsidRPr="00992B61">
        <w:rPr>
          <w:rFonts w:ascii="Arial" w:hAnsi="Arial" w:cs="Arial"/>
          <w:bCs/>
          <w:sz w:val="20"/>
          <w:szCs w:val="20"/>
        </w:rPr>
        <w:t>, composting etc has been proven extremely viable and cost-</w:t>
      </w:r>
      <w:proofErr w:type="gramStart"/>
      <w:r w:rsidRPr="00992B61">
        <w:rPr>
          <w:rFonts w:ascii="Arial" w:hAnsi="Arial" w:cs="Arial"/>
          <w:bCs/>
          <w:sz w:val="20"/>
          <w:szCs w:val="20"/>
        </w:rPr>
        <w:t>effective</w:t>
      </w:r>
      <w:r w:rsidRPr="00992B61">
        <w:rPr>
          <w:rFonts w:ascii="Arial" w:hAnsi="Arial" w:cs="Arial"/>
          <w:bCs/>
          <w:sz w:val="20"/>
          <w:szCs w:val="20"/>
          <w:lang w:val="en-US"/>
        </w:rPr>
        <w:t>[</w:t>
      </w:r>
      <w:proofErr w:type="gramEnd"/>
      <w:r w:rsidRPr="00992B61">
        <w:rPr>
          <w:rFonts w:ascii="Arial" w:hAnsi="Arial" w:cs="Arial"/>
          <w:bCs/>
          <w:sz w:val="20"/>
          <w:szCs w:val="20"/>
          <w:lang w:val="en-US"/>
        </w:rPr>
        <w:t>13]</w:t>
      </w:r>
      <w:r w:rsidRPr="00992B61">
        <w:rPr>
          <w:rFonts w:ascii="Arial" w:hAnsi="Arial" w:cs="Arial"/>
          <w:bCs/>
          <w:sz w:val="20"/>
          <w:szCs w:val="20"/>
        </w:rPr>
        <w:t xml:space="preserve"> .The remediation of polluted sites has become a priority for society because of increase </w:t>
      </w:r>
      <w:proofErr w:type="spellStart"/>
      <w:r w:rsidRPr="00992B61">
        <w:rPr>
          <w:rFonts w:ascii="Arial" w:hAnsi="Arial" w:cs="Arial"/>
          <w:bCs/>
          <w:sz w:val="20"/>
          <w:szCs w:val="20"/>
        </w:rPr>
        <w:t>inquality</w:t>
      </w:r>
      <w:proofErr w:type="spellEnd"/>
      <w:r w:rsidRPr="00992B61">
        <w:rPr>
          <w:rFonts w:ascii="Arial" w:hAnsi="Arial" w:cs="Arial"/>
          <w:bCs/>
          <w:sz w:val="20"/>
          <w:szCs w:val="20"/>
        </w:rPr>
        <w:t xml:space="preserve"> of life standards and the awareness of environmental issues. Over the past few decades there has been avid interest in developing in </w:t>
      </w:r>
      <w:proofErr w:type="spellStart"/>
      <w:r w:rsidRPr="00992B61">
        <w:rPr>
          <w:rFonts w:ascii="Arial" w:hAnsi="Arial" w:cs="Arial"/>
          <w:bCs/>
          <w:sz w:val="20"/>
          <w:szCs w:val="20"/>
        </w:rPr>
        <w:t>situstrategies</w:t>
      </w:r>
      <w:proofErr w:type="spellEnd"/>
      <w:r w:rsidRPr="00992B61">
        <w:rPr>
          <w:rFonts w:ascii="Arial" w:hAnsi="Arial" w:cs="Arial"/>
          <w:bCs/>
          <w:sz w:val="20"/>
          <w:szCs w:val="20"/>
        </w:rPr>
        <w:t xml:space="preserve"> for remediation of </w:t>
      </w:r>
      <w:proofErr w:type="spellStart"/>
      <w:r w:rsidRPr="00992B61">
        <w:rPr>
          <w:rFonts w:ascii="Arial" w:hAnsi="Arial" w:cs="Arial"/>
          <w:bCs/>
          <w:sz w:val="20"/>
          <w:szCs w:val="20"/>
        </w:rPr>
        <w:t>environmenta</w:t>
      </w:r>
      <w:proofErr w:type="spellEnd"/>
      <w:r w:rsidRPr="00992B61">
        <w:rPr>
          <w:rFonts w:ascii="Arial" w:hAnsi="Arial" w:cs="Arial"/>
          <w:bCs/>
          <w:sz w:val="20"/>
          <w:szCs w:val="20"/>
        </w:rPr>
        <w:t xml:space="preserve"> </w:t>
      </w:r>
      <w:proofErr w:type="spellStart"/>
      <w:r w:rsidRPr="00992B61">
        <w:rPr>
          <w:rFonts w:ascii="Arial" w:hAnsi="Arial" w:cs="Arial"/>
          <w:bCs/>
          <w:sz w:val="20"/>
          <w:szCs w:val="20"/>
        </w:rPr>
        <w:t>lcontaminants</w:t>
      </w:r>
      <w:proofErr w:type="spellEnd"/>
      <w:r w:rsidRPr="00992B61">
        <w:rPr>
          <w:rFonts w:ascii="Arial" w:hAnsi="Arial" w:cs="Arial"/>
          <w:bCs/>
          <w:sz w:val="20"/>
          <w:szCs w:val="20"/>
        </w:rPr>
        <w:t xml:space="preserve">, because of the high economic cost of physicochemical strategies, the biological tools for remediation of these persistent pollutants is the better option </w:t>
      </w:r>
      <w:r w:rsidRPr="00992B61">
        <w:rPr>
          <w:rFonts w:ascii="Arial" w:hAnsi="Arial" w:cs="Arial"/>
          <w:bCs/>
          <w:sz w:val="20"/>
          <w:szCs w:val="20"/>
          <w:lang w:val="en-US"/>
        </w:rPr>
        <w:t>[13]</w:t>
      </w:r>
      <w:r w:rsidRPr="00992B61">
        <w:rPr>
          <w:rFonts w:ascii="Arial" w:hAnsi="Arial" w:cs="Arial"/>
          <w:bCs/>
          <w:sz w:val="20"/>
          <w:szCs w:val="20"/>
        </w:rPr>
        <w:t xml:space="preserve">. Major focus have been considered on persistent organic </w:t>
      </w:r>
      <w:proofErr w:type="gramStart"/>
      <w:r w:rsidRPr="00992B61">
        <w:rPr>
          <w:rFonts w:ascii="Arial" w:hAnsi="Arial" w:cs="Arial"/>
          <w:bCs/>
          <w:sz w:val="20"/>
          <w:szCs w:val="20"/>
        </w:rPr>
        <w:t>chemicals  due</w:t>
      </w:r>
      <w:proofErr w:type="gramEnd"/>
      <w:r w:rsidRPr="00992B61">
        <w:rPr>
          <w:rFonts w:ascii="Arial" w:hAnsi="Arial" w:cs="Arial"/>
          <w:bCs/>
          <w:sz w:val="20"/>
          <w:szCs w:val="20"/>
        </w:rPr>
        <w:t xml:space="preserve"> to their ubiquitous occurrence, </w:t>
      </w:r>
      <w:r w:rsidRPr="00992B61">
        <w:rPr>
          <w:rFonts w:ascii="Arial" w:hAnsi="Arial" w:cs="Arial"/>
          <w:bCs/>
          <w:sz w:val="20"/>
          <w:szCs w:val="20"/>
        </w:rPr>
        <w:lastRenderedPageBreak/>
        <w:t>recalcitrance, bioaccumulation potential and carcinogenic activity. The use of water hyacinth as a nutrient source (bio-</w:t>
      </w:r>
      <w:proofErr w:type="gramStart"/>
      <w:r w:rsidRPr="00992B61">
        <w:rPr>
          <w:rFonts w:ascii="Arial" w:hAnsi="Arial" w:cs="Arial"/>
          <w:bCs/>
          <w:sz w:val="20"/>
          <w:szCs w:val="20"/>
        </w:rPr>
        <w:t>fertilizer)as</w:t>
      </w:r>
      <w:proofErr w:type="gramEnd"/>
      <w:r w:rsidRPr="00992B61">
        <w:rPr>
          <w:rFonts w:ascii="Arial" w:hAnsi="Arial" w:cs="Arial"/>
          <w:bCs/>
          <w:sz w:val="20"/>
          <w:szCs w:val="20"/>
        </w:rPr>
        <w:t xml:space="preserve"> an alternative measure which would not only be effective of the polluted site and affordable but in addition encourages local participation in </w:t>
      </w:r>
      <w:proofErr w:type="spellStart"/>
      <w:r w:rsidRPr="00992B61">
        <w:rPr>
          <w:rFonts w:ascii="Arial" w:hAnsi="Arial" w:cs="Arial"/>
          <w:bCs/>
          <w:sz w:val="20"/>
          <w:szCs w:val="20"/>
        </w:rPr>
        <w:t>clean up</w:t>
      </w:r>
      <w:proofErr w:type="spellEnd"/>
      <w:r w:rsidRPr="00992B61">
        <w:rPr>
          <w:rFonts w:ascii="Arial" w:hAnsi="Arial" w:cs="Arial"/>
          <w:bCs/>
          <w:sz w:val="20"/>
          <w:szCs w:val="20"/>
        </w:rPr>
        <w:t xml:space="preserve"> programs because it is environmentally friendly.</w:t>
      </w:r>
    </w:p>
    <w:p w14:paraId="3E42EC4C" w14:textId="77777777" w:rsidR="00E309E0" w:rsidRPr="00805E77" w:rsidRDefault="00805E77" w:rsidP="00992B61">
      <w:pPr>
        <w:pStyle w:val="ListParagraph"/>
        <w:numPr>
          <w:ilvl w:val="0"/>
          <w:numId w:val="4"/>
        </w:numPr>
        <w:spacing w:line="360" w:lineRule="auto"/>
        <w:rPr>
          <w:rFonts w:ascii="Arial" w:hAnsi="Arial" w:cs="Arial"/>
          <w:b/>
          <w:bCs/>
          <w:color w:val="000000"/>
        </w:rPr>
      </w:pPr>
      <w:r w:rsidRPr="00805E77">
        <w:rPr>
          <w:rFonts w:ascii="Arial" w:hAnsi="Arial" w:cs="Arial"/>
          <w:b/>
          <w:bCs/>
          <w:color w:val="000000"/>
        </w:rPr>
        <w:t>MATERIALS AND METHODS</w:t>
      </w:r>
    </w:p>
    <w:p w14:paraId="286FF6D4" w14:textId="77777777" w:rsidR="00E309E0" w:rsidRPr="00992B61" w:rsidRDefault="00805E77" w:rsidP="00992B61">
      <w:pPr>
        <w:pStyle w:val="ListParagraph"/>
        <w:spacing w:line="360" w:lineRule="auto"/>
        <w:rPr>
          <w:rFonts w:ascii="Arial" w:hAnsi="Arial" w:cs="Arial"/>
          <w:b/>
          <w:bCs/>
          <w:color w:val="000000"/>
          <w:sz w:val="20"/>
          <w:szCs w:val="20"/>
        </w:rPr>
      </w:pPr>
      <w:r w:rsidRPr="00992B61">
        <w:rPr>
          <w:rFonts w:ascii="Arial" w:hAnsi="Arial" w:cs="Arial"/>
          <w:b/>
          <w:bCs/>
          <w:color w:val="000000"/>
          <w:sz w:val="20"/>
          <w:szCs w:val="20"/>
        </w:rPr>
        <w:t>2.1 Study Area</w:t>
      </w:r>
    </w:p>
    <w:p w14:paraId="6A5CE6F9" w14:textId="77777777" w:rsidR="00E309E0" w:rsidRPr="00992B61" w:rsidRDefault="00805E77" w:rsidP="00992B61">
      <w:pPr>
        <w:pStyle w:val="ListParagraph"/>
        <w:spacing w:line="360" w:lineRule="auto"/>
        <w:jc w:val="both"/>
        <w:rPr>
          <w:rFonts w:ascii="Arial" w:hAnsi="Arial" w:cs="Arial"/>
          <w:sz w:val="20"/>
          <w:szCs w:val="20"/>
        </w:rPr>
      </w:pPr>
      <w:r w:rsidRPr="00992B61">
        <w:rPr>
          <w:rFonts w:ascii="Arial" w:hAnsi="Arial" w:cs="Arial"/>
          <w:b/>
          <w:bCs/>
          <w:sz w:val="20"/>
          <w:szCs w:val="20"/>
        </w:rPr>
        <w:t>Uncontaminated Soil</w:t>
      </w:r>
      <w:r w:rsidRPr="00992B61">
        <w:rPr>
          <w:rFonts w:ascii="Arial" w:hAnsi="Arial" w:cs="Arial"/>
          <w:sz w:val="20"/>
          <w:szCs w:val="20"/>
        </w:rPr>
        <w:t xml:space="preserve"> samples were appropriately collected from a farm around college of science FUPRE with GPS coordinate 5.5743</w:t>
      </w:r>
      <w:r w:rsidRPr="00992B61">
        <w:rPr>
          <w:rFonts w:ascii="Arial" w:hAnsi="Arial" w:cs="Arial"/>
          <w:sz w:val="20"/>
          <w:szCs w:val="20"/>
          <w:vertAlign w:val="superscript"/>
        </w:rPr>
        <w:t>o</w:t>
      </w:r>
      <w:r w:rsidRPr="00992B61">
        <w:rPr>
          <w:rFonts w:ascii="Arial" w:hAnsi="Arial" w:cs="Arial"/>
          <w:sz w:val="20"/>
          <w:szCs w:val="20"/>
        </w:rPr>
        <w:t>N and 5.8368</w:t>
      </w:r>
      <w:r w:rsidRPr="00992B61">
        <w:rPr>
          <w:rFonts w:ascii="Arial" w:hAnsi="Arial" w:cs="Arial"/>
          <w:sz w:val="20"/>
          <w:szCs w:val="20"/>
          <w:vertAlign w:val="superscript"/>
        </w:rPr>
        <w:t>o</w:t>
      </w:r>
      <w:r w:rsidRPr="00992B61">
        <w:rPr>
          <w:rFonts w:ascii="Arial" w:hAnsi="Arial" w:cs="Arial"/>
          <w:sz w:val="20"/>
          <w:szCs w:val="20"/>
        </w:rPr>
        <w:t>E. It was air dried for one month and sieved with 2mm sieve size.</w:t>
      </w:r>
    </w:p>
    <w:p w14:paraId="0915D4FF" w14:textId="77777777" w:rsidR="00E309E0" w:rsidRPr="00992B61" w:rsidRDefault="00805E77" w:rsidP="00992B61">
      <w:pPr>
        <w:pStyle w:val="ListParagraph"/>
        <w:spacing w:line="360" w:lineRule="auto"/>
        <w:jc w:val="both"/>
        <w:rPr>
          <w:rFonts w:ascii="Arial" w:hAnsi="Arial" w:cs="Arial"/>
          <w:sz w:val="20"/>
          <w:szCs w:val="20"/>
        </w:rPr>
      </w:pPr>
      <w:r w:rsidRPr="00992B61">
        <w:rPr>
          <w:rFonts w:ascii="Arial" w:hAnsi="Arial" w:cs="Arial"/>
          <w:b/>
          <w:bCs/>
          <w:sz w:val="20"/>
          <w:szCs w:val="20"/>
        </w:rPr>
        <w:t xml:space="preserve">The water hyacinth </w:t>
      </w:r>
      <w:r w:rsidRPr="00992B61">
        <w:rPr>
          <w:rFonts w:ascii="Arial" w:hAnsi="Arial" w:cs="Arial"/>
          <w:sz w:val="20"/>
          <w:szCs w:val="20"/>
        </w:rPr>
        <w:t>sample were harvested by hand picking during the daytime from Udu River Udu LGA Delta state with GPS coordinates 5.5269</w:t>
      </w:r>
      <w:r w:rsidRPr="00992B61">
        <w:rPr>
          <w:rFonts w:ascii="Arial" w:hAnsi="Arial" w:cs="Arial"/>
          <w:sz w:val="20"/>
          <w:szCs w:val="20"/>
          <w:vertAlign w:val="superscript"/>
        </w:rPr>
        <w:t>o</w:t>
      </w:r>
      <w:r w:rsidRPr="00992B61">
        <w:rPr>
          <w:rFonts w:ascii="Arial" w:hAnsi="Arial" w:cs="Arial"/>
          <w:sz w:val="20"/>
          <w:szCs w:val="20"/>
        </w:rPr>
        <w:t>N and 5.7785</w:t>
      </w:r>
      <w:r w:rsidRPr="00992B61">
        <w:rPr>
          <w:rFonts w:ascii="Arial" w:hAnsi="Arial" w:cs="Arial"/>
          <w:sz w:val="20"/>
          <w:szCs w:val="20"/>
          <w:vertAlign w:val="superscript"/>
        </w:rPr>
        <w:t>o</w:t>
      </w:r>
      <w:r w:rsidRPr="00992B61">
        <w:rPr>
          <w:rFonts w:ascii="Arial" w:hAnsi="Arial" w:cs="Arial"/>
          <w:sz w:val="20"/>
          <w:szCs w:val="20"/>
        </w:rPr>
        <w:t>E. It was sun dried for a month, after which was taken to the mill and grounded into powder.</w:t>
      </w:r>
    </w:p>
    <w:p w14:paraId="2598FBC0" w14:textId="77777777" w:rsidR="00E309E0" w:rsidRPr="00992B61" w:rsidRDefault="00805E77" w:rsidP="00992B61">
      <w:pPr>
        <w:pStyle w:val="ListParagraph"/>
        <w:spacing w:line="360" w:lineRule="auto"/>
        <w:jc w:val="both"/>
        <w:rPr>
          <w:rFonts w:ascii="Arial" w:hAnsi="Arial" w:cs="Arial"/>
          <w:sz w:val="20"/>
          <w:szCs w:val="20"/>
        </w:rPr>
      </w:pPr>
      <w:r w:rsidRPr="00992B61">
        <w:rPr>
          <w:rFonts w:ascii="Arial" w:hAnsi="Arial" w:cs="Arial"/>
          <w:b/>
          <w:bCs/>
          <w:sz w:val="20"/>
          <w:szCs w:val="20"/>
        </w:rPr>
        <w:t>Crude oi</w:t>
      </w:r>
      <w:r w:rsidRPr="00992B61">
        <w:rPr>
          <w:rFonts w:ascii="Arial" w:hAnsi="Arial" w:cs="Arial"/>
          <w:sz w:val="20"/>
          <w:szCs w:val="20"/>
        </w:rPr>
        <w:t>l sample was collected from a flow station in OML 30 Kokori Delta state and was analyzed for Total Petroleum Hydrocarbon (TPH) and water content parameters.</w:t>
      </w:r>
    </w:p>
    <w:p w14:paraId="78FEC8AB" w14:textId="77777777" w:rsidR="00E309E0" w:rsidRPr="00992B61" w:rsidRDefault="00805E77" w:rsidP="00992B61">
      <w:pPr>
        <w:pStyle w:val="ListParagraph"/>
        <w:spacing w:line="360" w:lineRule="auto"/>
        <w:jc w:val="both"/>
        <w:rPr>
          <w:rFonts w:ascii="Arial" w:hAnsi="Arial" w:cs="Arial"/>
          <w:sz w:val="20"/>
          <w:szCs w:val="20"/>
        </w:rPr>
      </w:pPr>
      <w:r w:rsidRPr="00992B61">
        <w:rPr>
          <w:rFonts w:ascii="Arial" w:hAnsi="Arial" w:cs="Arial"/>
          <w:sz w:val="20"/>
          <w:szCs w:val="20"/>
        </w:rPr>
        <w:t xml:space="preserve">The baseline Analysis for soil and water hyacinth samples were carried out to know the following physiochemical parameters, pH, TPH (Total petroleum Hydrocarbon), TOC(Total Organic Carbon) ,sulphate, Nitrate, phosphate, </w:t>
      </w:r>
      <w:proofErr w:type="spellStart"/>
      <w:r w:rsidRPr="00992B61">
        <w:rPr>
          <w:rFonts w:ascii="Arial" w:hAnsi="Arial" w:cs="Arial"/>
          <w:sz w:val="20"/>
          <w:szCs w:val="20"/>
        </w:rPr>
        <w:t>TotalHydrocarbon</w:t>
      </w:r>
      <w:proofErr w:type="spellEnd"/>
      <w:r w:rsidRPr="00992B61">
        <w:rPr>
          <w:rFonts w:ascii="Arial" w:hAnsi="Arial" w:cs="Arial"/>
          <w:sz w:val="20"/>
          <w:szCs w:val="20"/>
        </w:rPr>
        <w:t xml:space="preserve"> utilizing bacteria and fungi, Total heterotrophic bacteria and fungi, metals such as iron, chromium, lead, zinc and nickel, particle sizes, soil texture and water content .</w:t>
      </w:r>
    </w:p>
    <w:p w14:paraId="616532BE" w14:textId="77777777" w:rsidR="00E309E0" w:rsidRPr="00992B61" w:rsidRDefault="00805E77" w:rsidP="00992B61">
      <w:pPr>
        <w:pStyle w:val="ListParagraph"/>
        <w:spacing w:line="360" w:lineRule="auto"/>
        <w:jc w:val="both"/>
        <w:rPr>
          <w:rFonts w:ascii="Arial" w:hAnsi="Arial" w:cs="Arial"/>
          <w:sz w:val="20"/>
          <w:szCs w:val="20"/>
        </w:rPr>
      </w:pPr>
      <w:proofErr w:type="gramStart"/>
      <w:r w:rsidRPr="00992B61">
        <w:rPr>
          <w:rFonts w:ascii="Arial" w:hAnsi="Arial" w:cs="Arial"/>
          <w:sz w:val="20"/>
          <w:szCs w:val="20"/>
        </w:rPr>
        <w:t xml:space="preserve">2.2  </w:t>
      </w:r>
      <w:r w:rsidRPr="00992B61">
        <w:rPr>
          <w:rFonts w:ascii="Arial" w:hAnsi="Arial" w:cs="Arial"/>
          <w:b/>
          <w:sz w:val="20"/>
          <w:szCs w:val="20"/>
        </w:rPr>
        <w:t>Bioremediation</w:t>
      </w:r>
      <w:proofErr w:type="gramEnd"/>
      <w:r w:rsidRPr="00992B61">
        <w:rPr>
          <w:rFonts w:ascii="Arial" w:hAnsi="Arial" w:cs="Arial"/>
          <w:b/>
          <w:sz w:val="20"/>
          <w:szCs w:val="20"/>
        </w:rPr>
        <w:t xml:space="preserve"> Experimental set up</w:t>
      </w:r>
    </w:p>
    <w:p w14:paraId="02588F26" w14:textId="77777777" w:rsidR="00E309E0" w:rsidRPr="00992B61" w:rsidRDefault="00805E77" w:rsidP="00992B61">
      <w:pPr>
        <w:pStyle w:val="ListParagraph"/>
        <w:spacing w:after="0" w:line="360" w:lineRule="auto"/>
        <w:jc w:val="both"/>
        <w:rPr>
          <w:rFonts w:ascii="Arial" w:hAnsi="Arial" w:cs="Arial"/>
          <w:sz w:val="20"/>
          <w:szCs w:val="20"/>
        </w:rPr>
      </w:pPr>
      <w:r w:rsidRPr="00992B61">
        <w:rPr>
          <w:rFonts w:ascii="Arial" w:hAnsi="Arial" w:cs="Arial"/>
          <w:sz w:val="20"/>
          <w:szCs w:val="20"/>
        </w:rPr>
        <w:t xml:space="preserve">Glass bottles were used for the bioremediation process in triplicate. 300g of pure garden soil were spiked with two different quantities of crude oil (5000 mg/kg and 10,000 mg/kg) in the natural attenuation setup, which served as the control. Two concentrations of crude oil (5000 mg/kg and 10,000 mg/kg) were employed in different bottles for the </w:t>
      </w:r>
      <w:proofErr w:type="spellStart"/>
      <w:r w:rsidRPr="00992B61">
        <w:rPr>
          <w:rFonts w:ascii="Arial" w:hAnsi="Arial" w:cs="Arial"/>
          <w:sz w:val="20"/>
          <w:szCs w:val="20"/>
        </w:rPr>
        <w:t>biostimulation</w:t>
      </w:r>
      <w:proofErr w:type="spellEnd"/>
      <w:r w:rsidRPr="00992B61">
        <w:rPr>
          <w:rFonts w:ascii="Arial" w:hAnsi="Arial" w:cs="Arial"/>
          <w:sz w:val="20"/>
          <w:szCs w:val="20"/>
        </w:rPr>
        <w:t xml:space="preserve"> treatment. Each bottle was </w:t>
      </w:r>
      <w:proofErr w:type="spellStart"/>
      <w:r w:rsidRPr="00992B61">
        <w:rPr>
          <w:rFonts w:ascii="Arial" w:hAnsi="Arial" w:cs="Arial"/>
          <w:sz w:val="20"/>
          <w:szCs w:val="20"/>
        </w:rPr>
        <w:t>biostimulated</w:t>
      </w:r>
      <w:proofErr w:type="spellEnd"/>
      <w:r w:rsidRPr="00992B61">
        <w:rPr>
          <w:rFonts w:ascii="Arial" w:hAnsi="Arial" w:cs="Arial"/>
          <w:sz w:val="20"/>
          <w:szCs w:val="20"/>
        </w:rPr>
        <w:t xml:space="preserve"> with 15% (45 g) and 30% (90 g) of dried and powered water hyacinth, respectively. Every three (3) days, 50 </w:t>
      </w:r>
      <w:proofErr w:type="spellStart"/>
      <w:r w:rsidRPr="00992B61">
        <w:rPr>
          <w:rFonts w:ascii="Arial" w:hAnsi="Arial" w:cs="Arial"/>
          <w:sz w:val="20"/>
          <w:szCs w:val="20"/>
        </w:rPr>
        <w:t>milliliters</w:t>
      </w:r>
      <w:proofErr w:type="spellEnd"/>
      <w:r w:rsidRPr="00992B61">
        <w:rPr>
          <w:rFonts w:ascii="Arial" w:hAnsi="Arial" w:cs="Arial"/>
          <w:sz w:val="20"/>
          <w:szCs w:val="20"/>
        </w:rPr>
        <w:t xml:space="preserve"> of distilled water were used to maintain moisture. The following parameters were analyzed on weeks 0 through 6 to track the biodegradation of TPH and the remediation of soil polluted by crude oil: pH, TPH, TOC, nutrients (</w:t>
      </w:r>
      <w:proofErr w:type="spellStart"/>
      <w:r w:rsidRPr="00992B61">
        <w:rPr>
          <w:rFonts w:ascii="Arial" w:hAnsi="Arial" w:cs="Arial"/>
          <w:sz w:val="20"/>
          <w:szCs w:val="20"/>
        </w:rPr>
        <w:t>sulfates</w:t>
      </w:r>
      <w:proofErr w:type="spellEnd"/>
      <w:r w:rsidRPr="00992B61">
        <w:rPr>
          <w:rFonts w:ascii="Arial" w:hAnsi="Arial" w:cs="Arial"/>
          <w:sz w:val="20"/>
          <w:szCs w:val="20"/>
        </w:rPr>
        <w:t>, phosphate, and nitrate), total heterotrophic bacteria and fungus, and total hydrocarbon-utilizing bacteria and fungi.</w:t>
      </w:r>
    </w:p>
    <w:p w14:paraId="1A785C67" w14:textId="77777777" w:rsidR="00E309E0" w:rsidRPr="00805E77" w:rsidRDefault="00805E77" w:rsidP="00992B61">
      <w:pPr>
        <w:spacing w:line="360" w:lineRule="auto"/>
        <w:rPr>
          <w:rFonts w:ascii="Arial" w:hAnsi="Arial" w:cs="Arial"/>
          <w:b/>
        </w:rPr>
      </w:pPr>
      <w:r w:rsidRPr="00992B61">
        <w:rPr>
          <w:rFonts w:ascii="Arial" w:hAnsi="Arial" w:cs="Arial"/>
          <w:b/>
          <w:sz w:val="20"/>
          <w:szCs w:val="20"/>
        </w:rPr>
        <w:t xml:space="preserve">2.3 </w:t>
      </w:r>
      <w:r w:rsidRPr="00805E77">
        <w:rPr>
          <w:rFonts w:ascii="Arial" w:hAnsi="Arial" w:cs="Arial"/>
          <w:b/>
        </w:rPr>
        <w:t>Method of data analysis</w:t>
      </w:r>
    </w:p>
    <w:p w14:paraId="167DACB8" w14:textId="77777777" w:rsidR="00E309E0" w:rsidRPr="00992B61" w:rsidRDefault="00805E77" w:rsidP="00992B61">
      <w:pPr>
        <w:spacing w:line="360" w:lineRule="auto"/>
        <w:rPr>
          <w:rFonts w:ascii="Arial" w:hAnsi="Arial" w:cs="Arial"/>
          <w:sz w:val="20"/>
          <w:szCs w:val="20"/>
        </w:rPr>
      </w:pPr>
      <w:r w:rsidRPr="00992B61">
        <w:rPr>
          <w:rFonts w:ascii="Arial" w:hAnsi="Arial" w:cs="Arial"/>
          <w:sz w:val="20"/>
          <w:szCs w:val="20"/>
        </w:rPr>
        <w:t>Data were analyse using SPSS version for pH and TPH resulting to P&lt;0.05</w:t>
      </w:r>
    </w:p>
    <w:p w14:paraId="6E57DC64" w14:textId="77777777" w:rsidR="00E309E0" w:rsidRPr="00805E77" w:rsidRDefault="00805E77" w:rsidP="00992B61">
      <w:pPr>
        <w:pStyle w:val="Heading3"/>
        <w:spacing w:line="360" w:lineRule="auto"/>
        <w:rPr>
          <w:rFonts w:ascii="Arial" w:hAnsi="Arial" w:cs="Arial"/>
          <w:color w:val="auto"/>
        </w:rPr>
      </w:pPr>
      <w:r w:rsidRPr="00805E77">
        <w:rPr>
          <w:rFonts w:ascii="Arial" w:hAnsi="Arial" w:cs="Arial"/>
          <w:color w:val="auto"/>
        </w:rPr>
        <w:t xml:space="preserve">3.0 Results and discussion </w:t>
      </w:r>
    </w:p>
    <w:p w14:paraId="3BAEE875" w14:textId="77777777" w:rsidR="00E309E0" w:rsidRPr="00992B61" w:rsidRDefault="00805E77" w:rsidP="00992B61">
      <w:pPr>
        <w:spacing w:after="0" w:line="360" w:lineRule="auto"/>
        <w:jc w:val="both"/>
        <w:rPr>
          <w:rFonts w:ascii="Arial" w:hAnsi="Arial" w:cs="Arial"/>
          <w:b/>
          <w:sz w:val="20"/>
          <w:szCs w:val="20"/>
        </w:rPr>
      </w:pPr>
      <w:r w:rsidRPr="00992B61">
        <w:rPr>
          <w:rFonts w:ascii="Arial" w:hAnsi="Arial" w:cs="Arial"/>
          <w:b/>
          <w:sz w:val="20"/>
          <w:szCs w:val="20"/>
        </w:rPr>
        <w:t>Table 1. Baseline composition of crude oil</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2769"/>
      </w:tblGrid>
      <w:tr w:rsidR="00E309E0" w:rsidRPr="00992B61" w14:paraId="0B0CDD82" w14:textId="77777777">
        <w:tc>
          <w:tcPr>
            <w:tcW w:w="8931" w:type="dxa"/>
            <w:gridSpan w:val="3"/>
            <w:tcBorders>
              <w:bottom w:val="single" w:sz="4" w:space="0" w:color="auto"/>
            </w:tcBorders>
          </w:tcPr>
          <w:p w14:paraId="40189B5C" w14:textId="77777777" w:rsidR="00E309E0" w:rsidRPr="00992B61" w:rsidRDefault="00805E77" w:rsidP="00992B61">
            <w:pPr>
              <w:spacing w:line="360" w:lineRule="auto"/>
              <w:jc w:val="both"/>
              <w:rPr>
                <w:rFonts w:ascii="Arial" w:hAnsi="Arial" w:cs="Arial"/>
              </w:rPr>
            </w:pPr>
            <w:r w:rsidRPr="00992B61">
              <w:rPr>
                <w:rFonts w:ascii="Arial" w:hAnsi="Arial" w:cs="Arial"/>
                <w:b/>
              </w:rPr>
              <w:t>TEST RESULTS</w:t>
            </w:r>
          </w:p>
        </w:tc>
      </w:tr>
      <w:tr w:rsidR="00E309E0" w:rsidRPr="00992B61" w14:paraId="6136032F" w14:textId="77777777">
        <w:tc>
          <w:tcPr>
            <w:tcW w:w="3081" w:type="dxa"/>
            <w:tcBorders>
              <w:top w:val="single" w:sz="4" w:space="0" w:color="auto"/>
              <w:bottom w:val="single" w:sz="4" w:space="0" w:color="auto"/>
            </w:tcBorders>
          </w:tcPr>
          <w:p w14:paraId="079A89D7" w14:textId="77777777" w:rsidR="00E309E0" w:rsidRPr="00992B61" w:rsidRDefault="00805E77" w:rsidP="00992B61">
            <w:pPr>
              <w:spacing w:line="360" w:lineRule="auto"/>
              <w:jc w:val="both"/>
              <w:rPr>
                <w:rFonts w:ascii="Arial" w:hAnsi="Arial" w:cs="Arial"/>
              </w:rPr>
            </w:pPr>
            <w:r w:rsidRPr="00992B61">
              <w:rPr>
                <w:rFonts w:ascii="Arial" w:hAnsi="Arial" w:cs="Arial"/>
                <w:b/>
              </w:rPr>
              <w:t xml:space="preserve">PARAMETER </w:t>
            </w:r>
          </w:p>
        </w:tc>
        <w:tc>
          <w:tcPr>
            <w:tcW w:w="3081" w:type="dxa"/>
            <w:tcBorders>
              <w:top w:val="single" w:sz="4" w:space="0" w:color="auto"/>
              <w:bottom w:val="single" w:sz="4" w:space="0" w:color="auto"/>
            </w:tcBorders>
          </w:tcPr>
          <w:p w14:paraId="4EA6A6C4" w14:textId="77777777" w:rsidR="00E309E0" w:rsidRPr="00992B61" w:rsidRDefault="00805E77" w:rsidP="00992B61">
            <w:pPr>
              <w:spacing w:line="360" w:lineRule="auto"/>
              <w:jc w:val="both"/>
              <w:rPr>
                <w:rFonts w:ascii="Arial" w:hAnsi="Arial" w:cs="Arial"/>
              </w:rPr>
            </w:pPr>
            <w:r w:rsidRPr="00992B61">
              <w:rPr>
                <w:rFonts w:ascii="Arial" w:hAnsi="Arial" w:cs="Arial"/>
                <w:b/>
              </w:rPr>
              <w:t xml:space="preserve">UNIT </w:t>
            </w:r>
          </w:p>
        </w:tc>
        <w:tc>
          <w:tcPr>
            <w:tcW w:w="2769" w:type="dxa"/>
            <w:tcBorders>
              <w:top w:val="single" w:sz="4" w:space="0" w:color="auto"/>
              <w:bottom w:val="single" w:sz="4" w:space="0" w:color="auto"/>
            </w:tcBorders>
          </w:tcPr>
          <w:p w14:paraId="6A5886BD" w14:textId="77777777" w:rsidR="00E309E0" w:rsidRPr="00992B61" w:rsidRDefault="00805E77" w:rsidP="00992B61">
            <w:pPr>
              <w:spacing w:line="360" w:lineRule="auto"/>
              <w:jc w:val="both"/>
              <w:rPr>
                <w:rFonts w:ascii="Arial" w:hAnsi="Arial" w:cs="Arial"/>
              </w:rPr>
            </w:pPr>
            <w:r w:rsidRPr="00992B61">
              <w:rPr>
                <w:rFonts w:ascii="Arial" w:hAnsi="Arial" w:cs="Arial"/>
              </w:rPr>
              <w:t xml:space="preserve">RESULTS </w:t>
            </w:r>
          </w:p>
        </w:tc>
      </w:tr>
      <w:tr w:rsidR="00E309E0" w:rsidRPr="00992B61" w14:paraId="475E0290" w14:textId="77777777">
        <w:tc>
          <w:tcPr>
            <w:tcW w:w="3081" w:type="dxa"/>
            <w:tcBorders>
              <w:top w:val="single" w:sz="4" w:space="0" w:color="auto"/>
            </w:tcBorders>
          </w:tcPr>
          <w:p w14:paraId="70250BF2" w14:textId="77777777" w:rsidR="00E309E0" w:rsidRPr="00992B61" w:rsidRDefault="00805E77" w:rsidP="00992B61">
            <w:pPr>
              <w:spacing w:line="360" w:lineRule="auto"/>
              <w:jc w:val="both"/>
              <w:rPr>
                <w:rFonts w:ascii="Arial" w:hAnsi="Arial" w:cs="Arial"/>
                <w:b/>
              </w:rPr>
            </w:pPr>
            <w:r w:rsidRPr="00992B61">
              <w:rPr>
                <w:rFonts w:ascii="Arial" w:hAnsi="Arial" w:cs="Arial"/>
              </w:rPr>
              <w:t xml:space="preserve">Total petroleum Hydrocarbon(TPH) </w:t>
            </w:r>
          </w:p>
        </w:tc>
        <w:tc>
          <w:tcPr>
            <w:tcW w:w="3081" w:type="dxa"/>
            <w:tcBorders>
              <w:top w:val="single" w:sz="4" w:space="0" w:color="auto"/>
            </w:tcBorders>
          </w:tcPr>
          <w:p w14:paraId="58483601" w14:textId="77777777" w:rsidR="00E309E0" w:rsidRPr="00992B61" w:rsidRDefault="00805E77" w:rsidP="00992B61">
            <w:pPr>
              <w:spacing w:line="360" w:lineRule="auto"/>
              <w:jc w:val="both"/>
              <w:rPr>
                <w:rFonts w:ascii="Arial" w:hAnsi="Arial" w:cs="Arial"/>
                <w:b/>
              </w:rPr>
            </w:pPr>
            <w:r w:rsidRPr="00992B61">
              <w:rPr>
                <w:rFonts w:ascii="Arial" w:hAnsi="Arial" w:cs="Arial"/>
              </w:rPr>
              <w:t xml:space="preserve">mg/kg </w:t>
            </w:r>
          </w:p>
        </w:tc>
        <w:tc>
          <w:tcPr>
            <w:tcW w:w="2769" w:type="dxa"/>
            <w:tcBorders>
              <w:top w:val="single" w:sz="4" w:space="0" w:color="auto"/>
            </w:tcBorders>
          </w:tcPr>
          <w:p w14:paraId="654C9E33" w14:textId="77777777" w:rsidR="00E309E0" w:rsidRPr="00992B61" w:rsidRDefault="00805E77" w:rsidP="00992B61">
            <w:pPr>
              <w:spacing w:line="360" w:lineRule="auto"/>
              <w:jc w:val="both"/>
              <w:rPr>
                <w:rFonts w:ascii="Arial" w:hAnsi="Arial" w:cs="Arial"/>
              </w:rPr>
            </w:pPr>
            <w:r w:rsidRPr="00992B61">
              <w:rPr>
                <w:rFonts w:ascii="Arial" w:hAnsi="Arial" w:cs="Arial"/>
              </w:rPr>
              <w:t>19541.80</w:t>
            </w:r>
            <m:oMath>
              <m:r>
                <w:rPr>
                  <w:rFonts w:ascii="Arial" w:hAnsi="Arial" w:cs="Arial"/>
                </w:rPr>
                <m:t>±</m:t>
              </m:r>
            </m:oMath>
            <w:r w:rsidRPr="00992B61">
              <w:rPr>
                <w:rFonts w:ascii="Arial" w:hAnsi="Arial" w:cs="Arial"/>
              </w:rPr>
              <w:t xml:space="preserve"> 0.3</w:t>
            </w:r>
          </w:p>
        </w:tc>
      </w:tr>
      <w:tr w:rsidR="00E309E0" w:rsidRPr="00992B61" w14:paraId="24D09B26" w14:textId="77777777">
        <w:tc>
          <w:tcPr>
            <w:tcW w:w="3081" w:type="dxa"/>
            <w:tcBorders>
              <w:bottom w:val="single" w:sz="4" w:space="0" w:color="auto"/>
            </w:tcBorders>
          </w:tcPr>
          <w:p w14:paraId="7C9527B3" w14:textId="77777777" w:rsidR="00E309E0" w:rsidRPr="00992B61" w:rsidRDefault="00805E77" w:rsidP="00992B61">
            <w:pPr>
              <w:spacing w:line="360" w:lineRule="auto"/>
              <w:jc w:val="both"/>
              <w:rPr>
                <w:rFonts w:ascii="Arial" w:hAnsi="Arial" w:cs="Arial"/>
              </w:rPr>
            </w:pPr>
            <w:r w:rsidRPr="00992B61">
              <w:rPr>
                <w:rFonts w:ascii="Arial" w:hAnsi="Arial" w:cs="Arial"/>
              </w:rPr>
              <w:lastRenderedPageBreak/>
              <w:t xml:space="preserve">Water content </w:t>
            </w:r>
          </w:p>
        </w:tc>
        <w:tc>
          <w:tcPr>
            <w:tcW w:w="3081" w:type="dxa"/>
            <w:tcBorders>
              <w:bottom w:val="single" w:sz="4" w:space="0" w:color="auto"/>
            </w:tcBorders>
          </w:tcPr>
          <w:p w14:paraId="0120F29F" w14:textId="77777777" w:rsidR="00E309E0" w:rsidRPr="00992B61" w:rsidRDefault="00805E77" w:rsidP="00992B61">
            <w:pPr>
              <w:spacing w:line="360" w:lineRule="auto"/>
              <w:jc w:val="both"/>
              <w:rPr>
                <w:rFonts w:ascii="Arial" w:hAnsi="Arial" w:cs="Arial"/>
              </w:rPr>
            </w:pPr>
            <w:r w:rsidRPr="00992B61">
              <w:rPr>
                <w:rFonts w:ascii="Arial" w:hAnsi="Arial" w:cs="Arial"/>
              </w:rPr>
              <w:t>%</w:t>
            </w:r>
          </w:p>
        </w:tc>
        <w:tc>
          <w:tcPr>
            <w:tcW w:w="2769" w:type="dxa"/>
            <w:tcBorders>
              <w:bottom w:val="single" w:sz="4" w:space="0" w:color="auto"/>
            </w:tcBorders>
          </w:tcPr>
          <w:p w14:paraId="68086326" w14:textId="77777777" w:rsidR="00E309E0" w:rsidRPr="00992B61" w:rsidRDefault="00805E77" w:rsidP="00992B61">
            <w:pPr>
              <w:spacing w:line="360" w:lineRule="auto"/>
              <w:jc w:val="both"/>
              <w:rPr>
                <w:rFonts w:ascii="Arial" w:hAnsi="Arial" w:cs="Arial"/>
              </w:rPr>
            </w:pPr>
            <w:r w:rsidRPr="00992B61">
              <w:rPr>
                <w:rFonts w:ascii="Arial" w:hAnsi="Arial" w:cs="Arial"/>
              </w:rPr>
              <w:t>10.00</w:t>
            </w:r>
            <m:oMath>
              <m:r>
                <w:rPr>
                  <w:rFonts w:ascii="Arial" w:hAnsi="Arial" w:cs="Arial"/>
                </w:rPr>
                <m:t>±</m:t>
              </m:r>
            </m:oMath>
            <w:r w:rsidRPr="00992B61">
              <w:rPr>
                <w:rFonts w:ascii="Arial" w:hAnsi="Arial" w:cs="Arial"/>
              </w:rPr>
              <w:t xml:space="preserve"> 0.3</w:t>
            </w:r>
          </w:p>
        </w:tc>
      </w:tr>
    </w:tbl>
    <w:p w14:paraId="71DCC6C9" w14:textId="77777777" w:rsidR="00E309E0" w:rsidRPr="00992B61" w:rsidRDefault="00E309E0" w:rsidP="00992B61">
      <w:pPr>
        <w:spacing w:line="360" w:lineRule="auto"/>
        <w:rPr>
          <w:rFonts w:ascii="Arial" w:hAnsi="Arial" w:cs="Arial"/>
          <w:sz w:val="20"/>
          <w:szCs w:val="20"/>
        </w:rPr>
      </w:pPr>
    </w:p>
    <w:p w14:paraId="3DC2FFE3" w14:textId="77777777" w:rsidR="00E309E0" w:rsidRPr="00992B61" w:rsidRDefault="00E309E0" w:rsidP="00992B61">
      <w:pPr>
        <w:spacing w:after="0" w:line="360" w:lineRule="auto"/>
        <w:jc w:val="both"/>
        <w:rPr>
          <w:rFonts w:ascii="Arial" w:hAnsi="Arial" w:cs="Arial"/>
          <w:b/>
          <w:sz w:val="20"/>
          <w:szCs w:val="20"/>
        </w:rPr>
      </w:pPr>
    </w:p>
    <w:p w14:paraId="7CDF6C78" w14:textId="77777777" w:rsidR="00E309E0" w:rsidRPr="00805E77" w:rsidRDefault="00805E77" w:rsidP="00992B61">
      <w:pPr>
        <w:spacing w:after="0" w:line="360" w:lineRule="auto"/>
        <w:jc w:val="both"/>
        <w:rPr>
          <w:rFonts w:ascii="Arial" w:hAnsi="Arial" w:cs="Arial"/>
          <w:b/>
        </w:rPr>
      </w:pPr>
      <w:r w:rsidRPr="00805E77">
        <w:rPr>
          <w:rFonts w:ascii="Arial" w:hAnsi="Arial" w:cs="Arial"/>
          <w:b/>
        </w:rPr>
        <w:t>Table 2.Mean physiochemical properties of dried water hyacinth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1284"/>
        <w:gridCol w:w="3081"/>
      </w:tblGrid>
      <w:tr w:rsidR="00E309E0" w:rsidRPr="00992B61" w14:paraId="6DE960CB" w14:textId="77777777">
        <w:tc>
          <w:tcPr>
            <w:tcW w:w="4878" w:type="dxa"/>
            <w:tcBorders>
              <w:top w:val="single" w:sz="4" w:space="0" w:color="auto"/>
              <w:bottom w:val="single" w:sz="4" w:space="0" w:color="auto"/>
            </w:tcBorders>
          </w:tcPr>
          <w:p w14:paraId="225142F6" w14:textId="77777777" w:rsidR="00E309E0" w:rsidRPr="00992B61" w:rsidRDefault="00805E77" w:rsidP="00992B61">
            <w:pPr>
              <w:spacing w:line="360" w:lineRule="auto"/>
              <w:jc w:val="both"/>
              <w:rPr>
                <w:rFonts w:ascii="Arial" w:hAnsi="Arial" w:cs="Arial"/>
              </w:rPr>
            </w:pPr>
            <w:r w:rsidRPr="00992B61">
              <w:rPr>
                <w:rFonts w:ascii="Arial" w:hAnsi="Arial" w:cs="Arial"/>
                <w:b/>
              </w:rPr>
              <w:t xml:space="preserve">PARAMETER </w:t>
            </w:r>
          </w:p>
        </w:tc>
        <w:tc>
          <w:tcPr>
            <w:tcW w:w="1284" w:type="dxa"/>
            <w:tcBorders>
              <w:top w:val="single" w:sz="4" w:space="0" w:color="auto"/>
              <w:bottom w:val="single" w:sz="4" w:space="0" w:color="auto"/>
            </w:tcBorders>
          </w:tcPr>
          <w:p w14:paraId="2282AB84" w14:textId="77777777" w:rsidR="00E309E0" w:rsidRPr="00992B61" w:rsidRDefault="00805E77" w:rsidP="00992B61">
            <w:pPr>
              <w:spacing w:line="360" w:lineRule="auto"/>
              <w:jc w:val="both"/>
              <w:rPr>
                <w:rFonts w:ascii="Arial" w:hAnsi="Arial" w:cs="Arial"/>
              </w:rPr>
            </w:pPr>
            <w:r w:rsidRPr="00992B61">
              <w:rPr>
                <w:rFonts w:ascii="Arial" w:hAnsi="Arial" w:cs="Arial"/>
                <w:b/>
              </w:rPr>
              <w:t xml:space="preserve">UNIT </w:t>
            </w:r>
          </w:p>
        </w:tc>
        <w:tc>
          <w:tcPr>
            <w:tcW w:w="3081" w:type="dxa"/>
            <w:tcBorders>
              <w:top w:val="single" w:sz="4" w:space="0" w:color="auto"/>
              <w:bottom w:val="single" w:sz="4" w:space="0" w:color="auto"/>
            </w:tcBorders>
          </w:tcPr>
          <w:p w14:paraId="09FA99C2" w14:textId="77777777" w:rsidR="00E309E0" w:rsidRPr="00992B61" w:rsidRDefault="00805E77" w:rsidP="00992B61">
            <w:pPr>
              <w:spacing w:line="360" w:lineRule="auto"/>
              <w:jc w:val="both"/>
              <w:rPr>
                <w:rFonts w:ascii="Arial" w:hAnsi="Arial" w:cs="Arial"/>
              </w:rPr>
            </w:pPr>
            <w:r w:rsidRPr="00992B61">
              <w:rPr>
                <w:rFonts w:ascii="Arial" w:hAnsi="Arial" w:cs="Arial"/>
              </w:rPr>
              <w:t xml:space="preserve">RESULTS </w:t>
            </w:r>
          </w:p>
        </w:tc>
      </w:tr>
      <w:tr w:rsidR="00E309E0" w:rsidRPr="00992B61" w14:paraId="7CF15AAE" w14:textId="77777777">
        <w:tc>
          <w:tcPr>
            <w:tcW w:w="4878" w:type="dxa"/>
            <w:tcBorders>
              <w:top w:val="single" w:sz="4" w:space="0" w:color="auto"/>
            </w:tcBorders>
          </w:tcPr>
          <w:p w14:paraId="2D334A3A" w14:textId="77777777" w:rsidR="00E309E0" w:rsidRPr="00992B61" w:rsidRDefault="00805E77" w:rsidP="00992B61">
            <w:pPr>
              <w:spacing w:line="360" w:lineRule="auto"/>
              <w:jc w:val="both"/>
              <w:rPr>
                <w:rFonts w:ascii="Arial" w:hAnsi="Arial" w:cs="Arial"/>
                <w:b/>
              </w:rPr>
            </w:pPr>
            <w:r w:rsidRPr="00992B61">
              <w:rPr>
                <w:rFonts w:ascii="Arial" w:hAnsi="Arial" w:cs="Arial"/>
              </w:rPr>
              <w:t>pH</w:t>
            </w:r>
          </w:p>
        </w:tc>
        <w:tc>
          <w:tcPr>
            <w:tcW w:w="1284" w:type="dxa"/>
            <w:tcBorders>
              <w:top w:val="single" w:sz="4" w:space="0" w:color="auto"/>
            </w:tcBorders>
          </w:tcPr>
          <w:p w14:paraId="23B35DED" w14:textId="77777777" w:rsidR="00E309E0" w:rsidRPr="00992B61" w:rsidRDefault="00805E77" w:rsidP="00992B61">
            <w:pPr>
              <w:spacing w:line="360" w:lineRule="auto"/>
              <w:jc w:val="both"/>
              <w:rPr>
                <w:rFonts w:ascii="Arial" w:hAnsi="Arial" w:cs="Arial"/>
                <w:b/>
              </w:rPr>
            </w:pPr>
            <w:r w:rsidRPr="00992B61">
              <w:rPr>
                <w:rFonts w:ascii="Arial" w:hAnsi="Arial" w:cs="Arial"/>
              </w:rPr>
              <w:t>-</w:t>
            </w:r>
          </w:p>
        </w:tc>
        <w:tc>
          <w:tcPr>
            <w:tcW w:w="3081" w:type="dxa"/>
            <w:tcBorders>
              <w:top w:val="single" w:sz="4" w:space="0" w:color="auto"/>
            </w:tcBorders>
          </w:tcPr>
          <w:p w14:paraId="3327122F" w14:textId="77777777" w:rsidR="00E309E0" w:rsidRPr="00992B61" w:rsidRDefault="00805E77" w:rsidP="00992B61">
            <w:pPr>
              <w:spacing w:line="360" w:lineRule="auto"/>
              <w:jc w:val="both"/>
              <w:rPr>
                <w:rFonts w:ascii="Arial" w:hAnsi="Arial" w:cs="Arial"/>
                <w:lang w:val="en-GB"/>
              </w:rPr>
            </w:pPr>
            <w:r w:rsidRPr="00992B61">
              <w:rPr>
                <w:rFonts w:ascii="Arial" w:hAnsi="Arial" w:cs="Arial"/>
              </w:rPr>
              <w:t>5.50</w:t>
            </w:r>
            <m:oMath>
              <m:r>
                <w:rPr>
                  <w:rFonts w:ascii="Arial" w:hAnsi="Arial" w:cs="Arial"/>
                </w:rPr>
                <m:t>±</m:t>
              </m:r>
            </m:oMath>
            <w:r w:rsidRPr="00992B61">
              <w:rPr>
                <w:rFonts w:ascii="Arial" w:hAnsi="Arial" w:cs="Arial"/>
              </w:rPr>
              <w:t xml:space="preserve"> 0.2</w:t>
            </w:r>
          </w:p>
        </w:tc>
      </w:tr>
      <w:tr w:rsidR="00E309E0" w:rsidRPr="00992B61" w14:paraId="09ACDC1D" w14:textId="77777777">
        <w:tc>
          <w:tcPr>
            <w:tcW w:w="4878" w:type="dxa"/>
          </w:tcPr>
          <w:p w14:paraId="5230BB99" w14:textId="77777777" w:rsidR="00E309E0" w:rsidRPr="00992B61" w:rsidRDefault="00805E77" w:rsidP="00992B61">
            <w:pPr>
              <w:spacing w:line="360" w:lineRule="auto"/>
              <w:jc w:val="both"/>
              <w:rPr>
                <w:rFonts w:ascii="Arial" w:hAnsi="Arial" w:cs="Arial"/>
              </w:rPr>
            </w:pPr>
            <w:r w:rsidRPr="00992B61">
              <w:rPr>
                <w:rFonts w:ascii="Arial" w:hAnsi="Arial" w:cs="Arial"/>
              </w:rPr>
              <w:t>TPH</w:t>
            </w:r>
          </w:p>
        </w:tc>
        <w:tc>
          <w:tcPr>
            <w:tcW w:w="1284" w:type="dxa"/>
          </w:tcPr>
          <w:p w14:paraId="3299B61F"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4DEC9F6C" w14:textId="77777777" w:rsidR="00E309E0" w:rsidRPr="00992B61" w:rsidRDefault="00805E77" w:rsidP="00992B61">
            <w:pPr>
              <w:spacing w:line="360" w:lineRule="auto"/>
              <w:jc w:val="both"/>
              <w:rPr>
                <w:rFonts w:ascii="Arial" w:hAnsi="Arial" w:cs="Arial"/>
                <w:vertAlign w:val="superscript"/>
                <w:lang w:val="en-GB"/>
              </w:rPr>
            </w:pPr>
            <w:r w:rsidRPr="00992B61">
              <w:rPr>
                <w:rFonts w:ascii="Arial" w:hAnsi="Arial" w:cs="Arial"/>
                <w:vertAlign w:val="subscript"/>
              </w:rPr>
              <w:t>2607</w:t>
            </w:r>
            <m:oMath>
              <m:r>
                <w:rPr>
                  <w:rFonts w:ascii="Arial" w:hAnsi="Arial" w:cs="Arial"/>
                  <w:vertAlign w:val="subscript"/>
                </w:rPr>
                <m:t>±</m:t>
              </m:r>
            </m:oMath>
            <w:r w:rsidRPr="00992B61">
              <w:rPr>
                <w:rFonts w:ascii="Arial" w:hAnsi="Arial" w:cs="Arial"/>
                <w:vertAlign w:val="subscript"/>
              </w:rPr>
              <w:t xml:space="preserve"> 0.2</w:t>
            </w:r>
          </w:p>
        </w:tc>
      </w:tr>
      <w:tr w:rsidR="00E309E0" w:rsidRPr="00992B61" w14:paraId="6AD6982C" w14:textId="77777777">
        <w:tc>
          <w:tcPr>
            <w:tcW w:w="4878" w:type="dxa"/>
          </w:tcPr>
          <w:p w14:paraId="4784EAE6" w14:textId="77777777" w:rsidR="00E309E0" w:rsidRPr="00992B61" w:rsidRDefault="00805E77" w:rsidP="00992B61">
            <w:pPr>
              <w:spacing w:line="360" w:lineRule="auto"/>
              <w:jc w:val="both"/>
              <w:rPr>
                <w:rFonts w:ascii="Arial" w:hAnsi="Arial" w:cs="Arial"/>
              </w:rPr>
            </w:pPr>
            <w:r w:rsidRPr="00992B61">
              <w:rPr>
                <w:rFonts w:ascii="Arial" w:hAnsi="Arial" w:cs="Arial"/>
              </w:rPr>
              <w:t xml:space="preserve">Total Organic Carbon </w:t>
            </w:r>
          </w:p>
        </w:tc>
        <w:tc>
          <w:tcPr>
            <w:tcW w:w="1284" w:type="dxa"/>
          </w:tcPr>
          <w:p w14:paraId="51345365" w14:textId="77777777" w:rsidR="00E309E0" w:rsidRPr="00992B61" w:rsidRDefault="00805E77" w:rsidP="00992B61">
            <w:pPr>
              <w:spacing w:line="360" w:lineRule="auto"/>
              <w:jc w:val="both"/>
              <w:rPr>
                <w:rFonts w:ascii="Arial" w:hAnsi="Arial" w:cs="Arial"/>
              </w:rPr>
            </w:pPr>
            <w:r w:rsidRPr="00992B61">
              <w:rPr>
                <w:rFonts w:ascii="Arial" w:hAnsi="Arial" w:cs="Arial"/>
              </w:rPr>
              <w:t>%</w:t>
            </w:r>
          </w:p>
        </w:tc>
        <w:tc>
          <w:tcPr>
            <w:tcW w:w="3081" w:type="dxa"/>
          </w:tcPr>
          <w:p w14:paraId="5F701B5D" w14:textId="77777777" w:rsidR="00E309E0" w:rsidRPr="00992B61" w:rsidRDefault="00805E77" w:rsidP="00992B61">
            <w:pPr>
              <w:spacing w:line="360" w:lineRule="auto"/>
              <w:jc w:val="both"/>
              <w:rPr>
                <w:rFonts w:ascii="Arial" w:hAnsi="Arial" w:cs="Arial"/>
              </w:rPr>
            </w:pPr>
            <w:r w:rsidRPr="00992B61">
              <w:rPr>
                <w:rFonts w:ascii="Arial" w:hAnsi="Arial" w:cs="Arial"/>
              </w:rPr>
              <w:t>&lt;0.01</w:t>
            </w:r>
            <m:oMath>
              <m:r>
                <w:rPr>
                  <w:rFonts w:ascii="Arial" w:hAnsi="Arial" w:cs="Arial"/>
                </w:rPr>
                <m:t>±</m:t>
              </m:r>
            </m:oMath>
            <w:r w:rsidRPr="00992B61">
              <w:rPr>
                <w:rFonts w:ascii="Arial" w:hAnsi="Arial" w:cs="Arial"/>
              </w:rPr>
              <w:t xml:space="preserve"> 0.22</w:t>
            </w:r>
          </w:p>
        </w:tc>
      </w:tr>
      <w:tr w:rsidR="00E309E0" w:rsidRPr="00992B61" w14:paraId="6D2A3D1B" w14:textId="77777777">
        <w:tc>
          <w:tcPr>
            <w:tcW w:w="4878" w:type="dxa"/>
          </w:tcPr>
          <w:p w14:paraId="4598C493" w14:textId="77777777" w:rsidR="00E309E0" w:rsidRPr="00992B61" w:rsidRDefault="00805E77" w:rsidP="00992B61">
            <w:pPr>
              <w:spacing w:line="360" w:lineRule="auto"/>
              <w:jc w:val="both"/>
              <w:rPr>
                <w:rFonts w:ascii="Arial" w:hAnsi="Arial" w:cs="Arial"/>
              </w:rPr>
            </w:pPr>
            <w:r w:rsidRPr="00992B61">
              <w:rPr>
                <w:rFonts w:ascii="Arial" w:hAnsi="Arial" w:cs="Arial"/>
              </w:rPr>
              <w:t xml:space="preserve">Electrical conductivity </w:t>
            </w:r>
          </w:p>
        </w:tc>
        <w:tc>
          <w:tcPr>
            <w:tcW w:w="1284" w:type="dxa"/>
          </w:tcPr>
          <w:p w14:paraId="10BA0728" w14:textId="77777777" w:rsidR="00E309E0" w:rsidRPr="00992B61" w:rsidRDefault="00805E77" w:rsidP="00992B61">
            <w:pPr>
              <w:spacing w:line="360" w:lineRule="auto"/>
              <w:jc w:val="both"/>
              <w:rPr>
                <w:rFonts w:ascii="Arial" w:hAnsi="Arial" w:cs="Arial"/>
              </w:rPr>
            </w:pPr>
            <w:r w:rsidRPr="00992B61">
              <w:rPr>
                <w:rFonts w:ascii="Arial" w:hAnsi="Arial" w:cs="Arial"/>
              </w:rPr>
              <w:t>us/cm</w:t>
            </w:r>
          </w:p>
        </w:tc>
        <w:tc>
          <w:tcPr>
            <w:tcW w:w="3081" w:type="dxa"/>
          </w:tcPr>
          <w:p w14:paraId="4BB15582" w14:textId="77777777" w:rsidR="00E309E0" w:rsidRPr="00992B61" w:rsidRDefault="00805E77" w:rsidP="00992B61">
            <w:pPr>
              <w:spacing w:line="360" w:lineRule="auto"/>
              <w:jc w:val="both"/>
              <w:rPr>
                <w:rFonts w:ascii="Arial" w:hAnsi="Arial" w:cs="Arial"/>
              </w:rPr>
            </w:pPr>
            <w:r w:rsidRPr="00992B61">
              <w:rPr>
                <w:rFonts w:ascii="Arial" w:hAnsi="Arial" w:cs="Arial"/>
              </w:rPr>
              <w:t>3000</w:t>
            </w:r>
            <m:oMath>
              <m:r>
                <w:rPr>
                  <w:rFonts w:ascii="Arial" w:hAnsi="Arial" w:cs="Arial"/>
                </w:rPr>
                <m:t>±</m:t>
              </m:r>
            </m:oMath>
            <w:r w:rsidRPr="00992B61">
              <w:rPr>
                <w:rFonts w:ascii="Arial" w:hAnsi="Arial" w:cs="Arial"/>
              </w:rPr>
              <w:t xml:space="preserve"> 0.12</w:t>
            </w:r>
          </w:p>
        </w:tc>
      </w:tr>
      <w:tr w:rsidR="00E309E0" w:rsidRPr="00992B61" w14:paraId="5F6D6EF1" w14:textId="77777777">
        <w:tc>
          <w:tcPr>
            <w:tcW w:w="9243" w:type="dxa"/>
            <w:gridSpan w:val="3"/>
          </w:tcPr>
          <w:p w14:paraId="08772FB2" w14:textId="77777777" w:rsidR="00E309E0" w:rsidRPr="00992B61" w:rsidRDefault="00805E77" w:rsidP="00992B61">
            <w:pPr>
              <w:spacing w:line="360" w:lineRule="auto"/>
              <w:jc w:val="both"/>
              <w:rPr>
                <w:rFonts w:ascii="Arial" w:hAnsi="Arial" w:cs="Arial"/>
              </w:rPr>
            </w:pPr>
            <w:r w:rsidRPr="00992B61">
              <w:rPr>
                <w:rFonts w:ascii="Arial" w:hAnsi="Arial" w:cs="Arial"/>
                <w:b/>
              </w:rPr>
              <w:t>NUTRIENT</w:t>
            </w:r>
          </w:p>
        </w:tc>
      </w:tr>
      <w:tr w:rsidR="00E309E0" w:rsidRPr="00992B61" w14:paraId="7553AE6C" w14:textId="77777777">
        <w:tc>
          <w:tcPr>
            <w:tcW w:w="4878" w:type="dxa"/>
          </w:tcPr>
          <w:p w14:paraId="044604FF" w14:textId="77777777" w:rsidR="00E309E0" w:rsidRPr="00992B61" w:rsidRDefault="00805E77" w:rsidP="00992B61">
            <w:pPr>
              <w:spacing w:line="360" w:lineRule="auto"/>
              <w:jc w:val="both"/>
              <w:rPr>
                <w:rFonts w:ascii="Arial" w:hAnsi="Arial" w:cs="Arial"/>
                <w:b/>
              </w:rPr>
            </w:pPr>
            <w:r w:rsidRPr="00992B61">
              <w:rPr>
                <w:rFonts w:ascii="Arial" w:hAnsi="Arial" w:cs="Arial"/>
              </w:rPr>
              <w:t>Sulphate</w:t>
            </w:r>
          </w:p>
        </w:tc>
        <w:tc>
          <w:tcPr>
            <w:tcW w:w="1284" w:type="dxa"/>
          </w:tcPr>
          <w:p w14:paraId="0D3A5E44"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133F0FF4" w14:textId="77777777" w:rsidR="00E309E0" w:rsidRPr="00992B61" w:rsidRDefault="00805E77" w:rsidP="00992B61">
            <w:pPr>
              <w:spacing w:line="360" w:lineRule="auto"/>
              <w:jc w:val="both"/>
              <w:rPr>
                <w:rFonts w:ascii="Arial" w:hAnsi="Arial" w:cs="Arial"/>
              </w:rPr>
            </w:pPr>
            <w:r w:rsidRPr="00992B61">
              <w:rPr>
                <w:rFonts w:ascii="Arial" w:hAnsi="Arial" w:cs="Arial"/>
              </w:rPr>
              <w:t>206.98</w:t>
            </w:r>
            <m:oMath>
              <m:r>
                <w:rPr>
                  <w:rFonts w:ascii="Arial" w:hAnsi="Arial" w:cs="Arial"/>
                </w:rPr>
                <m:t>±</m:t>
              </m:r>
            </m:oMath>
            <w:r w:rsidRPr="00992B61">
              <w:rPr>
                <w:rFonts w:ascii="Arial" w:hAnsi="Arial" w:cs="Arial"/>
              </w:rPr>
              <w:t xml:space="preserve"> 0.22</w:t>
            </w:r>
          </w:p>
        </w:tc>
      </w:tr>
      <w:tr w:rsidR="00E309E0" w:rsidRPr="00992B61" w14:paraId="36C51D2C" w14:textId="77777777">
        <w:tc>
          <w:tcPr>
            <w:tcW w:w="4878" w:type="dxa"/>
          </w:tcPr>
          <w:p w14:paraId="26575A93" w14:textId="77777777" w:rsidR="00E309E0" w:rsidRPr="00992B61" w:rsidRDefault="00805E77" w:rsidP="00992B61">
            <w:pPr>
              <w:spacing w:line="360" w:lineRule="auto"/>
              <w:jc w:val="both"/>
              <w:rPr>
                <w:rFonts w:ascii="Arial" w:hAnsi="Arial" w:cs="Arial"/>
              </w:rPr>
            </w:pPr>
            <w:r w:rsidRPr="00992B61">
              <w:rPr>
                <w:rFonts w:ascii="Arial" w:hAnsi="Arial" w:cs="Arial"/>
              </w:rPr>
              <w:t>Nitrate</w:t>
            </w:r>
          </w:p>
        </w:tc>
        <w:tc>
          <w:tcPr>
            <w:tcW w:w="1284" w:type="dxa"/>
          </w:tcPr>
          <w:p w14:paraId="003A7E44"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5F0AA768" w14:textId="77777777" w:rsidR="00E309E0" w:rsidRPr="00992B61" w:rsidRDefault="00805E77" w:rsidP="00992B61">
            <w:pPr>
              <w:spacing w:line="360" w:lineRule="auto"/>
              <w:jc w:val="both"/>
              <w:rPr>
                <w:rFonts w:ascii="Arial" w:hAnsi="Arial" w:cs="Arial"/>
              </w:rPr>
            </w:pPr>
            <w:r w:rsidRPr="00992B61">
              <w:rPr>
                <w:rFonts w:ascii="Arial" w:hAnsi="Arial" w:cs="Arial"/>
              </w:rPr>
              <w:t>242.352</w:t>
            </w:r>
            <m:oMath>
              <m:r>
                <w:rPr>
                  <w:rFonts w:ascii="Arial" w:hAnsi="Arial" w:cs="Arial"/>
                </w:rPr>
                <m:t>±</m:t>
              </m:r>
            </m:oMath>
            <w:r w:rsidRPr="00992B61">
              <w:rPr>
                <w:rFonts w:ascii="Arial" w:hAnsi="Arial" w:cs="Arial"/>
              </w:rPr>
              <w:t xml:space="preserve"> 0.32</w:t>
            </w:r>
          </w:p>
        </w:tc>
      </w:tr>
      <w:tr w:rsidR="00E309E0" w:rsidRPr="00992B61" w14:paraId="0AEDC523" w14:textId="77777777">
        <w:tc>
          <w:tcPr>
            <w:tcW w:w="4878" w:type="dxa"/>
          </w:tcPr>
          <w:p w14:paraId="42FCE16C" w14:textId="77777777" w:rsidR="00E309E0" w:rsidRPr="00992B61" w:rsidRDefault="00805E77" w:rsidP="00992B61">
            <w:pPr>
              <w:spacing w:line="360" w:lineRule="auto"/>
              <w:jc w:val="both"/>
              <w:rPr>
                <w:rFonts w:ascii="Arial" w:hAnsi="Arial" w:cs="Arial"/>
              </w:rPr>
            </w:pPr>
            <w:r w:rsidRPr="00992B61">
              <w:rPr>
                <w:rFonts w:ascii="Arial" w:hAnsi="Arial" w:cs="Arial"/>
              </w:rPr>
              <w:t>Phosphate</w:t>
            </w:r>
          </w:p>
        </w:tc>
        <w:tc>
          <w:tcPr>
            <w:tcW w:w="1284" w:type="dxa"/>
          </w:tcPr>
          <w:p w14:paraId="7A60CE2A"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6ED20A9B" w14:textId="77777777" w:rsidR="00E309E0" w:rsidRPr="00992B61" w:rsidRDefault="00805E77" w:rsidP="00992B61">
            <w:pPr>
              <w:spacing w:line="360" w:lineRule="auto"/>
              <w:jc w:val="both"/>
              <w:rPr>
                <w:rFonts w:ascii="Arial" w:hAnsi="Arial" w:cs="Arial"/>
              </w:rPr>
            </w:pPr>
            <w:r w:rsidRPr="00992B61">
              <w:rPr>
                <w:rFonts w:ascii="Arial" w:hAnsi="Arial" w:cs="Arial"/>
              </w:rPr>
              <w:t>17.36</w:t>
            </w:r>
            <m:oMath>
              <m:r>
                <w:rPr>
                  <w:rFonts w:ascii="Arial" w:hAnsi="Arial" w:cs="Arial"/>
                </w:rPr>
                <m:t>±</m:t>
              </m:r>
            </m:oMath>
            <w:r w:rsidRPr="00992B61">
              <w:rPr>
                <w:rFonts w:ascii="Arial" w:hAnsi="Arial" w:cs="Arial"/>
              </w:rPr>
              <w:t xml:space="preserve"> 0.31</w:t>
            </w:r>
          </w:p>
        </w:tc>
      </w:tr>
      <w:tr w:rsidR="00E309E0" w:rsidRPr="00992B61" w14:paraId="4963DFB9" w14:textId="77777777">
        <w:tc>
          <w:tcPr>
            <w:tcW w:w="4878" w:type="dxa"/>
          </w:tcPr>
          <w:p w14:paraId="5EB087AF" w14:textId="77777777" w:rsidR="00E309E0" w:rsidRPr="00992B61" w:rsidRDefault="00805E77" w:rsidP="00992B61">
            <w:pPr>
              <w:spacing w:line="360" w:lineRule="auto"/>
              <w:jc w:val="both"/>
              <w:rPr>
                <w:rFonts w:ascii="Arial" w:hAnsi="Arial" w:cs="Arial"/>
              </w:rPr>
            </w:pPr>
            <w:r w:rsidRPr="00992B61">
              <w:rPr>
                <w:rFonts w:ascii="Arial" w:hAnsi="Arial" w:cs="Arial"/>
              </w:rPr>
              <w:t>Moisture Content</w:t>
            </w:r>
          </w:p>
        </w:tc>
        <w:tc>
          <w:tcPr>
            <w:tcW w:w="1284" w:type="dxa"/>
          </w:tcPr>
          <w:p w14:paraId="355238B7" w14:textId="77777777" w:rsidR="00E309E0" w:rsidRPr="00992B61" w:rsidRDefault="00805E77" w:rsidP="00992B61">
            <w:pPr>
              <w:spacing w:line="360" w:lineRule="auto"/>
              <w:jc w:val="both"/>
              <w:rPr>
                <w:rFonts w:ascii="Arial" w:hAnsi="Arial" w:cs="Arial"/>
              </w:rPr>
            </w:pPr>
            <w:r w:rsidRPr="00992B61">
              <w:rPr>
                <w:rFonts w:ascii="Arial" w:hAnsi="Arial" w:cs="Arial"/>
              </w:rPr>
              <w:t>%</w:t>
            </w:r>
          </w:p>
        </w:tc>
        <w:tc>
          <w:tcPr>
            <w:tcW w:w="3081" w:type="dxa"/>
          </w:tcPr>
          <w:p w14:paraId="2E568CCA" w14:textId="77777777" w:rsidR="00E309E0" w:rsidRPr="00992B61" w:rsidRDefault="00805E77" w:rsidP="00992B61">
            <w:pPr>
              <w:spacing w:line="360" w:lineRule="auto"/>
              <w:jc w:val="both"/>
              <w:rPr>
                <w:rFonts w:ascii="Arial" w:hAnsi="Arial" w:cs="Arial"/>
              </w:rPr>
            </w:pPr>
            <w:r w:rsidRPr="00992B61">
              <w:rPr>
                <w:rFonts w:ascii="Arial" w:hAnsi="Arial" w:cs="Arial"/>
              </w:rPr>
              <w:t>7.39</w:t>
            </w:r>
            <m:oMath>
              <m:r>
                <w:rPr>
                  <w:rFonts w:ascii="Arial" w:hAnsi="Arial" w:cs="Arial"/>
                </w:rPr>
                <m:t>±</m:t>
              </m:r>
            </m:oMath>
            <w:r w:rsidRPr="00992B61">
              <w:rPr>
                <w:rFonts w:ascii="Arial" w:hAnsi="Arial" w:cs="Arial"/>
              </w:rPr>
              <w:t xml:space="preserve"> 0.33</w:t>
            </w:r>
          </w:p>
        </w:tc>
      </w:tr>
      <w:tr w:rsidR="00E309E0" w:rsidRPr="00992B61" w14:paraId="3B6313C1" w14:textId="77777777">
        <w:tc>
          <w:tcPr>
            <w:tcW w:w="9243" w:type="dxa"/>
            <w:gridSpan w:val="3"/>
          </w:tcPr>
          <w:p w14:paraId="178A9AD8" w14:textId="77777777" w:rsidR="00E309E0" w:rsidRPr="00992B61" w:rsidRDefault="00805E77" w:rsidP="00992B61">
            <w:pPr>
              <w:spacing w:line="360" w:lineRule="auto"/>
              <w:jc w:val="both"/>
              <w:rPr>
                <w:rFonts w:ascii="Arial" w:hAnsi="Arial" w:cs="Arial"/>
                <w:b/>
              </w:rPr>
            </w:pPr>
            <w:r w:rsidRPr="00992B61">
              <w:rPr>
                <w:rFonts w:ascii="Arial" w:hAnsi="Arial" w:cs="Arial"/>
                <w:b/>
              </w:rPr>
              <w:t xml:space="preserve">MICROBIOLOGY </w:t>
            </w:r>
          </w:p>
        </w:tc>
      </w:tr>
      <w:tr w:rsidR="00E309E0" w:rsidRPr="00992B61" w14:paraId="10926821" w14:textId="77777777">
        <w:tc>
          <w:tcPr>
            <w:tcW w:w="4878" w:type="dxa"/>
          </w:tcPr>
          <w:p w14:paraId="62F9B14C" w14:textId="77777777" w:rsidR="00E309E0" w:rsidRPr="00992B61" w:rsidRDefault="00805E77" w:rsidP="00992B61">
            <w:pPr>
              <w:spacing w:line="360" w:lineRule="auto"/>
              <w:jc w:val="both"/>
              <w:rPr>
                <w:rFonts w:ascii="Arial" w:hAnsi="Arial" w:cs="Arial"/>
              </w:rPr>
            </w:pPr>
            <w:r w:rsidRPr="00992B61">
              <w:rPr>
                <w:rFonts w:ascii="Arial" w:hAnsi="Arial" w:cs="Arial"/>
              </w:rPr>
              <w:t>Total hydrocarbon utilizing bacteria 10</w:t>
            </w:r>
            <w:r w:rsidRPr="00992B61">
              <w:rPr>
                <w:rFonts w:ascii="Arial" w:hAnsi="Arial" w:cs="Arial"/>
                <w:vertAlign w:val="superscript"/>
              </w:rPr>
              <w:t>3</w:t>
            </w:r>
          </w:p>
        </w:tc>
        <w:tc>
          <w:tcPr>
            <w:tcW w:w="1284" w:type="dxa"/>
          </w:tcPr>
          <w:p w14:paraId="201396D0"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3081" w:type="dxa"/>
          </w:tcPr>
          <w:p w14:paraId="2A8D7A1D" w14:textId="77777777" w:rsidR="00E309E0" w:rsidRPr="00992B61" w:rsidRDefault="00805E77" w:rsidP="00992B61">
            <w:pPr>
              <w:spacing w:line="360" w:lineRule="auto"/>
              <w:jc w:val="both"/>
              <w:rPr>
                <w:rFonts w:ascii="Arial" w:hAnsi="Arial" w:cs="Arial"/>
              </w:rPr>
            </w:pPr>
            <w:r w:rsidRPr="00992B61">
              <w:rPr>
                <w:rFonts w:ascii="Arial" w:hAnsi="Arial" w:cs="Arial"/>
              </w:rPr>
              <w:t>4.58</w:t>
            </w:r>
            <m:oMath>
              <m:r>
                <w:rPr>
                  <w:rFonts w:ascii="Arial" w:hAnsi="Arial" w:cs="Arial"/>
                </w:rPr>
                <m:t>±</m:t>
              </m:r>
            </m:oMath>
            <w:r w:rsidRPr="00992B61">
              <w:rPr>
                <w:rFonts w:ascii="Arial" w:hAnsi="Arial" w:cs="Arial"/>
              </w:rPr>
              <w:t xml:space="preserve"> 0.23</w:t>
            </w:r>
          </w:p>
        </w:tc>
      </w:tr>
      <w:tr w:rsidR="00E309E0" w:rsidRPr="00992B61" w14:paraId="1457D6F7" w14:textId="77777777">
        <w:tc>
          <w:tcPr>
            <w:tcW w:w="4878" w:type="dxa"/>
          </w:tcPr>
          <w:p w14:paraId="5BB1794D" w14:textId="77777777" w:rsidR="00E309E0" w:rsidRPr="00992B61" w:rsidRDefault="00805E77" w:rsidP="00992B61">
            <w:pPr>
              <w:spacing w:line="360" w:lineRule="auto"/>
              <w:jc w:val="both"/>
              <w:rPr>
                <w:rFonts w:ascii="Arial" w:hAnsi="Arial" w:cs="Arial"/>
                <w:vertAlign w:val="superscript"/>
              </w:rPr>
            </w:pPr>
            <w:r w:rsidRPr="00992B61">
              <w:rPr>
                <w:rFonts w:ascii="Arial" w:hAnsi="Arial" w:cs="Arial"/>
              </w:rPr>
              <w:t>Total hydrocarbon utilizing fungi x10</w:t>
            </w:r>
            <w:r w:rsidRPr="00992B61">
              <w:rPr>
                <w:rFonts w:ascii="Arial" w:hAnsi="Arial" w:cs="Arial"/>
                <w:vertAlign w:val="superscript"/>
              </w:rPr>
              <w:t>3</w:t>
            </w:r>
          </w:p>
        </w:tc>
        <w:tc>
          <w:tcPr>
            <w:tcW w:w="1284" w:type="dxa"/>
          </w:tcPr>
          <w:p w14:paraId="42876B78"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3081" w:type="dxa"/>
          </w:tcPr>
          <w:p w14:paraId="6032B508" w14:textId="77777777" w:rsidR="00E309E0" w:rsidRPr="00992B61" w:rsidRDefault="00805E77" w:rsidP="00992B61">
            <w:pPr>
              <w:spacing w:line="360" w:lineRule="auto"/>
              <w:jc w:val="both"/>
              <w:rPr>
                <w:rFonts w:ascii="Arial" w:hAnsi="Arial" w:cs="Arial"/>
              </w:rPr>
            </w:pPr>
            <w:r w:rsidRPr="00992B61">
              <w:rPr>
                <w:rFonts w:ascii="Arial" w:hAnsi="Arial" w:cs="Arial"/>
              </w:rPr>
              <w:t>4.00</w:t>
            </w:r>
            <m:oMath>
              <m:r>
                <w:rPr>
                  <w:rFonts w:ascii="Arial" w:hAnsi="Arial" w:cs="Arial"/>
                </w:rPr>
                <m:t>±</m:t>
              </m:r>
            </m:oMath>
            <w:r w:rsidRPr="00992B61">
              <w:rPr>
                <w:rFonts w:ascii="Arial" w:hAnsi="Arial" w:cs="Arial"/>
              </w:rPr>
              <w:t xml:space="preserve"> 0.24</w:t>
            </w:r>
          </w:p>
        </w:tc>
      </w:tr>
      <w:tr w:rsidR="00E309E0" w:rsidRPr="00992B61" w14:paraId="3E729B05" w14:textId="77777777">
        <w:tc>
          <w:tcPr>
            <w:tcW w:w="4878" w:type="dxa"/>
          </w:tcPr>
          <w:p w14:paraId="08DE7A28" w14:textId="77777777" w:rsidR="00E309E0" w:rsidRPr="00992B61" w:rsidRDefault="00805E77" w:rsidP="00992B61">
            <w:pPr>
              <w:spacing w:line="360" w:lineRule="auto"/>
              <w:jc w:val="both"/>
              <w:rPr>
                <w:rFonts w:ascii="Arial" w:hAnsi="Arial" w:cs="Arial"/>
                <w:vertAlign w:val="superscript"/>
              </w:rPr>
            </w:pPr>
            <w:r w:rsidRPr="00992B61">
              <w:rPr>
                <w:rFonts w:ascii="Arial" w:hAnsi="Arial" w:cs="Arial"/>
              </w:rPr>
              <w:t>Total Heterotrophic Bacteria x10</w:t>
            </w:r>
            <w:r w:rsidRPr="00992B61">
              <w:rPr>
                <w:rFonts w:ascii="Arial" w:hAnsi="Arial" w:cs="Arial"/>
                <w:vertAlign w:val="superscript"/>
              </w:rPr>
              <w:t>-2</w:t>
            </w:r>
          </w:p>
        </w:tc>
        <w:tc>
          <w:tcPr>
            <w:tcW w:w="1284" w:type="dxa"/>
          </w:tcPr>
          <w:p w14:paraId="5A00FB64"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3081" w:type="dxa"/>
          </w:tcPr>
          <w:p w14:paraId="72B90145" w14:textId="77777777" w:rsidR="00E309E0" w:rsidRPr="00992B61" w:rsidRDefault="00805E77" w:rsidP="00992B61">
            <w:pPr>
              <w:spacing w:line="360" w:lineRule="auto"/>
              <w:jc w:val="both"/>
              <w:rPr>
                <w:rFonts w:ascii="Arial" w:hAnsi="Arial" w:cs="Arial"/>
              </w:rPr>
            </w:pPr>
            <w:r w:rsidRPr="00992B61">
              <w:rPr>
                <w:rFonts w:ascii="Arial" w:hAnsi="Arial" w:cs="Arial"/>
              </w:rPr>
              <w:t>3.18</w:t>
            </w:r>
            <m:oMath>
              <m:r>
                <w:rPr>
                  <w:rFonts w:ascii="Arial" w:hAnsi="Arial" w:cs="Arial"/>
                </w:rPr>
                <m:t>±</m:t>
              </m:r>
            </m:oMath>
            <w:r w:rsidRPr="00992B61">
              <w:rPr>
                <w:rFonts w:ascii="Arial" w:hAnsi="Arial" w:cs="Arial"/>
              </w:rPr>
              <w:t xml:space="preserve"> 0.24</w:t>
            </w:r>
          </w:p>
        </w:tc>
      </w:tr>
      <w:tr w:rsidR="00E309E0" w:rsidRPr="00992B61" w14:paraId="327E5B16" w14:textId="77777777">
        <w:tc>
          <w:tcPr>
            <w:tcW w:w="4878" w:type="dxa"/>
          </w:tcPr>
          <w:p w14:paraId="4DB1D878" w14:textId="77777777" w:rsidR="00E309E0" w:rsidRPr="00992B61" w:rsidRDefault="00805E77" w:rsidP="00992B61">
            <w:pPr>
              <w:spacing w:line="360" w:lineRule="auto"/>
              <w:jc w:val="both"/>
              <w:rPr>
                <w:rFonts w:ascii="Arial" w:hAnsi="Arial" w:cs="Arial"/>
                <w:vertAlign w:val="superscript"/>
              </w:rPr>
            </w:pPr>
            <w:r w:rsidRPr="00992B61">
              <w:rPr>
                <w:rFonts w:ascii="Arial" w:hAnsi="Arial" w:cs="Arial"/>
              </w:rPr>
              <w:t>Total heterotrophic fungi x10</w:t>
            </w:r>
            <w:r w:rsidRPr="00992B61">
              <w:rPr>
                <w:rFonts w:ascii="Arial" w:hAnsi="Arial" w:cs="Arial"/>
                <w:vertAlign w:val="superscript"/>
              </w:rPr>
              <w:t>2</w:t>
            </w:r>
          </w:p>
        </w:tc>
        <w:tc>
          <w:tcPr>
            <w:tcW w:w="1284" w:type="dxa"/>
          </w:tcPr>
          <w:p w14:paraId="3ACA62A3"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3081" w:type="dxa"/>
          </w:tcPr>
          <w:p w14:paraId="0136E867" w14:textId="77777777" w:rsidR="00E309E0" w:rsidRPr="00992B61" w:rsidRDefault="00805E77" w:rsidP="00992B61">
            <w:pPr>
              <w:spacing w:line="360" w:lineRule="auto"/>
              <w:jc w:val="both"/>
              <w:rPr>
                <w:rFonts w:ascii="Arial" w:hAnsi="Arial" w:cs="Arial"/>
              </w:rPr>
            </w:pPr>
            <w:r w:rsidRPr="00992B61">
              <w:rPr>
                <w:rFonts w:ascii="Arial" w:hAnsi="Arial" w:cs="Arial"/>
              </w:rPr>
              <w:t>3.33</w:t>
            </w:r>
            <m:oMath>
              <m:r>
                <w:rPr>
                  <w:rFonts w:ascii="Arial" w:hAnsi="Arial" w:cs="Arial"/>
                </w:rPr>
                <m:t>±</m:t>
              </m:r>
            </m:oMath>
            <w:r w:rsidRPr="00992B61">
              <w:rPr>
                <w:rFonts w:ascii="Arial" w:hAnsi="Arial" w:cs="Arial"/>
              </w:rPr>
              <w:t xml:space="preserve"> 0.23</w:t>
            </w:r>
          </w:p>
        </w:tc>
      </w:tr>
      <w:tr w:rsidR="00E309E0" w:rsidRPr="00992B61" w14:paraId="25D35040" w14:textId="77777777">
        <w:tc>
          <w:tcPr>
            <w:tcW w:w="9243" w:type="dxa"/>
            <w:gridSpan w:val="3"/>
          </w:tcPr>
          <w:p w14:paraId="34792027" w14:textId="77777777" w:rsidR="00E309E0" w:rsidRPr="00992B61" w:rsidRDefault="00805E77" w:rsidP="00992B61">
            <w:pPr>
              <w:spacing w:line="360" w:lineRule="auto"/>
              <w:jc w:val="both"/>
              <w:rPr>
                <w:rFonts w:ascii="Arial" w:hAnsi="Arial" w:cs="Arial"/>
                <w:b/>
              </w:rPr>
            </w:pPr>
            <w:r w:rsidRPr="00992B61">
              <w:rPr>
                <w:rFonts w:ascii="Arial" w:hAnsi="Arial" w:cs="Arial"/>
                <w:b/>
              </w:rPr>
              <w:t>HEAVY METALS</w:t>
            </w:r>
          </w:p>
        </w:tc>
      </w:tr>
      <w:tr w:rsidR="00E309E0" w:rsidRPr="00992B61" w14:paraId="5D53DB39" w14:textId="77777777">
        <w:tc>
          <w:tcPr>
            <w:tcW w:w="4878" w:type="dxa"/>
          </w:tcPr>
          <w:p w14:paraId="36BA5B70" w14:textId="77777777" w:rsidR="00E309E0" w:rsidRPr="00992B61" w:rsidRDefault="00805E77" w:rsidP="00992B61">
            <w:pPr>
              <w:spacing w:line="360" w:lineRule="auto"/>
              <w:jc w:val="both"/>
              <w:rPr>
                <w:rFonts w:ascii="Arial" w:hAnsi="Arial" w:cs="Arial"/>
              </w:rPr>
            </w:pPr>
            <w:r w:rsidRPr="00992B61">
              <w:rPr>
                <w:rFonts w:ascii="Arial" w:hAnsi="Arial" w:cs="Arial"/>
              </w:rPr>
              <w:t>Iron</w:t>
            </w:r>
          </w:p>
        </w:tc>
        <w:tc>
          <w:tcPr>
            <w:tcW w:w="1284" w:type="dxa"/>
          </w:tcPr>
          <w:p w14:paraId="2652B204"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4D8408D6" w14:textId="77777777" w:rsidR="00E309E0" w:rsidRPr="00992B61" w:rsidRDefault="00805E77" w:rsidP="00992B61">
            <w:pPr>
              <w:spacing w:line="360" w:lineRule="auto"/>
              <w:jc w:val="both"/>
              <w:rPr>
                <w:rFonts w:ascii="Arial" w:hAnsi="Arial" w:cs="Arial"/>
              </w:rPr>
            </w:pPr>
            <w:r w:rsidRPr="00992B61">
              <w:rPr>
                <w:rFonts w:ascii="Arial" w:hAnsi="Arial" w:cs="Arial"/>
              </w:rPr>
              <w:t>6420</w:t>
            </w:r>
            <m:oMath>
              <m:r>
                <w:rPr>
                  <w:rFonts w:ascii="Arial" w:hAnsi="Arial" w:cs="Arial"/>
                </w:rPr>
                <m:t>±</m:t>
              </m:r>
            </m:oMath>
            <w:r w:rsidRPr="00992B61">
              <w:rPr>
                <w:rFonts w:ascii="Arial" w:hAnsi="Arial" w:cs="Arial"/>
              </w:rPr>
              <w:t xml:space="preserve"> 0.21</w:t>
            </w:r>
          </w:p>
        </w:tc>
      </w:tr>
      <w:tr w:rsidR="00E309E0" w:rsidRPr="00992B61" w14:paraId="651DADD9" w14:textId="77777777">
        <w:tc>
          <w:tcPr>
            <w:tcW w:w="4878" w:type="dxa"/>
          </w:tcPr>
          <w:p w14:paraId="750DFF9B" w14:textId="77777777" w:rsidR="00E309E0" w:rsidRPr="00992B61" w:rsidRDefault="00805E77" w:rsidP="00992B61">
            <w:pPr>
              <w:spacing w:line="360" w:lineRule="auto"/>
              <w:jc w:val="both"/>
              <w:rPr>
                <w:rFonts w:ascii="Arial" w:hAnsi="Arial" w:cs="Arial"/>
              </w:rPr>
            </w:pPr>
            <w:r w:rsidRPr="00992B61">
              <w:rPr>
                <w:rFonts w:ascii="Arial" w:hAnsi="Arial" w:cs="Arial"/>
              </w:rPr>
              <w:t>Chromium</w:t>
            </w:r>
          </w:p>
        </w:tc>
        <w:tc>
          <w:tcPr>
            <w:tcW w:w="1284" w:type="dxa"/>
          </w:tcPr>
          <w:p w14:paraId="3513DEB6"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5653BA44" w14:textId="77777777" w:rsidR="00E309E0" w:rsidRPr="00992B61" w:rsidRDefault="00805E77" w:rsidP="00992B61">
            <w:pPr>
              <w:spacing w:line="360" w:lineRule="auto"/>
              <w:jc w:val="both"/>
              <w:rPr>
                <w:rFonts w:ascii="Arial" w:hAnsi="Arial" w:cs="Arial"/>
              </w:rPr>
            </w:pPr>
            <w:r w:rsidRPr="00992B61">
              <w:rPr>
                <w:rFonts w:ascii="Arial" w:hAnsi="Arial" w:cs="Arial"/>
              </w:rPr>
              <w:t>3.30</w:t>
            </w:r>
            <m:oMath>
              <m:r>
                <w:rPr>
                  <w:rFonts w:ascii="Arial" w:hAnsi="Arial" w:cs="Arial"/>
                </w:rPr>
                <m:t>±</m:t>
              </m:r>
            </m:oMath>
            <w:r w:rsidRPr="00992B61">
              <w:rPr>
                <w:rFonts w:ascii="Arial" w:hAnsi="Arial" w:cs="Arial"/>
              </w:rPr>
              <w:t xml:space="preserve"> 0.22</w:t>
            </w:r>
          </w:p>
        </w:tc>
      </w:tr>
      <w:tr w:rsidR="00E309E0" w:rsidRPr="00992B61" w14:paraId="717F5F6A" w14:textId="77777777">
        <w:tc>
          <w:tcPr>
            <w:tcW w:w="4878" w:type="dxa"/>
          </w:tcPr>
          <w:p w14:paraId="3EA3544B" w14:textId="77777777" w:rsidR="00E309E0" w:rsidRPr="00992B61" w:rsidRDefault="00805E77" w:rsidP="00992B61">
            <w:pPr>
              <w:spacing w:line="360" w:lineRule="auto"/>
              <w:jc w:val="both"/>
              <w:rPr>
                <w:rFonts w:ascii="Arial" w:hAnsi="Arial" w:cs="Arial"/>
              </w:rPr>
            </w:pPr>
            <w:r w:rsidRPr="00992B61">
              <w:rPr>
                <w:rFonts w:ascii="Arial" w:hAnsi="Arial" w:cs="Arial"/>
              </w:rPr>
              <w:t>Lead</w:t>
            </w:r>
          </w:p>
        </w:tc>
        <w:tc>
          <w:tcPr>
            <w:tcW w:w="1284" w:type="dxa"/>
          </w:tcPr>
          <w:p w14:paraId="1AE5A1C2"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767B4127" w14:textId="77777777" w:rsidR="00E309E0" w:rsidRPr="00992B61" w:rsidRDefault="00805E77" w:rsidP="00992B61">
            <w:pPr>
              <w:spacing w:line="360" w:lineRule="auto"/>
              <w:jc w:val="both"/>
              <w:rPr>
                <w:rFonts w:ascii="Arial" w:hAnsi="Arial" w:cs="Arial"/>
              </w:rPr>
            </w:pPr>
            <w:r w:rsidRPr="00992B61">
              <w:rPr>
                <w:rFonts w:ascii="Arial" w:hAnsi="Arial" w:cs="Arial"/>
              </w:rPr>
              <w:t>2.10</w:t>
            </w:r>
            <m:oMath>
              <m:r>
                <w:rPr>
                  <w:rFonts w:ascii="Arial" w:hAnsi="Arial" w:cs="Arial"/>
                </w:rPr>
                <m:t>±</m:t>
              </m:r>
            </m:oMath>
            <w:r w:rsidRPr="00992B61">
              <w:rPr>
                <w:rFonts w:ascii="Arial" w:hAnsi="Arial" w:cs="Arial"/>
              </w:rPr>
              <w:t xml:space="preserve"> 0.24</w:t>
            </w:r>
          </w:p>
        </w:tc>
      </w:tr>
      <w:tr w:rsidR="00E309E0" w:rsidRPr="00992B61" w14:paraId="33C4E570" w14:textId="77777777">
        <w:tc>
          <w:tcPr>
            <w:tcW w:w="4878" w:type="dxa"/>
          </w:tcPr>
          <w:p w14:paraId="3E7C553A" w14:textId="77777777" w:rsidR="00E309E0" w:rsidRPr="00992B61" w:rsidRDefault="00805E77" w:rsidP="00992B61">
            <w:pPr>
              <w:spacing w:line="360" w:lineRule="auto"/>
              <w:jc w:val="both"/>
              <w:rPr>
                <w:rFonts w:ascii="Arial" w:hAnsi="Arial" w:cs="Arial"/>
              </w:rPr>
            </w:pPr>
            <w:r w:rsidRPr="00992B61">
              <w:rPr>
                <w:rFonts w:ascii="Arial" w:hAnsi="Arial" w:cs="Arial"/>
              </w:rPr>
              <w:t>Zinc</w:t>
            </w:r>
          </w:p>
        </w:tc>
        <w:tc>
          <w:tcPr>
            <w:tcW w:w="1284" w:type="dxa"/>
          </w:tcPr>
          <w:p w14:paraId="42DE6551"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Pr>
          <w:p w14:paraId="68E1A6B2" w14:textId="77777777" w:rsidR="00E309E0" w:rsidRPr="00992B61" w:rsidRDefault="00805E77" w:rsidP="00992B61">
            <w:pPr>
              <w:spacing w:line="360" w:lineRule="auto"/>
              <w:jc w:val="both"/>
              <w:rPr>
                <w:rFonts w:ascii="Arial" w:hAnsi="Arial" w:cs="Arial"/>
              </w:rPr>
            </w:pPr>
            <w:r w:rsidRPr="00992B61">
              <w:rPr>
                <w:rFonts w:ascii="Arial" w:hAnsi="Arial" w:cs="Arial"/>
              </w:rPr>
              <w:t>48.50</w:t>
            </w:r>
            <m:oMath>
              <m:r>
                <w:rPr>
                  <w:rFonts w:ascii="Arial" w:hAnsi="Arial" w:cs="Arial"/>
                </w:rPr>
                <m:t>±</m:t>
              </m:r>
            </m:oMath>
            <w:r w:rsidRPr="00992B61">
              <w:rPr>
                <w:rFonts w:ascii="Arial" w:hAnsi="Arial" w:cs="Arial"/>
              </w:rPr>
              <w:t xml:space="preserve"> 0.23</w:t>
            </w:r>
          </w:p>
        </w:tc>
      </w:tr>
      <w:tr w:rsidR="00E309E0" w:rsidRPr="00992B61" w14:paraId="5823D468" w14:textId="77777777">
        <w:tc>
          <w:tcPr>
            <w:tcW w:w="4878" w:type="dxa"/>
            <w:tcBorders>
              <w:bottom w:val="single" w:sz="4" w:space="0" w:color="auto"/>
            </w:tcBorders>
          </w:tcPr>
          <w:p w14:paraId="23A2CD4F" w14:textId="77777777" w:rsidR="00E309E0" w:rsidRPr="00992B61" w:rsidRDefault="00805E77" w:rsidP="00992B61">
            <w:pPr>
              <w:spacing w:line="360" w:lineRule="auto"/>
              <w:jc w:val="both"/>
              <w:rPr>
                <w:rFonts w:ascii="Arial" w:hAnsi="Arial" w:cs="Arial"/>
              </w:rPr>
            </w:pPr>
            <w:r w:rsidRPr="00992B61">
              <w:rPr>
                <w:rFonts w:ascii="Arial" w:hAnsi="Arial" w:cs="Arial"/>
              </w:rPr>
              <w:t>Nickel</w:t>
            </w:r>
          </w:p>
        </w:tc>
        <w:tc>
          <w:tcPr>
            <w:tcW w:w="1284" w:type="dxa"/>
            <w:tcBorders>
              <w:bottom w:val="single" w:sz="4" w:space="0" w:color="auto"/>
            </w:tcBorders>
          </w:tcPr>
          <w:p w14:paraId="37AB1E73"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3081" w:type="dxa"/>
            <w:tcBorders>
              <w:bottom w:val="single" w:sz="4" w:space="0" w:color="auto"/>
            </w:tcBorders>
          </w:tcPr>
          <w:p w14:paraId="3ABBF7F2" w14:textId="77777777" w:rsidR="00E309E0" w:rsidRPr="00992B61" w:rsidRDefault="00805E77" w:rsidP="00992B61">
            <w:pPr>
              <w:spacing w:line="360" w:lineRule="auto"/>
              <w:jc w:val="both"/>
              <w:rPr>
                <w:rFonts w:ascii="Arial" w:hAnsi="Arial" w:cs="Arial"/>
              </w:rPr>
            </w:pPr>
            <w:r w:rsidRPr="00992B61">
              <w:rPr>
                <w:rFonts w:ascii="Arial" w:hAnsi="Arial" w:cs="Arial"/>
              </w:rPr>
              <w:t>6.40</w:t>
            </w:r>
            <m:oMath>
              <m:r>
                <w:rPr>
                  <w:rFonts w:ascii="Arial" w:hAnsi="Arial" w:cs="Arial"/>
                </w:rPr>
                <m:t>±</m:t>
              </m:r>
            </m:oMath>
            <w:r w:rsidRPr="00992B61">
              <w:rPr>
                <w:rFonts w:ascii="Arial" w:hAnsi="Arial" w:cs="Arial"/>
              </w:rPr>
              <w:t xml:space="preserve"> 0.25</w:t>
            </w:r>
          </w:p>
        </w:tc>
      </w:tr>
    </w:tbl>
    <w:p w14:paraId="71987D49" w14:textId="77777777" w:rsidR="00E309E0" w:rsidRPr="00992B61" w:rsidRDefault="00E309E0" w:rsidP="00992B61">
      <w:pPr>
        <w:spacing w:line="360" w:lineRule="auto"/>
        <w:jc w:val="both"/>
        <w:rPr>
          <w:rFonts w:ascii="Arial" w:hAnsi="Arial" w:cs="Arial"/>
          <w:b/>
          <w:sz w:val="20"/>
          <w:szCs w:val="20"/>
        </w:rPr>
      </w:pPr>
    </w:p>
    <w:p w14:paraId="020B3BC1" w14:textId="77777777" w:rsidR="00E309E0" w:rsidRPr="00992B61" w:rsidRDefault="00805E77" w:rsidP="00992B61">
      <w:pPr>
        <w:spacing w:after="0" w:line="360" w:lineRule="auto"/>
        <w:jc w:val="both"/>
        <w:rPr>
          <w:rFonts w:ascii="Arial" w:hAnsi="Arial" w:cs="Arial"/>
          <w:b/>
          <w:sz w:val="20"/>
          <w:szCs w:val="20"/>
        </w:rPr>
      </w:pPr>
      <w:r w:rsidRPr="00992B61">
        <w:rPr>
          <w:rFonts w:ascii="Arial" w:hAnsi="Arial" w:cs="Arial"/>
          <w:b/>
          <w:sz w:val="20"/>
          <w:szCs w:val="20"/>
        </w:rPr>
        <w:t>Table 3.Mean physiochemical properties of uncontaminated soil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004"/>
        <w:gridCol w:w="1572"/>
      </w:tblGrid>
      <w:tr w:rsidR="00E309E0" w:rsidRPr="00992B61" w14:paraId="73BFE6A8" w14:textId="77777777">
        <w:tc>
          <w:tcPr>
            <w:tcW w:w="4158" w:type="dxa"/>
            <w:tcBorders>
              <w:top w:val="single" w:sz="4" w:space="0" w:color="auto"/>
              <w:bottom w:val="single" w:sz="4" w:space="0" w:color="auto"/>
            </w:tcBorders>
          </w:tcPr>
          <w:p w14:paraId="040013B0" w14:textId="77777777" w:rsidR="00E309E0" w:rsidRPr="00992B61" w:rsidRDefault="00805E77" w:rsidP="00992B61">
            <w:pPr>
              <w:spacing w:line="360" w:lineRule="auto"/>
              <w:jc w:val="both"/>
              <w:rPr>
                <w:rFonts w:ascii="Arial" w:hAnsi="Arial" w:cs="Arial"/>
              </w:rPr>
            </w:pPr>
            <w:r w:rsidRPr="00992B61">
              <w:rPr>
                <w:rFonts w:ascii="Arial" w:hAnsi="Arial" w:cs="Arial"/>
                <w:b/>
              </w:rPr>
              <w:t xml:space="preserve">PARAMETER </w:t>
            </w:r>
          </w:p>
        </w:tc>
        <w:tc>
          <w:tcPr>
            <w:tcW w:w="2004" w:type="dxa"/>
            <w:tcBorders>
              <w:top w:val="single" w:sz="4" w:space="0" w:color="auto"/>
              <w:bottom w:val="single" w:sz="4" w:space="0" w:color="auto"/>
            </w:tcBorders>
          </w:tcPr>
          <w:p w14:paraId="11FFFFBD" w14:textId="77777777" w:rsidR="00E309E0" w:rsidRPr="00992B61" w:rsidRDefault="00805E77" w:rsidP="00992B61">
            <w:pPr>
              <w:spacing w:line="360" w:lineRule="auto"/>
              <w:jc w:val="both"/>
              <w:rPr>
                <w:rFonts w:ascii="Arial" w:hAnsi="Arial" w:cs="Arial"/>
              </w:rPr>
            </w:pPr>
            <w:r w:rsidRPr="00992B61">
              <w:rPr>
                <w:rFonts w:ascii="Arial" w:hAnsi="Arial" w:cs="Arial"/>
                <w:b/>
              </w:rPr>
              <w:t xml:space="preserve">UNIT </w:t>
            </w:r>
          </w:p>
        </w:tc>
        <w:tc>
          <w:tcPr>
            <w:tcW w:w="1572" w:type="dxa"/>
            <w:tcBorders>
              <w:top w:val="single" w:sz="4" w:space="0" w:color="auto"/>
              <w:bottom w:val="single" w:sz="4" w:space="0" w:color="auto"/>
            </w:tcBorders>
          </w:tcPr>
          <w:p w14:paraId="2502B3FE" w14:textId="77777777" w:rsidR="00E309E0" w:rsidRPr="00992B61" w:rsidRDefault="00805E77" w:rsidP="00992B61">
            <w:pPr>
              <w:spacing w:line="360" w:lineRule="auto"/>
              <w:jc w:val="both"/>
              <w:rPr>
                <w:rFonts w:ascii="Arial" w:hAnsi="Arial" w:cs="Arial"/>
              </w:rPr>
            </w:pPr>
            <w:r w:rsidRPr="00992B61">
              <w:rPr>
                <w:rFonts w:ascii="Arial" w:hAnsi="Arial" w:cs="Arial"/>
              </w:rPr>
              <w:t xml:space="preserve">RESULTS </w:t>
            </w:r>
          </w:p>
        </w:tc>
      </w:tr>
      <w:tr w:rsidR="00E309E0" w:rsidRPr="00992B61" w14:paraId="4CEF153C" w14:textId="77777777">
        <w:tc>
          <w:tcPr>
            <w:tcW w:w="4158" w:type="dxa"/>
            <w:tcBorders>
              <w:top w:val="single" w:sz="4" w:space="0" w:color="auto"/>
            </w:tcBorders>
          </w:tcPr>
          <w:p w14:paraId="2400B940" w14:textId="77777777" w:rsidR="00E309E0" w:rsidRPr="00992B61" w:rsidRDefault="00805E77" w:rsidP="00992B61">
            <w:pPr>
              <w:spacing w:line="360" w:lineRule="auto"/>
              <w:jc w:val="both"/>
              <w:rPr>
                <w:rFonts w:ascii="Arial" w:hAnsi="Arial" w:cs="Arial"/>
                <w:b/>
              </w:rPr>
            </w:pPr>
            <w:r w:rsidRPr="00992B61">
              <w:rPr>
                <w:rFonts w:ascii="Arial" w:hAnsi="Arial" w:cs="Arial"/>
              </w:rPr>
              <w:t>pH</w:t>
            </w:r>
          </w:p>
        </w:tc>
        <w:tc>
          <w:tcPr>
            <w:tcW w:w="2004" w:type="dxa"/>
            <w:tcBorders>
              <w:top w:val="single" w:sz="4" w:space="0" w:color="auto"/>
            </w:tcBorders>
          </w:tcPr>
          <w:p w14:paraId="4ACF9202" w14:textId="77777777" w:rsidR="00E309E0" w:rsidRPr="00992B61" w:rsidRDefault="00805E77" w:rsidP="00992B61">
            <w:pPr>
              <w:spacing w:line="360" w:lineRule="auto"/>
              <w:jc w:val="both"/>
              <w:rPr>
                <w:rFonts w:ascii="Arial" w:hAnsi="Arial" w:cs="Arial"/>
                <w:b/>
              </w:rPr>
            </w:pPr>
            <w:r w:rsidRPr="00992B61">
              <w:rPr>
                <w:rFonts w:ascii="Arial" w:hAnsi="Arial" w:cs="Arial"/>
              </w:rPr>
              <w:t>-</w:t>
            </w:r>
          </w:p>
        </w:tc>
        <w:tc>
          <w:tcPr>
            <w:tcW w:w="1572" w:type="dxa"/>
            <w:tcBorders>
              <w:top w:val="single" w:sz="4" w:space="0" w:color="auto"/>
            </w:tcBorders>
          </w:tcPr>
          <w:p w14:paraId="182134B0" w14:textId="77777777" w:rsidR="00E309E0" w:rsidRPr="00992B61" w:rsidRDefault="00805E77" w:rsidP="00992B61">
            <w:pPr>
              <w:spacing w:line="360" w:lineRule="auto"/>
              <w:jc w:val="both"/>
              <w:rPr>
                <w:rFonts w:ascii="Arial" w:hAnsi="Arial" w:cs="Arial"/>
              </w:rPr>
            </w:pPr>
            <w:r w:rsidRPr="00992B61">
              <w:rPr>
                <w:rFonts w:ascii="Arial" w:hAnsi="Arial" w:cs="Arial"/>
              </w:rPr>
              <w:t>4.20</w:t>
            </w:r>
            <m:oMath>
              <m:r>
                <w:rPr>
                  <w:rFonts w:ascii="Arial" w:hAnsi="Arial" w:cs="Arial"/>
                </w:rPr>
                <m:t>±</m:t>
              </m:r>
            </m:oMath>
            <w:r w:rsidRPr="00992B61">
              <w:rPr>
                <w:rFonts w:ascii="Arial" w:hAnsi="Arial" w:cs="Arial"/>
              </w:rPr>
              <w:t xml:space="preserve"> 0.2</w:t>
            </w:r>
          </w:p>
        </w:tc>
      </w:tr>
      <w:tr w:rsidR="00E309E0" w:rsidRPr="00992B61" w14:paraId="7546C718" w14:textId="77777777">
        <w:tc>
          <w:tcPr>
            <w:tcW w:w="4158" w:type="dxa"/>
          </w:tcPr>
          <w:p w14:paraId="0B0E7BB6" w14:textId="77777777" w:rsidR="00E309E0" w:rsidRPr="00992B61" w:rsidRDefault="00805E77" w:rsidP="00992B61">
            <w:pPr>
              <w:spacing w:line="360" w:lineRule="auto"/>
              <w:jc w:val="both"/>
              <w:rPr>
                <w:rFonts w:ascii="Arial" w:hAnsi="Arial" w:cs="Arial"/>
              </w:rPr>
            </w:pPr>
            <w:r w:rsidRPr="00992B61">
              <w:rPr>
                <w:rFonts w:ascii="Arial" w:hAnsi="Arial" w:cs="Arial"/>
              </w:rPr>
              <w:t>TPH</w:t>
            </w:r>
          </w:p>
        </w:tc>
        <w:tc>
          <w:tcPr>
            <w:tcW w:w="2004" w:type="dxa"/>
          </w:tcPr>
          <w:p w14:paraId="45ACB196"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0D259160" w14:textId="77777777" w:rsidR="00E309E0" w:rsidRPr="00992B61" w:rsidRDefault="00805E77" w:rsidP="00992B61">
            <w:pPr>
              <w:spacing w:line="360" w:lineRule="auto"/>
              <w:jc w:val="both"/>
              <w:rPr>
                <w:rFonts w:ascii="Arial" w:hAnsi="Arial" w:cs="Arial"/>
              </w:rPr>
            </w:pPr>
            <w:r w:rsidRPr="00992B61">
              <w:rPr>
                <w:rFonts w:ascii="Arial" w:hAnsi="Arial" w:cs="Arial"/>
              </w:rPr>
              <w:t>71.74</w:t>
            </w:r>
            <m:oMath>
              <m:r>
                <w:rPr>
                  <w:rFonts w:ascii="Arial" w:hAnsi="Arial" w:cs="Arial"/>
                </w:rPr>
                <m:t>±</m:t>
              </m:r>
            </m:oMath>
            <w:r w:rsidRPr="00992B61">
              <w:rPr>
                <w:rFonts w:ascii="Arial" w:hAnsi="Arial" w:cs="Arial"/>
              </w:rPr>
              <w:t xml:space="preserve"> 0.2</w:t>
            </w:r>
          </w:p>
        </w:tc>
      </w:tr>
      <w:tr w:rsidR="00E309E0" w:rsidRPr="00992B61" w14:paraId="2B5D11A0" w14:textId="77777777">
        <w:tc>
          <w:tcPr>
            <w:tcW w:w="4158" w:type="dxa"/>
          </w:tcPr>
          <w:p w14:paraId="3750DEE7" w14:textId="77777777" w:rsidR="00E309E0" w:rsidRPr="00992B61" w:rsidRDefault="00805E77" w:rsidP="00992B61">
            <w:pPr>
              <w:spacing w:line="360" w:lineRule="auto"/>
              <w:jc w:val="both"/>
              <w:rPr>
                <w:rFonts w:ascii="Arial" w:hAnsi="Arial" w:cs="Arial"/>
              </w:rPr>
            </w:pPr>
            <w:r w:rsidRPr="00992B61">
              <w:rPr>
                <w:rFonts w:ascii="Arial" w:hAnsi="Arial" w:cs="Arial"/>
              </w:rPr>
              <w:t>Total organic carbon (TOC)</w:t>
            </w:r>
          </w:p>
        </w:tc>
        <w:tc>
          <w:tcPr>
            <w:tcW w:w="2004" w:type="dxa"/>
          </w:tcPr>
          <w:p w14:paraId="34840F12" w14:textId="77777777" w:rsidR="00E309E0" w:rsidRPr="00992B61" w:rsidRDefault="00805E77" w:rsidP="00992B61">
            <w:pPr>
              <w:spacing w:line="360" w:lineRule="auto"/>
              <w:jc w:val="both"/>
              <w:rPr>
                <w:rFonts w:ascii="Arial" w:hAnsi="Arial" w:cs="Arial"/>
              </w:rPr>
            </w:pPr>
            <w:r w:rsidRPr="00992B61">
              <w:rPr>
                <w:rFonts w:ascii="Arial" w:hAnsi="Arial" w:cs="Arial"/>
              </w:rPr>
              <w:t>%</w:t>
            </w:r>
          </w:p>
        </w:tc>
        <w:tc>
          <w:tcPr>
            <w:tcW w:w="1572" w:type="dxa"/>
          </w:tcPr>
          <w:p w14:paraId="4943067F" w14:textId="77777777" w:rsidR="00E309E0" w:rsidRPr="00992B61" w:rsidRDefault="00805E77" w:rsidP="00992B61">
            <w:pPr>
              <w:spacing w:line="360" w:lineRule="auto"/>
              <w:jc w:val="both"/>
              <w:rPr>
                <w:rFonts w:ascii="Arial" w:hAnsi="Arial" w:cs="Arial"/>
              </w:rPr>
            </w:pPr>
            <w:r w:rsidRPr="00992B61">
              <w:rPr>
                <w:rFonts w:ascii="Arial" w:hAnsi="Arial" w:cs="Arial"/>
              </w:rPr>
              <w:t>0.48</w:t>
            </w:r>
            <m:oMath>
              <m:r>
                <w:rPr>
                  <w:rFonts w:ascii="Arial" w:hAnsi="Arial" w:cs="Arial"/>
                </w:rPr>
                <m:t>±</m:t>
              </m:r>
            </m:oMath>
            <w:r w:rsidRPr="00992B61">
              <w:rPr>
                <w:rFonts w:ascii="Arial" w:hAnsi="Arial" w:cs="Arial"/>
              </w:rPr>
              <w:t xml:space="preserve"> 0.22</w:t>
            </w:r>
          </w:p>
        </w:tc>
      </w:tr>
      <w:tr w:rsidR="00E309E0" w:rsidRPr="00992B61" w14:paraId="76CE71EA" w14:textId="77777777">
        <w:tc>
          <w:tcPr>
            <w:tcW w:w="4158" w:type="dxa"/>
          </w:tcPr>
          <w:p w14:paraId="2C79F8A6" w14:textId="77777777" w:rsidR="00E309E0" w:rsidRPr="00992B61" w:rsidRDefault="00805E77" w:rsidP="00992B61">
            <w:pPr>
              <w:spacing w:line="360" w:lineRule="auto"/>
              <w:jc w:val="both"/>
              <w:rPr>
                <w:rFonts w:ascii="Arial" w:hAnsi="Arial" w:cs="Arial"/>
              </w:rPr>
            </w:pPr>
            <w:r w:rsidRPr="00992B61">
              <w:rPr>
                <w:rFonts w:ascii="Arial" w:hAnsi="Arial" w:cs="Arial"/>
              </w:rPr>
              <w:t>Electrical conductivity</w:t>
            </w:r>
          </w:p>
        </w:tc>
        <w:tc>
          <w:tcPr>
            <w:tcW w:w="2004" w:type="dxa"/>
          </w:tcPr>
          <w:p w14:paraId="5E44C3C2" w14:textId="77777777" w:rsidR="00E309E0" w:rsidRPr="00992B61" w:rsidRDefault="00E309E0" w:rsidP="00992B61">
            <w:pPr>
              <w:spacing w:line="360" w:lineRule="auto"/>
              <w:jc w:val="both"/>
              <w:rPr>
                <w:rFonts w:ascii="Arial" w:hAnsi="Arial" w:cs="Arial"/>
              </w:rPr>
            </w:pPr>
          </w:p>
        </w:tc>
        <w:tc>
          <w:tcPr>
            <w:tcW w:w="1572" w:type="dxa"/>
          </w:tcPr>
          <w:p w14:paraId="0F16BFF2" w14:textId="77777777" w:rsidR="00E309E0" w:rsidRPr="00992B61" w:rsidRDefault="00805E77" w:rsidP="00992B61">
            <w:pPr>
              <w:spacing w:line="360" w:lineRule="auto"/>
              <w:jc w:val="both"/>
              <w:rPr>
                <w:rFonts w:ascii="Arial" w:hAnsi="Arial" w:cs="Arial"/>
              </w:rPr>
            </w:pPr>
            <w:r w:rsidRPr="00992B61">
              <w:rPr>
                <w:rFonts w:ascii="Arial" w:hAnsi="Arial" w:cs="Arial"/>
              </w:rPr>
              <w:t>30.00</w:t>
            </w:r>
            <m:oMath>
              <m:r>
                <w:rPr>
                  <w:rFonts w:ascii="Arial" w:hAnsi="Arial" w:cs="Arial"/>
                </w:rPr>
                <m:t>±</m:t>
              </m:r>
            </m:oMath>
            <w:r w:rsidRPr="00992B61">
              <w:rPr>
                <w:rFonts w:ascii="Arial" w:hAnsi="Arial" w:cs="Arial"/>
              </w:rPr>
              <w:t xml:space="preserve"> 0.12</w:t>
            </w:r>
          </w:p>
        </w:tc>
      </w:tr>
      <w:tr w:rsidR="00E309E0" w:rsidRPr="00992B61" w14:paraId="1D8F3B0F" w14:textId="77777777">
        <w:tc>
          <w:tcPr>
            <w:tcW w:w="7734" w:type="dxa"/>
            <w:gridSpan w:val="3"/>
          </w:tcPr>
          <w:p w14:paraId="68F51764" w14:textId="77777777" w:rsidR="00E309E0" w:rsidRPr="00992B61" w:rsidRDefault="00805E77" w:rsidP="00992B61">
            <w:pPr>
              <w:spacing w:line="360" w:lineRule="auto"/>
              <w:jc w:val="both"/>
              <w:rPr>
                <w:rFonts w:ascii="Arial" w:hAnsi="Arial" w:cs="Arial"/>
              </w:rPr>
            </w:pPr>
            <w:r w:rsidRPr="00992B61">
              <w:rPr>
                <w:rFonts w:ascii="Arial" w:hAnsi="Arial" w:cs="Arial"/>
                <w:b/>
              </w:rPr>
              <w:t>Nutrient</w:t>
            </w:r>
          </w:p>
        </w:tc>
      </w:tr>
      <w:tr w:rsidR="00E309E0" w:rsidRPr="00992B61" w14:paraId="0CD2CC84" w14:textId="77777777">
        <w:tc>
          <w:tcPr>
            <w:tcW w:w="4158" w:type="dxa"/>
          </w:tcPr>
          <w:p w14:paraId="1AD97F39" w14:textId="77777777" w:rsidR="00E309E0" w:rsidRPr="00992B61" w:rsidRDefault="00805E77" w:rsidP="00992B61">
            <w:pPr>
              <w:spacing w:line="360" w:lineRule="auto"/>
              <w:jc w:val="both"/>
              <w:rPr>
                <w:rFonts w:ascii="Arial" w:hAnsi="Arial" w:cs="Arial"/>
                <w:b/>
              </w:rPr>
            </w:pPr>
            <w:r w:rsidRPr="00992B61">
              <w:rPr>
                <w:rFonts w:ascii="Arial" w:hAnsi="Arial" w:cs="Arial"/>
              </w:rPr>
              <w:t>Sulphate</w:t>
            </w:r>
          </w:p>
        </w:tc>
        <w:tc>
          <w:tcPr>
            <w:tcW w:w="2004" w:type="dxa"/>
          </w:tcPr>
          <w:p w14:paraId="24F28034"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062D2436" w14:textId="77777777" w:rsidR="00E309E0" w:rsidRPr="00992B61" w:rsidRDefault="00805E77" w:rsidP="00992B61">
            <w:pPr>
              <w:spacing w:line="360" w:lineRule="auto"/>
              <w:jc w:val="both"/>
              <w:rPr>
                <w:rFonts w:ascii="Arial" w:hAnsi="Arial" w:cs="Arial"/>
              </w:rPr>
            </w:pPr>
            <w:r w:rsidRPr="00992B61">
              <w:rPr>
                <w:rFonts w:ascii="Arial" w:hAnsi="Arial" w:cs="Arial"/>
              </w:rPr>
              <w:t>5.83</w:t>
            </w:r>
            <m:oMath>
              <m:r>
                <w:rPr>
                  <w:rFonts w:ascii="Arial" w:hAnsi="Arial" w:cs="Arial"/>
                </w:rPr>
                <m:t>±</m:t>
              </m:r>
            </m:oMath>
            <w:r w:rsidRPr="00992B61">
              <w:rPr>
                <w:rFonts w:ascii="Arial" w:hAnsi="Arial" w:cs="Arial"/>
              </w:rPr>
              <w:t xml:space="preserve"> 0.22</w:t>
            </w:r>
          </w:p>
        </w:tc>
      </w:tr>
      <w:tr w:rsidR="00E309E0" w:rsidRPr="00992B61" w14:paraId="336E75C8" w14:textId="77777777">
        <w:tc>
          <w:tcPr>
            <w:tcW w:w="4158" w:type="dxa"/>
          </w:tcPr>
          <w:p w14:paraId="0DFC8D77" w14:textId="77777777" w:rsidR="00E309E0" w:rsidRPr="00992B61" w:rsidRDefault="00805E77" w:rsidP="00992B61">
            <w:pPr>
              <w:spacing w:line="360" w:lineRule="auto"/>
              <w:jc w:val="both"/>
              <w:rPr>
                <w:rFonts w:ascii="Arial" w:hAnsi="Arial" w:cs="Arial"/>
              </w:rPr>
            </w:pPr>
            <w:r w:rsidRPr="00992B61">
              <w:rPr>
                <w:rFonts w:ascii="Arial" w:hAnsi="Arial" w:cs="Arial"/>
              </w:rPr>
              <w:t>Nitrate</w:t>
            </w:r>
          </w:p>
        </w:tc>
        <w:tc>
          <w:tcPr>
            <w:tcW w:w="2004" w:type="dxa"/>
          </w:tcPr>
          <w:p w14:paraId="2CCBD9D6"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2370A4C9" w14:textId="77777777" w:rsidR="00E309E0" w:rsidRPr="00992B61" w:rsidRDefault="00805E77" w:rsidP="00992B61">
            <w:pPr>
              <w:spacing w:line="360" w:lineRule="auto"/>
              <w:jc w:val="both"/>
              <w:rPr>
                <w:rFonts w:ascii="Arial" w:hAnsi="Arial" w:cs="Arial"/>
              </w:rPr>
            </w:pPr>
            <w:r w:rsidRPr="00992B61">
              <w:rPr>
                <w:rFonts w:ascii="Arial" w:hAnsi="Arial" w:cs="Arial"/>
              </w:rPr>
              <w:t>0.99</w:t>
            </w:r>
            <m:oMath>
              <m:r>
                <w:rPr>
                  <w:rFonts w:ascii="Cambria Math" w:hAnsi="Arial" w:cs="Arial"/>
                </w:rPr>
                <m:t>±</m:t>
              </m:r>
            </m:oMath>
            <w:r w:rsidRPr="00992B61">
              <w:rPr>
                <w:rFonts w:ascii="Arial" w:hAnsi="Arial" w:cs="Arial"/>
              </w:rPr>
              <w:t xml:space="preserve"> 0.32</w:t>
            </w:r>
          </w:p>
        </w:tc>
      </w:tr>
      <w:tr w:rsidR="00E309E0" w:rsidRPr="00992B61" w14:paraId="483EB4A8" w14:textId="77777777">
        <w:tc>
          <w:tcPr>
            <w:tcW w:w="4158" w:type="dxa"/>
          </w:tcPr>
          <w:p w14:paraId="2FA94D6D" w14:textId="77777777" w:rsidR="00E309E0" w:rsidRPr="00992B61" w:rsidRDefault="00805E77" w:rsidP="00992B61">
            <w:pPr>
              <w:spacing w:line="360" w:lineRule="auto"/>
              <w:jc w:val="both"/>
              <w:rPr>
                <w:rFonts w:ascii="Arial" w:hAnsi="Arial" w:cs="Arial"/>
              </w:rPr>
            </w:pPr>
            <w:r w:rsidRPr="00992B61">
              <w:rPr>
                <w:rFonts w:ascii="Arial" w:hAnsi="Arial" w:cs="Arial"/>
              </w:rPr>
              <w:t>Phosphate</w:t>
            </w:r>
          </w:p>
        </w:tc>
        <w:tc>
          <w:tcPr>
            <w:tcW w:w="2004" w:type="dxa"/>
          </w:tcPr>
          <w:p w14:paraId="0D0C2B4A"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26E55D72" w14:textId="77777777" w:rsidR="00E309E0" w:rsidRPr="00992B61" w:rsidRDefault="00805E77" w:rsidP="00992B61">
            <w:pPr>
              <w:spacing w:line="360" w:lineRule="auto"/>
              <w:jc w:val="both"/>
              <w:rPr>
                <w:rFonts w:ascii="Arial" w:hAnsi="Arial" w:cs="Arial"/>
              </w:rPr>
            </w:pPr>
            <w:r w:rsidRPr="00992B61">
              <w:rPr>
                <w:rFonts w:ascii="Arial" w:hAnsi="Arial" w:cs="Arial"/>
              </w:rPr>
              <w:t>13.05</w:t>
            </w:r>
            <m:oMath>
              <m:r>
                <w:rPr>
                  <w:rFonts w:ascii="Cambria Math" w:hAnsi="Arial" w:cs="Arial"/>
                </w:rPr>
                <m:t>±</m:t>
              </m:r>
            </m:oMath>
            <w:r w:rsidRPr="00992B61">
              <w:rPr>
                <w:rFonts w:ascii="Arial" w:hAnsi="Arial" w:cs="Arial"/>
              </w:rPr>
              <w:t xml:space="preserve"> 0.31</w:t>
            </w:r>
          </w:p>
        </w:tc>
      </w:tr>
      <w:tr w:rsidR="00E309E0" w:rsidRPr="00992B61" w14:paraId="5A22810D" w14:textId="77777777">
        <w:tc>
          <w:tcPr>
            <w:tcW w:w="4158" w:type="dxa"/>
          </w:tcPr>
          <w:p w14:paraId="28A56D7F" w14:textId="77777777" w:rsidR="00E309E0" w:rsidRPr="00992B61" w:rsidRDefault="00805E77" w:rsidP="00992B61">
            <w:pPr>
              <w:spacing w:line="360" w:lineRule="auto"/>
              <w:jc w:val="both"/>
              <w:rPr>
                <w:rFonts w:ascii="Arial" w:hAnsi="Arial" w:cs="Arial"/>
              </w:rPr>
            </w:pPr>
            <w:r w:rsidRPr="00992B61">
              <w:rPr>
                <w:rFonts w:ascii="Arial" w:hAnsi="Arial" w:cs="Arial"/>
              </w:rPr>
              <w:t>Moisture content</w:t>
            </w:r>
          </w:p>
        </w:tc>
        <w:tc>
          <w:tcPr>
            <w:tcW w:w="2004" w:type="dxa"/>
          </w:tcPr>
          <w:p w14:paraId="6D665A28" w14:textId="77777777" w:rsidR="00E309E0" w:rsidRPr="00992B61" w:rsidRDefault="00805E77" w:rsidP="00992B61">
            <w:pPr>
              <w:spacing w:line="360" w:lineRule="auto"/>
              <w:jc w:val="both"/>
              <w:rPr>
                <w:rFonts w:ascii="Arial" w:hAnsi="Arial" w:cs="Arial"/>
              </w:rPr>
            </w:pPr>
            <w:r w:rsidRPr="00992B61">
              <w:rPr>
                <w:rFonts w:ascii="Arial" w:hAnsi="Arial" w:cs="Arial"/>
              </w:rPr>
              <w:t>%</w:t>
            </w:r>
          </w:p>
        </w:tc>
        <w:tc>
          <w:tcPr>
            <w:tcW w:w="1572" w:type="dxa"/>
          </w:tcPr>
          <w:p w14:paraId="0A9D9324" w14:textId="77777777" w:rsidR="00E309E0" w:rsidRPr="00992B61" w:rsidRDefault="00805E77" w:rsidP="00992B61">
            <w:pPr>
              <w:spacing w:line="360" w:lineRule="auto"/>
              <w:jc w:val="both"/>
              <w:rPr>
                <w:rFonts w:ascii="Arial" w:hAnsi="Arial" w:cs="Arial"/>
              </w:rPr>
            </w:pPr>
            <w:r w:rsidRPr="00992B61">
              <w:rPr>
                <w:rFonts w:ascii="Arial" w:hAnsi="Arial" w:cs="Arial"/>
              </w:rPr>
              <w:t>3.59</w:t>
            </w:r>
            <m:oMath>
              <m:r>
                <w:rPr>
                  <w:rFonts w:ascii="Cambria Math" w:hAnsi="Arial" w:cs="Arial"/>
                </w:rPr>
                <m:t>±</m:t>
              </m:r>
            </m:oMath>
            <w:r w:rsidRPr="00992B61">
              <w:rPr>
                <w:rFonts w:ascii="Arial" w:hAnsi="Arial" w:cs="Arial"/>
              </w:rPr>
              <w:t xml:space="preserve"> 0.33</w:t>
            </w:r>
          </w:p>
        </w:tc>
      </w:tr>
      <w:tr w:rsidR="00E309E0" w:rsidRPr="00992B61" w14:paraId="2188CF2E" w14:textId="77777777">
        <w:tc>
          <w:tcPr>
            <w:tcW w:w="7734" w:type="dxa"/>
            <w:gridSpan w:val="3"/>
          </w:tcPr>
          <w:p w14:paraId="78BDB9AB" w14:textId="77777777" w:rsidR="00E309E0" w:rsidRPr="00992B61" w:rsidRDefault="00805E77" w:rsidP="00992B61">
            <w:pPr>
              <w:spacing w:line="360" w:lineRule="auto"/>
              <w:jc w:val="both"/>
              <w:rPr>
                <w:rFonts w:ascii="Arial" w:hAnsi="Arial" w:cs="Arial"/>
              </w:rPr>
            </w:pPr>
            <w:r w:rsidRPr="00992B61">
              <w:rPr>
                <w:rFonts w:ascii="Arial" w:hAnsi="Arial" w:cs="Arial"/>
                <w:b/>
              </w:rPr>
              <w:t>Microbiology</w:t>
            </w:r>
          </w:p>
        </w:tc>
      </w:tr>
      <w:tr w:rsidR="00E309E0" w:rsidRPr="00992B61" w14:paraId="0E863068" w14:textId="77777777">
        <w:tc>
          <w:tcPr>
            <w:tcW w:w="4158" w:type="dxa"/>
          </w:tcPr>
          <w:p w14:paraId="1880ED82" w14:textId="77777777" w:rsidR="00E309E0" w:rsidRPr="00992B61" w:rsidRDefault="00805E77" w:rsidP="00992B61">
            <w:pPr>
              <w:spacing w:line="360" w:lineRule="auto"/>
              <w:jc w:val="both"/>
              <w:rPr>
                <w:rFonts w:ascii="Arial" w:hAnsi="Arial" w:cs="Arial"/>
              </w:rPr>
            </w:pPr>
            <w:r w:rsidRPr="00992B61">
              <w:rPr>
                <w:rFonts w:ascii="Arial" w:hAnsi="Arial" w:cs="Arial"/>
              </w:rPr>
              <w:lastRenderedPageBreak/>
              <w:t>Total hydrocarbon utilizing bacteria</w:t>
            </w:r>
          </w:p>
        </w:tc>
        <w:tc>
          <w:tcPr>
            <w:tcW w:w="2004" w:type="dxa"/>
          </w:tcPr>
          <w:p w14:paraId="252446E1"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1572" w:type="dxa"/>
          </w:tcPr>
          <w:p w14:paraId="7BBFF77B" w14:textId="77777777" w:rsidR="00E309E0" w:rsidRPr="00992B61" w:rsidRDefault="00805E77" w:rsidP="00992B61">
            <w:pPr>
              <w:spacing w:line="360" w:lineRule="auto"/>
              <w:jc w:val="both"/>
              <w:rPr>
                <w:rFonts w:ascii="Arial" w:hAnsi="Arial" w:cs="Arial"/>
              </w:rPr>
            </w:pPr>
            <w:r w:rsidRPr="00992B61">
              <w:rPr>
                <w:rFonts w:ascii="Arial" w:hAnsi="Arial" w:cs="Arial"/>
              </w:rPr>
              <w:t>2.17</w:t>
            </w:r>
            <m:oMath>
              <m:r>
                <w:rPr>
                  <w:rFonts w:ascii="Cambria Math" w:hAnsi="Arial" w:cs="Arial"/>
                </w:rPr>
                <m:t>±</m:t>
              </m:r>
            </m:oMath>
            <w:r w:rsidRPr="00992B61">
              <w:rPr>
                <w:rFonts w:ascii="Arial" w:hAnsi="Arial" w:cs="Arial"/>
              </w:rPr>
              <w:t xml:space="preserve"> 0.23</w:t>
            </w:r>
          </w:p>
        </w:tc>
      </w:tr>
      <w:tr w:rsidR="00E309E0" w:rsidRPr="00992B61" w14:paraId="33D8A79B" w14:textId="77777777">
        <w:tc>
          <w:tcPr>
            <w:tcW w:w="4158" w:type="dxa"/>
          </w:tcPr>
          <w:p w14:paraId="4CFBD009" w14:textId="77777777" w:rsidR="00E309E0" w:rsidRPr="00992B61" w:rsidRDefault="00805E77" w:rsidP="00992B61">
            <w:pPr>
              <w:spacing w:line="360" w:lineRule="auto"/>
              <w:jc w:val="both"/>
              <w:rPr>
                <w:rFonts w:ascii="Arial" w:hAnsi="Arial" w:cs="Arial"/>
              </w:rPr>
            </w:pPr>
            <w:r w:rsidRPr="00992B61">
              <w:rPr>
                <w:rFonts w:ascii="Arial" w:hAnsi="Arial" w:cs="Arial"/>
              </w:rPr>
              <w:t>Total hydrocarbon utilizing fungi</w:t>
            </w:r>
          </w:p>
        </w:tc>
        <w:tc>
          <w:tcPr>
            <w:tcW w:w="2004" w:type="dxa"/>
          </w:tcPr>
          <w:p w14:paraId="7368C355"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1572" w:type="dxa"/>
          </w:tcPr>
          <w:p w14:paraId="151A7A75" w14:textId="77777777" w:rsidR="00E309E0" w:rsidRPr="00992B61" w:rsidRDefault="00805E77" w:rsidP="00992B61">
            <w:pPr>
              <w:spacing w:line="360" w:lineRule="auto"/>
              <w:jc w:val="both"/>
              <w:rPr>
                <w:rFonts w:ascii="Arial" w:hAnsi="Arial" w:cs="Arial"/>
              </w:rPr>
            </w:pPr>
            <w:r w:rsidRPr="00992B61">
              <w:rPr>
                <w:rFonts w:ascii="Arial" w:hAnsi="Arial" w:cs="Arial"/>
              </w:rPr>
              <w:t>2.38</w:t>
            </w:r>
            <m:oMath>
              <m:r>
                <w:rPr>
                  <w:rFonts w:ascii="Cambria Math" w:hAnsi="Arial" w:cs="Arial"/>
                </w:rPr>
                <m:t>±</m:t>
              </m:r>
            </m:oMath>
            <w:r w:rsidRPr="00992B61">
              <w:rPr>
                <w:rFonts w:ascii="Arial" w:hAnsi="Arial" w:cs="Arial"/>
              </w:rPr>
              <w:t xml:space="preserve"> 0.24</w:t>
            </w:r>
          </w:p>
        </w:tc>
      </w:tr>
      <w:tr w:rsidR="00E309E0" w:rsidRPr="00992B61" w14:paraId="34FFEDD0" w14:textId="77777777">
        <w:tc>
          <w:tcPr>
            <w:tcW w:w="4158" w:type="dxa"/>
          </w:tcPr>
          <w:p w14:paraId="19A2BBA1" w14:textId="77777777" w:rsidR="00E309E0" w:rsidRPr="00992B61" w:rsidRDefault="00805E77" w:rsidP="00992B61">
            <w:pPr>
              <w:spacing w:line="360" w:lineRule="auto"/>
              <w:jc w:val="both"/>
              <w:rPr>
                <w:rFonts w:ascii="Arial" w:hAnsi="Arial" w:cs="Arial"/>
              </w:rPr>
            </w:pPr>
            <w:r w:rsidRPr="00992B61">
              <w:rPr>
                <w:rFonts w:ascii="Arial" w:hAnsi="Arial" w:cs="Arial"/>
              </w:rPr>
              <w:t>Total heterotrophic bacteria</w:t>
            </w:r>
          </w:p>
        </w:tc>
        <w:tc>
          <w:tcPr>
            <w:tcW w:w="2004" w:type="dxa"/>
          </w:tcPr>
          <w:p w14:paraId="1304CC8F"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1572" w:type="dxa"/>
          </w:tcPr>
          <w:p w14:paraId="3A283ED9" w14:textId="77777777" w:rsidR="00E309E0" w:rsidRPr="00992B61" w:rsidRDefault="00805E77" w:rsidP="00992B61">
            <w:pPr>
              <w:spacing w:line="360" w:lineRule="auto"/>
              <w:jc w:val="both"/>
              <w:rPr>
                <w:rFonts w:ascii="Arial" w:hAnsi="Arial" w:cs="Arial"/>
              </w:rPr>
            </w:pPr>
            <w:r w:rsidRPr="00992B61">
              <w:rPr>
                <w:rFonts w:ascii="Arial" w:hAnsi="Arial" w:cs="Arial"/>
              </w:rPr>
              <w:t>3.03</w:t>
            </w:r>
            <m:oMath>
              <m:r>
                <w:rPr>
                  <w:rFonts w:ascii="Cambria Math" w:hAnsi="Arial" w:cs="Arial"/>
                </w:rPr>
                <m:t>±</m:t>
              </m:r>
            </m:oMath>
            <w:r w:rsidRPr="00992B61">
              <w:rPr>
                <w:rFonts w:ascii="Arial" w:hAnsi="Arial" w:cs="Arial"/>
              </w:rPr>
              <w:t xml:space="preserve"> 0.24</w:t>
            </w:r>
          </w:p>
        </w:tc>
      </w:tr>
      <w:tr w:rsidR="00E309E0" w:rsidRPr="00992B61" w14:paraId="0E65D624" w14:textId="77777777">
        <w:tc>
          <w:tcPr>
            <w:tcW w:w="4158" w:type="dxa"/>
          </w:tcPr>
          <w:p w14:paraId="59531C61" w14:textId="77777777" w:rsidR="00E309E0" w:rsidRPr="00992B61" w:rsidRDefault="00805E77" w:rsidP="00992B61">
            <w:pPr>
              <w:spacing w:line="360" w:lineRule="auto"/>
              <w:jc w:val="both"/>
              <w:rPr>
                <w:rFonts w:ascii="Arial" w:hAnsi="Arial" w:cs="Arial"/>
              </w:rPr>
            </w:pPr>
            <w:r w:rsidRPr="00992B61">
              <w:rPr>
                <w:rFonts w:ascii="Arial" w:hAnsi="Arial" w:cs="Arial"/>
              </w:rPr>
              <w:t>Total heterotrophic fungi</w:t>
            </w:r>
          </w:p>
        </w:tc>
        <w:tc>
          <w:tcPr>
            <w:tcW w:w="2004" w:type="dxa"/>
          </w:tcPr>
          <w:p w14:paraId="64748A94" w14:textId="77777777" w:rsidR="00E309E0" w:rsidRPr="00992B61" w:rsidRDefault="00805E77" w:rsidP="00992B61">
            <w:pPr>
              <w:spacing w:line="360" w:lineRule="auto"/>
              <w:jc w:val="both"/>
              <w:rPr>
                <w:rFonts w:ascii="Arial" w:hAnsi="Arial" w:cs="Arial"/>
              </w:rPr>
            </w:pPr>
            <w:proofErr w:type="spellStart"/>
            <w:r w:rsidRPr="00992B61">
              <w:rPr>
                <w:rFonts w:ascii="Arial" w:hAnsi="Arial" w:cs="Arial"/>
              </w:rPr>
              <w:t>cfu</w:t>
            </w:r>
            <w:proofErr w:type="spellEnd"/>
            <w:r w:rsidRPr="00992B61">
              <w:rPr>
                <w:rFonts w:ascii="Arial" w:hAnsi="Arial" w:cs="Arial"/>
              </w:rPr>
              <w:t>/g</w:t>
            </w:r>
          </w:p>
        </w:tc>
        <w:tc>
          <w:tcPr>
            <w:tcW w:w="1572" w:type="dxa"/>
          </w:tcPr>
          <w:p w14:paraId="65F54BB2" w14:textId="77777777" w:rsidR="00E309E0" w:rsidRPr="00992B61" w:rsidRDefault="00805E77" w:rsidP="00992B61">
            <w:pPr>
              <w:spacing w:line="360" w:lineRule="auto"/>
              <w:jc w:val="both"/>
              <w:rPr>
                <w:rFonts w:ascii="Arial" w:hAnsi="Arial" w:cs="Arial"/>
              </w:rPr>
            </w:pPr>
            <w:r w:rsidRPr="00992B61">
              <w:rPr>
                <w:rFonts w:ascii="Arial" w:hAnsi="Arial" w:cs="Arial"/>
              </w:rPr>
              <w:t>2.08</w:t>
            </w:r>
            <m:oMath>
              <m:r>
                <w:rPr>
                  <w:rFonts w:ascii="Cambria Math" w:hAnsi="Arial" w:cs="Arial"/>
                </w:rPr>
                <m:t>±</m:t>
              </m:r>
            </m:oMath>
            <w:r w:rsidRPr="00992B61">
              <w:rPr>
                <w:rFonts w:ascii="Arial" w:hAnsi="Arial" w:cs="Arial"/>
              </w:rPr>
              <w:t xml:space="preserve"> 0.23</w:t>
            </w:r>
          </w:p>
        </w:tc>
      </w:tr>
      <w:tr w:rsidR="00E309E0" w:rsidRPr="00992B61" w14:paraId="47DBAFE3" w14:textId="77777777">
        <w:tc>
          <w:tcPr>
            <w:tcW w:w="7734" w:type="dxa"/>
            <w:gridSpan w:val="3"/>
          </w:tcPr>
          <w:p w14:paraId="73D4DAD2" w14:textId="77777777" w:rsidR="00E309E0" w:rsidRPr="00992B61" w:rsidRDefault="00805E77" w:rsidP="00992B61">
            <w:pPr>
              <w:spacing w:line="360" w:lineRule="auto"/>
              <w:jc w:val="both"/>
              <w:rPr>
                <w:rFonts w:ascii="Arial" w:hAnsi="Arial" w:cs="Arial"/>
              </w:rPr>
            </w:pPr>
            <w:r w:rsidRPr="00992B61">
              <w:rPr>
                <w:rFonts w:ascii="Arial" w:hAnsi="Arial" w:cs="Arial"/>
                <w:b/>
              </w:rPr>
              <w:t>Heavy metal</w:t>
            </w:r>
          </w:p>
        </w:tc>
      </w:tr>
      <w:tr w:rsidR="00E309E0" w:rsidRPr="00992B61" w14:paraId="6B8C1455" w14:textId="77777777">
        <w:tc>
          <w:tcPr>
            <w:tcW w:w="4158" w:type="dxa"/>
          </w:tcPr>
          <w:p w14:paraId="51F76C35" w14:textId="77777777" w:rsidR="00E309E0" w:rsidRPr="00992B61" w:rsidRDefault="00805E77" w:rsidP="00992B61">
            <w:pPr>
              <w:spacing w:line="360" w:lineRule="auto"/>
              <w:jc w:val="both"/>
              <w:rPr>
                <w:rFonts w:ascii="Arial" w:hAnsi="Arial" w:cs="Arial"/>
                <w:b/>
              </w:rPr>
            </w:pPr>
            <w:r w:rsidRPr="00992B61">
              <w:rPr>
                <w:rFonts w:ascii="Arial" w:hAnsi="Arial" w:cs="Arial"/>
              </w:rPr>
              <w:t>Iron</w:t>
            </w:r>
          </w:p>
        </w:tc>
        <w:tc>
          <w:tcPr>
            <w:tcW w:w="2004" w:type="dxa"/>
          </w:tcPr>
          <w:p w14:paraId="1BFF17CE"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2440F88E" w14:textId="77777777" w:rsidR="00E309E0" w:rsidRPr="00992B61" w:rsidRDefault="00805E77" w:rsidP="00992B61">
            <w:pPr>
              <w:spacing w:line="360" w:lineRule="auto"/>
              <w:jc w:val="both"/>
              <w:rPr>
                <w:rFonts w:ascii="Arial" w:hAnsi="Arial" w:cs="Arial"/>
              </w:rPr>
            </w:pPr>
            <w:r w:rsidRPr="00992B61">
              <w:rPr>
                <w:rFonts w:ascii="Arial" w:hAnsi="Arial" w:cs="Arial"/>
              </w:rPr>
              <w:t>8880</w:t>
            </w:r>
            <m:oMath>
              <m:r>
                <w:rPr>
                  <w:rFonts w:ascii="Cambria Math" w:hAnsi="Arial" w:cs="Arial"/>
                </w:rPr>
                <m:t>±</m:t>
              </m:r>
            </m:oMath>
            <w:r w:rsidRPr="00992B61">
              <w:rPr>
                <w:rFonts w:ascii="Arial" w:hAnsi="Arial" w:cs="Arial"/>
              </w:rPr>
              <w:t xml:space="preserve"> 0.21</w:t>
            </w:r>
          </w:p>
        </w:tc>
      </w:tr>
      <w:tr w:rsidR="00E309E0" w:rsidRPr="00992B61" w14:paraId="1252E5CC" w14:textId="77777777">
        <w:tc>
          <w:tcPr>
            <w:tcW w:w="4158" w:type="dxa"/>
          </w:tcPr>
          <w:p w14:paraId="77F4FC48" w14:textId="77777777" w:rsidR="00E309E0" w:rsidRPr="00992B61" w:rsidRDefault="00805E77" w:rsidP="00992B61">
            <w:pPr>
              <w:spacing w:line="360" w:lineRule="auto"/>
              <w:jc w:val="both"/>
              <w:rPr>
                <w:rFonts w:ascii="Arial" w:hAnsi="Arial" w:cs="Arial"/>
              </w:rPr>
            </w:pPr>
            <w:r w:rsidRPr="00992B61">
              <w:rPr>
                <w:rFonts w:ascii="Arial" w:hAnsi="Arial" w:cs="Arial"/>
              </w:rPr>
              <w:t>Chromium</w:t>
            </w:r>
          </w:p>
        </w:tc>
        <w:tc>
          <w:tcPr>
            <w:tcW w:w="2004" w:type="dxa"/>
          </w:tcPr>
          <w:p w14:paraId="0C7F5CA8"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0D124E4F" w14:textId="77777777" w:rsidR="00E309E0" w:rsidRPr="00992B61" w:rsidRDefault="00805E77" w:rsidP="00992B61">
            <w:pPr>
              <w:spacing w:line="360" w:lineRule="auto"/>
              <w:jc w:val="both"/>
              <w:rPr>
                <w:rFonts w:ascii="Arial" w:hAnsi="Arial" w:cs="Arial"/>
              </w:rPr>
            </w:pPr>
            <w:r w:rsidRPr="00992B61">
              <w:rPr>
                <w:rFonts w:ascii="Arial" w:hAnsi="Arial" w:cs="Arial"/>
              </w:rPr>
              <w:t>11.02</w:t>
            </w:r>
            <m:oMath>
              <m:r>
                <w:rPr>
                  <w:rFonts w:ascii="Cambria Math" w:hAnsi="Arial" w:cs="Arial"/>
                </w:rPr>
                <m:t>±</m:t>
              </m:r>
            </m:oMath>
            <w:r w:rsidRPr="00992B61">
              <w:rPr>
                <w:rFonts w:ascii="Arial" w:hAnsi="Arial" w:cs="Arial"/>
              </w:rPr>
              <w:t xml:space="preserve"> 0.22</w:t>
            </w:r>
          </w:p>
        </w:tc>
      </w:tr>
      <w:tr w:rsidR="00E309E0" w:rsidRPr="00992B61" w14:paraId="336E871D" w14:textId="77777777">
        <w:tc>
          <w:tcPr>
            <w:tcW w:w="4158" w:type="dxa"/>
          </w:tcPr>
          <w:p w14:paraId="11468653" w14:textId="77777777" w:rsidR="00E309E0" w:rsidRPr="00992B61" w:rsidRDefault="00805E77" w:rsidP="00992B61">
            <w:pPr>
              <w:spacing w:line="360" w:lineRule="auto"/>
              <w:jc w:val="both"/>
              <w:rPr>
                <w:rFonts w:ascii="Arial" w:hAnsi="Arial" w:cs="Arial"/>
              </w:rPr>
            </w:pPr>
            <w:r w:rsidRPr="00992B61">
              <w:rPr>
                <w:rFonts w:ascii="Arial" w:hAnsi="Arial" w:cs="Arial"/>
              </w:rPr>
              <w:t>Lead</w:t>
            </w:r>
          </w:p>
        </w:tc>
        <w:tc>
          <w:tcPr>
            <w:tcW w:w="2004" w:type="dxa"/>
          </w:tcPr>
          <w:p w14:paraId="599BCF01"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496143B0" w14:textId="77777777" w:rsidR="00E309E0" w:rsidRPr="00992B61" w:rsidRDefault="00805E77" w:rsidP="00992B61">
            <w:pPr>
              <w:spacing w:line="360" w:lineRule="auto"/>
              <w:jc w:val="both"/>
              <w:rPr>
                <w:rFonts w:ascii="Arial" w:hAnsi="Arial" w:cs="Arial"/>
              </w:rPr>
            </w:pPr>
            <w:r w:rsidRPr="00992B61">
              <w:rPr>
                <w:rFonts w:ascii="Arial" w:hAnsi="Arial" w:cs="Arial"/>
              </w:rPr>
              <w:t>8.40</w:t>
            </w:r>
            <m:oMath>
              <m:r>
                <w:rPr>
                  <w:rFonts w:ascii="Cambria Math" w:hAnsi="Arial" w:cs="Arial"/>
                </w:rPr>
                <m:t>±</m:t>
              </m:r>
            </m:oMath>
            <w:r w:rsidRPr="00992B61">
              <w:rPr>
                <w:rFonts w:ascii="Arial" w:hAnsi="Arial" w:cs="Arial"/>
              </w:rPr>
              <w:t xml:space="preserve"> 0.24</w:t>
            </w:r>
          </w:p>
        </w:tc>
      </w:tr>
      <w:tr w:rsidR="00E309E0" w:rsidRPr="00992B61" w14:paraId="672C0B8F" w14:textId="77777777">
        <w:tc>
          <w:tcPr>
            <w:tcW w:w="4158" w:type="dxa"/>
          </w:tcPr>
          <w:p w14:paraId="324224A6" w14:textId="77777777" w:rsidR="00E309E0" w:rsidRPr="00992B61" w:rsidRDefault="00805E77" w:rsidP="00992B61">
            <w:pPr>
              <w:spacing w:line="360" w:lineRule="auto"/>
              <w:jc w:val="both"/>
              <w:rPr>
                <w:rFonts w:ascii="Arial" w:hAnsi="Arial" w:cs="Arial"/>
              </w:rPr>
            </w:pPr>
            <w:r w:rsidRPr="00992B61">
              <w:rPr>
                <w:rFonts w:ascii="Arial" w:hAnsi="Arial" w:cs="Arial"/>
              </w:rPr>
              <w:t>Zinc</w:t>
            </w:r>
          </w:p>
        </w:tc>
        <w:tc>
          <w:tcPr>
            <w:tcW w:w="2004" w:type="dxa"/>
          </w:tcPr>
          <w:p w14:paraId="2E84C83A"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Pr>
          <w:p w14:paraId="37021D55" w14:textId="77777777" w:rsidR="00E309E0" w:rsidRPr="00992B61" w:rsidRDefault="00805E77" w:rsidP="00992B61">
            <w:pPr>
              <w:spacing w:line="360" w:lineRule="auto"/>
              <w:jc w:val="both"/>
              <w:rPr>
                <w:rFonts w:ascii="Arial" w:hAnsi="Arial" w:cs="Arial"/>
              </w:rPr>
            </w:pPr>
            <w:r w:rsidRPr="00992B61">
              <w:rPr>
                <w:rFonts w:ascii="Arial" w:hAnsi="Arial" w:cs="Arial"/>
              </w:rPr>
              <w:t>61.20</w:t>
            </w:r>
            <m:oMath>
              <m:r>
                <w:rPr>
                  <w:rFonts w:ascii="Cambria Math" w:hAnsi="Arial" w:cs="Arial"/>
                </w:rPr>
                <m:t>±</m:t>
              </m:r>
            </m:oMath>
            <w:r w:rsidRPr="00992B61">
              <w:rPr>
                <w:rFonts w:ascii="Arial" w:hAnsi="Arial" w:cs="Arial"/>
              </w:rPr>
              <w:t xml:space="preserve"> 0.25</w:t>
            </w:r>
          </w:p>
        </w:tc>
      </w:tr>
      <w:tr w:rsidR="00E309E0" w:rsidRPr="00992B61" w14:paraId="381AEDA8" w14:textId="77777777">
        <w:tc>
          <w:tcPr>
            <w:tcW w:w="4158" w:type="dxa"/>
            <w:tcBorders>
              <w:bottom w:val="single" w:sz="4" w:space="0" w:color="auto"/>
            </w:tcBorders>
          </w:tcPr>
          <w:p w14:paraId="1FC46A4E" w14:textId="77777777" w:rsidR="00E309E0" w:rsidRPr="00992B61" w:rsidRDefault="00805E77" w:rsidP="00992B61">
            <w:pPr>
              <w:spacing w:line="360" w:lineRule="auto"/>
              <w:jc w:val="both"/>
              <w:rPr>
                <w:rFonts w:ascii="Arial" w:hAnsi="Arial" w:cs="Arial"/>
              </w:rPr>
            </w:pPr>
            <w:r w:rsidRPr="00992B61">
              <w:rPr>
                <w:rFonts w:ascii="Arial" w:hAnsi="Arial" w:cs="Arial"/>
              </w:rPr>
              <w:t>Nickel</w:t>
            </w:r>
          </w:p>
        </w:tc>
        <w:tc>
          <w:tcPr>
            <w:tcW w:w="2004" w:type="dxa"/>
            <w:tcBorders>
              <w:bottom w:val="single" w:sz="4" w:space="0" w:color="auto"/>
            </w:tcBorders>
          </w:tcPr>
          <w:p w14:paraId="4D2F07C1" w14:textId="77777777" w:rsidR="00E309E0" w:rsidRPr="00992B61" w:rsidRDefault="00805E77" w:rsidP="00992B61">
            <w:pPr>
              <w:spacing w:line="360" w:lineRule="auto"/>
              <w:jc w:val="both"/>
              <w:rPr>
                <w:rFonts w:ascii="Arial" w:hAnsi="Arial" w:cs="Arial"/>
              </w:rPr>
            </w:pPr>
            <w:r w:rsidRPr="00992B61">
              <w:rPr>
                <w:rFonts w:ascii="Arial" w:hAnsi="Arial" w:cs="Arial"/>
              </w:rPr>
              <w:t>mg/kg</w:t>
            </w:r>
          </w:p>
        </w:tc>
        <w:tc>
          <w:tcPr>
            <w:tcW w:w="1572" w:type="dxa"/>
            <w:tcBorders>
              <w:bottom w:val="single" w:sz="4" w:space="0" w:color="auto"/>
            </w:tcBorders>
          </w:tcPr>
          <w:p w14:paraId="204953A7" w14:textId="77777777" w:rsidR="00E309E0" w:rsidRPr="00992B61" w:rsidRDefault="00805E77" w:rsidP="00992B61">
            <w:pPr>
              <w:spacing w:line="360" w:lineRule="auto"/>
              <w:jc w:val="both"/>
              <w:rPr>
                <w:rFonts w:ascii="Arial" w:hAnsi="Arial" w:cs="Arial"/>
              </w:rPr>
            </w:pPr>
            <w:r w:rsidRPr="00992B61">
              <w:rPr>
                <w:rFonts w:ascii="Arial" w:hAnsi="Arial" w:cs="Arial"/>
              </w:rPr>
              <w:t>6.60</w:t>
            </w:r>
            <m:oMath>
              <m:r>
                <w:rPr>
                  <w:rFonts w:ascii="Cambria Math" w:hAnsi="Arial" w:cs="Arial"/>
                </w:rPr>
                <m:t>±</m:t>
              </m:r>
            </m:oMath>
            <w:r w:rsidRPr="00992B61">
              <w:rPr>
                <w:rFonts w:ascii="Arial" w:hAnsi="Arial" w:cs="Arial"/>
              </w:rPr>
              <w:t xml:space="preserve"> 0.25</w:t>
            </w:r>
          </w:p>
        </w:tc>
      </w:tr>
    </w:tbl>
    <w:p w14:paraId="7C1C2483" w14:textId="77777777" w:rsidR="00E309E0" w:rsidRPr="00992B61" w:rsidRDefault="00E309E0" w:rsidP="00992B61">
      <w:pPr>
        <w:spacing w:line="360" w:lineRule="auto"/>
        <w:rPr>
          <w:rFonts w:ascii="Arial" w:hAnsi="Arial" w:cs="Arial"/>
          <w:sz w:val="20"/>
          <w:szCs w:val="20"/>
        </w:rPr>
      </w:pPr>
    </w:p>
    <w:p w14:paraId="5EB1B7AA" w14:textId="77777777" w:rsidR="00E309E0" w:rsidRPr="00992B61" w:rsidRDefault="00E309E0" w:rsidP="00992B61">
      <w:pPr>
        <w:spacing w:after="0" w:line="360" w:lineRule="auto"/>
        <w:jc w:val="both"/>
        <w:rPr>
          <w:rFonts w:ascii="Arial" w:hAnsi="Arial" w:cs="Arial"/>
          <w:b/>
          <w:sz w:val="20"/>
          <w:szCs w:val="20"/>
        </w:rPr>
      </w:pPr>
    </w:p>
    <w:p w14:paraId="62DFDB2F" w14:textId="77777777" w:rsidR="00E309E0" w:rsidRPr="00805E77" w:rsidRDefault="00805E77" w:rsidP="00992B61">
      <w:pPr>
        <w:spacing w:after="0" w:line="360" w:lineRule="auto"/>
        <w:jc w:val="both"/>
        <w:rPr>
          <w:rFonts w:ascii="Arial" w:hAnsi="Arial" w:cs="Arial"/>
          <w:b/>
        </w:rPr>
      </w:pPr>
      <w:r w:rsidRPr="00805E77">
        <w:rPr>
          <w:rFonts w:ascii="Arial" w:hAnsi="Arial" w:cs="Arial"/>
          <w:b/>
        </w:rPr>
        <w:t>Table 4 Mean values of soil and water hyacinth texture.</w:t>
      </w:r>
    </w:p>
    <w:tbl>
      <w:tblPr>
        <w:tblStyle w:val="TableGrid"/>
        <w:tblW w:w="788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27"/>
        <w:gridCol w:w="1620"/>
        <w:gridCol w:w="1575"/>
      </w:tblGrid>
      <w:tr w:rsidR="00E309E0" w:rsidRPr="00992B61" w14:paraId="3C236EA7" w14:textId="77777777">
        <w:tc>
          <w:tcPr>
            <w:tcW w:w="3261" w:type="dxa"/>
            <w:tcBorders>
              <w:top w:val="single" w:sz="4" w:space="0" w:color="auto"/>
              <w:bottom w:val="single" w:sz="4" w:space="0" w:color="auto"/>
            </w:tcBorders>
          </w:tcPr>
          <w:p w14:paraId="40E87F87" w14:textId="77777777" w:rsidR="00E309E0" w:rsidRPr="00992B61" w:rsidRDefault="00E309E0" w:rsidP="00992B61">
            <w:pPr>
              <w:spacing w:line="360" w:lineRule="auto"/>
              <w:jc w:val="both"/>
              <w:rPr>
                <w:rFonts w:ascii="Arial" w:hAnsi="Arial" w:cs="Arial"/>
                <w:b/>
              </w:rPr>
            </w:pPr>
          </w:p>
        </w:tc>
        <w:tc>
          <w:tcPr>
            <w:tcW w:w="4622" w:type="dxa"/>
            <w:gridSpan w:val="3"/>
            <w:tcBorders>
              <w:top w:val="single" w:sz="4" w:space="0" w:color="auto"/>
              <w:bottom w:val="single" w:sz="4" w:space="0" w:color="auto"/>
            </w:tcBorders>
          </w:tcPr>
          <w:p w14:paraId="327135A3" w14:textId="77777777" w:rsidR="00E309E0" w:rsidRPr="00992B61" w:rsidRDefault="00805E77" w:rsidP="00992B61">
            <w:pPr>
              <w:spacing w:line="360" w:lineRule="auto"/>
              <w:jc w:val="both"/>
              <w:rPr>
                <w:rFonts w:ascii="Arial" w:hAnsi="Arial" w:cs="Arial"/>
                <w:b/>
              </w:rPr>
            </w:pPr>
            <w:r w:rsidRPr="00992B61">
              <w:rPr>
                <w:rFonts w:ascii="Arial" w:hAnsi="Arial" w:cs="Arial"/>
                <w:b/>
              </w:rPr>
              <w:t>RESULTS</w:t>
            </w:r>
          </w:p>
        </w:tc>
      </w:tr>
      <w:tr w:rsidR="00E309E0" w:rsidRPr="00992B61" w14:paraId="4A4498AF" w14:textId="77777777">
        <w:tc>
          <w:tcPr>
            <w:tcW w:w="3261" w:type="dxa"/>
            <w:tcBorders>
              <w:top w:val="single" w:sz="4" w:space="0" w:color="auto"/>
            </w:tcBorders>
          </w:tcPr>
          <w:p w14:paraId="3658DE9A" w14:textId="77777777" w:rsidR="00E309E0" w:rsidRPr="00992B61" w:rsidRDefault="00E309E0" w:rsidP="00992B61">
            <w:pPr>
              <w:spacing w:line="360" w:lineRule="auto"/>
              <w:jc w:val="both"/>
              <w:rPr>
                <w:rFonts w:ascii="Arial" w:hAnsi="Arial" w:cs="Arial"/>
                <w:b/>
              </w:rPr>
            </w:pPr>
          </w:p>
        </w:tc>
        <w:tc>
          <w:tcPr>
            <w:tcW w:w="1427" w:type="dxa"/>
            <w:tcBorders>
              <w:top w:val="single" w:sz="4" w:space="0" w:color="auto"/>
            </w:tcBorders>
          </w:tcPr>
          <w:p w14:paraId="0A607CEF" w14:textId="77777777" w:rsidR="00E309E0" w:rsidRPr="00992B61" w:rsidRDefault="00805E77" w:rsidP="00992B61">
            <w:pPr>
              <w:spacing w:line="360" w:lineRule="auto"/>
              <w:jc w:val="both"/>
              <w:rPr>
                <w:rFonts w:ascii="Arial" w:hAnsi="Arial" w:cs="Arial"/>
                <w:b/>
              </w:rPr>
            </w:pPr>
            <w:r w:rsidRPr="00992B61">
              <w:rPr>
                <w:rFonts w:ascii="Arial" w:hAnsi="Arial" w:cs="Arial"/>
              </w:rPr>
              <w:t>SAND</w:t>
            </w:r>
          </w:p>
        </w:tc>
        <w:tc>
          <w:tcPr>
            <w:tcW w:w="1620" w:type="dxa"/>
            <w:tcBorders>
              <w:top w:val="single" w:sz="4" w:space="0" w:color="auto"/>
            </w:tcBorders>
          </w:tcPr>
          <w:p w14:paraId="32A59F23" w14:textId="77777777" w:rsidR="00E309E0" w:rsidRPr="00992B61" w:rsidRDefault="00805E77" w:rsidP="00992B61">
            <w:pPr>
              <w:spacing w:line="360" w:lineRule="auto"/>
              <w:jc w:val="both"/>
              <w:rPr>
                <w:rFonts w:ascii="Arial" w:hAnsi="Arial" w:cs="Arial"/>
                <w:b/>
              </w:rPr>
            </w:pPr>
            <w:r w:rsidRPr="00992B61">
              <w:rPr>
                <w:rFonts w:ascii="Arial" w:hAnsi="Arial" w:cs="Arial"/>
              </w:rPr>
              <w:t>CLAY</w:t>
            </w:r>
          </w:p>
        </w:tc>
        <w:tc>
          <w:tcPr>
            <w:tcW w:w="1575" w:type="dxa"/>
            <w:tcBorders>
              <w:top w:val="single" w:sz="4" w:space="0" w:color="auto"/>
            </w:tcBorders>
          </w:tcPr>
          <w:p w14:paraId="16D6D20A" w14:textId="77777777" w:rsidR="00E309E0" w:rsidRPr="00992B61" w:rsidRDefault="00805E77" w:rsidP="00992B61">
            <w:pPr>
              <w:spacing w:line="360" w:lineRule="auto"/>
              <w:jc w:val="both"/>
              <w:rPr>
                <w:rFonts w:ascii="Arial" w:hAnsi="Arial" w:cs="Arial"/>
                <w:b/>
              </w:rPr>
            </w:pPr>
            <w:r w:rsidRPr="00992B61">
              <w:rPr>
                <w:rFonts w:ascii="Arial" w:hAnsi="Arial" w:cs="Arial"/>
              </w:rPr>
              <w:t>SLIT</w:t>
            </w:r>
          </w:p>
        </w:tc>
      </w:tr>
      <w:tr w:rsidR="00E309E0" w:rsidRPr="00992B61" w14:paraId="22AC8593" w14:textId="77777777">
        <w:tc>
          <w:tcPr>
            <w:tcW w:w="3261" w:type="dxa"/>
          </w:tcPr>
          <w:p w14:paraId="44A23D40" w14:textId="77777777" w:rsidR="00E309E0" w:rsidRPr="00992B61" w:rsidRDefault="00805E77" w:rsidP="00992B61">
            <w:pPr>
              <w:spacing w:line="360" w:lineRule="auto"/>
              <w:jc w:val="both"/>
              <w:rPr>
                <w:rFonts w:ascii="Arial" w:hAnsi="Arial" w:cs="Arial"/>
                <w:b/>
              </w:rPr>
            </w:pPr>
            <w:r w:rsidRPr="00992B61">
              <w:rPr>
                <w:rFonts w:ascii="Arial" w:hAnsi="Arial" w:cs="Arial"/>
              </w:rPr>
              <w:t>Water hyacinth</w:t>
            </w:r>
          </w:p>
        </w:tc>
        <w:tc>
          <w:tcPr>
            <w:tcW w:w="1427" w:type="dxa"/>
          </w:tcPr>
          <w:p w14:paraId="1F14ABA0" w14:textId="77777777" w:rsidR="00E309E0" w:rsidRPr="00992B61" w:rsidRDefault="00805E77" w:rsidP="00992B61">
            <w:pPr>
              <w:spacing w:line="360" w:lineRule="auto"/>
              <w:jc w:val="both"/>
              <w:rPr>
                <w:rFonts w:ascii="Arial" w:hAnsi="Arial" w:cs="Arial"/>
              </w:rPr>
            </w:pPr>
            <w:r w:rsidRPr="00992B61">
              <w:rPr>
                <w:rFonts w:ascii="Arial" w:hAnsi="Arial" w:cs="Arial"/>
              </w:rPr>
              <w:t>88.60</w:t>
            </w:r>
            <m:oMath>
              <m:r>
                <w:rPr>
                  <w:rFonts w:ascii="Cambria Math" w:hAnsi="Arial" w:cs="Arial"/>
                </w:rPr>
                <m:t>±</m:t>
              </m:r>
            </m:oMath>
            <w:r w:rsidRPr="00992B61">
              <w:rPr>
                <w:rFonts w:ascii="Arial" w:hAnsi="Arial" w:cs="Arial"/>
              </w:rPr>
              <w:t xml:space="preserve"> 0.2</w:t>
            </w:r>
          </w:p>
        </w:tc>
        <w:tc>
          <w:tcPr>
            <w:tcW w:w="1620" w:type="dxa"/>
          </w:tcPr>
          <w:p w14:paraId="7708D7C3" w14:textId="77777777" w:rsidR="00E309E0" w:rsidRPr="00992B61" w:rsidRDefault="00805E77" w:rsidP="00992B61">
            <w:pPr>
              <w:spacing w:line="360" w:lineRule="auto"/>
              <w:jc w:val="both"/>
              <w:rPr>
                <w:rFonts w:ascii="Arial" w:hAnsi="Arial" w:cs="Arial"/>
              </w:rPr>
            </w:pPr>
            <w:r w:rsidRPr="00992B61">
              <w:rPr>
                <w:rFonts w:ascii="Arial" w:hAnsi="Arial" w:cs="Arial"/>
              </w:rPr>
              <w:t>10.30</w:t>
            </w:r>
            <m:oMath>
              <m:r>
                <w:rPr>
                  <w:rFonts w:ascii="Cambria Math" w:hAnsi="Arial" w:cs="Arial"/>
                </w:rPr>
                <m:t>±</m:t>
              </m:r>
            </m:oMath>
            <w:r w:rsidRPr="00992B61">
              <w:rPr>
                <w:rFonts w:ascii="Arial" w:hAnsi="Arial" w:cs="Arial"/>
              </w:rPr>
              <w:t xml:space="preserve"> 0.2</w:t>
            </w:r>
          </w:p>
        </w:tc>
        <w:tc>
          <w:tcPr>
            <w:tcW w:w="1575" w:type="dxa"/>
          </w:tcPr>
          <w:p w14:paraId="294A4E59" w14:textId="77777777" w:rsidR="00E309E0" w:rsidRPr="00992B61" w:rsidRDefault="00805E77" w:rsidP="00992B61">
            <w:pPr>
              <w:spacing w:line="360" w:lineRule="auto"/>
              <w:jc w:val="both"/>
              <w:rPr>
                <w:rFonts w:ascii="Arial" w:hAnsi="Arial" w:cs="Arial"/>
              </w:rPr>
            </w:pPr>
            <w:r w:rsidRPr="00992B61">
              <w:rPr>
                <w:rFonts w:ascii="Arial" w:hAnsi="Arial" w:cs="Arial"/>
              </w:rPr>
              <w:t>1.10</w:t>
            </w:r>
            <m:oMath>
              <m:r>
                <w:rPr>
                  <w:rFonts w:ascii="Cambria Math" w:hAnsi="Arial" w:cs="Arial"/>
                </w:rPr>
                <m:t>±</m:t>
              </m:r>
            </m:oMath>
            <w:r w:rsidRPr="00992B61">
              <w:rPr>
                <w:rFonts w:ascii="Arial" w:hAnsi="Arial" w:cs="Arial"/>
              </w:rPr>
              <w:t xml:space="preserve"> 0.2</w:t>
            </w:r>
          </w:p>
        </w:tc>
      </w:tr>
      <w:tr w:rsidR="00E309E0" w:rsidRPr="00992B61" w14:paraId="4452647D" w14:textId="77777777">
        <w:tc>
          <w:tcPr>
            <w:tcW w:w="3261" w:type="dxa"/>
            <w:tcBorders>
              <w:bottom w:val="single" w:sz="4" w:space="0" w:color="auto"/>
            </w:tcBorders>
          </w:tcPr>
          <w:p w14:paraId="4F8D18B1" w14:textId="77777777" w:rsidR="00E309E0" w:rsidRPr="00992B61" w:rsidRDefault="00805E77" w:rsidP="00992B61">
            <w:pPr>
              <w:spacing w:line="360" w:lineRule="auto"/>
              <w:jc w:val="both"/>
              <w:rPr>
                <w:rFonts w:ascii="Arial" w:hAnsi="Arial" w:cs="Arial"/>
                <w:b/>
              </w:rPr>
            </w:pPr>
            <w:r w:rsidRPr="00992B61">
              <w:rPr>
                <w:rFonts w:ascii="Arial" w:hAnsi="Arial" w:cs="Arial"/>
              </w:rPr>
              <w:t>Soil</w:t>
            </w:r>
          </w:p>
        </w:tc>
        <w:tc>
          <w:tcPr>
            <w:tcW w:w="1427" w:type="dxa"/>
            <w:tcBorders>
              <w:bottom w:val="single" w:sz="4" w:space="0" w:color="auto"/>
            </w:tcBorders>
          </w:tcPr>
          <w:p w14:paraId="72F9124B" w14:textId="77777777" w:rsidR="00E309E0" w:rsidRPr="00992B61" w:rsidRDefault="00805E77" w:rsidP="00992B61">
            <w:pPr>
              <w:spacing w:line="360" w:lineRule="auto"/>
              <w:jc w:val="both"/>
              <w:rPr>
                <w:rFonts w:ascii="Arial" w:hAnsi="Arial" w:cs="Arial"/>
              </w:rPr>
            </w:pPr>
            <w:r w:rsidRPr="00992B61">
              <w:rPr>
                <w:rFonts w:ascii="Arial" w:hAnsi="Arial" w:cs="Arial"/>
              </w:rPr>
              <w:t>89.80</w:t>
            </w:r>
            <m:oMath>
              <m:r>
                <w:rPr>
                  <w:rFonts w:ascii="Cambria Math" w:hAnsi="Arial" w:cs="Arial"/>
                </w:rPr>
                <m:t>±</m:t>
              </m:r>
            </m:oMath>
            <w:r w:rsidRPr="00992B61">
              <w:rPr>
                <w:rFonts w:ascii="Arial" w:hAnsi="Arial" w:cs="Arial"/>
              </w:rPr>
              <w:t xml:space="preserve"> 0.2</w:t>
            </w:r>
          </w:p>
        </w:tc>
        <w:tc>
          <w:tcPr>
            <w:tcW w:w="1620" w:type="dxa"/>
            <w:tcBorders>
              <w:bottom w:val="single" w:sz="4" w:space="0" w:color="auto"/>
            </w:tcBorders>
          </w:tcPr>
          <w:p w14:paraId="583FB8D6" w14:textId="77777777" w:rsidR="00E309E0" w:rsidRPr="00992B61" w:rsidRDefault="00805E77" w:rsidP="00992B61">
            <w:pPr>
              <w:spacing w:line="360" w:lineRule="auto"/>
              <w:jc w:val="both"/>
              <w:rPr>
                <w:rFonts w:ascii="Arial" w:hAnsi="Arial" w:cs="Arial"/>
              </w:rPr>
            </w:pPr>
            <w:r w:rsidRPr="00992B61">
              <w:rPr>
                <w:rFonts w:ascii="Arial" w:hAnsi="Arial" w:cs="Arial"/>
              </w:rPr>
              <w:t>8.40</w:t>
            </w:r>
            <m:oMath>
              <m:r>
                <w:rPr>
                  <w:rFonts w:ascii="Cambria Math" w:hAnsi="Arial" w:cs="Arial"/>
                </w:rPr>
                <m:t>±</m:t>
              </m:r>
            </m:oMath>
            <w:r w:rsidRPr="00992B61">
              <w:rPr>
                <w:rFonts w:ascii="Arial" w:hAnsi="Arial" w:cs="Arial"/>
              </w:rPr>
              <w:t xml:space="preserve"> 0.2</w:t>
            </w:r>
          </w:p>
        </w:tc>
        <w:tc>
          <w:tcPr>
            <w:tcW w:w="1575" w:type="dxa"/>
            <w:tcBorders>
              <w:bottom w:val="single" w:sz="4" w:space="0" w:color="auto"/>
            </w:tcBorders>
          </w:tcPr>
          <w:p w14:paraId="1FA2D1AC" w14:textId="77777777" w:rsidR="00E309E0" w:rsidRPr="00992B61" w:rsidRDefault="00805E77" w:rsidP="00992B61">
            <w:pPr>
              <w:spacing w:line="360" w:lineRule="auto"/>
              <w:jc w:val="both"/>
              <w:rPr>
                <w:rFonts w:ascii="Arial" w:hAnsi="Arial" w:cs="Arial"/>
              </w:rPr>
            </w:pPr>
            <w:r w:rsidRPr="00992B61">
              <w:rPr>
                <w:rFonts w:ascii="Arial" w:hAnsi="Arial" w:cs="Arial"/>
              </w:rPr>
              <w:t>1.80</w:t>
            </w:r>
            <m:oMath>
              <m:r>
                <w:rPr>
                  <w:rFonts w:ascii="Cambria Math" w:hAnsi="Arial" w:cs="Arial"/>
                </w:rPr>
                <m:t>±</m:t>
              </m:r>
            </m:oMath>
            <w:r w:rsidRPr="00992B61">
              <w:rPr>
                <w:rFonts w:ascii="Arial" w:hAnsi="Arial" w:cs="Arial"/>
              </w:rPr>
              <w:t xml:space="preserve"> 0.2</w:t>
            </w:r>
          </w:p>
        </w:tc>
      </w:tr>
    </w:tbl>
    <w:p w14:paraId="27E5E14F" w14:textId="77777777" w:rsidR="00E309E0" w:rsidRPr="00992B61" w:rsidRDefault="00E309E0" w:rsidP="00992B61">
      <w:pPr>
        <w:spacing w:line="360" w:lineRule="auto"/>
        <w:rPr>
          <w:rFonts w:ascii="Arial" w:hAnsi="Arial" w:cs="Arial"/>
          <w:b/>
          <w:sz w:val="20"/>
          <w:szCs w:val="20"/>
        </w:rPr>
      </w:pPr>
    </w:p>
    <w:p w14:paraId="39015BA2" w14:textId="77777777" w:rsidR="00E309E0" w:rsidRPr="00992B61" w:rsidRDefault="00805E77" w:rsidP="00992B61">
      <w:pPr>
        <w:spacing w:line="360" w:lineRule="auto"/>
        <w:rPr>
          <w:rFonts w:ascii="Arial" w:eastAsia="Arial" w:hAnsi="Arial" w:cs="Arial"/>
          <w:b/>
          <w:sz w:val="20"/>
          <w:szCs w:val="20"/>
        </w:rPr>
      </w:pPr>
      <w:r w:rsidRPr="00992B61">
        <w:rPr>
          <w:rFonts w:ascii="Arial" w:eastAsia="Arial" w:hAnsi="Arial" w:cs="Arial"/>
          <w:b/>
          <w:sz w:val="20"/>
          <w:szCs w:val="20"/>
        </w:rPr>
        <w:br w:type="page"/>
      </w:r>
    </w:p>
    <w:p w14:paraId="042517B8" w14:textId="77777777" w:rsidR="00E309E0" w:rsidRPr="00805E77" w:rsidRDefault="00805E77" w:rsidP="00992B61">
      <w:pPr>
        <w:spacing w:before="8" w:after="0" w:line="360" w:lineRule="auto"/>
        <w:ind w:right="-20"/>
        <w:jc w:val="both"/>
        <w:rPr>
          <w:rFonts w:ascii="Arial" w:eastAsia="Arial" w:hAnsi="Arial" w:cs="Arial"/>
          <w:b/>
        </w:rPr>
      </w:pPr>
      <w:r w:rsidRPr="00805E77">
        <w:rPr>
          <w:rFonts w:ascii="Arial" w:eastAsia="Arial" w:hAnsi="Arial" w:cs="Arial"/>
          <w:b/>
        </w:rPr>
        <w:lastRenderedPageBreak/>
        <w:t>Table 5.Mean physiochemical properties of Bioremediated soils at WEEK 0</w:t>
      </w:r>
    </w:p>
    <w:tbl>
      <w:tblPr>
        <w:tblStyle w:val="TableGrid"/>
        <w:tblW w:w="5302" w:type="pc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57"/>
        <w:gridCol w:w="1043"/>
        <w:gridCol w:w="1043"/>
        <w:gridCol w:w="918"/>
        <w:gridCol w:w="918"/>
        <w:gridCol w:w="918"/>
        <w:gridCol w:w="918"/>
        <w:gridCol w:w="996"/>
        <w:gridCol w:w="1529"/>
      </w:tblGrid>
      <w:tr w:rsidR="00E309E0" w:rsidRPr="00992B61" w14:paraId="48ABFD47" w14:textId="77777777">
        <w:trPr>
          <w:trHeight w:val="1567"/>
        </w:trPr>
        <w:tc>
          <w:tcPr>
            <w:tcW w:w="659" w:type="pct"/>
            <w:tcBorders>
              <w:top w:val="single" w:sz="4" w:space="0" w:color="auto"/>
              <w:bottom w:val="single" w:sz="4" w:space="0" w:color="auto"/>
            </w:tcBorders>
            <w:shd w:val="clear" w:color="auto" w:fill="BFBFBF"/>
          </w:tcPr>
          <w:p w14:paraId="1E0B945C" w14:textId="77777777" w:rsidR="00E309E0" w:rsidRPr="00992B61" w:rsidRDefault="00805E77" w:rsidP="00992B61">
            <w:pPr>
              <w:widowControl w:val="0"/>
              <w:spacing w:line="360" w:lineRule="auto"/>
              <w:ind w:right="-20"/>
              <w:jc w:val="both"/>
              <w:rPr>
                <w:rFonts w:ascii="Arial" w:eastAsia="Arial" w:hAnsi="Arial" w:cs="Arial"/>
                <w:b/>
              </w:rPr>
            </w:pPr>
            <w:r w:rsidRPr="00992B61">
              <w:rPr>
                <w:rFonts w:ascii="Arial" w:eastAsia="Arial" w:hAnsi="Arial" w:cs="Arial"/>
                <w:b/>
                <w:color w:val="15181A"/>
                <w:w w:val="109"/>
              </w:rPr>
              <w:t>Parameter</w:t>
            </w:r>
          </w:p>
        </w:tc>
        <w:tc>
          <w:tcPr>
            <w:tcW w:w="376" w:type="pct"/>
            <w:tcBorders>
              <w:top w:val="single" w:sz="4" w:space="0" w:color="auto"/>
              <w:bottom w:val="single" w:sz="4" w:space="0" w:color="auto"/>
            </w:tcBorders>
            <w:shd w:val="clear" w:color="auto" w:fill="BFBFBF"/>
          </w:tcPr>
          <w:p w14:paraId="3D474ED6" w14:textId="77777777" w:rsidR="00E309E0" w:rsidRPr="00992B61" w:rsidRDefault="00805E77" w:rsidP="00992B61">
            <w:pPr>
              <w:widowControl w:val="0"/>
              <w:spacing w:line="360" w:lineRule="auto"/>
              <w:ind w:right="-20"/>
              <w:jc w:val="both"/>
              <w:rPr>
                <w:rFonts w:ascii="Arial" w:eastAsia="Arial" w:hAnsi="Arial" w:cs="Arial"/>
                <w:b/>
              </w:rPr>
            </w:pPr>
            <w:r w:rsidRPr="00992B61">
              <w:rPr>
                <w:rFonts w:ascii="Arial" w:eastAsia="Arial" w:hAnsi="Arial" w:cs="Arial"/>
                <w:b/>
                <w:color w:val="15181A"/>
                <w:w w:val="115"/>
              </w:rPr>
              <w:t>Unit</w:t>
            </w:r>
          </w:p>
        </w:tc>
        <w:tc>
          <w:tcPr>
            <w:tcW w:w="518" w:type="pct"/>
            <w:tcBorders>
              <w:top w:val="single" w:sz="4" w:space="0" w:color="auto"/>
              <w:bottom w:val="single" w:sz="4" w:space="0" w:color="auto"/>
            </w:tcBorders>
            <w:shd w:val="clear" w:color="auto" w:fill="BFBFBF"/>
          </w:tcPr>
          <w:p w14:paraId="73A8312B" w14:textId="77777777" w:rsidR="00E309E0" w:rsidRPr="00992B61" w:rsidRDefault="00805E77" w:rsidP="00992B61">
            <w:pPr>
              <w:spacing w:line="360" w:lineRule="auto"/>
              <w:ind w:right="116"/>
              <w:jc w:val="both"/>
              <w:rPr>
                <w:rFonts w:ascii="Arial" w:eastAsia="Arial" w:hAnsi="Arial" w:cs="Arial"/>
                <w:b/>
              </w:rPr>
            </w:pPr>
            <w:r w:rsidRPr="00992B61">
              <w:rPr>
                <w:rFonts w:ascii="Arial" w:eastAsia="Arial" w:hAnsi="Arial" w:cs="Arial"/>
                <w:b/>
                <w:color w:val="15181A"/>
              </w:rPr>
              <w:t>Control 1 (NA1)</w:t>
            </w:r>
          </w:p>
        </w:tc>
        <w:tc>
          <w:tcPr>
            <w:tcW w:w="612" w:type="pct"/>
            <w:tcBorders>
              <w:top w:val="single" w:sz="4" w:space="0" w:color="auto"/>
              <w:bottom w:val="single" w:sz="4" w:space="0" w:color="auto"/>
            </w:tcBorders>
            <w:shd w:val="clear" w:color="auto" w:fill="BFBFBF"/>
          </w:tcPr>
          <w:p w14:paraId="16733F20" w14:textId="77777777" w:rsidR="00E309E0" w:rsidRPr="00992B61" w:rsidRDefault="00805E77" w:rsidP="00992B61">
            <w:pPr>
              <w:spacing w:line="360" w:lineRule="auto"/>
              <w:ind w:right="116"/>
              <w:jc w:val="both"/>
              <w:rPr>
                <w:rFonts w:ascii="Arial" w:eastAsia="Arial" w:hAnsi="Arial" w:cs="Arial"/>
                <w:b/>
              </w:rPr>
            </w:pPr>
            <w:r w:rsidRPr="00992B61">
              <w:rPr>
                <w:rFonts w:ascii="Arial" w:eastAsia="Arial" w:hAnsi="Arial" w:cs="Arial"/>
                <w:b/>
              </w:rPr>
              <w:t>Control 2</w:t>
            </w:r>
          </w:p>
          <w:p w14:paraId="5E4975E1" w14:textId="77777777" w:rsidR="00E309E0" w:rsidRPr="00992B61" w:rsidRDefault="00805E77" w:rsidP="00992B61">
            <w:pPr>
              <w:spacing w:line="360" w:lineRule="auto"/>
              <w:ind w:right="116"/>
              <w:jc w:val="both"/>
              <w:rPr>
                <w:rFonts w:ascii="Arial" w:eastAsia="Arial" w:hAnsi="Arial" w:cs="Arial"/>
                <w:b/>
              </w:rPr>
            </w:pPr>
            <w:r w:rsidRPr="00992B61">
              <w:rPr>
                <w:rFonts w:ascii="Arial" w:eastAsia="Arial" w:hAnsi="Arial" w:cs="Arial"/>
                <w:b/>
              </w:rPr>
              <w:t xml:space="preserve">(NA2) </w:t>
            </w:r>
          </w:p>
        </w:tc>
        <w:tc>
          <w:tcPr>
            <w:tcW w:w="375" w:type="pct"/>
            <w:tcBorders>
              <w:top w:val="single" w:sz="4" w:space="0" w:color="auto"/>
              <w:bottom w:val="single" w:sz="4" w:space="0" w:color="auto"/>
            </w:tcBorders>
            <w:shd w:val="clear" w:color="auto" w:fill="BFBFBF"/>
          </w:tcPr>
          <w:p w14:paraId="433C2EFA"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color w:val="15181A"/>
              </w:rPr>
              <w:t xml:space="preserve">BS1A </w:t>
            </w:r>
          </w:p>
        </w:tc>
        <w:tc>
          <w:tcPr>
            <w:tcW w:w="426" w:type="pct"/>
            <w:tcBorders>
              <w:top w:val="single" w:sz="4" w:space="0" w:color="auto"/>
              <w:bottom w:val="single" w:sz="4" w:space="0" w:color="auto"/>
            </w:tcBorders>
            <w:shd w:val="clear" w:color="auto" w:fill="BFBFBF"/>
          </w:tcPr>
          <w:p w14:paraId="76E2F86C"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color w:val="15181A"/>
              </w:rPr>
              <w:t>BS1B</w:t>
            </w:r>
          </w:p>
        </w:tc>
        <w:tc>
          <w:tcPr>
            <w:tcW w:w="431" w:type="pct"/>
            <w:tcBorders>
              <w:top w:val="single" w:sz="4" w:space="0" w:color="auto"/>
              <w:bottom w:val="single" w:sz="4" w:space="0" w:color="auto"/>
            </w:tcBorders>
            <w:shd w:val="clear" w:color="auto" w:fill="BFBFBF"/>
          </w:tcPr>
          <w:p w14:paraId="7C612BA3"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color w:val="15181A"/>
              </w:rPr>
              <w:t>BS2A</w:t>
            </w:r>
          </w:p>
        </w:tc>
        <w:tc>
          <w:tcPr>
            <w:tcW w:w="426" w:type="pct"/>
            <w:tcBorders>
              <w:top w:val="single" w:sz="4" w:space="0" w:color="auto"/>
              <w:bottom w:val="single" w:sz="4" w:space="0" w:color="auto"/>
            </w:tcBorders>
            <w:shd w:val="clear" w:color="auto" w:fill="BFBFBF"/>
          </w:tcPr>
          <w:p w14:paraId="36D3F557"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color w:val="15181A"/>
              </w:rPr>
              <w:t>BS2B</w:t>
            </w:r>
          </w:p>
        </w:tc>
        <w:tc>
          <w:tcPr>
            <w:tcW w:w="473" w:type="pct"/>
            <w:tcBorders>
              <w:top w:val="single" w:sz="4" w:space="0" w:color="auto"/>
              <w:bottom w:val="single" w:sz="4" w:space="0" w:color="auto"/>
            </w:tcBorders>
            <w:shd w:val="clear" w:color="auto" w:fill="BFBFBF"/>
          </w:tcPr>
          <w:p w14:paraId="7C77DE72" w14:textId="77777777" w:rsidR="00E309E0" w:rsidRPr="00992B61" w:rsidRDefault="00805E77" w:rsidP="00992B61">
            <w:pPr>
              <w:widowControl w:val="0"/>
              <w:spacing w:line="360" w:lineRule="auto"/>
              <w:ind w:right="168"/>
              <w:jc w:val="both"/>
              <w:rPr>
                <w:rFonts w:ascii="Arial" w:eastAsia="Arial" w:hAnsi="Arial" w:cs="Arial"/>
                <w:b/>
                <w:color w:val="15181A"/>
              </w:rPr>
            </w:pPr>
            <w:r w:rsidRPr="00992B61">
              <w:rPr>
                <w:rFonts w:ascii="Arial" w:eastAsia="Arial" w:hAnsi="Arial" w:cs="Arial"/>
                <w:b/>
                <w:color w:val="15181A"/>
              </w:rPr>
              <w:t>DPR Target limit</w:t>
            </w:r>
          </w:p>
        </w:tc>
        <w:tc>
          <w:tcPr>
            <w:tcW w:w="703" w:type="pct"/>
            <w:tcBorders>
              <w:top w:val="single" w:sz="4" w:space="0" w:color="auto"/>
              <w:bottom w:val="single" w:sz="4" w:space="0" w:color="auto"/>
            </w:tcBorders>
            <w:shd w:val="clear" w:color="auto" w:fill="BFBFBF"/>
          </w:tcPr>
          <w:p w14:paraId="1D9DC56F" w14:textId="77777777" w:rsidR="00E309E0" w:rsidRPr="00992B61" w:rsidRDefault="00805E77" w:rsidP="00992B61">
            <w:pPr>
              <w:widowControl w:val="0"/>
              <w:spacing w:line="360" w:lineRule="auto"/>
              <w:ind w:right="168"/>
              <w:jc w:val="both"/>
              <w:rPr>
                <w:rFonts w:ascii="Arial" w:eastAsia="Arial" w:hAnsi="Arial" w:cs="Arial"/>
                <w:b/>
                <w:color w:val="15181A"/>
              </w:rPr>
            </w:pPr>
            <w:r w:rsidRPr="00992B61">
              <w:rPr>
                <w:rFonts w:ascii="Arial" w:eastAsia="Arial" w:hAnsi="Arial" w:cs="Arial"/>
                <w:b/>
                <w:color w:val="15181A"/>
              </w:rPr>
              <w:t>DPR Intervention Limit</w:t>
            </w:r>
          </w:p>
        </w:tc>
      </w:tr>
      <w:tr w:rsidR="00E309E0" w:rsidRPr="00992B61" w14:paraId="0037E12A" w14:textId="77777777">
        <w:trPr>
          <w:trHeight w:val="231"/>
        </w:trPr>
        <w:tc>
          <w:tcPr>
            <w:tcW w:w="659" w:type="pct"/>
            <w:tcBorders>
              <w:top w:val="single" w:sz="4" w:space="0" w:color="auto"/>
            </w:tcBorders>
          </w:tcPr>
          <w:p w14:paraId="0920715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9"/>
              </w:rPr>
              <w:t>pH</w:t>
            </w:r>
          </w:p>
        </w:tc>
        <w:tc>
          <w:tcPr>
            <w:tcW w:w="376" w:type="pct"/>
            <w:tcBorders>
              <w:top w:val="single" w:sz="4" w:space="0" w:color="auto"/>
            </w:tcBorders>
          </w:tcPr>
          <w:p w14:paraId="3CA93408" w14:textId="77777777" w:rsidR="00E309E0" w:rsidRPr="00992B61" w:rsidRDefault="00E309E0" w:rsidP="00992B61">
            <w:pPr>
              <w:widowControl w:val="0"/>
              <w:spacing w:before="8" w:line="360" w:lineRule="auto"/>
              <w:ind w:right="-20"/>
              <w:jc w:val="both"/>
              <w:rPr>
                <w:rFonts w:ascii="Arial" w:eastAsia="Arial" w:hAnsi="Arial" w:cs="Arial"/>
              </w:rPr>
            </w:pPr>
          </w:p>
        </w:tc>
        <w:tc>
          <w:tcPr>
            <w:tcW w:w="518" w:type="pct"/>
            <w:tcBorders>
              <w:top w:val="single" w:sz="4" w:space="0" w:color="auto"/>
            </w:tcBorders>
          </w:tcPr>
          <w:p w14:paraId="423DE26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4.10</w:t>
            </w:r>
            <m:oMath>
              <m:r>
                <w:rPr>
                  <w:rFonts w:ascii="Cambria Math" w:hAnsi="Arial" w:cs="Arial"/>
                </w:rPr>
                <m:t>±</m:t>
              </m:r>
            </m:oMath>
            <w:r w:rsidRPr="00992B61">
              <w:rPr>
                <w:rFonts w:ascii="Arial" w:hAnsi="Arial" w:cs="Arial"/>
              </w:rPr>
              <w:t xml:space="preserve"> 0.2</w:t>
            </w:r>
          </w:p>
        </w:tc>
        <w:tc>
          <w:tcPr>
            <w:tcW w:w="612" w:type="pct"/>
            <w:tcBorders>
              <w:top w:val="single" w:sz="4" w:space="0" w:color="auto"/>
            </w:tcBorders>
          </w:tcPr>
          <w:p w14:paraId="5B2499C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4.40</w:t>
            </w:r>
            <m:oMath>
              <m:r>
                <w:rPr>
                  <w:rFonts w:ascii="Cambria Math" w:hAnsi="Arial" w:cs="Arial"/>
                </w:rPr>
                <m:t>±</m:t>
              </m:r>
            </m:oMath>
            <w:r w:rsidRPr="00992B61">
              <w:rPr>
                <w:rFonts w:ascii="Arial" w:hAnsi="Arial" w:cs="Arial"/>
              </w:rPr>
              <w:t xml:space="preserve"> 0.2</w:t>
            </w:r>
          </w:p>
        </w:tc>
        <w:tc>
          <w:tcPr>
            <w:tcW w:w="375" w:type="pct"/>
            <w:tcBorders>
              <w:top w:val="single" w:sz="4" w:space="0" w:color="auto"/>
            </w:tcBorders>
          </w:tcPr>
          <w:p w14:paraId="262B94B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6.64</w:t>
            </w:r>
            <m:oMath>
              <m:r>
                <w:rPr>
                  <w:rFonts w:ascii="Cambria Math" w:hAnsi="Arial" w:cs="Arial"/>
                </w:rPr>
                <m:t>±</m:t>
              </m:r>
            </m:oMath>
            <w:r w:rsidRPr="00992B61">
              <w:rPr>
                <w:rFonts w:ascii="Arial" w:hAnsi="Arial" w:cs="Arial"/>
              </w:rPr>
              <w:t xml:space="preserve"> 0.2</w:t>
            </w:r>
          </w:p>
        </w:tc>
        <w:tc>
          <w:tcPr>
            <w:tcW w:w="426" w:type="pct"/>
            <w:tcBorders>
              <w:top w:val="single" w:sz="4" w:space="0" w:color="auto"/>
            </w:tcBorders>
          </w:tcPr>
          <w:p w14:paraId="70F5509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6.60</w:t>
            </w:r>
            <m:oMath>
              <m:r>
                <w:rPr>
                  <w:rFonts w:ascii="Cambria Math" w:hAnsi="Arial" w:cs="Arial"/>
                </w:rPr>
                <m:t>±</m:t>
              </m:r>
            </m:oMath>
            <w:r w:rsidRPr="00992B61">
              <w:rPr>
                <w:rFonts w:ascii="Arial" w:hAnsi="Arial" w:cs="Arial"/>
              </w:rPr>
              <w:t xml:space="preserve"> 0.2</w:t>
            </w:r>
          </w:p>
        </w:tc>
        <w:tc>
          <w:tcPr>
            <w:tcW w:w="431" w:type="pct"/>
            <w:tcBorders>
              <w:top w:val="single" w:sz="4" w:space="0" w:color="auto"/>
            </w:tcBorders>
          </w:tcPr>
          <w:p w14:paraId="0E22042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6.71</w:t>
            </w:r>
            <m:oMath>
              <m:r>
                <w:rPr>
                  <w:rFonts w:ascii="Cambria Math" w:hAnsi="Arial" w:cs="Arial"/>
                </w:rPr>
                <m:t>±</m:t>
              </m:r>
            </m:oMath>
            <w:r w:rsidRPr="00992B61">
              <w:rPr>
                <w:rFonts w:ascii="Arial" w:hAnsi="Arial" w:cs="Arial"/>
              </w:rPr>
              <w:t xml:space="preserve"> 0.2</w:t>
            </w:r>
          </w:p>
        </w:tc>
        <w:tc>
          <w:tcPr>
            <w:tcW w:w="426" w:type="pct"/>
            <w:tcBorders>
              <w:top w:val="single" w:sz="4" w:space="0" w:color="auto"/>
            </w:tcBorders>
          </w:tcPr>
          <w:p w14:paraId="4A062EB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6.82</w:t>
            </w:r>
            <m:oMath>
              <m:r>
                <w:rPr>
                  <w:rFonts w:ascii="Cambria Math" w:hAnsi="Arial" w:cs="Arial"/>
                </w:rPr>
                <m:t>±</m:t>
              </m:r>
            </m:oMath>
            <w:r w:rsidRPr="00992B61">
              <w:rPr>
                <w:rFonts w:ascii="Arial" w:hAnsi="Arial" w:cs="Arial"/>
              </w:rPr>
              <w:t xml:space="preserve"> 0.2</w:t>
            </w:r>
          </w:p>
        </w:tc>
        <w:tc>
          <w:tcPr>
            <w:tcW w:w="473" w:type="pct"/>
            <w:tcBorders>
              <w:top w:val="single" w:sz="4" w:space="0" w:color="auto"/>
            </w:tcBorders>
          </w:tcPr>
          <w:p w14:paraId="6A3A5D6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Borders>
              <w:top w:val="single" w:sz="4" w:space="0" w:color="auto"/>
            </w:tcBorders>
          </w:tcPr>
          <w:p w14:paraId="5C1DD9C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23448C5C" w14:textId="77777777">
        <w:trPr>
          <w:trHeight w:val="242"/>
        </w:trPr>
        <w:tc>
          <w:tcPr>
            <w:tcW w:w="659" w:type="pct"/>
          </w:tcPr>
          <w:p w14:paraId="7AC5BB2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24262A"/>
                <w:w w:val="103"/>
              </w:rPr>
              <w:t>TPH</w:t>
            </w:r>
          </w:p>
        </w:tc>
        <w:tc>
          <w:tcPr>
            <w:tcW w:w="376" w:type="pct"/>
          </w:tcPr>
          <w:p w14:paraId="0EA8EE0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34363A"/>
                <w:w w:val="103"/>
              </w:rPr>
              <w:t>mg/kg</w:t>
            </w:r>
          </w:p>
        </w:tc>
        <w:tc>
          <w:tcPr>
            <w:tcW w:w="518" w:type="pct"/>
          </w:tcPr>
          <w:p w14:paraId="01BF7EC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4225</w:t>
            </w:r>
            <m:oMath>
              <m:r>
                <w:rPr>
                  <w:rFonts w:ascii="Cambria Math" w:hAnsi="Arial" w:cs="Arial"/>
                </w:rPr>
                <m:t>±</m:t>
              </m:r>
            </m:oMath>
            <w:r w:rsidRPr="00992B61">
              <w:rPr>
                <w:rFonts w:ascii="Arial" w:hAnsi="Arial" w:cs="Arial"/>
              </w:rPr>
              <w:t xml:space="preserve"> 0.2</w:t>
            </w:r>
          </w:p>
        </w:tc>
        <w:tc>
          <w:tcPr>
            <w:tcW w:w="612" w:type="pct"/>
          </w:tcPr>
          <w:p w14:paraId="2A6E2BD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4108</w:t>
            </w:r>
            <m:oMath>
              <m:r>
                <w:rPr>
                  <w:rFonts w:ascii="Cambria Math" w:hAnsi="Arial" w:cs="Arial"/>
                </w:rPr>
                <m:t>±</m:t>
              </m:r>
            </m:oMath>
            <w:r w:rsidRPr="00992B61">
              <w:rPr>
                <w:rFonts w:ascii="Arial" w:hAnsi="Arial" w:cs="Arial"/>
              </w:rPr>
              <w:t xml:space="preserve"> 0.2</w:t>
            </w:r>
          </w:p>
        </w:tc>
        <w:tc>
          <w:tcPr>
            <w:tcW w:w="375" w:type="pct"/>
          </w:tcPr>
          <w:p w14:paraId="5F93E73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3946</w:t>
            </w:r>
            <m:oMath>
              <m:r>
                <w:rPr>
                  <w:rFonts w:ascii="Cambria Math" w:hAnsi="Arial" w:cs="Arial"/>
                </w:rPr>
                <m:t>±</m:t>
              </m:r>
            </m:oMath>
            <w:r w:rsidRPr="00992B61">
              <w:rPr>
                <w:rFonts w:ascii="Arial" w:hAnsi="Arial" w:cs="Arial"/>
              </w:rPr>
              <w:t xml:space="preserve"> 0.2</w:t>
            </w:r>
          </w:p>
        </w:tc>
        <w:tc>
          <w:tcPr>
            <w:tcW w:w="426" w:type="pct"/>
          </w:tcPr>
          <w:p w14:paraId="481AF8B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3980</w:t>
            </w:r>
            <m:oMath>
              <m:r>
                <w:rPr>
                  <w:rFonts w:ascii="Cambria Math" w:hAnsi="Arial" w:cs="Arial"/>
                </w:rPr>
                <m:t>±</m:t>
              </m:r>
            </m:oMath>
            <w:r w:rsidRPr="00992B61">
              <w:rPr>
                <w:rFonts w:ascii="Arial" w:hAnsi="Arial" w:cs="Arial"/>
              </w:rPr>
              <w:t xml:space="preserve"> 0.2</w:t>
            </w:r>
          </w:p>
        </w:tc>
        <w:tc>
          <w:tcPr>
            <w:tcW w:w="431" w:type="pct"/>
          </w:tcPr>
          <w:p w14:paraId="4DC51B8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3604</w:t>
            </w:r>
            <m:oMath>
              <m:r>
                <w:rPr>
                  <w:rFonts w:ascii="Cambria Math" w:hAnsi="Arial" w:cs="Arial"/>
                </w:rPr>
                <m:t>±</m:t>
              </m:r>
            </m:oMath>
            <w:r w:rsidRPr="00992B61">
              <w:rPr>
                <w:rFonts w:ascii="Arial" w:hAnsi="Arial" w:cs="Arial"/>
              </w:rPr>
              <w:t xml:space="preserve"> 0.2</w:t>
            </w:r>
          </w:p>
        </w:tc>
        <w:tc>
          <w:tcPr>
            <w:tcW w:w="426" w:type="pct"/>
          </w:tcPr>
          <w:p w14:paraId="1DBD5AE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3418</w:t>
            </w:r>
            <m:oMath>
              <m:r>
                <w:rPr>
                  <w:rFonts w:ascii="Cambria Math" w:hAnsi="Arial" w:cs="Arial"/>
                </w:rPr>
                <m:t>±</m:t>
              </m:r>
            </m:oMath>
            <w:r w:rsidRPr="00992B61">
              <w:rPr>
                <w:rFonts w:ascii="Arial" w:hAnsi="Arial" w:cs="Arial"/>
              </w:rPr>
              <w:t xml:space="preserve"> 0.2</w:t>
            </w:r>
          </w:p>
        </w:tc>
        <w:tc>
          <w:tcPr>
            <w:tcW w:w="473" w:type="pct"/>
          </w:tcPr>
          <w:p w14:paraId="0455932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50</w:t>
            </w:r>
          </w:p>
        </w:tc>
        <w:tc>
          <w:tcPr>
            <w:tcW w:w="703" w:type="pct"/>
          </w:tcPr>
          <w:p w14:paraId="61FC332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5000</w:t>
            </w:r>
          </w:p>
        </w:tc>
      </w:tr>
      <w:tr w:rsidR="00E309E0" w:rsidRPr="00992B61" w14:paraId="4DA6F37D" w14:textId="77777777">
        <w:trPr>
          <w:trHeight w:val="231"/>
        </w:trPr>
        <w:tc>
          <w:tcPr>
            <w:tcW w:w="659" w:type="pct"/>
          </w:tcPr>
          <w:p w14:paraId="17C969A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34363A"/>
                <w:w w:val="104"/>
              </w:rPr>
              <w:t>TOC</w:t>
            </w:r>
          </w:p>
        </w:tc>
        <w:tc>
          <w:tcPr>
            <w:tcW w:w="376" w:type="pct"/>
          </w:tcPr>
          <w:p w14:paraId="24E8244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24262A"/>
                <w:w w:val="103"/>
              </w:rPr>
              <w:t>mg/kg</w:t>
            </w:r>
          </w:p>
        </w:tc>
        <w:tc>
          <w:tcPr>
            <w:tcW w:w="518" w:type="pct"/>
          </w:tcPr>
          <w:p w14:paraId="78C3CEF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1.46</w:t>
            </w:r>
            <m:oMath>
              <m:r>
                <w:rPr>
                  <w:rFonts w:ascii="Cambria Math" w:hAnsi="Arial" w:cs="Arial"/>
                </w:rPr>
                <m:t>±</m:t>
              </m:r>
            </m:oMath>
            <w:r w:rsidRPr="00992B61">
              <w:rPr>
                <w:rFonts w:ascii="Arial" w:hAnsi="Arial" w:cs="Arial"/>
              </w:rPr>
              <w:t xml:space="preserve"> 0.22</w:t>
            </w:r>
          </w:p>
        </w:tc>
        <w:tc>
          <w:tcPr>
            <w:tcW w:w="612" w:type="pct"/>
          </w:tcPr>
          <w:p w14:paraId="0AE7D58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1.72</w:t>
            </w:r>
            <m:oMath>
              <m:r>
                <w:rPr>
                  <w:rFonts w:ascii="Cambria Math" w:hAnsi="Arial" w:cs="Arial"/>
                </w:rPr>
                <m:t>±</m:t>
              </m:r>
            </m:oMath>
            <w:r w:rsidRPr="00992B61">
              <w:rPr>
                <w:rFonts w:ascii="Arial" w:hAnsi="Arial" w:cs="Arial"/>
              </w:rPr>
              <w:t xml:space="preserve"> 0.22</w:t>
            </w:r>
          </w:p>
        </w:tc>
        <w:tc>
          <w:tcPr>
            <w:tcW w:w="375" w:type="pct"/>
          </w:tcPr>
          <w:p w14:paraId="7AF6DF1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2.01</w:t>
            </w:r>
            <m:oMath>
              <m:r>
                <w:rPr>
                  <w:rFonts w:ascii="Cambria Math" w:hAnsi="Arial" w:cs="Arial"/>
                </w:rPr>
                <m:t>±</m:t>
              </m:r>
            </m:oMath>
            <w:r w:rsidRPr="00992B61">
              <w:rPr>
                <w:rFonts w:ascii="Arial" w:hAnsi="Arial" w:cs="Arial"/>
              </w:rPr>
              <w:t xml:space="preserve"> 0.22</w:t>
            </w:r>
          </w:p>
        </w:tc>
        <w:tc>
          <w:tcPr>
            <w:tcW w:w="426" w:type="pct"/>
          </w:tcPr>
          <w:p w14:paraId="6BDAB4F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2.08</w:t>
            </w:r>
            <m:oMath>
              <m:r>
                <w:rPr>
                  <w:rFonts w:ascii="Cambria Math" w:hAnsi="Arial" w:cs="Arial"/>
                </w:rPr>
                <m:t>±</m:t>
              </m:r>
            </m:oMath>
            <w:r w:rsidRPr="00992B61">
              <w:rPr>
                <w:rFonts w:ascii="Arial" w:hAnsi="Arial" w:cs="Arial"/>
              </w:rPr>
              <w:t xml:space="preserve"> 0.22</w:t>
            </w:r>
          </w:p>
        </w:tc>
        <w:tc>
          <w:tcPr>
            <w:tcW w:w="431" w:type="pct"/>
          </w:tcPr>
          <w:p w14:paraId="405DB97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2.13</w:t>
            </w:r>
            <m:oMath>
              <m:r>
                <w:rPr>
                  <w:rFonts w:ascii="Cambria Math" w:hAnsi="Arial" w:cs="Arial"/>
                </w:rPr>
                <m:t>±</m:t>
              </m:r>
            </m:oMath>
            <w:r w:rsidRPr="00992B61">
              <w:rPr>
                <w:rFonts w:ascii="Arial" w:hAnsi="Arial" w:cs="Arial"/>
              </w:rPr>
              <w:t xml:space="preserve"> 0.22</w:t>
            </w:r>
          </w:p>
        </w:tc>
        <w:tc>
          <w:tcPr>
            <w:tcW w:w="426" w:type="pct"/>
          </w:tcPr>
          <w:p w14:paraId="66A080D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2.26</w:t>
            </w:r>
            <m:oMath>
              <m:r>
                <w:rPr>
                  <w:rFonts w:ascii="Cambria Math" w:hAnsi="Arial" w:cs="Arial"/>
                </w:rPr>
                <m:t>±</m:t>
              </m:r>
            </m:oMath>
            <w:r w:rsidRPr="00992B61">
              <w:rPr>
                <w:rFonts w:ascii="Arial" w:hAnsi="Arial" w:cs="Arial"/>
              </w:rPr>
              <w:t xml:space="preserve"> 0.22</w:t>
            </w:r>
          </w:p>
        </w:tc>
        <w:tc>
          <w:tcPr>
            <w:tcW w:w="473" w:type="pct"/>
          </w:tcPr>
          <w:p w14:paraId="367C837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Pr>
          <w:p w14:paraId="61CB41C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72E3F9A0" w14:textId="77777777">
        <w:trPr>
          <w:trHeight w:val="242"/>
        </w:trPr>
        <w:tc>
          <w:tcPr>
            <w:tcW w:w="659" w:type="pct"/>
          </w:tcPr>
          <w:p w14:paraId="18D7E2D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34363A"/>
                <w:w w:val="104"/>
              </w:rPr>
              <w:t>Sulphate</w:t>
            </w:r>
          </w:p>
        </w:tc>
        <w:tc>
          <w:tcPr>
            <w:tcW w:w="376" w:type="pct"/>
          </w:tcPr>
          <w:p w14:paraId="2D26498B"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518" w:type="pct"/>
          </w:tcPr>
          <w:p w14:paraId="30E0218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12.66</w:t>
            </w:r>
            <m:oMath>
              <m:r>
                <w:rPr>
                  <w:rFonts w:ascii="Cambria Math" w:hAnsi="Arial" w:cs="Arial"/>
                </w:rPr>
                <m:t>±</m:t>
              </m:r>
            </m:oMath>
            <w:r w:rsidRPr="00992B61">
              <w:rPr>
                <w:rFonts w:ascii="Arial" w:hAnsi="Arial" w:cs="Arial"/>
              </w:rPr>
              <w:t xml:space="preserve"> 0.22</w:t>
            </w:r>
          </w:p>
        </w:tc>
        <w:tc>
          <w:tcPr>
            <w:tcW w:w="612" w:type="pct"/>
          </w:tcPr>
          <w:p w14:paraId="21721AB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13.02</w:t>
            </w:r>
            <m:oMath>
              <m:r>
                <w:rPr>
                  <w:rFonts w:ascii="Cambria Math" w:hAnsi="Arial" w:cs="Arial"/>
                </w:rPr>
                <m:t>±</m:t>
              </m:r>
            </m:oMath>
            <w:r w:rsidRPr="00992B61">
              <w:rPr>
                <w:rFonts w:ascii="Arial" w:hAnsi="Arial" w:cs="Arial"/>
              </w:rPr>
              <w:t xml:space="preserve"> 0.22</w:t>
            </w:r>
          </w:p>
        </w:tc>
        <w:tc>
          <w:tcPr>
            <w:tcW w:w="375" w:type="pct"/>
          </w:tcPr>
          <w:p w14:paraId="3176E76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14.45</w:t>
            </w:r>
            <m:oMath>
              <m:r>
                <w:rPr>
                  <w:rFonts w:ascii="Cambria Math" w:hAnsi="Arial" w:cs="Arial"/>
                </w:rPr>
                <m:t>±</m:t>
              </m:r>
            </m:oMath>
            <w:r w:rsidRPr="00992B61">
              <w:rPr>
                <w:rFonts w:ascii="Arial" w:hAnsi="Arial" w:cs="Arial"/>
              </w:rPr>
              <w:t xml:space="preserve"> 0.22</w:t>
            </w:r>
          </w:p>
        </w:tc>
        <w:tc>
          <w:tcPr>
            <w:tcW w:w="426" w:type="pct"/>
          </w:tcPr>
          <w:p w14:paraId="3998DC0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15.81</w:t>
            </w:r>
            <m:oMath>
              <m:r>
                <w:rPr>
                  <w:rFonts w:ascii="Arial" w:hAnsi="Arial" w:cs="Arial"/>
                </w:rPr>
                <m:t>±</m:t>
              </m:r>
            </m:oMath>
            <w:r w:rsidRPr="00992B61">
              <w:rPr>
                <w:rFonts w:ascii="Arial" w:hAnsi="Arial" w:cs="Arial"/>
              </w:rPr>
              <w:t xml:space="preserve"> 0.22</w:t>
            </w:r>
          </w:p>
        </w:tc>
        <w:tc>
          <w:tcPr>
            <w:tcW w:w="431" w:type="pct"/>
          </w:tcPr>
          <w:p w14:paraId="383D981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15.89</w:t>
            </w:r>
            <m:oMath>
              <m:r>
                <w:rPr>
                  <w:rFonts w:ascii="Arial" w:hAnsi="Arial" w:cs="Arial"/>
                </w:rPr>
                <m:t>±</m:t>
              </m:r>
            </m:oMath>
            <w:r w:rsidRPr="00992B61">
              <w:rPr>
                <w:rFonts w:ascii="Arial" w:hAnsi="Arial" w:cs="Arial"/>
              </w:rPr>
              <w:t xml:space="preserve"> 0.22</w:t>
            </w:r>
          </w:p>
        </w:tc>
        <w:tc>
          <w:tcPr>
            <w:tcW w:w="426" w:type="pct"/>
          </w:tcPr>
          <w:p w14:paraId="2E006FE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15.91</w:t>
            </w:r>
            <m:oMath>
              <m:r>
                <w:rPr>
                  <w:rFonts w:ascii="Arial" w:hAnsi="Arial" w:cs="Arial"/>
                </w:rPr>
                <m:t>±</m:t>
              </m:r>
            </m:oMath>
            <w:r w:rsidRPr="00992B61">
              <w:rPr>
                <w:rFonts w:ascii="Arial" w:hAnsi="Arial" w:cs="Arial"/>
              </w:rPr>
              <w:t xml:space="preserve"> 0.22</w:t>
            </w:r>
          </w:p>
        </w:tc>
        <w:tc>
          <w:tcPr>
            <w:tcW w:w="473" w:type="pct"/>
          </w:tcPr>
          <w:p w14:paraId="61D146E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Pr>
          <w:p w14:paraId="349929C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34B07632" w14:textId="77777777">
        <w:trPr>
          <w:trHeight w:val="231"/>
        </w:trPr>
        <w:tc>
          <w:tcPr>
            <w:tcW w:w="659" w:type="pct"/>
          </w:tcPr>
          <w:p w14:paraId="2EEC5C8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2"/>
              </w:rPr>
              <w:t>Nit</w:t>
            </w:r>
            <w:r w:rsidRPr="00992B61">
              <w:rPr>
                <w:rFonts w:ascii="Arial" w:eastAsia="Arial" w:hAnsi="Arial" w:cs="Arial"/>
                <w:color w:val="15181A"/>
                <w:spacing w:val="-5"/>
                <w:w w:val="103"/>
              </w:rPr>
              <w:t>r</w:t>
            </w:r>
            <w:r w:rsidRPr="00992B61">
              <w:rPr>
                <w:rFonts w:ascii="Arial" w:eastAsia="Arial" w:hAnsi="Arial" w:cs="Arial"/>
                <w:color w:val="34363A"/>
                <w:spacing w:val="-6"/>
                <w:w w:val="112"/>
              </w:rPr>
              <w:t>a</w:t>
            </w:r>
            <w:r w:rsidRPr="00992B61">
              <w:rPr>
                <w:rFonts w:ascii="Arial" w:eastAsia="Arial" w:hAnsi="Arial" w:cs="Arial"/>
                <w:color w:val="15181A"/>
                <w:spacing w:val="5"/>
                <w:w w:val="112"/>
              </w:rPr>
              <w:t>t</w:t>
            </w:r>
            <w:r w:rsidRPr="00992B61">
              <w:rPr>
                <w:rFonts w:ascii="Arial" w:eastAsia="Arial" w:hAnsi="Arial" w:cs="Arial"/>
                <w:color w:val="34363A"/>
                <w:w w:val="104"/>
              </w:rPr>
              <w:t>e</w:t>
            </w:r>
          </w:p>
        </w:tc>
        <w:tc>
          <w:tcPr>
            <w:tcW w:w="376" w:type="pct"/>
          </w:tcPr>
          <w:p w14:paraId="3CA63BA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518" w:type="pct"/>
          </w:tcPr>
          <w:p w14:paraId="504B274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&lt;0.01</w:t>
            </w:r>
            <m:oMath>
              <m:r>
                <w:rPr>
                  <w:rFonts w:ascii="Arial" w:hAnsi="Arial" w:cs="Arial"/>
                </w:rPr>
                <m:t>±</m:t>
              </m:r>
            </m:oMath>
            <w:r w:rsidRPr="00992B61">
              <w:rPr>
                <w:rFonts w:ascii="Arial" w:hAnsi="Arial" w:cs="Arial"/>
              </w:rPr>
              <w:t xml:space="preserve"> 0.32</w:t>
            </w:r>
          </w:p>
        </w:tc>
        <w:tc>
          <w:tcPr>
            <w:tcW w:w="612" w:type="pct"/>
          </w:tcPr>
          <w:p w14:paraId="6E2E655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0.12</w:t>
            </w:r>
            <m:oMath>
              <m:r>
                <w:rPr>
                  <w:rFonts w:ascii="Arial" w:hAnsi="Arial" w:cs="Arial"/>
                </w:rPr>
                <m:t>±</m:t>
              </m:r>
            </m:oMath>
            <w:r w:rsidRPr="00992B61">
              <w:rPr>
                <w:rFonts w:ascii="Arial" w:hAnsi="Arial" w:cs="Arial"/>
              </w:rPr>
              <w:t xml:space="preserve"> 0.32</w:t>
            </w:r>
          </w:p>
        </w:tc>
        <w:tc>
          <w:tcPr>
            <w:tcW w:w="375" w:type="pct"/>
          </w:tcPr>
          <w:p w14:paraId="04F2D4A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1.038</w:t>
            </w:r>
            <m:oMath>
              <m:r>
                <w:rPr>
                  <w:rFonts w:ascii="Arial" w:hAnsi="Arial" w:cs="Arial"/>
                </w:rPr>
                <m:t>±</m:t>
              </m:r>
            </m:oMath>
            <w:r w:rsidRPr="00992B61">
              <w:rPr>
                <w:rFonts w:ascii="Arial" w:hAnsi="Arial" w:cs="Arial"/>
              </w:rPr>
              <w:t xml:space="preserve"> 0.32</w:t>
            </w:r>
          </w:p>
        </w:tc>
        <w:tc>
          <w:tcPr>
            <w:tcW w:w="426" w:type="pct"/>
          </w:tcPr>
          <w:p w14:paraId="72D51C4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1.27</w:t>
            </w:r>
            <m:oMath>
              <m:r>
                <w:rPr>
                  <w:rFonts w:ascii="Arial" w:hAnsi="Arial" w:cs="Arial"/>
                </w:rPr>
                <m:t>±</m:t>
              </m:r>
            </m:oMath>
            <w:r w:rsidRPr="00992B61">
              <w:rPr>
                <w:rFonts w:ascii="Arial" w:hAnsi="Arial" w:cs="Arial"/>
              </w:rPr>
              <w:t xml:space="preserve"> 0.32</w:t>
            </w:r>
          </w:p>
        </w:tc>
        <w:tc>
          <w:tcPr>
            <w:tcW w:w="431" w:type="pct"/>
          </w:tcPr>
          <w:p w14:paraId="74A9C0A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1.45</w:t>
            </w:r>
            <m:oMath>
              <m:r>
                <w:rPr>
                  <w:rFonts w:ascii="Arial" w:hAnsi="Arial" w:cs="Arial"/>
                </w:rPr>
                <m:t>±</m:t>
              </m:r>
            </m:oMath>
            <w:r w:rsidRPr="00992B61">
              <w:rPr>
                <w:rFonts w:ascii="Arial" w:hAnsi="Arial" w:cs="Arial"/>
              </w:rPr>
              <w:t xml:space="preserve"> 0.32</w:t>
            </w:r>
          </w:p>
        </w:tc>
        <w:tc>
          <w:tcPr>
            <w:tcW w:w="426" w:type="pct"/>
          </w:tcPr>
          <w:p w14:paraId="2F51AFC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1.49</w:t>
            </w:r>
            <m:oMath>
              <m:r>
                <w:rPr>
                  <w:rFonts w:ascii="Arial" w:hAnsi="Arial" w:cs="Arial"/>
                </w:rPr>
                <m:t>±</m:t>
              </m:r>
            </m:oMath>
            <w:r w:rsidRPr="00992B61">
              <w:rPr>
                <w:rFonts w:ascii="Arial" w:hAnsi="Arial" w:cs="Arial"/>
              </w:rPr>
              <w:t xml:space="preserve"> 0.32</w:t>
            </w:r>
          </w:p>
        </w:tc>
        <w:tc>
          <w:tcPr>
            <w:tcW w:w="473" w:type="pct"/>
          </w:tcPr>
          <w:p w14:paraId="6BD018D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Pr>
          <w:p w14:paraId="2954C90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6322D447" w14:textId="77777777">
        <w:trPr>
          <w:trHeight w:val="231"/>
        </w:trPr>
        <w:tc>
          <w:tcPr>
            <w:tcW w:w="659" w:type="pct"/>
          </w:tcPr>
          <w:p w14:paraId="70B32A89"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 xml:space="preserve">Phosphate </w:t>
            </w:r>
          </w:p>
        </w:tc>
        <w:tc>
          <w:tcPr>
            <w:tcW w:w="376" w:type="pct"/>
          </w:tcPr>
          <w:p w14:paraId="2473C9D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518" w:type="pct"/>
          </w:tcPr>
          <w:p w14:paraId="0912677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12.44</w:t>
            </w:r>
            <m:oMath>
              <m:r>
                <w:rPr>
                  <w:rFonts w:ascii="Arial" w:hAnsi="Arial" w:cs="Arial"/>
                </w:rPr>
                <m:t>±</m:t>
              </m:r>
            </m:oMath>
            <w:r w:rsidRPr="00992B61">
              <w:rPr>
                <w:rFonts w:ascii="Arial" w:hAnsi="Arial" w:cs="Arial"/>
              </w:rPr>
              <w:t xml:space="preserve"> 0.31</w:t>
            </w:r>
          </w:p>
        </w:tc>
        <w:tc>
          <w:tcPr>
            <w:tcW w:w="612" w:type="pct"/>
          </w:tcPr>
          <w:p w14:paraId="2218027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12.36</w:t>
            </w:r>
            <m:oMath>
              <m:r>
                <w:rPr>
                  <w:rFonts w:ascii="Arial" w:hAnsi="Arial" w:cs="Arial"/>
                </w:rPr>
                <m:t>±</m:t>
              </m:r>
            </m:oMath>
            <w:r w:rsidRPr="00992B61">
              <w:rPr>
                <w:rFonts w:ascii="Arial" w:hAnsi="Arial" w:cs="Arial"/>
              </w:rPr>
              <w:t xml:space="preserve"> 0.31</w:t>
            </w:r>
          </w:p>
        </w:tc>
        <w:tc>
          <w:tcPr>
            <w:tcW w:w="375" w:type="pct"/>
          </w:tcPr>
          <w:p w14:paraId="0E237EF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12.03</w:t>
            </w:r>
            <m:oMath>
              <m:r>
                <w:rPr>
                  <w:rFonts w:ascii="Arial" w:hAnsi="Arial" w:cs="Arial"/>
                </w:rPr>
                <m:t>±</m:t>
              </m:r>
            </m:oMath>
            <w:r w:rsidRPr="00992B61">
              <w:rPr>
                <w:rFonts w:ascii="Arial" w:hAnsi="Arial" w:cs="Arial"/>
              </w:rPr>
              <w:t xml:space="preserve"> 0.31</w:t>
            </w:r>
          </w:p>
        </w:tc>
        <w:tc>
          <w:tcPr>
            <w:tcW w:w="426" w:type="pct"/>
          </w:tcPr>
          <w:p w14:paraId="02CA037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12.05</w:t>
            </w:r>
            <m:oMath>
              <m:r>
                <w:rPr>
                  <w:rFonts w:ascii="Arial" w:hAnsi="Arial" w:cs="Arial"/>
                </w:rPr>
                <m:t>±</m:t>
              </m:r>
            </m:oMath>
            <w:r w:rsidRPr="00992B61">
              <w:rPr>
                <w:rFonts w:ascii="Arial" w:hAnsi="Arial" w:cs="Arial"/>
              </w:rPr>
              <w:t xml:space="preserve"> 0.31</w:t>
            </w:r>
          </w:p>
        </w:tc>
        <w:tc>
          <w:tcPr>
            <w:tcW w:w="431" w:type="pct"/>
          </w:tcPr>
          <w:p w14:paraId="1AF31E1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12.13</w:t>
            </w:r>
            <m:oMath>
              <m:r>
                <w:rPr>
                  <w:rFonts w:ascii="Arial" w:hAnsi="Arial" w:cs="Arial"/>
                </w:rPr>
                <m:t>±</m:t>
              </m:r>
            </m:oMath>
            <w:r w:rsidRPr="00992B61">
              <w:rPr>
                <w:rFonts w:ascii="Arial" w:hAnsi="Arial" w:cs="Arial"/>
              </w:rPr>
              <w:t xml:space="preserve"> 0.31</w:t>
            </w:r>
          </w:p>
        </w:tc>
        <w:tc>
          <w:tcPr>
            <w:tcW w:w="426" w:type="pct"/>
          </w:tcPr>
          <w:p w14:paraId="7BD5D42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12.18</w:t>
            </w:r>
            <m:oMath>
              <m:r>
                <w:rPr>
                  <w:rFonts w:ascii="Arial" w:hAnsi="Arial" w:cs="Arial"/>
                </w:rPr>
                <m:t>±</m:t>
              </m:r>
            </m:oMath>
            <w:r w:rsidRPr="00992B61">
              <w:rPr>
                <w:rFonts w:ascii="Arial" w:hAnsi="Arial" w:cs="Arial"/>
              </w:rPr>
              <w:t xml:space="preserve"> 0.31</w:t>
            </w:r>
          </w:p>
        </w:tc>
        <w:tc>
          <w:tcPr>
            <w:tcW w:w="473" w:type="pct"/>
          </w:tcPr>
          <w:p w14:paraId="5539132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Pr>
          <w:p w14:paraId="09A03BC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0203CC3D" w14:textId="77777777">
        <w:trPr>
          <w:trHeight w:val="461"/>
        </w:trPr>
        <w:tc>
          <w:tcPr>
            <w:tcW w:w="659" w:type="pct"/>
          </w:tcPr>
          <w:p w14:paraId="4A369975"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Total heterotrophic Bacteria x 10</w:t>
            </w:r>
            <w:r w:rsidRPr="00992B61">
              <w:rPr>
                <w:rFonts w:ascii="Arial" w:eastAsia="Arial" w:hAnsi="Arial" w:cs="Arial"/>
                <w:color w:val="15181A"/>
                <w:w w:val="102"/>
                <w:vertAlign w:val="superscript"/>
              </w:rPr>
              <w:t>-4</w:t>
            </w:r>
          </w:p>
        </w:tc>
        <w:tc>
          <w:tcPr>
            <w:tcW w:w="376" w:type="pct"/>
          </w:tcPr>
          <w:p w14:paraId="2BAA0C66"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518" w:type="pct"/>
          </w:tcPr>
          <w:p w14:paraId="35AA784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2.72</w:t>
            </w:r>
            <m:oMath>
              <m:r>
                <w:rPr>
                  <w:rFonts w:ascii="Arial" w:hAnsi="Arial" w:cs="Arial"/>
                </w:rPr>
                <m:t>±</m:t>
              </m:r>
            </m:oMath>
            <w:r w:rsidRPr="00992B61">
              <w:rPr>
                <w:rFonts w:ascii="Arial" w:hAnsi="Arial" w:cs="Arial"/>
              </w:rPr>
              <w:t xml:space="preserve"> 0.23</w:t>
            </w:r>
          </w:p>
        </w:tc>
        <w:tc>
          <w:tcPr>
            <w:tcW w:w="612" w:type="pct"/>
          </w:tcPr>
          <w:p w14:paraId="67D5F43E"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2.70</w:t>
            </w:r>
            <m:oMath>
              <m:r>
                <w:rPr>
                  <w:rFonts w:ascii="Arial" w:hAnsi="Arial" w:cs="Arial"/>
                </w:rPr>
                <m:t>±</m:t>
              </m:r>
            </m:oMath>
            <w:r w:rsidRPr="00992B61">
              <w:rPr>
                <w:rFonts w:ascii="Arial" w:hAnsi="Arial" w:cs="Arial"/>
              </w:rPr>
              <w:t xml:space="preserve"> 0.23</w:t>
            </w:r>
          </w:p>
        </w:tc>
        <w:tc>
          <w:tcPr>
            <w:tcW w:w="375" w:type="pct"/>
          </w:tcPr>
          <w:p w14:paraId="1607D94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2.14</w:t>
            </w:r>
            <m:oMath>
              <m:r>
                <w:rPr>
                  <w:rFonts w:ascii="Arial" w:hAnsi="Arial" w:cs="Arial"/>
                </w:rPr>
                <m:t>±</m:t>
              </m:r>
            </m:oMath>
            <w:r w:rsidRPr="00992B61">
              <w:rPr>
                <w:rFonts w:ascii="Arial" w:hAnsi="Arial" w:cs="Arial"/>
              </w:rPr>
              <w:t xml:space="preserve"> 0.23</w:t>
            </w:r>
          </w:p>
        </w:tc>
        <w:tc>
          <w:tcPr>
            <w:tcW w:w="426" w:type="pct"/>
          </w:tcPr>
          <w:p w14:paraId="46280C3B"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2.10</w:t>
            </w:r>
            <m:oMath>
              <m:r>
                <w:rPr>
                  <w:rFonts w:ascii="Arial" w:hAnsi="Arial" w:cs="Arial"/>
                </w:rPr>
                <m:t>±</m:t>
              </m:r>
            </m:oMath>
            <w:r w:rsidRPr="00992B61">
              <w:rPr>
                <w:rFonts w:ascii="Arial" w:hAnsi="Arial" w:cs="Arial"/>
              </w:rPr>
              <w:t xml:space="preserve"> 0.23</w:t>
            </w:r>
          </w:p>
        </w:tc>
        <w:tc>
          <w:tcPr>
            <w:tcW w:w="431" w:type="pct"/>
          </w:tcPr>
          <w:p w14:paraId="096A023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2.07</w:t>
            </w:r>
            <m:oMath>
              <m:r>
                <w:rPr>
                  <w:rFonts w:ascii="Arial" w:hAnsi="Arial" w:cs="Arial"/>
                </w:rPr>
                <m:t>±</m:t>
              </m:r>
            </m:oMath>
            <w:r w:rsidRPr="00992B61">
              <w:rPr>
                <w:rFonts w:ascii="Arial" w:hAnsi="Arial" w:cs="Arial"/>
              </w:rPr>
              <w:t xml:space="preserve"> 0.23</w:t>
            </w:r>
          </w:p>
        </w:tc>
        <w:tc>
          <w:tcPr>
            <w:tcW w:w="426" w:type="pct"/>
          </w:tcPr>
          <w:p w14:paraId="42E29B3E"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2.04</w:t>
            </w:r>
            <m:oMath>
              <m:r>
                <w:rPr>
                  <w:rFonts w:ascii="Arial" w:hAnsi="Arial" w:cs="Arial"/>
                </w:rPr>
                <m:t>±</m:t>
              </m:r>
            </m:oMath>
            <w:r w:rsidRPr="00992B61">
              <w:rPr>
                <w:rFonts w:ascii="Arial" w:hAnsi="Arial" w:cs="Arial"/>
              </w:rPr>
              <w:t xml:space="preserve"> 0.23</w:t>
            </w:r>
          </w:p>
        </w:tc>
        <w:tc>
          <w:tcPr>
            <w:tcW w:w="473" w:type="pct"/>
          </w:tcPr>
          <w:p w14:paraId="0A6A6F0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Pr>
          <w:p w14:paraId="3031CFF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4665A4D1" w14:textId="77777777">
        <w:trPr>
          <w:trHeight w:val="242"/>
        </w:trPr>
        <w:tc>
          <w:tcPr>
            <w:tcW w:w="659" w:type="pct"/>
          </w:tcPr>
          <w:p w14:paraId="66BEF8A7"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Total fungi x 10</w:t>
            </w:r>
            <w:r w:rsidRPr="00992B61">
              <w:rPr>
                <w:rFonts w:ascii="Arial" w:eastAsia="Arial" w:hAnsi="Arial" w:cs="Arial"/>
                <w:color w:val="15181A"/>
                <w:w w:val="102"/>
                <w:vertAlign w:val="superscript"/>
              </w:rPr>
              <w:t>-4</w:t>
            </w:r>
          </w:p>
        </w:tc>
        <w:tc>
          <w:tcPr>
            <w:tcW w:w="376" w:type="pct"/>
          </w:tcPr>
          <w:p w14:paraId="47561D39"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518" w:type="pct"/>
          </w:tcPr>
          <w:p w14:paraId="4DABFC8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2.00</w:t>
            </w:r>
            <m:oMath>
              <m:r>
                <w:rPr>
                  <w:rFonts w:ascii="Arial" w:hAnsi="Arial" w:cs="Arial"/>
                </w:rPr>
                <m:t>±</m:t>
              </m:r>
            </m:oMath>
            <w:r w:rsidRPr="00992B61">
              <w:rPr>
                <w:rFonts w:ascii="Arial" w:hAnsi="Arial" w:cs="Arial"/>
              </w:rPr>
              <w:t xml:space="preserve"> 0.24</w:t>
            </w:r>
          </w:p>
        </w:tc>
        <w:tc>
          <w:tcPr>
            <w:tcW w:w="612" w:type="pct"/>
          </w:tcPr>
          <w:p w14:paraId="5A03CBA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2.21</w:t>
            </w:r>
            <m:oMath>
              <m:r>
                <w:rPr>
                  <w:rFonts w:ascii="Arial" w:hAnsi="Arial" w:cs="Arial"/>
                </w:rPr>
                <m:t>±</m:t>
              </m:r>
            </m:oMath>
            <w:r w:rsidRPr="00992B61">
              <w:rPr>
                <w:rFonts w:ascii="Arial" w:hAnsi="Arial" w:cs="Arial"/>
              </w:rPr>
              <w:t xml:space="preserve"> 0.24</w:t>
            </w:r>
          </w:p>
        </w:tc>
        <w:tc>
          <w:tcPr>
            <w:tcW w:w="375" w:type="pct"/>
          </w:tcPr>
          <w:p w14:paraId="5EA925E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1.69</w:t>
            </w:r>
            <m:oMath>
              <m:r>
                <w:rPr>
                  <w:rFonts w:ascii="Arial" w:hAnsi="Arial" w:cs="Arial"/>
                </w:rPr>
                <m:t>±</m:t>
              </m:r>
            </m:oMath>
            <w:r w:rsidRPr="00992B61">
              <w:rPr>
                <w:rFonts w:ascii="Arial" w:hAnsi="Arial" w:cs="Arial"/>
              </w:rPr>
              <w:t xml:space="preserve"> 0.24</w:t>
            </w:r>
          </w:p>
        </w:tc>
        <w:tc>
          <w:tcPr>
            <w:tcW w:w="426" w:type="pct"/>
          </w:tcPr>
          <w:p w14:paraId="1A20E7E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1.52</w:t>
            </w:r>
            <m:oMath>
              <m:r>
                <w:rPr>
                  <w:rFonts w:ascii="Arial" w:hAnsi="Arial" w:cs="Arial"/>
                </w:rPr>
                <m:t>±</m:t>
              </m:r>
            </m:oMath>
            <w:r w:rsidRPr="00992B61">
              <w:rPr>
                <w:rFonts w:ascii="Arial" w:hAnsi="Arial" w:cs="Arial"/>
              </w:rPr>
              <w:t xml:space="preserve"> 0.24</w:t>
            </w:r>
          </w:p>
        </w:tc>
        <w:tc>
          <w:tcPr>
            <w:tcW w:w="431" w:type="pct"/>
          </w:tcPr>
          <w:p w14:paraId="7B6CD3C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1.47</w:t>
            </w:r>
            <m:oMath>
              <m:r>
                <w:rPr>
                  <w:rFonts w:ascii="Arial" w:hAnsi="Arial" w:cs="Arial"/>
                </w:rPr>
                <m:t>±</m:t>
              </m:r>
            </m:oMath>
            <w:r w:rsidRPr="00992B61">
              <w:rPr>
                <w:rFonts w:ascii="Arial" w:hAnsi="Arial" w:cs="Arial"/>
              </w:rPr>
              <w:t xml:space="preserve"> 0.24</w:t>
            </w:r>
          </w:p>
        </w:tc>
        <w:tc>
          <w:tcPr>
            <w:tcW w:w="426" w:type="pct"/>
          </w:tcPr>
          <w:p w14:paraId="1905F4E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1.44</w:t>
            </w:r>
            <m:oMath>
              <m:r>
                <w:rPr>
                  <w:rFonts w:ascii="Arial" w:hAnsi="Arial" w:cs="Arial"/>
                </w:rPr>
                <m:t>±</m:t>
              </m:r>
            </m:oMath>
            <w:r w:rsidRPr="00992B61">
              <w:rPr>
                <w:rFonts w:ascii="Arial" w:hAnsi="Arial" w:cs="Arial"/>
              </w:rPr>
              <w:t xml:space="preserve"> 0.24</w:t>
            </w:r>
          </w:p>
        </w:tc>
        <w:tc>
          <w:tcPr>
            <w:tcW w:w="473" w:type="pct"/>
          </w:tcPr>
          <w:p w14:paraId="149119F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Pr>
          <w:p w14:paraId="1D9DB64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37D264AF" w14:textId="77777777">
        <w:trPr>
          <w:trHeight w:val="681"/>
        </w:trPr>
        <w:tc>
          <w:tcPr>
            <w:tcW w:w="659" w:type="pct"/>
          </w:tcPr>
          <w:p w14:paraId="4470D186"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Total hydrocarbon Utilizing bacteria x 10</w:t>
            </w:r>
            <w:r w:rsidRPr="00992B61">
              <w:rPr>
                <w:rFonts w:ascii="Arial" w:eastAsia="Arial" w:hAnsi="Arial" w:cs="Arial"/>
                <w:color w:val="15181A"/>
                <w:w w:val="102"/>
                <w:vertAlign w:val="superscript"/>
              </w:rPr>
              <w:t>-2</w:t>
            </w:r>
            <w:r w:rsidRPr="00992B61">
              <w:rPr>
                <w:rFonts w:ascii="Arial" w:eastAsia="Arial" w:hAnsi="Arial" w:cs="Arial"/>
                <w:color w:val="15181A"/>
                <w:w w:val="102"/>
              </w:rPr>
              <w:t>cfu/g</w:t>
            </w:r>
          </w:p>
        </w:tc>
        <w:tc>
          <w:tcPr>
            <w:tcW w:w="376" w:type="pct"/>
          </w:tcPr>
          <w:p w14:paraId="3722D53A"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518" w:type="pct"/>
          </w:tcPr>
          <w:p w14:paraId="4E5AD9D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3.18</w:t>
            </w:r>
            <m:oMath>
              <m:r>
                <w:rPr>
                  <w:rFonts w:ascii="Arial" w:hAnsi="Arial" w:cs="Arial"/>
                </w:rPr>
                <m:t>±</m:t>
              </m:r>
            </m:oMath>
            <w:r w:rsidRPr="00992B61">
              <w:rPr>
                <w:rFonts w:ascii="Arial" w:hAnsi="Arial" w:cs="Arial"/>
              </w:rPr>
              <w:t xml:space="preserve"> 0.24</w:t>
            </w:r>
          </w:p>
        </w:tc>
        <w:tc>
          <w:tcPr>
            <w:tcW w:w="612" w:type="pct"/>
          </w:tcPr>
          <w:p w14:paraId="0E645A7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3.04</w:t>
            </w:r>
            <m:oMath>
              <m:r>
                <w:rPr>
                  <w:rFonts w:ascii="Arial" w:hAnsi="Arial" w:cs="Arial"/>
                </w:rPr>
                <m:t>±</m:t>
              </m:r>
            </m:oMath>
            <w:r w:rsidRPr="00992B61">
              <w:rPr>
                <w:rFonts w:ascii="Arial" w:hAnsi="Arial" w:cs="Arial"/>
              </w:rPr>
              <w:t xml:space="preserve"> 0.24</w:t>
            </w:r>
          </w:p>
        </w:tc>
        <w:tc>
          <w:tcPr>
            <w:tcW w:w="375" w:type="pct"/>
          </w:tcPr>
          <w:p w14:paraId="3AF01C2B"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4.80</w:t>
            </w:r>
            <m:oMath>
              <m:r>
                <w:rPr>
                  <w:rFonts w:ascii="Arial" w:hAnsi="Arial" w:cs="Arial"/>
                </w:rPr>
                <m:t>±</m:t>
              </m:r>
            </m:oMath>
            <w:r w:rsidRPr="00992B61">
              <w:rPr>
                <w:rFonts w:ascii="Arial" w:hAnsi="Arial" w:cs="Arial"/>
              </w:rPr>
              <w:t xml:space="preserve"> 0.24</w:t>
            </w:r>
          </w:p>
        </w:tc>
        <w:tc>
          <w:tcPr>
            <w:tcW w:w="426" w:type="pct"/>
          </w:tcPr>
          <w:p w14:paraId="28755E4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4.83</w:t>
            </w:r>
            <m:oMath>
              <m:r>
                <w:rPr>
                  <w:rFonts w:ascii="Arial" w:hAnsi="Arial" w:cs="Arial"/>
                </w:rPr>
                <m:t>±</m:t>
              </m:r>
            </m:oMath>
            <w:r w:rsidRPr="00992B61">
              <w:rPr>
                <w:rFonts w:ascii="Arial" w:hAnsi="Arial" w:cs="Arial"/>
              </w:rPr>
              <w:t xml:space="preserve"> 0.24</w:t>
            </w:r>
          </w:p>
        </w:tc>
        <w:tc>
          <w:tcPr>
            <w:tcW w:w="431" w:type="pct"/>
          </w:tcPr>
          <w:p w14:paraId="39AEE6FE"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4.96</w:t>
            </w:r>
            <m:oMath>
              <m:r>
                <w:rPr>
                  <w:rFonts w:ascii="Arial" w:hAnsi="Arial" w:cs="Arial"/>
                </w:rPr>
                <m:t>±</m:t>
              </m:r>
            </m:oMath>
            <w:r w:rsidRPr="00992B61">
              <w:rPr>
                <w:rFonts w:ascii="Arial" w:hAnsi="Arial" w:cs="Arial"/>
              </w:rPr>
              <w:t xml:space="preserve"> 0.24</w:t>
            </w:r>
          </w:p>
        </w:tc>
        <w:tc>
          <w:tcPr>
            <w:tcW w:w="426" w:type="pct"/>
          </w:tcPr>
          <w:p w14:paraId="05E07B4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4.99</w:t>
            </w:r>
            <m:oMath>
              <m:r>
                <w:rPr>
                  <w:rFonts w:ascii="Arial" w:hAnsi="Arial" w:cs="Arial"/>
                </w:rPr>
                <m:t>±</m:t>
              </m:r>
            </m:oMath>
            <w:r w:rsidRPr="00992B61">
              <w:rPr>
                <w:rFonts w:ascii="Arial" w:hAnsi="Arial" w:cs="Arial"/>
              </w:rPr>
              <w:t xml:space="preserve"> 0.24</w:t>
            </w:r>
          </w:p>
        </w:tc>
        <w:tc>
          <w:tcPr>
            <w:tcW w:w="473" w:type="pct"/>
          </w:tcPr>
          <w:p w14:paraId="0FE57CC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Pr>
          <w:p w14:paraId="71F0A40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5171B2D4" w14:textId="77777777">
        <w:trPr>
          <w:trHeight w:val="521"/>
        </w:trPr>
        <w:tc>
          <w:tcPr>
            <w:tcW w:w="659" w:type="pct"/>
            <w:tcBorders>
              <w:bottom w:val="single" w:sz="4" w:space="0" w:color="auto"/>
            </w:tcBorders>
          </w:tcPr>
          <w:p w14:paraId="1D6D5F06"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Total hydrocarbon Utilizing fungi x 10</w:t>
            </w:r>
            <w:r w:rsidRPr="00992B61">
              <w:rPr>
                <w:rFonts w:ascii="Arial" w:eastAsia="Arial" w:hAnsi="Arial" w:cs="Arial"/>
                <w:color w:val="15181A"/>
                <w:w w:val="102"/>
                <w:vertAlign w:val="superscript"/>
              </w:rPr>
              <w:t>-2</w:t>
            </w:r>
          </w:p>
        </w:tc>
        <w:tc>
          <w:tcPr>
            <w:tcW w:w="376" w:type="pct"/>
            <w:tcBorders>
              <w:bottom w:val="single" w:sz="4" w:space="0" w:color="auto"/>
            </w:tcBorders>
          </w:tcPr>
          <w:p w14:paraId="07E32DAB"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518" w:type="pct"/>
            <w:tcBorders>
              <w:bottom w:val="single" w:sz="4" w:space="0" w:color="auto"/>
            </w:tcBorders>
          </w:tcPr>
          <w:p w14:paraId="315BAD5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3.00</w:t>
            </w:r>
            <m:oMath>
              <m:r>
                <w:rPr>
                  <w:rFonts w:ascii="Arial" w:hAnsi="Arial" w:cs="Arial"/>
                </w:rPr>
                <m:t>±</m:t>
              </m:r>
            </m:oMath>
            <w:r w:rsidRPr="00992B61">
              <w:rPr>
                <w:rFonts w:ascii="Arial" w:hAnsi="Arial" w:cs="Arial"/>
              </w:rPr>
              <w:t xml:space="preserve"> 0.23</w:t>
            </w:r>
          </w:p>
        </w:tc>
        <w:tc>
          <w:tcPr>
            <w:tcW w:w="612" w:type="pct"/>
            <w:tcBorders>
              <w:bottom w:val="single" w:sz="4" w:space="0" w:color="auto"/>
            </w:tcBorders>
          </w:tcPr>
          <w:p w14:paraId="2515F9F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3.34</w:t>
            </w:r>
            <m:oMath>
              <m:r>
                <w:rPr>
                  <w:rFonts w:ascii="Arial" w:hAnsi="Arial" w:cs="Arial"/>
                </w:rPr>
                <m:t>±</m:t>
              </m:r>
            </m:oMath>
            <w:r w:rsidRPr="00992B61">
              <w:rPr>
                <w:rFonts w:ascii="Arial" w:hAnsi="Arial" w:cs="Arial"/>
              </w:rPr>
              <w:t xml:space="preserve"> 0.23</w:t>
            </w:r>
          </w:p>
        </w:tc>
        <w:tc>
          <w:tcPr>
            <w:tcW w:w="375" w:type="pct"/>
            <w:tcBorders>
              <w:bottom w:val="single" w:sz="4" w:space="0" w:color="auto"/>
            </w:tcBorders>
          </w:tcPr>
          <w:p w14:paraId="572328E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4.32</w:t>
            </w:r>
            <m:oMath>
              <m:r>
                <w:rPr>
                  <w:rFonts w:ascii="Arial" w:hAnsi="Arial" w:cs="Arial"/>
                </w:rPr>
                <m:t>±</m:t>
              </m:r>
            </m:oMath>
            <w:r w:rsidRPr="00992B61">
              <w:rPr>
                <w:rFonts w:ascii="Arial" w:hAnsi="Arial" w:cs="Arial"/>
              </w:rPr>
              <w:t xml:space="preserve"> 0.23</w:t>
            </w:r>
          </w:p>
        </w:tc>
        <w:tc>
          <w:tcPr>
            <w:tcW w:w="426" w:type="pct"/>
            <w:tcBorders>
              <w:bottom w:val="single" w:sz="4" w:space="0" w:color="auto"/>
            </w:tcBorders>
          </w:tcPr>
          <w:p w14:paraId="7AE5449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4.49</w:t>
            </w:r>
            <m:oMath>
              <m:r>
                <w:rPr>
                  <w:rFonts w:ascii="Arial" w:hAnsi="Arial" w:cs="Arial"/>
                </w:rPr>
                <m:t>±</m:t>
              </m:r>
            </m:oMath>
            <w:r w:rsidRPr="00992B61">
              <w:rPr>
                <w:rFonts w:ascii="Arial" w:hAnsi="Arial" w:cs="Arial"/>
              </w:rPr>
              <w:t xml:space="preserve"> 0.23</w:t>
            </w:r>
          </w:p>
        </w:tc>
        <w:tc>
          <w:tcPr>
            <w:tcW w:w="431" w:type="pct"/>
            <w:tcBorders>
              <w:bottom w:val="single" w:sz="4" w:space="0" w:color="auto"/>
            </w:tcBorders>
          </w:tcPr>
          <w:p w14:paraId="4886304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4.69</w:t>
            </w:r>
            <m:oMath>
              <m:r>
                <w:rPr>
                  <w:rFonts w:ascii="Arial" w:hAnsi="Arial" w:cs="Arial"/>
                </w:rPr>
                <m:t>±</m:t>
              </m:r>
            </m:oMath>
            <w:r w:rsidRPr="00992B61">
              <w:rPr>
                <w:rFonts w:ascii="Arial" w:hAnsi="Arial" w:cs="Arial"/>
              </w:rPr>
              <w:t xml:space="preserve"> 0.23</w:t>
            </w:r>
          </w:p>
        </w:tc>
        <w:tc>
          <w:tcPr>
            <w:tcW w:w="426" w:type="pct"/>
            <w:tcBorders>
              <w:bottom w:val="single" w:sz="4" w:space="0" w:color="auto"/>
            </w:tcBorders>
          </w:tcPr>
          <w:p w14:paraId="5EF7B7C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4.84</w:t>
            </w:r>
            <m:oMath>
              <m:r>
                <w:rPr>
                  <w:rFonts w:ascii="Arial" w:hAnsi="Arial" w:cs="Arial"/>
                </w:rPr>
                <m:t>±</m:t>
              </m:r>
            </m:oMath>
            <w:r w:rsidRPr="00992B61">
              <w:rPr>
                <w:rFonts w:ascii="Arial" w:hAnsi="Arial" w:cs="Arial"/>
              </w:rPr>
              <w:t xml:space="preserve"> 0.23</w:t>
            </w:r>
          </w:p>
        </w:tc>
        <w:tc>
          <w:tcPr>
            <w:tcW w:w="473" w:type="pct"/>
            <w:tcBorders>
              <w:bottom w:val="single" w:sz="4" w:space="0" w:color="auto"/>
            </w:tcBorders>
          </w:tcPr>
          <w:p w14:paraId="6052949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3" w:type="pct"/>
            <w:tcBorders>
              <w:bottom w:val="single" w:sz="4" w:space="0" w:color="auto"/>
            </w:tcBorders>
          </w:tcPr>
          <w:p w14:paraId="5B1BB81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bl>
    <w:p w14:paraId="11E64782" w14:textId="77777777" w:rsidR="00E309E0" w:rsidRPr="00992B61" w:rsidRDefault="00E309E0" w:rsidP="00992B61">
      <w:pPr>
        <w:spacing w:line="360" w:lineRule="auto"/>
        <w:rPr>
          <w:rFonts w:ascii="Arial" w:hAnsi="Arial" w:cs="Arial"/>
          <w:sz w:val="20"/>
          <w:szCs w:val="20"/>
        </w:rPr>
      </w:pPr>
    </w:p>
    <w:p w14:paraId="4A520D8F" w14:textId="77777777" w:rsidR="00E309E0" w:rsidRPr="00992B61" w:rsidRDefault="00E309E0" w:rsidP="00992B61">
      <w:pPr>
        <w:spacing w:line="360" w:lineRule="auto"/>
        <w:rPr>
          <w:rFonts w:ascii="Arial" w:hAnsi="Arial" w:cs="Arial"/>
          <w:b/>
          <w:sz w:val="20"/>
          <w:szCs w:val="20"/>
        </w:rPr>
      </w:pPr>
    </w:p>
    <w:p w14:paraId="48DEFDCA" w14:textId="77777777" w:rsidR="00805E77" w:rsidRDefault="00805E77" w:rsidP="00992B61">
      <w:pPr>
        <w:spacing w:before="8" w:after="0" w:line="360" w:lineRule="auto"/>
        <w:ind w:right="-20"/>
        <w:jc w:val="both"/>
        <w:rPr>
          <w:rFonts w:ascii="Arial" w:eastAsia="Arial" w:hAnsi="Arial" w:cs="Arial"/>
          <w:b/>
          <w:sz w:val="20"/>
          <w:szCs w:val="20"/>
        </w:rPr>
      </w:pPr>
    </w:p>
    <w:p w14:paraId="2DBB1C3B" w14:textId="77777777" w:rsidR="00805E77" w:rsidRDefault="00805E77" w:rsidP="00992B61">
      <w:pPr>
        <w:spacing w:before="8" w:after="0" w:line="360" w:lineRule="auto"/>
        <w:ind w:right="-20"/>
        <w:jc w:val="both"/>
        <w:rPr>
          <w:rFonts w:ascii="Arial" w:eastAsia="Arial" w:hAnsi="Arial" w:cs="Arial"/>
          <w:b/>
          <w:sz w:val="20"/>
          <w:szCs w:val="20"/>
        </w:rPr>
      </w:pPr>
    </w:p>
    <w:p w14:paraId="7E36C1D8" w14:textId="77777777" w:rsidR="00805E77" w:rsidRDefault="00805E77" w:rsidP="00992B61">
      <w:pPr>
        <w:spacing w:before="8" w:after="0" w:line="360" w:lineRule="auto"/>
        <w:ind w:right="-20"/>
        <w:jc w:val="both"/>
        <w:rPr>
          <w:rFonts w:ascii="Arial" w:eastAsia="Arial" w:hAnsi="Arial" w:cs="Arial"/>
          <w:b/>
          <w:sz w:val="20"/>
          <w:szCs w:val="20"/>
        </w:rPr>
      </w:pPr>
    </w:p>
    <w:p w14:paraId="15B78770" w14:textId="77777777" w:rsidR="00805E77" w:rsidRDefault="00805E77" w:rsidP="00992B61">
      <w:pPr>
        <w:spacing w:before="8" w:after="0" w:line="360" w:lineRule="auto"/>
        <w:ind w:right="-20"/>
        <w:jc w:val="both"/>
        <w:rPr>
          <w:rFonts w:ascii="Arial" w:eastAsia="Arial" w:hAnsi="Arial" w:cs="Arial"/>
          <w:b/>
          <w:sz w:val="20"/>
          <w:szCs w:val="20"/>
        </w:rPr>
      </w:pPr>
    </w:p>
    <w:p w14:paraId="3CD392DA" w14:textId="77777777" w:rsidR="00E309E0" w:rsidRPr="00805E77" w:rsidRDefault="00805E77" w:rsidP="00992B61">
      <w:pPr>
        <w:spacing w:before="8" w:after="0" w:line="360" w:lineRule="auto"/>
        <w:ind w:right="-20"/>
        <w:jc w:val="both"/>
        <w:rPr>
          <w:rFonts w:ascii="Arial" w:eastAsia="Arial" w:hAnsi="Arial" w:cs="Arial"/>
          <w:b/>
        </w:rPr>
      </w:pPr>
      <w:r w:rsidRPr="00805E77">
        <w:rPr>
          <w:rFonts w:ascii="Arial" w:eastAsia="Arial" w:hAnsi="Arial" w:cs="Arial"/>
          <w:b/>
        </w:rPr>
        <w:lastRenderedPageBreak/>
        <w:t xml:space="preserve">Table 6. Mean physiochemical properties of Bioremediated soils at </w:t>
      </w:r>
      <w:proofErr w:type="spellStart"/>
      <w:r w:rsidRPr="00805E77">
        <w:rPr>
          <w:rFonts w:ascii="Arial" w:eastAsia="Arial" w:hAnsi="Arial" w:cs="Arial"/>
          <w:b/>
        </w:rPr>
        <w:t>WeeK</w:t>
      </w:r>
      <w:proofErr w:type="spellEnd"/>
      <w:r w:rsidRPr="00805E77">
        <w:rPr>
          <w:rFonts w:ascii="Arial" w:eastAsia="Arial" w:hAnsi="Arial" w:cs="Arial"/>
          <w:b/>
        </w:rPr>
        <w:t xml:space="preserve"> 3</w:t>
      </w:r>
    </w:p>
    <w:tbl>
      <w:tblPr>
        <w:tblStyle w:val="TableGrid"/>
        <w:tblW w:w="5150"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57"/>
        <w:gridCol w:w="992"/>
        <w:gridCol w:w="992"/>
        <w:gridCol w:w="918"/>
        <w:gridCol w:w="918"/>
        <w:gridCol w:w="918"/>
        <w:gridCol w:w="918"/>
        <w:gridCol w:w="940"/>
        <w:gridCol w:w="1529"/>
      </w:tblGrid>
      <w:tr w:rsidR="00E309E0" w:rsidRPr="00992B61" w14:paraId="0814937B" w14:textId="77777777">
        <w:trPr>
          <w:trHeight w:val="1625"/>
        </w:trPr>
        <w:tc>
          <w:tcPr>
            <w:tcW w:w="801" w:type="pct"/>
            <w:tcBorders>
              <w:top w:val="single" w:sz="4" w:space="0" w:color="auto"/>
              <w:bottom w:val="single" w:sz="4" w:space="0" w:color="auto"/>
            </w:tcBorders>
            <w:shd w:val="clear" w:color="auto" w:fill="BFBFBF"/>
          </w:tcPr>
          <w:p w14:paraId="1BB593C2" w14:textId="77777777" w:rsidR="00E309E0" w:rsidRPr="00992B61" w:rsidRDefault="00805E77" w:rsidP="00992B61">
            <w:pPr>
              <w:widowControl w:val="0"/>
              <w:spacing w:line="360" w:lineRule="auto"/>
              <w:ind w:right="-20"/>
              <w:jc w:val="both"/>
              <w:rPr>
                <w:rFonts w:ascii="Arial" w:eastAsia="Arial" w:hAnsi="Arial" w:cs="Arial"/>
                <w:b/>
              </w:rPr>
            </w:pPr>
            <w:r w:rsidRPr="00992B61">
              <w:rPr>
                <w:rFonts w:ascii="Arial" w:eastAsia="Arial" w:hAnsi="Arial" w:cs="Arial"/>
                <w:b/>
                <w:color w:val="15181A"/>
                <w:w w:val="109"/>
              </w:rPr>
              <w:t>Parameter</w:t>
            </w:r>
          </w:p>
        </w:tc>
        <w:tc>
          <w:tcPr>
            <w:tcW w:w="378" w:type="pct"/>
            <w:tcBorders>
              <w:top w:val="single" w:sz="4" w:space="0" w:color="auto"/>
              <w:bottom w:val="single" w:sz="4" w:space="0" w:color="auto"/>
            </w:tcBorders>
            <w:shd w:val="clear" w:color="auto" w:fill="BFBFBF"/>
          </w:tcPr>
          <w:p w14:paraId="1FF235CC" w14:textId="77777777" w:rsidR="00E309E0" w:rsidRPr="00992B61" w:rsidRDefault="00805E77" w:rsidP="00992B61">
            <w:pPr>
              <w:widowControl w:val="0"/>
              <w:spacing w:line="360" w:lineRule="auto"/>
              <w:ind w:right="-20"/>
              <w:jc w:val="both"/>
              <w:rPr>
                <w:rFonts w:ascii="Arial" w:eastAsia="Arial" w:hAnsi="Arial" w:cs="Arial"/>
                <w:b/>
              </w:rPr>
            </w:pPr>
            <w:r w:rsidRPr="00992B61">
              <w:rPr>
                <w:rFonts w:ascii="Arial" w:eastAsia="Arial" w:hAnsi="Arial" w:cs="Arial"/>
                <w:b/>
                <w:color w:val="15181A"/>
                <w:w w:val="115"/>
              </w:rPr>
              <w:t>Unit</w:t>
            </w:r>
          </w:p>
        </w:tc>
        <w:tc>
          <w:tcPr>
            <w:tcW w:w="487" w:type="pct"/>
            <w:tcBorders>
              <w:top w:val="single" w:sz="4" w:space="0" w:color="auto"/>
              <w:bottom w:val="single" w:sz="4" w:space="0" w:color="auto"/>
            </w:tcBorders>
            <w:shd w:val="clear" w:color="auto" w:fill="BFBFBF"/>
          </w:tcPr>
          <w:p w14:paraId="2A068F0E" w14:textId="77777777" w:rsidR="00E309E0" w:rsidRPr="00992B61" w:rsidRDefault="00E309E0" w:rsidP="00992B61">
            <w:pPr>
              <w:spacing w:line="360" w:lineRule="auto"/>
              <w:ind w:right="116"/>
              <w:jc w:val="both"/>
              <w:rPr>
                <w:rFonts w:ascii="Arial" w:eastAsia="Arial" w:hAnsi="Arial" w:cs="Arial"/>
                <w:b/>
              </w:rPr>
            </w:pPr>
          </w:p>
          <w:p w14:paraId="58AACB8D" w14:textId="77777777" w:rsidR="00E309E0" w:rsidRPr="00992B61" w:rsidRDefault="00805E77" w:rsidP="00992B61">
            <w:pPr>
              <w:widowControl w:val="0"/>
              <w:spacing w:line="360" w:lineRule="auto"/>
              <w:ind w:right="-20"/>
              <w:jc w:val="both"/>
              <w:rPr>
                <w:rFonts w:ascii="Arial" w:eastAsia="Arial" w:hAnsi="Arial" w:cs="Arial"/>
                <w:b/>
                <w:color w:val="15181A"/>
                <w:w w:val="112"/>
              </w:rPr>
            </w:pPr>
            <w:r w:rsidRPr="00992B61">
              <w:rPr>
                <w:rFonts w:ascii="Arial" w:eastAsia="Arial" w:hAnsi="Arial" w:cs="Arial"/>
                <w:b/>
                <w:color w:val="15181A"/>
                <w:w w:val="112"/>
              </w:rPr>
              <w:t>Control 1</w:t>
            </w:r>
          </w:p>
          <w:p w14:paraId="2B4FB44B" w14:textId="77777777" w:rsidR="00E309E0" w:rsidRPr="00992B61" w:rsidRDefault="00805E77" w:rsidP="00992B61">
            <w:pPr>
              <w:widowControl w:val="0"/>
              <w:spacing w:line="360" w:lineRule="auto"/>
              <w:ind w:right="-20"/>
              <w:jc w:val="both"/>
              <w:rPr>
                <w:rFonts w:ascii="Arial" w:eastAsia="Arial" w:hAnsi="Arial" w:cs="Arial"/>
                <w:b/>
              </w:rPr>
            </w:pPr>
            <w:r w:rsidRPr="00992B61">
              <w:rPr>
                <w:rFonts w:ascii="Arial" w:eastAsia="Arial" w:hAnsi="Arial" w:cs="Arial"/>
                <w:b/>
                <w:color w:val="15181A"/>
                <w:w w:val="112"/>
              </w:rPr>
              <w:t>(NA1)</w:t>
            </w:r>
          </w:p>
        </w:tc>
        <w:tc>
          <w:tcPr>
            <w:tcW w:w="487" w:type="pct"/>
            <w:tcBorders>
              <w:top w:val="single" w:sz="4" w:space="0" w:color="auto"/>
              <w:bottom w:val="single" w:sz="4" w:space="0" w:color="auto"/>
            </w:tcBorders>
            <w:shd w:val="clear" w:color="auto" w:fill="BFBFBF"/>
          </w:tcPr>
          <w:p w14:paraId="2BC47372" w14:textId="77777777" w:rsidR="00E309E0" w:rsidRPr="00992B61" w:rsidRDefault="00E309E0" w:rsidP="00992B61">
            <w:pPr>
              <w:spacing w:line="360" w:lineRule="auto"/>
              <w:ind w:right="116"/>
              <w:jc w:val="both"/>
              <w:rPr>
                <w:rFonts w:ascii="Arial" w:eastAsia="Arial" w:hAnsi="Arial" w:cs="Arial"/>
                <w:b/>
              </w:rPr>
            </w:pPr>
          </w:p>
          <w:p w14:paraId="2A8D99DB" w14:textId="77777777" w:rsidR="00E309E0" w:rsidRPr="00992B61" w:rsidRDefault="00805E77" w:rsidP="00992B61">
            <w:pPr>
              <w:widowControl w:val="0"/>
              <w:spacing w:line="360" w:lineRule="auto"/>
              <w:ind w:right="-20"/>
              <w:jc w:val="both"/>
              <w:rPr>
                <w:rFonts w:ascii="Arial" w:eastAsia="Arial" w:hAnsi="Arial" w:cs="Arial"/>
                <w:b/>
                <w:color w:val="15181A"/>
                <w:w w:val="112"/>
              </w:rPr>
            </w:pPr>
            <w:r w:rsidRPr="00992B61">
              <w:rPr>
                <w:rFonts w:ascii="Arial" w:eastAsia="Arial" w:hAnsi="Arial" w:cs="Arial"/>
                <w:b/>
                <w:color w:val="15181A"/>
                <w:w w:val="112"/>
              </w:rPr>
              <w:t>Control 2</w:t>
            </w:r>
          </w:p>
          <w:p w14:paraId="15543E4D" w14:textId="77777777" w:rsidR="00E309E0" w:rsidRPr="00992B61" w:rsidRDefault="00805E77" w:rsidP="00992B61">
            <w:pPr>
              <w:widowControl w:val="0"/>
              <w:spacing w:line="360" w:lineRule="auto"/>
              <w:ind w:right="-20"/>
              <w:jc w:val="both"/>
              <w:rPr>
                <w:rFonts w:ascii="Arial" w:eastAsia="Arial" w:hAnsi="Arial" w:cs="Arial"/>
                <w:b/>
              </w:rPr>
            </w:pPr>
            <w:r w:rsidRPr="00992B61">
              <w:rPr>
                <w:rFonts w:ascii="Arial" w:eastAsia="Arial" w:hAnsi="Arial" w:cs="Arial"/>
                <w:b/>
                <w:color w:val="15181A"/>
                <w:w w:val="112"/>
              </w:rPr>
              <w:t>(NA2)</w:t>
            </w:r>
          </w:p>
        </w:tc>
        <w:tc>
          <w:tcPr>
            <w:tcW w:w="429" w:type="pct"/>
            <w:tcBorders>
              <w:top w:val="single" w:sz="4" w:space="0" w:color="auto"/>
              <w:bottom w:val="single" w:sz="4" w:space="0" w:color="auto"/>
            </w:tcBorders>
            <w:shd w:val="clear" w:color="auto" w:fill="BFBFBF"/>
          </w:tcPr>
          <w:p w14:paraId="5BE6DE59" w14:textId="77777777" w:rsidR="00E309E0" w:rsidRPr="00992B61" w:rsidRDefault="00E309E0" w:rsidP="00992B61">
            <w:pPr>
              <w:widowControl w:val="0"/>
              <w:spacing w:line="360" w:lineRule="auto"/>
              <w:ind w:right="168"/>
              <w:jc w:val="both"/>
              <w:rPr>
                <w:rFonts w:ascii="Arial" w:eastAsia="Arial" w:hAnsi="Arial" w:cs="Arial"/>
                <w:b/>
              </w:rPr>
            </w:pPr>
          </w:p>
          <w:p w14:paraId="42ECD605"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rPr>
              <w:t>BS1A</w:t>
            </w:r>
          </w:p>
        </w:tc>
        <w:tc>
          <w:tcPr>
            <w:tcW w:w="423" w:type="pct"/>
            <w:tcBorders>
              <w:top w:val="single" w:sz="4" w:space="0" w:color="auto"/>
              <w:bottom w:val="single" w:sz="4" w:space="0" w:color="auto"/>
            </w:tcBorders>
            <w:shd w:val="clear" w:color="auto" w:fill="BFBFBF"/>
          </w:tcPr>
          <w:p w14:paraId="12DB67EB" w14:textId="77777777" w:rsidR="00E309E0" w:rsidRPr="00992B61" w:rsidRDefault="00E309E0" w:rsidP="00992B61">
            <w:pPr>
              <w:widowControl w:val="0"/>
              <w:spacing w:line="360" w:lineRule="auto"/>
              <w:ind w:right="168"/>
              <w:jc w:val="both"/>
              <w:rPr>
                <w:rFonts w:ascii="Arial" w:eastAsia="Arial" w:hAnsi="Arial" w:cs="Arial"/>
                <w:b/>
                <w:color w:val="15181A"/>
              </w:rPr>
            </w:pPr>
          </w:p>
          <w:p w14:paraId="062E5DA5"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color w:val="15181A"/>
              </w:rPr>
              <w:t>BS1B</w:t>
            </w:r>
          </w:p>
        </w:tc>
        <w:tc>
          <w:tcPr>
            <w:tcW w:w="429" w:type="pct"/>
            <w:tcBorders>
              <w:top w:val="single" w:sz="4" w:space="0" w:color="auto"/>
              <w:bottom w:val="single" w:sz="4" w:space="0" w:color="auto"/>
            </w:tcBorders>
            <w:shd w:val="clear" w:color="auto" w:fill="BFBFBF"/>
          </w:tcPr>
          <w:p w14:paraId="3BCB2A0E" w14:textId="77777777" w:rsidR="00E309E0" w:rsidRPr="00992B61" w:rsidRDefault="00E309E0" w:rsidP="00992B61">
            <w:pPr>
              <w:widowControl w:val="0"/>
              <w:spacing w:line="360" w:lineRule="auto"/>
              <w:ind w:right="168"/>
              <w:jc w:val="both"/>
              <w:rPr>
                <w:rFonts w:ascii="Arial" w:eastAsia="Arial" w:hAnsi="Arial" w:cs="Arial"/>
                <w:b/>
                <w:color w:val="15181A"/>
              </w:rPr>
            </w:pPr>
          </w:p>
          <w:p w14:paraId="7C192DE1"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color w:val="15181A"/>
              </w:rPr>
              <w:t>BS2A</w:t>
            </w:r>
          </w:p>
        </w:tc>
        <w:tc>
          <w:tcPr>
            <w:tcW w:w="423" w:type="pct"/>
            <w:tcBorders>
              <w:top w:val="single" w:sz="4" w:space="0" w:color="auto"/>
              <w:bottom w:val="single" w:sz="4" w:space="0" w:color="auto"/>
            </w:tcBorders>
            <w:shd w:val="clear" w:color="auto" w:fill="BFBFBF"/>
          </w:tcPr>
          <w:p w14:paraId="6D0205EC" w14:textId="77777777" w:rsidR="00E309E0" w:rsidRPr="00992B61" w:rsidRDefault="00E309E0" w:rsidP="00992B61">
            <w:pPr>
              <w:widowControl w:val="0"/>
              <w:spacing w:line="360" w:lineRule="auto"/>
              <w:ind w:right="168"/>
              <w:jc w:val="both"/>
              <w:rPr>
                <w:rFonts w:ascii="Arial" w:eastAsia="Arial" w:hAnsi="Arial" w:cs="Arial"/>
                <w:b/>
              </w:rPr>
            </w:pPr>
          </w:p>
          <w:p w14:paraId="01AA323D"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rPr>
              <w:t>BS2B</w:t>
            </w:r>
          </w:p>
        </w:tc>
        <w:tc>
          <w:tcPr>
            <w:tcW w:w="439" w:type="pct"/>
            <w:tcBorders>
              <w:top w:val="single" w:sz="4" w:space="0" w:color="auto"/>
              <w:bottom w:val="single" w:sz="4" w:space="0" w:color="auto"/>
            </w:tcBorders>
            <w:shd w:val="clear" w:color="auto" w:fill="BFBFBF"/>
          </w:tcPr>
          <w:p w14:paraId="7955F93E" w14:textId="77777777" w:rsidR="00E309E0" w:rsidRPr="00992B61" w:rsidRDefault="00E309E0" w:rsidP="00992B61">
            <w:pPr>
              <w:widowControl w:val="0"/>
              <w:spacing w:line="360" w:lineRule="auto"/>
              <w:ind w:right="168"/>
              <w:jc w:val="both"/>
              <w:rPr>
                <w:rFonts w:ascii="Arial" w:eastAsia="Arial" w:hAnsi="Arial" w:cs="Arial"/>
                <w:b/>
              </w:rPr>
            </w:pPr>
          </w:p>
          <w:p w14:paraId="7247AA5F"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rPr>
              <w:t>DPR target limit</w:t>
            </w:r>
          </w:p>
        </w:tc>
        <w:tc>
          <w:tcPr>
            <w:tcW w:w="705" w:type="pct"/>
            <w:tcBorders>
              <w:top w:val="single" w:sz="4" w:space="0" w:color="auto"/>
              <w:bottom w:val="single" w:sz="4" w:space="0" w:color="auto"/>
            </w:tcBorders>
            <w:shd w:val="clear" w:color="auto" w:fill="BFBFBF"/>
          </w:tcPr>
          <w:p w14:paraId="425FE4A4" w14:textId="77777777" w:rsidR="00E309E0" w:rsidRPr="00992B61" w:rsidRDefault="00E309E0" w:rsidP="00992B61">
            <w:pPr>
              <w:widowControl w:val="0"/>
              <w:spacing w:line="360" w:lineRule="auto"/>
              <w:ind w:right="168"/>
              <w:jc w:val="both"/>
              <w:rPr>
                <w:rFonts w:ascii="Arial" w:eastAsia="Arial" w:hAnsi="Arial" w:cs="Arial"/>
                <w:b/>
              </w:rPr>
            </w:pPr>
          </w:p>
          <w:p w14:paraId="73D3313B" w14:textId="77777777" w:rsidR="00E309E0" w:rsidRPr="00992B61" w:rsidRDefault="00805E77" w:rsidP="00992B61">
            <w:pPr>
              <w:widowControl w:val="0"/>
              <w:spacing w:line="360" w:lineRule="auto"/>
              <w:ind w:right="168"/>
              <w:jc w:val="both"/>
              <w:rPr>
                <w:rFonts w:ascii="Arial" w:eastAsia="Arial" w:hAnsi="Arial" w:cs="Arial"/>
                <w:b/>
              </w:rPr>
            </w:pPr>
            <w:r w:rsidRPr="00992B61">
              <w:rPr>
                <w:rFonts w:ascii="Arial" w:eastAsia="Arial" w:hAnsi="Arial" w:cs="Arial"/>
                <w:b/>
              </w:rPr>
              <w:t>DPR intervention limit</w:t>
            </w:r>
          </w:p>
        </w:tc>
      </w:tr>
      <w:tr w:rsidR="00E309E0" w:rsidRPr="00992B61" w14:paraId="0FEE3C45" w14:textId="77777777">
        <w:trPr>
          <w:trHeight w:val="241"/>
        </w:trPr>
        <w:tc>
          <w:tcPr>
            <w:tcW w:w="801" w:type="pct"/>
            <w:tcBorders>
              <w:top w:val="single" w:sz="4" w:space="0" w:color="auto"/>
            </w:tcBorders>
          </w:tcPr>
          <w:p w14:paraId="186A90A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9"/>
                <w:lang w:val="en-GB"/>
              </w:rPr>
              <w:t>p</w:t>
            </w:r>
            <w:r w:rsidRPr="00992B61">
              <w:rPr>
                <w:rFonts w:ascii="Arial" w:eastAsia="Arial" w:hAnsi="Arial" w:cs="Arial"/>
                <w:color w:val="15181A"/>
                <w:w w:val="109"/>
              </w:rPr>
              <w:t>H</w:t>
            </w:r>
          </w:p>
        </w:tc>
        <w:tc>
          <w:tcPr>
            <w:tcW w:w="378" w:type="pct"/>
            <w:tcBorders>
              <w:top w:val="single" w:sz="4" w:space="0" w:color="auto"/>
            </w:tcBorders>
          </w:tcPr>
          <w:p w14:paraId="4B3C2EA2" w14:textId="77777777" w:rsidR="00E309E0" w:rsidRPr="00992B61" w:rsidRDefault="00E309E0" w:rsidP="00992B61">
            <w:pPr>
              <w:widowControl w:val="0"/>
              <w:spacing w:before="8" w:line="360" w:lineRule="auto"/>
              <w:ind w:right="-20"/>
              <w:jc w:val="both"/>
              <w:rPr>
                <w:rFonts w:ascii="Arial" w:eastAsia="Arial" w:hAnsi="Arial" w:cs="Arial"/>
              </w:rPr>
            </w:pPr>
          </w:p>
        </w:tc>
        <w:tc>
          <w:tcPr>
            <w:tcW w:w="487" w:type="pct"/>
            <w:tcBorders>
              <w:top w:val="single" w:sz="4" w:space="0" w:color="auto"/>
            </w:tcBorders>
          </w:tcPr>
          <w:p w14:paraId="5ED5E02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4.30</w:t>
            </w:r>
            <m:oMath>
              <m:r>
                <w:rPr>
                  <w:rFonts w:ascii="Arial" w:hAnsi="Arial" w:cs="Arial"/>
                </w:rPr>
                <m:t>±</m:t>
              </m:r>
            </m:oMath>
            <w:r w:rsidRPr="00992B61">
              <w:rPr>
                <w:rFonts w:ascii="Arial" w:hAnsi="Arial" w:cs="Arial"/>
              </w:rPr>
              <w:t xml:space="preserve"> 0.2</w:t>
            </w:r>
          </w:p>
        </w:tc>
        <w:tc>
          <w:tcPr>
            <w:tcW w:w="487" w:type="pct"/>
            <w:tcBorders>
              <w:top w:val="single" w:sz="4" w:space="0" w:color="auto"/>
            </w:tcBorders>
          </w:tcPr>
          <w:p w14:paraId="4E0445A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4.70</w:t>
            </w:r>
            <m:oMath>
              <m:r>
                <w:rPr>
                  <w:rFonts w:ascii="Arial" w:hAnsi="Arial" w:cs="Arial"/>
                </w:rPr>
                <m:t>±</m:t>
              </m:r>
            </m:oMath>
            <w:r w:rsidRPr="00992B61">
              <w:rPr>
                <w:rFonts w:ascii="Arial" w:hAnsi="Arial" w:cs="Arial"/>
              </w:rPr>
              <w:t xml:space="preserve"> 0.2</w:t>
            </w:r>
          </w:p>
        </w:tc>
        <w:tc>
          <w:tcPr>
            <w:tcW w:w="429" w:type="pct"/>
            <w:tcBorders>
              <w:top w:val="single" w:sz="4" w:space="0" w:color="auto"/>
            </w:tcBorders>
          </w:tcPr>
          <w:p w14:paraId="14F1E91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6.80</w:t>
            </w:r>
            <m:oMath>
              <m:r>
                <w:rPr>
                  <w:rFonts w:ascii="Arial" w:hAnsi="Arial" w:cs="Arial"/>
                </w:rPr>
                <m:t>±</m:t>
              </m:r>
            </m:oMath>
            <w:r w:rsidRPr="00992B61">
              <w:rPr>
                <w:rFonts w:ascii="Arial" w:hAnsi="Arial" w:cs="Arial"/>
              </w:rPr>
              <w:t xml:space="preserve"> 0.2</w:t>
            </w:r>
          </w:p>
        </w:tc>
        <w:tc>
          <w:tcPr>
            <w:tcW w:w="423" w:type="pct"/>
            <w:tcBorders>
              <w:top w:val="single" w:sz="4" w:space="0" w:color="auto"/>
            </w:tcBorders>
          </w:tcPr>
          <w:p w14:paraId="1F872E9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6.92</w:t>
            </w:r>
            <m:oMath>
              <m:r>
                <w:rPr>
                  <w:rFonts w:ascii="Arial" w:hAnsi="Arial" w:cs="Arial"/>
                </w:rPr>
                <m:t>±</m:t>
              </m:r>
            </m:oMath>
            <w:r w:rsidRPr="00992B61">
              <w:rPr>
                <w:rFonts w:ascii="Arial" w:hAnsi="Arial" w:cs="Arial"/>
              </w:rPr>
              <w:t xml:space="preserve"> 0.2</w:t>
            </w:r>
          </w:p>
        </w:tc>
        <w:tc>
          <w:tcPr>
            <w:tcW w:w="429" w:type="pct"/>
            <w:tcBorders>
              <w:top w:val="single" w:sz="4" w:space="0" w:color="auto"/>
            </w:tcBorders>
          </w:tcPr>
          <w:p w14:paraId="2013CCB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7.04</w:t>
            </w:r>
            <m:oMath>
              <m:r>
                <w:rPr>
                  <w:rFonts w:ascii="Arial" w:hAnsi="Arial" w:cs="Arial"/>
                </w:rPr>
                <m:t>±</m:t>
              </m:r>
            </m:oMath>
            <w:r w:rsidRPr="00992B61">
              <w:rPr>
                <w:rFonts w:ascii="Arial" w:hAnsi="Arial" w:cs="Arial"/>
              </w:rPr>
              <w:t xml:space="preserve"> 0.2</w:t>
            </w:r>
          </w:p>
        </w:tc>
        <w:tc>
          <w:tcPr>
            <w:tcW w:w="423" w:type="pct"/>
            <w:tcBorders>
              <w:top w:val="single" w:sz="4" w:space="0" w:color="auto"/>
            </w:tcBorders>
          </w:tcPr>
          <w:p w14:paraId="32A0A11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7.08</w:t>
            </w:r>
            <m:oMath>
              <m:r>
                <w:rPr>
                  <w:rFonts w:ascii="Arial" w:hAnsi="Arial" w:cs="Arial"/>
                </w:rPr>
                <m:t>±</m:t>
              </m:r>
            </m:oMath>
            <w:r w:rsidRPr="00992B61">
              <w:rPr>
                <w:rFonts w:ascii="Arial" w:hAnsi="Arial" w:cs="Arial"/>
              </w:rPr>
              <w:t xml:space="preserve"> 0.2</w:t>
            </w:r>
          </w:p>
        </w:tc>
        <w:tc>
          <w:tcPr>
            <w:tcW w:w="439" w:type="pct"/>
            <w:tcBorders>
              <w:top w:val="single" w:sz="4" w:space="0" w:color="auto"/>
            </w:tcBorders>
          </w:tcPr>
          <w:p w14:paraId="575062FE"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Borders>
              <w:top w:val="single" w:sz="4" w:space="0" w:color="auto"/>
            </w:tcBorders>
          </w:tcPr>
          <w:p w14:paraId="41F2853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55795508" w14:textId="77777777">
        <w:trPr>
          <w:trHeight w:val="1059"/>
        </w:trPr>
        <w:tc>
          <w:tcPr>
            <w:tcW w:w="801" w:type="pct"/>
          </w:tcPr>
          <w:p w14:paraId="418AE50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24262A"/>
                <w:w w:val="103"/>
              </w:rPr>
              <w:t>TPH</w:t>
            </w:r>
          </w:p>
        </w:tc>
        <w:tc>
          <w:tcPr>
            <w:tcW w:w="378" w:type="pct"/>
          </w:tcPr>
          <w:p w14:paraId="08802B3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34363A"/>
                <w:w w:val="103"/>
              </w:rPr>
              <w:t>mg/kg</w:t>
            </w:r>
          </w:p>
        </w:tc>
        <w:tc>
          <w:tcPr>
            <w:tcW w:w="487" w:type="pct"/>
          </w:tcPr>
          <w:p w14:paraId="380673E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3246</w:t>
            </w:r>
            <m:oMath>
              <m:r>
                <w:rPr>
                  <w:rFonts w:ascii="Arial" w:hAnsi="Arial" w:cs="Arial"/>
                </w:rPr>
                <m:t>±</m:t>
              </m:r>
            </m:oMath>
            <w:r w:rsidRPr="00992B61">
              <w:rPr>
                <w:rFonts w:ascii="Arial" w:hAnsi="Arial" w:cs="Arial"/>
              </w:rPr>
              <w:t xml:space="preserve"> 0.2</w:t>
            </w:r>
          </w:p>
        </w:tc>
        <w:tc>
          <w:tcPr>
            <w:tcW w:w="487" w:type="pct"/>
          </w:tcPr>
          <w:p w14:paraId="6A997B7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3496</w:t>
            </w:r>
            <m:oMath>
              <m:r>
                <w:rPr>
                  <w:rFonts w:ascii="Arial" w:hAnsi="Arial" w:cs="Arial"/>
                </w:rPr>
                <m:t>±</m:t>
              </m:r>
            </m:oMath>
            <w:r w:rsidRPr="00992B61">
              <w:rPr>
                <w:rFonts w:ascii="Arial" w:hAnsi="Arial" w:cs="Arial"/>
              </w:rPr>
              <w:t xml:space="preserve"> 0.2</w:t>
            </w:r>
          </w:p>
        </w:tc>
        <w:tc>
          <w:tcPr>
            <w:tcW w:w="429" w:type="pct"/>
          </w:tcPr>
          <w:p w14:paraId="1D21C16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2338</w:t>
            </w:r>
            <m:oMath>
              <m:r>
                <w:rPr>
                  <w:rFonts w:ascii="Arial" w:hAnsi="Arial" w:cs="Arial"/>
                </w:rPr>
                <m:t>±</m:t>
              </m:r>
            </m:oMath>
            <w:r w:rsidRPr="00992B61">
              <w:rPr>
                <w:rFonts w:ascii="Arial" w:hAnsi="Arial" w:cs="Arial"/>
              </w:rPr>
              <w:t xml:space="preserve"> 0.2</w:t>
            </w:r>
          </w:p>
        </w:tc>
        <w:tc>
          <w:tcPr>
            <w:tcW w:w="423" w:type="pct"/>
          </w:tcPr>
          <w:p w14:paraId="330518A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2186</w:t>
            </w:r>
            <m:oMath>
              <m:r>
                <w:rPr>
                  <w:rFonts w:ascii="Arial" w:hAnsi="Arial" w:cs="Arial"/>
                </w:rPr>
                <m:t>±</m:t>
              </m:r>
            </m:oMath>
            <w:r w:rsidRPr="00992B61">
              <w:rPr>
                <w:rFonts w:ascii="Arial" w:hAnsi="Arial" w:cs="Arial"/>
              </w:rPr>
              <w:t xml:space="preserve"> 0.2</w:t>
            </w:r>
          </w:p>
        </w:tc>
        <w:tc>
          <w:tcPr>
            <w:tcW w:w="429" w:type="pct"/>
          </w:tcPr>
          <w:p w14:paraId="658EC9A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2045</w:t>
            </w:r>
            <m:oMath>
              <m:r>
                <w:rPr>
                  <w:rFonts w:ascii="Arial" w:hAnsi="Arial" w:cs="Arial"/>
                </w:rPr>
                <m:t>±</m:t>
              </m:r>
            </m:oMath>
            <w:r w:rsidRPr="00992B61">
              <w:rPr>
                <w:rFonts w:ascii="Arial" w:hAnsi="Arial" w:cs="Arial"/>
              </w:rPr>
              <w:t xml:space="preserve"> 0.2</w:t>
            </w:r>
          </w:p>
        </w:tc>
        <w:tc>
          <w:tcPr>
            <w:tcW w:w="423" w:type="pct"/>
          </w:tcPr>
          <w:p w14:paraId="31DA09F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2019</w:t>
            </w:r>
            <m:oMath>
              <m:r>
                <w:rPr>
                  <w:rFonts w:ascii="Arial" w:hAnsi="Arial" w:cs="Arial"/>
                </w:rPr>
                <m:t>±</m:t>
              </m:r>
            </m:oMath>
            <w:r w:rsidRPr="00992B61">
              <w:rPr>
                <w:rFonts w:ascii="Arial" w:hAnsi="Arial" w:cs="Arial"/>
              </w:rPr>
              <w:t xml:space="preserve"> 0.2</w:t>
            </w:r>
          </w:p>
        </w:tc>
        <w:tc>
          <w:tcPr>
            <w:tcW w:w="439" w:type="pct"/>
          </w:tcPr>
          <w:p w14:paraId="14BD38D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50</w:t>
            </w:r>
          </w:p>
        </w:tc>
        <w:tc>
          <w:tcPr>
            <w:tcW w:w="705" w:type="pct"/>
          </w:tcPr>
          <w:p w14:paraId="3A39C64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5000</w:t>
            </w:r>
          </w:p>
        </w:tc>
      </w:tr>
      <w:tr w:rsidR="00E309E0" w:rsidRPr="00992B61" w14:paraId="6A36C1F6" w14:textId="77777777">
        <w:trPr>
          <w:trHeight w:val="241"/>
        </w:trPr>
        <w:tc>
          <w:tcPr>
            <w:tcW w:w="801" w:type="pct"/>
          </w:tcPr>
          <w:p w14:paraId="2AC004A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34363A"/>
                <w:w w:val="104"/>
              </w:rPr>
              <w:t>TOC</w:t>
            </w:r>
          </w:p>
        </w:tc>
        <w:tc>
          <w:tcPr>
            <w:tcW w:w="378" w:type="pct"/>
          </w:tcPr>
          <w:p w14:paraId="2380227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24262A"/>
                <w:w w:val="103"/>
              </w:rPr>
              <w:t>mg/kg</w:t>
            </w:r>
          </w:p>
        </w:tc>
        <w:tc>
          <w:tcPr>
            <w:tcW w:w="487" w:type="pct"/>
          </w:tcPr>
          <w:p w14:paraId="05B7CD6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1.65</w:t>
            </w:r>
            <m:oMath>
              <m:r>
                <w:rPr>
                  <w:rFonts w:ascii="Arial" w:hAnsi="Arial" w:cs="Arial"/>
                </w:rPr>
                <m:t>±</m:t>
              </m:r>
            </m:oMath>
            <w:r w:rsidRPr="00992B61">
              <w:rPr>
                <w:rFonts w:ascii="Arial" w:hAnsi="Arial" w:cs="Arial"/>
              </w:rPr>
              <w:t xml:space="preserve"> 0.22</w:t>
            </w:r>
          </w:p>
        </w:tc>
        <w:tc>
          <w:tcPr>
            <w:tcW w:w="487" w:type="pct"/>
          </w:tcPr>
          <w:p w14:paraId="774EF66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1.84</w:t>
            </w:r>
            <m:oMath>
              <m:r>
                <w:rPr>
                  <w:rFonts w:ascii="Arial" w:hAnsi="Arial" w:cs="Arial"/>
                </w:rPr>
                <m:t>±</m:t>
              </m:r>
            </m:oMath>
            <w:r w:rsidRPr="00992B61">
              <w:rPr>
                <w:rFonts w:ascii="Arial" w:hAnsi="Arial" w:cs="Arial"/>
              </w:rPr>
              <w:t xml:space="preserve"> 0.22</w:t>
            </w:r>
          </w:p>
        </w:tc>
        <w:tc>
          <w:tcPr>
            <w:tcW w:w="429" w:type="pct"/>
          </w:tcPr>
          <w:p w14:paraId="2B4EAF8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2.43</w:t>
            </w:r>
            <m:oMath>
              <m:r>
                <w:rPr>
                  <w:rFonts w:ascii="Arial" w:hAnsi="Arial" w:cs="Arial"/>
                </w:rPr>
                <m:t>±</m:t>
              </m:r>
            </m:oMath>
            <w:r w:rsidRPr="00992B61">
              <w:rPr>
                <w:rFonts w:ascii="Arial" w:hAnsi="Arial" w:cs="Arial"/>
              </w:rPr>
              <w:t xml:space="preserve"> 0.22</w:t>
            </w:r>
          </w:p>
        </w:tc>
        <w:tc>
          <w:tcPr>
            <w:tcW w:w="423" w:type="pct"/>
          </w:tcPr>
          <w:p w14:paraId="04B14C4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2.32</w:t>
            </w:r>
            <m:oMath>
              <m:r>
                <w:rPr>
                  <w:rFonts w:ascii="Arial" w:hAnsi="Arial" w:cs="Arial"/>
                </w:rPr>
                <m:t>±</m:t>
              </m:r>
            </m:oMath>
            <w:r w:rsidRPr="00992B61">
              <w:rPr>
                <w:rFonts w:ascii="Arial" w:hAnsi="Arial" w:cs="Arial"/>
              </w:rPr>
              <w:t xml:space="preserve"> 0.22</w:t>
            </w:r>
          </w:p>
        </w:tc>
        <w:tc>
          <w:tcPr>
            <w:tcW w:w="429" w:type="pct"/>
          </w:tcPr>
          <w:p w14:paraId="20C7FF0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2.63</w:t>
            </w:r>
            <m:oMath>
              <m:r>
                <w:rPr>
                  <w:rFonts w:ascii="Arial" w:hAnsi="Arial" w:cs="Arial"/>
                </w:rPr>
                <m:t>±</m:t>
              </m:r>
            </m:oMath>
            <w:r w:rsidRPr="00992B61">
              <w:rPr>
                <w:rFonts w:ascii="Arial" w:hAnsi="Arial" w:cs="Arial"/>
              </w:rPr>
              <w:t xml:space="preserve"> 0.22</w:t>
            </w:r>
          </w:p>
        </w:tc>
        <w:tc>
          <w:tcPr>
            <w:tcW w:w="423" w:type="pct"/>
          </w:tcPr>
          <w:p w14:paraId="338FBB6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2.54</w:t>
            </w:r>
            <m:oMath>
              <m:r>
                <w:rPr>
                  <w:rFonts w:ascii="Arial" w:hAnsi="Arial" w:cs="Arial"/>
                </w:rPr>
                <m:t>±</m:t>
              </m:r>
            </m:oMath>
            <w:r w:rsidRPr="00992B61">
              <w:rPr>
                <w:rFonts w:ascii="Arial" w:hAnsi="Arial" w:cs="Arial"/>
              </w:rPr>
              <w:t xml:space="preserve"> 0.22</w:t>
            </w:r>
          </w:p>
        </w:tc>
        <w:tc>
          <w:tcPr>
            <w:tcW w:w="439" w:type="pct"/>
          </w:tcPr>
          <w:p w14:paraId="2C166FE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Pr>
          <w:p w14:paraId="73CF13C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0FAB4490" w14:textId="77777777">
        <w:trPr>
          <w:trHeight w:val="253"/>
        </w:trPr>
        <w:tc>
          <w:tcPr>
            <w:tcW w:w="801" w:type="pct"/>
          </w:tcPr>
          <w:p w14:paraId="51BBE03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34363A"/>
                <w:w w:val="104"/>
              </w:rPr>
              <w:t>Sulphate</w:t>
            </w:r>
          </w:p>
        </w:tc>
        <w:tc>
          <w:tcPr>
            <w:tcW w:w="378" w:type="pct"/>
          </w:tcPr>
          <w:p w14:paraId="2F94B23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487" w:type="pct"/>
          </w:tcPr>
          <w:p w14:paraId="768679F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13.40</w:t>
            </w:r>
            <m:oMath>
              <m:r>
                <w:rPr>
                  <w:rFonts w:ascii="Arial" w:hAnsi="Arial" w:cs="Arial"/>
                </w:rPr>
                <m:t>±</m:t>
              </m:r>
            </m:oMath>
            <w:r w:rsidRPr="00992B61">
              <w:rPr>
                <w:rFonts w:ascii="Arial" w:hAnsi="Arial" w:cs="Arial"/>
              </w:rPr>
              <w:t xml:space="preserve"> 0.22</w:t>
            </w:r>
          </w:p>
        </w:tc>
        <w:tc>
          <w:tcPr>
            <w:tcW w:w="487" w:type="pct"/>
          </w:tcPr>
          <w:p w14:paraId="2002E91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13.92</w:t>
            </w:r>
            <m:oMath>
              <m:r>
                <w:rPr>
                  <w:rFonts w:ascii="Arial" w:hAnsi="Arial" w:cs="Arial"/>
                </w:rPr>
                <m:t>±</m:t>
              </m:r>
            </m:oMath>
            <w:r w:rsidRPr="00992B61">
              <w:rPr>
                <w:rFonts w:ascii="Arial" w:hAnsi="Arial" w:cs="Arial"/>
              </w:rPr>
              <w:t xml:space="preserve"> 0.22</w:t>
            </w:r>
          </w:p>
        </w:tc>
        <w:tc>
          <w:tcPr>
            <w:tcW w:w="429" w:type="pct"/>
          </w:tcPr>
          <w:p w14:paraId="2AB47C0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16.90</w:t>
            </w:r>
            <m:oMath>
              <m:r>
                <w:rPr>
                  <w:rFonts w:ascii="Arial" w:hAnsi="Arial" w:cs="Arial"/>
                </w:rPr>
                <m:t>±</m:t>
              </m:r>
            </m:oMath>
            <w:r w:rsidRPr="00992B61">
              <w:rPr>
                <w:rFonts w:ascii="Arial" w:hAnsi="Arial" w:cs="Arial"/>
              </w:rPr>
              <w:t xml:space="preserve"> 0.22</w:t>
            </w:r>
          </w:p>
        </w:tc>
        <w:tc>
          <w:tcPr>
            <w:tcW w:w="423" w:type="pct"/>
          </w:tcPr>
          <w:p w14:paraId="6906271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17.01</w:t>
            </w:r>
            <m:oMath>
              <m:r>
                <w:rPr>
                  <w:rFonts w:ascii="Arial" w:hAnsi="Arial" w:cs="Arial"/>
                </w:rPr>
                <m:t>±</m:t>
              </m:r>
            </m:oMath>
            <w:r w:rsidRPr="00992B61">
              <w:rPr>
                <w:rFonts w:ascii="Arial" w:hAnsi="Arial" w:cs="Arial"/>
              </w:rPr>
              <w:t xml:space="preserve"> 0.22</w:t>
            </w:r>
          </w:p>
        </w:tc>
        <w:tc>
          <w:tcPr>
            <w:tcW w:w="429" w:type="pct"/>
          </w:tcPr>
          <w:p w14:paraId="2C16EA2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17.12</w:t>
            </w:r>
            <m:oMath>
              <m:r>
                <w:rPr>
                  <w:rFonts w:ascii="Arial" w:hAnsi="Arial" w:cs="Arial"/>
                </w:rPr>
                <m:t>±</m:t>
              </m:r>
            </m:oMath>
            <w:r w:rsidRPr="00992B61">
              <w:rPr>
                <w:rFonts w:ascii="Arial" w:hAnsi="Arial" w:cs="Arial"/>
              </w:rPr>
              <w:t xml:space="preserve"> 0.22</w:t>
            </w:r>
          </w:p>
        </w:tc>
        <w:tc>
          <w:tcPr>
            <w:tcW w:w="423" w:type="pct"/>
          </w:tcPr>
          <w:p w14:paraId="0621047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17.18</w:t>
            </w:r>
            <m:oMath>
              <m:r>
                <w:rPr>
                  <w:rFonts w:ascii="Arial" w:hAnsi="Arial" w:cs="Arial"/>
                </w:rPr>
                <m:t>±</m:t>
              </m:r>
            </m:oMath>
            <w:r w:rsidRPr="00992B61">
              <w:rPr>
                <w:rFonts w:ascii="Arial" w:hAnsi="Arial" w:cs="Arial"/>
              </w:rPr>
              <w:t xml:space="preserve"> 0.22</w:t>
            </w:r>
          </w:p>
        </w:tc>
        <w:tc>
          <w:tcPr>
            <w:tcW w:w="439" w:type="pct"/>
          </w:tcPr>
          <w:p w14:paraId="3BB4916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Pr>
          <w:p w14:paraId="193B36A0"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18D832CA" w14:textId="77777777">
        <w:trPr>
          <w:trHeight w:val="241"/>
        </w:trPr>
        <w:tc>
          <w:tcPr>
            <w:tcW w:w="801" w:type="pct"/>
          </w:tcPr>
          <w:p w14:paraId="3871F0C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2"/>
              </w:rPr>
              <w:t>Nit</w:t>
            </w:r>
            <w:r w:rsidRPr="00992B61">
              <w:rPr>
                <w:rFonts w:ascii="Arial" w:eastAsia="Arial" w:hAnsi="Arial" w:cs="Arial"/>
                <w:color w:val="15181A"/>
                <w:spacing w:val="-5"/>
                <w:w w:val="103"/>
              </w:rPr>
              <w:t>r</w:t>
            </w:r>
            <w:r w:rsidRPr="00992B61">
              <w:rPr>
                <w:rFonts w:ascii="Arial" w:eastAsia="Arial" w:hAnsi="Arial" w:cs="Arial"/>
                <w:color w:val="34363A"/>
                <w:spacing w:val="-6"/>
                <w:w w:val="112"/>
              </w:rPr>
              <w:t>a</w:t>
            </w:r>
            <w:r w:rsidRPr="00992B61">
              <w:rPr>
                <w:rFonts w:ascii="Arial" w:eastAsia="Arial" w:hAnsi="Arial" w:cs="Arial"/>
                <w:color w:val="15181A"/>
                <w:spacing w:val="5"/>
                <w:w w:val="112"/>
              </w:rPr>
              <w:t>t</w:t>
            </w:r>
            <w:r w:rsidRPr="00992B61">
              <w:rPr>
                <w:rFonts w:ascii="Arial" w:eastAsia="Arial" w:hAnsi="Arial" w:cs="Arial"/>
                <w:color w:val="34363A"/>
                <w:w w:val="104"/>
              </w:rPr>
              <w:t>e</w:t>
            </w:r>
          </w:p>
        </w:tc>
        <w:tc>
          <w:tcPr>
            <w:tcW w:w="378" w:type="pct"/>
          </w:tcPr>
          <w:p w14:paraId="062EB91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487" w:type="pct"/>
          </w:tcPr>
          <w:p w14:paraId="497E928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0.28</w:t>
            </w:r>
            <m:oMath>
              <m:r>
                <w:rPr>
                  <w:rFonts w:ascii="Arial" w:hAnsi="Arial" w:cs="Arial"/>
                </w:rPr>
                <m:t>±</m:t>
              </m:r>
            </m:oMath>
            <w:r w:rsidRPr="00992B61">
              <w:rPr>
                <w:rFonts w:ascii="Arial" w:hAnsi="Arial" w:cs="Arial"/>
              </w:rPr>
              <w:t xml:space="preserve"> 0.32</w:t>
            </w:r>
          </w:p>
        </w:tc>
        <w:tc>
          <w:tcPr>
            <w:tcW w:w="487" w:type="pct"/>
          </w:tcPr>
          <w:p w14:paraId="17C8E8BE"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0.32</w:t>
            </w:r>
            <m:oMath>
              <m:r>
                <w:rPr>
                  <w:rFonts w:ascii="Arial" w:hAnsi="Arial" w:cs="Arial"/>
                </w:rPr>
                <m:t>±</m:t>
              </m:r>
            </m:oMath>
            <w:r w:rsidRPr="00992B61">
              <w:rPr>
                <w:rFonts w:ascii="Arial" w:hAnsi="Arial" w:cs="Arial"/>
              </w:rPr>
              <w:t xml:space="preserve"> 0.32</w:t>
            </w:r>
          </w:p>
        </w:tc>
        <w:tc>
          <w:tcPr>
            <w:tcW w:w="429" w:type="pct"/>
          </w:tcPr>
          <w:p w14:paraId="1195795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1.22</w:t>
            </w:r>
            <m:oMath>
              <m:r>
                <w:rPr>
                  <w:rFonts w:ascii="Arial" w:hAnsi="Arial" w:cs="Arial"/>
                </w:rPr>
                <m:t>±</m:t>
              </m:r>
            </m:oMath>
            <w:r w:rsidRPr="00992B61">
              <w:rPr>
                <w:rFonts w:ascii="Arial" w:hAnsi="Arial" w:cs="Arial"/>
              </w:rPr>
              <w:t xml:space="preserve"> 0.32</w:t>
            </w:r>
          </w:p>
        </w:tc>
        <w:tc>
          <w:tcPr>
            <w:tcW w:w="423" w:type="pct"/>
          </w:tcPr>
          <w:p w14:paraId="2E5DFBC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1.30</w:t>
            </w:r>
            <m:oMath>
              <m:r>
                <w:rPr>
                  <w:rFonts w:ascii="Arial" w:hAnsi="Arial" w:cs="Arial"/>
                </w:rPr>
                <m:t>±</m:t>
              </m:r>
            </m:oMath>
            <w:r w:rsidRPr="00992B61">
              <w:rPr>
                <w:rFonts w:ascii="Arial" w:hAnsi="Arial" w:cs="Arial"/>
              </w:rPr>
              <w:t xml:space="preserve"> 0.32</w:t>
            </w:r>
          </w:p>
        </w:tc>
        <w:tc>
          <w:tcPr>
            <w:tcW w:w="429" w:type="pct"/>
          </w:tcPr>
          <w:p w14:paraId="6690684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1.56</w:t>
            </w:r>
            <m:oMath>
              <m:r>
                <w:rPr>
                  <w:rFonts w:ascii="Arial" w:hAnsi="Arial" w:cs="Arial"/>
                </w:rPr>
                <m:t>±</m:t>
              </m:r>
            </m:oMath>
            <w:r w:rsidRPr="00992B61">
              <w:rPr>
                <w:rFonts w:ascii="Arial" w:hAnsi="Arial" w:cs="Arial"/>
              </w:rPr>
              <w:t xml:space="preserve"> 0.32</w:t>
            </w:r>
          </w:p>
        </w:tc>
        <w:tc>
          <w:tcPr>
            <w:tcW w:w="423" w:type="pct"/>
          </w:tcPr>
          <w:p w14:paraId="4CFCDF4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1.58</w:t>
            </w:r>
            <m:oMath>
              <m:r>
                <w:rPr>
                  <w:rFonts w:ascii="Arial" w:hAnsi="Arial" w:cs="Arial"/>
                </w:rPr>
                <m:t>±</m:t>
              </m:r>
            </m:oMath>
            <w:r w:rsidRPr="00992B61">
              <w:rPr>
                <w:rFonts w:ascii="Arial" w:hAnsi="Arial" w:cs="Arial"/>
              </w:rPr>
              <w:t xml:space="preserve"> 0.32</w:t>
            </w:r>
          </w:p>
        </w:tc>
        <w:tc>
          <w:tcPr>
            <w:tcW w:w="439" w:type="pct"/>
          </w:tcPr>
          <w:p w14:paraId="1C0E9A2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Pr>
          <w:p w14:paraId="773DCC6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3668A9E8" w14:textId="77777777">
        <w:trPr>
          <w:trHeight w:val="241"/>
        </w:trPr>
        <w:tc>
          <w:tcPr>
            <w:tcW w:w="801" w:type="pct"/>
          </w:tcPr>
          <w:p w14:paraId="3921240F"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 xml:space="preserve">Phosphate </w:t>
            </w:r>
          </w:p>
        </w:tc>
        <w:tc>
          <w:tcPr>
            <w:tcW w:w="378" w:type="pct"/>
          </w:tcPr>
          <w:p w14:paraId="4771218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487" w:type="pct"/>
          </w:tcPr>
          <w:p w14:paraId="5A1FF5D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12.20</w:t>
            </w:r>
            <m:oMath>
              <m:r>
                <w:rPr>
                  <w:rFonts w:ascii="Arial" w:hAnsi="Arial" w:cs="Arial"/>
                </w:rPr>
                <m:t>±</m:t>
              </m:r>
            </m:oMath>
            <w:r w:rsidRPr="00992B61">
              <w:rPr>
                <w:rFonts w:ascii="Arial" w:hAnsi="Arial" w:cs="Arial"/>
              </w:rPr>
              <w:t xml:space="preserve"> 0.31</w:t>
            </w:r>
          </w:p>
        </w:tc>
        <w:tc>
          <w:tcPr>
            <w:tcW w:w="487" w:type="pct"/>
          </w:tcPr>
          <w:p w14:paraId="1727CD2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12.18</w:t>
            </w:r>
            <m:oMath>
              <m:r>
                <w:rPr>
                  <w:rFonts w:ascii="Arial" w:hAnsi="Arial" w:cs="Arial"/>
                </w:rPr>
                <m:t>±</m:t>
              </m:r>
            </m:oMath>
            <w:r w:rsidRPr="00992B61">
              <w:rPr>
                <w:rFonts w:ascii="Arial" w:hAnsi="Arial" w:cs="Arial"/>
              </w:rPr>
              <w:t xml:space="preserve"> 0.31</w:t>
            </w:r>
          </w:p>
        </w:tc>
        <w:tc>
          <w:tcPr>
            <w:tcW w:w="429" w:type="pct"/>
          </w:tcPr>
          <w:p w14:paraId="6CF5BE35"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12.98</w:t>
            </w:r>
            <m:oMath>
              <m:r>
                <w:rPr>
                  <w:rFonts w:ascii="Arial" w:hAnsi="Arial" w:cs="Arial"/>
                </w:rPr>
                <m:t>±</m:t>
              </m:r>
            </m:oMath>
            <w:r w:rsidRPr="00992B61">
              <w:rPr>
                <w:rFonts w:ascii="Arial" w:hAnsi="Arial" w:cs="Arial"/>
              </w:rPr>
              <w:t xml:space="preserve"> 0.31</w:t>
            </w:r>
          </w:p>
        </w:tc>
        <w:tc>
          <w:tcPr>
            <w:tcW w:w="423" w:type="pct"/>
          </w:tcPr>
          <w:p w14:paraId="2A8EF92E"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12.48</w:t>
            </w:r>
            <m:oMath>
              <m:r>
                <w:rPr>
                  <w:rFonts w:ascii="Arial" w:hAnsi="Arial" w:cs="Arial"/>
                </w:rPr>
                <m:t>±</m:t>
              </m:r>
            </m:oMath>
            <w:r w:rsidRPr="00992B61">
              <w:rPr>
                <w:rFonts w:ascii="Arial" w:hAnsi="Arial" w:cs="Arial"/>
              </w:rPr>
              <w:t xml:space="preserve"> 0.31</w:t>
            </w:r>
          </w:p>
        </w:tc>
        <w:tc>
          <w:tcPr>
            <w:tcW w:w="429" w:type="pct"/>
          </w:tcPr>
          <w:p w14:paraId="49FA325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12.56</w:t>
            </w:r>
            <m:oMath>
              <m:r>
                <w:rPr>
                  <w:rFonts w:ascii="Arial" w:hAnsi="Arial" w:cs="Arial"/>
                </w:rPr>
                <m:t>±</m:t>
              </m:r>
            </m:oMath>
            <w:r w:rsidRPr="00992B61">
              <w:rPr>
                <w:rFonts w:ascii="Arial" w:hAnsi="Arial" w:cs="Arial"/>
              </w:rPr>
              <w:t xml:space="preserve"> 0.31</w:t>
            </w:r>
          </w:p>
        </w:tc>
        <w:tc>
          <w:tcPr>
            <w:tcW w:w="423" w:type="pct"/>
          </w:tcPr>
          <w:p w14:paraId="1E6A7BF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12.64</w:t>
            </w:r>
            <m:oMath>
              <m:r>
                <w:rPr>
                  <w:rFonts w:ascii="Arial" w:hAnsi="Arial" w:cs="Arial"/>
                </w:rPr>
                <m:t>±</m:t>
              </m:r>
            </m:oMath>
            <w:r w:rsidRPr="00992B61">
              <w:rPr>
                <w:rFonts w:ascii="Arial" w:hAnsi="Arial" w:cs="Arial"/>
              </w:rPr>
              <w:t xml:space="preserve"> 0.31</w:t>
            </w:r>
          </w:p>
        </w:tc>
        <w:tc>
          <w:tcPr>
            <w:tcW w:w="439" w:type="pct"/>
          </w:tcPr>
          <w:p w14:paraId="7622815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Pr>
          <w:p w14:paraId="24C8621D"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13AA1F1A" w14:textId="77777777">
        <w:trPr>
          <w:trHeight w:val="477"/>
        </w:trPr>
        <w:tc>
          <w:tcPr>
            <w:tcW w:w="801" w:type="pct"/>
          </w:tcPr>
          <w:p w14:paraId="684B0C09"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Total heterotrophic Bacteria x 10</w:t>
            </w:r>
            <w:r w:rsidRPr="00992B61">
              <w:rPr>
                <w:rFonts w:ascii="Arial" w:eastAsia="Arial" w:hAnsi="Arial" w:cs="Arial"/>
                <w:color w:val="15181A"/>
                <w:w w:val="102"/>
                <w:vertAlign w:val="superscript"/>
              </w:rPr>
              <w:t>-4</w:t>
            </w:r>
          </w:p>
        </w:tc>
        <w:tc>
          <w:tcPr>
            <w:tcW w:w="378" w:type="pct"/>
          </w:tcPr>
          <w:p w14:paraId="22199E8C"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87" w:type="pct"/>
          </w:tcPr>
          <w:p w14:paraId="4BE41C3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2.58</w:t>
            </w:r>
            <m:oMath>
              <m:r>
                <w:rPr>
                  <w:rFonts w:ascii="Arial" w:hAnsi="Arial" w:cs="Arial"/>
                </w:rPr>
                <m:t>±</m:t>
              </m:r>
            </m:oMath>
            <w:r w:rsidRPr="00992B61">
              <w:rPr>
                <w:rFonts w:ascii="Arial" w:hAnsi="Arial" w:cs="Arial"/>
              </w:rPr>
              <w:t xml:space="preserve"> 0.23</w:t>
            </w:r>
          </w:p>
        </w:tc>
        <w:tc>
          <w:tcPr>
            <w:tcW w:w="487" w:type="pct"/>
          </w:tcPr>
          <w:p w14:paraId="091ACB5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2.47</w:t>
            </w:r>
            <m:oMath>
              <m:r>
                <w:rPr>
                  <w:rFonts w:ascii="Arial" w:hAnsi="Arial" w:cs="Arial"/>
                </w:rPr>
                <m:t>±</m:t>
              </m:r>
            </m:oMath>
            <w:r w:rsidRPr="00992B61">
              <w:rPr>
                <w:rFonts w:ascii="Arial" w:hAnsi="Arial" w:cs="Arial"/>
              </w:rPr>
              <w:t xml:space="preserve"> 0.23</w:t>
            </w:r>
          </w:p>
        </w:tc>
        <w:tc>
          <w:tcPr>
            <w:tcW w:w="429" w:type="pct"/>
          </w:tcPr>
          <w:p w14:paraId="63F770E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2.44</w:t>
            </w:r>
            <m:oMath>
              <m:r>
                <w:rPr>
                  <w:rFonts w:ascii="Arial" w:hAnsi="Arial" w:cs="Arial"/>
                </w:rPr>
                <m:t>±</m:t>
              </m:r>
            </m:oMath>
            <w:r w:rsidRPr="00992B61">
              <w:rPr>
                <w:rFonts w:ascii="Arial" w:hAnsi="Arial" w:cs="Arial"/>
              </w:rPr>
              <w:t xml:space="preserve"> 0.23</w:t>
            </w:r>
          </w:p>
        </w:tc>
        <w:tc>
          <w:tcPr>
            <w:tcW w:w="423" w:type="pct"/>
          </w:tcPr>
          <w:p w14:paraId="26B3B69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2.32</w:t>
            </w:r>
            <m:oMath>
              <m:r>
                <w:rPr>
                  <w:rFonts w:ascii="Arial" w:hAnsi="Arial" w:cs="Arial"/>
                </w:rPr>
                <m:t>±</m:t>
              </m:r>
            </m:oMath>
            <w:r w:rsidRPr="00992B61">
              <w:rPr>
                <w:rFonts w:ascii="Arial" w:hAnsi="Arial" w:cs="Arial"/>
              </w:rPr>
              <w:t xml:space="preserve"> 0.23</w:t>
            </w:r>
          </w:p>
        </w:tc>
        <w:tc>
          <w:tcPr>
            <w:tcW w:w="429" w:type="pct"/>
          </w:tcPr>
          <w:p w14:paraId="576FD8A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2.20</w:t>
            </w:r>
            <m:oMath>
              <m:r>
                <w:rPr>
                  <w:rFonts w:ascii="Arial" w:hAnsi="Arial" w:cs="Arial"/>
                </w:rPr>
                <m:t>±</m:t>
              </m:r>
            </m:oMath>
            <w:r w:rsidRPr="00992B61">
              <w:rPr>
                <w:rFonts w:ascii="Arial" w:hAnsi="Arial" w:cs="Arial"/>
              </w:rPr>
              <w:t xml:space="preserve"> 0.23</w:t>
            </w:r>
          </w:p>
        </w:tc>
        <w:tc>
          <w:tcPr>
            <w:tcW w:w="423" w:type="pct"/>
          </w:tcPr>
          <w:p w14:paraId="78D761C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2.21</w:t>
            </w:r>
            <m:oMath>
              <m:r>
                <w:rPr>
                  <w:rFonts w:ascii="Arial" w:hAnsi="Arial" w:cs="Arial"/>
                </w:rPr>
                <m:t>±</m:t>
              </m:r>
            </m:oMath>
            <w:r w:rsidRPr="00992B61">
              <w:rPr>
                <w:rFonts w:ascii="Arial" w:hAnsi="Arial" w:cs="Arial"/>
              </w:rPr>
              <w:t xml:space="preserve"> 0.23</w:t>
            </w:r>
          </w:p>
        </w:tc>
        <w:tc>
          <w:tcPr>
            <w:tcW w:w="439" w:type="pct"/>
          </w:tcPr>
          <w:p w14:paraId="79CFB4D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Pr>
          <w:p w14:paraId="305A4F8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38A7086E" w14:textId="77777777">
        <w:trPr>
          <w:trHeight w:val="253"/>
        </w:trPr>
        <w:tc>
          <w:tcPr>
            <w:tcW w:w="801" w:type="pct"/>
          </w:tcPr>
          <w:p w14:paraId="0077E43E" w14:textId="77777777" w:rsidR="00E309E0" w:rsidRPr="00992B61" w:rsidRDefault="00805E77" w:rsidP="00992B61">
            <w:pPr>
              <w:widowControl w:val="0"/>
              <w:spacing w:before="8" w:line="360" w:lineRule="auto"/>
              <w:ind w:right="-20"/>
              <w:jc w:val="both"/>
              <w:rPr>
                <w:rFonts w:ascii="Arial" w:eastAsia="Arial" w:hAnsi="Arial" w:cs="Arial"/>
                <w:color w:val="15181A"/>
                <w:w w:val="102"/>
                <w:vertAlign w:val="superscript"/>
              </w:rPr>
            </w:pPr>
            <w:r w:rsidRPr="00992B61">
              <w:rPr>
                <w:rFonts w:ascii="Arial" w:eastAsia="Arial" w:hAnsi="Arial" w:cs="Arial"/>
                <w:color w:val="15181A"/>
                <w:w w:val="102"/>
              </w:rPr>
              <w:t>Total fungi x 10</w:t>
            </w:r>
            <w:r w:rsidRPr="00992B61">
              <w:rPr>
                <w:rFonts w:ascii="Arial" w:eastAsia="Arial" w:hAnsi="Arial" w:cs="Arial"/>
                <w:color w:val="15181A"/>
                <w:w w:val="102"/>
                <w:vertAlign w:val="superscript"/>
              </w:rPr>
              <w:t>-4</w:t>
            </w:r>
          </w:p>
        </w:tc>
        <w:tc>
          <w:tcPr>
            <w:tcW w:w="378" w:type="pct"/>
          </w:tcPr>
          <w:p w14:paraId="127BD00E"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87" w:type="pct"/>
          </w:tcPr>
          <w:p w14:paraId="32E95F0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2.18</w:t>
            </w:r>
            <m:oMath>
              <m:r>
                <w:rPr>
                  <w:rFonts w:ascii="Arial" w:hAnsi="Arial" w:cs="Arial"/>
                </w:rPr>
                <m:t>±</m:t>
              </m:r>
            </m:oMath>
            <w:r w:rsidRPr="00992B61">
              <w:rPr>
                <w:rFonts w:ascii="Arial" w:hAnsi="Arial" w:cs="Arial"/>
              </w:rPr>
              <w:t xml:space="preserve"> 0.24</w:t>
            </w:r>
          </w:p>
        </w:tc>
        <w:tc>
          <w:tcPr>
            <w:tcW w:w="487" w:type="pct"/>
          </w:tcPr>
          <w:p w14:paraId="3DEFB93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2.20</w:t>
            </w:r>
            <m:oMath>
              <m:r>
                <w:rPr>
                  <w:rFonts w:ascii="Arial" w:hAnsi="Arial" w:cs="Arial"/>
                </w:rPr>
                <m:t>±</m:t>
              </m:r>
            </m:oMath>
            <w:r w:rsidRPr="00992B61">
              <w:rPr>
                <w:rFonts w:ascii="Arial" w:hAnsi="Arial" w:cs="Arial"/>
              </w:rPr>
              <w:t xml:space="preserve"> 0.24</w:t>
            </w:r>
          </w:p>
        </w:tc>
        <w:tc>
          <w:tcPr>
            <w:tcW w:w="429" w:type="pct"/>
          </w:tcPr>
          <w:p w14:paraId="30A16C7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1.36</w:t>
            </w:r>
            <m:oMath>
              <m:r>
                <w:rPr>
                  <w:rFonts w:ascii="Arial" w:hAnsi="Arial" w:cs="Arial"/>
                </w:rPr>
                <m:t>±</m:t>
              </m:r>
            </m:oMath>
            <w:r w:rsidRPr="00992B61">
              <w:rPr>
                <w:rFonts w:ascii="Arial" w:hAnsi="Arial" w:cs="Arial"/>
              </w:rPr>
              <w:t xml:space="preserve"> 0.24</w:t>
            </w:r>
          </w:p>
        </w:tc>
        <w:tc>
          <w:tcPr>
            <w:tcW w:w="423" w:type="pct"/>
          </w:tcPr>
          <w:p w14:paraId="3BCB5F49"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1.33</w:t>
            </w:r>
            <m:oMath>
              <m:r>
                <w:rPr>
                  <w:rFonts w:ascii="Arial" w:hAnsi="Arial" w:cs="Arial"/>
                </w:rPr>
                <m:t>±</m:t>
              </m:r>
            </m:oMath>
            <w:r w:rsidRPr="00992B61">
              <w:rPr>
                <w:rFonts w:ascii="Arial" w:hAnsi="Arial" w:cs="Arial"/>
              </w:rPr>
              <w:t xml:space="preserve"> 0.24</w:t>
            </w:r>
          </w:p>
        </w:tc>
        <w:tc>
          <w:tcPr>
            <w:tcW w:w="429" w:type="pct"/>
          </w:tcPr>
          <w:p w14:paraId="04133AA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1.27</w:t>
            </w:r>
            <m:oMath>
              <m:r>
                <w:rPr>
                  <w:rFonts w:ascii="Arial" w:hAnsi="Arial" w:cs="Arial"/>
                </w:rPr>
                <m:t>±</m:t>
              </m:r>
            </m:oMath>
            <w:r w:rsidRPr="00992B61">
              <w:rPr>
                <w:rFonts w:ascii="Arial" w:hAnsi="Arial" w:cs="Arial"/>
              </w:rPr>
              <w:t xml:space="preserve"> 0.24</w:t>
            </w:r>
          </w:p>
        </w:tc>
        <w:tc>
          <w:tcPr>
            <w:tcW w:w="423" w:type="pct"/>
          </w:tcPr>
          <w:p w14:paraId="70BCF46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1.21</w:t>
            </w:r>
            <m:oMath>
              <m:r>
                <w:rPr>
                  <w:rFonts w:ascii="Arial" w:hAnsi="Arial" w:cs="Arial"/>
                </w:rPr>
                <m:t>±</m:t>
              </m:r>
            </m:oMath>
            <w:r w:rsidRPr="00992B61">
              <w:rPr>
                <w:rFonts w:ascii="Arial" w:hAnsi="Arial" w:cs="Arial"/>
              </w:rPr>
              <w:t xml:space="preserve"> 0.24</w:t>
            </w:r>
          </w:p>
        </w:tc>
        <w:tc>
          <w:tcPr>
            <w:tcW w:w="439" w:type="pct"/>
          </w:tcPr>
          <w:p w14:paraId="1BF9CD7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Pr>
          <w:p w14:paraId="594B4BC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046C0831" w14:textId="77777777">
        <w:trPr>
          <w:trHeight w:val="708"/>
        </w:trPr>
        <w:tc>
          <w:tcPr>
            <w:tcW w:w="801" w:type="pct"/>
          </w:tcPr>
          <w:p w14:paraId="7AFB3674"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Total hydrocarbon Utilizing bacteria x 10</w:t>
            </w:r>
            <w:r w:rsidRPr="00992B61">
              <w:rPr>
                <w:rFonts w:ascii="Arial" w:eastAsia="Arial" w:hAnsi="Arial" w:cs="Arial"/>
                <w:color w:val="15181A"/>
                <w:w w:val="102"/>
                <w:vertAlign w:val="superscript"/>
              </w:rPr>
              <w:t>-2</w:t>
            </w:r>
            <w:r w:rsidRPr="00992B61">
              <w:rPr>
                <w:rFonts w:ascii="Arial" w:eastAsia="Arial" w:hAnsi="Arial" w:cs="Arial"/>
                <w:color w:val="15181A"/>
                <w:w w:val="102"/>
              </w:rPr>
              <w:t>cfu/g</w:t>
            </w:r>
          </w:p>
        </w:tc>
        <w:tc>
          <w:tcPr>
            <w:tcW w:w="378" w:type="pct"/>
          </w:tcPr>
          <w:p w14:paraId="1264FFD2"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87" w:type="pct"/>
          </w:tcPr>
          <w:p w14:paraId="47B6E28C"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3.46</w:t>
            </w:r>
            <m:oMath>
              <m:r>
                <w:rPr>
                  <w:rFonts w:ascii="Arial" w:hAnsi="Arial" w:cs="Arial"/>
                </w:rPr>
                <m:t>±</m:t>
              </m:r>
            </m:oMath>
            <w:r w:rsidRPr="00992B61">
              <w:rPr>
                <w:rFonts w:ascii="Arial" w:hAnsi="Arial" w:cs="Arial"/>
              </w:rPr>
              <w:t xml:space="preserve"> 0.24</w:t>
            </w:r>
          </w:p>
        </w:tc>
        <w:tc>
          <w:tcPr>
            <w:tcW w:w="487" w:type="pct"/>
          </w:tcPr>
          <w:p w14:paraId="4E1DE4BB"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3.58</w:t>
            </w:r>
            <m:oMath>
              <m:r>
                <w:rPr>
                  <w:rFonts w:ascii="Arial" w:hAnsi="Arial" w:cs="Arial"/>
                </w:rPr>
                <m:t>±</m:t>
              </m:r>
            </m:oMath>
            <w:r w:rsidRPr="00992B61">
              <w:rPr>
                <w:rFonts w:ascii="Arial" w:hAnsi="Arial" w:cs="Arial"/>
              </w:rPr>
              <w:t xml:space="preserve"> 0.24</w:t>
            </w:r>
          </w:p>
        </w:tc>
        <w:tc>
          <w:tcPr>
            <w:tcW w:w="429" w:type="pct"/>
          </w:tcPr>
          <w:p w14:paraId="6BDCCBE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4.82</w:t>
            </w:r>
            <m:oMath>
              <m:r>
                <w:rPr>
                  <w:rFonts w:ascii="Arial" w:hAnsi="Arial" w:cs="Arial"/>
                </w:rPr>
                <m:t>±</m:t>
              </m:r>
            </m:oMath>
            <w:r w:rsidRPr="00992B61">
              <w:rPr>
                <w:rFonts w:ascii="Arial" w:hAnsi="Arial" w:cs="Arial"/>
              </w:rPr>
              <w:t xml:space="preserve"> 0.24</w:t>
            </w:r>
          </w:p>
        </w:tc>
        <w:tc>
          <w:tcPr>
            <w:tcW w:w="423" w:type="pct"/>
          </w:tcPr>
          <w:p w14:paraId="10871AF6"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4.98</w:t>
            </w:r>
            <m:oMath>
              <m:r>
                <w:rPr>
                  <w:rFonts w:ascii="Arial" w:hAnsi="Arial" w:cs="Arial"/>
                </w:rPr>
                <m:t>±</m:t>
              </m:r>
            </m:oMath>
            <w:r w:rsidRPr="00992B61">
              <w:rPr>
                <w:rFonts w:ascii="Arial" w:hAnsi="Arial" w:cs="Arial"/>
              </w:rPr>
              <w:t xml:space="preserve"> 0.24</w:t>
            </w:r>
          </w:p>
        </w:tc>
        <w:tc>
          <w:tcPr>
            <w:tcW w:w="429" w:type="pct"/>
          </w:tcPr>
          <w:p w14:paraId="2A22122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5.06</w:t>
            </w:r>
            <m:oMath>
              <m:r>
                <w:rPr>
                  <w:rFonts w:ascii="Arial" w:hAnsi="Arial" w:cs="Arial"/>
                </w:rPr>
                <m:t>±</m:t>
              </m:r>
            </m:oMath>
            <w:r w:rsidRPr="00992B61">
              <w:rPr>
                <w:rFonts w:ascii="Arial" w:hAnsi="Arial" w:cs="Arial"/>
              </w:rPr>
              <w:t xml:space="preserve"> 0.24</w:t>
            </w:r>
          </w:p>
        </w:tc>
        <w:tc>
          <w:tcPr>
            <w:tcW w:w="423" w:type="pct"/>
          </w:tcPr>
          <w:p w14:paraId="781E4FC1"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5.14</w:t>
            </w:r>
            <m:oMath>
              <m:r>
                <w:rPr>
                  <w:rFonts w:ascii="Arial" w:hAnsi="Arial" w:cs="Arial"/>
                </w:rPr>
                <m:t>±</m:t>
              </m:r>
            </m:oMath>
            <w:r w:rsidRPr="00992B61">
              <w:rPr>
                <w:rFonts w:ascii="Arial" w:hAnsi="Arial" w:cs="Arial"/>
              </w:rPr>
              <w:t xml:space="preserve"> 0.24</w:t>
            </w:r>
          </w:p>
        </w:tc>
        <w:tc>
          <w:tcPr>
            <w:tcW w:w="439" w:type="pct"/>
          </w:tcPr>
          <w:p w14:paraId="3DE6A22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Pr>
          <w:p w14:paraId="53E7F342"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21D0C6BE" w14:textId="77777777">
        <w:trPr>
          <w:trHeight w:val="539"/>
        </w:trPr>
        <w:tc>
          <w:tcPr>
            <w:tcW w:w="801" w:type="pct"/>
            <w:tcBorders>
              <w:bottom w:val="single" w:sz="4" w:space="0" w:color="auto"/>
            </w:tcBorders>
          </w:tcPr>
          <w:p w14:paraId="3F82F1C7" w14:textId="77777777" w:rsidR="00E309E0" w:rsidRPr="00992B61" w:rsidRDefault="00805E77" w:rsidP="00992B61">
            <w:pPr>
              <w:widowControl w:val="0"/>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Total hydrocarbon Utilizing fungi x 10</w:t>
            </w:r>
            <w:r w:rsidRPr="00992B61">
              <w:rPr>
                <w:rFonts w:ascii="Arial" w:eastAsia="Arial" w:hAnsi="Arial" w:cs="Arial"/>
                <w:color w:val="15181A"/>
                <w:w w:val="102"/>
                <w:vertAlign w:val="superscript"/>
              </w:rPr>
              <w:t>-2</w:t>
            </w:r>
          </w:p>
        </w:tc>
        <w:tc>
          <w:tcPr>
            <w:tcW w:w="378" w:type="pct"/>
            <w:tcBorders>
              <w:bottom w:val="single" w:sz="4" w:space="0" w:color="auto"/>
            </w:tcBorders>
          </w:tcPr>
          <w:p w14:paraId="1D823F0E" w14:textId="77777777" w:rsidR="00E309E0" w:rsidRPr="00992B61" w:rsidRDefault="00805E77" w:rsidP="00992B61">
            <w:pPr>
              <w:widowControl w:val="0"/>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87" w:type="pct"/>
            <w:tcBorders>
              <w:bottom w:val="single" w:sz="4" w:space="0" w:color="auto"/>
            </w:tcBorders>
          </w:tcPr>
          <w:p w14:paraId="28B9B4C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3.28</w:t>
            </w:r>
            <m:oMath>
              <m:r>
                <w:rPr>
                  <w:rFonts w:ascii="Arial" w:hAnsi="Arial" w:cs="Arial"/>
                </w:rPr>
                <m:t>±</m:t>
              </m:r>
            </m:oMath>
            <w:r w:rsidRPr="00992B61">
              <w:rPr>
                <w:rFonts w:ascii="Arial" w:hAnsi="Arial" w:cs="Arial"/>
              </w:rPr>
              <w:t xml:space="preserve"> 0.23</w:t>
            </w:r>
          </w:p>
        </w:tc>
        <w:tc>
          <w:tcPr>
            <w:tcW w:w="487" w:type="pct"/>
            <w:tcBorders>
              <w:bottom w:val="single" w:sz="4" w:space="0" w:color="auto"/>
            </w:tcBorders>
          </w:tcPr>
          <w:p w14:paraId="775A2FEE"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3.45</w:t>
            </w:r>
            <m:oMath>
              <m:r>
                <w:rPr>
                  <w:rFonts w:ascii="Arial" w:hAnsi="Arial" w:cs="Arial"/>
                </w:rPr>
                <m:t>±</m:t>
              </m:r>
            </m:oMath>
            <w:r w:rsidRPr="00992B61">
              <w:rPr>
                <w:rFonts w:ascii="Arial" w:hAnsi="Arial" w:cs="Arial"/>
              </w:rPr>
              <w:t xml:space="preserve"> 0.23</w:t>
            </w:r>
          </w:p>
        </w:tc>
        <w:tc>
          <w:tcPr>
            <w:tcW w:w="429" w:type="pct"/>
            <w:tcBorders>
              <w:bottom w:val="single" w:sz="4" w:space="0" w:color="auto"/>
            </w:tcBorders>
          </w:tcPr>
          <w:p w14:paraId="59EDA948"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4.69</w:t>
            </w:r>
            <m:oMath>
              <m:r>
                <w:rPr>
                  <w:rFonts w:ascii="Arial" w:hAnsi="Arial" w:cs="Arial"/>
                </w:rPr>
                <m:t>±</m:t>
              </m:r>
            </m:oMath>
            <w:r w:rsidRPr="00992B61">
              <w:rPr>
                <w:rFonts w:ascii="Arial" w:hAnsi="Arial" w:cs="Arial"/>
              </w:rPr>
              <w:t xml:space="preserve"> 0.23</w:t>
            </w:r>
          </w:p>
        </w:tc>
        <w:tc>
          <w:tcPr>
            <w:tcW w:w="423" w:type="pct"/>
            <w:tcBorders>
              <w:bottom w:val="single" w:sz="4" w:space="0" w:color="auto"/>
            </w:tcBorders>
          </w:tcPr>
          <w:p w14:paraId="0D8417AF"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4.74</w:t>
            </w:r>
            <m:oMath>
              <m:r>
                <w:rPr>
                  <w:rFonts w:ascii="Arial" w:hAnsi="Arial" w:cs="Arial"/>
                </w:rPr>
                <m:t>±</m:t>
              </m:r>
            </m:oMath>
            <w:r w:rsidRPr="00992B61">
              <w:rPr>
                <w:rFonts w:ascii="Arial" w:hAnsi="Arial" w:cs="Arial"/>
              </w:rPr>
              <w:t xml:space="preserve"> 0.23</w:t>
            </w:r>
          </w:p>
        </w:tc>
        <w:tc>
          <w:tcPr>
            <w:tcW w:w="429" w:type="pct"/>
            <w:tcBorders>
              <w:bottom w:val="single" w:sz="4" w:space="0" w:color="auto"/>
            </w:tcBorders>
          </w:tcPr>
          <w:p w14:paraId="1F8D56F7"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4.82</w:t>
            </w:r>
            <m:oMath>
              <m:r>
                <w:rPr>
                  <w:rFonts w:ascii="Arial" w:hAnsi="Arial" w:cs="Arial"/>
                </w:rPr>
                <m:t>±</m:t>
              </m:r>
            </m:oMath>
            <w:r w:rsidRPr="00992B61">
              <w:rPr>
                <w:rFonts w:ascii="Arial" w:hAnsi="Arial" w:cs="Arial"/>
              </w:rPr>
              <w:t xml:space="preserve"> 0.23</w:t>
            </w:r>
          </w:p>
        </w:tc>
        <w:tc>
          <w:tcPr>
            <w:tcW w:w="423" w:type="pct"/>
            <w:tcBorders>
              <w:bottom w:val="single" w:sz="4" w:space="0" w:color="auto"/>
            </w:tcBorders>
          </w:tcPr>
          <w:p w14:paraId="0C4DF2AA"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4.94</w:t>
            </w:r>
            <m:oMath>
              <m:r>
                <w:rPr>
                  <w:rFonts w:ascii="Arial" w:hAnsi="Arial" w:cs="Arial"/>
                </w:rPr>
                <m:t>±</m:t>
              </m:r>
            </m:oMath>
            <w:r w:rsidRPr="00992B61">
              <w:rPr>
                <w:rFonts w:ascii="Arial" w:hAnsi="Arial" w:cs="Arial"/>
              </w:rPr>
              <w:t xml:space="preserve"> 0.23</w:t>
            </w:r>
          </w:p>
        </w:tc>
        <w:tc>
          <w:tcPr>
            <w:tcW w:w="439" w:type="pct"/>
            <w:tcBorders>
              <w:bottom w:val="single" w:sz="4" w:space="0" w:color="auto"/>
            </w:tcBorders>
          </w:tcPr>
          <w:p w14:paraId="25630853"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c>
          <w:tcPr>
            <w:tcW w:w="705" w:type="pct"/>
            <w:tcBorders>
              <w:bottom w:val="single" w:sz="4" w:space="0" w:color="auto"/>
            </w:tcBorders>
          </w:tcPr>
          <w:p w14:paraId="63432434" w14:textId="77777777" w:rsidR="00E309E0" w:rsidRPr="00992B61" w:rsidRDefault="00805E77" w:rsidP="00992B61">
            <w:pPr>
              <w:widowControl w:val="0"/>
              <w:spacing w:before="8" w:line="360" w:lineRule="auto"/>
              <w:ind w:right="-20"/>
              <w:jc w:val="both"/>
              <w:rPr>
                <w:rFonts w:ascii="Arial" w:eastAsia="Arial" w:hAnsi="Arial" w:cs="Arial"/>
              </w:rPr>
            </w:pPr>
            <w:r w:rsidRPr="00992B61">
              <w:rPr>
                <w:rFonts w:ascii="Arial" w:eastAsia="Arial" w:hAnsi="Arial" w:cs="Arial"/>
              </w:rPr>
              <w:t>NA</w:t>
            </w:r>
          </w:p>
        </w:tc>
      </w:tr>
    </w:tbl>
    <w:p w14:paraId="6165376B" w14:textId="77777777" w:rsidR="00E309E0" w:rsidRPr="00992B61" w:rsidRDefault="00E309E0" w:rsidP="00992B61">
      <w:pPr>
        <w:spacing w:line="360" w:lineRule="auto"/>
        <w:rPr>
          <w:rFonts w:ascii="Arial" w:hAnsi="Arial" w:cs="Arial"/>
          <w:sz w:val="20"/>
          <w:szCs w:val="20"/>
        </w:rPr>
      </w:pPr>
    </w:p>
    <w:p w14:paraId="030C0042" w14:textId="77777777" w:rsidR="00E309E0" w:rsidRDefault="00E309E0" w:rsidP="00992B61">
      <w:pPr>
        <w:spacing w:line="360" w:lineRule="auto"/>
        <w:rPr>
          <w:rFonts w:ascii="Arial" w:hAnsi="Arial" w:cs="Arial"/>
          <w:sz w:val="20"/>
          <w:szCs w:val="20"/>
        </w:rPr>
      </w:pPr>
    </w:p>
    <w:p w14:paraId="7E72852B" w14:textId="77777777" w:rsidR="00805E77" w:rsidRDefault="00805E77" w:rsidP="00992B61">
      <w:pPr>
        <w:spacing w:line="360" w:lineRule="auto"/>
        <w:rPr>
          <w:rFonts w:ascii="Arial" w:hAnsi="Arial" w:cs="Arial"/>
          <w:sz w:val="20"/>
          <w:szCs w:val="20"/>
        </w:rPr>
      </w:pPr>
    </w:p>
    <w:p w14:paraId="0A6BAE60" w14:textId="77777777" w:rsidR="00805E77" w:rsidRPr="00992B61" w:rsidRDefault="00805E77" w:rsidP="00992B61">
      <w:pPr>
        <w:spacing w:line="360" w:lineRule="auto"/>
        <w:rPr>
          <w:rFonts w:ascii="Arial" w:hAnsi="Arial" w:cs="Arial"/>
          <w:sz w:val="20"/>
          <w:szCs w:val="20"/>
        </w:rPr>
      </w:pPr>
    </w:p>
    <w:p w14:paraId="600D44B5" w14:textId="77777777" w:rsidR="00E309E0" w:rsidRPr="00805E77" w:rsidRDefault="00805E77" w:rsidP="00992B61">
      <w:pPr>
        <w:spacing w:before="8" w:after="0" w:line="360" w:lineRule="auto"/>
        <w:ind w:right="-20"/>
        <w:jc w:val="both"/>
        <w:rPr>
          <w:rFonts w:ascii="Arial" w:eastAsia="Arial" w:hAnsi="Arial" w:cs="Arial"/>
          <w:b/>
        </w:rPr>
      </w:pPr>
      <w:r w:rsidRPr="00805E77">
        <w:rPr>
          <w:rFonts w:ascii="Arial" w:eastAsia="Arial" w:hAnsi="Arial" w:cs="Arial"/>
          <w:b/>
        </w:rPr>
        <w:lastRenderedPageBreak/>
        <w:t xml:space="preserve"> Table </w:t>
      </w:r>
      <w:proofErr w:type="gramStart"/>
      <w:r w:rsidRPr="00805E77">
        <w:rPr>
          <w:rFonts w:ascii="Arial" w:eastAsia="Arial" w:hAnsi="Arial" w:cs="Arial"/>
          <w:b/>
        </w:rPr>
        <w:t>7.Mean</w:t>
      </w:r>
      <w:proofErr w:type="gramEnd"/>
      <w:r w:rsidRPr="00805E77">
        <w:rPr>
          <w:rFonts w:ascii="Arial" w:eastAsia="Arial" w:hAnsi="Arial" w:cs="Arial"/>
          <w:b/>
        </w:rPr>
        <w:t xml:space="preserve"> physiochemical properties of Bioremediated soils at  Week 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688"/>
        <w:gridCol w:w="894"/>
        <w:gridCol w:w="894"/>
        <w:gridCol w:w="829"/>
        <w:gridCol w:w="829"/>
        <w:gridCol w:w="829"/>
        <w:gridCol w:w="829"/>
        <w:gridCol w:w="848"/>
        <w:gridCol w:w="1363"/>
      </w:tblGrid>
      <w:tr w:rsidR="00E309E0" w:rsidRPr="00992B61" w14:paraId="42180FFD" w14:textId="77777777">
        <w:trPr>
          <w:trHeight w:val="457"/>
        </w:trPr>
        <w:tc>
          <w:tcPr>
            <w:tcW w:w="666" w:type="pct"/>
            <w:tcBorders>
              <w:top w:val="single" w:sz="4" w:space="0" w:color="auto"/>
              <w:bottom w:val="single" w:sz="4" w:space="0" w:color="auto"/>
            </w:tcBorders>
            <w:shd w:val="clear" w:color="auto" w:fill="A6A6A6"/>
          </w:tcPr>
          <w:p w14:paraId="7811B78E" w14:textId="77777777" w:rsidR="00E309E0" w:rsidRPr="00992B61" w:rsidRDefault="00805E77" w:rsidP="00992B61">
            <w:pPr>
              <w:spacing w:line="360" w:lineRule="auto"/>
              <w:ind w:right="-20"/>
              <w:jc w:val="both"/>
              <w:rPr>
                <w:rFonts w:ascii="Arial" w:eastAsia="Arial" w:hAnsi="Arial" w:cs="Arial"/>
                <w:b/>
              </w:rPr>
            </w:pPr>
            <w:r w:rsidRPr="00992B61">
              <w:rPr>
                <w:rFonts w:ascii="Arial" w:eastAsia="Arial" w:hAnsi="Arial" w:cs="Arial"/>
                <w:b/>
                <w:color w:val="15181A"/>
                <w:w w:val="109"/>
              </w:rPr>
              <w:t xml:space="preserve">Parameter </w:t>
            </w:r>
          </w:p>
        </w:tc>
        <w:tc>
          <w:tcPr>
            <w:tcW w:w="378" w:type="pct"/>
            <w:tcBorders>
              <w:top w:val="single" w:sz="4" w:space="0" w:color="auto"/>
              <w:bottom w:val="single" w:sz="4" w:space="0" w:color="auto"/>
            </w:tcBorders>
            <w:shd w:val="clear" w:color="auto" w:fill="A6A6A6"/>
          </w:tcPr>
          <w:p w14:paraId="5ABBC0B0" w14:textId="77777777" w:rsidR="00E309E0" w:rsidRPr="00992B61" w:rsidRDefault="00805E77" w:rsidP="00992B61">
            <w:pPr>
              <w:spacing w:line="360" w:lineRule="auto"/>
              <w:ind w:right="-20"/>
              <w:jc w:val="both"/>
              <w:rPr>
                <w:rFonts w:ascii="Arial" w:eastAsia="Arial" w:hAnsi="Arial" w:cs="Arial"/>
                <w:b/>
              </w:rPr>
            </w:pPr>
            <w:r w:rsidRPr="00992B61">
              <w:rPr>
                <w:rFonts w:ascii="Arial" w:eastAsia="Arial" w:hAnsi="Arial" w:cs="Arial"/>
                <w:b/>
                <w:color w:val="15181A"/>
                <w:w w:val="115"/>
              </w:rPr>
              <w:t>Unit</w:t>
            </w:r>
          </w:p>
        </w:tc>
        <w:tc>
          <w:tcPr>
            <w:tcW w:w="491" w:type="pct"/>
            <w:tcBorders>
              <w:top w:val="single" w:sz="4" w:space="0" w:color="auto"/>
              <w:bottom w:val="single" w:sz="4" w:space="0" w:color="auto"/>
            </w:tcBorders>
            <w:shd w:val="clear" w:color="auto" w:fill="A6A6A6"/>
          </w:tcPr>
          <w:p w14:paraId="6FDC14C0" w14:textId="77777777" w:rsidR="00E309E0" w:rsidRPr="00992B61" w:rsidRDefault="00E309E0" w:rsidP="00992B61">
            <w:pPr>
              <w:spacing w:line="360" w:lineRule="auto"/>
              <w:ind w:right="116"/>
              <w:jc w:val="both"/>
              <w:rPr>
                <w:rFonts w:ascii="Arial" w:eastAsia="Arial" w:hAnsi="Arial" w:cs="Arial"/>
                <w:b/>
              </w:rPr>
            </w:pPr>
          </w:p>
          <w:p w14:paraId="6914EA68" w14:textId="77777777" w:rsidR="00E309E0" w:rsidRPr="00992B61" w:rsidRDefault="00805E77" w:rsidP="00992B61">
            <w:pPr>
              <w:spacing w:line="360" w:lineRule="auto"/>
              <w:ind w:right="-20"/>
              <w:jc w:val="both"/>
              <w:rPr>
                <w:rFonts w:ascii="Arial" w:eastAsia="Arial" w:hAnsi="Arial" w:cs="Arial"/>
                <w:b/>
              </w:rPr>
            </w:pPr>
            <w:r w:rsidRPr="00992B61">
              <w:rPr>
                <w:rFonts w:ascii="Arial" w:eastAsia="Arial" w:hAnsi="Arial" w:cs="Arial"/>
                <w:b/>
                <w:color w:val="15181A"/>
                <w:w w:val="112"/>
              </w:rPr>
              <w:t>Control 1(NA1)</w:t>
            </w:r>
          </w:p>
        </w:tc>
        <w:tc>
          <w:tcPr>
            <w:tcW w:w="491" w:type="pct"/>
            <w:tcBorders>
              <w:top w:val="single" w:sz="4" w:space="0" w:color="auto"/>
              <w:bottom w:val="single" w:sz="4" w:space="0" w:color="auto"/>
            </w:tcBorders>
            <w:shd w:val="clear" w:color="auto" w:fill="A6A6A6"/>
          </w:tcPr>
          <w:p w14:paraId="62717DE8" w14:textId="77777777" w:rsidR="00E309E0" w:rsidRPr="00992B61" w:rsidRDefault="00E309E0" w:rsidP="00992B61">
            <w:pPr>
              <w:spacing w:line="360" w:lineRule="auto"/>
              <w:ind w:right="116"/>
              <w:jc w:val="both"/>
              <w:rPr>
                <w:rFonts w:ascii="Arial" w:eastAsia="Arial" w:hAnsi="Arial" w:cs="Arial"/>
                <w:b/>
              </w:rPr>
            </w:pPr>
          </w:p>
          <w:p w14:paraId="36F81D3A" w14:textId="77777777" w:rsidR="00E309E0" w:rsidRPr="00992B61" w:rsidRDefault="00805E77" w:rsidP="00992B61">
            <w:pPr>
              <w:spacing w:line="360" w:lineRule="auto"/>
              <w:ind w:right="-20"/>
              <w:jc w:val="both"/>
              <w:rPr>
                <w:rFonts w:ascii="Arial" w:eastAsia="Arial" w:hAnsi="Arial" w:cs="Arial"/>
                <w:b/>
              </w:rPr>
            </w:pPr>
            <w:r w:rsidRPr="00992B61">
              <w:rPr>
                <w:rFonts w:ascii="Arial" w:eastAsia="Arial" w:hAnsi="Arial" w:cs="Arial"/>
                <w:b/>
                <w:color w:val="15181A"/>
                <w:w w:val="112"/>
              </w:rPr>
              <w:t>Control 2 (NA2)</w:t>
            </w:r>
          </w:p>
        </w:tc>
        <w:tc>
          <w:tcPr>
            <w:tcW w:w="446" w:type="pct"/>
            <w:tcBorders>
              <w:top w:val="single" w:sz="4" w:space="0" w:color="auto"/>
              <w:bottom w:val="single" w:sz="4" w:space="0" w:color="auto"/>
            </w:tcBorders>
            <w:shd w:val="clear" w:color="auto" w:fill="A6A6A6"/>
          </w:tcPr>
          <w:p w14:paraId="6785FBC8" w14:textId="77777777" w:rsidR="00E309E0" w:rsidRPr="00992B61" w:rsidRDefault="00E309E0" w:rsidP="00992B61">
            <w:pPr>
              <w:spacing w:line="360" w:lineRule="auto"/>
              <w:ind w:right="168"/>
              <w:jc w:val="both"/>
              <w:rPr>
                <w:rFonts w:ascii="Arial" w:eastAsia="Arial" w:hAnsi="Arial" w:cs="Arial"/>
                <w:b/>
              </w:rPr>
            </w:pPr>
          </w:p>
          <w:p w14:paraId="1A190CF6" w14:textId="77777777" w:rsidR="00E309E0" w:rsidRPr="00992B61" w:rsidRDefault="00805E77" w:rsidP="00992B61">
            <w:pPr>
              <w:spacing w:line="360" w:lineRule="auto"/>
              <w:ind w:right="168"/>
              <w:jc w:val="both"/>
              <w:rPr>
                <w:rFonts w:ascii="Arial" w:eastAsia="Arial" w:hAnsi="Arial" w:cs="Arial"/>
                <w:b/>
              </w:rPr>
            </w:pPr>
            <w:r w:rsidRPr="00992B61">
              <w:rPr>
                <w:rFonts w:ascii="Arial" w:eastAsia="Arial" w:hAnsi="Arial" w:cs="Arial"/>
                <w:b/>
              </w:rPr>
              <w:t>BS1A</w:t>
            </w:r>
          </w:p>
        </w:tc>
        <w:tc>
          <w:tcPr>
            <w:tcW w:w="441" w:type="pct"/>
            <w:tcBorders>
              <w:top w:val="single" w:sz="4" w:space="0" w:color="auto"/>
              <w:bottom w:val="single" w:sz="4" w:space="0" w:color="auto"/>
            </w:tcBorders>
            <w:shd w:val="clear" w:color="auto" w:fill="A6A6A6"/>
          </w:tcPr>
          <w:p w14:paraId="4E130305" w14:textId="77777777" w:rsidR="00E309E0" w:rsidRPr="00992B61" w:rsidRDefault="00E309E0" w:rsidP="00992B61">
            <w:pPr>
              <w:spacing w:line="360" w:lineRule="auto"/>
              <w:ind w:right="168"/>
              <w:jc w:val="both"/>
              <w:rPr>
                <w:rFonts w:ascii="Arial" w:eastAsia="Arial" w:hAnsi="Arial" w:cs="Arial"/>
                <w:b/>
              </w:rPr>
            </w:pPr>
          </w:p>
          <w:p w14:paraId="4A67C5DC" w14:textId="77777777" w:rsidR="00E309E0" w:rsidRPr="00992B61" w:rsidRDefault="00805E77" w:rsidP="00992B61">
            <w:pPr>
              <w:spacing w:line="360" w:lineRule="auto"/>
              <w:ind w:right="168"/>
              <w:jc w:val="both"/>
              <w:rPr>
                <w:rFonts w:ascii="Arial" w:eastAsia="Arial" w:hAnsi="Arial" w:cs="Arial"/>
                <w:b/>
              </w:rPr>
            </w:pPr>
            <w:r w:rsidRPr="00992B61">
              <w:rPr>
                <w:rFonts w:ascii="Arial" w:eastAsia="Arial" w:hAnsi="Arial" w:cs="Arial"/>
                <w:b/>
              </w:rPr>
              <w:t>BS1B</w:t>
            </w:r>
          </w:p>
        </w:tc>
        <w:tc>
          <w:tcPr>
            <w:tcW w:w="446" w:type="pct"/>
            <w:tcBorders>
              <w:top w:val="single" w:sz="4" w:space="0" w:color="auto"/>
              <w:bottom w:val="single" w:sz="4" w:space="0" w:color="auto"/>
            </w:tcBorders>
            <w:shd w:val="clear" w:color="auto" w:fill="A6A6A6"/>
          </w:tcPr>
          <w:p w14:paraId="0A1E6A1C" w14:textId="77777777" w:rsidR="00E309E0" w:rsidRPr="00992B61" w:rsidRDefault="00E309E0" w:rsidP="00992B61">
            <w:pPr>
              <w:spacing w:line="360" w:lineRule="auto"/>
              <w:ind w:right="168"/>
              <w:jc w:val="both"/>
              <w:rPr>
                <w:rFonts w:ascii="Arial" w:eastAsia="Arial" w:hAnsi="Arial" w:cs="Arial"/>
                <w:b/>
              </w:rPr>
            </w:pPr>
          </w:p>
          <w:p w14:paraId="4BD957D6" w14:textId="77777777" w:rsidR="00E309E0" w:rsidRPr="00992B61" w:rsidRDefault="00805E77" w:rsidP="00992B61">
            <w:pPr>
              <w:spacing w:line="360" w:lineRule="auto"/>
              <w:ind w:right="168"/>
              <w:jc w:val="both"/>
              <w:rPr>
                <w:rFonts w:ascii="Arial" w:eastAsia="Arial" w:hAnsi="Arial" w:cs="Arial"/>
                <w:b/>
              </w:rPr>
            </w:pPr>
            <w:r w:rsidRPr="00992B61">
              <w:rPr>
                <w:rFonts w:ascii="Arial" w:eastAsia="Arial" w:hAnsi="Arial" w:cs="Arial"/>
                <w:b/>
              </w:rPr>
              <w:t>BS2A</w:t>
            </w:r>
          </w:p>
        </w:tc>
        <w:tc>
          <w:tcPr>
            <w:tcW w:w="441" w:type="pct"/>
            <w:tcBorders>
              <w:top w:val="single" w:sz="4" w:space="0" w:color="auto"/>
              <w:bottom w:val="single" w:sz="4" w:space="0" w:color="auto"/>
            </w:tcBorders>
            <w:shd w:val="clear" w:color="auto" w:fill="A6A6A6"/>
          </w:tcPr>
          <w:p w14:paraId="6C0B9843" w14:textId="77777777" w:rsidR="00E309E0" w:rsidRPr="00992B61" w:rsidRDefault="00E309E0" w:rsidP="00992B61">
            <w:pPr>
              <w:spacing w:line="360" w:lineRule="auto"/>
              <w:ind w:right="168"/>
              <w:jc w:val="both"/>
              <w:rPr>
                <w:rFonts w:ascii="Arial" w:eastAsia="Arial" w:hAnsi="Arial" w:cs="Arial"/>
                <w:b/>
              </w:rPr>
            </w:pPr>
          </w:p>
          <w:p w14:paraId="13DD3548" w14:textId="77777777" w:rsidR="00E309E0" w:rsidRPr="00992B61" w:rsidRDefault="00805E77" w:rsidP="00992B61">
            <w:pPr>
              <w:spacing w:line="360" w:lineRule="auto"/>
              <w:ind w:right="168"/>
              <w:jc w:val="both"/>
              <w:rPr>
                <w:rFonts w:ascii="Arial" w:eastAsia="Arial" w:hAnsi="Arial" w:cs="Arial"/>
                <w:b/>
              </w:rPr>
            </w:pPr>
            <w:r w:rsidRPr="00992B61">
              <w:rPr>
                <w:rFonts w:ascii="Arial" w:eastAsia="Arial" w:hAnsi="Arial" w:cs="Arial"/>
                <w:b/>
              </w:rPr>
              <w:t>BS2B</w:t>
            </w:r>
          </w:p>
        </w:tc>
        <w:tc>
          <w:tcPr>
            <w:tcW w:w="458" w:type="pct"/>
            <w:tcBorders>
              <w:top w:val="single" w:sz="4" w:space="0" w:color="auto"/>
              <w:bottom w:val="single" w:sz="4" w:space="0" w:color="auto"/>
            </w:tcBorders>
            <w:shd w:val="clear" w:color="auto" w:fill="A6A6A6"/>
          </w:tcPr>
          <w:p w14:paraId="2851D736" w14:textId="77777777" w:rsidR="00E309E0" w:rsidRPr="00992B61" w:rsidRDefault="00E309E0" w:rsidP="00992B61">
            <w:pPr>
              <w:spacing w:line="360" w:lineRule="auto"/>
              <w:ind w:right="168"/>
              <w:jc w:val="both"/>
              <w:rPr>
                <w:rFonts w:ascii="Arial" w:eastAsia="Arial" w:hAnsi="Arial" w:cs="Arial"/>
                <w:b/>
              </w:rPr>
            </w:pPr>
          </w:p>
          <w:p w14:paraId="66B9F41A" w14:textId="77777777" w:rsidR="00E309E0" w:rsidRPr="00992B61" w:rsidRDefault="00805E77" w:rsidP="00992B61">
            <w:pPr>
              <w:spacing w:line="360" w:lineRule="auto"/>
              <w:ind w:right="168"/>
              <w:jc w:val="both"/>
              <w:rPr>
                <w:rFonts w:ascii="Arial" w:eastAsia="Arial" w:hAnsi="Arial" w:cs="Arial"/>
                <w:b/>
              </w:rPr>
            </w:pPr>
            <w:r w:rsidRPr="00992B61">
              <w:rPr>
                <w:rFonts w:ascii="Arial" w:eastAsia="Arial" w:hAnsi="Arial" w:cs="Arial"/>
                <w:b/>
              </w:rPr>
              <w:t>DPR target limit</w:t>
            </w:r>
          </w:p>
        </w:tc>
        <w:tc>
          <w:tcPr>
            <w:tcW w:w="743" w:type="pct"/>
            <w:tcBorders>
              <w:top w:val="single" w:sz="4" w:space="0" w:color="auto"/>
              <w:bottom w:val="single" w:sz="4" w:space="0" w:color="auto"/>
            </w:tcBorders>
            <w:shd w:val="clear" w:color="auto" w:fill="A6A6A6"/>
          </w:tcPr>
          <w:p w14:paraId="06D68036" w14:textId="77777777" w:rsidR="00E309E0" w:rsidRPr="00992B61" w:rsidRDefault="00E309E0" w:rsidP="00992B61">
            <w:pPr>
              <w:spacing w:line="360" w:lineRule="auto"/>
              <w:ind w:right="168"/>
              <w:jc w:val="both"/>
              <w:rPr>
                <w:rFonts w:ascii="Arial" w:eastAsia="Arial" w:hAnsi="Arial" w:cs="Arial"/>
                <w:b/>
              </w:rPr>
            </w:pPr>
          </w:p>
          <w:p w14:paraId="6E014745" w14:textId="77777777" w:rsidR="00E309E0" w:rsidRPr="00992B61" w:rsidRDefault="00805E77" w:rsidP="00992B61">
            <w:pPr>
              <w:spacing w:line="360" w:lineRule="auto"/>
              <w:ind w:right="168"/>
              <w:jc w:val="both"/>
              <w:rPr>
                <w:rFonts w:ascii="Arial" w:eastAsia="Arial" w:hAnsi="Arial" w:cs="Arial"/>
                <w:b/>
              </w:rPr>
            </w:pPr>
            <w:r w:rsidRPr="00992B61">
              <w:rPr>
                <w:rFonts w:ascii="Arial" w:eastAsia="Arial" w:hAnsi="Arial" w:cs="Arial"/>
                <w:b/>
              </w:rPr>
              <w:t>DPR Intervention Limit</w:t>
            </w:r>
          </w:p>
        </w:tc>
      </w:tr>
      <w:tr w:rsidR="00E309E0" w:rsidRPr="00992B61" w14:paraId="4EA9BE1E" w14:textId="77777777">
        <w:trPr>
          <w:trHeight w:val="242"/>
        </w:trPr>
        <w:tc>
          <w:tcPr>
            <w:tcW w:w="666" w:type="pct"/>
            <w:tcBorders>
              <w:top w:val="single" w:sz="4" w:space="0" w:color="auto"/>
            </w:tcBorders>
          </w:tcPr>
          <w:p w14:paraId="302A225F"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15181A"/>
                <w:w w:val="109"/>
                <w:lang w:val="en-GB"/>
              </w:rPr>
              <w:t>p</w:t>
            </w:r>
            <w:r w:rsidRPr="00992B61">
              <w:rPr>
                <w:rFonts w:ascii="Arial" w:eastAsia="Arial" w:hAnsi="Arial" w:cs="Arial"/>
                <w:color w:val="15181A"/>
                <w:w w:val="109"/>
              </w:rPr>
              <w:t>H</w:t>
            </w:r>
          </w:p>
        </w:tc>
        <w:tc>
          <w:tcPr>
            <w:tcW w:w="378" w:type="pct"/>
            <w:tcBorders>
              <w:top w:val="single" w:sz="4" w:space="0" w:color="auto"/>
            </w:tcBorders>
          </w:tcPr>
          <w:p w14:paraId="5B755899" w14:textId="77777777" w:rsidR="00E309E0" w:rsidRPr="00992B61" w:rsidRDefault="00E309E0" w:rsidP="00992B61">
            <w:pPr>
              <w:spacing w:before="8" w:line="360" w:lineRule="auto"/>
              <w:ind w:right="-20"/>
              <w:jc w:val="both"/>
              <w:rPr>
                <w:rFonts w:ascii="Arial" w:eastAsia="Arial" w:hAnsi="Arial" w:cs="Arial"/>
              </w:rPr>
            </w:pPr>
          </w:p>
        </w:tc>
        <w:tc>
          <w:tcPr>
            <w:tcW w:w="491" w:type="pct"/>
            <w:tcBorders>
              <w:top w:val="single" w:sz="4" w:space="0" w:color="auto"/>
            </w:tcBorders>
          </w:tcPr>
          <w:p w14:paraId="3FD4C75D"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5.06</w:t>
            </w:r>
            <m:oMath>
              <m:r>
                <w:rPr>
                  <w:rFonts w:ascii="Arial" w:hAnsi="Arial" w:cs="Arial"/>
                </w:rPr>
                <m:t>±</m:t>
              </m:r>
            </m:oMath>
            <w:r w:rsidRPr="00992B61">
              <w:rPr>
                <w:rFonts w:ascii="Arial" w:hAnsi="Arial" w:cs="Arial"/>
              </w:rPr>
              <w:t xml:space="preserve"> 0.2</w:t>
            </w:r>
          </w:p>
        </w:tc>
        <w:tc>
          <w:tcPr>
            <w:tcW w:w="491" w:type="pct"/>
            <w:tcBorders>
              <w:top w:val="single" w:sz="4" w:space="0" w:color="auto"/>
            </w:tcBorders>
          </w:tcPr>
          <w:p w14:paraId="60F1163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5.13</w:t>
            </w:r>
            <m:oMath>
              <m:r>
                <w:rPr>
                  <w:rFonts w:ascii="Arial" w:hAnsi="Arial" w:cs="Arial"/>
                </w:rPr>
                <m:t>±</m:t>
              </m:r>
            </m:oMath>
            <w:r w:rsidRPr="00992B61">
              <w:rPr>
                <w:rFonts w:ascii="Arial" w:hAnsi="Arial" w:cs="Arial"/>
              </w:rPr>
              <w:t xml:space="preserve"> 0.2</w:t>
            </w:r>
          </w:p>
        </w:tc>
        <w:tc>
          <w:tcPr>
            <w:tcW w:w="446" w:type="pct"/>
            <w:tcBorders>
              <w:top w:val="single" w:sz="4" w:space="0" w:color="auto"/>
            </w:tcBorders>
          </w:tcPr>
          <w:p w14:paraId="1BED6D15"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7.02</w:t>
            </w:r>
            <m:oMath>
              <m:r>
                <w:rPr>
                  <w:rFonts w:ascii="Arial" w:hAnsi="Arial" w:cs="Arial"/>
                </w:rPr>
                <m:t>±</m:t>
              </m:r>
            </m:oMath>
            <w:r w:rsidRPr="00992B61">
              <w:rPr>
                <w:rFonts w:ascii="Arial" w:hAnsi="Arial" w:cs="Arial"/>
              </w:rPr>
              <w:t xml:space="preserve"> 0.2</w:t>
            </w:r>
          </w:p>
        </w:tc>
        <w:tc>
          <w:tcPr>
            <w:tcW w:w="441" w:type="pct"/>
            <w:tcBorders>
              <w:top w:val="single" w:sz="4" w:space="0" w:color="auto"/>
            </w:tcBorders>
          </w:tcPr>
          <w:p w14:paraId="7E7E8E33"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7.21</w:t>
            </w:r>
            <m:oMath>
              <m:r>
                <w:rPr>
                  <w:rFonts w:ascii="Arial" w:hAnsi="Arial" w:cs="Arial"/>
                </w:rPr>
                <m:t>±</m:t>
              </m:r>
            </m:oMath>
            <w:r w:rsidRPr="00992B61">
              <w:rPr>
                <w:rFonts w:ascii="Arial" w:hAnsi="Arial" w:cs="Arial"/>
              </w:rPr>
              <w:t xml:space="preserve"> 0.2</w:t>
            </w:r>
          </w:p>
        </w:tc>
        <w:tc>
          <w:tcPr>
            <w:tcW w:w="446" w:type="pct"/>
            <w:tcBorders>
              <w:top w:val="single" w:sz="4" w:space="0" w:color="auto"/>
            </w:tcBorders>
          </w:tcPr>
          <w:p w14:paraId="582236FB"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7.27</w:t>
            </w:r>
            <m:oMath>
              <m:r>
                <w:rPr>
                  <w:rFonts w:ascii="Arial" w:hAnsi="Arial" w:cs="Arial"/>
                </w:rPr>
                <m:t>±</m:t>
              </m:r>
            </m:oMath>
            <w:r w:rsidRPr="00992B61">
              <w:rPr>
                <w:rFonts w:ascii="Arial" w:hAnsi="Arial" w:cs="Arial"/>
              </w:rPr>
              <w:t xml:space="preserve"> 0.2</w:t>
            </w:r>
          </w:p>
        </w:tc>
        <w:tc>
          <w:tcPr>
            <w:tcW w:w="441" w:type="pct"/>
            <w:tcBorders>
              <w:top w:val="single" w:sz="4" w:space="0" w:color="auto"/>
            </w:tcBorders>
          </w:tcPr>
          <w:p w14:paraId="33A43026"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7.46</w:t>
            </w:r>
            <m:oMath>
              <m:r>
                <w:rPr>
                  <w:rFonts w:ascii="Arial" w:hAnsi="Arial" w:cs="Arial"/>
                </w:rPr>
                <m:t>±</m:t>
              </m:r>
            </m:oMath>
            <w:r w:rsidRPr="00992B61">
              <w:rPr>
                <w:rFonts w:ascii="Arial" w:hAnsi="Arial" w:cs="Arial"/>
              </w:rPr>
              <w:t xml:space="preserve"> 0.2</w:t>
            </w:r>
          </w:p>
        </w:tc>
        <w:tc>
          <w:tcPr>
            <w:tcW w:w="458" w:type="pct"/>
            <w:tcBorders>
              <w:top w:val="single" w:sz="4" w:space="0" w:color="auto"/>
            </w:tcBorders>
          </w:tcPr>
          <w:p w14:paraId="3CD7EA09"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Borders>
              <w:top w:val="single" w:sz="4" w:space="0" w:color="auto"/>
            </w:tcBorders>
          </w:tcPr>
          <w:p w14:paraId="423A3901"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18D50068" w14:textId="77777777">
        <w:trPr>
          <w:trHeight w:val="242"/>
        </w:trPr>
        <w:tc>
          <w:tcPr>
            <w:tcW w:w="666" w:type="pct"/>
          </w:tcPr>
          <w:p w14:paraId="60EF6E2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24262A"/>
                <w:w w:val="103"/>
              </w:rPr>
              <w:t>TPH</w:t>
            </w:r>
          </w:p>
        </w:tc>
        <w:tc>
          <w:tcPr>
            <w:tcW w:w="378" w:type="pct"/>
          </w:tcPr>
          <w:p w14:paraId="5C626FB1"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34363A"/>
                <w:w w:val="103"/>
              </w:rPr>
              <w:t>mg/kg</w:t>
            </w:r>
          </w:p>
        </w:tc>
        <w:tc>
          <w:tcPr>
            <w:tcW w:w="491" w:type="pct"/>
          </w:tcPr>
          <w:p w14:paraId="4763ADBF"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3106</w:t>
            </w:r>
            <m:oMath>
              <m:r>
                <w:rPr>
                  <w:rFonts w:ascii="Arial" w:hAnsi="Arial" w:cs="Arial"/>
                </w:rPr>
                <m:t>±</m:t>
              </m:r>
            </m:oMath>
            <w:r w:rsidRPr="00992B61">
              <w:rPr>
                <w:rFonts w:ascii="Arial" w:hAnsi="Arial" w:cs="Arial"/>
              </w:rPr>
              <w:t xml:space="preserve"> 0.2</w:t>
            </w:r>
          </w:p>
        </w:tc>
        <w:tc>
          <w:tcPr>
            <w:tcW w:w="491" w:type="pct"/>
          </w:tcPr>
          <w:p w14:paraId="560D470F"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3004</w:t>
            </w:r>
            <m:oMath>
              <m:r>
                <w:rPr>
                  <w:rFonts w:ascii="Arial" w:hAnsi="Arial" w:cs="Arial"/>
                </w:rPr>
                <m:t>±</m:t>
              </m:r>
            </m:oMath>
            <w:r w:rsidRPr="00992B61">
              <w:rPr>
                <w:rFonts w:ascii="Arial" w:hAnsi="Arial" w:cs="Arial"/>
              </w:rPr>
              <w:t xml:space="preserve"> 0.2</w:t>
            </w:r>
          </w:p>
        </w:tc>
        <w:tc>
          <w:tcPr>
            <w:tcW w:w="446" w:type="pct"/>
          </w:tcPr>
          <w:p w14:paraId="566C0003"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2142</w:t>
            </w:r>
            <m:oMath>
              <m:r>
                <w:rPr>
                  <w:rFonts w:ascii="Arial" w:hAnsi="Arial" w:cs="Arial"/>
                </w:rPr>
                <m:t>±</m:t>
              </m:r>
            </m:oMath>
            <w:r w:rsidRPr="00992B61">
              <w:rPr>
                <w:rFonts w:ascii="Arial" w:hAnsi="Arial" w:cs="Arial"/>
              </w:rPr>
              <w:t xml:space="preserve"> 0.2</w:t>
            </w:r>
          </w:p>
        </w:tc>
        <w:tc>
          <w:tcPr>
            <w:tcW w:w="441" w:type="pct"/>
          </w:tcPr>
          <w:p w14:paraId="08494CB5"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2034</w:t>
            </w:r>
            <m:oMath>
              <m:r>
                <w:rPr>
                  <w:rFonts w:ascii="Arial" w:hAnsi="Arial" w:cs="Arial"/>
                </w:rPr>
                <m:t>±</m:t>
              </m:r>
            </m:oMath>
            <w:r w:rsidRPr="00992B61">
              <w:rPr>
                <w:rFonts w:ascii="Arial" w:hAnsi="Arial" w:cs="Arial"/>
              </w:rPr>
              <w:t xml:space="preserve"> 0.2</w:t>
            </w:r>
          </w:p>
        </w:tc>
        <w:tc>
          <w:tcPr>
            <w:tcW w:w="446" w:type="pct"/>
          </w:tcPr>
          <w:p w14:paraId="7F107884"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 xml:space="preserve">1896 </w:t>
            </w:r>
            <m:oMath>
              <m:r>
                <w:rPr>
                  <w:rFonts w:ascii="Arial" w:hAnsi="Arial" w:cs="Arial"/>
                </w:rPr>
                <m:t>±</m:t>
              </m:r>
            </m:oMath>
            <w:r w:rsidRPr="00992B61">
              <w:rPr>
                <w:rFonts w:ascii="Arial" w:hAnsi="Arial" w:cs="Arial"/>
              </w:rPr>
              <w:t xml:space="preserve"> 0.2</w:t>
            </w:r>
          </w:p>
        </w:tc>
        <w:tc>
          <w:tcPr>
            <w:tcW w:w="441" w:type="pct"/>
          </w:tcPr>
          <w:p w14:paraId="35EC6C1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1834</w:t>
            </w:r>
            <m:oMath>
              <m:r>
                <w:rPr>
                  <w:rFonts w:ascii="Arial" w:hAnsi="Arial" w:cs="Arial"/>
                </w:rPr>
                <m:t>±</m:t>
              </m:r>
            </m:oMath>
            <w:r w:rsidRPr="00992B61">
              <w:rPr>
                <w:rFonts w:ascii="Arial" w:hAnsi="Arial" w:cs="Arial"/>
              </w:rPr>
              <w:t xml:space="preserve"> 0.2</w:t>
            </w:r>
          </w:p>
        </w:tc>
        <w:tc>
          <w:tcPr>
            <w:tcW w:w="458" w:type="pct"/>
          </w:tcPr>
          <w:p w14:paraId="49FABBCA"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50</w:t>
            </w:r>
          </w:p>
        </w:tc>
        <w:tc>
          <w:tcPr>
            <w:tcW w:w="743" w:type="pct"/>
          </w:tcPr>
          <w:p w14:paraId="330318A3"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5000</w:t>
            </w:r>
          </w:p>
        </w:tc>
      </w:tr>
      <w:tr w:rsidR="00E309E0" w:rsidRPr="00992B61" w14:paraId="0F29B27E" w14:textId="77777777">
        <w:trPr>
          <w:trHeight w:val="233"/>
        </w:trPr>
        <w:tc>
          <w:tcPr>
            <w:tcW w:w="666" w:type="pct"/>
          </w:tcPr>
          <w:p w14:paraId="3E7D4B6E"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34363A"/>
                <w:w w:val="104"/>
              </w:rPr>
              <w:t>TOC</w:t>
            </w:r>
          </w:p>
        </w:tc>
        <w:tc>
          <w:tcPr>
            <w:tcW w:w="378" w:type="pct"/>
          </w:tcPr>
          <w:p w14:paraId="67C396E5"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24262A"/>
                <w:w w:val="103"/>
              </w:rPr>
              <w:t>mg/kg</w:t>
            </w:r>
          </w:p>
        </w:tc>
        <w:tc>
          <w:tcPr>
            <w:tcW w:w="491" w:type="pct"/>
          </w:tcPr>
          <w:p w14:paraId="5580CA86"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1.83</w:t>
            </w:r>
            <m:oMath>
              <m:r>
                <w:rPr>
                  <w:rFonts w:ascii="Arial" w:hAnsi="Arial" w:cs="Arial"/>
                </w:rPr>
                <m:t>±</m:t>
              </m:r>
            </m:oMath>
            <w:r w:rsidRPr="00992B61">
              <w:rPr>
                <w:rFonts w:ascii="Arial" w:hAnsi="Arial" w:cs="Arial"/>
              </w:rPr>
              <w:t xml:space="preserve"> 0.22</w:t>
            </w:r>
          </w:p>
        </w:tc>
        <w:tc>
          <w:tcPr>
            <w:tcW w:w="491" w:type="pct"/>
          </w:tcPr>
          <w:p w14:paraId="48E64FC5"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1.98</w:t>
            </w:r>
            <m:oMath>
              <m:r>
                <w:rPr>
                  <w:rFonts w:ascii="Arial" w:hAnsi="Arial" w:cs="Arial"/>
                </w:rPr>
                <m:t>±</m:t>
              </m:r>
            </m:oMath>
            <w:r w:rsidRPr="00992B61">
              <w:rPr>
                <w:rFonts w:ascii="Arial" w:hAnsi="Arial" w:cs="Arial"/>
              </w:rPr>
              <w:t xml:space="preserve"> 0.22</w:t>
            </w:r>
          </w:p>
        </w:tc>
        <w:tc>
          <w:tcPr>
            <w:tcW w:w="446" w:type="pct"/>
          </w:tcPr>
          <w:p w14:paraId="468F1148"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2.58</w:t>
            </w:r>
            <m:oMath>
              <m:r>
                <w:rPr>
                  <w:rFonts w:ascii="Arial" w:hAnsi="Arial" w:cs="Arial"/>
                </w:rPr>
                <m:t>±</m:t>
              </m:r>
            </m:oMath>
            <w:r w:rsidRPr="00992B61">
              <w:rPr>
                <w:rFonts w:ascii="Arial" w:hAnsi="Arial" w:cs="Arial"/>
              </w:rPr>
              <w:t xml:space="preserve"> 0.22</w:t>
            </w:r>
          </w:p>
        </w:tc>
        <w:tc>
          <w:tcPr>
            <w:tcW w:w="441" w:type="pct"/>
          </w:tcPr>
          <w:p w14:paraId="7996D364"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2.67</w:t>
            </w:r>
            <m:oMath>
              <m:r>
                <w:rPr>
                  <w:rFonts w:ascii="Arial" w:hAnsi="Arial" w:cs="Arial"/>
                </w:rPr>
                <m:t>±</m:t>
              </m:r>
            </m:oMath>
            <w:r w:rsidRPr="00992B61">
              <w:rPr>
                <w:rFonts w:ascii="Arial" w:hAnsi="Arial" w:cs="Arial"/>
              </w:rPr>
              <w:t xml:space="preserve"> 0.22</w:t>
            </w:r>
          </w:p>
        </w:tc>
        <w:tc>
          <w:tcPr>
            <w:tcW w:w="446" w:type="pct"/>
          </w:tcPr>
          <w:p w14:paraId="2A38942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 xml:space="preserve">2.82 </w:t>
            </w:r>
            <m:oMath>
              <m:r>
                <w:rPr>
                  <w:rFonts w:ascii="Arial" w:hAnsi="Arial" w:cs="Arial"/>
                </w:rPr>
                <m:t>±</m:t>
              </m:r>
            </m:oMath>
            <w:r w:rsidRPr="00992B61">
              <w:rPr>
                <w:rFonts w:ascii="Arial" w:hAnsi="Arial" w:cs="Arial"/>
              </w:rPr>
              <w:t xml:space="preserve"> 0.22</w:t>
            </w:r>
          </w:p>
        </w:tc>
        <w:tc>
          <w:tcPr>
            <w:tcW w:w="441" w:type="pct"/>
          </w:tcPr>
          <w:p w14:paraId="579924BD"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2.93</w:t>
            </w:r>
            <m:oMath>
              <m:r>
                <w:rPr>
                  <w:rFonts w:ascii="Arial" w:hAnsi="Arial" w:cs="Arial"/>
                </w:rPr>
                <m:t>±</m:t>
              </m:r>
            </m:oMath>
            <w:r w:rsidRPr="00992B61">
              <w:rPr>
                <w:rFonts w:ascii="Arial" w:hAnsi="Arial" w:cs="Arial"/>
              </w:rPr>
              <w:t xml:space="preserve"> 0.22</w:t>
            </w:r>
          </w:p>
        </w:tc>
        <w:tc>
          <w:tcPr>
            <w:tcW w:w="458" w:type="pct"/>
          </w:tcPr>
          <w:p w14:paraId="29234ED0"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Pr>
          <w:p w14:paraId="4A934778"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61241E01" w14:textId="77777777">
        <w:trPr>
          <w:trHeight w:val="242"/>
        </w:trPr>
        <w:tc>
          <w:tcPr>
            <w:tcW w:w="666" w:type="pct"/>
          </w:tcPr>
          <w:p w14:paraId="4DB154D4"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34363A"/>
                <w:w w:val="104"/>
              </w:rPr>
              <w:t>Sulphate</w:t>
            </w:r>
          </w:p>
        </w:tc>
        <w:tc>
          <w:tcPr>
            <w:tcW w:w="378" w:type="pct"/>
          </w:tcPr>
          <w:p w14:paraId="271026AE"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491" w:type="pct"/>
          </w:tcPr>
          <w:p w14:paraId="31A896A3"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14.98</w:t>
            </w:r>
            <m:oMath>
              <m:r>
                <w:rPr>
                  <w:rFonts w:ascii="Arial" w:hAnsi="Arial" w:cs="Arial"/>
                </w:rPr>
                <m:t>±</m:t>
              </m:r>
            </m:oMath>
            <w:r w:rsidRPr="00992B61">
              <w:rPr>
                <w:rFonts w:ascii="Arial" w:hAnsi="Arial" w:cs="Arial"/>
              </w:rPr>
              <w:t xml:space="preserve"> 0.22</w:t>
            </w:r>
          </w:p>
        </w:tc>
        <w:tc>
          <w:tcPr>
            <w:tcW w:w="491" w:type="pct"/>
          </w:tcPr>
          <w:p w14:paraId="2BA7B240"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15.06</w:t>
            </w:r>
            <m:oMath>
              <m:r>
                <w:rPr>
                  <w:rFonts w:ascii="Arial" w:hAnsi="Arial" w:cs="Arial"/>
                </w:rPr>
                <m:t>±</m:t>
              </m:r>
            </m:oMath>
            <w:r w:rsidRPr="00992B61">
              <w:rPr>
                <w:rFonts w:ascii="Arial" w:hAnsi="Arial" w:cs="Arial"/>
              </w:rPr>
              <w:t xml:space="preserve"> 0.22</w:t>
            </w:r>
          </w:p>
        </w:tc>
        <w:tc>
          <w:tcPr>
            <w:tcW w:w="446" w:type="pct"/>
          </w:tcPr>
          <w:p w14:paraId="5B6DFC38"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17.11</w:t>
            </w:r>
            <m:oMath>
              <m:r>
                <w:rPr>
                  <w:rFonts w:ascii="Arial" w:hAnsi="Arial" w:cs="Arial"/>
                </w:rPr>
                <m:t>±</m:t>
              </m:r>
            </m:oMath>
            <w:r w:rsidRPr="00992B61">
              <w:rPr>
                <w:rFonts w:ascii="Arial" w:hAnsi="Arial" w:cs="Arial"/>
              </w:rPr>
              <w:t xml:space="preserve"> 0.22</w:t>
            </w:r>
          </w:p>
        </w:tc>
        <w:tc>
          <w:tcPr>
            <w:tcW w:w="441" w:type="pct"/>
          </w:tcPr>
          <w:p w14:paraId="2571C850"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17.36</w:t>
            </w:r>
            <m:oMath>
              <m:r>
                <w:rPr>
                  <w:rFonts w:ascii="Arial" w:hAnsi="Arial" w:cs="Arial"/>
                </w:rPr>
                <m:t>±</m:t>
              </m:r>
            </m:oMath>
            <w:r w:rsidRPr="00992B61">
              <w:rPr>
                <w:rFonts w:ascii="Arial" w:hAnsi="Arial" w:cs="Arial"/>
              </w:rPr>
              <w:t xml:space="preserve"> 0.22</w:t>
            </w:r>
          </w:p>
        </w:tc>
        <w:tc>
          <w:tcPr>
            <w:tcW w:w="446" w:type="pct"/>
          </w:tcPr>
          <w:p w14:paraId="191E61FB"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 xml:space="preserve">17.53 </w:t>
            </w:r>
            <m:oMath>
              <m:r>
                <w:rPr>
                  <w:rFonts w:ascii="Arial" w:hAnsi="Arial" w:cs="Arial"/>
                </w:rPr>
                <m:t>±</m:t>
              </m:r>
            </m:oMath>
            <w:r w:rsidRPr="00992B61">
              <w:rPr>
                <w:rFonts w:ascii="Arial" w:hAnsi="Arial" w:cs="Arial"/>
              </w:rPr>
              <w:t xml:space="preserve"> 0.22</w:t>
            </w:r>
          </w:p>
        </w:tc>
        <w:tc>
          <w:tcPr>
            <w:tcW w:w="441" w:type="pct"/>
          </w:tcPr>
          <w:p w14:paraId="3DA1A783"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17.81</w:t>
            </w:r>
            <m:oMath>
              <m:r>
                <w:rPr>
                  <w:rFonts w:ascii="Arial" w:hAnsi="Arial" w:cs="Arial"/>
                </w:rPr>
                <m:t>±</m:t>
              </m:r>
            </m:oMath>
            <w:r w:rsidRPr="00992B61">
              <w:rPr>
                <w:rFonts w:ascii="Arial" w:hAnsi="Arial" w:cs="Arial"/>
              </w:rPr>
              <w:t xml:space="preserve"> 0.22</w:t>
            </w:r>
          </w:p>
        </w:tc>
        <w:tc>
          <w:tcPr>
            <w:tcW w:w="458" w:type="pct"/>
          </w:tcPr>
          <w:p w14:paraId="7DA4117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Pr>
          <w:p w14:paraId="1A3E3FD9"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7C20E1EE" w14:textId="77777777">
        <w:trPr>
          <w:trHeight w:val="242"/>
        </w:trPr>
        <w:tc>
          <w:tcPr>
            <w:tcW w:w="666" w:type="pct"/>
          </w:tcPr>
          <w:p w14:paraId="419FF2B7"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15181A"/>
                <w:w w:val="102"/>
              </w:rPr>
              <w:t>Nit</w:t>
            </w:r>
            <w:r w:rsidRPr="00992B61">
              <w:rPr>
                <w:rFonts w:ascii="Arial" w:eastAsia="Arial" w:hAnsi="Arial" w:cs="Arial"/>
                <w:color w:val="15181A"/>
                <w:spacing w:val="-5"/>
                <w:w w:val="103"/>
              </w:rPr>
              <w:t>r</w:t>
            </w:r>
            <w:r w:rsidRPr="00992B61">
              <w:rPr>
                <w:rFonts w:ascii="Arial" w:eastAsia="Arial" w:hAnsi="Arial" w:cs="Arial"/>
                <w:color w:val="34363A"/>
                <w:spacing w:val="-6"/>
                <w:w w:val="112"/>
              </w:rPr>
              <w:t>a</w:t>
            </w:r>
            <w:r w:rsidRPr="00992B61">
              <w:rPr>
                <w:rFonts w:ascii="Arial" w:eastAsia="Arial" w:hAnsi="Arial" w:cs="Arial"/>
                <w:color w:val="15181A"/>
                <w:spacing w:val="5"/>
                <w:w w:val="112"/>
              </w:rPr>
              <w:t>t</w:t>
            </w:r>
            <w:r w:rsidRPr="00992B61">
              <w:rPr>
                <w:rFonts w:ascii="Arial" w:eastAsia="Arial" w:hAnsi="Arial" w:cs="Arial"/>
                <w:color w:val="34363A"/>
                <w:w w:val="104"/>
              </w:rPr>
              <w:t>e</w:t>
            </w:r>
          </w:p>
        </w:tc>
        <w:tc>
          <w:tcPr>
            <w:tcW w:w="378" w:type="pct"/>
          </w:tcPr>
          <w:p w14:paraId="302F34F7"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491" w:type="pct"/>
          </w:tcPr>
          <w:p w14:paraId="1E0FC37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0.17</w:t>
            </w:r>
            <m:oMath>
              <m:r>
                <w:rPr>
                  <w:rFonts w:ascii="Arial" w:hAnsi="Arial" w:cs="Arial"/>
                </w:rPr>
                <m:t>±</m:t>
              </m:r>
            </m:oMath>
            <w:r w:rsidRPr="00992B61">
              <w:rPr>
                <w:rFonts w:ascii="Arial" w:hAnsi="Arial" w:cs="Arial"/>
              </w:rPr>
              <w:t xml:space="preserve"> 0.32</w:t>
            </w:r>
          </w:p>
        </w:tc>
        <w:tc>
          <w:tcPr>
            <w:tcW w:w="491" w:type="pct"/>
          </w:tcPr>
          <w:p w14:paraId="5DC9AC7A"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0.08</w:t>
            </w:r>
            <m:oMath>
              <m:r>
                <w:rPr>
                  <w:rFonts w:ascii="Arial" w:hAnsi="Arial" w:cs="Arial"/>
                </w:rPr>
                <m:t>±</m:t>
              </m:r>
            </m:oMath>
            <w:r w:rsidRPr="00992B61">
              <w:rPr>
                <w:rFonts w:ascii="Arial" w:hAnsi="Arial" w:cs="Arial"/>
              </w:rPr>
              <w:t xml:space="preserve"> 0.32</w:t>
            </w:r>
          </w:p>
        </w:tc>
        <w:tc>
          <w:tcPr>
            <w:tcW w:w="446" w:type="pct"/>
          </w:tcPr>
          <w:p w14:paraId="1CEAA9C7"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1.34</w:t>
            </w:r>
            <m:oMath>
              <m:r>
                <w:rPr>
                  <w:rFonts w:ascii="Arial" w:hAnsi="Arial" w:cs="Arial"/>
                </w:rPr>
                <m:t>±</m:t>
              </m:r>
            </m:oMath>
            <w:r w:rsidRPr="00992B61">
              <w:rPr>
                <w:rFonts w:ascii="Arial" w:hAnsi="Arial" w:cs="Arial"/>
              </w:rPr>
              <w:t xml:space="preserve"> 0.32</w:t>
            </w:r>
          </w:p>
        </w:tc>
        <w:tc>
          <w:tcPr>
            <w:tcW w:w="441" w:type="pct"/>
          </w:tcPr>
          <w:p w14:paraId="717FE885"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1.42</w:t>
            </w:r>
            <m:oMath>
              <m:r>
                <w:rPr>
                  <w:rFonts w:ascii="Arial" w:hAnsi="Arial" w:cs="Arial"/>
                </w:rPr>
                <m:t>±</m:t>
              </m:r>
            </m:oMath>
            <w:r w:rsidRPr="00992B61">
              <w:rPr>
                <w:rFonts w:ascii="Arial" w:hAnsi="Arial" w:cs="Arial"/>
              </w:rPr>
              <w:t xml:space="preserve"> 0.32</w:t>
            </w:r>
          </w:p>
        </w:tc>
        <w:tc>
          <w:tcPr>
            <w:tcW w:w="446" w:type="pct"/>
          </w:tcPr>
          <w:p w14:paraId="53081D1E"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 xml:space="preserve">2.08 </w:t>
            </w:r>
            <m:oMath>
              <m:r>
                <w:rPr>
                  <w:rFonts w:ascii="Arial" w:hAnsi="Arial" w:cs="Arial"/>
                </w:rPr>
                <m:t>±</m:t>
              </m:r>
            </m:oMath>
            <w:r w:rsidRPr="00992B61">
              <w:rPr>
                <w:rFonts w:ascii="Arial" w:hAnsi="Arial" w:cs="Arial"/>
              </w:rPr>
              <w:t xml:space="preserve"> 0.32</w:t>
            </w:r>
          </w:p>
        </w:tc>
        <w:tc>
          <w:tcPr>
            <w:tcW w:w="441" w:type="pct"/>
          </w:tcPr>
          <w:p w14:paraId="7951E9D4"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2.24</w:t>
            </w:r>
            <m:oMath>
              <m:r>
                <w:rPr>
                  <w:rFonts w:ascii="Arial" w:hAnsi="Arial" w:cs="Arial"/>
                </w:rPr>
                <m:t>±</m:t>
              </m:r>
            </m:oMath>
            <w:r w:rsidRPr="00992B61">
              <w:rPr>
                <w:rFonts w:ascii="Arial" w:hAnsi="Arial" w:cs="Arial"/>
              </w:rPr>
              <w:t xml:space="preserve"> 0.32</w:t>
            </w:r>
          </w:p>
        </w:tc>
        <w:tc>
          <w:tcPr>
            <w:tcW w:w="458" w:type="pct"/>
          </w:tcPr>
          <w:p w14:paraId="5684535D"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Pr>
          <w:p w14:paraId="2D7EFF9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1B7681DA" w14:textId="77777777">
        <w:trPr>
          <w:trHeight w:val="233"/>
        </w:trPr>
        <w:tc>
          <w:tcPr>
            <w:tcW w:w="666" w:type="pct"/>
          </w:tcPr>
          <w:p w14:paraId="148854A2" w14:textId="77777777" w:rsidR="00E309E0" w:rsidRPr="00992B61" w:rsidRDefault="00805E77" w:rsidP="00992B61">
            <w:pPr>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 xml:space="preserve">Phosphate </w:t>
            </w:r>
          </w:p>
        </w:tc>
        <w:tc>
          <w:tcPr>
            <w:tcW w:w="378" w:type="pct"/>
          </w:tcPr>
          <w:p w14:paraId="4D23975A"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color w:val="15181A"/>
                <w:w w:val="108"/>
              </w:rPr>
              <w:t>m</w:t>
            </w:r>
            <w:r w:rsidRPr="00992B61">
              <w:rPr>
                <w:rFonts w:ascii="Arial" w:eastAsia="Arial" w:hAnsi="Arial" w:cs="Arial"/>
                <w:color w:val="15181A"/>
                <w:spacing w:val="-9"/>
                <w:w w:val="108"/>
              </w:rPr>
              <w:t>g</w:t>
            </w:r>
            <w:r w:rsidRPr="00992B61">
              <w:rPr>
                <w:rFonts w:ascii="Arial" w:eastAsia="Arial" w:hAnsi="Arial" w:cs="Arial"/>
                <w:color w:val="34363A"/>
                <w:w w:val="101"/>
              </w:rPr>
              <w:t>/kg</w:t>
            </w:r>
          </w:p>
        </w:tc>
        <w:tc>
          <w:tcPr>
            <w:tcW w:w="491" w:type="pct"/>
          </w:tcPr>
          <w:p w14:paraId="697242FE"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12.10</w:t>
            </w:r>
            <m:oMath>
              <m:r>
                <w:rPr>
                  <w:rFonts w:ascii="Arial" w:hAnsi="Arial" w:cs="Arial"/>
                </w:rPr>
                <m:t>±</m:t>
              </m:r>
            </m:oMath>
            <w:r w:rsidRPr="00992B61">
              <w:rPr>
                <w:rFonts w:ascii="Arial" w:hAnsi="Arial" w:cs="Arial"/>
              </w:rPr>
              <w:t xml:space="preserve"> 0.31</w:t>
            </w:r>
          </w:p>
        </w:tc>
        <w:tc>
          <w:tcPr>
            <w:tcW w:w="491" w:type="pct"/>
          </w:tcPr>
          <w:p w14:paraId="5F80E84F"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12.04</w:t>
            </w:r>
            <m:oMath>
              <m:r>
                <w:rPr>
                  <w:rFonts w:ascii="Arial" w:hAnsi="Arial" w:cs="Arial"/>
                </w:rPr>
                <m:t>±</m:t>
              </m:r>
            </m:oMath>
            <w:r w:rsidRPr="00992B61">
              <w:rPr>
                <w:rFonts w:ascii="Arial" w:hAnsi="Arial" w:cs="Arial"/>
              </w:rPr>
              <w:t xml:space="preserve"> 0.31</w:t>
            </w:r>
          </w:p>
        </w:tc>
        <w:tc>
          <w:tcPr>
            <w:tcW w:w="446" w:type="pct"/>
          </w:tcPr>
          <w:p w14:paraId="6F5CF6F6"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13.43</w:t>
            </w:r>
            <m:oMath>
              <m:r>
                <w:rPr>
                  <w:rFonts w:ascii="Arial" w:hAnsi="Arial" w:cs="Arial"/>
                </w:rPr>
                <m:t>±</m:t>
              </m:r>
            </m:oMath>
            <w:r w:rsidRPr="00992B61">
              <w:rPr>
                <w:rFonts w:ascii="Arial" w:hAnsi="Arial" w:cs="Arial"/>
              </w:rPr>
              <w:t xml:space="preserve"> 0.31</w:t>
            </w:r>
          </w:p>
        </w:tc>
        <w:tc>
          <w:tcPr>
            <w:tcW w:w="441" w:type="pct"/>
          </w:tcPr>
          <w:p w14:paraId="5C7B3A85"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13.56</w:t>
            </w:r>
            <m:oMath>
              <m:r>
                <w:rPr>
                  <w:rFonts w:ascii="Arial" w:hAnsi="Arial" w:cs="Arial"/>
                </w:rPr>
                <m:t>±</m:t>
              </m:r>
            </m:oMath>
            <w:r w:rsidRPr="00992B61">
              <w:rPr>
                <w:rFonts w:ascii="Arial" w:hAnsi="Arial" w:cs="Arial"/>
              </w:rPr>
              <w:t xml:space="preserve"> 0.31</w:t>
            </w:r>
          </w:p>
        </w:tc>
        <w:tc>
          <w:tcPr>
            <w:tcW w:w="446" w:type="pct"/>
          </w:tcPr>
          <w:p w14:paraId="7E80E398"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13.64</w:t>
            </w:r>
            <m:oMath>
              <m:r>
                <w:rPr>
                  <w:rFonts w:ascii="Arial" w:hAnsi="Arial" w:cs="Arial"/>
                </w:rPr>
                <m:t>±</m:t>
              </m:r>
            </m:oMath>
            <w:r w:rsidRPr="00992B61">
              <w:rPr>
                <w:rFonts w:ascii="Arial" w:hAnsi="Arial" w:cs="Arial"/>
              </w:rPr>
              <w:t xml:space="preserve"> 0.31</w:t>
            </w:r>
          </w:p>
        </w:tc>
        <w:tc>
          <w:tcPr>
            <w:tcW w:w="441" w:type="pct"/>
          </w:tcPr>
          <w:p w14:paraId="31A831E9"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13.72</w:t>
            </w:r>
            <m:oMath>
              <m:r>
                <w:rPr>
                  <w:rFonts w:ascii="Arial" w:hAnsi="Arial" w:cs="Arial"/>
                </w:rPr>
                <m:t>±</m:t>
              </m:r>
            </m:oMath>
            <w:r w:rsidRPr="00992B61">
              <w:rPr>
                <w:rFonts w:ascii="Arial" w:hAnsi="Arial" w:cs="Arial"/>
              </w:rPr>
              <w:t xml:space="preserve"> 0.31</w:t>
            </w:r>
          </w:p>
        </w:tc>
        <w:tc>
          <w:tcPr>
            <w:tcW w:w="458" w:type="pct"/>
          </w:tcPr>
          <w:p w14:paraId="1C8F7C8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Pr>
          <w:p w14:paraId="47A837EE"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7B2D2BDA" w14:textId="77777777">
        <w:trPr>
          <w:trHeight w:val="467"/>
        </w:trPr>
        <w:tc>
          <w:tcPr>
            <w:tcW w:w="666" w:type="pct"/>
          </w:tcPr>
          <w:p w14:paraId="2C603A40" w14:textId="77777777" w:rsidR="00E309E0" w:rsidRPr="00992B61" w:rsidRDefault="00805E77" w:rsidP="00992B61">
            <w:pPr>
              <w:spacing w:before="8" w:line="360" w:lineRule="auto"/>
              <w:ind w:right="-20"/>
              <w:jc w:val="both"/>
              <w:rPr>
                <w:rFonts w:ascii="Arial" w:eastAsia="Arial" w:hAnsi="Arial" w:cs="Arial"/>
                <w:color w:val="15181A"/>
                <w:w w:val="102"/>
                <w:vertAlign w:val="superscript"/>
              </w:rPr>
            </w:pPr>
            <w:r w:rsidRPr="00992B61">
              <w:rPr>
                <w:rFonts w:ascii="Arial" w:eastAsia="Arial" w:hAnsi="Arial" w:cs="Arial"/>
                <w:color w:val="15181A"/>
                <w:w w:val="102"/>
              </w:rPr>
              <w:t>Total heterotrophic Bacteria x 10</w:t>
            </w:r>
            <w:r w:rsidRPr="00992B61">
              <w:rPr>
                <w:rFonts w:ascii="Arial" w:eastAsia="Arial" w:hAnsi="Arial" w:cs="Arial"/>
                <w:color w:val="15181A"/>
                <w:w w:val="102"/>
                <w:vertAlign w:val="superscript"/>
              </w:rPr>
              <w:t>-4</w:t>
            </w:r>
          </w:p>
        </w:tc>
        <w:tc>
          <w:tcPr>
            <w:tcW w:w="378" w:type="pct"/>
          </w:tcPr>
          <w:p w14:paraId="02A7699E" w14:textId="77777777" w:rsidR="00E309E0" w:rsidRPr="00992B61" w:rsidRDefault="00805E77" w:rsidP="00992B61">
            <w:pPr>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91" w:type="pct"/>
          </w:tcPr>
          <w:p w14:paraId="6B8B86FF"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2.79</w:t>
            </w:r>
            <m:oMath>
              <m:r>
                <w:rPr>
                  <w:rFonts w:ascii="Arial" w:hAnsi="Arial" w:cs="Arial"/>
                </w:rPr>
                <m:t>±</m:t>
              </m:r>
            </m:oMath>
            <w:r w:rsidRPr="00992B61">
              <w:rPr>
                <w:rFonts w:ascii="Arial" w:hAnsi="Arial" w:cs="Arial"/>
              </w:rPr>
              <w:t xml:space="preserve"> 0.23</w:t>
            </w:r>
          </w:p>
        </w:tc>
        <w:tc>
          <w:tcPr>
            <w:tcW w:w="491" w:type="pct"/>
          </w:tcPr>
          <w:p w14:paraId="62C6D21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2.82</w:t>
            </w:r>
            <m:oMath>
              <m:r>
                <w:rPr>
                  <w:rFonts w:ascii="Arial" w:hAnsi="Arial" w:cs="Arial"/>
                </w:rPr>
                <m:t>±</m:t>
              </m:r>
            </m:oMath>
            <w:r w:rsidRPr="00992B61">
              <w:rPr>
                <w:rFonts w:ascii="Arial" w:hAnsi="Arial" w:cs="Arial"/>
              </w:rPr>
              <w:t xml:space="preserve"> 0.23</w:t>
            </w:r>
          </w:p>
        </w:tc>
        <w:tc>
          <w:tcPr>
            <w:tcW w:w="446" w:type="pct"/>
          </w:tcPr>
          <w:p w14:paraId="0077551E"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2.36</w:t>
            </w:r>
            <m:oMath>
              <m:r>
                <w:rPr>
                  <w:rFonts w:ascii="Arial" w:hAnsi="Arial" w:cs="Arial"/>
                </w:rPr>
                <m:t>±</m:t>
              </m:r>
            </m:oMath>
            <w:r w:rsidRPr="00992B61">
              <w:rPr>
                <w:rFonts w:ascii="Arial" w:hAnsi="Arial" w:cs="Arial"/>
              </w:rPr>
              <w:t xml:space="preserve"> 0.23</w:t>
            </w:r>
          </w:p>
        </w:tc>
        <w:tc>
          <w:tcPr>
            <w:tcW w:w="441" w:type="pct"/>
          </w:tcPr>
          <w:p w14:paraId="7D09044F"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2.39</w:t>
            </w:r>
            <m:oMath>
              <m:r>
                <w:rPr>
                  <w:rFonts w:ascii="Arial" w:hAnsi="Arial" w:cs="Arial"/>
                </w:rPr>
                <m:t>±</m:t>
              </m:r>
            </m:oMath>
            <w:r w:rsidRPr="00992B61">
              <w:rPr>
                <w:rFonts w:ascii="Arial" w:hAnsi="Arial" w:cs="Arial"/>
              </w:rPr>
              <w:t xml:space="preserve"> 0.23</w:t>
            </w:r>
          </w:p>
        </w:tc>
        <w:tc>
          <w:tcPr>
            <w:tcW w:w="446" w:type="pct"/>
          </w:tcPr>
          <w:p w14:paraId="5DF7558B"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2.34</w:t>
            </w:r>
            <m:oMath>
              <m:r>
                <w:rPr>
                  <w:rFonts w:ascii="Arial" w:hAnsi="Arial" w:cs="Arial"/>
                </w:rPr>
                <m:t>±</m:t>
              </m:r>
            </m:oMath>
            <w:r w:rsidRPr="00992B61">
              <w:rPr>
                <w:rFonts w:ascii="Arial" w:hAnsi="Arial" w:cs="Arial"/>
              </w:rPr>
              <w:t xml:space="preserve"> 0.23</w:t>
            </w:r>
          </w:p>
        </w:tc>
        <w:tc>
          <w:tcPr>
            <w:tcW w:w="441" w:type="pct"/>
          </w:tcPr>
          <w:p w14:paraId="74998AD6"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2.38</w:t>
            </w:r>
            <m:oMath>
              <m:r>
                <w:rPr>
                  <w:rFonts w:ascii="Arial" w:hAnsi="Arial" w:cs="Arial"/>
                </w:rPr>
                <m:t>±</m:t>
              </m:r>
            </m:oMath>
            <w:r w:rsidRPr="00992B61">
              <w:rPr>
                <w:rFonts w:ascii="Arial" w:hAnsi="Arial" w:cs="Arial"/>
              </w:rPr>
              <w:t xml:space="preserve"> 0.23</w:t>
            </w:r>
          </w:p>
        </w:tc>
        <w:tc>
          <w:tcPr>
            <w:tcW w:w="458" w:type="pct"/>
          </w:tcPr>
          <w:p w14:paraId="41702FAD"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Pr>
          <w:p w14:paraId="07E1C41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17E536EB" w14:textId="77777777">
        <w:trPr>
          <w:trHeight w:val="242"/>
        </w:trPr>
        <w:tc>
          <w:tcPr>
            <w:tcW w:w="666" w:type="pct"/>
          </w:tcPr>
          <w:p w14:paraId="0EF8478E" w14:textId="77777777" w:rsidR="00E309E0" w:rsidRPr="00992B61" w:rsidRDefault="00805E77" w:rsidP="00992B61">
            <w:pPr>
              <w:spacing w:before="8" w:line="360" w:lineRule="auto"/>
              <w:ind w:right="-20"/>
              <w:jc w:val="both"/>
              <w:rPr>
                <w:rFonts w:ascii="Arial" w:eastAsia="Arial" w:hAnsi="Arial" w:cs="Arial"/>
                <w:color w:val="15181A"/>
                <w:w w:val="102"/>
                <w:vertAlign w:val="superscript"/>
              </w:rPr>
            </w:pPr>
            <w:r w:rsidRPr="00992B61">
              <w:rPr>
                <w:rFonts w:ascii="Arial" w:eastAsia="Arial" w:hAnsi="Arial" w:cs="Arial"/>
                <w:color w:val="15181A"/>
                <w:w w:val="102"/>
              </w:rPr>
              <w:t>Total fungi x 10</w:t>
            </w:r>
            <w:r w:rsidRPr="00992B61">
              <w:rPr>
                <w:rFonts w:ascii="Arial" w:eastAsia="Arial" w:hAnsi="Arial" w:cs="Arial"/>
                <w:color w:val="15181A"/>
                <w:w w:val="102"/>
                <w:vertAlign w:val="superscript"/>
              </w:rPr>
              <w:t>-4</w:t>
            </w:r>
          </w:p>
        </w:tc>
        <w:tc>
          <w:tcPr>
            <w:tcW w:w="378" w:type="pct"/>
          </w:tcPr>
          <w:p w14:paraId="65DDC1B7" w14:textId="77777777" w:rsidR="00E309E0" w:rsidRPr="00992B61" w:rsidRDefault="00805E77" w:rsidP="00992B61">
            <w:pPr>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91" w:type="pct"/>
          </w:tcPr>
          <w:p w14:paraId="075D6CFD"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2.41</w:t>
            </w:r>
            <m:oMath>
              <m:r>
                <w:rPr>
                  <w:rFonts w:ascii="Arial" w:hAnsi="Arial" w:cs="Arial"/>
                </w:rPr>
                <m:t>±</m:t>
              </m:r>
            </m:oMath>
            <w:r w:rsidRPr="00992B61">
              <w:rPr>
                <w:rFonts w:ascii="Arial" w:hAnsi="Arial" w:cs="Arial"/>
              </w:rPr>
              <w:t xml:space="preserve"> 0.24</w:t>
            </w:r>
          </w:p>
        </w:tc>
        <w:tc>
          <w:tcPr>
            <w:tcW w:w="491" w:type="pct"/>
          </w:tcPr>
          <w:p w14:paraId="262AE1C8"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2.48</w:t>
            </w:r>
            <m:oMath>
              <m:r>
                <w:rPr>
                  <w:rFonts w:ascii="Arial" w:hAnsi="Arial" w:cs="Arial"/>
                </w:rPr>
                <m:t>±</m:t>
              </m:r>
            </m:oMath>
            <w:r w:rsidRPr="00992B61">
              <w:rPr>
                <w:rFonts w:ascii="Arial" w:hAnsi="Arial" w:cs="Arial"/>
              </w:rPr>
              <w:t xml:space="preserve"> 0.24</w:t>
            </w:r>
          </w:p>
        </w:tc>
        <w:tc>
          <w:tcPr>
            <w:tcW w:w="446" w:type="pct"/>
          </w:tcPr>
          <w:p w14:paraId="56246E27"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1.82</w:t>
            </w:r>
            <m:oMath>
              <m:r>
                <w:rPr>
                  <w:rFonts w:ascii="Arial" w:hAnsi="Arial" w:cs="Arial"/>
                </w:rPr>
                <m:t>±</m:t>
              </m:r>
            </m:oMath>
            <w:r w:rsidRPr="00992B61">
              <w:rPr>
                <w:rFonts w:ascii="Arial" w:hAnsi="Arial" w:cs="Arial"/>
              </w:rPr>
              <w:t xml:space="preserve"> 0.24</w:t>
            </w:r>
          </w:p>
        </w:tc>
        <w:tc>
          <w:tcPr>
            <w:tcW w:w="441" w:type="pct"/>
          </w:tcPr>
          <w:p w14:paraId="4EA2A65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1.78</w:t>
            </w:r>
            <m:oMath>
              <m:r>
                <w:rPr>
                  <w:rFonts w:ascii="Arial" w:hAnsi="Arial" w:cs="Arial"/>
                </w:rPr>
                <m:t>±</m:t>
              </m:r>
            </m:oMath>
            <w:r w:rsidRPr="00992B61">
              <w:rPr>
                <w:rFonts w:ascii="Arial" w:hAnsi="Arial" w:cs="Arial"/>
              </w:rPr>
              <w:t xml:space="preserve"> 0.24</w:t>
            </w:r>
          </w:p>
        </w:tc>
        <w:tc>
          <w:tcPr>
            <w:tcW w:w="446" w:type="pct"/>
          </w:tcPr>
          <w:p w14:paraId="50D4E93E"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1.64</w:t>
            </w:r>
            <m:oMath>
              <m:r>
                <w:rPr>
                  <w:rFonts w:ascii="Arial" w:hAnsi="Arial" w:cs="Arial"/>
                </w:rPr>
                <m:t>±</m:t>
              </m:r>
            </m:oMath>
            <w:r w:rsidRPr="00992B61">
              <w:rPr>
                <w:rFonts w:ascii="Arial" w:hAnsi="Arial" w:cs="Arial"/>
              </w:rPr>
              <w:t xml:space="preserve"> 0.24</w:t>
            </w:r>
          </w:p>
        </w:tc>
        <w:tc>
          <w:tcPr>
            <w:tcW w:w="441" w:type="pct"/>
          </w:tcPr>
          <w:p w14:paraId="1304D6DA"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1.59</w:t>
            </w:r>
            <m:oMath>
              <m:r>
                <w:rPr>
                  <w:rFonts w:ascii="Arial" w:hAnsi="Arial" w:cs="Arial"/>
                </w:rPr>
                <m:t>±</m:t>
              </m:r>
            </m:oMath>
            <w:r w:rsidRPr="00992B61">
              <w:rPr>
                <w:rFonts w:ascii="Arial" w:hAnsi="Arial" w:cs="Arial"/>
              </w:rPr>
              <w:t xml:space="preserve"> 0.24</w:t>
            </w:r>
          </w:p>
        </w:tc>
        <w:tc>
          <w:tcPr>
            <w:tcW w:w="458" w:type="pct"/>
          </w:tcPr>
          <w:p w14:paraId="3BB32F2E" w14:textId="77777777" w:rsidR="00E309E0" w:rsidRPr="00992B61" w:rsidRDefault="00805E77" w:rsidP="00992B61">
            <w:pPr>
              <w:spacing w:before="8" w:line="360" w:lineRule="auto"/>
              <w:ind w:right="-20"/>
              <w:jc w:val="both"/>
              <w:rPr>
                <w:rFonts w:ascii="Arial" w:eastAsia="Arial" w:hAnsi="Arial" w:cs="Arial"/>
              </w:rPr>
            </w:pPr>
            <w:proofErr w:type="spellStart"/>
            <w:r w:rsidRPr="00992B61">
              <w:rPr>
                <w:rFonts w:ascii="Arial" w:eastAsia="Arial" w:hAnsi="Arial" w:cs="Arial"/>
              </w:rPr>
              <w:t>NAf</w:t>
            </w:r>
            <w:proofErr w:type="spellEnd"/>
          </w:p>
        </w:tc>
        <w:tc>
          <w:tcPr>
            <w:tcW w:w="743" w:type="pct"/>
          </w:tcPr>
          <w:p w14:paraId="6425C436"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520CDF2F" w14:textId="77777777">
        <w:trPr>
          <w:trHeight w:val="467"/>
        </w:trPr>
        <w:tc>
          <w:tcPr>
            <w:tcW w:w="666" w:type="pct"/>
            <w:tcBorders>
              <w:bottom w:val="single" w:sz="4" w:space="0" w:color="auto"/>
            </w:tcBorders>
          </w:tcPr>
          <w:p w14:paraId="4F788D0B" w14:textId="77777777" w:rsidR="00E309E0" w:rsidRPr="00992B61" w:rsidRDefault="00805E77" w:rsidP="00992B61">
            <w:pPr>
              <w:spacing w:before="8" w:line="360" w:lineRule="auto"/>
              <w:ind w:right="-20"/>
              <w:jc w:val="both"/>
              <w:rPr>
                <w:rFonts w:ascii="Arial" w:eastAsia="Arial" w:hAnsi="Arial" w:cs="Arial"/>
                <w:color w:val="15181A"/>
                <w:w w:val="102"/>
                <w:vertAlign w:val="superscript"/>
              </w:rPr>
            </w:pPr>
            <w:r w:rsidRPr="00992B61">
              <w:rPr>
                <w:rFonts w:ascii="Arial" w:eastAsia="Arial" w:hAnsi="Arial" w:cs="Arial"/>
                <w:color w:val="15181A"/>
                <w:w w:val="102"/>
              </w:rPr>
              <w:t>Total hydrocarbon Utilizing bacteria x10</w:t>
            </w:r>
            <w:r w:rsidRPr="00992B61">
              <w:rPr>
                <w:rFonts w:ascii="Arial" w:eastAsia="Arial" w:hAnsi="Arial" w:cs="Arial"/>
                <w:color w:val="15181A"/>
                <w:w w:val="102"/>
                <w:vertAlign w:val="superscript"/>
              </w:rPr>
              <w:t>-2</w:t>
            </w:r>
          </w:p>
        </w:tc>
        <w:tc>
          <w:tcPr>
            <w:tcW w:w="378" w:type="pct"/>
            <w:tcBorders>
              <w:bottom w:val="single" w:sz="4" w:space="0" w:color="auto"/>
            </w:tcBorders>
          </w:tcPr>
          <w:p w14:paraId="5EC7B743" w14:textId="77777777" w:rsidR="00E309E0" w:rsidRPr="00992B61" w:rsidRDefault="00805E77" w:rsidP="00992B61">
            <w:pPr>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91" w:type="pct"/>
            <w:tcBorders>
              <w:bottom w:val="single" w:sz="4" w:space="0" w:color="auto"/>
            </w:tcBorders>
          </w:tcPr>
          <w:p w14:paraId="2ECE5E2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3.86</w:t>
            </w:r>
            <m:oMath>
              <m:r>
                <w:rPr>
                  <w:rFonts w:ascii="Arial" w:hAnsi="Arial" w:cs="Arial"/>
                </w:rPr>
                <m:t>±</m:t>
              </m:r>
            </m:oMath>
            <w:r w:rsidRPr="00992B61">
              <w:rPr>
                <w:rFonts w:ascii="Arial" w:hAnsi="Arial" w:cs="Arial"/>
              </w:rPr>
              <w:t xml:space="preserve"> 0.24</w:t>
            </w:r>
          </w:p>
        </w:tc>
        <w:tc>
          <w:tcPr>
            <w:tcW w:w="491" w:type="pct"/>
            <w:tcBorders>
              <w:bottom w:val="single" w:sz="4" w:space="0" w:color="auto"/>
            </w:tcBorders>
          </w:tcPr>
          <w:p w14:paraId="3DFDFB3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3.94</w:t>
            </w:r>
            <m:oMath>
              <m:r>
                <w:rPr>
                  <w:rFonts w:ascii="Arial" w:hAnsi="Arial" w:cs="Arial"/>
                </w:rPr>
                <m:t>±</m:t>
              </m:r>
            </m:oMath>
            <w:r w:rsidRPr="00992B61">
              <w:rPr>
                <w:rFonts w:ascii="Arial" w:hAnsi="Arial" w:cs="Arial"/>
              </w:rPr>
              <w:t xml:space="preserve"> 0.24</w:t>
            </w:r>
          </w:p>
        </w:tc>
        <w:tc>
          <w:tcPr>
            <w:tcW w:w="446" w:type="pct"/>
            <w:tcBorders>
              <w:bottom w:val="single" w:sz="4" w:space="0" w:color="auto"/>
            </w:tcBorders>
          </w:tcPr>
          <w:p w14:paraId="539A7385"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5.06</w:t>
            </w:r>
            <m:oMath>
              <m:r>
                <w:rPr>
                  <w:rFonts w:ascii="Arial" w:hAnsi="Arial" w:cs="Arial"/>
                </w:rPr>
                <m:t>±</m:t>
              </m:r>
            </m:oMath>
            <w:r w:rsidRPr="00992B61">
              <w:rPr>
                <w:rFonts w:ascii="Arial" w:hAnsi="Arial" w:cs="Arial"/>
              </w:rPr>
              <w:t xml:space="preserve"> 0.24</w:t>
            </w:r>
          </w:p>
        </w:tc>
        <w:tc>
          <w:tcPr>
            <w:tcW w:w="441" w:type="pct"/>
            <w:tcBorders>
              <w:bottom w:val="single" w:sz="4" w:space="0" w:color="auto"/>
            </w:tcBorders>
          </w:tcPr>
          <w:p w14:paraId="674EA4A8"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5.22</w:t>
            </w:r>
            <m:oMath>
              <m:r>
                <w:rPr>
                  <w:rFonts w:ascii="Arial" w:hAnsi="Arial" w:cs="Arial"/>
                </w:rPr>
                <m:t>±</m:t>
              </m:r>
            </m:oMath>
            <w:r w:rsidRPr="00992B61">
              <w:rPr>
                <w:rFonts w:ascii="Arial" w:hAnsi="Arial" w:cs="Arial"/>
              </w:rPr>
              <w:t xml:space="preserve"> 0.24</w:t>
            </w:r>
          </w:p>
        </w:tc>
        <w:tc>
          <w:tcPr>
            <w:tcW w:w="446" w:type="pct"/>
            <w:tcBorders>
              <w:bottom w:val="single" w:sz="4" w:space="0" w:color="auto"/>
            </w:tcBorders>
          </w:tcPr>
          <w:p w14:paraId="4F0FBE16"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5.43</w:t>
            </w:r>
            <m:oMath>
              <m:r>
                <w:rPr>
                  <w:rFonts w:ascii="Arial" w:hAnsi="Arial" w:cs="Arial"/>
                </w:rPr>
                <m:t>±</m:t>
              </m:r>
            </m:oMath>
            <w:r w:rsidRPr="00992B61">
              <w:rPr>
                <w:rFonts w:ascii="Arial" w:hAnsi="Arial" w:cs="Arial"/>
              </w:rPr>
              <w:t xml:space="preserve"> 0.24</w:t>
            </w:r>
          </w:p>
        </w:tc>
        <w:tc>
          <w:tcPr>
            <w:tcW w:w="441" w:type="pct"/>
            <w:tcBorders>
              <w:bottom w:val="single" w:sz="4" w:space="0" w:color="auto"/>
            </w:tcBorders>
          </w:tcPr>
          <w:p w14:paraId="29FC31E7"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5.64</w:t>
            </w:r>
            <m:oMath>
              <m:r>
                <w:rPr>
                  <w:rFonts w:ascii="Arial" w:hAnsi="Arial" w:cs="Arial"/>
                </w:rPr>
                <m:t>±</m:t>
              </m:r>
            </m:oMath>
            <w:r w:rsidRPr="00992B61">
              <w:rPr>
                <w:rFonts w:ascii="Arial" w:hAnsi="Arial" w:cs="Arial"/>
              </w:rPr>
              <w:t xml:space="preserve"> 0.24</w:t>
            </w:r>
          </w:p>
        </w:tc>
        <w:tc>
          <w:tcPr>
            <w:tcW w:w="458" w:type="pct"/>
            <w:tcBorders>
              <w:bottom w:val="single" w:sz="4" w:space="0" w:color="auto"/>
            </w:tcBorders>
          </w:tcPr>
          <w:p w14:paraId="4B133193"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Borders>
              <w:bottom w:val="single" w:sz="4" w:space="0" w:color="auto"/>
            </w:tcBorders>
          </w:tcPr>
          <w:p w14:paraId="3A61B942"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r w:rsidR="00E309E0" w:rsidRPr="00992B61" w14:paraId="373619F4" w14:textId="77777777">
        <w:trPr>
          <w:trHeight w:val="485"/>
        </w:trPr>
        <w:tc>
          <w:tcPr>
            <w:tcW w:w="666" w:type="pct"/>
            <w:tcBorders>
              <w:top w:val="single" w:sz="4" w:space="0" w:color="auto"/>
            </w:tcBorders>
          </w:tcPr>
          <w:p w14:paraId="52DAEF7B" w14:textId="77777777" w:rsidR="00E309E0" w:rsidRPr="00992B61" w:rsidRDefault="00805E77" w:rsidP="00992B61">
            <w:pPr>
              <w:spacing w:before="8" w:line="360" w:lineRule="auto"/>
              <w:ind w:right="-20"/>
              <w:jc w:val="both"/>
              <w:rPr>
                <w:rFonts w:ascii="Arial" w:eastAsia="Arial" w:hAnsi="Arial" w:cs="Arial"/>
                <w:color w:val="15181A"/>
                <w:w w:val="102"/>
              </w:rPr>
            </w:pPr>
            <w:r w:rsidRPr="00992B61">
              <w:rPr>
                <w:rFonts w:ascii="Arial" w:eastAsia="Arial" w:hAnsi="Arial" w:cs="Arial"/>
                <w:color w:val="15181A"/>
                <w:w w:val="102"/>
              </w:rPr>
              <w:t xml:space="preserve">Total hydrocarbon </w:t>
            </w:r>
          </w:p>
          <w:p w14:paraId="3422209E" w14:textId="77777777" w:rsidR="00E309E0" w:rsidRPr="00992B61" w:rsidRDefault="00805E77" w:rsidP="00992B61">
            <w:pPr>
              <w:spacing w:before="8" w:line="360" w:lineRule="auto"/>
              <w:ind w:right="-20"/>
              <w:jc w:val="both"/>
              <w:rPr>
                <w:rFonts w:ascii="Arial" w:eastAsia="Arial" w:hAnsi="Arial" w:cs="Arial"/>
                <w:color w:val="15181A"/>
                <w:w w:val="102"/>
                <w:vertAlign w:val="superscript"/>
              </w:rPr>
            </w:pPr>
            <w:r w:rsidRPr="00992B61">
              <w:rPr>
                <w:rFonts w:ascii="Arial" w:eastAsia="Arial" w:hAnsi="Arial" w:cs="Arial"/>
                <w:color w:val="15181A"/>
                <w:w w:val="102"/>
              </w:rPr>
              <w:t>Utilizing fungi x10</w:t>
            </w:r>
            <w:r w:rsidRPr="00992B61">
              <w:rPr>
                <w:rFonts w:ascii="Arial" w:eastAsia="Arial" w:hAnsi="Arial" w:cs="Arial"/>
                <w:color w:val="15181A"/>
                <w:w w:val="102"/>
                <w:vertAlign w:val="superscript"/>
              </w:rPr>
              <w:t>-2</w:t>
            </w:r>
          </w:p>
        </w:tc>
        <w:tc>
          <w:tcPr>
            <w:tcW w:w="378" w:type="pct"/>
            <w:tcBorders>
              <w:top w:val="single" w:sz="4" w:space="0" w:color="auto"/>
            </w:tcBorders>
          </w:tcPr>
          <w:p w14:paraId="1C4A2C8F" w14:textId="77777777" w:rsidR="00E309E0" w:rsidRPr="00992B61" w:rsidRDefault="00805E77" w:rsidP="00992B61">
            <w:pPr>
              <w:spacing w:before="8" w:line="360" w:lineRule="auto"/>
              <w:ind w:right="-20"/>
              <w:jc w:val="both"/>
              <w:rPr>
                <w:rFonts w:ascii="Arial" w:eastAsia="Arial" w:hAnsi="Arial" w:cs="Arial"/>
                <w:color w:val="15181A"/>
                <w:w w:val="108"/>
              </w:rPr>
            </w:pPr>
            <w:proofErr w:type="spellStart"/>
            <w:r w:rsidRPr="00992B61">
              <w:rPr>
                <w:rFonts w:ascii="Arial" w:eastAsia="Arial" w:hAnsi="Arial" w:cs="Arial"/>
                <w:color w:val="15181A"/>
                <w:w w:val="108"/>
              </w:rPr>
              <w:t>cfu</w:t>
            </w:r>
            <w:proofErr w:type="spellEnd"/>
            <w:r w:rsidRPr="00992B61">
              <w:rPr>
                <w:rFonts w:ascii="Arial" w:eastAsia="Arial" w:hAnsi="Arial" w:cs="Arial"/>
                <w:color w:val="15181A"/>
                <w:w w:val="108"/>
              </w:rPr>
              <w:t>/g</w:t>
            </w:r>
          </w:p>
        </w:tc>
        <w:tc>
          <w:tcPr>
            <w:tcW w:w="491" w:type="pct"/>
            <w:tcBorders>
              <w:top w:val="single" w:sz="4" w:space="0" w:color="auto"/>
            </w:tcBorders>
          </w:tcPr>
          <w:p w14:paraId="649C37A6"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3.59</w:t>
            </w:r>
            <m:oMath>
              <m:r>
                <w:rPr>
                  <w:rFonts w:ascii="Arial" w:hAnsi="Arial" w:cs="Arial"/>
                </w:rPr>
                <m:t>±</m:t>
              </m:r>
            </m:oMath>
            <w:r w:rsidRPr="00992B61">
              <w:rPr>
                <w:rFonts w:ascii="Arial" w:hAnsi="Arial" w:cs="Arial"/>
              </w:rPr>
              <w:t xml:space="preserve"> 0.23</w:t>
            </w:r>
          </w:p>
        </w:tc>
        <w:tc>
          <w:tcPr>
            <w:tcW w:w="491" w:type="pct"/>
            <w:tcBorders>
              <w:top w:val="single" w:sz="4" w:space="0" w:color="auto"/>
            </w:tcBorders>
          </w:tcPr>
          <w:p w14:paraId="580FC301"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3.65</w:t>
            </w:r>
            <m:oMath>
              <m:r>
                <w:rPr>
                  <w:rFonts w:ascii="Arial" w:hAnsi="Arial" w:cs="Arial"/>
                </w:rPr>
                <m:t>±</m:t>
              </m:r>
            </m:oMath>
            <w:r w:rsidRPr="00992B61">
              <w:rPr>
                <w:rFonts w:ascii="Arial" w:hAnsi="Arial" w:cs="Arial"/>
              </w:rPr>
              <w:t xml:space="preserve"> 0.23</w:t>
            </w:r>
          </w:p>
        </w:tc>
        <w:tc>
          <w:tcPr>
            <w:tcW w:w="446" w:type="pct"/>
            <w:tcBorders>
              <w:top w:val="single" w:sz="4" w:space="0" w:color="auto"/>
            </w:tcBorders>
          </w:tcPr>
          <w:p w14:paraId="6FB8E62F"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5.02</w:t>
            </w:r>
            <m:oMath>
              <m:r>
                <w:rPr>
                  <w:rFonts w:ascii="Arial" w:hAnsi="Arial" w:cs="Arial"/>
                </w:rPr>
                <m:t>±</m:t>
              </m:r>
            </m:oMath>
            <w:r w:rsidRPr="00992B61">
              <w:rPr>
                <w:rFonts w:ascii="Arial" w:hAnsi="Arial" w:cs="Arial"/>
              </w:rPr>
              <w:t xml:space="preserve"> 0.23</w:t>
            </w:r>
          </w:p>
        </w:tc>
        <w:tc>
          <w:tcPr>
            <w:tcW w:w="441" w:type="pct"/>
            <w:tcBorders>
              <w:top w:val="single" w:sz="4" w:space="0" w:color="auto"/>
            </w:tcBorders>
          </w:tcPr>
          <w:p w14:paraId="23639DB3"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5.18</w:t>
            </w:r>
            <m:oMath>
              <m:r>
                <w:rPr>
                  <w:rFonts w:ascii="Arial" w:hAnsi="Arial" w:cs="Arial"/>
                </w:rPr>
                <m:t>±</m:t>
              </m:r>
            </m:oMath>
            <w:r w:rsidRPr="00992B61">
              <w:rPr>
                <w:rFonts w:ascii="Arial" w:hAnsi="Arial" w:cs="Arial"/>
              </w:rPr>
              <w:t xml:space="preserve"> 0.23</w:t>
            </w:r>
          </w:p>
        </w:tc>
        <w:tc>
          <w:tcPr>
            <w:tcW w:w="446" w:type="pct"/>
            <w:tcBorders>
              <w:top w:val="single" w:sz="4" w:space="0" w:color="auto"/>
            </w:tcBorders>
          </w:tcPr>
          <w:p w14:paraId="3FA5A2F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5.39</w:t>
            </w:r>
            <m:oMath>
              <m:r>
                <w:rPr>
                  <w:rFonts w:ascii="Arial" w:hAnsi="Arial" w:cs="Arial"/>
                </w:rPr>
                <m:t>±</m:t>
              </m:r>
            </m:oMath>
            <w:r w:rsidRPr="00992B61">
              <w:rPr>
                <w:rFonts w:ascii="Arial" w:hAnsi="Arial" w:cs="Arial"/>
              </w:rPr>
              <w:t xml:space="preserve"> 0.23</w:t>
            </w:r>
          </w:p>
        </w:tc>
        <w:tc>
          <w:tcPr>
            <w:tcW w:w="441" w:type="pct"/>
            <w:tcBorders>
              <w:top w:val="single" w:sz="4" w:space="0" w:color="auto"/>
            </w:tcBorders>
          </w:tcPr>
          <w:p w14:paraId="506A77E9"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5.46</w:t>
            </w:r>
            <m:oMath>
              <m:r>
                <w:rPr>
                  <w:rFonts w:ascii="Arial" w:hAnsi="Arial" w:cs="Arial"/>
                </w:rPr>
                <m:t>±</m:t>
              </m:r>
            </m:oMath>
            <w:r w:rsidRPr="00992B61">
              <w:rPr>
                <w:rFonts w:ascii="Arial" w:hAnsi="Arial" w:cs="Arial"/>
              </w:rPr>
              <w:t xml:space="preserve"> 0.23</w:t>
            </w:r>
          </w:p>
        </w:tc>
        <w:tc>
          <w:tcPr>
            <w:tcW w:w="458" w:type="pct"/>
            <w:tcBorders>
              <w:top w:val="single" w:sz="4" w:space="0" w:color="auto"/>
            </w:tcBorders>
          </w:tcPr>
          <w:p w14:paraId="1F8701BC"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c>
          <w:tcPr>
            <w:tcW w:w="743" w:type="pct"/>
            <w:tcBorders>
              <w:top w:val="single" w:sz="4" w:space="0" w:color="auto"/>
            </w:tcBorders>
          </w:tcPr>
          <w:p w14:paraId="195A45D7" w14:textId="77777777" w:rsidR="00E309E0" w:rsidRPr="00992B61" w:rsidRDefault="00805E77" w:rsidP="00992B61">
            <w:pPr>
              <w:spacing w:before="8" w:line="360" w:lineRule="auto"/>
              <w:ind w:right="-20"/>
              <w:jc w:val="both"/>
              <w:rPr>
                <w:rFonts w:ascii="Arial" w:eastAsia="Arial" w:hAnsi="Arial" w:cs="Arial"/>
              </w:rPr>
            </w:pPr>
            <w:r w:rsidRPr="00992B61">
              <w:rPr>
                <w:rFonts w:ascii="Arial" w:eastAsia="Arial" w:hAnsi="Arial" w:cs="Arial"/>
              </w:rPr>
              <w:t>NA</w:t>
            </w:r>
          </w:p>
        </w:tc>
      </w:tr>
    </w:tbl>
    <w:p w14:paraId="318E7F1B" w14:textId="77777777" w:rsidR="00E309E0" w:rsidRPr="00992B61" w:rsidRDefault="00805E77" w:rsidP="00992B61">
      <w:pPr>
        <w:spacing w:after="0" w:line="360" w:lineRule="auto"/>
        <w:jc w:val="both"/>
        <w:rPr>
          <w:rFonts w:ascii="Arial" w:hAnsi="Arial" w:cs="Arial"/>
          <w:b/>
          <w:sz w:val="20"/>
          <w:szCs w:val="20"/>
        </w:rPr>
      </w:pPr>
      <w:r w:rsidRPr="00992B61">
        <w:rPr>
          <w:rFonts w:ascii="Arial" w:hAnsi="Arial" w:cs="Arial"/>
          <w:b/>
          <w:sz w:val="20"/>
          <w:szCs w:val="20"/>
        </w:rPr>
        <w:t xml:space="preserve">Legends: NA1: natural attenuation 1- control with 5000mg/kg (crude oil) </w:t>
      </w:r>
    </w:p>
    <w:p w14:paraId="42AF0401" w14:textId="77777777" w:rsidR="00E309E0" w:rsidRPr="00992B61" w:rsidRDefault="00805E77" w:rsidP="00992B61">
      <w:pPr>
        <w:spacing w:after="0" w:line="360" w:lineRule="auto"/>
        <w:ind w:left="720"/>
        <w:jc w:val="both"/>
        <w:rPr>
          <w:rFonts w:ascii="Arial" w:hAnsi="Arial" w:cs="Arial"/>
          <w:b/>
          <w:sz w:val="20"/>
          <w:szCs w:val="20"/>
        </w:rPr>
      </w:pPr>
      <w:r w:rsidRPr="00992B61">
        <w:rPr>
          <w:rFonts w:ascii="Arial" w:hAnsi="Arial" w:cs="Arial"/>
          <w:b/>
          <w:sz w:val="20"/>
          <w:szCs w:val="20"/>
        </w:rPr>
        <w:t>NA</w:t>
      </w:r>
      <w:proofErr w:type="gramStart"/>
      <w:r w:rsidRPr="00992B61">
        <w:rPr>
          <w:rFonts w:ascii="Arial" w:hAnsi="Arial" w:cs="Arial"/>
          <w:b/>
          <w:sz w:val="20"/>
          <w:szCs w:val="20"/>
        </w:rPr>
        <w:t>2 :</w:t>
      </w:r>
      <w:proofErr w:type="gramEnd"/>
      <w:r w:rsidRPr="00992B61">
        <w:rPr>
          <w:rFonts w:ascii="Arial" w:hAnsi="Arial" w:cs="Arial"/>
          <w:b/>
          <w:sz w:val="20"/>
          <w:szCs w:val="20"/>
        </w:rPr>
        <w:t xml:space="preserve"> natural attenuation 2- control with 10,000mg/kg(crude oil)</w:t>
      </w:r>
    </w:p>
    <w:p w14:paraId="4F3961FE" w14:textId="77777777" w:rsidR="00E309E0" w:rsidRPr="00992B61" w:rsidRDefault="00805E77" w:rsidP="00992B61">
      <w:pPr>
        <w:spacing w:after="0" w:line="360" w:lineRule="auto"/>
        <w:ind w:left="720"/>
        <w:jc w:val="both"/>
        <w:rPr>
          <w:rFonts w:ascii="Arial" w:hAnsi="Arial" w:cs="Arial"/>
          <w:b/>
          <w:sz w:val="20"/>
          <w:szCs w:val="20"/>
        </w:rPr>
      </w:pPr>
      <w:r w:rsidRPr="00992B61">
        <w:rPr>
          <w:rFonts w:ascii="Arial" w:hAnsi="Arial" w:cs="Arial"/>
          <w:b/>
          <w:sz w:val="20"/>
          <w:szCs w:val="20"/>
        </w:rPr>
        <w:t xml:space="preserve">BS1A: Bio stimulation with 15% powdered water hyacinth with 5000mg/kg crude oil </w:t>
      </w:r>
    </w:p>
    <w:p w14:paraId="67713FFD" w14:textId="77777777" w:rsidR="00E309E0" w:rsidRPr="00992B61" w:rsidRDefault="00805E77" w:rsidP="00992B61">
      <w:pPr>
        <w:spacing w:after="0" w:line="360" w:lineRule="auto"/>
        <w:ind w:left="720"/>
        <w:jc w:val="both"/>
        <w:rPr>
          <w:rFonts w:ascii="Arial" w:hAnsi="Arial" w:cs="Arial"/>
          <w:b/>
          <w:sz w:val="20"/>
          <w:szCs w:val="20"/>
        </w:rPr>
      </w:pPr>
      <w:r w:rsidRPr="00992B61">
        <w:rPr>
          <w:rFonts w:ascii="Arial" w:hAnsi="Arial" w:cs="Arial"/>
          <w:b/>
          <w:sz w:val="20"/>
          <w:szCs w:val="20"/>
        </w:rPr>
        <w:t>BS1B: Bio stimulation with 15% powdered water hyacinth with 10000mg/</w:t>
      </w:r>
      <w:proofErr w:type="gramStart"/>
      <w:r w:rsidRPr="00992B61">
        <w:rPr>
          <w:rFonts w:ascii="Arial" w:hAnsi="Arial" w:cs="Arial"/>
          <w:b/>
          <w:sz w:val="20"/>
          <w:szCs w:val="20"/>
        </w:rPr>
        <w:t>kg  crude</w:t>
      </w:r>
      <w:proofErr w:type="gramEnd"/>
      <w:r w:rsidRPr="00992B61">
        <w:rPr>
          <w:rFonts w:ascii="Arial" w:hAnsi="Arial" w:cs="Arial"/>
          <w:b/>
          <w:sz w:val="20"/>
          <w:szCs w:val="20"/>
        </w:rPr>
        <w:t xml:space="preserve"> oil</w:t>
      </w:r>
    </w:p>
    <w:p w14:paraId="7EB0AA44" w14:textId="77777777" w:rsidR="00E309E0" w:rsidRPr="00992B61" w:rsidRDefault="00805E77" w:rsidP="00992B61">
      <w:pPr>
        <w:spacing w:after="0" w:line="360" w:lineRule="auto"/>
        <w:ind w:left="720"/>
        <w:jc w:val="both"/>
        <w:rPr>
          <w:rFonts w:ascii="Arial" w:hAnsi="Arial" w:cs="Arial"/>
          <w:b/>
          <w:sz w:val="20"/>
          <w:szCs w:val="20"/>
        </w:rPr>
      </w:pPr>
      <w:r w:rsidRPr="00992B61">
        <w:rPr>
          <w:rFonts w:ascii="Arial" w:hAnsi="Arial" w:cs="Arial"/>
          <w:b/>
          <w:sz w:val="20"/>
          <w:szCs w:val="20"/>
        </w:rPr>
        <w:t>BS2A: Bio stimulation with 30% powdered water hyacinth with 5000mg/kg crude oil</w:t>
      </w:r>
    </w:p>
    <w:p w14:paraId="5A80FF58" w14:textId="77777777" w:rsidR="00E309E0" w:rsidRPr="00992B61" w:rsidRDefault="00805E77" w:rsidP="00992B61">
      <w:pPr>
        <w:spacing w:after="0" w:line="360" w:lineRule="auto"/>
        <w:ind w:left="720"/>
        <w:jc w:val="both"/>
        <w:rPr>
          <w:rFonts w:ascii="Arial" w:hAnsi="Arial" w:cs="Arial"/>
          <w:b/>
          <w:sz w:val="20"/>
          <w:szCs w:val="20"/>
        </w:rPr>
      </w:pPr>
      <w:r w:rsidRPr="00992B61">
        <w:rPr>
          <w:rFonts w:ascii="Arial" w:hAnsi="Arial" w:cs="Arial"/>
          <w:b/>
          <w:sz w:val="20"/>
          <w:szCs w:val="20"/>
        </w:rPr>
        <w:lastRenderedPageBreak/>
        <w:t>BS2B: Bio stimulation with 30% powdered water hyacinth with 10000mg/kg crude oil</w:t>
      </w:r>
    </w:p>
    <w:p w14:paraId="21D0AA90" w14:textId="77777777" w:rsidR="00E309E0" w:rsidRPr="00992B61" w:rsidRDefault="00805E77" w:rsidP="00992B61">
      <w:pPr>
        <w:spacing w:after="0" w:line="360" w:lineRule="auto"/>
        <w:ind w:left="720"/>
        <w:jc w:val="both"/>
        <w:rPr>
          <w:rFonts w:ascii="Arial" w:hAnsi="Arial" w:cs="Arial"/>
          <w:b/>
          <w:sz w:val="20"/>
          <w:szCs w:val="20"/>
        </w:rPr>
      </w:pPr>
      <w:r w:rsidRPr="00992B61">
        <w:rPr>
          <w:rFonts w:ascii="Arial" w:hAnsi="Arial" w:cs="Arial"/>
          <w:b/>
          <w:sz w:val="20"/>
          <w:szCs w:val="20"/>
        </w:rPr>
        <w:t>NA: Not Available</w:t>
      </w:r>
    </w:p>
    <w:p w14:paraId="5D2C16C0" w14:textId="77777777" w:rsidR="00E309E0" w:rsidRPr="00992B61" w:rsidRDefault="00E309E0" w:rsidP="00992B61">
      <w:pPr>
        <w:spacing w:after="0" w:line="360" w:lineRule="auto"/>
        <w:ind w:left="720"/>
        <w:jc w:val="both"/>
        <w:rPr>
          <w:rFonts w:ascii="Arial" w:hAnsi="Arial" w:cs="Arial"/>
          <w:b/>
          <w:sz w:val="20"/>
          <w:szCs w:val="20"/>
        </w:rPr>
      </w:pPr>
    </w:p>
    <w:p w14:paraId="3145679C" w14:textId="77777777" w:rsidR="00E309E0" w:rsidRPr="00992B61" w:rsidRDefault="00E309E0" w:rsidP="00992B61">
      <w:pPr>
        <w:spacing w:after="0" w:line="360" w:lineRule="auto"/>
        <w:ind w:left="720"/>
        <w:jc w:val="both"/>
        <w:rPr>
          <w:rFonts w:ascii="Arial" w:hAnsi="Arial" w:cs="Arial"/>
          <w:b/>
          <w:sz w:val="20"/>
          <w:szCs w:val="20"/>
        </w:rPr>
      </w:pPr>
    </w:p>
    <w:p w14:paraId="4EA4982C" w14:textId="77777777" w:rsidR="00E309E0" w:rsidRPr="00992B61" w:rsidRDefault="00E309E0" w:rsidP="00992B61">
      <w:pPr>
        <w:spacing w:after="0" w:line="360" w:lineRule="auto"/>
        <w:ind w:left="720"/>
        <w:jc w:val="both"/>
        <w:rPr>
          <w:rFonts w:ascii="Arial" w:hAnsi="Arial" w:cs="Arial"/>
          <w:b/>
          <w:sz w:val="20"/>
          <w:szCs w:val="20"/>
        </w:rPr>
      </w:pPr>
    </w:p>
    <w:p w14:paraId="1B6EBB49" w14:textId="22C0DD14" w:rsidR="00E309E0" w:rsidRPr="00992B61" w:rsidRDefault="00805E77" w:rsidP="00992B61">
      <w:pPr>
        <w:spacing w:after="0" w:line="360" w:lineRule="auto"/>
        <w:ind w:left="720"/>
        <w:jc w:val="both"/>
        <w:rPr>
          <w:rFonts w:ascii="Arial" w:hAnsi="Arial" w:cs="Arial"/>
          <w:b/>
          <w:sz w:val="20"/>
          <w:szCs w:val="20"/>
        </w:rPr>
      </w:pPr>
      <w:r w:rsidRPr="00992B61">
        <w:rPr>
          <w:rFonts w:ascii="Arial" w:hAnsi="Arial" w:cs="Arial"/>
          <w:b/>
          <w:sz w:val="20"/>
          <w:szCs w:val="20"/>
          <w:lang w:val="en-US"/>
        </w:rPr>
        <w:t>From the table 8, there was % loss of TPH in all test system including the control. There is a significant difference in % loss of TPH in test system containing 5000ml and 10000ml of crude oil, however % loss of TPH was greater in the test systems containing 30%. Water hyacinth with 5000ml of crude oil.</w:t>
      </w:r>
    </w:p>
    <w:p w14:paraId="02139732" w14:textId="77777777" w:rsidR="00E309E0" w:rsidRPr="00992B61" w:rsidRDefault="00E309E0" w:rsidP="00992B61">
      <w:pPr>
        <w:spacing w:after="0" w:line="360" w:lineRule="auto"/>
        <w:ind w:left="720"/>
        <w:jc w:val="both"/>
        <w:rPr>
          <w:rFonts w:ascii="Arial" w:hAnsi="Arial" w:cs="Arial"/>
          <w:b/>
          <w:sz w:val="20"/>
          <w:szCs w:val="20"/>
        </w:rPr>
      </w:pPr>
    </w:p>
    <w:p w14:paraId="449C0B11" w14:textId="77777777" w:rsidR="00E309E0" w:rsidRPr="00992B61" w:rsidRDefault="00E309E0" w:rsidP="00992B61">
      <w:pPr>
        <w:spacing w:after="0" w:line="360" w:lineRule="auto"/>
        <w:ind w:left="720"/>
        <w:jc w:val="both"/>
        <w:rPr>
          <w:rFonts w:ascii="Arial" w:hAnsi="Arial" w:cs="Arial"/>
          <w:b/>
          <w:sz w:val="20"/>
          <w:szCs w:val="20"/>
        </w:rPr>
      </w:pPr>
    </w:p>
    <w:p w14:paraId="316163F8" w14:textId="77777777" w:rsidR="00E309E0" w:rsidRPr="00992B61" w:rsidRDefault="00E309E0" w:rsidP="00992B61">
      <w:pPr>
        <w:spacing w:after="0" w:line="360" w:lineRule="auto"/>
        <w:ind w:left="720"/>
        <w:jc w:val="both"/>
        <w:rPr>
          <w:rFonts w:ascii="Arial" w:hAnsi="Arial" w:cs="Arial"/>
          <w:b/>
          <w:sz w:val="20"/>
          <w:szCs w:val="20"/>
        </w:rPr>
      </w:pPr>
    </w:p>
    <w:p w14:paraId="0044F4F1" w14:textId="77777777" w:rsidR="00E309E0" w:rsidRDefault="00805E77" w:rsidP="00992B61">
      <w:pPr>
        <w:spacing w:line="360" w:lineRule="auto"/>
        <w:jc w:val="both"/>
        <w:rPr>
          <w:rFonts w:ascii="Arial" w:hAnsi="Arial" w:cs="Arial"/>
          <w:b/>
        </w:rPr>
      </w:pPr>
      <w:r w:rsidRPr="00992B61">
        <w:rPr>
          <w:rFonts w:ascii="Arial" w:hAnsi="Arial" w:cs="Arial"/>
          <w:b/>
          <w:sz w:val="20"/>
          <w:szCs w:val="20"/>
        </w:rPr>
        <w:t xml:space="preserve">4.0 </w:t>
      </w:r>
      <w:r w:rsidRPr="00805E77">
        <w:rPr>
          <w:rFonts w:ascii="Arial" w:hAnsi="Arial" w:cs="Arial"/>
          <w:b/>
        </w:rPr>
        <w:t>DISCUSSIONS</w:t>
      </w:r>
    </w:p>
    <w:p w14:paraId="70757ED7" w14:textId="77777777" w:rsidR="00BF20AC" w:rsidRPr="0023538E" w:rsidRDefault="00BF20AC" w:rsidP="00BF20AC">
      <w:pPr>
        <w:spacing w:line="360" w:lineRule="auto"/>
        <w:jc w:val="both"/>
        <w:rPr>
          <w:rFonts w:ascii="Arial" w:hAnsi="Arial" w:cs="Arial"/>
          <w:sz w:val="20"/>
          <w:szCs w:val="20"/>
        </w:rPr>
      </w:pPr>
      <w:r w:rsidRPr="0023538E">
        <w:rPr>
          <w:rFonts w:ascii="Arial" w:hAnsi="Arial" w:cs="Arial"/>
          <w:sz w:val="20"/>
          <w:szCs w:val="20"/>
        </w:rPr>
        <w:t xml:space="preserve">The remediation of crude oil in the various treatment sample was monitored with respect to the varying percentage of water hyacinth, 45g and 90g which is 15% and 30% respectively in crude oil concentration of 5000mg/kg and 10000mg/kg. The results indicated a significant difference in total petroleum hydrocarbon (TPH) and pH in the treatment samples. It was discovered the TPH results fall between 3946mg/kg in 5000mg/kg of crude oil at week 0 to 1834mg/kg in 10000mg/kg of crude oil at week 6 indicating a significant difference at week 0 and week 6 in the treatment samples unlike the control that falls from 4225mg/kg in 5000mg/kg of crude oil at week 0 to 3004mg/kg in 10000mg/kg of crude oil at week 6 indicating no significant difference. The pH on the other hand increased from acidity to alkalinity with the figure of 6.64 to 7.46. The percentage TPH degradation for the 5000mg/kg of crude oil for control 1(NA1) in BS1A and BS2A is 93.3% and 85.3% respectively while the percentage TPH degradation for 10000mg/kg of crude oil for control 2(NA2) for BS1B and BS2B is 96.8% and 83.2% respectively at week 0. The percentage TPH degradation for the 5000mg/kg of crude oil for control 1(NA1) in BS1A and BS2A is 72.0% and 63.0% respectively while the percentage TPH degradation for 10000mg/kg of crude oil for control 2 (NA2) for BS1B and BS2B is 62.5% and 57.7% respectively at week 3. The percentage TPH degradation for the 5000mg/kg of crude oil for control 1 (NA1) in BS1A and BS2A is 68.9% and 61.0% respectively while the percentage TPH degradation for 10000mg/kg of crude oil for control 2 (NA2) for BS1B and BS2B is 67.7% and 61.05% respectively at week 6. Following the TPH percentage calculations, there is reduction with the percentage of TPH from week 0 and week 6. The percentage values for week 0 and week 6 is 80.0% and 59.0% respectively, the results gotten showed that 30% of the water hyacinth in the treatment with 10000mg/kg of crude oil had the highest degradation at week 6 this equally shows significance difference with p-value than 0.05, p&lt;0.05 from the plots. This clearly shows that water hyacinth and time helped with the remediation of the crude oil as seen with the percentage reduction of the TPH from the plot. This is as a result of the microbial activities from the water hyacinth in the treatment samples which helped to reduce the concentration of the TPH compared with the control with no significant difference. The TPH concentration at week 6 is below Nigeria Department of petroleum </w:t>
      </w:r>
      <w:r w:rsidRPr="0023538E">
        <w:rPr>
          <w:rFonts w:ascii="Arial" w:hAnsi="Arial" w:cs="Arial"/>
          <w:sz w:val="20"/>
          <w:szCs w:val="20"/>
        </w:rPr>
        <w:lastRenderedPageBreak/>
        <w:t xml:space="preserve">Resources (DPR) now Nigeria upstream petroleum regulatory commission (NUPRC) target values of 5000 for crude oil indicating that </w:t>
      </w:r>
      <w:proofErr w:type="spellStart"/>
      <w:r w:rsidRPr="0023538E">
        <w:rPr>
          <w:rFonts w:ascii="Arial" w:hAnsi="Arial" w:cs="Arial"/>
          <w:sz w:val="20"/>
          <w:szCs w:val="20"/>
        </w:rPr>
        <w:t>its</w:t>
      </w:r>
      <w:proofErr w:type="spellEnd"/>
      <w:r w:rsidRPr="0023538E">
        <w:rPr>
          <w:rFonts w:ascii="Arial" w:hAnsi="Arial" w:cs="Arial"/>
          <w:sz w:val="20"/>
          <w:szCs w:val="20"/>
        </w:rPr>
        <w:t xml:space="preserve"> in compliance with corresponding NUPRC limits.</w:t>
      </w:r>
    </w:p>
    <w:p w14:paraId="668FEE46" w14:textId="77777777" w:rsidR="00E309E0" w:rsidRPr="00992B61" w:rsidRDefault="00F43F25" w:rsidP="00992B61">
      <w:pPr>
        <w:spacing w:line="360" w:lineRule="auto"/>
        <w:rPr>
          <w:rFonts w:ascii="Arial" w:hAnsi="Arial" w:cs="Arial"/>
          <w:sz w:val="20"/>
          <w:szCs w:val="20"/>
        </w:rPr>
      </w:pPr>
      <w:r w:rsidRPr="00992B61">
        <w:rPr>
          <w:rFonts w:ascii="Arial" w:hAnsi="Arial" w:cs="Arial"/>
          <w:sz w:val="20"/>
          <w:szCs w:val="20"/>
          <w:lang w:val="en-US"/>
        </w:rPr>
        <w:t xml:space="preserve"> </w:t>
      </w:r>
      <w:r w:rsidR="00805E77" w:rsidRPr="00992B61">
        <w:rPr>
          <w:rFonts w:ascii="Arial" w:hAnsi="Arial" w:cs="Arial"/>
          <w:sz w:val="20"/>
          <w:szCs w:val="20"/>
          <w:lang w:val="en-US"/>
        </w:rPr>
        <w:t>[3]</w:t>
      </w:r>
      <w:r w:rsidR="00805E77" w:rsidRPr="00992B61">
        <w:rPr>
          <w:rFonts w:ascii="Arial" w:hAnsi="Arial" w:cs="Arial"/>
          <w:sz w:val="20"/>
          <w:szCs w:val="20"/>
        </w:rPr>
        <w:t xml:space="preserve"> in a bioremediation study using water hyacinth as well was able to reduce the TPH concentration from 865.6mg/kg to 335.9mg/kg and increasing the total hydrocarbon utilizing bacteria from 1.7 x 105 to 8.2 x 105cfu/g making water hyacinth effective for remediation. Total organic carbon (TOC) ranged from 2.0mg/kg and 4.93mg/kg which indicate</w:t>
      </w:r>
      <w:r w:rsidR="00805E77">
        <w:rPr>
          <w:rFonts w:ascii="Arial" w:hAnsi="Arial" w:cs="Arial"/>
          <w:sz w:val="20"/>
          <w:szCs w:val="20"/>
        </w:rPr>
        <w:t xml:space="preserve"> that the </w:t>
      </w:r>
      <w:proofErr w:type="gramStart"/>
      <w:r w:rsidR="00805E77">
        <w:rPr>
          <w:rFonts w:ascii="Arial" w:hAnsi="Arial" w:cs="Arial"/>
          <w:sz w:val="20"/>
          <w:szCs w:val="20"/>
        </w:rPr>
        <w:t xml:space="preserve">carbon </w:t>
      </w:r>
      <w:r w:rsidR="00805E77" w:rsidRPr="00992B61">
        <w:rPr>
          <w:rFonts w:ascii="Arial" w:hAnsi="Arial" w:cs="Arial"/>
          <w:sz w:val="20"/>
          <w:szCs w:val="20"/>
        </w:rPr>
        <w:t xml:space="preserve"> energy</w:t>
      </w:r>
      <w:proofErr w:type="gramEnd"/>
      <w:r w:rsidR="00805E77" w:rsidRPr="00992B61">
        <w:rPr>
          <w:rFonts w:ascii="Arial" w:hAnsi="Arial" w:cs="Arial"/>
          <w:sz w:val="20"/>
          <w:szCs w:val="20"/>
        </w:rPr>
        <w:t xml:space="preserve"> concentration in the treatment significantly increased with time thereby helping with the remediation of the soil. </w:t>
      </w:r>
      <w:r w:rsidR="00805E77" w:rsidRPr="00992B61">
        <w:rPr>
          <w:rFonts w:ascii="Arial" w:hAnsi="Arial" w:cs="Arial"/>
          <w:sz w:val="20"/>
          <w:szCs w:val="20"/>
          <w:lang w:val="en-US"/>
        </w:rPr>
        <w:t>[3]</w:t>
      </w:r>
      <w:r w:rsidR="00805E77" w:rsidRPr="00992B61">
        <w:rPr>
          <w:rFonts w:ascii="Arial" w:hAnsi="Arial" w:cs="Arial"/>
          <w:sz w:val="20"/>
          <w:szCs w:val="20"/>
        </w:rPr>
        <w:t xml:space="preserve">. pH values ranged from 6.64 and 7.08 in the treatment. This indicates that the water hyacinth helped the treatments from </w:t>
      </w:r>
      <w:proofErr w:type="spellStart"/>
      <w:r w:rsidR="00805E77" w:rsidRPr="00992B61">
        <w:rPr>
          <w:rFonts w:ascii="Arial" w:hAnsi="Arial" w:cs="Arial"/>
          <w:sz w:val="20"/>
          <w:szCs w:val="20"/>
        </w:rPr>
        <w:t>from</w:t>
      </w:r>
      <w:proofErr w:type="spellEnd"/>
      <w:r w:rsidR="00805E77" w:rsidRPr="00992B61">
        <w:rPr>
          <w:rFonts w:ascii="Arial" w:hAnsi="Arial" w:cs="Arial"/>
          <w:sz w:val="20"/>
          <w:szCs w:val="20"/>
        </w:rPr>
        <w:t xml:space="preserve"> acidity to alkalinity thereby bringing the contaminated soil to acceptable level. This is as a </w:t>
      </w:r>
      <w:proofErr w:type="gramStart"/>
      <w:r w:rsidR="00805E77" w:rsidRPr="00992B61">
        <w:rPr>
          <w:rFonts w:ascii="Arial" w:hAnsi="Arial" w:cs="Arial"/>
          <w:sz w:val="20"/>
          <w:szCs w:val="20"/>
        </w:rPr>
        <w:t>results of the microbial activities</w:t>
      </w:r>
      <w:proofErr w:type="gramEnd"/>
      <w:r w:rsidR="00805E77" w:rsidRPr="00992B61">
        <w:rPr>
          <w:rFonts w:ascii="Arial" w:hAnsi="Arial" w:cs="Arial"/>
          <w:sz w:val="20"/>
          <w:szCs w:val="20"/>
        </w:rPr>
        <w:t xml:space="preserve"> from the water hyacinth which helped with the remediation of the contaminated soil to acceptable level </w:t>
      </w:r>
      <w:r w:rsidR="00805E77" w:rsidRPr="00992B61">
        <w:rPr>
          <w:rFonts w:ascii="Arial" w:hAnsi="Arial" w:cs="Arial"/>
          <w:sz w:val="20"/>
          <w:szCs w:val="20"/>
          <w:lang w:val="en-US"/>
        </w:rPr>
        <w:t>[4]</w:t>
      </w:r>
      <w:r w:rsidR="00805E77" w:rsidRPr="00992B61">
        <w:rPr>
          <w:rFonts w:ascii="Arial" w:hAnsi="Arial" w:cs="Arial"/>
          <w:sz w:val="20"/>
          <w:szCs w:val="20"/>
        </w:rPr>
        <w:t xml:space="preserve">. The total hydrocarbon utilizing bacteria ranged between 4.32 x 10-4cfu/g and 5.46 x 10-4cfu/g. This indicates that the water hyacinth increased the presence of microorganism utilizing hydrocarbon which improved the soil remediation bringing it to significant </w:t>
      </w:r>
      <w:r w:rsidR="00805E77" w:rsidRPr="00992B61">
        <w:rPr>
          <w:rFonts w:ascii="Arial" w:hAnsi="Arial" w:cs="Arial"/>
          <w:sz w:val="20"/>
          <w:szCs w:val="20"/>
          <w:lang w:val="en-US"/>
        </w:rPr>
        <w:t>level [42]</w:t>
      </w:r>
    </w:p>
    <w:p w14:paraId="3AB4D882" w14:textId="77777777" w:rsidR="00E309E0" w:rsidRPr="00992B61" w:rsidRDefault="00E309E0" w:rsidP="00992B61">
      <w:pPr>
        <w:spacing w:line="360" w:lineRule="auto"/>
        <w:rPr>
          <w:rFonts w:ascii="Arial" w:hAnsi="Arial" w:cs="Arial"/>
          <w:sz w:val="20"/>
          <w:szCs w:val="20"/>
        </w:rPr>
      </w:pPr>
    </w:p>
    <w:p w14:paraId="46E2CE57" w14:textId="77777777" w:rsidR="00E309E0" w:rsidRPr="00992B61" w:rsidRDefault="00E309E0" w:rsidP="00992B61">
      <w:pPr>
        <w:spacing w:line="360" w:lineRule="auto"/>
        <w:rPr>
          <w:rFonts w:ascii="Arial" w:hAnsi="Arial" w:cs="Arial"/>
          <w:sz w:val="20"/>
          <w:szCs w:val="20"/>
        </w:rPr>
      </w:pPr>
    </w:p>
    <w:p w14:paraId="0612B4A7" w14:textId="77777777" w:rsidR="00E309E0" w:rsidRPr="00992B61" w:rsidRDefault="00805E77" w:rsidP="00992B61">
      <w:pPr>
        <w:spacing w:line="360" w:lineRule="auto"/>
        <w:ind w:hanging="284"/>
        <w:rPr>
          <w:rFonts w:ascii="Arial" w:hAnsi="Arial" w:cs="Arial"/>
          <w:sz w:val="20"/>
          <w:szCs w:val="20"/>
        </w:rPr>
      </w:pPr>
      <w:r w:rsidRPr="00992B61">
        <w:rPr>
          <w:rFonts w:ascii="Arial" w:hAnsi="Arial" w:cs="Arial"/>
          <w:noProof/>
          <w:sz w:val="20"/>
          <w:szCs w:val="20"/>
          <w:lang w:eastAsia="en-GB"/>
        </w:rPr>
        <w:drawing>
          <wp:inline distT="0" distB="0" distL="114300" distR="114300" wp14:anchorId="5AC00F90" wp14:editId="1521DCCF">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A9245E" w14:textId="77777777" w:rsidR="00E309E0" w:rsidRPr="00992B61" w:rsidRDefault="00E309E0" w:rsidP="00992B61">
      <w:pPr>
        <w:spacing w:line="360" w:lineRule="auto"/>
        <w:rPr>
          <w:rFonts w:ascii="Arial" w:hAnsi="Arial" w:cs="Arial"/>
          <w:sz w:val="20"/>
          <w:szCs w:val="20"/>
        </w:rPr>
      </w:pPr>
    </w:p>
    <w:p w14:paraId="71E4D860" w14:textId="77777777" w:rsidR="00E309E0" w:rsidRPr="00805E77" w:rsidRDefault="00805E77" w:rsidP="00992B61">
      <w:pPr>
        <w:spacing w:line="360" w:lineRule="auto"/>
        <w:rPr>
          <w:rFonts w:ascii="Arial" w:hAnsi="Arial" w:cs="Arial"/>
          <w:b/>
        </w:rPr>
      </w:pPr>
      <w:r w:rsidRPr="00805E77">
        <w:rPr>
          <w:rFonts w:ascii="Arial" w:hAnsi="Arial" w:cs="Arial"/>
          <w:b/>
        </w:rPr>
        <w:t>Fig: 1.: TPH concentrations in bioremediated soils</w:t>
      </w:r>
    </w:p>
    <w:p w14:paraId="734DDDD9" w14:textId="77777777" w:rsidR="00E309E0" w:rsidRPr="00992B61" w:rsidRDefault="00E309E0" w:rsidP="00992B61">
      <w:pPr>
        <w:spacing w:line="360" w:lineRule="auto"/>
        <w:rPr>
          <w:rFonts w:ascii="Arial" w:hAnsi="Arial" w:cs="Arial"/>
          <w:sz w:val="20"/>
          <w:szCs w:val="20"/>
        </w:rPr>
      </w:pPr>
    </w:p>
    <w:p w14:paraId="0D44BB28" w14:textId="77777777" w:rsidR="00E309E0" w:rsidRPr="00992B61" w:rsidRDefault="00805E77" w:rsidP="00992B61">
      <w:pPr>
        <w:spacing w:line="360" w:lineRule="auto"/>
        <w:rPr>
          <w:rFonts w:ascii="Arial" w:hAnsi="Arial" w:cs="Arial"/>
          <w:sz w:val="20"/>
          <w:szCs w:val="20"/>
        </w:rPr>
      </w:pPr>
      <w:r w:rsidRPr="00992B61">
        <w:rPr>
          <w:rFonts w:ascii="Arial" w:hAnsi="Arial" w:cs="Arial"/>
          <w:noProof/>
          <w:sz w:val="20"/>
          <w:szCs w:val="20"/>
          <w:lang w:eastAsia="en-GB"/>
        </w:rPr>
        <w:lastRenderedPageBreak/>
        <w:drawing>
          <wp:inline distT="0" distB="0" distL="114300" distR="114300" wp14:anchorId="4F20AE57" wp14:editId="33CD21D6">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CCA19C" w14:textId="77777777" w:rsidR="00E309E0" w:rsidRPr="00F43F25" w:rsidRDefault="00805E77" w:rsidP="00992B61">
      <w:pPr>
        <w:spacing w:line="360" w:lineRule="auto"/>
        <w:jc w:val="both"/>
        <w:rPr>
          <w:rFonts w:ascii="Arial" w:hAnsi="Arial" w:cs="Arial"/>
        </w:rPr>
      </w:pPr>
      <w:r w:rsidRPr="00F43F25">
        <w:rPr>
          <w:rFonts w:ascii="Arial" w:hAnsi="Arial" w:cs="Arial"/>
        </w:rPr>
        <w:t>Fig 2: pH values of bio remediated soils</w:t>
      </w:r>
    </w:p>
    <w:p w14:paraId="65609A5D" w14:textId="77777777" w:rsidR="00E309E0" w:rsidRPr="00F43F25" w:rsidRDefault="00805E77" w:rsidP="00992B61">
      <w:pPr>
        <w:spacing w:line="360" w:lineRule="auto"/>
        <w:jc w:val="both"/>
        <w:rPr>
          <w:rFonts w:ascii="Arial" w:hAnsi="Arial" w:cs="Arial"/>
        </w:rPr>
      </w:pPr>
      <w:r w:rsidRPr="00F43F25">
        <w:rPr>
          <w:rFonts w:ascii="Arial" w:hAnsi="Arial" w:cs="Arial"/>
          <w:lang w:val="en-US"/>
        </w:rPr>
        <w:t>4.2 Statistical Interpretation of the TPH</w:t>
      </w:r>
    </w:p>
    <w:p w14:paraId="460EC092" w14:textId="77777777" w:rsidR="00E309E0" w:rsidRPr="00992B61" w:rsidRDefault="00805E77" w:rsidP="00992B61">
      <w:pPr>
        <w:spacing w:line="360" w:lineRule="auto"/>
        <w:jc w:val="both"/>
        <w:rPr>
          <w:rFonts w:ascii="Arial" w:hAnsi="Arial" w:cs="Arial"/>
          <w:sz w:val="20"/>
          <w:szCs w:val="20"/>
        </w:rPr>
      </w:pPr>
      <w:r w:rsidRPr="00992B61">
        <w:rPr>
          <w:rFonts w:ascii="Arial" w:hAnsi="Arial" w:cs="Arial"/>
          <w:sz w:val="20"/>
          <w:szCs w:val="20"/>
          <w:lang w:val="en-US"/>
        </w:rPr>
        <w:t xml:space="preserve">From the above </w:t>
      </w:r>
      <w:proofErr w:type="gramStart"/>
      <w:r w:rsidRPr="00992B61">
        <w:rPr>
          <w:rFonts w:ascii="Arial" w:hAnsi="Arial" w:cs="Arial"/>
          <w:sz w:val="20"/>
          <w:szCs w:val="20"/>
          <w:lang w:val="en-US"/>
        </w:rPr>
        <w:t>( fig</w:t>
      </w:r>
      <w:proofErr w:type="gramEnd"/>
      <w:r w:rsidRPr="00992B61">
        <w:rPr>
          <w:rFonts w:ascii="Arial" w:hAnsi="Arial" w:cs="Arial"/>
          <w:sz w:val="20"/>
          <w:szCs w:val="20"/>
          <w:lang w:val="en-US"/>
        </w:rPr>
        <w:t xml:space="preserve"> 1 ) the p - value is less than 0.05 for treatment with 30% water hyacinth, this means there is a significant difference in the 30% treatment between the 5000mg/kg and 10000mg/kg crude oil contaminated samples. There is however no significant difference with 15% water hyacinth treatment between the 5000mg/kg and 10000mg/kg crude oil contaminated soil samples. There is however more TPH loss in 15% treatment when compared with the control. </w:t>
      </w:r>
    </w:p>
    <w:p w14:paraId="3EFE7243" w14:textId="77777777" w:rsidR="00E309E0" w:rsidRPr="00992B61" w:rsidRDefault="00E309E0" w:rsidP="00992B61">
      <w:pPr>
        <w:spacing w:line="360" w:lineRule="auto"/>
        <w:jc w:val="both"/>
        <w:rPr>
          <w:rFonts w:ascii="Arial" w:hAnsi="Arial" w:cs="Arial"/>
          <w:sz w:val="20"/>
          <w:szCs w:val="20"/>
        </w:rPr>
      </w:pPr>
    </w:p>
    <w:p w14:paraId="42724A48" w14:textId="77777777" w:rsidR="00E309E0" w:rsidRPr="00F43F25" w:rsidRDefault="00805E77" w:rsidP="00992B61">
      <w:pPr>
        <w:spacing w:line="360" w:lineRule="auto"/>
        <w:jc w:val="both"/>
        <w:rPr>
          <w:rFonts w:ascii="Arial" w:hAnsi="Arial" w:cs="Arial"/>
          <w:b/>
          <w:sz w:val="20"/>
          <w:szCs w:val="20"/>
        </w:rPr>
      </w:pPr>
      <w:r w:rsidRPr="00F43F25">
        <w:rPr>
          <w:rFonts w:ascii="Arial" w:hAnsi="Arial" w:cs="Arial"/>
          <w:b/>
          <w:sz w:val="20"/>
          <w:szCs w:val="20"/>
          <w:lang w:val="en-US"/>
        </w:rPr>
        <w:t xml:space="preserve">5.1 Conclusion </w:t>
      </w:r>
    </w:p>
    <w:p w14:paraId="3598931C" w14:textId="77777777" w:rsidR="00E309E0" w:rsidRPr="00992B61" w:rsidRDefault="00805E77" w:rsidP="00992B61">
      <w:pPr>
        <w:spacing w:line="360" w:lineRule="auto"/>
        <w:jc w:val="both"/>
        <w:rPr>
          <w:rFonts w:ascii="Arial" w:hAnsi="Arial" w:cs="Arial"/>
          <w:sz w:val="20"/>
          <w:szCs w:val="20"/>
        </w:rPr>
      </w:pPr>
      <w:r w:rsidRPr="00992B61">
        <w:rPr>
          <w:rFonts w:ascii="Arial" w:hAnsi="Arial" w:cs="Arial"/>
          <w:sz w:val="20"/>
          <w:szCs w:val="20"/>
        </w:rPr>
        <w:t xml:space="preserve">This work was intended to determine the effects of water hyacinth application on soil contaminated with crude oil at the concentration of 5000mg/kg and 10000mg/kg at 15% and 30% of powdered water hyacinth, </w:t>
      </w:r>
      <w:proofErr w:type="spellStart"/>
      <w:r w:rsidRPr="00992B61">
        <w:rPr>
          <w:rFonts w:ascii="Arial" w:hAnsi="Arial" w:cs="Arial"/>
          <w:sz w:val="20"/>
          <w:szCs w:val="20"/>
        </w:rPr>
        <w:t>respectively.Remediation</w:t>
      </w:r>
      <w:proofErr w:type="spellEnd"/>
      <w:r w:rsidRPr="00992B61">
        <w:rPr>
          <w:rFonts w:ascii="Arial" w:hAnsi="Arial" w:cs="Arial"/>
          <w:sz w:val="20"/>
          <w:szCs w:val="20"/>
        </w:rPr>
        <w:t xml:space="preserve"> with these varying percentage of water hyacinth for a period of six weeks showed that remediation occurred most with 10000mg/kg of crude oil stimulated with 30% of water hyacinth played a major role in the remediation of the crude oil contaminated soil with respect to the decrease in the TPH concentration.  </w:t>
      </w:r>
    </w:p>
    <w:p w14:paraId="395062AD" w14:textId="77777777" w:rsidR="00E309E0" w:rsidRPr="00992B61" w:rsidRDefault="00805E77" w:rsidP="00992B61">
      <w:pPr>
        <w:spacing w:line="360" w:lineRule="auto"/>
        <w:jc w:val="both"/>
        <w:rPr>
          <w:rFonts w:ascii="Arial" w:hAnsi="Arial" w:cs="Arial"/>
          <w:b/>
          <w:sz w:val="20"/>
          <w:szCs w:val="20"/>
        </w:rPr>
      </w:pPr>
      <w:r w:rsidRPr="00992B61">
        <w:rPr>
          <w:rFonts w:ascii="Arial" w:hAnsi="Arial" w:cs="Arial"/>
          <w:sz w:val="20"/>
          <w:szCs w:val="20"/>
        </w:rPr>
        <w:t>Also, the TPH had P-value less than 0.05 indicating significant difference in the effects of water hyacinth on the treatment samples with time. This is as a result of the enhancement of microbial activities from the water hyacinth which was added to the bioremediation microcosm.</w:t>
      </w:r>
    </w:p>
    <w:p w14:paraId="5BE667F4" w14:textId="77777777" w:rsidR="00E309E0" w:rsidRPr="00992B61" w:rsidRDefault="00805E77" w:rsidP="00992B61">
      <w:pPr>
        <w:spacing w:line="360" w:lineRule="auto"/>
        <w:jc w:val="both"/>
        <w:rPr>
          <w:rFonts w:ascii="Arial" w:hAnsi="Arial" w:cs="Arial"/>
          <w:sz w:val="20"/>
          <w:szCs w:val="20"/>
        </w:rPr>
      </w:pPr>
      <w:r w:rsidRPr="00992B61">
        <w:rPr>
          <w:rFonts w:ascii="Arial" w:hAnsi="Arial" w:cs="Arial"/>
          <w:sz w:val="20"/>
          <w:szCs w:val="20"/>
        </w:rPr>
        <w:t>ThewaterhyacinthalsohadabufferingeffectonthetestmicrococsmbyincreasingthepHofthebiostimulatedsoilstoapHrangefavourableforbiodegradation,whencomparedwiththecontroltestsoils.Therefore,theuseofwaterhyacinthiseffectiveintheremediationofcrudeoilcontaminatedsoil</w:t>
      </w:r>
    </w:p>
    <w:p w14:paraId="312EE511" w14:textId="77777777" w:rsidR="00E309E0" w:rsidRPr="00992B61" w:rsidRDefault="00805E77" w:rsidP="00992B61">
      <w:pPr>
        <w:spacing w:line="360" w:lineRule="auto"/>
        <w:rPr>
          <w:rFonts w:ascii="Arial" w:eastAsia="SimSun" w:hAnsi="Arial" w:cs="Arial"/>
          <w:b/>
          <w:sz w:val="20"/>
          <w:szCs w:val="20"/>
          <w:lang w:val="en-US"/>
        </w:rPr>
      </w:pPr>
      <w:r w:rsidRPr="00992B61">
        <w:rPr>
          <w:rFonts w:ascii="Arial" w:hAnsi="Arial" w:cs="Arial"/>
          <w:sz w:val="20"/>
          <w:szCs w:val="20"/>
        </w:rPr>
        <w:br w:type="page"/>
      </w:r>
    </w:p>
    <w:p w14:paraId="6F168674" w14:textId="77777777" w:rsidR="00E309E0" w:rsidRPr="00992B61" w:rsidRDefault="00805E77" w:rsidP="00992B61">
      <w:pPr>
        <w:pStyle w:val="Heading2"/>
        <w:spacing w:line="360" w:lineRule="auto"/>
        <w:jc w:val="left"/>
        <w:rPr>
          <w:rFonts w:ascii="Arial" w:hAnsi="Arial" w:cs="Arial"/>
          <w:sz w:val="20"/>
          <w:szCs w:val="20"/>
        </w:rPr>
      </w:pPr>
      <w:r w:rsidRPr="00992B61">
        <w:rPr>
          <w:rFonts w:ascii="Arial" w:hAnsi="Arial" w:cs="Arial"/>
          <w:sz w:val="20"/>
          <w:szCs w:val="20"/>
        </w:rPr>
        <w:lastRenderedPageBreak/>
        <w:t>REFERENCES</w:t>
      </w:r>
    </w:p>
    <w:p w14:paraId="4E3102B5"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1</w:t>
      </w:r>
      <w:r w:rsidRPr="00992B61">
        <w:rPr>
          <w:rFonts w:ascii="Arial" w:hAnsi="Arial" w:cs="Arial"/>
          <w:sz w:val="20"/>
          <w:szCs w:val="20"/>
        </w:rPr>
        <w:t>Abdel-</w:t>
      </w:r>
      <w:proofErr w:type="spellStart"/>
      <w:r w:rsidRPr="00992B61">
        <w:rPr>
          <w:rFonts w:ascii="Arial" w:hAnsi="Arial" w:cs="Arial"/>
          <w:sz w:val="20"/>
          <w:szCs w:val="20"/>
        </w:rPr>
        <w:t>Shafy</w:t>
      </w:r>
      <w:proofErr w:type="spellEnd"/>
      <w:r w:rsidRPr="00992B61">
        <w:rPr>
          <w:rFonts w:ascii="Arial" w:hAnsi="Arial" w:cs="Arial"/>
          <w:sz w:val="20"/>
          <w:szCs w:val="20"/>
        </w:rPr>
        <w:t xml:space="preserve">, H., and Mansour, M. (2016). A review on polycyclic aromatic hydrocarbons: Source, environmental impact, effect on human health and remediation. </w:t>
      </w:r>
      <w:r w:rsidRPr="00992B61">
        <w:rPr>
          <w:rFonts w:ascii="Arial" w:hAnsi="Arial" w:cs="Arial"/>
          <w:i/>
          <w:iCs/>
          <w:sz w:val="20"/>
          <w:szCs w:val="20"/>
        </w:rPr>
        <w:t>Egyptian Journal of Petroleum</w:t>
      </w:r>
      <w:r w:rsidRPr="00992B61">
        <w:rPr>
          <w:rFonts w:ascii="Arial" w:hAnsi="Arial" w:cs="Arial"/>
          <w:sz w:val="20"/>
          <w:szCs w:val="20"/>
        </w:rPr>
        <w:t xml:space="preserve">. </w:t>
      </w:r>
      <w:r w:rsidRPr="00992B61">
        <w:rPr>
          <w:rFonts w:ascii="Arial" w:hAnsi="Arial" w:cs="Arial"/>
          <w:i/>
          <w:iCs/>
          <w:sz w:val="20"/>
          <w:szCs w:val="20"/>
        </w:rPr>
        <w:t>25</w:t>
      </w:r>
      <w:r w:rsidRPr="00992B61">
        <w:rPr>
          <w:rFonts w:ascii="Arial" w:hAnsi="Arial" w:cs="Arial"/>
          <w:sz w:val="20"/>
          <w:szCs w:val="20"/>
        </w:rPr>
        <w:t xml:space="preserve">. 107–123. https://doi.org/10.1016/j.ejpe.2015.03.011. </w:t>
      </w:r>
    </w:p>
    <w:p w14:paraId="4941A941"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2 </w:t>
      </w:r>
      <w:r w:rsidRPr="00992B61">
        <w:rPr>
          <w:rFonts w:ascii="Arial" w:hAnsi="Arial" w:cs="Arial"/>
          <w:sz w:val="20"/>
          <w:szCs w:val="20"/>
        </w:rPr>
        <w:t xml:space="preserve">Achten, C., and Hofmann, T. (2009). Native polycyclic aromatic hydrocarbons (PAH) in coals-A hardly recognized source of </w:t>
      </w:r>
      <w:proofErr w:type="gramStart"/>
      <w:r w:rsidRPr="00992B61">
        <w:rPr>
          <w:rFonts w:ascii="Arial" w:hAnsi="Arial" w:cs="Arial"/>
          <w:sz w:val="20"/>
          <w:szCs w:val="20"/>
        </w:rPr>
        <w:t>environmental  contamination</w:t>
      </w:r>
      <w:proofErr w:type="gramEnd"/>
      <w:r w:rsidRPr="00992B61">
        <w:rPr>
          <w:rFonts w:ascii="Arial" w:hAnsi="Arial" w:cs="Arial"/>
          <w:sz w:val="20"/>
          <w:szCs w:val="20"/>
        </w:rPr>
        <w:t xml:space="preserve">. </w:t>
      </w:r>
      <w:r w:rsidRPr="00992B61">
        <w:rPr>
          <w:rFonts w:ascii="Arial" w:hAnsi="Arial" w:cs="Arial"/>
          <w:i/>
          <w:iCs/>
          <w:sz w:val="20"/>
          <w:szCs w:val="20"/>
        </w:rPr>
        <w:t>The Science of the total environment. 407</w:t>
      </w:r>
      <w:r w:rsidRPr="00992B61">
        <w:rPr>
          <w:rFonts w:ascii="Arial" w:hAnsi="Arial" w:cs="Arial"/>
          <w:sz w:val="20"/>
          <w:szCs w:val="20"/>
        </w:rPr>
        <w:t>(8), 2461-73. https://doi.org/10.1016/j.scitotenv.2008.12.008.</w:t>
      </w:r>
    </w:p>
    <w:p w14:paraId="7706F1BC" w14:textId="77777777" w:rsidR="00E309E0" w:rsidRPr="00992B61" w:rsidRDefault="00805E77" w:rsidP="00992B61">
      <w:pPr>
        <w:spacing w:line="360" w:lineRule="auto"/>
        <w:ind w:left="288" w:right="-144" w:hanging="851"/>
        <w:jc w:val="both"/>
        <w:rPr>
          <w:rFonts w:ascii="Arial" w:hAnsi="Arial" w:cs="Arial"/>
          <w:i/>
          <w:iCs/>
          <w:sz w:val="20"/>
          <w:szCs w:val="20"/>
        </w:rPr>
      </w:pPr>
      <w:r w:rsidRPr="00992B61">
        <w:rPr>
          <w:rFonts w:ascii="Arial" w:hAnsi="Arial" w:cs="Arial"/>
          <w:sz w:val="20"/>
          <w:szCs w:val="20"/>
          <w:lang w:val="en-US"/>
        </w:rPr>
        <w:t xml:space="preserve">3 </w:t>
      </w:r>
      <w:r w:rsidRPr="00992B61">
        <w:rPr>
          <w:rFonts w:ascii="Arial" w:hAnsi="Arial" w:cs="Arial"/>
          <w:sz w:val="20"/>
          <w:szCs w:val="20"/>
        </w:rPr>
        <w:t xml:space="preserve">Agu, G. E., (2023) Bioremediation of crude oil contaminated soil using water hyacinth. </w:t>
      </w:r>
      <w:r w:rsidRPr="00992B61">
        <w:rPr>
          <w:rFonts w:ascii="Arial" w:hAnsi="Arial" w:cs="Arial"/>
          <w:i/>
          <w:iCs/>
          <w:sz w:val="20"/>
          <w:szCs w:val="20"/>
        </w:rPr>
        <w:t>World journal of advanced research 18</w:t>
      </w:r>
      <w:r w:rsidRPr="00992B61">
        <w:rPr>
          <w:rFonts w:ascii="Arial" w:hAnsi="Arial" w:cs="Arial"/>
          <w:sz w:val="20"/>
          <w:szCs w:val="20"/>
        </w:rPr>
        <w:t xml:space="preserve">(03):880-888. </w:t>
      </w:r>
      <w:bookmarkStart w:id="1" w:name="_Hlk158558401"/>
      <w:r w:rsidRPr="00992B61">
        <w:rPr>
          <w:rFonts w:ascii="Arial" w:hAnsi="Arial" w:cs="Arial"/>
          <w:sz w:val="20"/>
          <w:szCs w:val="20"/>
        </w:rPr>
        <w:t>https://doi.org/</w:t>
      </w:r>
      <w:bookmarkEnd w:id="1"/>
      <w:r w:rsidRPr="00992B61">
        <w:rPr>
          <w:rFonts w:ascii="Arial" w:hAnsi="Arial" w:cs="Arial"/>
          <w:sz w:val="20"/>
          <w:szCs w:val="20"/>
        </w:rPr>
        <w:t>10.30574/wjarr.2023.18.3.1124.</w:t>
      </w:r>
    </w:p>
    <w:p w14:paraId="6074B24E" w14:textId="77777777" w:rsidR="00E309E0" w:rsidRPr="00992B61" w:rsidRDefault="00805E77" w:rsidP="00992B61">
      <w:pPr>
        <w:spacing w:line="360" w:lineRule="auto"/>
        <w:ind w:left="288" w:right="-144" w:hanging="851"/>
        <w:jc w:val="both"/>
        <w:rPr>
          <w:rFonts w:ascii="Arial" w:hAnsi="Arial" w:cs="Arial"/>
          <w:i/>
          <w:sz w:val="20"/>
          <w:szCs w:val="20"/>
        </w:rPr>
      </w:pPr>
      <w:r w:rsidRPr="00992B61">
        <w:rPr>
          <w:rFonts w:ascii="Arial" w:hAnsi="Arial" w:cs="Arial"/>
          <w:sz w:val="20"/>
          <w:szCs w:val="20"/>
          <w:lang w:val="en-US"/>
        </w:rPr>
        <w:t xml:space="preserve">4 </w:t>
      </w:r>
      <w:proofErr w:type="spellStart"/>
      <w:r w:rsidRPr="00992B61">
        <w:rPr>
          <w:rFonts w:ascii="Arial" w:hAnsi="Arial" w:cs="Arial"/>
          <w:sz w:val="20"/>
          <w:szCs w:val="20"/>
        </w:rPr>
        <w:t>Aislabie</w:t>
      </w:r>
      <w:proofErr w:type="spellEnd"/>
      <w:r w:rsidRPr="00992B61">
        <w:rPr>
          <w:rFonts w:ascii="Arial" w:hAnsi="Arial" w:cs="Arial"/>
          <w:sz w:val="20"/>
          <w:szCs w:val="20"/>
        </w:rPr>
        <w:t xml:space="preserve"> J, Saul, D.J., (2016) Bioremediation of hydrocarbon contaminated polar soils. </w:t>
      </w:r>
      <w:r w:rsidRPr="00992B61">
        <w:rPr>
          <w:rFonts w:ascii="Arial" w:hAnsi="Arial" w:cs="Arial"/>
          <w:i/>
          <w:sz w:val="20"/>
          <w:szCs w:val="20"/>
        </w:rPr>
        <w:t>Extremophiles, 10:171-179doi: 10.1007/50092-2005-0498-4.</w:t>
      </w:r>
    </w:p>
    <w:p w14:paraId="77E941A9"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5 </w:t>
      </w:r>
      <w:r w:rsidRPr="00992B61">
        <w:rPr>
          <w:rFonts w:ascii="Arial" w:hAnsi="Arial" w:cs="Arial"/>
          <w:sz w:val="20"/>
          <w:szCs w:val="20"/>
        </w:rPr>
        <w:t xml:space="preserve">Al Disi, Z., Jaoua, S., Al-Thani, D., Almeer, S., and Zouari, N. (2017). Considering the Specific Impact of </w:t>
      </w:r>
    </w:p>
    <w:p w14:paraId="4A88DCBE"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rPr>
        <w:t xml:space="preserve">Harsh Conditions and Oil Weathering on Diversity, Adaptation, and Activity of Hydrocarbon-Degrading Bacteria in Strategies of Bioremediation of Harsh Oily-Polluted Soils. </w:t>
      </w:r>
      <w:r w:rsidRPr="00992B61">
        <w:rPr>
          <w:rFonts w:ascii="Arial" w:hAnsi="Arial" w:cs="Arial"/>
          <w:i/>
          <w:iCs/>
          <w:sz w:val="20"/>
          <w:szCs w:val="20"/>
        </w:rPr>
        <w:t>BioMed Research International. 2017</w:t>
      </w:r>
      <w:r w:rsidRPr="00992B61">
        <w:rPr>
          <w:rFonts w:ascii="Arial" w:hAnsi="Arial" w:cs="Arial"/>
          <w:sz w:val="20"/>
          <w:szCs w:val="20"/>
        </w:rPr>
        <w:t xml:space="preserve">. 11. </w:t>
      </w:r>
      <w:bookmarkStart w:id="2" w:name="_Hlk158559754"/>
      <w:r w:rsidRPr="00992B61">
        <w:rPr>
          <w:rFonts w:ascii="Arial" w:hAnsi="Arial" w:cs="Arial"/>
          <w:sz w:val="20"/>
          <w:szCs w:val="20"/>
        </w:rPr>
        <w:t>https://doi.org/</w:t>
      </w:r>
      <w:bookmarkEnd w:id="2"/>
      <w:r w:rsidRPr="00992B61">
        <w:rPr>
          <w:rFonts w:ascii="Arial" w:hAnsi="Arial" w:cs="Arial"/>
          <w:sz w:val="20"/>
          <w:szCs w:val="20"/>
        </w:rPr>
        <w:t>10.1155/2017/8649350.</w:t>
      </w:r>
    </w:p>
    <w:p w14:paraId="7F8931AC"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6 </w:t>
      </w:r>
      <w:r w:rsidRPr="00992B61">
        <w:rPr>
          <w:rFonts w:ascii="Arial" w:hAnsi="Arial" w:cs="Arial"/>
          <w:sz w:val="20"/>
          <w:szCs w:val="20"/>
        </w:rPr>
        <w:t xml:space="preserve">Ali, H., Khan, E., and Anwar Sajad, M. (2013). Phytoremediation of heavy metals—Concepts and applications. </w:t>
      </w:r>
      <w:r w:rsidRPr="00992B61">
        <w:rPr>
          <w:rFonts w:ascii="Arial" w:hAnsi="Arial" w:cs="Arial"/>
          <w:i/>
          <w:iCs/>
          <w:sz w:val="20"/>
          <w:szCs w:val="20"/>
        </w:rPr>
        <w:t>Chemosphere 91</w:t>
      </w:r>
      <w:r w:rsidRPr="00992B61">
        <w:rPr>
          <w:rFonts w:ascii="Arial" w:hAnsi="Arial" w:cs="Arial"/>
          <w:sz w:val="20"/>
          <w:szCs w:val="20"/>
        </w:rPr>
        <w:t>(7) 869–881. https://doi.org/10.1016/j.chemosphere.2013.01.075.</w:t>
      </w:r>
    </w:p>
    <w:p w14:paraId="4D438CB8"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7 </w:t>
      </w:r>
      <w:proofErr w:type="spellStart"/>
      <w:r w:rsidRPr="00992B61">
        <w:rPr>
          <w:rFonts w:ascii="Arial" w:hAnsi="Arial" w:cs="Arial"/>
          <w:sz w:val="20"/>
          <w:szCs w:val="20"/>
          <w:lang w:val="en-US"/>
        </w:rPr>
        <w:t>Apulu</w:t>
      </w:r>
      <w:proofErr w:type="spellEnd"/>
      <w:r w:rsidRPr="00992B61">
        <w:rPr>
          <w:rFonts w:ascii="Arial" w:hAnsi="Arial" w:cs="Arial"/>
          <w:sz w:val="20"/>
          <w:szCs w:val="20"/>
          <w:lang w:val="en-US"/>
        </w:rPr>
        <w:t xml:space="preserve">, O.G., </w:t>
      </w:r>
      <w:proofErr w:type="spellStart"/>
      <w:r w:rsidRPr="00992B61">
        <w:rPr>
          <w:rFonts w:ascii="Arial" w:hAnsi="Arial" w:cs="Arial"/>
          <w:sz w:val="20"/>
          <w:szCs w:val="20"/>
          <w:lang w:val="en-US"/>
        </w:rPr>
        <w:t>Potravny</w:t>
      </w:r>
      <w:proofErr w:type="spellEnd"/>
      <w:r w:rsidRPr="00992B61">
        <w:rPr>
          <w:rFonts w:ascii="Arial" w:hAnsi="Arial" w:cs="Arial"/>
          <w:sz w:val="20"/>
          <w:szCs w:val="20"/>
          <w:lang w:val="en-US"/>
        </w:rPr>
        <w:t xml:space="preserve">, I.M., </w:t>
      </w:r>
      <w:proofErr w:type="spellStart"/>
      <w:proofErr w:type="gramStart"/>
      <w:r w:rsidRPr="00992B61">
        <w:rPr>
          <w:rFonts w:ascii="Arial" w:hAnsi="Arial" w:cs="Arial"/>
          <w:sz w:val="20"/>
          <w:szCs w:val="20"/>
          <w:lang w:val="en-US"/>
        </w:rPr>
        <w:t>Sukhorukova,I.V</w:t>
      </w:r>
      <w:proofErr w:type="spellEnd"/>
      <w:r w:rsidRPr="00992B61">
        <w:rPr>
          <w:rFonts w:ascii="Arial" w:hAnsi="Arial" w:cs="Arial"/>
          <w:sz w:val="20"/>
          <w:szCs w:val="20"/>
          <w:lang w:val="en-US"/>
        </w:rPr>
        <w:t>.</w:t>
      </w:r>
      <w:proofErr w:type="gramEnd"/>
      <w:r w:rsidRPr="00992B61">
        <w:rPr>
          <w:rFonts w:ascii="Arial" w:hAnsi="Arial" w:cs="Arial"/>
          <w:sz w:val="20"/>
          <w:szCs w:val="20"/>
          <w:lang w:val="en-US"/>
        </w:rPr>
        <w:t xml:space="preserve"> (2021). Methods of justification and selection of technologies for remediation of oil contaminated land. Ecol. Ind. Russ. 25:38-43.</w:t>
      </w:r>
    </w:p>
    <w:p w14:paraId="337A44CA" w14:textId="77777777" w:rsidR="00E309E0" w:rsidRPr="00992B61" w:rsidRDefault="00E309E0" w:rsidP="00992B61">
      <w:pPr>
        <w:spacing w:line="360" w:lineRule="auto"/>
        <w:ind w:left="-563" w:right="-144"/>
        <w:jc w:val="both"/>
        <w:rPr>
          <w:rFonts w:ascii="Arial" w:hAnsi="Arial" w:cs="Arial"/>
          <w:sz w:val="20"/>
          <w:szCs w:val="20"/>
        </w:rPr>
      </w:pPr>
    </w:p>
    <w:p w14:paraId="74ADB9F8" w14:textId="77777777" w:rsidR="00E309E0" w:rsidRPr="00992B61" w:rsidRDefault="00805E77" w:rsidP="00992B61">
      <w:pPr>
        <w:spacing w:line="360" w:lineRule="auto"/>
        <w:ind w:left="-563" w:right="-144"/>
        <w:jc w:val="both"/>
        <w:rPr>
          <w:rFonts w:ascii="Arial" w:hAnsi="Arial" w:cs="Arial"/>
          <w:sz w:val="20"/>
          <w:szCs w:val="20"/>
        </w:rPr>
      </w:pPr>
      <w:r w:rsidRPr="00992B61">
        <w:rPr>
          <w:rFonts w:ascii="Arial" w:hAnsi="Arial" w:cs="Arial"/>
          <w:sz w:val="20"/>
          <w:szCs w:val="20"/>
          <w:lang w:val="en-US"/>
        </w:rPr>
        <w:t xml:space="preserve"> 8 </w:t>
      </w:r>
      <w:proofErr w:type="spellStart"/>
      <w:r w:rsidRPr="00992B61">
        <w:rPr>
          <w:rFonts w:ascii="Arial" w:hAnsi="Arial" w:cs="Arial"/>
          <w:sz w:val="20"/>
          <w:szCs w:val="20"/>
        </w:rPr>
        <w:t>Allamandola</w:t>
      </w:r>
      <w:proofErr w:type="spellEnd"/>
      <w:r w:rsidRPr="00992B61">
        <w:rPr>
          <w:rFonts w:ascii="Arial" w:hAnsi="Arial" w:cs="Arial"/>
          <w:sz w:val="20"/>
          <w:szCs w:val="20"/>
        </w:rPr>
        <w:t>, Louis.  (2011) cosmic distribution chemical complexity (NASA Archived from the original). pp 39-42.</w:t>
      </w:r>
    </w:p>
    <w:p w14:paraId="47C44EF6"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9 </w:t>
      </w:r>
      <w:r w:rsidRPr="00992B61">
        <w:rPr>
          <w:rFonts w:ascii="Arial" w:hAnsi="Arial" w:cs="Arial"/>
          <w:sz w:val="20"/>
          <w:szCs w:val="20"/>
        </w:rPr>
        <w:t xml:space="preserve">Anil, H.s., Lao S.N., Srividya D., (2019). Advances in cloning, structural and bioremediation aspects of </w:t>
      </w:r>
      <w:proofErr w:type="spellStart"/>
      <w:r w:rsidRPr="00992B61">
        <w:rPr>
          <w:rFonts w:ascii="Arial" w:hAnsi="Arial" w:cs="Arial"/>
          <w:sz w:val="20"/>
          <w:szCs w:val="20"/>
        </w:rPr>
        <w:t>nitrilehydratases</w:t>
      </w:r>
      <w:proofErr w:type="spellEnd"/>
      <w:r w:rsidRPr="00992B61">
        <w:rPr>
          <w:rFonts w:ascii="Arial" w:hAnsi="Arial" w:cs="Arial"/>
          <w:sz w:val="20"/>
          <w:szCs w:val="20"/>
        </w:rPr>
        <w:t>. “molecular Biology Reports.46(4):4661-4673.</w:t>
      </w:r>
    </w:p>
    <w:p w14:paraId="5116148C"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10 </w:t>
      </w:r>
      <w:r w:rsidRPr="00992B61">
        <w:rPr>
          <w:rFonts w:ascii="Arial" w:hAnsi="Arial" w:cs="Arial"/>
          <w:sz w:val="20"/>
          <w:szCs w:val="20"/>
        </w:rPr>
        <w:t xml:space="preserve">Ansari </w:t>
      </w:r>
      <w:proofErr w:type="spellStart"/>
      <w:proofErr w:type="gramStart"/>
      <w:r w:rsidRPr="00992B61">
        <w:rPr>
          <w:rFonts w:ascii="Arial" w:hAnsi="Arial" w:cs="Arial"/>
          <w:sz w:val="20"/>
          <w:szCs w:val="20"/>
        </w:rPr>
        <w:t>Mi,and</w:t>
      </w:r>
      <w:proofErr w:type="spellEnd"/>
      <w:proofErr w:type="gramEnd"/>
      <w:r w:rsidRPr="00992B61">
        <w:rPr>
          <w:rFonts w:ascii="Arial" w:hAnsi="Arial" w:cs="Arial"/>
          <w:sz w:val="20"/>
          <w:szCs w:val="20"/>
        </w:rPr>
        <w:t xml:space="preserve"> Malik, A., (2007). Biosorption of </w:t>
      </w:r>
      <w:proofErr w:type="spellStart"/>
      <w:r w:rsidRPr="00992B61">
        <w:rPr>
          <w:rFonts w:ascii="Arial" w:hAnsi="Arial" w:cs="Arial"/>
          <w:sz w:val="20"/>
          <w:szCs w:val="20"/>
        </w:rPr>
        <w:t>nilkel</w:t>
      </w:r>
      <w:proofErr w:type="spellEnd"/>
      <w:r w:rsidRPr="00992B61">
        <w:rPr>
          <w:rFonts w:ascii="Arial" w:hAnsi="Arial" w:cs="Arial"/>
          <w:sz w:val="20"/>
          <w:szCs w:val="20"/>
        </w:rPr>
        <w:t xml:space="preserve"> and cadmium by metal resistant bacterial isolates from agricultural soil irrigated with industrial waste water. Bioresources technology 98 916):314a-53.</w:t>
      </w:r>
    </w:p>
    <w:p w14:paraId="571F2F40"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11 </w:t>
      </w:r>
      <w:proofErr w:type="spellStart"/>
      <w:r w:rsidRPr="00992B61">
        <w:rPr>
          <w:rFonts w:ascii="Arial" w:hAnsi="Arial" w:cs="Arial"/>
          <w:sz w:val="20"/>
          <w:szCs w:val="20"/>
        </w:rPr>
        <w:t>Anzenbacher</w:t>
      </w:r>
      <w:proofErr w:type="spellEnd"/>
      <w:r w:rsidRPr="00992B61">
        <w:rPr>
          <w:rFonts w:ascii="Arial" w:hAnsi="Arial" w:cs="Arial"/>
          <w:sz w:val="20"/>
          <w:szCs w:val="20"/>
        </w:rPr>
        <w:t xml:space="preserve">, P. and </w:t>
      </w:r>
      <w:proofErr w:type="spellStart"/>
      <w:r w:rsidRPr="00992B61">
        <w:rPr>
          <w:rFonts w:ascii="Arial" w:hAnsi="Arial" w:cs="Arial"/>
          <w:sz w:val="20"/>
          <w:szCs w:val="20"/>
        </w:rPr>
        <w:t>Anzebacherova</w:t>
      </w:r>
      <w:proofErr w:type="spellEnd"/>
      <w:r w:rsidRPr="00992B61">
        <w:rPr>
          <w:rFonts w:ascii="Arial" w:hAnsi="Arial" w:cs="Arial"/>
          <w:sz w:val="20"/>
          <w:szCs w:val="20"/>
        </w:rPr>
        <w:t xml:space="preserve"> E., (2011) Cytochrome P450 and Metabolism of Xenobiotics cell mol life sci 58:737-747.CPYIA: Widor roles in cancer progression and   prevention. BMC Cancer 9(1):187.</w:t>
      </w:r>
    </w:p>
    <w:p w14:paraId="626495C5"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12 </w:t>
      </w:r>
      <w:proofErr w:type="spellStart"/>
      <w:r w:rsidRPr="00992B61">
        <w:rPr>
          <w:rFonts w:ascii="Arial" w:hAnsi="Arial" w:cs="Arial"/>
          <w:sz w:val="20"/>
          <w:szCs w:val="20"/>
        </w:rPr>
        <w:t>Araka</w:t>
      </w:r>
      <w:proofErr w:type="spellEnd"/>
      <w:r w:rsidRPr="00992B61">
        <w:rPr>
          <w:rFonts w:ascii="Arial" w:hAnsi="Arial" w:cs="Arial"/>
          <w:sz w:val="20"/>
          <w:szCs w:val="20"/>
        </w:rPr>
        <w:t xml:space="preserve">, </w:t>
      </w:r>
      <w:proofErr w:type="spellStart"/>
      <w:r w:rsidRPr="00992B61">
        <w:rPr>
          <w:rFonts w:ascii="Arial" w:hAnsi="Arial" w:cs="Arial"/>
          <w:sz w:val="20"/>
          <w:szCs w:val="20"/>
        </w:rPr>
        <w:t>Perez.P</w:t>
      </w:r>
      <w:proofErr w:type="spellEnd"/>
      <w:r w:rsidRPr="00992B61">
        <w:rPr>
          <w:rFonts w:ascii="Arial" w:hAnsi="Arial" w:cs="Arial"/>
          <w:sz w:val="20"/>
          <w:szCs w:val="20"/>
        </w:rPr>
        <w:t xml:space="preserve">, </w:t>
      </w:r>
      <w:proofErr w:type="spellStart"/>
      <w:r w:rsidRPr="00992B61">
        <w:rPr>
          <w:rFonts w:ascii="Arial" w:hAnsi="Arial" w:cs="Arial"/>
          <w:sz w:val="20"/>
          <w:szCs w:val="20"/>
        </w:rPr>
        <w:t>Okparanma</w:t>
      </w:r>
      <w:proofErr w:type="spellEnd"/>
      <w:r w:rsidRPr="00992B61">
        <w:rPr>
          <w:rFonts w:ascii="Arial" w:hAnsi="Arial" w:cs="Arial"/>
          <w:sz w:val="20"/>
          <w:szCs w:val="20"/>
        </w:rPr>
        <w:t xml:space="preserve">, </w:t>
      </w:r>
      <w:proofErr w:type="gramStart"/>
      <w:r w:rsidRPr="00992B61">
        <w:rPr>
          <w:rFonts w:ascii="Arial" w:hAnsi="Arial" w:cs="Arial"/>
          <w:sz w:val="20"/>
          <w:szCs w:val="20"/>
        </w:rPr>
        <w:t>Reuben .N</w:t>
      </w:r>
      <w:proofErr w:type="gramEnd"/>
      <w:r w:rsidRPr="00992B61">
        <w:rPr>
          <w:rFonts w:ascii="Arial" w:hAnsi="Arial" w:cs="Arial"/>
          <w:sz w:val="20"/>
          <w:szCs w:val="20"/>
        </w:rPr>
        <w:t xml:space="preserve"> and Josaiah. M.., (2019) Diagnostic screening of organic contaminant level in solidified/ stabilized pre treated oil-based drill cuttings. 5(10</w:t>
      </w:r>
      <w:proofErr w:type="gramStart"/>
      <w:r w:rsidRPr="00992B61">
        <w:rPr>
          <w:rFonts w:ascii="Arial" w:hAnsi="Arial" w:cs="Arial"/>
          <w:sz w:val="20"/>
          <w:szCs w:val="20"/>
        </w:rPr>
        <w:t>) :</w:t>
      </w:r>
      <w:proofErr w:type="gramEnd"/>
      <w:r w:rsidRPr="00992B61">
        <w:rPr>
          <w:rFonts w:ascii="Arial" w:hAnsi="Arial" w:cs="Arial"/>
          <w:sz w:val="20"/>
          <w:szCs w:val="20"/>
        </w:rPr>
        <w:t xml:space="preserve"> e02644. </w:t>
      </w:r>
      <w:proofErr w:type="spellStart"/>
      <w:proofErr w:type="gramStart"/>
      <w:r w:rsidRPr="00992B61">
        <w:rPr>
          <w:rFonts w:ascii="Arial" w:hAnsi="Arial" w:cs="Arial"/>
          <w:sz w:val="20"/>
          <w:szCs w:val="20"/>
        </w:rPr>
        <w:t>doi</w:t>
      </w:r>
      <w:proofErr w:type="spellEnd"/>
      <w:r w:rsidRPr="00992B61">
        <w:rPr>
          <w:rFonts w:ascii="Arial" w:hAnsi="Arial" w:cs="Arial"/>
          <w:sz w:val="20"/>
          <w:szCs w:val="20"/>
        </w:rPr>
        <w:t xml:space="preserve"> :</w:t>
      </w:r>
      <w:proofErr w:type="gramEnd"/>
      <w:r w:rsidRPr="00992B61">
        <w:rPr>
          <w:rFonts w:ascii="Arial" w:hAnsi="Arial" w:cs="Arial"/>
          <w:sz w:val="20"/>
          <w:szCs w:val="20"/>
        </w:rPr>
        <w:t xml:space="preserve"> 10.1016/</w:t>
      </w:r>
      <w:proofErr w:type="spellStart"/>
      <w:r w:rsidRPr="00992B61">
        <w:rPr>
          <w:rFonts w:ascii="Arial" w:hAnsi="Arial" w:cs="Arial"/>
          <w:sz w:val="20"/>
          <w:szCs w:val="20"/>
        </w:rPr>
        <w:t>j.heliyon</w:t>
      </w:r>
      <w:proofErr w:type="spellEnd"/>
      <w:r w:rsidRPr="00992B61">
        <w:rPr>
          <w:rFonts w:ascii="Arial" w:hAnsi="Arial" w:cs="Arial"/>
          <w:sz w:val="20"/>
          <w:szCs w:val="20"/>
        </w:rPr>
        <w:t>. 2019. E02644.</w:t>
      </w:r>
    </w:p>
    <w:p w14:paraId="47D29982"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lastRenderedPageBreak/>
        <w:t xml:space="preserve">13 </w:t>
      </w:r>
      <w:r w:rsidRPr="00992B61">
        <w:rPr>
          <w:rFonts w:ascii="Arial" w:hAnsi="Arial" w:cs="Arial"/>
          <w:sz w:val="20"/>
          <w:szCs w:val="20"/>
        </w:rPr>
        <w:t xml:space="preserve">Azubuike, C.C, </w:t>
      </w:r>
      <w:proofErr w:type="spellStart"/>
      <w:r w:rsidRPr="00992B61">
        <w:rPr>
          <w:rFonts w:ascii="Arial" w:hAnsi="Arial" w:cs="Arial"/>
          <w:sz w:val="20"/>
          <w:szCs w:val="20"/>
        </w:rPr>
        <w:t>Chikere</w:t>
      </w:r>
      <w:proofErr w:type="spellEnd"/>
      <w:r w:rsidRPr="00992B61">
        <w:rPr>
          <w:rFonts w:ascii="Arial" w:hAnsi="Arial" w:cs="Arial"/>
          <w:sz w:val="20"/>
          <w:szCs w:val="20"/>
        </w:rPr>
        <w:t xml:space="preserve">, C.B, and </w:t>
      </w:r>
      <w:proofErr w:type="spellStart"/>
      <w:r w:rsidRPr="00992B61">
        <w:rPr>
          <w:rFonts w:ascii="Arial" w:hAnsi="Arial" w:cs="Arial"/>
          <w:sz w:val="20"/>
          <w:szCs w:val="20"/>
        </w:rPr>
        <w:t>Okpokwasili</w:t>
      </w:r>
      <w:proofErr w:type="spellEnd"/>
      <w:r w:rsidRPr="00992B61">
        <w:rPr>
          <w:rFonts w:ascii="Arial" w:hAnsi="Arial" w:cs="Arial"/>
          <w:sz w:val="20"/>
          <w:szCs w:val="20"/>
        </w:rPr>
        <w:t xml:space="preserve"> GC., (2016) – </w:t>
      </w:r>
      <w:proofErr w:type="spellStart"/>
      <w:r w:rsidRPr="00992B61">
        <w:rPr>
          <w:rFonts w:ascii="Arial" w:hAnsi="Arial" w:cs="Arial"/>
          <w:sz w:val="20"/>
          <w:szCs w:val="20"/>
        </w:rPr>
        <w:t>Biorcmediation</w:t>
      </w:r>
      <w:proofErr w:type="spellEnd"/>
      <w:r w:rsidRPr="00992B61">
        <w:rPr>
          <w:rFonts w:ascii="Arial" w:hAnsi="Arial" w:cs="Arial"/>
          <w:sz w:val="20"/>
          <w:szCs w:val="20"/>
        </w:rPr>
        <w:t xml:space="preserve"> techniques –classification based on site of application: principle, advantages, limitations and prospects. World journal of microbiology and biotechnology. 32(11):180.</w:t>
      </w:r>
    </w:p>
    <w:p w14:paraId="7557DC20"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14 </w:t>
      </w:r>
      <w:r w:rsidRPr="00992B61">
        <w:rPr>
          <w:rFonts w:ascii="Arial" w:hAnsi="Arial" w:cs="Arial"/>
          <w:sz w:val="20"/>
          <w:szCs w:val="20"/>
        </w:rPr>
        <w:t xml:space="preserve">Baird, W.M., Hooven, L.A, and Mahadevan, B., (2015) “Carcinogenic polycyclic aromatic hydrocarbon DNA adducts and mechanisms of </w:t>
      </w:r>
      <w:proofErr w:type="spellStart"/>
      <w:r w:rsidRPr="00992B61">
        <w:rPr>
          <w:rFonts w:ascii="Arial" w:hAnsi="Arial" w:cs="Arial"/>
          <w:sz w:val="20"/>
          <w:szCs w:val="20"/>
        </w:rPr>
        <w:t>action”.Environmental</w:t>
      </w:r>
      <w:proofErr w:type="spellEnd"/>
      <w:r w:rsidRPr="00992B61">
        <w:rPr>
          <w:rFonts w:ascii="Arial" w:hAnsi="Arial" w:cs="Arial"/>
          <w:sz w:val="20"/>
          <w:szCs w:val="20"/>
        </w:rPr>
        <w:t xml:space="preserve"> and molecular Mutagenesis 45(2-3):106-114.</w:t>
      </w:r>
    </w:p>
    <w:p w14:paraId="46A4B7E7"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15 </w:t>
      </w:r>
      <w:r w:rsidRPr="00992B61">
        <w:rPr>
          <w:rFonts w:ascii="Arial" w:hAnsi="Arial" w:cs="Arial"/>
          <w:sz w:val="20"/>
          <w:szCs w:val="20"/>
        </w:rPr>
        <w:t xml:space="preserve">Baker, </w:t>
      </w:r>
      <w:proofErr w:type="gramStart"/>
      <w:r w:rsidRPr="00992B61">
        <w:rPr>
          <w:rFonts w:ascii="Arial" w:hAnsi="Arial" w:cs="Arial"/>
          <w:sz w:val="20"/>
          <w:szCs w:val="20"/>
        </w:rPr>
        <w:t>R..S</w:t>
      </w:r>
      <w:proofErr w:type="gramEnd"/>
      <w:r w:rsidRPr="00992B61">
        <w:rPr>
          <w:rFonts w:ascii="Arial" w:hAnsi="Arial" w:cs="Arial"/>
          <w:sz w:val="20"/>
          <w:szCs w:val="20"/>
        </w:rPr>
        <w:t xml:space="preserve">, </w:t>
      </w:r>
      <w:proofErr w:type="spellStart"/>
      <w:r w:rsidRPr="00992B61">
        <w:rPr>
          <w:rFonts w:ascii="Arial" w:hAnsi="Arial" w:cs="Arial"/>
          <w:sz w:val="20"/>
          <w:szCs w:val="20"/>
        </w:rPr>
        <w:t>Moorc.A.T</w:t>
      </w:r>
      <w:proofErr w:type="spellEnd"/>
      <w:r w:rsidRPr="00992B61">
        <w:rPr>
          <w:rFonts w:ascii="Arial" w:hAnsi="Arial" w:cs="Arial"/>
          <w:sz w:val="20"/>
          <w:szCs w:val="20"/>
        </w:rPr>
        <w:t xml:space="preserve">., (2013). Optimizing the effectiveness of </w:t>
      </w:r>
      <w:proofErr w:type="spellStart"/>
      <w:r w:rsidRPr="00992B61">
        <w:rPr>
          <w:rFonts w:ascii="Arial" w:hAnsi="Arial" w:cs="Arial"/>
          <w:sz w:val="20"/>
          <w:szCs w:val="20"/>
        </w:rPr>
        <w:t>insitu</w:t>
      </w:r>
      <w:proofErr w:type="spellEnd"/>
      <w:r w:rsidRPr="00992B61">
        <w:rPr>
          <w:rFonts w:ascii="Arial" w:hAnsi="Arial" w:cs="Arial"/>
          <w:sz w:val="20"/>
          <w:szCs w:val="20"/>
        </w:rPr>
        <w:t xml:space="preserve"> bioventing: at sites suited to its use polluting 32(7):44-47.</w:t>
      </w:r>
    </w:p>
    <w:p w14:paraId="382FF18F"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16 </w:t>
      </w:r>
      <w:proofErr w:type="spellStart"/>
      <w:proofErr w:type="gramStart"/>
      <w:r w:rsidRPr="00992B61">
        <w:rPr>
          <w:rFonts w:ascii="Arial" w:hAnsi="Arial" w:cs="Arial"/>
          <w:sz w:val="20"/>
          <w:szCs w:val="20"/>
        </w:rPr>
        <w:t>Banitz.T,Frank</w:t>
      </w:r>
      <w:proofErr w:type="spellEnd"/>
      <w:proofErr w:type="gramEnd"/>
      <w:r w:rsidRPr="00992B61">
        <w:rPr>
          <w:rFonts w:ascii="Arial" w:hAnsi="Arial" w:cs="Arial"/>
          <w:sz w:val="20"/>
          <w:szCs w:val="20"/>
        </w:rPr>
        <w:t xml:space="preserve">. and K, </w:t>
      </w:r>
      <w:proofErr w:type="spellStart"/>
      <w:r w:rsidRPr="00992B61">
        <w:rPr>
          <w:rFonts w:ascii="Arial" w:hAnsi="Arial" w:cs="Arial"/>
          <w:sz w:val="20"/>
          <w:szCs w:val="20"/>
        </w:rPr>
        <w:t>Wilkly</w:t>
      </w:r>
      <w:proofErr w:type="spellEnd"/>
      <w:r w:rsidRPr="00992B61">
        <w:rPr>
          <w:rFonts w:ascii="Arial" w:hAnsi="Arial" w:cs="Arial"/>
          <w:sz w:val="20"/>
          <w:szCs w:val="20"/>
        </w:rPr>
        <w:t xml:space="preserve">., (2016) spatial metrics as indicators of biodegradation benefits from bacterial dispersal networks. </w:t>
      </w:r>
      <w:proofErr w:type="spellStart"/>
      <w:r w:rsidRPr="00992B61">
        <w:rPr>
          <w:rFonts w:ascii="Arial" w:hAnsi="Arial" w:cs="Arial"/>
          <w:sz w:val="20"/>
          <w:szCs w:val="20"/>
        </w:rPr>
        <w:t>Ecolind</w:t>
      </w:r>
      <w:proofErr w:type="spellEnd"/>
      <w:r w:rsidRPr="00992B61">
        <w:rPr>
          <w:rFonts w:ascii="Arial" w:hAnsi="Arial" w:cs="Arial"/>
          <w:sz w:val="20"/>
          <w:szCs w:val="20"/>
        </w:rPr>
        <w:t xml:space="preserve"> 60:34-63. Doi:</w:t>
      </w:r>
      <w:proofErr w:type="gramStart"/>
      <w:r w:rsidRPr="00992B61">
        <w:rPr>
          <w:rFonts w:ascii="Arial" w:hAnsi="Arial" w:cs="Arial"/>
          <w:sz w:val="20"/>
          <w:szCs w:val="20"/>
        </w:rPr>
        <w:t>10.10161j.ecolind</w:t>
      </w:r>
      <w:proofErr w:type="gramEnd"/>
      <w:r w:rsidRPr="00992B61">
        <w:rPr>
          <w:rFonts w:ascii="Arial" w:hAnsi="Arial" w:cs="Arial"/>
          <w:sz w:val="20"/>
          <w:szCs w:val="20"/>
        </w:rPr>
        <w:t>.2016.06.021.</w:t>
      </w:r>
    </w:p>
    <w:p w14:paraId="2252D038"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17 </w:t>
      </w:r>
      <w:proofErr w:type="spellStart"/>
      <w:r w:rsidRPr="00992B61">
        <w:rPr>
          <w:rFonts w:ascii="Arial" w:hAnsi="Arial" w:cs="Arial"/>
          <w:sz w:val="20"/>
          <w:szCs w:val="20"/>
        </w:rPr>
        <w:t>Bargar</w:t>
      </w:r>
      <w:proofErr w:type="spellEnd"/>
      <w:r w:rsidRPr="00992B61">
        <w:rPr>
          <w:rFonts w:ascii="Arial" w:hAnsi="Arial" w:cs="Arial"/>
          <w:sz w:val="20"/>
          <w:szCs w:val="20"/>
        </w:rPr>
        <w:t xml:space="preserve">, R, </w:t>
      </w:r>
      <w:proofErr w:type="spellStart"/>
      <w:r w:rsidRPr="00992B61">
        <w:rPr>
          <w:rFonts w:ascii="Arial" w:hAnsi="Arial" w:cs="Arial"/>
          <w:sz w:val="20"/>
          <w:szCs w:val="20"/>
        </w:rPr>
        <w:t>Lioydjr</w:t>
      </w:r>
      <w:proofErr w:type="spellEnd"/>
      <w:r w:rsidRPr="00992B61">
        <w:rPr>
          <w:rFonts w:ascii="Arial" w:hAnsi="Arial" w:cs="Arial"/>
          <w:sz w:val="20"/>
          <w:szCs w:val="20"/>
        </w:rPr>
        <w:t>, L, and Dr, Williams KH., (2018) Bioremediation of Uranium contaminated groundwater: a system approach to subsurface biogeochemistry current opinion in biotechnology 24(3):480-97Doi:10.10161jlopbio.2012.10.008.</w:t>
      </w:r>
    </w:p>
    <w:p w14:paraId="5E0AC2F1"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18 </w:t>
      </w:r>
      <w:r w:rsidRPr="00992B61">
        <w:rPr>
          <w:rFonts w:ascii="Arial" w:hAnsi="Arial" w:cs="Arial"/>
          <w:sz w:val="20"/>
          <w:szCs w:val="20"/>
        </w:rPr>
        <w:t xml:space="preserve">Baric. M, </w:t>
      </w:r>
      <w:proofErr w:type="spellStart"/>
      <w:r w:rsidRPr="00992B61">
        <w:rPr>
          <w:rFonts w:ascii="Arial" w:hAnsi="Arial" w:cs="Arial"/>
          <w:sz w:val="20"/>
          <w:szCs w:val="20"/>
        </w:rPr>
        <w:t>Pierro</w:t>
      </w:r>
      <w:proofErr w:type="spellEnd"/>
      <w:r w:rsidRPr="00992B61">
        <w:rPr>
          <w:rFonts w:ascii="Arial" w:hAnsi="Arial" w:cs="Arial"/>
          <w:sz w:val="20"/>
          <w:szCs w:val="20"/>
        </w:rPr>
        <w:t xml:space="preserve">, L, and </w:t>
      </w:r>
      <w:proofErr w:type="spellStart"/>
      <w:r w:rsidRPr="00992B61">
        <w:rPr>
          <w:rFonts w:ascii="Arial" w:hAnsi="Arial" w:cs="Arial"/>
          <w:sz w:val="20"/>
          <w:szCs w:val="20"/>
        </w:rPr>
        <w:t>Pietrangeli.B</w:t>
      </w:r>
      <w:proofErr w:type="spellEnd"/>
      <w:r w:rsidRPr="00992B61">
        <w:rPr>
          <w:rFonts w:ascii="Arial" w:hAnsi="Arial" w:cs="Arial"/>
          <w:sz w:val="20"/>
          <w:szCs w:val="20"/>
        </w:rPr>
        <w:t>., (2014</w:t>
      </w:r>
      <w:proofErr w:type="gramStart"/>
      <w:r w:rsidRPr="00992B61">
        <w:rPr>
          <w:rFonts w:ascii="Arial" w:hAnsi="Arial" w:cs="Arial"/>
          <w:sz w:val="20"/>
          <w:szCs w:val="20"/>
        </w:rPr>
        <w:t>).</w:t>
      </w:r>
      <w:proofErr w:type="spellStart"/>
      <w:r w:rsidRPr="00992B61">
        <w:rPr>
          <w:rFonts w:ascii="Arial" w:hAnsi="Arial" w:cs="Arial"/>
          <w:sz w:val="20"/>
          <w:szCs w:val="20"/>
        </w:rPr>
        <w:t>Polyhydroxyalicanoatc</w:t>
      </w:r>
      <w:proofErr w:type="spellEnd"/>
      <w:proofErr w:type="gramEnd"/>
      <w:r w:rsidRPr="00992B61">
        <w:rPr>
          <w:rFonts w:ascii="Arial" w:hAnsi="Arial" w:cs="Arial"/>
          <w:sz w:val="20"/>
          <w:szCs w:val="20"/>
        </w:rPr>
        <w:t xml:space="preserve"> (PHB) a slow </w:t>
      </w:r>
      <w:proofErr w:type="spellStart"/>
      <w:r w:rsidRPr="00992B61">
        <w:rPr>
          <w:rFonts w:ascii="Arial" w:hAnsi="Arial" w:cs="Arial"/>
          <w:sz w:val="20"/>
          <w:szCs w:val="20"/>
        </w:rPr>
        <w:t>releaseelection</w:t>
      </w:r>
      <w:proofErr w:type="spellEnd"/>
      <w:r w:rsidRPr="00992B61">
        <w:rPr>
          <w:rFonts w:ascii="Arial" w:hAnsi="Arial" w:cs="Arial"/>
          <w:sz w:val="20"/>
          <w:szCs w:val="20"/>
        </w:rPr>
        <w:t xml:space="preserve"> donor advanced in situ </w:t>
      </w:r>
      <w:proofErr w:type="spellStart"/>
      <w:r w:rsidRPr="00992B61">
        <w:rPr>
          <w:rFonts w:ascii="Arial" w:hAnsi="Arial" w:cs="Arial"/>
          <w:sz w:val="20"/>
          <w:szCs w:val="20"/>
        </w:rPr>
        <w:t>biocmediation</w:t>
      </w:r>
      <w:proofErr w:type="spellEnd"/>
      <w:r w:rsidRPr="00992B61">
        <w:rPr>
          <w:rFonts w:ascii="Arial" w:hAnsi="Arial" w:cs="Arial"/>
          <w:sz w:val="20"/>
          <w:szCs w:val="20"/>
        </w:rPr>
        <w:t xml:space="preserve"> of chlorinated solvent contaminated aquifers. New Biotechnology 31:377-382.doi:1010161j.nbt.2013.10.008.</w:t>
      </w:r>
    </w:p>
    <w:p w14:paraId="5DE58625"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19 </w:t>
      </w:r>
      <w:proofErr w:type="spellStart"/>
      <w:r w:rsidRPr="00992B61">
        <w:rPr>
          <w:rFonts w:ascii="Arial" w:hAnsi="Arial" w:cs="Arial"/>
          <w:sz w:val="20"/>
          <w:szCs w:val="20"/>
        </w:rPr>
        <w:t>Barr.D</w:t>
      </w:r>
      <w:proofErr w:type="spellEnd"/>
      <w:r w:rsidRPr="00992B61">
        <w:rPr>
          <w:rFonts w:ascii="Arial" w:hAnsi="Arial" w:cs="Arial"/>
          <w:sz w:val="20"/>
          <w:szCs w:val="20"/>
        </w:rPr>
        <w:t>., (2017). biological methods for assessment and remediation of contaminated land. Case studies construction industry research and information association, London.</w:t>
      </w:r>
    </w:p>
    <w:p w14:paraId="4958172D" w14:textId="77777777" w:rsidR="00E309E0" w:rsidRPr="00992B61" w:rsidRDefault="00805E77" w:rsidP="00992B61">
      <w:pPr>
        <w:spacing w:line="360" w:lineRule="auto"/>
        <w:ind w:left="288" w:right="-144" w:hanging="851"/>
        <w:jc w:val="both"/>
        <w:rPr>
          <w:rFonts w:ascii="Arial" w:hAnsi="Arial" w:cs="Arial"/>
          <w:sz w:val="20"/>
          <w:szCs w:val="20"/>
        </w:rPr>
      </w:pPr>
      <w:r w:rsidRPr="00992B61">
        <w:rPr>
          <w:rFonts w:ascii="Arial" w:hAnsi="Arial" w:cs="Arial"/>
          <w:sz w:val="20"/>
          <w:szCs w:val="20"/>
          <w:lang w:val="en-US"/>
        </w:rPr>
        <w:t xml:space="preserve">20 </w:t>
      </w:r>
      <w:r w:rsidRPr="00992B61">
        <w:rPr>
          <w:rFonts w:ascii="Arial" w:hAnsi="Arial" w:cs="Arial"/>
          <w:sz w:val="20"/>
          <w:szCs w:val="20"/>
        </w:rPr>
        <w:t xml:space="preserve">Barry, Carolyn., (2019). “Slick Death: Oil </w:t>
      </w:r>
      <w:proofErr w:type="spellStart"/>
      <w:r w:rsidRPr="00992B61">
        <w:rPr>
          <w:rFonts w:ascii="Arial" w:hAnsi="Arial" w:cs="Arial"/>
          <w:sz w:val="20"/>
          <w:szCs w:val="20"/>
        </w:rPr>
        <w:t>spll</w:t>
      </w:r>
      <w:proofErr w:type="spellEnd"/>
      <w:r w:rsidRPr="00992B61">
        <w:rPr>
          <w:rFonts w:ascii="Arial" w:hAnsi="Arial" w:cs="Arial"/>
          <w:sz w:val="20"/>
          <w:szCs w:val="20"/>
        </w:rPr>
        <w:t xml:space="preserve"> treatment kills coral” Science News.172(5): </w:t>
      </w:r>
      <w:proofErr w:type="gramStart"/>
      <w:r w:rsidRPr="00992B61">
        <w:rPr>
          <w:rFonts w:ascii="Arial" w:hAnsi="Arial" w:cs="Arial"/>
          <w:sz w:val="20"/>
          <w:szCs w:val="20"/>
        </w:rPr>
        <w:t>67.Doi</w:t>
      </w:r>
      <w:proofErr w:type="gramEnd"/>
      <w:r w:rsidRPr="00992B61">
        <w:rPr>
          <w:rFonts w:ascii="Arial" w:hAnsi="Arial" w:cs="Arial"/>
          <w:sz w:val="20"/>
          <w:szCs w:val="20"/>
        </w:rPr>
        <w:t>:10.1002/</w:t>
      </w:r>
      <w:proofErr w:type="spellStart"/>
      <w:r w:rsidRPr="00992B61">
        <w:rPr>
          <w:rFonts w:ascii="Arial" w:hAnsi="Arial" w:cs="Arial"/>
          <w:sz w:val="20"/>
          <w:szCs w:val="20"/>
        </w:rPr>
        <w:t>scin</w:t>
      </w:r>
      <w:proofErr w:type="spellEnd"/>
      <w:r w:rsidRPr="00992B61">
        <w:rPr>
          <w:rFonts w:ascii="Arial" w:hAnsi="Arial" w:cs="Arial"/>
          <w:sz w:val="20"/>
          <w:szCs w:val="20"/>
        </w:rPr>
        <w:t>. 2019.5591720502.</w:t>
      </w:r>
    </w:p>
    <w:p w14:paraId="537DFC1A"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21 </w:t>
      </w:r>
      <w:proofErr w:type="gramStart"/>
      <w:r w:rsidRPr="00992B61">
        <w:rPr>
          <w:rFonts w:ascii="Arial" w:hAnsi="Arial" w:cs="Arial"/>
          <w:sz w:val="20"/>
          <w:szCs w:val="20"/>
        </w:rPr>
        <w:t>Batters .</w:t>
      </w:r>
      <w:proofErr w:type="gramEnd"/>
      <w:r w:rsidRPr="00992B61">
        <w:rPr>
          <w:rFonts w:ascii="Arial" w:hAnsi="Arial" w:cs="Arial"/>
          <w:sz w:val="20"/>
          <w:szCs w:val="20"/>
        </w:rPr>
        <w:t>s. (2014). “Space molecules point to organic origins New scientist. Retrieved2009-12-</w:t>
      </w:r>
      <w:proofErr w:type="gramStart"/>
      <w:r w:rsidRPr="00992B61">
        <w:rPr>
          <w:rFonts w:ascii="Arial" w:hAnsi="Arial" w:cs="Arial"/>
          <w:sz w:val="20"/>
          <w:szCs w:val="20"/>
        </w:rPr>
        <w:t>11..</w:t>
      </w:r>
      <w:proofErr w:type="gramEnd"/>
    </w:p>
    <w:p w14:paraId="233D5AB9"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22 </w:t>
      </w:r>
      <w:r w:rsidRPr="00992B61">
        <w:rPr>
          <w:rFonts w:ascii="Arial" w:hAnsi="Arial" w:cs="Arial"/>
          <w:sz w:val="20"/>
          <w:szCs w:val="20"/>
        </w:rPr>
        <w:t>Bautista, H, Rahman, K.M.M., (2016).  Effects on Wildlife and Habitats “International Research Journal 1 (43): 93:96.Doi:10.1845411RJ.2016.43.143.</w:t>
      </w:r>
    </w:p>
    <w:p w14:paraId="03CE268E"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23 </w:t>
      </w:r>
      <w:r w:rsidRPr="00992B61">
        <w:rPr>
          <w:rFonts w:ascii="Arial" w:hAnsi="Arial" w:cs="Arial"/>
          <w:sz w:val="20"/>
          <w:szCs w:val="20"/>
        </w:rPr>
        <w:t xml:space="preserve">Bautista, H, </w:t>
      </w:r>
      <w:proofErr w:type="spellStart"/>
      <w:r w:rsidRPr="00992B61">
        <w:rPr>
          <w:rFonts w:ascii="Arial" w:hAnsi="Arial" w:cs="Arial"/>
          <w:sz w:val="20"/>
          <w:szCs w:val="20"/>
        </w:rPr>
        <w:t>Rahmam</w:t>
      </w:r>
      <w:proofErr w:type="spellEnd"/>
      <w:r w:rsidRPr="00992B61">
        <w:rPr>
          <w:rFonts w:ascii="Arial" w:hAnsi="Arial" w:cs="Arial"/>
          <w:sz w:val="20"/>
          <w:szCs w:val="20"/>
        </w:rPr>
        <w:t>, K.M.M., (2016).Effects of crude oil pollution in the tropical rainforest biodiversity of Ecuadorian Amazon region. (journal of biodiversity and environmental sciences8(2):249-254.</w:t>
      </w:r>
    </w:p>
    <w:p w14:paraId="16A9C3AB"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24 </w:t>
      </w:r>
      <w:r w:rsidRPr="00992B61">
        <w:rPr>
          <w:rFonts w:ascii="Arial" w:hAnsi="Arial" w:cs="Arial"/>
          <w:sz w:val="20"/>
          <w:szCs w:val="20"/>
        </w:rPr>
        <w:t xml:space="preserve">Bell, Bethan, </w:t>
      </w:r>
      <w:proofErr w:type="spellStart"/>
      <w:r w:rsidRPr="00992B61">
        <w:rPr>
          <w:rFonts w:ascii="Arial" w:hAnsi="Arial" w:cs="Arial"/>
          <w:sz w:val="20"/>
          <w:szCs w:val="20"/>
        </w:rPr>
        <w:t>Caccioholo</w:t>
      </w:r>
      <w:proofErr w:type="spellEnd"/>
      <w:r w:rsidRPr="00992B61">
        <w:rPr>
          <w:rFonts w:ascii="Arial" w:hAnsi="Arial" w:cs="Arial"/>
          <w:sz w:val="20"/>
          <w:szCs w:val="20"/>
        </w:rPr>
        <w:t>, Mario., (2017). “Black tide: when the British bombed an oil spill retrieved 2020-01-09.</w:t>
      </w:r>
    </w:p>
    <w:p w14:paraId="09C445CD"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25 </w:t>
      </w:r>
      <w:r w:rsidRPr="00992B61">
        <w:rPr>
          <w:rFonts w:ascii="Arial" w:hAnsi="Arial" w:cs="Arial"/>
          <w:sz w:val="20"/>
          <w:szCs w:val="20"/>
        </w:rPr>
        <w:t>Bertolini, Massimo, Bevilacqua, Maurizio., (2018). Oil pipeline spill cause analysis. A classification free approach, “Journal of quality in maintenance engineering 12(2). 186-198.Doi:10.1108113552510610667192.</w:t>
      </w:r>
    </w:p>
    <w:p w14:paraId="49B6724F"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lastRenderedPageBreak/>
        <w:t xml:space="preserve">26 </w:t>
      </w:r>
      <w:proofErr w:type="spellStart"/>
      <w:r w:rsidRPr="00992B61">
        <w:rPr>
          <w:rFonts w:ascii="Arial" w:hAnsi="Arial" w:cs="Arial"/>
          <w:sz w:val="20"/>
          <w:szCs w:val="20"/>
        </w:rPr>
        <w:t>Besaltatpour</w:t>
      </w:r>
      <w:proofErr w:type="spellEnd"/>
      <w:r w:rsidRPr="00992B61">
        <w:rPr>
          <w:rFonts w:ascii="Arial" w:hAnsi="Arial" w:cs="Arial"/>
          <w:sz w:val="20"/>
          <w:szCs w:val="20"/>
        </w:rPr>
        <w:t xml:space="preserve">. A, and </w:t>
      </w:r>
      <w:proofErr w:type="spellStart"/>
      <w:r w:rsidRPr="00992B61">
        <w:rPr>
          <w:rFonts w:ascii="Arial" w:hAnsi="Arial" w:cs="Arial"/>
          <w:sz w:val="20"/>
          <w:szCs w:val="20"/>
        </w:rPr>
        <w:t>Hajabbasi</w:t>
      </w:r>
      <w:proofErr w:type="spellEnd"/>
      <w:r w:rsidRPr="00992B61">
        <w:rPr>
          <w:rFonts w:ascii="Arial" w:hAnsi="Arial" w:cs="Arial"/>
          <w:sz w:val="20"/>
          <w:szCs w:val="20"/>
        </w:rPr>
        <w:t>. M., (2014). Land farming process effects on biochemical properties of petroleum contaminated soils. Soil sediment contaminant J 20.234-248.doi:10.1080115320 383.2011.J46447.</w:t>
      </w:r>
    </w:p>
    <w:p w14:paraId="774C1A4F"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27 </w:t>
      </w:r>
      <w:r w:rsidRPr="00992B61">
        <w:rPr>
          <w:rFonts w:ascii="Arial" w:hAnsi="Arial" w:cs="Arial"/>
          <w:sz w:val="20"/>
          <w:szCs w:val="20"/>
        </w:rPr>
        <w:t xml:space="preserve">Bhattacharya. M, and </w:t>
      </w:r>
      <w:proofErr w:type="spellStart"/>
      <w:r w:rsidRPr="00992B61">
        <w:rPr>
          <w:rFonts w:ascii="Arial" w:hAnsi="Arial" w:cs="Arial"/>
          <w:sz w:val="20"/>
          <w:szCs w:val="20"/>
        </w:rPr>
        <w:t>Guchhait</w:t>
      </w:r>
      <w:proofErr w:type="spellEnd"/>
      <w:r w:rsidRPr="00992B61">
        <w:rPr>
          <w:rFonts w:ascii="Arial" w:hAnsi="Arial" w:cs="Arial"/>
          <w:sz w:val="20"/>
          <w:szCs w:val="20"/>
        </w:rPr>
        <w:t xml:space="preserve">. S., (2015). Waste lubricating oil removal in a batch reactor mixed bacterial consortium a </w:t>
      </w:r>
      <w:proofErr w:type="spellStart"/>
      <w:r w:rsidRPr="00992B61">
        <w:rPr>
          <w:rFonts w:ascii="Arial" w:hAnsi="Arial" w:cs="Arial"/>
          <w:sz w:val="20"/>
          <w:szCs w:val="20"/>
        </w:rPr>
        <w:t>kinestic</w:t>
      </w:r>
      <w:proofErr w:type="spellEnd"/>
      <w:r w:rsidRPr="00992B61">
        <w:rPr>
          <w:rFonts w:ascii="Arial" w:hAnsi="Arial" w:cs="Arial"/>
          <w:sz w:val="20"/>
          <w:szCs w:val="20"/>
        </w:rPr>
        <w:t xml:space="preserve"> study. Bioprocess Bio-system Eng 38:2095-2106. </w:t>
      </w:r>
      <w:proofErr w:type="spellStart"/>
      <w:r w:rsidRPr="00992B61">
        <w:rPr>
          <w:rFonts w:ascii="Arial" w:hAnsi="Arial" w:cs="Arial"/>
          <w:sz w:val="20"/>
          <w:szCs w:val="20"/>
        </w:rPr>
        <w:t>doi</w:t>
      </w:r>
      <w:proofErr w:type="spellEnd"/>
      <w:r w:rsidRPr="00992B61">
        <w:rPr>
          <w:rFonts w:ascii="Arial" w:hAnsi="Arial" w:cs="Arial"/>
          <w:sz w:val="20"/>
          <w:szCs w:val="20"/>
        </w:rPr>
        <w:t>: 10.10071500449-015-1449-9.</w:t>
      </w:r>
    </w:p>
    <w:p w14:paraId="3D9A5231"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28 </w:t>
      </w:r>
      <w:proofErr w:type="spellStart"/>
      <w:r w:rsidRPr="00992B61">
        <w:rPr>
          <w:rFonts w:ascii="Arial" w:hAnsi="Arial" w:cs="Arial"/>
          <w:sz w:val="20"/>
          <w:szCs w:val="20"/>
        </w:rPr>
        <w:t>Bojar.D</w:t>
      </w:r>
      <w:proofErr w:type="spellEnd"/>
      <w:r w:rsidRPr="00992B61">
        <w:rPr>
          <w:rFonts w:ascii="Arial" w:hAnsi="Arial" w:cs="Arial"/>
          <w:sz w:val="20"/>
          <w:szCs w:val="20"/>
        </w:rPr>
        <w:t>., (2018</w:t>
      </w:r>
      <w:proofErr w:type="gramStart"/>
      <w:r w:rsidRPr="00992B61">
        <w:rPr>
          <w:rFonts w:ascii="Arial" w:hAnsi="Arial" w:cs="Arial"/>
          <w:sz w:val="20"/>
          <w:szCs w:val="20"/>
        </w:rPr>
        <w:t>).“</w:t>
      </w:r>
      <w:proofErr w:type="gramEnd"/>
      <w:r w:rsidRPr="00992B61">
        <w:rPr>
          <w:rFonts w:ascii="Arial" w:hAnsi="Arial" w:cs="Arial"/>
          <w:sz w:val="20"/>
          <w:szCs w:val="20"/>
        </w:rPr>
        <w:t>Building a circular economy with synthetic biology” phys.org.</w:t>
      </w:r>
    </w:p>
    <w:p w14:paraId="645007A0"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29 </w:t>
      </w:r>
      <w:r w:rsidRPr="00992B61">
        <w:rPr>
          <w:rFonts w:ascii="Arial" w:hAnsi="Arial" w:cs="Arial"/>
          <w:sz w:val="20"/>
          <w:szCs w:val="20"/>
        </w:rPr>
        <w:t>Boopathy R., (2010). Factors limiting bioremediation technologies”. Bioresource technology 74:63-7Doi:101016150960-8524(99)00144-3.</w:t>
      </w:r>
    </w:p>
    <w:p w14:paraId="6D417F8E"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30 </w:t>
      </w:r>
      <w:r w:rsidRPr="00992B61">
        <w:rPr>
          <w:rFonts w:ascii="Arial" w:hAnsi="Arial" w:cs="Arial"/>
          <w:sz w:val="20"/>
          <w:szCs w:val="20"/>
        </w:rPr>
        <w:t xml:space="preserve">Bostrom, C.E, Gerde, and P. </w:t>
      </w:r>
      <w:proofErr w:type="spellStart"/>
      <w:r w:rsidRPr="00992B61">
        <w:rPr>
          <w:rFonts w:ascii="Arial" w:hAnsi="Arial" w:cs="Arial"/>
          <w:sz w:val="20"/>
          <w:szCs w:val="20"/>
        </w:rPr>
        <w:t>Itanberg</w:t>
      </w:r>
      <w:proofErr w:type="spellEnd"/>
      <w:r w:rsidRPr="00992B61">
        <w:rPr>
          <w:rFonts w:ascii="Arial" w:hAnsi="Arial" w:cs="Arial"/>
          <w:sz w:val="20"/>
          <w:szCs w:val="20"/>
        </w:rPr>
        <w:t>, A., (2016). “cancer risk assessment indication and guidelines for polycyclic aromatic hydrocarbons in the ambient air environmental health perspectives. 110 (suppl.3).451-488.</w:t>
      </w:r>
    </w:p>
    <w:p w14:paraId="04C76326"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31 </w:t>
      </w:r>
      <w:proofErr w:type="spellStart"/>
      <w:r w:rsidRPr="00992B61">
        <w:rPr>
          <w:rFonts w:ascii="Arial" w:hAnsi="Arial" w:cs="Arial"/>
          <w:sz w:val="20"/>
          <w:szCs w:val="20"/>
          <w:lang w:val="en-US"/>
        </w:rPr>
        <w:t>Bulanova</w:t>
      </w:r>
      <w:proofErr w:type="spellEnd"/>
      <w:r w:rsidRPr="00992B61">
        <w:rPr>
          <w:rFonts w:ascii="Arial" w:hAnsi="Arial" w:cs="Arial"/>
          <w:sz w:val="20"/>
          <w:szCs w:val="20"/>
          <w:lang w:val="en-US"/>
        </w:rPr>
        <w:t xml:space="preserve">, A.V, </w:t>
      </w:r>
      <w:proofErr w:type="spellStart"/>
      <w:proofErr w:type="gramStart"/>
      <w:r w:rsidRPr="00992B61">
        <w:rPr>
          <w:rFonts w:ascii="Arial" w:hAnsi="Arial" w:cs="Arial"/>
          <w:sz w:val="20"/>
          <w:szCs w:val="20"/>
          <w:lang w:val="en-US"/>
        </w:rPr>
        <w:t>Gretskova,I.V</w:t>
      </w:r>
      <w:proofErr w:type="spellEnd"/>
      <w:r w:rsidRPr="00992B61">
        <w:rPr>
          <w:rFonts w:ascii="Arial" w:hAnsi="Arial" w:cs="Arial"/>
          <w:sz w:val="20"/>
          <w:szCs w:val="20"/>
          <w:lang w:val="en-US"/>
        </w:rPr>
        <w:t>.</w:t>
      </w:r>
      <w:proofErr w:type="gramEnd"/>
      <w:r w:rsidRPr="00992B61">
        <w:rPr>
          <w:rFonts w:ascii="Arial" w:hAnsi="Arial" w:cs="Arial"/>
          <w:sz w:val="20"/>
          <w:szCs w:val="20"/>
          <w:lang w:val="en-US"/>
        </w:rPr>
        <w:t xml:space="preserve">, </w:t>
      </w:r>
      <w:proofErr w:type="spellStart"/>
      <w:r w:rsidRPr="00992B61">
        <w:rPr>
          <w:rFonts w:ascii="Arial" w:hAnsi="Arial" w:cs="Arial"/>
          <w:sz w:val="20"/>
          <w:szCs w:val="20"/>
          <w:lang w:val="en-US"/>
        </w:rPr>
        <w:t>Muratova</w:t>
      </w:r>
      <w:proofErr w:type="spellEnd"/>
      <w:r w:rsidRPr="00992B61">
        <w:rPr>
          <w:rFonts w:ascii="Arial" w:hAnsi="Arial" w:cs="Arial"/>
          <w:sz w:val="20"/>
          <w:szCs w:val="20"/>
          <w:lang w:val="en-US"/>
        </w:rPr>
        <w:t xml:space="preserve">, O.V.(2005) Sorption properties of sorbents used for cleaning up soils from oil pollution. </w:t>
      </w:r>
      <w:proofErr w:type="spellStart"/>
      <w:r w:rsidRPr="00992B61">
        <w:rPr>
          <w:rFonts w:ascii="Arial" w:hAnsi="Arial" w:cs="Arial"/>
          <w:sz w:val="20"/>
          <w:szCs w:val="20"/>
          <w:lang w:val="en-US"/>
        </w:rPr>
        <w:t>Vestn</w:t>
      </w:r>
      <w:proofErr w:type="spellEnd"/>
      <w:r w:rsidRPr="00992B61">
        <w:rPr>
          <w:rFonts w:ascii="Arial" w:hAnsi="Arial" w:cs="Arial"/>
          <w:sz w:val="20"/>
          <w:szCs w:val="20"/>
          <w:lang w:val="en-US"/>
        </w:rPr>
        <w:t xml:space="preserve">. Samara Univ. Nat. </w:t>
      </w:r>
      <w:proofErr w:type="spellStart"/>
      <w:r w:rsidRPr="00992B61">
        <w:rPr>
          <w:rFonts w:ascii="Arial" w:hAnsi="Arial" w:cs="Arial"/>
          <w:sz w:val="20"/>
          <w:szCs w:val="20"/>
          <w:lang w:val="en-US"/>
        </w:rPr>
        <w:t>Sci.Ser</w:t>
      </w:r>
      <w:proofErr w:type="spellEnd"/>
      <w:r w:rsidRPr="00992B61">
        <w:rPr>
          <w:rFonts w:ascii="Arial" w:hAnsi="Arial" w:cs="Arial"/>
          <w:sz w:val="20"/>
          <w:szCs w:val="20"/>
          <w:lang w:val="en-US"/>
        </w:rPr>
        <w:t>. 3:150-158.</w:t>
      </w:r>
    </w:p>
    <w:p w14:paraId="70336651" w14:textId="37D74681"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32 </w:t>
      </w:r>
      <w:proofErr w:type="spellStart"/>
      <w:proofErr w:type="gramStart"/>
      <w:r w:rsidRPr="00992B61">
        <w:rPr>
          <w:rFonts w:ascii="Arial" w:hAnsi="Arial" w:cs="Arial"/>
          <w:sz w:val="20"/>
          <w:szCs w:val="20"/>
          <w:lang w:val="en-US"/>
        </w:rPr>
        <w:t>Cambria,M</w:t>
      </w:r>
      <w:proofErr w:type="gramEnd"/>
      <w:r w:rsidRPr="00992B61">
        <w:rPr>
          <w:rFonts w:ascii="Arial" w:hAnsi="Arial" w:cs="Arial"/>
          <w:sz w:val="20"/>
          <w:szCs w:val="20"/>
          <w:lang w:val="en-US"/>
        </w:rPr>
        <w:t>.T,Minniti.Z.Librando</w:t>
      </w:r>
      <w:proofErr w:type="spellEnd"/>
      <w:r w:rsidRPr="00992B61">
        <w:rPr>
          <w:rFonts w:ascii="Arial" w:hAnsi="Arial" w:cs="Arial"/>
          <w:sz w:val="20"/>
          <w:szCs w:val="20"/>
          <w:lang w:val="en-US"/>
        </w:rPr>
        <w:t xml:space="preserve">, V. Cambria. A., (2018) </w:t>
      </w:r>
      <w:proofErr w:type="spellStart"/>
      <w:r w:rsidRPr="00992B61">
        <w:rPr>
          <w:rFonts w:ascii="Arial" w:hAnsi="Arial" w:cs="Arial"/>
          <w:sz w:val="20"/>
          <w:szCs w:val="20"/>
          <w:lang w:val="en-US"/>
        </w:rPr>
        <w:t>Degradat</w:t>
      </w:r>
      <w:proofErr w:type="spellEnd"/>
      <w:r w:rsidR="00F83A77">
        <w:rPr>
          <w:rFonts w:ascii="Arial" w:hAnsi="Arial" w:cs="Arial"/>
          <w:sz w:val="20"/>
          <w:szCs w:val="20"/>
          <w:lang w:val="en-US"/>
        </w:rPr>
        <w:t xml:space="preserve"> </w:t>
      </w:r>
      <w:r w:rsidRPr="00992B61">
        <w:rPr>
          <w:rFonts w:ascii="Arial" w:hAnsi="Arial" w:cs="Arial"/>
          <w:sz w:val="20"/>
          <w:szCs w:val="20"/>
          <w:lang w:val="en-US"/>
        </w:rPr>
        <w:t xml:space="preserve">in of polycyclic </w:t>
      </w:r>
      <w:proofErr w:type="spellStart"/>
      <w:r w:rsidRPr="00992B61">
        <w:rPr>
          <w:rFonts w:ascii="Arial" w:hAnsi="Arial" w:cs="Arial"/>
          <w:sz w:val="20"/>
          <w:szCs w:val="20"/>
          <w:lang w:val="en-US"/>
        </w:rPr>
        <w:t>aromatichydrocarbons</w:t>
      </w:r>
      <w:proofErr w:type="spellEnd"/>
      <w:r w:rsidRPr="00992B61">
        <w:rPr>
          <w:rFonts w:ascii="Arial" w:hAnsi="Arial" w:cs="Arial"/>
          <w:sz w:val="20"/>
          <w:szCs w:val="20"/>
          <w:lang w:val="en-US"/>
        </w:rPr>
        <w:t xml:space="preserve"> by (</w:t>
      </w:r>
      <w:proofErr w:type="spellStart"/>
      <w:r w:rsidRPr="00992B61">
        <w:rPr>
          <w:rFonts w:ascii="Arial" w:hAnsi="Arial" w:cs="Arial"/>
          <w:sz w:val="20"/>
          <w:szCs w:val="20"/>
          <w:lang w:val="en-US"/>
        </w:rPr>
        <w:t>Rigidopruslignosus</w:t>
      </w:r>
      <w:proofErr w:type="spellEnd"/>
      <w:r w:rsidRPr="00992B61">
        <w:rPr>
          <w:rFonts w:ascii="Arial" w:hAnsi="Arial" w:cs="Arial"/>
          <w:sz w:val="20"/>
          <w:szCs w:val="20"/>
          <w:lang w:val="en-US"/>
        </w:rPr>
        <w:t xml:space="preserve"> and its laccase in the</w:t>
      </w:r>
      <w:r w:rsidR="00F83A77">
        <w:rPr>
          <w:rFonts w:ascii="Arial" w:hAnsi="Arial" w:cs="Arial"/>
          <w:sz w:val="20"/>
          <w:szCs w:val="20"/>
          <w:lang w:val="en-US"/>
        </w:rPr>
        <w:t xml:space="preserve"> </w:t>
      </w:r>
      <w:r w:rsidRPr="00992B61">
        <w:rPr>
          <w:rFonts w:ascii="Arial" w:hAnsi="Arial" w:cs="Arial"/>
          <w:sz w:val="20"/>
          <w:szCs w:val="20"/>
          <w:lang w:val="en-US"/>
        </w:rPr>
        <w:t xml:space="preserve">presence of redox meditators. </w:t>
      </w:r>
      <w:proofErr w:type="spellStart"/>
      <w:r w:rsidRPr="00992B61">
        <w:rPr>
          <w:rFonts w:ascii="Arial" w:hAnsi="Arial" w:cs="Arial"/>
          <w:sz w:val="20"/>
          <w:szCs w:val="20"/>
          <w:lang w:val="en-US"/>
        </w:rPr>
        <w:t>ApplBiochem</w:t>
      </w:r>
      <w:proofErr w:type="spellEnd"/>
      <w:r w:rsidRPr="00992B61">
        <w:rPr>
          <w:rFonts w:ascii="Arial" w:hAnsi="Arial" w:cs="Arial"/>
          <w:sz w:val="20"/>
          <w:szCs w:val="20"/>
          <w:lang w:val="en-US"/>
        </w:rPr>
        <w:t xml:space="preserve"> Biotechnology) 149:1-8.</w:t>
      </w:r>
    </w:p>
    <w:p w14:paraId="7EE9367F" w14:textId="77777777" w:rsidR="00E309E0" w:rsidRPr="00992B61" w:rsidRDefault="00805E77" w:rsidP="00992B61">
      <w:pPr>
        <w:spacing w:line="360" w:lineRule="auto"/>
        <w:ind w:left="851" w:hanging="851"/>
        <w:jc w:val="both"/>
        <w:rPr>
          <w:rFonts w:ascii="Arial" w:hAnsi="Arial" w:cs="Arial"/>
          <w:sz w:val="20"/>
          <w:szCs w:val="20"/>
        </w:rPr>
      </w:pPr>
      <w:proofErr w:type="gramStart"/>
      <w:r w:rsidRPr="00992B61">
        <w:rPr>
          <w:rFonts w:ascii="Arial" w:hAnsi="Arial" w:cs="Arial"/>
          <w:sz w:val="20"/>
          <w:szCs w:val="20"/>
          <w:lang w:val="en-US"/>
        </w:rPr>
        <w:t>33  Campbell</w:t>
      </w:r>
      <w:proofErr w:type="gramEnd"/>
      <w:r w:rsidRPr="00992B61">
        <w:rPr>
          <w:rFonts w:ascii="Arial" w:hAnsi="Arial" w:cs="Arial"/>
          <w:sz w:val="20"/>
          <w:szCs w:val="20"/>
          <w:lang w:val="en-US"/>
        </w:rPr>
        <w:t xml:space="preserve">, </w:t>
      </w:r>
      <w:proofErr w:type="spellStart"/>
      <w:r w:rsidRPr="00992B61">
        <w:rPr>
          <w:rFonts w:ascii="Arial" w:hAnsi="Arial" w:cs="Arial"/>
          <w:sz w:val="20"/>
          <w:szCs w:val="20"/>
          <w:lang w:val="en-US"/>
        </w:rPr>
        <w:t>Roberton,Clifford</w:t>
      </w:r>
      <w:proofErr w:type="spellEnd"/>
      <w:r w:rsidRPr="00992B61">
        <w:rPr>
          <w:rFonts w:ascii="Arial" w:hAnsi="Arial" w:cs="Arial"/>
          <w:sz w:val="20"/>
          <w:szCs w:val="20"/>
          <w:lang w:val="en-US"/>
        </w:rPr>
        <w:t xml:space="preserve"> Krauss .,(2010). “Gulf Spill is the largest of its kind, </w:t>
      </w:r>
      <w:proofErr w:type="spellStart"/>
      <w:r w:rsidRPr="00992B61">
        <w:rPr>
          <w:rFonts w:ascii="Arial" w:hAnsi="Arial" w:cs="Arial"/>
          <w:sz w:val="20"/>
          <w:szCs w:val="20"/>
          <w:lang w:val="en-US"/>
        </w:rPr>
        <w:t>scientistsay</w:t>
      </w:r>
      <w:proofErr w:type="spellEnd"/>
      <w:r w:rsidRPr="00992B61">
        <w:rPr>
          <w:rFonts w:ascii="Arial" w:hAnsi="Arial" w:cs="Arial"/>
          <w:sz w:val="20"/>
          <w:szCs w:val="20"/>
          <w:lang w:val="en-US"/>
        </w:rPr>
        <w:t xml:space="preserve"> “the new your times”.</w:t>
      </w:r>
    </w:p>
    <w:p w14:paraId="53DC96C1" w14:textId="77777777" w:rsidR="00E309E0" w:rsidRPr="00992B61" w:rsidRDefault="00805E77" w:rsidP="00992B61">
      <w:pPr>
        <w:spacing w:line="360" w:lineRule="auto"/>
        <w:ind w:left="851" w:hanging="851"/>
        <w:jc w:val="both"/>
        <w:rPr>
          <w:rFonts w:ascii="Arial" w:hAnsi="Arial" w:cs="Arial"/>
          <w:sz w:val="20"/>
          <w:szCs w:val="20"/>
        </w:rPr>
      </w:pPr>
      <w:proofErr w:type="gramStart"/>
      <w:r w:rsidRPr="00992B61">
        <w:rPr>
          <w:rFonts w:ascii="Arial" w:hAnsi="Arial" w:cs="Arial"/>
          <w:sz w:val="20"/>
          <w:szCs w:val="20"/>
          <w:lang w:val="en-US"/>
        </w:rPr>
        <w:t xml:space="preserve">34  </w:t>
      </w:r>
      <w:proofErr w:type="spellStart"/>
      <w:r w:rsidRPr="00992B61">
        <w:rPr>
          <w:rFonts w:ascii="Arial" w:hAnsi="Arial" w:cs="Arial"/>
          <w:sz w:val="20"/>
          <w:szCs w:val="20"/>
          <w:lang w:val="en-US"/>
        </w:rPr>
        <w:t>Canak</w:t>
      </w:r>
      <w:proofErr w:type="spellEnd"/>
      <w:proofErr w:type="gramEnd"/>
      <w:r w:rsidRPr="00992B61">
        <w:rPr>
          <w:rFonts w:ascii="Arial" w:hAnsi="Arial" w:cs="Arial"/>
          <w:sz w:val="20"/>
          <w:szCs w:val="20"/>
          <w:lang w:val="en-US"/>
        </w:rPr>
        <w:t>, S .</w:t>
      </w:r>
      <w:proofErr w:type="spellStart"/>
      <w:r w:rsidRPr="00992B61">
        <w:rPr>
          <w:rFonts w:ascii="Arial" w:hAnsi="Arial" w:cs="Arial"/>
          <w:sz w:val="20"/>
          <w:szCs w:val="20"/>
          <w:lang w:val="en-US"/>
        </w:rPr>
        <w:t>Berezjjev</w:t>
      </w:r>
      <w:proofErr w:type="spellEnd"/>
      <w:r w:rsidRPr="00992B61">
        <w:rPr>
          <w:rFonts w:ascii="Arial" w:hAnsi="Arial" w:cs="Arial"/>
          <w:sz w:val="20"/>
          <w:szCs w:val="20"/>
          <w:lang w:val="en-US"/>
        </w:rPr>
        <w:t xml:space="preserve">, </w:t>
      </w:r>
      <w:proofErr w:type="spellStart"/>
      <w:r w:rsidRPr="00992B61">
        <w:rPr>
          <w:rFonts w:ascii="Arial" w:hAnsi="Arial" w:cs="Arial"/>
          <w:sz w:val="20"/>
          <w:szCs w:val="20"/>
          <w:lang w:val="en-US"/>
        </w:rPr>
        <w:t>Borojevic.K</w:t>
      </w:r>
      <w:proofErr w:type="spellEnd"/>
      <w:r w:rsidRPr="00992B61">
        <w:rPr>
          <w:rFonts w:ascii="Arial" w:hAnsi="Arial" w:cs="Arial"/>
          <w:sz w:val="20"/>
          <w:szCs w:val="20"/>
          <w:lang w:val="en-US"/>
        </w:rPr>
        <w:t xml:space="preserve">, </w:t>
      </w:r>
      <w:proofErr w:type="spellStart"/>
      <w:r w:rsidRPr="00992B61">
        <w:rPr>
          <w:rFonts w:ascii="Arial" w:hAnsi="Arial" w:cs="Arial"/>
          <w:sz w:val="20"/>
          <w:szCs w:val="20"/>
          <w:lang w:val="en-US"/>
        </w:rPr>
        <w:t>Asotic.J</w:t>
      </w:r>
      <w:proofErr w:type="spellEnd"/>
      <w:r w:rsidRPr="00992B61">
        <w:rPr>
          <w:rFonts w:ascii="Arial" w:hAnsi="Arial" w:cs="Arial"/>
          <w:sz w:val="20"/>
          <w:szCs w:val="20"/>
          <w:lang w:val="en-US"/>
        </w:rPr>
        <w:t xml:space="preserve">, </w:t>
      </w:r>
      <w:proofErr w:type="spellStart"/>
      <w:r w:rsidRPr="00992B61">
        <w:rPr>
          <w:rFonts w:ascii="Arial" w:hAnsi="Arial" w:cs="Arial"/>
          <w:sz w:val="20"/>
          <w:szCs w:val="20"/>
          <w:lang w:val="en-US"/>
        </w:rPr>
        <w:t>Ketin</w:t>
      </w:r>
      <w:proofErr w:type="spellEnd"/>
      <w:r w:rsidRPr="00992B61">
        <w:rPr>
          <w:rFonts w:ascii="Arial" w:hAnsi="Arial" w:cs="Arial"/>
          <w:sz w:val="20"/>
          <w:szCs w:val="20"/>
          <w:lang w:val="en-US"/>
        </w:rPr>
        <w:t xml:space="preserve">. S., (2019) “Bioremediation and </w:t>
      </w:r>
      <w:proofErr w:type="spellStart"/>
      <w:r w:rsidRPr="00992B61">
        <w:rPr>
          <w:rFonts w:ascii="Arial" w:hAnsi="Arial" w:cs="Arial"/>
          <w:sz w:val="20"/>
          <w:szCs w:val="20"/>
          <w:lang w:val="en-US"/>
        </w:rPr>
        <w:t>greenchemistry</w:t>
      </w:r>
      <w:proofErr w:type="spellEnd"/>
      <w:r w:rsidRPr="00992B61">
        <w:rPr>
          <w:rFonts w:ascii="Arial" w:hAnsi="Arial" w:cs="Arial"/>
          <w:sz w:val="20"/>
          <w:szCs w:val="20"/>
          <w:lang w:val="en-US"/>
        </w:rPr>
        <w:t>” Fresenius Environmental Bulletin 28 (4):3056-306x.</w:t>
      </w:r>
    </w:p>
    <w:p w14:paraId="50904440" w14:textId="2BE10FF9" w:rsidR="00E309E0" w:rsidRPr="00992B61" w:rsidRDefault="00805E77" w:rsidP="00992B61">
      <w:pPr>
        <w:spacing w:line="360" w:lineRule="auto"/>
        <w:ind w:left="851" w:hanging="851"/>
        <w:jc w:val="both"/>
        <w:rPr>
          <w:rFonts w:ascii="Arial" w:hAnsi="Arial" w:cs="Arial"/>
          <w:sz w:val="20"/>
          <w:szCs w:val="20"/>
        </w:rPr>
      </w:pPr>
      <w:proofErr w:type="gramStart"/>
      <w:r w:rsidRPr="00992B61">
        <w:rPr>
          <w:rFonts w:ascii="Arial" w:hAnsi="Arial" w:cs="Arial"/>
          <w:sz w:val="20"/>
          <w:szCs w:val="20"/>
          <w:lang w:val="en-US"/>
        </w:rPr>
        <w:t xml:space="preserve">35  </w:t>
      </w:r>
      <w:proofErr w:type="spellStart"/>
      <w:r w:rsidRPr="00992B61">
        <w:rPr>
          <w:rFonts w:ascii="Arial" w:hAnsi="Arial" w:cs="Arial"/>
          <w:sz w:val="20"/>
          <w:szCs w:val="20"/>
          <w:lang w:val="en-US"/>
        </w:rPr>
        <w:t>Canas.A</w:t>
      </w:r>
      <w:proofErr w:type="gramEnd"/>
      <w:r w:rsidRPr="00992B61">
        <w:rPr>
          <w:rFonts w:ascii="Arial" w:hAnsi="Arial" w:cs="Arial"/>
          <w:sz w:val="20"/>
          <w:szCs w:val="20"/>
          <w:lang w:val="en-US"/>
        </w:rPr>
        <w:t>.Alcalde</w:t>
      </w:r>
      <w:proofErr w:type="spellEnd"/>
      <w:r w:rsidRPr="00992B61">
        <w:rPr>
          <w:rFonts w:ascii="Arial" w:hAnsi="Arial" w:cs="Arial"/>
          <w:sz w:val="20"/>
          <w:szCs w:val="20"/>
          <w:lang w:val="en-US"/>
        </w:rPr>
        <w:t xml:space="preserve">, M. </w:t>
      </w:r>
      <w:proofErr w:type="spellStart"/>
      <w:r w:rsidRPr="00992B61">
        <w:rPr>
          <w:rFonts w:ascii="Arial" w:hAnsi="Arial" w:cs="Arial"/>
          <w:sz w:val="20"/>
          <w:szCs w:val="20"/>
          <w:lang w:val="en-US"/>
        </w:rPr>
        <w:t>Plou</w:t>
      </w:r>
      <w:proofErr w:type="spellEnd"/>
      <w:r w:rsidRPr="00992B61">
        <w:rPr>
          <w:rFonts w:ascii="Arial" w:hAnsi="Arial" w:cs="Arial"/>
          <w:sz w:val="20"/>
          <w:szCs w:val="20"/>
          <w:lang w:val="en-US"/>
        </w:rPr>
        <w:t xml:space="preserve">. F, Martinez, </w:t>
      </w:r>
      <w:proofErr w:type="spellStart"/>
      <w:proofErr w:type="gramStart"/>
      <w:r w:rsidRPr="00992B61">
        <w:rPr>
          <w:rFonts w:ascii="Arial" w:hAnsi="Arial" w:cs="Arial"/>
          <w:sz w:val="20"/>
          <w:szCs w:val="20"/>
          <w:lang w:val="en-US"/>
        </w:rPr>
        <w:t>M.J</w:t>
      </w:r>
      <w:proofErr w:type="gramEnd"/>
      <w:r w:rsidRPr="00992B61">
        <w:rPr>
          <w:rFonts w:ascii="Arial" w:hAnsi="Arial" w:cs="Arial"/>
          <w:sz w:val="20"/>
          <w:szCs w:val="20"/>
          <w:lang w:val="en-US"/>
        </w:rPr>
        <w:t>,Martinez.A.T.Camarero</w:t>
      </w:r>
      <w:proofErr w:type="spellEnd"/>
      <w:r w:rsidRPr="00992B61">
        <w:rPr>
          <w:rFonts w:ascii="Arial" w:hAnsi="Arial" w:cs="Arial"/>
          <w:sz w:val="20"/>
          <w:szCs w:val="20"/>
          <w:lang w:val="en-US"/>
        </w:rPr>
        <w:t>., (2017) Transformation</w:t>
      </w:r>
      <w:r w:rsidR="00F83A77">
        <w:rPr>
          <w:rFonts w:ascii="Arial" w:hAnsi="Arial" w:cs="Arial"/>
          <w:sz w:val="20"/>
          <w:szCs w:val="20"/>
          <w:lang w:val="en-US"/>
        </w:rPr>
        <w:t xml:space="preserve"> </w:t>
      </w:r>
      <w:r w:rsidRPr="00992B61">
        <w:rPr>
          <w:rFonts w:ascii="Arial" w:hAnsi="Arial" w:cs="Arial"/>
          <w:sz w:val="20"/>
          <w:szCs w:val="20"/>
          <w:lang w:val="en-US"/>
        </w:rPr>
        <w:t xml:space="preserve">of poly cyclic aromatic hydrocarbons by laccase is </w:t>
      </w:r>
      <w:proofErr w:type="spellStart"/>
      <w:r w:rsidRPr="00992B61">
        <w:rPr>
          <w:rFonts w:ascii="Arial" w:hAnsi="Arial" w:cs="Arial"/>
          <w:sz w:val="20"/>
          <w:szCs w:val="20"/>
          <w:lang w:val="en-US"/>
        </w:rPr>
        <w:t>stronglyenhanced</w:t>
      </w:r>
      <w:proofErr w:type="spellEnd"/>
      <w:r w:rsidRPr="00992B61">
        <w:rPr>
          <w:rFonts w:ascii="Arial" w:hAnsi="Arial" w:cs="Arial"/>
          <w:sz w:val="20"/>
          <w:szCs w:val="20"/>
          <w:lang w:val="en-US"/>
        </w:rPr>
        <w:t xml:space="preserve"> by phenolic compounds present in soil. (Environ </w:t>
      </w:r>
      <w:proofErr w:type="spellStart"/>
      <w:r w:rsidRPr="00992B61">
        <w:rPr>
          <w:rFonts w:ascii="Arial" w:hAnsi="Arial" w:cs="Arial"/>
          <w:sz w:val="20"/>
          <w:szCs w:val="20"/>
          <w:lang w:val="en-US"/>
        </w:rPr>
        <w:t>Sci.Technol</w:t>
      </w:r>
      <w:proofErr w:type="spellEnd"/>
      <w:r w:rsidRPr="00992B61">
        <w:rPr>
          <w:rFonts w:ascii="Arial" w:hAnsi="Arial" w:cs="Arial"/>
          <w:sz w:val="20"/>
          <w:szCs w:val="20"/>
          <w:lang w:val="en-US"/>
        </w:rPr>
        <w:t xml:space="preserve"> 41:2964-2971).</w:t>
      </w:r>
    </w:p>
    <w:p w14:paraId="499738CB" w14:textId="289D0BF9"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36 </w:t>
      </w:r>
      <w:proofErr w:type="spellStart"/>
      <w:r w:rsidRPr="00992B61">
        <w:rPr>
          <w:rFonts w:ascii="Arial" w:hAnsi="Arial" w:cs="Arial"/>
          <w:sz w:val="20"/>
          <w:szCs w:val="20"/>
          <w:lang w:val="en-US"/>
        </w:rPr>
        <w:t>Capotorti</w:t>
      </w:r>
      <w:proofErr w:type="spellEnd"/>
      <w:r w:rsidRPr="00992B61">
        <w:rPr>
          <w:rFonts w:ascii="Arial" w:hAnsi="Arial" w:cs="Arial"/>
          <w:sz w:val="20"/>
          <w:szCs w:val="20"/>
          <w:lang w:val="en-US"/>
        </w:rPr>
        <w:t xml:space="preserve">. G. </w:t>
      </w:r>
      <w:proofErr w:type="spellStart"/>
      <w:proofErr w:type="gramStart"/>
      <w:r w:rsidRPr="00992B61">
        <w:rPr>
          <w:rFonts w:ascii="Arial" w:hAnsi="Arial" w:cs="Arial"/>
          <w:sz w:val="20"/>
          <w:szCs w:val="20"/>
          <w:lang w:val="en-US"/>
        </w:rPr>
        <w:t>Cesti,Plombardi.A</w:t>
      </w:r>
      <w:proofErr w:type="gramEnd"/>
      <w:r w:rsidRPr="00992B61">
        <w:rPr>
          <w:rFonts w:ascii="Arial" w:hAnsi="Arial" w:cs="Arial"/>
          <w:sz w:val="20"/>
          <w:szCs w:val="20"/>
          <w:lang w:val="en-US"/>
        </w:rPr>
        <w:t>.Guglie</w:t>
      </w:r>
      <w:proofErr w:type="spellEnd"/>
      <w:r w:rsidRPr="00992B61">
        <w:rPr>
          <w:rFonts w:ascii="Arial" w:hAnsi="Arial" w:cs="Arial"/>
          <w:sz w:val="20"/>
          <w:szCs w:val="20"/>
          <w:lang w:val="en-US"/>
        </w:rPr>
        <w:t xml:space="preserve">, </w:t>
      </w:r>
      <w:proofErr w:type="spellStart"/>
      <w:r w:rsidRPr="00992B61">
        <w:rPr>
          <w:rFonts w:ascii="Arial" w:hAnsi="Arial" w:cs="Arial"/>
          <w:sz w:val="20"/>
          <w:szCs w:val="20"/>
          <w:lang w:val="en-US"/>
        </w:rPr>
        <w:t>Metti</w:t>
      </w:r>
      <w:proofErr w:type="spellEnd"/>
      <w:r w:rsidRPr="00992B61">
        <w:rPr>
          <w:rFonts w:ascii="Arial" w:hAnsi="Arial" w:cs="Arial"/>
          <w:sz w:val="20"/>
          <w:szCs w:val="20"/>
          <w:lang w:val="en-US"/>
        </w:rPr>
        <w:t xml:space="preserve">. G., (2015) formation of sulfate </w:t>
      </w:r>
      <w:proofErr w:type="spellStart"/>
      <w:r w:rsidRPr="00992B61">
        <w:rPr>
          <w:rFonts w:ascii="Arial" w:hAnsi="Arial" w:cs="Arial"/>
          <w:sz w:val="20"/>
          <w:szCs w:val="20"/>
          <w:lang w:val="en-US"/>
        </w:rPr>
        <w:t>conjugatesmetabolites</w:t>
      </w:r>
      <w:proofErr w:type="spellEnd"/>
      <w:r w:rsidRPr="00992B61">
        <w:rPr>
          <w:rFonts w:ascii="Arial" w:hAnsi="Arial" w:cs="Arial"/>
          <w:sz w:val="20"/>
          <w:szCs w:val="20"/>
          <w:lang w:val="en-US"/>
        </w:rPr>
        <w:t xml:space="preserve"> in the degradation of phenanthrene, </w:t>
      </w:r>
      <w:proofErr w:type="spellStart"/>
      <w:proofErr w:type="gramStart"/>
      <w:r w:rsidRPr="00992B61">
        <w:rPr>
          <w:rFonts w:ascii="Arial" w:hAnsi="Arial" w:cs="Arial"/>
          <w:sz w:val="20"/>
          <w:szCs w:val="20"/>
          <w:lang w:val="en-US"/>
        </w:rPr>
        <w:t>anthracene,pyreneandbenzopyrene</w:t>
      </w:r>
      <w:proofErr w:type="spellEnd"/>
      <w:proofErr w:type="gramEnd"/>
      <w:r w:rsidRPr="00992B61">
        <w:rPr>
          <w:rFonts w:ascii="Arial" w:hAnsi="Arial" w:cs="Arial"/>
          <w:sz w:val="20"/>
          <w:szCs w:val="20"/>
          <w:lang w:val="en-US"/>
        </w:rPr>
        <w:t xml:space="preserve"> by the </w:t>
      </w:r>
      <w:proofErr w:type="spellStart"/>
      <w:r w:rsidRPr="00992B61">
        <w:rPr>
          <w:rFonts w:ascii="Arial" w:hAnsi="Arial" w:cs="Arial"/>
          <w:sz w:val="20"/>
          <w:szCs w:val="20"/>
          <w:lang w:val="en-US"/>
        </w:rPr>
        <w:t>ascomyeaspergillusterreuspolycyclaromat</w:t>
      </w:r>
      <w:proofErr w:type="spellEnd"/>
      <w:r w:rsidRPr="00992B61">
        <w:rPr>
          <w:rFonts w:ascii="Arial" w:hAnsi="Arial" w:cs="Arial"/>
          <w:sz w:val="20"/>
          <w:szCs w:val="20"/>
          <w:lang w:val="en-US"/>
        </w:rPr>
        <w:t xml:space="preserve"> comp 2 25:197-213.</w:t>
      </w:r>
    </w:p>
    <w:p w14:paraId="496AB304"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37. Carey, Bjorn</w:t>
      </w:r>
      <w:proofErr w:type="gramStart"/>
      <w:r w:rsidRPr="00992B61">
        <w:rPr>
          <w:rFonts w:ascii="Arial" w:hAnsi="Arial" w:cs="Arial"/>
          <w:sz w:val="20"/>
          <w:szCs w:val="20"/>
          <w:lang w:val="en-US"/>
        </w:rPr>
        <w:t>.,(</w:t>
      </w:r>
      <w:proofErr w:type="gramEnd"/>
      <w:r w:rsidRPr="00992B61">
        <w:rPr>
          <w:rFonts w:ascii="Arial" w:hAnsi="Arial" w:cs="Arial"/>
          <w:sz w:val="20"/>
          <w:szCs w:val="20"/>
          <w:lang w:val="en-US"/>
        </w:rPr>
        <w:t xml:space="preserve">2015) “life building blocks abundant in </w:t>
      </w:r>
      <w:proofErr w:type="spellStart"/>
      <w:r w:rsidRPr="00992B61">
        <w:rPr>
          <w:rFonts w:ascii="Arial" w:hAnsi="Arial" w:cs="Arial"/>
          <w:sz w:val="20"/>
          <w:szCs w:val="20"/>
          <w:lang w:val="en-US"/>
        </w:rPr>
        <w:t>spac</w:t>
      </w:r>
      <w:proofErr w:type="spellEnd"/>
      <w:r w:rsidRPr="00992B61">
        <w:rPr>
          <w:rFonts w:ascii="Arial" w:hAnsi="Arial" w:cs="Arial"/>
          <w:sz w:val="20"/>
          <w:szCs w:val="20"/>
          <w:lang w:val="en-US"/>
        </w:rPr>
        <w:t xml:space="preserve"> e” space.com. retrieved2014-03-03.</w:t>
      </w:r>
    </w:p>
    <w:p w14:paraId="1D62702E" w14:textId="77777777" w:rsidR="00E309E0" w:rsidRPr="00992B61" w:rsidRDefault="00805E77" w:rsidP="00992B61">
      <w:pPr>
        <w:spacing w:line="360" w:lineRule="auto"/>
        <w:jc w:val="both"/>
        <w:rPr>
          <w:rFonts w:ascii="Arial" w:hAnsi="Arial" w:cs="Arial"/>
          <w:sz w:val="20"/>
          <w:szCs w:val="20"/>
        </w:rPr>
      </w:pPr>
      <w:r w:rsidRPr="00992B61">
        <w:rPr>
          <w:rFonts w:ascii="Arial" w:hAnsi="Arial" w:cs="Arial"/>
          <w:sz w:val="20"/>
          <w:szCs w:val="20"/>
          <w:lang w:val="en-US"/>
        </w:rPr>
        <w:t xml:space="preserve">38 Castillo, Maximiliano, Metta-Magana, Alejandro </w:t>
      </w:r>
      <w:proofErr w:type="spellStart"/>
      <w:r w:rsidRPr="00992B61">
        <w:rPr>
          <w:rFonts w:ascii="Arial" w:hAnsi="Arial" w:cs="Arial"/>
          <w:sz w:val="20"/>
          <w:szCs w:val="20"/>
          <w:lang w:val="en-US"/>
        </w:rPr>
        <w:t>J.Fortier</w:t>
      </w:r>
      <w:proofErr w:type="spellEnd"/>
      <w:r w:rsidRPr="00992B61">
        <w:rPr>
          <w:rFonts w:ascii="Arial" w:hAnsi="Arial" w:cs="Arial"/>
          <w:sz w:val="20"/>
          <w:szCs w:val="20"/>
          <w:lang w:val="en-US"/>
        </w:rPr>
        <w:t xml:space="preserve">, Skye.,(2016), “Isolation </w:t>
      </w:r>
      <w:proofErr w:type="spellStart"/>
      <w:r w:rsidRPr="00992B61">
        <w:rPr>
          <w:rFonts w:ascii="Arial" w:hAnsi="Arial" w:cs="Arial"/>
          <w:sz w:val="20"/>
          <w:szCs w:val="20"/>
          <w:lang w:val="en-US"/>
        </w:rPr>
        <w:t>ofgravimetricallyqunntifiable</w:t>
      </w:r>
      <w:proofErr w:type="spellEnd"/>
      <w:r w:rsidRPr="00992B61">
        <w:rPr>
          <w:rFonts w:ascii="Arial" w:hAnsi="Arial" w:cs="Arial"/>
          <w:sz w:val="20"/>
          <w:szCs w:val="20"/>
          <w:lang w:val="en-US"/>
        </w:rPr>
        <w:t xml:space="preserve"> alkali metal </w:t>
      </w:r>
      <w:proofErr w:type="spellStart"/>
      <w:r w:rsidRPr="00992B61">
        <w:rPr>
          <w:rFonts w:ascii="Arial" w:hAnsi="Arial" w:cs="Arial"/>
          <w:sz w:val="20"/>
          <w:szCs w:val="20"/>
          <w:lang w:val="en-US"/>
        </w:rPr>
        <w:t>arenides</w:t>
      </w:r>
      <w:proofErr w:type="spellEnd"/>
      <w:r w:rsidRPr="00992B61">
        <w:rPr>
          <w:rFonts w:ascii="Arial" w:hAnsi="Arial" w:cs="Arial"/>
          <w:sz w:val="20"/>
          <w:szCs w:val="20"/>
          <w:lang w:val="en-US"/>
        </w:rPr>
        <w:t xml:space="preserve"> using 18 crown 6”m New journal of chemistry 40(3): 1923-1926.doi:10.1039/C5NJ02841H.</w:t>
      </w:r>
    </w:p>
    <w:p w14:paraId="64765260"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lastRenderedPageBreak/>
        <w:t xml:space="preserve">39    </w:t>
      </w:r>
      <w:proofErr w:type="gramStart"/>
      <w:r w:rsidRPr="00992B61">
        <w:rPr>
          <w:rFonts w:ascii="Arial" w:hAnsi="Arial" w:cs="Arial"/>
          <w:sz w:val="20"/>
          <w:szCs w:val="20"/>
          <w:lang w:val="en-US"/>
        </w:rPr>
        <w:t>Duran,  Nelson</w:t>
      </w:r>
      <w:proofErr w:type="gramEnd"/>
      <w:r w:rsidRPr="00992B61">
        <w:rPr>
          <w:rFonts w:ascii="Arial" w:hAnsi="Arial" w:cs="Arial"/>
          <w:sz w:val="20"/>
          <w:szCs w:val="20"/>
          <w:lang w:val="en-US"/>
        </w:rPr>
        <w:t xml:space="preserve">; Esposito, Elisa., (2020)  potential applications of oxidative enzymes and </w:t>
      </w:r>
      <w:proofErr w:type="spellStart"/>
      <w:r w:rsidRPr="00992B61">
        <w:rPr>
          <w:rFonts w:ascii="Arial" w:hAnsi="Arial" w:cs="Arial"/>
          <w:sz w:val="20"/>
          <w:szCs w:val="20"/>
          <w:lang w:val="en-US"/>
        </w:rPr>
        <w:t>phenoloxidase</w:t>
      </w:r>
      <w:proofErr w:type="spellEnd"/>
      <w:r w:rsidRPr="00992B61">
        <w:rPr>
          <w:rFonts w:ascii="Arial" w:hAnsi="Arial" w:cs="Arial"/>
          <w:sz w:val="20"/>
          <w:szCs w:val="20"/>
          <w:lang w:val="en-US"/>
        </w:rPr>
        <w:t>-like compounds in waste water and soil treatment: A review applied catalysis B: Environmental. 1(2):305-318. doi:10.1016/s0926-3373(00)00168-5.</w:t>
      </w:r>
    </w:p>
    <w:p w14:paraId="2A431986"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40. </w:t>
      </w:r>
      <w:proofErr w:type="spellStart"/>
      <w:r w:rsidRPr="00992B61">
        <w:rPr>
          <w:rFonts w:ascii="Arial" w:hAnsi="Arial" w:cs="Arial"/>
          <w:sz w:val="20"/>
          <w:szCs w:val="20"/>
          <w:lang w:val="en-US"/>
        </w:rPr>
        <w:t>Elinskiy</w:t>
      </w:r>
      <w:proofErr w:type="spellEnd"/>
      <w:r w:rsidRPr="00992B61">
        <w:rPr>
          <w:rFonts w:ascii="Arial" w:hAnsi="Arial" w:cs="Arial"/>
          <w:sz w:val="20"/>
          <w:szCs w:val="20"/>
          <w:lang w:val="en-US"/>
        </w:rPr>
        <w:t xml:space="preserve">, V.I., </w:t>
      </w:r>
      <w:proofErr w:type="spellStart"/>
      <w:r w:rsidRPr="00992B61">
        <w:rPr>
          <w:rFonts w:ascii="Arial" w:hAnsi="Arial" w:cs="Arial"/>
          <w:sz w:val="20"/>
          <w:szCs w:val="20"/>
          <w:lang w:val="en-US"/>
        </w:rPr>
        <w:t>Akmedov</w:t>
      </w:r>
      <w:proofErr w:type="spellEnd"/>
      <w:r w:rsidRPr="00992B61">
        <w:rPr>
          <w:rFonts w:ascii="Arial" w:hAnsi="Arial" w:cs="Arial"/>
          <w:sz w:val="20"/>
          <w:szCs w:val="20"/>
          <w:lang w:val="en-US"/>
        </w:rPr>
        <w:t xml:space="preserve">, R.M., Ivanova, Y.A., (2020) The problem of environmental pollution in oil production: Topical issue. </w:t>
      </w:r>
      <w:proofErr w:type="spellStart"/>
      <w:r w:rsidRPr="00992B61">
        <w:rPr>
          <w:rFonts w:ascii="Arial" w:hAnsi="Arial" w:cs="Arial"/>
          <w:sz w:val="20"/>
          <w:szCs w:val="20"/>
          <w:lang w:val="en-US"/>
        </w:rPr>
        <w:t>Vestn</w:t>
      </w:r>
      <w:proofErr w:type="spellEnd"/>
      <w:r w:rsidRPr="00992B61">
        <w:rPr>
          <w:rFonts w:ascii="Arial" w:hAnsi="Arial" w:cs="Arial"/>
          <w:sz w:val="20"/>
          <w:szCs w:val="20"/>
          <w:lang w:val="en-US"/>
        </w:rPr>
        <w:t xml:space="preserve">. Moscow Univ. </w:t>
      </w:r>
      <w:proofErr w:type="spellStart"/>
      <w:r w:rsidRPr="00992B61">
        <w:rPr>
          <w:rFonts w:ascii="Arial" w:hAnsi="Arial" w:cs="Arial"/>
          <w:sz w:val="20"/>
          <w:szCs w:val="20"/>
          <w:lang w:val="en-US"/>
        </w:rPr>
        <w:t>Minist</w:t>
      </w:r>
      <w:proofErr w:type="spellEnd"/>
      <w:r w:rsidRPr="00992B61">
        <w:rPr>
          <w:rFonts w:ascii="Arial" w:hAnsi="Arial" w:cs="Arial"/>
          <w:sz w:val="20"/>
          <w:szCs w:val="20"/>
          <w:lang w:val="en-US"/>
        </w:rPr>
        <w:t xml:space="preserve">. </w:t>
      </w:r>
      <w:proofErr w:type="spellStart"/>
      <w:r w:rsidRPr="00992B61">
        <w:rPr>
          <w:rFonts w:ascii="Arial" w:hAnsi="Arial" w:cs="Arial"/>
          <w:sz w:val="20"/>
          <w:szCs w:val="20"/>
          <w:lang w:val="en-US"/>
        </w:rPr>
        <w:t>Intrn</w:t>
      </w:r>
      <w:proofErr w:type="spellEnd"/>
      <w:r w:rsidRPr="00992B61">
        <w:rPr>
          <w:rFonts w:ascii="Arial" w:hAnsi="Arial" w:cs="Arial"/>
          <w:sz w:val="20"/>
          <w:szCs w:val="20"/>
          <w:lang w:val="en-US"/>
        </w:rPr>
        <w:t>. Aff. Russ. 38-43.</w:t>
      </w:r>
    </w:p>
    <w:p w14:paraId="6B36EBB0"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41       </w:t>
      </w:r>
      <w:proofErr w:type="spellStart"/>
      <w:r w:rsidRPr="00992B61">
        <w:rPr>
          <w:rFonts w:ascii="Arial" w:hAnsi="Arial" w:cs="Arial"/>
          <w:sz w:val="20"/>
          <w:szCs w:val="20"/>
          <w:lang w:val="en-US"/>
        </w:rPr>
        <w:t>Ikwa</w:t>
      </w:r>
      <w:proofErr w:type="spellEnd"/>
      <w:r w:rsidRPr="00992B61">
        <w:rPr>
          <w:rFonts w:ascii="Arial" w:hAnsi="Arial" w:cs="Arial"/>
          <w:sz w:val="20"/>
          <w:szCs w:val="20"/>
          <w:lang w:val="en-US"/>
        </w:rPr>
        <w:t xml:space="preserve">, L.O., </w:t>
      </w:r>
      <w:proofErr w:type="spellStart"/>
      <w:r w:rsidRPr="00992B61">
        <w:rPr>
          <w:rFonts w:ascii="Arial" w:hAnsi="Arial" w:cs="Arial"/>
          <w:sz w:val="20"/>
          <w:szCs w:val="20"/>
          <w:lang w:val="en-US"/>
        </w:rPr>
        <w:t>Mmecha</w:t>
      </w:r>
      <w:proofErr w:type="spellEnd"/>
      <w:r w:rsidRPr="00992B61">
        <w:rPr>
          <w:rFonts w:ascii="Arial" w:hAnsi="Arial" w:cs="Arial"/>
          <w:sz w:val="20"/>
          <w:szCs w:val="20"/>
          <w:lang w:val="en-US"/>
        </w:rPr>
        <w:t xml:space="preserve">, M.I., </w:t>
      </w:r>
      <w:proofErr w:type="spellStart"/>
      <w:r w:rsidRPr="00992B61">
        <w:rPr>
          <w:rFonts w:ascii="Arial" w:hAnsi="Arial" w:cs="Arial"/>
          <w:sz w:val="20"/>
          <w:szCs w:val="20"/>
          <w:lang w:val="en-US"/>
        </w:rPr>
        <w:t>Umoh</w:t>
      </w:r>
      <w:proofErr w:type="spellEnd"/>
      <w:r w:rsidRPr="00992B61">
        <w:rPr>
          <w:rFonts w:ascii="Arial" w:hAnsi="Arial" w:cs="Arial"/>
          <w:sz w:val="20"/>
          <w:szCs w:val="20"/>
          <w:lang w:val="en-US"/>
        </w:rPr>
        <w:t xml:space="preserve">, </w:t>
      </w:r>
      <w:proofErr w:type="gramStart"/>
      <w:r w:rsidRPr="00992B61">
        <w:rPr>
          <w:rFonts w:ascii="Arial" w:hAnsi="Arial" w:cs="Arial"/>
          <w:sz w:val="20"/>
          <w:szCs w:val="20"/>
          <w:lang w:val="en-US"/>
        </w:rPr>
        <w:t>J.D.,(</w:t>
      </w:r>
      <w:proofErr w:type="gramEnd"/>
      <w:r w:rsidRPr="00992B61">
        <w:rPr>
          <w:rFonts w:ascii="Arial" w:hAnsi="Arial" w:cs="Arial"/>
          <w:sz w:val="20"/>
          <w:szCs w:val="20"/>
          <w:lang w:val="en-US"/>
        </w:rPr>
        <w:t xml:space="preserve">2015) Investigation of soil ecosystem Variables affected by oil spill in </w:t>
      </w:r>
      <w:proofErr w:type="spellStart"/>
      <w:r w:rsidRPr="00992B61">
        <w:rPr>
          <w:rFonts w:ascii="Arial" w:hAnsi="Arial" w:cs="Arial"/>
          <w:sz w:val="20"/>
          <w:szCs w:val="20"/>
          <w:lang w:val="en-US"/>
        </w:rPr>
        <w:t>Odagwa</w:t>
      </w:r>
      <w:proofErr w:type="spellEnd"/>
      <w:r w:rsidRPr="00992B61">
        <w:rPr>
          <w:rFonts w:ascii="Arial" w:hAnsi="Arial" w:cs="Arial"/>
          <w:sz w:val="20"/>
          <w:szCs w:val="20"/>
          <w:lang w:val="en-US"/>
        </w:rPr>
        <w:t xml:space="preserve"> </w:t>
      </w:r>
      <w:proofErr w:type="spellStart"/>
      <w:r w:rsidRPr="00992B61">
        <w:rPr>
          <w:rFonts w:ascii="Arial" w:hAnsi="Arial" w:cs="Arial"/>
          <w:sz w:val="20"/>
          <w:szCs w:val="20"/>
          <w:lang w:val="en-US"/>
        </w:rPr>
        <w:t>Etche</w:t>
      </w:r>
      <w:proofErr w:type="spellEnd"/>
      <w:r w:rsidRPr="00992B61">
        <w:rPr>
          <w:rFonts w:ascii="Arial" w:hAnsi="Arial" w:cs="Arial"/>
          <w:sz w:val="20"/>
          <w:szCs w:val="20"/>
          <w:lang w:val="en-US"/>
        </w:rPr>
        <w:t xml:space="preserve"> Rivers State, Nigeria. Journal </w:t>
      </w:r>
      <w:proofErr w:type="gramStart"/>
      <w:r w:rsidRPr="00992B61">
        <w:rPr>
          <w:rFonts w:ascii="Arial" w:hAnsi="Arial" w:cs="Arial"/>
          <w:sz w:val="20"/>
          <w:szCs w:val="20"/>
          <w:lang w:val="en-US"/>
        </w:rPr>
        <w:t>of  Biopesticides</w:t>
      </w:r>
      <w:proofErr w:type="gramEnd"/>
      <w:r w:rsidRPr="00992B61">
        <w:rPr>
          <w:rFonts w:ascii="Arial" w:hAnsi="Arial" w:cs="Arial"/>
          <w:sz w:val="20"/>
          <w:szCs w:val="20"/>
          <w:lang w:val="en-US"/>
        </w:rPr>
        <w:t xml:space="preserve"> and Agriculture. 1:45-60.</w:t>
      </w:r>
    </w:p>
    <w:p w14:paraId="34FCC01D"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 xml:space="preserve">42.             </w:t>
      </w:r>
      <w:proofErr w:type="spellStart"/>
      <w:r w:rsidRPr="00992B61">
        <w:rPr>
          <w:rFonts w:ascii="Arial" w:hAnsi="Arial" w:cs="Arial"/>
          <w:sz w:val="20"/>
          <w:szCs w:val="20"/>
          <w:lang w:val="en-US"/>
        </w:rPr>
        <w:t>Udeh</w:t>
      </w:r>
      <w:proofErr w:type="spellEnd"/>
      <w:r w:rsidRPr="00992B61">
        <w:rPr>
          <w:rFonts w:ascii="Arial" w:hAnsi="Arial" w:cs="Arial"/>
          <w:sz w:val="20"/>
          <w:szCs w:val="20"/>
          <w:lang w:val="en-US"/>
        </w:rPr>
        <w:t xml:space="preserve"> N.U and </w:t>
      </w:r>
      <w:proofErr w:type="spellStart"/>
      <w:r w:rsidRPr="00992B61">
        <w:rPr>
          <w:rFonts w:ascii="Arial" w:hAnsi="Arial" w:cs="Arial"/>
          <w:sz w:val="20"/>
          <w:szCs w:val="20"/>
          <w:lang w:val="en-US"/>
        </w:rPr>
        <w:t>Nwaogazie</w:t>
      </w:r>
      <w:proofErr w:type="spellEnd"/>
      <w:r w:rsidRPr="00992B61">
        <w:rPr>
          <w:rFonts w:ascii="Arial" w:hAnsi="Arial" w:cs="Arial"/>
          <w:sz w:val="20"/>
          <w:szCs w:val="20"/>
          <w:lang w:val="en-US"/>
        </w:rPr>
        <w:t xml:space="preserve"> </w:t>
      </w:r>
      <w:proofErr w:type="gramStart"/>
      <w:r w:rsidRPr="00992B61">
        <w:rPr>
          <w:rFonts w:ascii="Arial" w:hAnsi="Arial" w:cs="Arial"/>
          <w:sz w:val="20"/>
          <w:szCs w:val="20"/>
          <w:lang w:val="en-US"/>
        </w:rPr>
        <w:t>I.L,.</w:t>
      </w:r>
      <w:proofErr w:type="gramEnd"/>
      <w:r w:rsidRPr="00992B61">
        <w:rPr>
          <w:rFonts w:ascii="Arial" w:hAnsi="Arial" w:cs="Arial"/>
          <w:sz w:val="20"/>
          <w:szCs w:val="20"/>
          <w:lang w:val="en-US"/>
        </w:rPr>
        <w:t xml:space="preserve"> (2013) Bioremediation of crude oil contaminated soil using water hyacinth. </w:t>
      </w:r>
      <w:proofErr w:type="spellStart"/>
      <w:r w:rsidRPr="00992B61">
        <w:rPr>
          <w:rFonts w:ascii="Arial" w:hAnsi="Arial" w:cs="Arial"/>
          <w:sz w:val="20"/>
          <w:szCs w:val="20"/>
          <w:lang w:val="en-US"/>
        </w:rPr>
        <w:t>Advancedin</w:t>
      </w:r>
      <w:proofErr w:type="spellEnd"/>
      <w:r w:rsidRPr="00992B61">
        <w:rPr>
          <w:rFonts w:ascii="Arial" w:hAnsi="Arial" w:cs="Arial"/>
          <w:sz w:val="20"/>
          <w:szCs w:val="20"/>
          <w:lang w:val="en-US"/>
        </w:rPr>
        <w:t xml:space="preserve"> Applied science research 4(2):362-369.</w:t>
      </w:r>
    </w:p>
    <w:p w14:paraId="5F62F811" w14:textId="77777777" w:rsidR="00E309E0" w:rsidRPr="00992B61" w:rsidRDefault="00805E77" w:rsidP="00992B61">
      <w:pPr>
        <w:spacing w:line="360" w:lineRule="auto"/>
        <w:ind w:left="851" w:hanging="851"/>
        <w:jc w:val="both"/>
        <w:rPr>
          <w:rFonts w:ascii="Arial" w:hAnsi="Arial" w:cs="Arial"/>
          <w:sz w:val="20"/>
          <w:szCs w:val="20"/>
        </w:rPr>
      </w:pPr>
      <w:r w:rsidRPr="00992B61">
        <w:rPr>
          <w:rFonts w:ascii="Arial" w:hAnsi="Arial" w:cs="Arial"/>
          <w:sz w:val="20"/>
          <w:szCs w:val="20"/>
          <w:lang w:val="en-US"/>
        </w:rPr>
        <w:t>Extremophiles, 10:171-179 doi:10.1007/50092-2005-0498-4.</w:t>
      </w:r>
    </w:p>
    <w:p w14:paraId="72D394B7" w14:textId="77777777" w:rsidR="00E309E0" w:rsidRPr="00992B61" w:rsidRDefault="00E309E0" w:rsidP="00992B61">
      <w:pPr>
        <w:spacing w:line="360" w:lineRule="auto"/>
        <w:ind w:left="851" w:hanging="851"/>
        <w:jc w:val="both"/>
        <w:rPr>
          <w:rFonts w:ascii="Arial" w:hAnsi="Arial" w:cs="Arial"/>
          <w:sz w:val="20"/>
          <w:szCs w:val="20"/>
        </w:rPr>
      </w:pPr>
    </w:p>
    <w:p w14:paraId="39FD29F1" w14:textId="77777777" w:rsidR="00E309E0" w:rsidRPr="00992B61" w:rsidRDefault="00E309E0" w:rsidP="00992B61">
      <w:pPr>
        <w:spacing w:line="360" w:lineRule="auto"/>
        <w:ind w:left="851" w:hanging="851"/>
        <w:jc w:val="both"/>
        <w:rPr>
          <w:rFonts w:ascii="Arial" w:hAnsi="Arial" w:cs="Arial"/>
          <w:sz w:val="20"/>
          <w:szCs w:val="20"/>
        </w:rPr>
      </w:pPr>
    </w:p>
    <w:p w14:paraId="403EC6F6" w14:textId="77777777" w:rsidR="00E309E0" w:rsidRPr="00992B61" w:rsidRDefault="00E309E0" w:rsidP="00992B61">
      <w:pPr>
        <w:spacing w:line="360" w:lineRule="auto"/>
        <w:rPr>
          <w:rFonts w:ascii="Arial" w:hAnsi="Arial" w:cs="Arial"/>
          <w:b/>
          <w:sz w:val="20"/>
          <w:szCs w:val="20"/>
        </w:rPr>
      </w:pPr>
    </w:p>
    <w:sectPr w:rsidR="00E309E0" w:rsidRPr="00992B61" w:rsidSect="00E309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FEC1F" w14:textId="77777777" w:rsidR="00DC77DC" w:rsidRDefault="00DC77DC" w:rsidP="00455C7E">
      <w:pPr>
        <w:spacing w:after="0" w:line="240" w:lineRule="auto"/>
      </w:pPr>
      <w:r>
        <w:separator/>
      </w:r>
    </w:p>
  </w:endnote>
  <w:endnote w:type="continuationSeparator" w:id="0">
    <w:p w14:paraId="39685C16" w14:textId="77777777" w:rsidR="00DC77DC" w:rsidRDefault="00DC77DC" w:rsidP="0045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494C" w14:textId="77777777" w:rsidR="00455C7E" w:rsidRDefault="00455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E07B" w14:textId="77777777" w:rsidR="00455C7E" w:rsidRDefault="00455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2BBA" w14:textId="77777777" w:rsidR="00455C7E" w:rsidRDefault="0045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07AAA" w14:textId="77777777" w:rsidR="00DC77DC" w:rsidRDefault="00DC77DC" w:rsidP="00455C7E">
      <w:pPr>
        <w:spacing w:after="0" w:line="240" w:lineRule="auto"/>
      </w:pPr>
      <w:r>
        <w:separator/>
      </w:r>
    </w:p>
  </w:footnote>
  <w:footnote w:type="continuationSeparator" w:id="0">
    <w:p w14:paraId="7D836588" w14:textId="77777777" w:rsidR="00DC77DC" w:rsidRDefault="00DC77DC" w:rsidP="0045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75EC" w14:textId="0ECEE93E" w:rsidR="00455C7E" w:rsidRDefault="00455C7E">
    <w:pPr>
      <w:pStyle w:val="Header"/>
    </w:pPr>
    <w:r>
      <w:rPr>
        <w:noProof/>
      </w:rPr>
      <w:pict w14:anchorId="7CA63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B316" w14:textId="143B1503" w:rsidR="00455C7E" w:rsidRDefault="00455C7E">
    <w:pPr>
      <w:pStyle w:val="Header"/>
    </w:pPr>
    <w:r>
      <w:rPr>
        <w:noProof/>
      </w:rPr>
      <w:pict w14:anchorId="09156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B66E" w14:textId="3407C46A" w:rsidR="00455C7E" w:rsidRDefault="00455C7E">
    <w:pPr>
      <w:pStyle w:val="Header"/>
    </w:pPr>
    <w:r>
      <w:rPr>
        <w:noProof/>
      </w:rPr>
      <w:pict w14:anchorId="6F6FE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6505C78"/>
    <w:lvl w:ilvl="0" w:tplc="7FA4594A">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000002"/>
    <w:multiLevelType w:val="hybridMultilevel"/>
    <w:tmpl w:val="C6D0B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9748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56D62"/>
    <w:multiLevelType w:val="hybridMultilevel"/>
    <w:tmpl w:val="013CC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09E0"/>
    <w:rsid w:val="000B0E49"/>
    <w:rsid w:val="00152CF2"/>
    <w:rsid w:val="0019258B"/>
    <w:rsid w:val="00240F50"/>
    <w:rsid w:val="00455C7E"/>
    <w:rsid w:val="00471EA2"/>
    <w:rsid w:val="0059500B"/>
    <w:rsid w:val="00777636"/>
    <w:rsid w:val="00805E77"/>
    <w:rsid w:val="008B6413"/>
    <w:rsid w:val="00992B61"/>
    <w:rsid w:val="00A61625"/>
    <w:rsid w:val="00BF20AC"/>
    <w:rsid w:val="00D80D41"/>
    <w:rsid w:val="00DC77DC"/>
    <w:rsid w:val="00DD2685"/>
    <w:rsid w:val="00E309E0"/>
    <w:rsid w:val="00EE7ADE"/>
    <w:rsid w:val="00EF4804"/>
    <w:rsid w:val="00F313FD"/>
    <w:rsid w:val="00F43F25"/>
    <w:rsid w:val="00F44A40"/>
    <w:rsid w:val="00F60314"/>
    <w:rsid w:val="00F7141A"/>
    <w:rsid w:val="00F83A77"/>
    <w:rsid w:val="00FF23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BF02D"/>
  <w15:docId w15:val="{84678D1B-1774-4555-B576-3D1D094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9E0"/>
  </w:style>
  <w:style w:type="paragraph" w:styleId="Heading2">
    <w:name w:val="heading 2"/>
    <w:basedOn w:val="Normal"/>
    <w:next w:val="Normal"/>
    <w:link w:val="Heading2Char"/>
    <w:uiPriority w:val="9"/>
    <w:qFormat/>
    <w:rsid w:val="00E309E0"/>
    <w:pPr>
      <w:spacing w:line="480" w:lineRule="auto"/>
      <w:jc w:val="center"/>
      <w:outlineLvl w:val="1"/>
    </w:pPr>
    <w:rPr>
      <w:rFonts w:ascii="Times New Roman" w:eastAsia="SimSun" w:hAnsi="Times New Roman" w:cs="Times New Roman"/>
      <w:b/>
      <w:sz w:val="24"/>
      <w:szCs w:val="24"/>
      <w:lang w:val="en-US"/>
    </w:rPr>
  </w:style>
  <w:style w:type="paragraph" w:styleId="Heading3">
    <w:name w:val="heading 3"/>
    <w:basedOn w:val="Normal"/>
    <w:next w:val="Normal"/>
    <w:link w:val="Heading3Char"/>
    <w:uiPriority w:val="9"/>
    <w:qFormat/>
    <w:rsid w:val="00E309E0"/>
    <w:pPr>
      <w:keepNext/>
      <w:keepLines/>
      <w:spacing w:before="200" w:after="0"/>
      <w:outlineLvl w:val="2"/>
    </w:pPr>
    <w:rPr>
      <w:rFonts w:ascii="Cambria" w:eastAsia="SimSun" w:hAnsi="Cambria"/>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9E0"/>
    <w:pPr>
      <w:ind w:left="720"/>
      <w:contextualSpacing/>
    </w:pPr>
  </w:style>
  <w:style w:type="character" w:styleId="Hyperlink">
    <w:name w:val="Hyperlink"/>
    <w:basedOn w:val="DefaultParagraphFont"/>
    <w:uiPriority w:val="99"/>
    <w:rsid w:val="00E309E0"/>
    <w:rPr>
      <w:color w:val="0000FF"/>
      <w:u w:val="single"/>
    </w:rPr>
  </w:style>
  <w:style w:type="character" w:customStyle="1" w:styleId="Heading2Char">
    <w:name w:val="Heading 2 Char"/>
    <w:basedOn w:val="DefaultParagraphFont"/>
    <w:link w:val="Heading2"/>
    <w:uiPriority w:val="9"/>
    <w:qFormat/>
    <w:rsid w:val="00E309E0"/>
    <w:rPr>
      <w:rFonts w:ascii="Times New Roman" w:eastAsia="SimSun" w:hAnsi="Times New Roman" w:cs="Times New Roman"/>
      <w:b/>
      <w:sz w:val="24"/>
      <w:szCs w:val="24"/>
      <w:lang w:val="en-US"/>
    </w:rPr>
  </w:style>
  <w:style w:type="paragraph" w:styleId="BalloonText">
    <w:name w:val="Balloon Text"/>
    <w:basedOn w:val="Normal"/>
    <w:link w:val="BalloonTextChar"/>
    <w:uiPriority w:val="99"/>
    <w:rsid w:val="00E30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09E0"/>
    <w:rPr>
      <w:rFonts w:ascii="Tahoma" w:hAnsi="Tahoma" w:cs="Tahoma"/>
      <w:sz w:val="16"/>
      <w:szCs w:val="16"/>
    </w:rPr>
  </w:style>
  <w:style w:type="character" w:customStyle="1" w:styleId="Heading3Char">
    <w:name w:val="Heading 3 Char"/>
    <w:basedOn w:val="DefaultParagraphFont"/>
    <w:link w:val="Heading3"/>
    <w:uiPriority w:val="9"/>
    <w:rsid w:val="00E309E0"/>
    <w:rPr>
      <w:rFonts w:ascii="Cambria" w:eastAsia="SimSun" w:hAnsi="Cambria" w:cs="SimSun"/>
      <w:b/>
      <w:bCs/>
      <w:color w:val="4F81BD"/>
      <w:lang w:val="en-US"/>
    </w:rPr>
  </w:style>
  <w:style w:type="table" w:styleId="TableGrid">
    <w:name w:val="Table Grid"/>
    <w:basedOn w:val="TableNormal"/>
    <w:uiPriority w:val="59"/>
    <w:qFormat/>
    <w:rsid w:val="00E309E0"/>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6413"/>
    <w:rPr>
      <w:color w:val="605E5C"/>
      <w:shd w:val="clear" w:color="auto" w:fill="E1DFDD"/>
    </w:rPr>
  </w:style>
  <w:style w:type="paragraph" w:styleId="Header">
    <w:name w:val="header"/>
    <w:basedOn w:val="Normal"/>
    <w:link w:val="HeaderChar"/>
    <w:uiPriority w:val="99"/>
    <w:unhideWhenUsed/>
    <w:rsid w:val="0045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7E"/>
  </w:style>
  <w:style w:type="paragraph" w:styleId="Footer">
    <w:name w:val="footer"/>
    <w:basedOn w:val="Normal"/>
    <w:link w:val="FooterChar"/>
    <w:uiPriority w:val="99"/>
    <w:unhideWhenUsed/>
    <w:rsid w:val="0045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ebb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ebb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Sheet2!$J$4</c:f>
              <c:strCache>
                <c:ptCount val="1"/>
                <c:pt idx="0">
                  <c:v>Week 0</c:v>
                </c:pt>
              </c:strCache>
            </c:strRef>
          </c:tx>
          <c:invertIfNegative val="0"/>
          <c:errBars>
            <c:errBarType val="both"/>
            <c:errValType val="stdErr"/>
            <c:noEndCap val="0"/>
          </c:errBars>
          <c:cat>
            <c:strRef>
              <c:f>Sheet2!$I$5:$I$10</c:f>
              <c:strCache>
                <c:ptCount val="6"/>
                <c:pt idx="0">
                  <c:v>CTRL 1</c:v>
                </c:pt>
                <c:pt idx="1">
                  <c:v>CTRL 2</c:v>
                </c:pt>
                <c:pt idx="2">
                  <c:v>REM 1A</c:v>
                </c:pt>
                <c:pt idx="3">
                  <c:v>REM 1B</c:v>
                </c:pt>
                <c:pt idx="4">
                  <c:v>REM 2A</c:v>
                </c:pt>
                <c:pt idx="5">
                  <c:v>REM 2B</c:v>
                </c:pt>
              </c:strCache>
            </c:strRef>
          </c:cat>
          <c:val>
            <c:numRef>
              <c:f>Sheet2!$J$5:$J$10</c:f>
              <c:numCache>
                <c:formatCode>General</c:formatCode>
                <c:ptCount val="6"/>
                <c:pt idx="0">
                  <c:v>4225</c:v>
                </c:pt>
                <c:pt idx="1">
                  <c:v>4108</c:v>
                </c:pt>
                <c:pt idx="2">
                  <c:v>3946</c:v>
                </c:pt>
                <c:pt idx="3">
                  <c:v>3980</c:v>
                </c:pt>
                <c:pt idx="4">
                  <c:v>3604</c:v>
                </c:pt>
                <c:pt idx="5">
                  <c:v>3418</c:v>
                </c:pt>
              </c:numCache>
            </c:numRef>
          </c:val>
          <c:extLst>
            <c:ext xmlns:c16="http://schemas.microsoft.com/office/drawing/2014/chart" uri="{C3380CC4-5D6E-409C-BE32-E72D297353CC}">
              <c16:uniqueId val="{00000000-CEDD-4673-91E6-D012835B86EC}"/>
            </c:ext>
          </c:extLst>
        </c:ser>
        <c:ser>
          <c:idx val="1"/>
          <c:order val="1"/>
          <c:tx>
            <c:strRef>
              <c:f>Sheet2!$K$4</c:f>
              <c:strCache>
                <c:ptCount val="1"/>
                <c:pt idx="0">
                  <c:v>Week 3</c:v>
                </c:pt>
              </c:strCache>
            </c:strRef>
          </c:tx>
          <c:invertIfNegative val="0"/>
          <c:errBars>
            <c:errBarType val="both"/>
            <c:errValType val="stdErr"/>
            <c:noEndCap val="0"/>
          </c:errBars>
          <c:cat>
            <c:strRef>
              <c:f>Sheet2!$I$5:$I$10</c:f>
              <c:strCache>
                <c:ptCount val="6"/>
                <c:pt idx="0">
                  <c:v>CTRL 1</c:v>
                </c:pt>
                <c:pt idx="1">
                  <c:v>CTRL 2</c:v>
                </c:pt>
                <c:pt idx="2">
                  <c:v>REM 1A</c:v>
                </c:pt>
                <c:pt idx="3">
                  <c:v>REM 1B</c:v>
                </c:pt>
                <c:pt idx="4">
                  <c:v>REM 2A</c:v>
                </c:pt>
                <c:pt idx="5">
                  <c:v>REM 2B</c:v>
                </c:pt>
              </c:strCache>
            </c:strRef>
          </c:cat>
          <c:val>
            <c:numRef>
              <c:f>Sheet2!$K$5:$K$10</c:f>
              <c:numCache>
                <c:formatCode>General</c:formatCode>
                <c:ptCount val="6"/>
                <c:pt idx="0">
                  <c:v>3246</c:v>
                </c:pt>
                <c:pt idx="1">
                  <c:v>3496</c:v>
                </c:pt>
                <c:pt idx="2">
                  <c:v>2338</c:v>
                </c:pt>
                <c:pt idx="3">
                  <c:v>2186</c:v>
                </c:pt>
                <c:pt idx="4">
                  <c:v>2045</c:v>
                </c:pt>
                <c:pt idx="5">
                  <c:v>2019</c:v>
                </c:pt>
              </c:numCache>
            </c:numRef>
          </c:val>
          <c:extLst>
            <c:ext xmlns:c16="http://schemas.microsoft.com/office/drawing/2014/chart" uri="{C3380CC4-5D6E-409C-BE32-E72D297353CC}">
              <c16:uniqueId val="{00000001-CEDD-4673-91E6-D012835B86EC}"/>
            </c:ext>
          </c:extLst>
        </c:ser>
        <c:ser>
          <c:idx val="2"/>
          <c:order val="2"/>
          <c:tx>
            <c:strRef>
              <c:f>Sheet2!$L$4</c:f>
              <c:strCache>
                <c:ptCount val="1"/>
                <c:pt idx="0">
                  <c:v>Week 6</c:v>
                </c:pt>
              </c:strCache>
            </c:strRef>
          </c:tx>
          <c:invertIfNegative val="0"/>
          <c:errBars>
            <c:errBarType val="both"/>
            <c:errValType val="stdErr"/>
            <c:noEndCap val="0"/>
          </c:errBars>
          <c:cat>
            <c:strRef>
              <c:f>Sheet2!$I$5:$I$10</c:f>
              <c:strCache>
                <c:ptCount val="6"/>
                <c:pt idx="0">
                  <c:v>CTRL 1</c:v>
                </c:pt>
                <c:pt idx="1">
                  <c:v>CTRL 2</c:v>
                </c:pt>
                <c:pt idx="2">
                  <c:v>REM 1A</c:v>
                </c:pt>
                <c:pt idx="3">
                  <c:v>REM 1B</c:v>
                </c:pt>
                <c:pt idx="4">
                  <c:v>REM 2A</c:v>
                </c:pt>
                <c:pt idx="5">
                  <c:v>REM 2B</c:v>
                </c:pt>
              </c:strCache>
            </c:strRef>
          </c:cat>
          <c:val>
            <c:numRef>
              <c:f>Sheet2!$L$5:$L$10</c:f>
              <c:numCache>
                <c:formatCode>General</c:formatCode>
                <c:ptCount val="6"/>
                <c:pt idx="0">
                  <c:v>3106</c:v>
                </c:pt>
                <c:pt idx="1">
                  <c:v>3004</c:v>
                </c:pt>
                <c:pt idx="2">
                  <c:v>2142</c:v>
                </c:pt>
                <c:pt idx="3">
                  <c:v>2034</c:v>
                </c:pt>
                <c:pt idx="4">
                  <c:v>1896</c:v>
                </c:pt>
                <c:pt idx="5">
                  <c:v>1834</c:v>
                </c:pt>
              </c:numCache>
            </c:numRef>
          </c:val>
          <c:extLst>
            <c:ext xmlns:c16="http://schemas.microsoft.com/office/drawing/2014/chart" uri="{C3380CC4-5D6E-409C-BE32-E72D297353CC}">
              <c16:uniqueId val="{00000002-CEDD-4673-91E6-D012835B86EC}"/>
            </c:ext>
          </c:extLst>
        </c:ser>
        <c:dLbls>
          <c:showLegendKey val="0"/>
          <c:showVal val="0"/>
          <c:showCatName val="0"/>
          <c:showSerName val="0"/>
          <c:showPercent val="0"/>
          <c:showBubbleSize val="0"/>
        </c:dLbls>
        <c:gapWidth val="150"/>
        <c:axId val="82987264"/>
        <c:axId val="82995840"/>
      </c:barChart>
      <c:catAx>
        <c:axId val="829872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Experimental Setup</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2995840"/>
        <c:crosses val="autoZero"/>
        <c:auto val="1"/>
        <c:lblAlgn val="ctr"/>
        <c:lblOffset val="100"/>
        <c:noMultiLvlLbl val="0"/>
      </c:catAx>
      <c:valAx>
        <c:axId val="8299584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Total</a:t>
                </a:r>
                <a:r>
                  <a:rPr lang="en-US" baseline="0"/>
                  <a:t> Petroleum Hydrocarbon (mg/kg)</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2987264"/>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Sheet2!$B$4</c:f>
              <c:strCache>
                <c:ptCount val="1"/>
                <c:pt idx="0">
                  <c:v>Week 0</c:v>
                </c:pt>
              </c:strCache>
            </c:strRef>
          </c:tx>
          <c:invertIfNegative val="0"/>
          <c:errBars>
            <c:errBarType val="both"/>
            <c:errValType val="stdErr"/>
            <c:noEndCap val="0"/>
          </c:errBars>
          <c:cat>
            <c:strRef>
              <c:f>Sheet2!$A$5:$A$10</c:f>
              <c:strCache>
                <c:ptCount val="6"/>
                <c:pt idx="0">
                  <c:v>CTRL 1</c:v>
                </c:pt>
                <c:pt idx="1">
                  <c:v>CTRL 2</c:v>
                </c:pt>
                <c:pt idx="2">
                  <c:v>REM 1A</c:v>
                </c:pt>
                <c:pt idx="3">
                  <c:v>REM 1B</c:v>
                </c:pt>
                <c:pt idx="4">
                  <c:v>REM 2A</c:v>
                </c:pt>
                <c:pt idx="5">
                  <c:v>REM 2B</c:v>
                </c:pt>
              </c:strCache>
            </c:strRef>
          </c:cat>
          <c:val>
            <c:numRef>
              <c:f>Sheet2!$B$5:$B$10</c:f>
              <c:numCache>
                <c:formatCode>General</c:formatCode>
                <c:ptCount val="6"/>
                <c:pt idx="0">
                  <c:v>4.0999999999999996</c:v>
                </c:pt>
                <c:pt idx="1">
                  <c:v>4.4000000000000004</c:v>
                </c:pt>
                <c:pt idx="2">
                  <c:v>6.64</c:v>
                </c:pt>
                <c:pt idx="3">
                  <c:v>6.6</c:v>
                </c:pt>
                <c:pt idx="4">
                  <c:v>6.71</c:v>
                </c:pt>
                <c:pt idx="5">
                  <c:v>6.8199999999999985</c:v>
                </c:pt>
              </c:numCache>
            </c:numRef>
          </c:val>
          <c:extLst>
            <c:ext xmlns:c16="http://schemas.microsoft.com/office/drawing/2014/chart" uri="{C3380CC4-5D6E-409C-BE32-E72D297353CC}">
              <c16:uniqueId val="{00000000-AE55-4C10-8117-F84D22CF208E}"/>
            </c:ext>
          </c:extLst>
        </c:ser>
        <c:ser>
          <c:idx val="1"/>
          <c:order val="1"/>
          <c:tx>
            <c:strRef>
              <c:f>Sheet2!$C$4</c:f>
              <c:strCache>
                <c:ptCount val="1"/>
                <c:pt idx="0">
                  <c:v>Week 3</c:v>
                </c:pt>
              </c:strCache>
            </c:strRef>
          </c:tx>
          <c:invertIfNegative val="0"/>
          <c:errBars>
            <c:errBarType val="both"/>
            <c:errValType val="stdErr"/>
            <c:noEndCap val="0"/>
          </c:errBars>
          <c:cat>
            <c:strRef>
              <c:f>Sheet2!$A$5:$A$10</c:f>
              <c:strCache>
                <c:ptCount val="6"/>
                <c:pt idx="0">
                  <c:v>CTRL 1</c:v>
                </c:pt>
                <c:pt idx="1">
                  <c:v>CTRL 2</c:v>
                </c:pt>
                <c:pt idx="2">
                  <c:v>REM 1A</c:v>
                </c:pt>
                <c:pt idx="3">
                  <c:v>REM 1B</c:v>
                </c:pt>
                <c:pt idx="4">
                  <c:v>REM 2A</c:v>
                </c:pt>
                <c:pt idx="5">
                  <c:v>REM 2B</c:v>
                </c:pt>
              </c:strCache>
            </c:strRef>
          </c:cat>
          <c:val>
            <c:numRef>
              <c:f>Sheet2!$C$5:$C$10</c:f>
              <c:numCache>
                <c:formatCode>General</c:formatCode>
                <c:ptCount val="6"/>
                <c:pt idx="0">
                  <c:v>4.3</c:v>
                </c:pt>
                <c:pt idx="1">
                  <c:v>4.7</c:v>
                </c:pt>
                <c:pt idx="2">
                  <c:v>6.8</c:v>
                </c:pt>
                <c:pt idx="3">
                  <c:v>6.92</c:v>
                </c:pt>
                <c:pt idx="4">
                  <c:v>7.04</c:v>
                </c:pt>
                <c:pt idx="5">
                  <c:v>7.08</c:v>
                </c:pt>
              </c:numCache>
            </c:numRef>
          </c:val>
          <c:extLst>
            <c:ext xmlns:c16="http://schemas.microsoft.com/office/drawing/2014/chart" uri="{C3380CC4-5D6E-409C-BE32-E72D297353CC}">
              <c16:uniqueId val="{00000001-AE55-4C10-8117-F84D22CF208E}"/>
            </c:ext>
          </c:extLst>
        </c:ser>
        <c:ser>
          <c:idx val="2"/>
          <c:order val="2"/>
          <c:tx>
            <c:strRef>
              <c:f>Sheet2!$D$4</c:f>
              <c:strCache>
                <c:ptCount val="1"/>
                <c:pt idx="0">
                  <c:v>Week 6</c:v>
                </c:pt>
              </c:strCache>
            </c:strRef>
          </c:tx>
          <c:invertIfNegative val="0"/>
          <c:errBars>
            <c:errBarType val="both"/>
            <c:errValType val="stdErr"/>
            <c:noEndCap val="0"/>
          </c:errBars>
          <c:cat>
            <c:strRef>
              <c:f>Sheet2!$A$5:$A$10</c:f>
              <c:strCache>
                <c:ptCount val="6"/>
                <c:pt idx="0">
                  <c:v>CTRL 1</c:v>
                </c:pt>
                <c:pt idx="1">
                  <c:v>CTRL 2</c:v>
                </c:pt>
                <c:pt idx="2">
                  <c:v>REM 1A</c:v>
                </c:pt>
                <c:pt idx="3">
                  <c:v>REM 1B</c:v>
                </c:pt>
                <c:pt idx="4">
                  <c:v>REM 2A</c:v>
                </c:pt>
                <c:pt idx="5">
                  <c:v>REM 2B</c:v>
                </c:pt>
              </c:strCache>
            </c:strRef>
          </c:cat>
          <c:val>
            <c:numRef>
              <c:f>Sheet2!$D$5:$D$10</c:f>
              <c:numCache>
                <c:formatCode>General</c:formatCode>
                <c:ptCount val="6"/>
                <c:pt idx="0">
                  <c:v>5.0599999999999996</c:v>
                </c:pt>
                <c:pt idx="1">
                  <c:v>5.13</c:v>
                </c:pt>
                <c:pt idx="2">
                  <c:v>7.02</c:v>
                </c:pt>
                <c:pt idx="3">
                  <c:v>7.21</c:v>
                </c:pt>
                <c:pt idx="4">
                  <c:v>7.2700000000000014</c:v>
                </c:pt>
                <c:pt idx="5">
                  <c:v>7.46</c:v>
                </c:pt>
              </c:numCache>
            </c:numRef>
          </c:val>
          <c:extLst>
            <c:ext xmlns:c16="http://schemas.microsoft.com/office/drawing/2014/chart" uri="{C3380CC4-5D6E-409C-BE32-E72D297353CC}">
              <c16:uniqueId val="{00000002-AE55-4C10-8117-F84D22CF208E}"/>
            </c:ext>
          </c:extLst>
        </c:ser>
        <c:dLbls>
          <c:showLegendKey val="0"/>
          <c:showVal val="0"/>
          <c:showCatName val="0"/>
          <c:showSerName val="0"/>
          <c:showPercent val="0"/>
          <c:showBubbleSize val="0"/>
        </c:dLbls>
        <c:gapWidth val="150"/>
        <c:axId val="124551936"/>
        <c:axId val="125001728"/>
      </c:barChart>
      <c:catAx>
        <c:axId val="12455193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Experimental Setup</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25001728"/>
        <c:crosses val="autoZero"/>
        <c:auto val="1"/>
        <c:lblAlgn val="ctr"/>
        <c:lblOffset val="100"/>
        <c:noMultiLvlLbl val="0"/>
      </c:catAx>
      <c:valAx>
        <c:axId val="1250017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pH</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24551936"/>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Okorhi Ekeme</dc:creator>
  <cp:lastModifiedBy>SDI 1084</cp:lastModifiedBy>
  <cp:revision>32</cp:revision>
  <dcterms:created xsi:type="dcterms:W3CDTF">2025-02-27T10:29:00Z</dcterms:created>
  <dcterms:modified xsi:type="dcterms:W3CDTF">2025-03-03T08:19:00Z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e53762d1829b482095946418cc1e0c84</vt:lpwstr>
  </property>
</Properties>
</file>