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0CF1F" w14:textId="77777777" w:rsidR="00FC04B6" w:rsidRPr="00FC04B6" w:rsidRDefault="00FC04B6" w:rsidP="00FC04B6">
      <w:pPr>
        <w:jc w:val="center"/>
        <w:rPr>
          <w:rFonts w:ascii="Arial" w:hAnsi="Arial" w:cs="Arial"/>
          <w:b/>
          <w:bCs/>
          <w:i/>
          <w:iCs/>
          <w:color w:val="000000" w:themeColor="text1"/>
          <w:sz w:val="36"/>
          <w:szCs w:val="36"/>
          <w:u w:val="single"/>
          <w:lang w:val="en-US"/>
        </w:rPr>
      </w:pPr>
      <w:r w:rsidRPr="00FC04B6">
        <w:rPr>
          <w:rFonts w:ascii="Arial" w:hAnsi="Arial" w:cs="Arial"/>
          <w:b/>
          <w:bCs/>
          <w:i/>
          <w:iCs/>
          <w:color w:val="000000" w:themeColor="text1"/>
          <w:sz w:val="36"/>
          <w:szCs w:val="36"/>
          <w:u w:val="single"/>
          <w:lang w:val="en-US"/>
        </w:rPr>
        <w:t>Original Research Article</w:t>
      </w:r>
    </w:p>
    <w:p w14:paraId="576A7FDF" w14:textId="197BC5AA" w:rsidR="00FD450C" w:rsidRPr="00081737" w:rsidRDefault="00FD450C" w:rsidP="00E25A3F">
      <w:pPr>
        <w:jc w:val="center"/>
        <w:rPr>
          <w:rFonts w:ascii="Arial" w:hAnsi="Arial" w:cs="Arial"/>
          <w:b/>
          <w:bCs/>
          <w:color w:val="000000" w:themeColor="text1"/>
          <w:sz w:val="36"/>
          <w:szCs w:val="36"/>
        </w:rPr>
      </w:pPr>
      <w:r w:rsidRPr="00081737">
        <w:rPr>
          <w:rFonts w:ascii="Arial" w:hAnsi="Arial" w:cs="Arial"/>
          <w:b/>
          <w:bCs/>
          <w:color w:val="000000" w:themeColor="text1"/>
          <w:sz w:val="36"/>
          <w:szCs w:val="36"/>
        </w:rPr>
        <w:t>E</w:t>
      </w:r>
      <w:r w:rsidR="00FC7AB4" w:rsidRPr="00081737">
        <w:rPr>
          <w:rFonts w:ascii="Arial" w:hAnsi="Arial" w:cs="Arial"/>
          <w:b/>
          <w:bCs/>
          <w:color w:val="000000" w:themeColor="text1"/>
          <w:sz w:val="36"/>
          <w:szCs w:val="36"/>
        </w:rPr>
        <w:t>ffect</w:t>
      </w:r>
      <w:r w:rsidRPr="00081737">
        <w:rPr>
          <w:rFonts w:ascii="Arial" w:hAnsi="Arial" w:cs="Arial"/>
          <w:b/>
          <w:bCs/>
          <w:color w:val="000000" w:themeColor="text1"/>
          <w:sz w:val="36"/>
          <w:szCs w:val="36"/>
        </w:rPr>
        <w:t xml:space="preserve"> of </w:t>
      </w:r>
      <w:r w:rsidR="00FC7AB4" w:rsidRPr="00081737">
        <w:rPr>
          <w:rFonts w:ascii="Arial" w:hAnsi="Arial" w:cs="Arial"/>
          <w:b/>
          <w:bCs/>
          <w:color w:val="000000" w:themeColor="text1"/>
          <w:sz w:val="36"/>
          <w:szCs w:val="36"/>
        </w:rPr>
        <w:t xml:space="preserve">Defected Ground Structures on </w:t>
      </w:r>
      <w:r w:rsidRPr="00081737">
        <w:rPr>
          <w:rFonts w:ascii="Arial" w:hAnsi="Arial" w:cs="Arial"/>
          <w:b/>
          <w:bCs/>
          <w:color w:val="000000" w:themeColor="text1"/>
          <w:sz w:val="36"/>
          <w:szCs w:val="36"/>
        </w:rPr>
        <w:t>Microstrip Patch Antenna Performance for ISM Band Applications</w:t>
      </w:r>
    </w:p>
    <w:p w14:paraId="591D0BAB" w14:textId="080A228F" w:rsidR="007E7355" w:rsidRDefault="007E7355" w:rsidP="007E7355">
      <w:pPr>
        <w:pStyle w:val="ListParagraph"/>
        <w:spacing w:line="240" w:lineRule="auto"/>
        <w:rPr>
          <w:rFonts w:ascii="Arial" w:hAnsi="Arial" w:cs="Arial"/>
          <w:sz w:val="20"/>
        </w:rPr>
      </w:pPr>
      <w:r w:rsidRPr="00A91806">
        <w:rPr>
          <w:rFonts w:ascii="Arial" w:hAnsi="Arial" w:cs="Arial"/>
          <w:sz w:val="20"/>
        </w:rPr>
        <w:t xml:space="preserve"> </w:t>
      </w:r>
    </w:p>
    <w:p w14:paraId="7AB5D7F6" w14:textId="77777777" w:rsidR="00F34152" w:rsidRDefault="00F34152" w:rsidP="00A9710D">
      <w:pPr>
        <w:jc w:val="both"/>
        <w:rPr>
          <w:rFonts w:ascii="Arial" w:hAnsi="Arial" w:cs="Arial"/>
          <w:b/>
          <w:bCs/>
          <w:color w:val="000000" w:themeColor="text1"/>
          <w:szCs w:val="22"/>
        </w:rPr>
      </w:pPr>
    </w:p>
    <w:p w14:paraId="2BB863E2" w14:textId="70795B70" w:rsidR="00FD450C" w:rsidRPr="001B40CB" w:rsidRDefault="0025241D" w:rsidP="00A9710D">
      <w:pPr>
        <w:jc w:val="both"/>
        <w:rPr>
          <w:rFonts w:ascii="Arial" w:hAnsi="Arial" w:cs="Arial"/>
          <w:b/>
          <w:bCs/>
          <w:color w:val="000000" w:themeColor="text1"/>
          <w:szCs w:val="22"/>
        </w:rPr>
      </w:pPr>
      <w:bookmarkStart w:id="0" w:name="_GoBack"/>
      <w:bookmarkEnd w:id="0"/>
      <w:r w:rsidRPr="001B40CB">
        <w:rPr>
          <w:rFonts w:ascii="Arial" w:hAnsi="Arial" w:cs="Arial"/>
          <w:b/>
          <w:bCs/>
          <w:color w:val="000000" w:themeColor="text1"/>
          <w:szCs w:val="22"/>
        </w:rPr>
        <w:t>ABSTRACT</w:t>
      </w:r>
    </w:p>
    <w:p w14:paraId="0794152C" w14:textId="5A8CF71A" w:rsidR="00A92DF0" w:rsidRDefault="00A92DF0" w:rsidP="00E339CC">
      <w:pPr>
        <w:spacing w:line="240" w:lineRule="auto"/>
        <w:contextualSpacing/>
        <w:jc w:val="both"/>
        <w:rPr>
          <w:rFonts w:ascii="Arial" w:hAnsi="Arial" w:cs="Arial"/>
          <w:color w:val="000000" w:themeColor="text1"/>
          <w:sz w:val="20"/>
        </w:rPr>
      </w:pPr>
      <w:r w:rsidRPr="00081737">
        <w:rPr>
          <w:rFonts w:ascii="Arial" w:hAnsi="Arial" w:cs="Arial"/>
          <w:color w:val="000000" w:themeColor="text1"/>
          <w:sz w:val="20"/>
        </w:rPr>
        <w:t>Recent years have seen a rise in the use of microstrip patch antennas (MPAs) due to their superior radiation properties, affordability, lightweight design, ease of feeding, and ease of manufacturing and analysis. This study investigates how the addition of Defected Ground Structures (DGS) affects the performance of microstrip patch antennas designed for Industrial, Scientific, and Medical (ISM) band applications. Both antennas are developed using an inexpensive FR-4 substrate that has a thickness of 1.6 mm and a dielectric constant of 4.4. Using HFSS software, the antennas are studied and simulated at the ISM Band operating frequency. The design was verified by manufacturing and experimental testing with a Vector Network Analyser (VNA).</w:t>
      </w:r>
    </w:p>
    <w:p w14:paraId="7436FB24" w14:textId="77777777" w:rsidR="00D6221A" w:rsidRPr="00081737" w:rsidRDefault="00D6221A" w:rsidP="00E339CC">
      <w:pPr>
        <w:spacing w:line="240" w:lineRule="auto"/>
        <w:contextualSpacing/>
        <w:jc w:val="both"/>
        <w:rPr>
          <w:rFonts w:ascii="Arial" w:hAnsi="Arial" w:cs="Arial"/>
          <w:color w:val="000000" w:themeColor="text1"/>
          <w:sz w:val="20"/>
        </w:rPr>
      </w:pPr>
    </w:p>
    <w:p w14:paraId="375C1CD5" w14:textId="03B33B84" w:rsidR="00FD450C" w:rsidRPr="00D6221A" w:rsidRDefault="00FD450C" w:rsidP="00A9710D">
      <w:pPr>
        <w:jc w:val="both"/>
        <w:rPr>
          <w:rFonts w:ascii="Arial" w:hAnsi="Arial" w:cs="Arial"/>
          <w:i/>
          <w:iCs/>
          <w:color w:val="000000" w:themeColor="text1"/>
          <w:sz w:val="20"/>
        </w:rPr>
      </w:pPr>
      <w:r w:rsidRPr="00D6221A">
        <w:rPr>
          <w:rFonts w:ascii="Arial" w:hAnsi="Arial" w:cs="Arial"/>
          <w:i/>
          <w:iCs/>
          <w:color w:val="000000" w:themeColor="text1"/>
          <w:sz w:val="20"/>
        </w:rPr>
        <w:t xml:space="preserve">Keywords: Defected Ground Structure (DGS), Microstrip Patch Antenna, ISM Band, </w:t>
      </w:r>
      <w:r w:rsidR="009E04CE" w:rsidRPr="00D6221A">
        <w:rPr>
          <w:rFonts w:ascii="Arial" w:hAnsi="Arial" w:cs="Arial"/>
          <w:i/>
          <w:iCs/>
          <w:color w:val="000000" w:themeColor="text1"/>
          <w:sz w:val="20"/>
        </w:rPr>
        <w:t>FR-4</w:t>
      </w:r>
      <w:r w:rsidRPr="00D6221A">
        <w:rPr>
          <w:rFonts w:ascii="Arial" w:hAnsi="Arial" w:cs="Arial"/>
          <w:i/>
          <w:iCs/>
          <w:color w:val="000000" w:themeColor="text1"/>
          <w:sz w:val="20"/>
        </w:rPr>
        <w:t>,</w:t>
      </w:r>
      <w:r w:rsidR="009E04CE" w:rsidRPr="00D6221A">
        <w:rPr>
          <w:rFonts w:ascii="Arial" w:hAnsi="Arial" w:cs="Arial"/>
          <w:i/>
          <w:iCs/>
          <w:color w:val="000000" w:themeColor="text1"/>
          <w:sz w:val="20"/>
        </w:rPr>
        <w:t xml:space="preserve"> Vector Network Analyser (VNA)</w:t>
      </w:r>
      <w:r w:rsidR="009E04CE" w:rsidRPr="00081737">
        <w:rPr>
          <w:rFonts w:ascii="Arial" w:hAnsi="Arial" w:cs="Arial"/>
          <w:color w:val="000000" w:themeColor="text1"/>
          <w:sz w:val="18"/>
          <w:szCs w:val="18"/>
        </w:rPr>
        <w:t>.</w:t>
      </w:r>
    </w:p>
    <w:p w14:paraId="63CAF81C" w14:textId="7E1B3224" w:rsidR="00FD450C" w:rsidRPr="00702C39" w:rsidRDefault="00D6221A" w:rsidP="00702C39">
      <w:pPr>
        <w:pStyle w:val="ListParagraph"/>
        <w:numPr>
          <w:ilvl w:val="0"/>
          <w:numId w:val="2"/>
        </w:numPr>
        <w:jc w:val="both"/>
        <w:rPr>
          <w:rFonts w:ascii="Arial" w:hAnsi="Arial" w:cs="Arial"/>
          <w:b/>
          <w:bCs/>
          <w:color w:val="000000" w:themeColor="text1"/>
          <w:szCs w:val="22"/>
        </w:rPr>
      </w:pPr>
      <w:r w:rsidRPr="00702C39">
        <w:rPr>
          <w:rFonts w:ascii="Arial" w:hAnsi="Arial" w:cs="Arial"/>
          <w:b/>
          <w:bCs/>
          <w:color w:val="000000" w:themeColor="text1"/>
          <w:szCs w:val="22"/>
        </w:rPr>
        <w:t>INTRODUCTION</w:t>
      </w:r>
    </w:p>
    <w:p w14:paraId="2072105D" w14:textId="328802E5" w:rsidR="000E58C0" w:rsidRPr="00D6221A" w:rsidRDefault="000E58C0" w:rsidP="00E339CC">
      <w:pPr>
        <w:spacing w:line="240" w:lineRule="auto"/>
        <w:jc w:val="both"/>
        <w:rPr>
          <w:rFonts w:ascii="Arial" w:hAnsi="Arial" w:cs="Arial"/>
          <w:sz w:val="20"/>
        </w:rPr>
      </w:pPr>
      <w:r w:rsidRPr="00D6221A">
        <w:rPr>
          <w:rFonts w:ascii="Arial" w:hAnsi="Arial" w:cs="Arial"/>
          <w:sz w:val="20"/>
        </w:rPr>
        <w:t>With the continuous evolution of the industry in the ISM radio band, there is a growing demand for small, efficient, and high-performance antennas that</w:t>
      </w:r>
      <w:r w:rsidRPr="00D6221A">
        <w:rPr>
          <w:rFonts w:ascii="Arial" w:hAnsi="Arial" w:cs="Arial"/>
          <w:sz w:val="20"/>
        </w:rPr>
        <w:t> </w:t>
      </w:r>
      <w:r w:rsidRPr="00D6221A">
        <w:rPr>
          <w:rFonts w:ascii="Arial" w:hAnsi="Arial" w:cs="Arial"/>
          <w:sz w:val="20"/>
        </w:rPr>
        <w:t>have become essential components of wireless communication system. Microstrip patch</w:t>
      </w:r>
      <w:r w:rsidRPr="00D6221A">
        <w:rPr>
          <w:rFonts w:ascii="Arial" w:hAnsi="Arial" w:cs="Arial"/>
          <w:sz w:val="20"/>
        </w:rPr>
        <w:t> </w:t>
      </w:r>
      <w:r w:rsidRPr="00D6221A">
        <w:rPr>
          <w:rFonts w:ascii="Arial" w:hAnsi="Arial" w:cs="Arial"/>
          <w:sz w:val="20"/>
        </w:rPr>
        <w:t>antenna one of the most preferred antennas due to its requirement of low profile, ease of fabrication, compatibility with integrated circuit [1]</w:t>
      </w:r>
      <w:r w:rsidR="00970B48" w:rsidRPr="00D6221A">
        <w:rPr>
          <w:rFonts w:ascii="Arial" w:hAnsi="Arial" w:cs="Arial"/>
          <w:sz w:val="20"/>
        </w:rPr>
        <w:t>-</w:t>
      </w:r>
      <w:r w:rsidR="00E31175" w:rsidRPr="00D6221A">
        <w:rPr>
          <w:rFonts w:ascii="Arial" w:hAnsi="Arial" w:cs="Arial"/>
          <w:sz w:val="20"/>
        </w:rPr>
        <w:t>[</w:t>
      </w:r>
      <w:r w:rsidR="000C3558" w:rsidRPr="00D6221A">
        <w:rPr>
          <w:rFonts w:ascii="Arial" w:hAnsi="Arial" w:cs="Arial"/>
          <w:sz w:val="20"/>
        </w:rPr>
        <w:t>5</w:t>
      </w:r>
      <w:r w:rsidR="00E31175" w:rsidRPr="00D6221A">
        <w:rPr>
          <w:rFonts w:ascii="Arial" w:hAnsi="Arial" w:cs="Arial"/>
          <w:sz w:val="20"/>
        </w:rPr>
        <w:t>]</w:t>
      </w:r>
      <w:r w:rsidR="00EE5A86" w:rsidRPr="00D6221A">
        <w:rPr>
          <w:rFonts w:ascii="Arial" w:hAnsi="Arial" w:cs="Arial"/>
          <w:sz w:val="20"/>
        </w:rPr>
        <w:t>.</w:t>
      </w:r>
      <w:r w:rsidRPr="00D6221A">
        <w:rPr>
          <w:rFonts w:ascii="Arial" w:hAnsi="Arial" w:cs="Arial"/>
          <w:sz w:val="20"/>
        </w:rPr>
        <w:t xml:space="preserve"> Conventional microstrip patch antennas also have the drawback</w:t>
      </w:r>
      <w:r w:rsidRPr="00D6221A">
        <w:rPr>
          <w:rFonts w:ascii="Arial" w:hAnsi="Arial" w:cs="Arial"/>
          <w:sz w:val="20"/>
        </w:rPr>
        <w:t> </w:t>
      </w:r>
      <w:r w:rsidRPr="00D6221A">
        <w:rPr>
          <w:rFonts w:ascii="Arial" w:hAnsi="Arial" w:cs="Arial"/>
          <w:sz w:val="20"/>
        </w:rPr>
        <w:t>of narrow bandwidth, low gain, and surface wave loss [</w:t>
      </w:r>
      <w:r w:rsidR="000C3558" w:rsidRPr="00D6221A">
        <w:rPr>
          <w:rFonts w:ascii="Arial" w:hAnsi="Arial" w:cs="Arial"/>
          <w:sz w:val="20"/>
        </w:rPr>
        <w:t>6</w:t>
      </w:r>
      <w:r w:rsidRPr="00D6221A">
        <w:rPr>
          <w:rFonts w:ascii="Arial" w:hAnsi="Arial" w:cs="Arial"/>
          <w:sz w:val="20"/>
        </w:rPr>
        <w:t>]</w:t>
      </w:r>
      <w:r w:rsidR="006E7F27" w:rsidRPr="00D6221A">
        <w:rPr>
          <w:rFonts w:ascii="Arial" w:hAnsi="Arial" w:cs="Arial"/>
          <w:sz w:val="20"/>
        </w:rPr>
        <w:t>-</w:t>
      </w:r>
      <w:r w:rsidR="00E31175" w:rsidRPr="00D6221A">
        <w:rPr>
          <w:rFonts w:ascii="Arial" w:hAnsi="Arial" w:cs="Arial"/>
          <w:sz w:val="20"/>
        </w:rPr>
        <w:t>[</w:t>
      </w:r>
      <w:r w:rsidR="000C3558" w:rsidRPr="00D6221A">
        <w:rPr>
          <w:rFonts w:ascii="Arial" w:hAnsi="Arial" w:cs="Arial"/>
          <w:sz w:val="20"/>
        </w:rPr>
        <w:t>8</w:t>
      </w:r>
      <w:r w:rsidR="00E31175" w:rsidRPr="00D6221A">
        <w:rPr>
          <w:rFonts w:ascii="Arial" w:hAnsi="Arial" w:cs="Arial"/>
          <w:sz w:val="20"/>
        </w:rPr>
        <w:t>].</w:t>
      </w:r>
    </w:p>
    <w:p w14:paraId="365857C9" w14:textId="75306635" w:rsidR="00FD450C" w:rsidRPr="00D6221A" w:rsidRDefault="000E58C0" w:rsidP="00E339CC">
      <w:pPr>
        <w:spacing w:line="240" w:lineRule="auto"/>
        <w:jc w:val="both"/>
        <w:rPr>
          <w:rFonts w:ascii="Arial" w:hAnsi="Arial" w:cs="Arial"/>
          <w:sz w:val="20"/>
        </w:rPr>
      </w:pPr>
      <w:r w:rsidRPr="00D6221A">
        <w:rPr>
          <w:rFonts w:ascii="Arial" w:hAnsi="Arial" w:cs="Arial"/>
          <w:sz w:val="20"/>
        </w:rPr>
        <w:t>Different techniques have been proposed to combat these problems, among which is the application of</w:t>
      </w:r>
      <w:r w:rsidRPr="00D6221A">
        <w:rPr>
          <w:rFonts w:ascii="Arial" w:hAnsi="Arial" w:cs="Arial"/>
          <w:sz w:val="20"/>
        </w:rPr>
        <w:t> </w:t>
      </w:r>
      <w:r w:rsidRPr="00D6221A">
        <w:rPr>
          <w:rFonts w:ascii="Arial" w:hAnsi="Arial" w:cs="Arial"/>
          <w:sz w:val="20"/>
        </w:rPr>
        <w:t>Defected Ground Structures (DGS)</w:t>
      </w:r>
      <w:r w:rsidR="002D3679" w:rsidRPr="00D6221A">
        <w:rPr>
          <w:rFonts w:ascii="Arial" w:hAnsi="Arial" w:cs="Arial"/>
          <w:sz w:val="20"/>
        </w:rPr>
        <w:t xml:space="preserve"> [</w:t>
      </w:r>
      <w:r w:rsidR="00913536" w:rsidRPr="00D6221A">
        <w:rPr>
          <w:rFonts w:ascii="Arial" w:hAnsi="Arial" w:cs="Arial"/>
          <w:sz w:val="20"/>
        </w:rPr>
        <w:t>9</w:t>
      </w:r>
      <w:r w:rsidR="002D3679" w:rsidRPr="00D6221A">
        <w:rPr>
          <w:rFonts w:ascii="Arial" w:hAnsi="Arial" w:cs="Arial"/>
          <w:sz w:val="20"/>
        </w:rPr>
        <w:t>]</w:t>
      </w:r>
      <w:r w:rsidRPr="00D6221A">
        <w:rPr>
          <w:rFonts w:ascii="Arial" w:hAnsi="Arial" w:cs="Arial"/>
          <w:sz w:val="20"/>
        </w:rPr>
        <w:t>. DGS, specifically, is the intentional inclusion of defects or patterning on the ground</w:t>
      </w:r>
      <w:r w:rsidRPr="00D6221A">
        <w:rPr>
          <w:rFonts w:ascii="Arial" w:hAnsi="Arial" w:cs="Arial"/>
          <w:sz w:val="20"/>
        </w:rPr>
        <w:t> </w:t>
      </w:r>
      <w:r w:rsidRPr="00D6221A">
        <w:rPr>
          <w:rFonts w:ascii="Arial" w:hAnsi="Arial" w:cs="Arial"/>
          <w:sz w:val="20"/>
        </w:rPr>
        <w:t>plane of a microstrip antenna that changes the current distribution and associated electromagnetic fields that can improve antenna performance [</w:t>
      </w:r>
      <w:r w:rsidR="00913536" w:rsidRPr="00D6221A">
        <w:rPr>
          <w:rFonts w:ascii="Arial" w:hAnsi="Arial" w:cs="Arial"/>
          <w:sz w:val="20"/>
        </w:rPr>
        <w:t>10</w:t>
      </w:r>
      <w:r w:rsidRPr="00D6221A">
        <w:rPr>
          <w:rFonts w:ascii="Arial" w:hAnsi="Arial" w:cs="Arial"/>
          <w:sz w:val="20"/>
        </w:rPr>
        <w:t>]</w:t>
      </w:r>
      <w:r w:rsidR="002D3679" w:rsidRPr="00D6221A">
        <w:rPr>
          <w:rFonts w:ascii="Arial" w:hAnsi="Arial" w:cs="Arial"/>
          <w:sz w:val="20"/>
        </w:rPr>
        <w:t>, [</w:t>
      </w:r>
      <w:r w:rsidR="00913536" w:rsidRPr="00D6221A">
        <w:rPr>
          <w:rFonts w:ascii="Arial" w:hAnsi="Arial" w:cs="Arial"/>
          <w:sz w:val="20"/>
        </w:rPr>
        <w:t>11</w:t>
      </w:r>
      <w:r w:rsidR="002D3679" w:rsidRPr="00D6221A">
        <w:rPr>
          <w:rFonts w:ascii="Arial" w:hAnsi="Arial" w:cs="Arial"/>
          <w:sz w:val="20"/>
        </w:rPr>
        <w:t>]</w:t>
      </w:r>
      <w:r w:rsidRPr="00D6221A">
        <w:rPr>
          <w:rFonts w:ascii="Arial" w:hAnsi="Arial" w:cs="Arial"/>
          <w:sz w:val="20"/>
        </w:rPr>
        <w:t>.</w:t>
      </w:r>
      <w:r w:rsidR="001D3B66" w:rsidRPr="00D6221A">
        <w:rPr>
          <w:rFonts w:ascii="Arial" w:hAnsi="Arial" w:cs="Arial"/>
          <w:sz w:val="20"/>
        </w:rPr>
        <w:t xml:space="preserve"> </w:t>
      </w:r>
      <w:r w:rsidRPr="00D6221A">
        <w:rPr>
          <w:rFonts w:ascii="Arial" w:hAnsi="Arial" w:cs="Arial"/>
          <w:sz w:val="20"/>
        </w:rPr>
        <w:t>DGS</w:t>
      </w:r>
      <w:r w:rsidRPr="00D6221A">
        <w:rPr>
          <w:rFonts w:ascii="Arial" w:hAnsi="Arial" w:cs="Arial"/>
          <w:sz w:val="20"/>
        </w:rPr>
        <w:t> </w:t>
      </w:r>
      <w:r w:rsidRPr="00D6221A">
        <w:rPr>
          <w:rFonts w:ascii="Arial" w:hAnsi="Arial" w:cs="Arial"/>
          <w:sz w:val="20"/>
        </w:rPr>
        <w:t>is conceptually derived from Electromagnetic Band Gap (EBG) structures and Photonic Band Gap (PBG) structures, but it provides a simpler design and easier implementation [</w:t>
      </w:r>
      <w:r w:rsidR="00913536" w:rsidRPr="00D6221A">
        <w:rPr>
          <w:rFonts w:ascii="Arial" w:hAnsi="Arial" w:cs="Arial"/>
          <w:sz w:val="20"/>
        </w:rPr>
        <w:t>12</w:t>
      </w:r>
      <w:r w:rsidRPr="00D6221A">
        <w:rPr>
          <w:rFonts w:ascii="Arial" w:hAnsi="Arial" w:cs="Arial"/>
          <w:sz w:val="20"/>
        </w:rPr>
        <w:t>].</w:t>
      </w:r>
      <w:r w:rsidR="001D3B66" w:rsidRPr="00D6221A">
        <w:rPr>
          <w:rFonts w:ascii="Arial" w:hAnsi="Arial" w:cs="Arial"/>
          <w:sz w:val="20"/>
        </w:rPr>
        <w:t xml:space="preserve"> Such</w:t>
      </w:r>
      <w:r w:rsidR="001D3B66" w:rsidRPr="00D6221A">
        <w:rPr>
          <w:rFonts w:ascii="Arial" w:hAnsi="Arial" w:cs="Arial"/>
          <w:sz w:val="20"/>
        </w:rPr>
        <w:t> </w:t>
      </w:r>
      <w:r w:rsidR="001D3B66" w:rsidRPr="00D6221A">
        <w:rPr>
          <w:rFonts w:ascii="Arial" w:hAnsi="Arial" w:cs="Arial"/>
          <w:sz w:val="20"/>
        </w:rPr>
        <w:t>methods have demonstrated enhancement in parameters like gain, bandwidth, and radiation efficiency [</w:t>
      </w:r>
      <w:r w:rsidR="00913536" w:rsidRPr="00D6221A">
        <w:rPr>
          <w:rFonts w:ascii="Arial" w:hAnsi="Arial" w:cs="Arial"/>
          <w:sz w:val="20"/>
        </w:rPr>
        <w:t>13</w:t>
      </w:r>
      <w:r w:rsidR="001D3B66" w:rsidRPr="00D6221A">
        <w:rPr>
          <w:rFonts w:ascii="Arial" w:hAnsi="Arial" w:cs="Arial"/>
          <w:sz w:val="20"/>
        </w:rPr>
        <w:t>], [</w:t>
      </w:r>
      <w:r w:rsidR="00913536" w:rsidRPr="00D6221A">
        <w:rPr>
          <w:rFonts w:ascii="Arial" w:hAnsi="Arial" w:cs="Arial"/>
          <w:sz w:val="20"/>
        </w:rPr>
        <w:t>14</w:t>
      </w:r>
      <w:r w:rsidR="001D3B66" w:rsidRPr="00D6221A">
        <w:rPr>
          <w:rFonts w:ascii="Arial" w:hAnsi="Arial" w:cs="Arial"/>
          <w:sz w:val="20"/>
        </w:rPr>
        <w:t>].</w:t>
      </w:r>
    </w:p>
    <w:p w14:paraId="3FF5C10E" w14:textId="4E114134" w:rsidR="000E58C0" w:rsidRPr="00D6221A" w:rsidRDefault="000E58C0"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DGS has been</w:t>
      </w:r>
      <w:r w:rsidRPr="00D6221A">
        <w:rPr>
          <w:rFonts w:ascii="Arial" w:hAnsi="Arial" w:cs="Arial"/>
          <w:color w:val="000000" w:themeColor="text1"/>
          <w:sz w:val="20"/>
        </w:rPr>
        <w:t> </w:t>
      </w:r>
      <w:r w:rsidRPr="00D6221A">
        <w:rPr>
          <w:rFonts w:ascii="Arial" w:hAnsi="Arial" w:cs="Arial"/>
          <w:color w:val="000000" w:themeColor="text1"/>
          <w:sz w:val="20"/>
        </w:rPr>
        <w:t>shown in some recent studies to significantly improve different antenna parameters. Specifically, DGS have applied in suppression of high-order harmonics, the mutual coupling reduction in</w:t>
      </w:r>
      <w:r w:rsidRPr="00D6221A">
        <w:rPr>
          <w:rFonts w:ascii="Arial" w:hAnsi="Arial" w:cs="Arial"/>
          <w:color w:val="000000" w:themeColor="text1"/>
          <w:sz w:val="20"/>
        </w:rPr>
        <w:t> </w:t>
      </w:r>
      <w:r w:rsidRPr="00D6221A">
        <w:rPr>
          <w:rFonts w:ascii="Arial" w:hAnsi="Arial" w:cs="Arial"/>
          <w:color w:val="000000" w:themeColor="text1"/>
          <w:sz w:val="20"/>
        </w:rPr>
        <w:t xml:space="preserve">antenna arrays and the impedance matching </w:t>
      </w:r>
      <w:r w:rsidR="00FD450C" w:rsidRPr="00D6221A">
        <w:rPr>
          <w:rFonts w:ascii="Arial" w:hAnsi="Arial" w:cs="Arial"/>
          <w:color w:val="000000" w:themeColor="text1"/>
          <w:sz w:val="20"/>
        </w:rPr>
        <w:t>[</w:t>
      </w:r>
      <w:r w:rsidR="00EC7E58" w:rsidRPr="00D6221A">
        <w:rPr>
          <w:rFonts w:ascii="Arial" w:hAnsi="Arial" w:cs="Arial"/>
          <w:color w:val="000000" w:themeColor="text1"/>
          <w:sz w:val="20"/>
        </w:rPr>
        <w:t>1</w:t>
      </w:r>
      <w:r w:rsidR="00FD450C" w:rsidRPr="00D6221A">
        <w:rPr>
          <w:rFonts w:ascii="Arial" w:hAnsi="Arial" w:cs="Arial"/>
          <w:color w:val="000000" w:themeColor="text1"/>
          <w:sz w:val="20"/>
        </w:rPr>
        <w:t>5]</w:t>
      </w:r>
      <w:r w:rsidR="00E4343F" w:rsidRPr="00D6221A">
        <w:rPr>
          <w:rFonts w:ascii="Arial" w:hAnsi="Arial" w:cs="Arial"/>
          <w:color w:val="000000" w:themeColor="text1"/>
          <w:sz w:val="20"/>
        </w:rPr>
        <w:t>-</w:t>
      </w:r>
      <w:r w:rsidR="00FD450C" w:rsidRPr="00D6221A">
        <w:rPr>
          <w:rFonts w:ascii="Arial" w:hAnsi="Arial" w:cs="Arial"/>
          <w:color w:val="000000" w:themeColor="text1"/>
          <w:sz w:val="20"/>
        </w:rPr>
        <w:t>[</w:t>
      </w:r>
      <w:r w:rsidR="00EC7E58" w:rsidRPr="00D6221A">
        <w:rPr>
          <w:rFonts w:ascii="Arial" w:hAnsi="Arial" w:cs="Arial"/>
          <w:color w:val="000000" w:themeColor="text1"/>
          <w:sz w:val="20"/>
        </w:rPr>
        <w:t>1</w:t>
      </w:r>
      <w:r w:rsidR="00FD450C" w:rsidRPr="00D6221A">
        <w:rPr>
          <w:rFonts w:ascii="Arial" w:hAnsi="Arial" w:cs="Arial"/>
          <w:color w:val="000000" w:themeColor="text1"/>
          <w:sz w:val="20"/>
        </w:rPr>
        <w:t xml:space="preserve">7]. In the context of ISM band applications, </w:t>
      </w:r>
      <w:r w:rsidRPr="00D6221A">
        <w:rPr>
          <w:rFonts w:ascii="Arial" w:hAnsi="Arial" w:cs="Arial"/>
          <w:color w:val="000000" w:themeColor="text1"/>
          <w:sz w:val="20"/>
        </w:rPr>
        <w:t>DGS</w:t>
      </w:r>
      <w:r w:rsidRPr="00D6221A">
        <w:rPr>
          <w:rFonts w:ascii="Arial" w:hAnsi="Arial" w:cs="Arial"/>
          <w:color w:val="000000" w:themeColor="text1"/>
          <w:sz w:val="20"/>
        </w:rPr>
        <w:t> </w:t>
      </w:r>
      <w:r w:rsidRPr="00D6221A">
        <w:rPr>
          <w:rFonts w:ascii="Arial" w:hAnsi="Arial" w:cs="Arial"/>
          <w:color w:val="000000" w:themeColor="text1"/>
          <w:sz w:val="20"/>
        </w:rPr>
        <w:t>has been successfully employed to enhance bandwidth and gain [</w:t>
      </w:r>
      <w:r w:rsidR="00EC7E58" w:rsidRPr="00D6221A">
        <w:rPr>
          <w:rFonts w:ascii="Arial" w:hAnsi="Arial" w:cs="Arial"/>
          <w:color w:val="000000" w:themeColor="text1"/>
          <w:sz w:val="20"/>
        </w:rPr>
        <w:t>1</w:t>
      </w:r>
      <w:r w:rsidRPr="00D6221A">
        <w:rPr>
          <w:rFonts w:ascii="Arial" w:hAnsi="Arial" w:cs="Arial"/>
          <w:color w:val="000000" w:themeColor="text1"/>
          <w:sz w:val="20"/>
        </w:rPr>
        <w:t>8].</w:t>
      </w:r>
    </w:p>
    <w:p w14:paraId="670DE4B8" w14:textId="646CBF6B" w:rsidR="00E83863" w:rsidRPr="00D6221A" w:rsidRDefault="00E83863" w:rsidP="00E339CC">
      <w:pPr>
        <w:spacing w:line="240" w:lineRule="auto"/>
        <w:jc w:val="both"/>
        <w:rPr>
          <w:rFonts w:ascii="Arial" w:hAnsi="Arial" w:cs="Arial"/>
          <w:sz w:val="20"/>
        </w:rPr>
      </w:pPr>
      <w:r w:rsidRPr="00D6221A">
        <w:rPr>
          <w:rFonts w:ascii="Arial" w:hAnsi="Arial" w:cs="Arial"/>
          <w:sz w:val="20"/>
        </w:rPr>
        <w:t>DGS is proved to enhance antenna</w:t>
      </w:r>
      <w:r w:rsidRPr="00D6221A">
        <w:rPr>
          <w:rFonts w:ascii="Arial" w:hAnsi="Arial" w:cs="Arial"/>
          <w:sz w:val="20"/>
        </w:rPr>
        <w:t> </w:t>
      </w:r>
      <w:r w:rsidRPr="00D6221A">
        <w:rPr>
          <w:rFonts w:ascii="Arial" w:hAnsi="Arial" w:cs="Arial"/>
          <w:sz w:val="20"/>
        </w:rPr>
        <w:t>performance in literature [19], [20]. A microstrip patch antenna</w:t>
      </w:r>
      <w:r w:rsidRPr="00D6221A">
        <w:rPr>
          <w:rFonts w:ascii="Arial" w:hAnsi="Arial" w:cs="Arial"/>
          <w:sz w:val="20"/>
        </w:rPr>
        <w:t> </w:t>
      </w:r>
      <w:r w:rsidRPr="00D6221A">
        <w:rPr>
          <w:rFonts w:ascii="Arial" w:hAnsi="Arial" w:cs="Arial"/>
          <w:sz w:val="20"/>
        </w:rPr>
        <w:t>with U-shaped DGS obtained substantial enhancement in bandwidth and return loss [21]. A circular microstrip patch antenna was also miniaturized utilizing a novel DGS design that operated at 2.45 GHz that demonstrated improved performance for ISM band</w:t>
      </w:r>
      <w:r w:rsidRPr="00D6221A">
        <w:rPr>
          <w:rFonts w:ascii="Arial" w:hAnsi="Arial" w:cs="Arial"/>
          <w:sz w:val="20"/>
        </w:rPr>
        <w:t> </w:t>
      </w:r>
      <w:r w:rsidRPr="00D6221A">
        <w:rPr>
          <w:rFonts w:ascii="Arial" w:hAnsi="Arial" w:cs="Arial"/>
          <w:sz w:val="20"/>
        </w:rPr>
        <w:t>applications [22], [2</w:t>
      </w:r>
      <w:r w:rsidR="00FB0C08" w:rsidRPr="00D6221A">
        <w:rPr>
          <w:rFonts w:ascii="Arial" w:hAnsi="Arial" w:cs="Arial"/>
          <w:sz w:val="20"/>
        </w:rPr>
        <w:t>3</w:t>
      </w:r>
      <w:r w:rsidRPr="00D6221A">
        <w:rPr>
          <w:rFonts w:ascii="Arial" w:hAnsi="Arial" w:cs="Arial"/>
          <w:sz w:val="20"/>
        </w:rPr>
        <w:t>].</w:t>
      </w:r>
    </w:p>
    <w:p w14:paraId="6D6F88C4" w14:textId="109B325C" w:rsidR="001075FF" w:rsidRPr="00D6221A" w:rsidRDefault="001075FF"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In this study, we are going to introduce and investigate a microstrip patch antenna with inset feed considering DGS and without DGS to observe the effect of DGS on antenna</w:t>
      </w:r>
      <w:r w:rsidRPr="00D6221A">
        <w:rPr>
          <w:rFonts w:ascii="Arial" w:hAnsi="Arial" w:cs="Arial"/>
          <w:color w:val="000000" w:themeColor="text1"/>
          <w:sz w:val="20"/>
        </w:rPr>
        <w:t> </w:t>
      </w:r>
      <w:r w:rsidRPr="00D6221A">
        <w:rPr>
          <w:rFonts w:ascii="Arial" w:hAnsi="Arial" w:cs="Arial"/>
          <w:color w:val="000000" w:themeColor="text1"/>
          <w:sz w:val="20"/>
        </w:rPr>
        <w:t>characteristics in ISM band application. The parameters studied include reflection coefficient, VSWR, impendence matching and gain.</w:t>
      </w:r>
    </w:p>
    <w:p w14:paraId="69FB102E" w14:textId="77777777" w:rsidR="00702C39" w:rsidRDefault="00702C39" w:rsidP="00E339CC">
      <w:pPr>
        <w:spacing w:line="240" w:lineRule="auto"/>
        <w:jc w:val="both"/>
        <w:rPr>
          <w:rFonts w:ascii="Arial" w:hAnsi="Arial" w:cs="Arial"/>
          <w:b/>
          <w:bCs/>
          <w:color w:val="000000" w:themeColor="text1"/>
          <w:sz w:val="20"/>
        </w:rPr>
      </w:pPr>
    </w:p>
    <w:p w14:paraId="1C94CED1" w14:textId="3D9168DD" w:rsidR="00E53C72" w:rsidRPr="00702C39" w:rsidRDefault="00702C39" w:rsidP="00702C39">
      <w:pPr>
        <w:pStyle w:val="ListParagraph"/>
        <w:numPr>
          <w:ilvl w:val="0"/>
          <w:numId w:val="2"/>
        </w:numPr>
        <w:spacing w:line="240" w:lineRule="auto"/>
        <w:jc w:val="both"/>
        <w:rPr>
          <w:rFonts w:ascii="Arial" w:hAnsi="Arial" w:cs="Arial"/>
          <w:b/>
          <w:bCs/>
          <w:color w:val="000000" w:themeColor="text1"/>
          <w:szCs w:val="22"/>
        </w:rPr>
      </w:pPr>
      <w:r w:rsidRPr="00702C39">
        <w:rPr>
          <w:rFonts w:ascii="Arial" w:hAnsi="Arial" w:cs="Arial"/>
          <w:b/>
          <w:bCs/>
          <w:color w:val="000000" w:themeColor="text1"/>
          <w:szCs w:val="22"/>
        </w:rPr>
        <w:t>ANTENNA DESIGN AND SIMULATION</w:t>
      </w:r>
    </w:p>
    <w:p w14:paraId="13CEE60B" w14:textId="294F887B" w:rsidR="00E53C72" w:rsidRPr="00742383" w:rsidRDefault="00702C39" w:rsidP="00742383">
      <w:pPr>
        <w:spacing w:line="240" w:lineRule="auto"/>
        <w:ind w:firstLine="360"/>
        <w:jc w:val="both"/>
        <w:rPr>
          <w:rFonts w:ascii="Arial" w:hAnsi="Arial" w:cs="Arial"/>
          <w:color w:val="000000" w:themeColor="text1"/>
          <w:szCs w:val="22"/>
        </w:rPr>
      </w:pPr>
      <w:r w:rsidRPr="00742383">
        <w:rPr>
          <w:rFonts w:ascii="Arial" w:hAnsi="Arial" w:cs="Arial"/>
          <w:b/>
          <w:bCs/>
          <w:color w:val="000000" w:themeColor="text1"/>
          <w:szCs w:val="22"/>
        </w:rPr>
        <w:t>2.1</w:t>
      </w:r>
      <w:r w:rsidR="00742383">
        <w:rPr>
          <w:rFonts w:ascii="Arial" w:hAnsi="Arial" w:cs="Arial"/>
          <w:b/>
          <w:bCs/>
          <w:color w:val="000000" w:themeColor="text1"/>
          <w:szCs w:val="22"/>
        </w:rPr>
        <w:t xml:space="preserve"> MATHEMATICAL DESIGNING</w:t>
      </w:r>
    </w:p>
    <w:p w14:paraId="035BFDBB" w14:textId="55DFEA10" w:rsidR="00E53C72" w:rsidRPr="00D6221A" w:rsidRDefault="00BE7FA9"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The equations for patch width, substrate height, </w:t>
      </w:r>
      <w:r w:rsidR="00C018F1" w:rsidRPr="00D6221A">
        <w:rPr>
          <w:rFonts w:ascii="Arial" w:hAnsi="Arial" w:cs="Arial"/>
          <w:color w:val="000000" w:themeColor="text1"/>
          <w:sz w:val="20"/>
        </w:rPr>
        <w:t xml:space="preserve">effective dielectric, patch length are given by the following: equation </w:t>
      </w:r>
      <w:r w:rsidR="00E53C72" w:rsidRPr="00D6221A">
        <w:rPr>
          <w:rFonts w:ascii="Arial" w:hAnsi="Arial" w:cs="Arial"/>
          <w:color w:val="000000" w:themeColor="text1"/>
          <w:sz w:val="20"/>
        </w:rPr>
        <w:t xml:space="preserve">The proposed antenna's dimensions are designed using the following equations: </w:t>
      </w:r>
    </w:p>
    <w:p w14:paraId="7B219837" w14:textId="167CB01A" w:rsidR="00E53C72" w:rsidRPr="00D6221A" w:rsidRDefault="00E53C72"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Patch width (</w:t>
      </w:r>
      <w:r w:rsidRPr="00D6221A">
        <w:rPr>
          <w:rFonts w:ascii="Cambria Math" w:hAnsi="Cambria Math" w:cs="Cambria Math"/>
          <w:color w:val="000000" w:themeColor="text1"/>
          <w:sz w:val="20"/>
        </w:rPr>
        <w:t>𝑊</w:t>
      </w:r>
      <w:r w:rsidRPr="00D6221A">
        <w:rPr>
          <w:rFonts w:ascii="Arial" w:hAnsi="Arial" w:cs="Arial"/>
          <w:color w:val="000000" w:themeColor="text1"/>
          <w:sz w:val="20"/>
        </w:rPr>
        <w:t>)</w:t>
      </w:r>
    </w:p>
    <w:p w14:paraId="47ECD20D" w14:textId="1900F14F" w:rsidR="00E53C72" w:rsidRPr="00D6221A" w:rsidRDefault="00E53C72" w:rsidP="00E339CC">
      <w:pPr>
        <w:spacing w:line="240" w:lineRule="auto"/>
        <w:jc w:val="both"/>
        <w:rPr>
          <w:rFonts w:ascii="Arial" w:hAnsi="Arial" w:cs="Arial"/>
          <w:color w:val="000000" w:themeColor="text1"/>
          <w:sz w:val="20"/>
        </w:rPr>
      </w:pPr>
      <m:oMath>
        <m:r>
          <w:rPr>
            <w:rFonts w:ascii="Cambria Math" w:hAnsi="Cambria Math" w:cs="Arial"/>
            <w:color w:val="000000" w:themeColor="text1"/>
            <w:sz w:val="20"/>
          </w:rPr>
          <m:t>W=</m:t>
        </m:r>
        <m:f>
          <m:fPr>
            <m:ctrlPr>
              <w:rPr>
                <w:rFonts w:ascii="Cambria Math" w:hAnsi="Cambria Math" w:cs="Arial"/>
                <w:i/>
                <w:color w:val="000000" w:themeColor="text1"/>
                <w:sz w:val="20"/>
              </w:rPr>
            </m:ctrlPr>
          </m:fPr>
          <m:num>
            <m:r>
              <w:rPr>
                <w:rFonts w:ascii="Cambria Math" w:hAnsi="Cambria Math" w:cs="Arial"/>
                <w:color w:val="000000" w:themeColor="text1"/>
                <w:sz w:val="20"/>
              </w:rPr>
              <m:t>c</m:t>
            </m:r>
          </m:num>
          <m:den>
            <m:r>
              <w:rPr>
                <w:rFonts w:ascii="Cambria Math" w:hAnsi="Cambria Math" w:cs="Arial"/>
                <w:color w:val="000000" w:themeColor="text1"/>
                <w:sz w:val="20"/>
              </w:rPr>
              <m:t>2</m:t>
            </m:r>
            <m:sSub>
              <m:sSubPr>
                <m:ctrlPr>
                  <w:rPr>
                    <w:rFonts w:ascii="Cambria Math" w:hAnsi="Cambria Math" w:cs="Arial"/>
                    <w:i/>
                    <w:color w:val="000000" w:themeColor="text1"/>
                    <w:sz w:val="20"/>
                  </w:rPr>
                </m:ctrlPr>
              </m:sSubPr>
              <m:e>
                <m:r>
                  <w:rPr>
                    <w:rFonts w:ascii="Cambria Math" w:hAnsi="Cambria Math" w:cs="Arial"/>
                    <w:color w:val="000000" w:themeColor="text1"/>
                    <w:sz w:val="20"/>
                  </w:rPr>
                  <m:t>f</m:t>
                </m:r>
              </m:e>
              <m:sub>
                <m:r>
                  <w:rPr>
                    <w:rFonts w:ascii="Cambria Math" w:hAnsi="Cambria Math" w:cs="Arial"/>
                    <w:color w:val="000000" w:themeColor="text1"/>
                    <w:sz w:val="20"/>
                  </w:rPr>
                  <m:t>r</m:t>
                </m:r>
              </m:sub>
            </m:sSub>
            <m:rad>
              <m:radPr>
                <m:degHide m:val="1"/>
                <m:ctrlPr>
                  <w:rPr>
                    <w:rFonts w:ascii="Cambria Math" w:hAnsi="Cambria Math" w:cs="Arial"/>
                    <w:i/>
                    <w:color w:val="000000" w:themeColor="text1"/>
                    <w:sz w:val="20"/>
                  </w:rPr>
                </m:ctrlPr>
              </m:radPr>
              <m:deg/>
              <m:e>
                <m:r>
                  <w:rPr>
                    <w:rFonts w:ascii="Cambria Math" w:hAnsi="Cambria Math" w:cs="Arial"/>
                    <w:color w:val="000000" w:themeColor="text1"/>
                    <w:sz w:val="20"/>
                  </w:rPr>
                  <m:t>(</m:t>
                </m:r>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m:t>
                    </m:r>
                  </m:sub>
                </m:sSub>
                <m:r>
                  <w:rPr>
                    <w:rFonts w:ascii="Cambria Math" w:hAnsi="Cambria Math" w:cs="Arial"/>
                    <w:color w:val="000000" w:themeColor="text1"/>
                    <w:sz w:val="20"/>
                  </w:rPr>
                  <m:t>-1</m:t>
                </m:r>
              </m:e>
            </m:rad>
            <m:r>
              <w:rPr>
                <w:rFonts w:ascii="Cambria Math" w:hAnsi="Cambria Math" w:cs="Arial"/>
                <w:color w:val="000000" w:themeColor="text1"/>
                <w:sz w:val="20"/>
              </w:rPr>
              <m:t>)/2</m:t>
            </m:r>
          </m:den>
        </m:f>
      </m:oMath>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t>(1)</w:t>
      </w:r>
    </w:p>
    <w:p w14:paraId="7C135555" w14:textId="77777777" w:rsidR="00E53C72" w:rsidRPr="00D6221A" w:rsidRDefault="00E53C72" w:rsidP="004244A0">
      <w:pPr>
        <w:spacing w:line="240" w:lineRule="auto"/>
        <w:jc w:val="both"/>
        <w:rPr>
          <w:rFonts w:ascii="Arial" w:hAnsi="Arial" w:cs="Arial"/>
          <w:color w:val="000000" w:themeColor="text1"/>
          <w:sz w:val="20"/>
        </w:rPr>
      </w:pPr>
      <w:r w:rsidRPr="00D6221A">
        <w:rPr>
          <w:rFonts w:ascii="Arial" w:hAnsi="Arial" w:cs="Arial"/>
          <w:color w:val="000000" w:themeColor="text1"/>
          <w:sz w:val="20"/>
        </w:rPr>
        <w:lastRenderedPageBreak/>
        <w:t xml:space="preserve">Where, </w:t>
      </w:r>
      <w:r w:rsidRPr="00D6221A">
        <w:rPr>
          <w:rFonts w:ascii="Cambria Math" w:hAnsi="Cambria Math" w:cs="Cambria Math"/>
          <w:color w:val="000000" w:themeColor="text1"/>
          <w:sz w:val="20"/>
        </w:rPr>
        <w:t>𝑐</w:t>
      </w:r>
      <w:r w:rsidRPr="00D6221A">
        <w:rPr>
          <w:rFonts w:ascii="Arial" w:hAnsi="Arial" w:cs="Arial"/>
          <w:color w:val="000000" w:themeColor="text1"/>
          <w:sz w:val="20"/>
        </w:rPr>
        <w:t xml:space="preserve"> = light speed in vacuum </w:t>
      </w:r>
    </w:p>
    <w:p w14:paraId="0CBD93D2" w14:textId="02676205" w:rsidR="00E53C72" w:rsidRPr="00D6221A" w:rsidRDefault="00E53C72" w:rsidP="004244A0">
      <w:pPr>
        <w:spacing w:line="240" w:lineRule="auto"/>
        <w:ind w:firstLine="720"/>
        <w:jc w:val="both"/>
        <w:rPr>
          <w:rFonts w:ascii="Arial" w:hAnsi="Arial" w:cs="Arial"/>
          <w:color w:val="000000" w:themeColor="text1"/>
          <w:sz w:val="20"/>
        </w:rPr>
      </w:pPr>
      <w:proofErr w:type="spellStart"/>
      <w:r w:rsidRPr="00D6221A">
        <w:rPr>
          <w:rFonts w:ascii="Arial" w:hAnsi="Arial" w:cs="Arial"/>
          <w:color w:val="000000" w:themeColor="text1"/>
          <w:sz w:val="20"/>
        </w:rPr>
        <w:t>f</w:t>
      </w:r>
      <w:r w:rsidRPr="00D6221A">
        <w:rPr>
          <w:rFonts w:ascii="Arial" w:hAnsi="Arial" w:cs="Arial"/>
          <w:color w:val="000000" w:themeColor="text1"/>
          <w:sz w:val="20"/>
          <w:vertAlign w:val="subscript"/>
        </w:rPr>
        <w:t>r</w:t>
      </w:r>
      <w:proofErr w:type="spellEnd"/>
      <w:r w:rsidRPr="00D6221A">
        <w:rPr>
          <w:rFonts w:ascii="Arial" w:hAnsi="Arial" w:cs="Arial"/>
          <w:color w:val="000000" w:themeColor="text1"/>
          <w:sz w:val="20"/>
        </w:rPr>
        <w:t xml:space="preserve"> = resonant frequency</w:t>
      </w:r>
    </w:p>
    <w:p w14:paraId="005A13FF" w14:textId="77777777" w:rsidR="001E2F4C" w:rsidRDefault="00E53C72" w:rsidP="001E2F4C">
      <w:pPr>
        <w:spacing w:line="240" w:lineRule="auto"/>
        <w:jc w:val="both"/>
        <w:rPr>
          <w:rFonts w:ascii="Arial" w:hAnsi="Arial" w:cs="Arial"/>
          <w:color w:val="000000" w:themeColor="text1"/>
          <w:sz w:val="20"/>
        </w:rPr>
      </w:pPr>
      <w:r w:rsidRPr="00D6221A">
        <w:rPr>
          <w:rFonts w:ascii="Arial" w:hAnsi="Arial" w:cs="Arial"/>
          <w:color w:val="000000" w:themeColor="text1"/>
          <w:sz w:val="20"/>
        </w:rPr>
        <w:t>Substrate height (</w:t>
      </w:r>
      <w:r w:rsidRPr="00D6221A">
        <w:rPr>
          <w:rFonts w:ascii="Cambria Math" w:hAnsi="Cambria Math" w:cs="Cambria Math"/>
          <w:color w:val="000000" w:themeColor="text1"/>
          <w:sz w:val="20"/>
        </w:rPr>
        <w:t>ℎ</w:t>
      </w:r>
      <w:r w:rsidRPr="00D6221A">
        <w:rPr>
          <w:rFonts w:ascii="Arial" w:hAnsi="Arial" w:cs="Arial"/>
          <w:color w:val="000000" w:themeColor="text1"/>
          <w:sz w:val="20"/>
        </w:rPr>
        <w:t>)</w:t>
      </w:r>
    </w:p>
    <w:p w14:paraId="2B6D4116" w14:textId="418E04C7" w:rsidR="00E53C72" w:rsidRPr="00D6221A" w:rsidRDefault="00265ADD" w:rsidP="001E2F4C">
      <w:pPr>
        <w:spacing w:line="240" w:lineRule="auto"/>
        <w:jc w:val="both"/>
        <w:rPr>
          <w:rFonts w:ascii="Arial" w:hAnsi="Arial" w:cs="Arial"/>
          <w:color w:val="000000" w:themeColor="text1"/>
          <w:sz w:val="20"/>
        </w:rPr>
      </w:pPr>
      <m:oMath>
        <m:f>
          <m:fPr>
            <m:ctrlPr>
              <w:rPr>
                <w:rFonts w:ascii="Cambria Math" w:hAnsi="Cambria Math" w:cs="Arial"/>
                <w:i/>
                <w:color w:val="000000" w:themeColor="text1"/>
                <w:sz w:val="20"/>
              </w:rPr>
            </m:ctrlPr>
          </m:fPr>
          <m:num>
            <m:r>
              <w:rPr>
                <w:rFonts w:ascii="Cambria Math" w:hAnsi="Cambria Math" w:cs="Arial"/>
                <w:color w:val="000000" w:themeColor="text1"/>
                <w:sz w:val="20"/>
              </w:rPr>
              <m:t>w</m:t>
            </m:r>
          </m:num>
          <m:den>
            <m:r>
              <w:rPr>
                <w:rFonts w:ascii="Cambria Math" w:hAnsi="Cambria Math" w:cs="Arial"/>
                <w:color w:val="000000" w:themeColor="text1"/>
                <w:sz w:val="20"/>
              </w:rPr>
              <m:t>h</m:t>
            </m:r>
          </m:den>
        </m:f>
      </m:oMath>
      <w:r w:rsidR="00E53C72" w:rsidRPr="00D6221A">
        <w:rPr>
          <w:rFonts w:ascii="Arial" w:hAnsi="Arial" w:cs="Arial"/>
          <w:color w:val="000000" w:themeColor="text1"/>
          <w:sz w:val="20"/>
        </w:rPr>
        <w:t xml:space="preserve"> &gt;1.</w:t>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r>
      <w:r w:rsidR="00A16683" w:rsidRPr="00D6221A">
        <w:rPr>
          <w:rFonts w:ascii="Arial" w:hAnsi="Arial" w:cs="Arial"/>
          <w:color w:val="000000" w:themeColor="text1"/>
          <w:sz w:val="20"/>
        </w:rPr>
        <w:tab/>
        <w:t>(2)</w:t>
      </w:r>
    </w:p>
    <w:p w14:paraId="1966A204" w14:textId="77690132" w:rsidR="00E53C72" w:rsidRPr="00D6221A" w:rsidRDefault="00E53C72"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Effective dielectric constant (</w:t>
      </w:r>
      <w:proofErr w:type="spellStart"/>
      <w:r w:rsidRPr="00D6221A">
        <w:rPr>
          <w:rFonts w:ascii="Arial" w:hAnsi="Arial" w:cs="Arial"/>
          <w:color w:val="000000" w:themeColor="text1"/>
          <w:sz w:val="20"/>
        </w:rPr>
        <w:t>ε</w:t>
      </w:r>
      <w:r w:rsidRPr="00D6221A">
        <w:rPr>
          <w:rFonts w:ascii="Arial" w:hAnsi="Arial" w:cs="Arial"/>
          <w:color w:val="000000" w:themeColor="text1"/>
          <w:sz w:val="20"/>
          <w:vertAlign w:val="subscript"/>
        </w:rPr>
        <w:t>reff</w:t>
      </w:r>
      <w:proofErr w:type="spellEnd"/>
      <w:r w:rsidRPr="00D6221A">
        <w:rPr>
          <w:rFonts w:ascii="Arial" w:hAnsi="Arial" w:cs="Arial"/>
          <w:color w:val="000000" w:themeColor="text1"/>
          <w:sz w:val="20"/>
        </w:rPr>
        <w:t xml:space="preserve">) </w:t>
      </w:r>
    </w:p>
    <w:p w14:paraId="30520D58" w14:textId="666D9728" w:rsidR="0044320C" w:rsidRPr="00D6221A" w:rsidRDefault="00265ADD" w:rsidP="00E339CC">
      <w:pPr>
        <w:spacing w:line="240" w:lineRule="auto"/>
        <w:jc w:val="both"/>
        <w:rPr>
          <w:rFonts w:ascii="Arial" w:hAnsi="Arial" w:cs="Arial"/>
          <w:color w:val="000000" w:themeColor="text1"/>
          <w:sz w:val="20"/>
        </w:rPr>
      </w:pP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reff</m:t>
            </m:r>
            <m:r>
              <w:rPr>
                <w:rFonts w:ascii="Cambria Math" w:hAnsi="Cambria Math" w:cs="Arial"/>
                <w:color w:val="000000" w:themeColor="text1"/>
                <w:sz w:val="20"/>
              </w:rPr>
              <m:t xml:space="preserve"> </m:t>
            </m:r>
          </m:sub>
        </m:sSub>
        <m:r>
          <w:rPr>
            <w:rFonts w:ascii="Cambria Math" w:hAnsi="Cambria Math" w:cs="Arial"/>
            <w:color w:val="000000" w:themeColor="text1"/>
            <w:sz w:val="20"/>
          </w:rPr>
          <m:t>=</m:t>
        </m:r>
        <m:f>
          <m:fPr>
            <m:ctrlPr>
              <w:rPr>
                <w:rFonts w:ascii="Cambria Math" w:hAnsi="Cambria Math" w:cs="Arial"/>
                <w:i/>
                <w:color w:val="000000" w:themeColor="text1"/>
                <w:sz w:val="20"/>
              </w:rPr>
            </m:ctrlPr>
          </m:fPr>
          <m:num>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m:t>
                </m:r>
              </m:sub>
            </m:sSub>
            <m:r>
              <w:rPr>
                <w:rFonts w:ascii="Cambria Math" w:hAnsi="Cambria Math" w:cs="Arial"/>
                <w:color w:val="000000" w:themeColor="text1"/>
                <w:sz w:val="20"/>
              </w:rPr>
              <m:t>+1</m:t>
            </m:r>
          </m:num>
          <m:den>
            <m:r>
              <w:rPr>
                <w:rFonts w:ascii="Cambria Math" w:hAnsi="Cambria Math" w:cs="Arial"/>
                <w:color w:val="000000" w:themeColor="text1"/>
                <w:sz w:val="20"/>
              </w:rPr>
              <m:t>2</m:t>
            </m:r>
          </m:den>
        </m:f>
        <m:r>
          <w:rPr>
            <w:rFonts w:ascii="Cambria Math" w:hAnsi="Cambria Math" w:cs="Arial"/>
            <w:color w:val="000000" w:themeColor="text1"/>
            <w:sz w:val="20"/>
          </w:rPr>
          <m:t xml:space="preserve"> + </m:t>
        </m:r>
        <m:f>
          <m:fPr>
            <m:ctrlPr>
              <w:rPr>
                <w:rFonts w:ascii="Cambria Math" w:hAnsi="Cambria Math" w:cs="Arial"/>
                <w:i/>
                <w:color w:val="000000" w:themeColor="text1"/>
                <w:sz w:val="20"/>
              </w:rPr>
            </m:ctrlPr>
          </m:fPr>
          <m:num>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m:t>
                </m:r>
                <m:r>
                  <w:rPr>
                    <w:rFonts w:ascii="Cambria Math" w:hAnsi="Cambria Math" w:cs="Arial"/>
                    <w:color w:val="000000" w:themeColor="text1"/>
                    <w:sz w:val="20"/>
                  </w:rPr>
                  <m:t xml:space="preserve"> </m:t>
                </m:r>
              </m:sub>
            </m:sSub>
            <m:r>
              <w:rPr>
                <w:rFonts w:ascii="Cambria Math" w:hAnsi="Cambria Math" w:cs="Arial"/>
                <w:color w:val="000000" w:themeColor="text1"/>
                <w:sz w:val="20"/>
              </w:rPr>
              <m:t>-</m:t>
            </m:r>
            <m:r>
              <w:rPr>
                <w:rFonts w:ascii="Cambria Math" w:hAnsi="Cambria Math" w:cs="Arial"/>
                <w:color w:val="000000" w:themeColor="text1"/>
                <w:sz w:val="20"/>
              </w:rPr>
              <m:t xml:space="preserve"> 1</m:t>
            </m:r>
          </m:num>
          <m:den>
            <m:r>
              <w:rPr>
                <w:rFonts w:ascii="Cambria Math" w:hAnsi="Cambria Math" w:cs="Arial"/>
                <w:color w:val="000000" w:themeColor="text1"/>
                <w:sz w:val="20"/>
              </w:rPr>
              <m:t>2</m:t>
            </m:r>
          </m:den>
        </m:f>
        <m:r>
          <w:rPr>
            <w:rFonts w:ascii="Cambria Math" w:hAnsi="Cambria Math" w:cs="Arial"/>
            <w:color w:val="000000" w:themeColor="text1"/>
            <w:sz w:val="20"/>
          </w:rPr>
          <m:t xml:space="preserve"> </m:t>
        </m:r>
        <m:sSup>
          <m:sSupPr>
            <m:ctrlPr>
              <w:rPr>
                <w:rFonts w:ascii="Cambria Math" w:hAnsi="Cambria Math" w:cs="Arial"/>
                <w:i/>
                <w:color w:val="000000" w:themeColor="text1"/>
                <w:sz w:val="20"/>
              </w:rPr>
            </m:ctrlPr>
          </m:sSupPr>
          <m:e>
            <m:r>
              <w:rPr>
                <w:rFonts w:ascii="Cambria Math" w:hAnsi="Cambria Math" w:cs="Arial"/>
                <w:color w:val="000000" w:themeColor="text1"/>
                <w:sz w:val="20"/>
              </w:rPr>
              <m:t>[1+12</m:t>
            </m:r>
            <m:f>
              <m:fPr>
                <m:ctrlPr>
                  <w:rPr>
                    <w:rFonts w:ascii="Cambria Math" w:hAnsi="Cambria Math" w:cs="Arial"/>
                    <w:i/>
                    <w:color w:val="000000" w:themeColor="text1"/>
                    <w:sz w:val="20"/>
                  </w:rPr>
                </m:ctrlPr>
              </m:fPr>
              <m:num>
                <m:r>
                  <w:rPr>
                    <w:rFonts w:ascii="Cambria Math" w:hAnsi="Cambria Math" w:cs="Arial"/>
                    <w:color w:val="000000" w:themeColor="text1"/>
                    <w:sz w:val="20"/>
                  </w:rPr>
                  <m:t>h</m:t>
                </m:r>
              </m:num>
              <m:den>
                <m:r>
                  <w:rPr>
                    <w:rFonts w:ascii="Cambria Math" w:hAnsi="Cambria Math" w:cs="Arial"/>
                    <w:color w:val="000000" w:themeColor="text1"/>
                    <w:sz w:val="20"/>
                  </w:rPr>
                  <m:t>w</m:t>
                </m:r>
              </m:den>
            </m:f>
            <m:r>
              <w:rPr>
                <w:rFonts w:ascii="Cambria Math" w:hAnsi="Cambria Math" w:cs="Arial"/>
                <w:color w:val="000000" w:themeColor="text1"/>
                <w:sz w:val="20"/>
              </w:rPr>
              <m:t>]</m:t>
            </m:r>
          </m:e>
          <m:sup>
            <m:r>
              <w:rPr>
                <w:rFonts w:ascii="Cambria Math" w:hAnsi="Cambria Math" w:cs="Arial"/>
                <w:color w:val="000000" w:themeColor="text1"/>
                <w:sz w:val="20"/>
              </w:rPr>
              <m:t>-</m:t>
            </m:r>
            <m:r>
              <w:rPr>
                <w:rFonts w:ascii="Cambria Math" w:hAnsi="Cambria Math" w:cs="Arial"/>
                <w:color w:val="000000" w:themeColor="text1"/>
                <w:sz w:val="20"/>
              </w:rPr>
              <m:t>1/2</m:t>
            </m:r>
          </m:sup>
        </m:sSup>
      </m:oMath>
      <w:r w:rsidR="00A16683" w:rsidRPr="00D6221A">
        <w:rPr>
          <w:rFonts w:ascii="Arial" w:eastAsiaTheme="minorEastAsia" w:hAnsi="Arial" w:cs="Arial"/>
          <w:color w:val="000000" w:themeColor="text1"/>
          <w:sz w:val="20"/>
        </w:rPr>
        <w:tab/>
      </w:r>
      <w:r w:rsidR="00A16683" w:rsidRPr="00D6221A">
        <w:rPr>
          <w:rFonts w:ascii="Arial" w:eastAsiaTheme="minorEastAsia" w:hAnsi="Arial" w:cs="Arial"/>
          <w:color w:val="000000" w:themeColor="text1"/>
          <w:sz w:val="20"/>
        </w:rPr>
        <w:tab/>
        <w:t>(3)</w:t>
      </w:r>
    </w:p>
    <w:p w14:paraId="7ECC9B00" w14:textId="4A0B1779" w:rsidR="00E53C72" w:rsidRPr="00D6221A" w:rsidRDefault="00E53C72"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Patch length (</w:t>
      </w:r>
      <w:r w:rsidRPr="00D6221A">
        <w:rPr>
          <w:rFonts w:ascii="Cambria Math" w:hAnsi="Cambria Math" w:cs="Cambria Math"/>
          <w:color w:val="000000" w:themeColor="text1"/>
          <w:sz w:val="20"/>
        </w:rPr>
        <w:t>𝐿</w:t>
      </w:r>
      <w:r w:rsidRPr="00D6221A">
        <w:rPr>
          <w:rFonts w:ascii="Arial" w:hAnsi="Arial" w:cs="Arial"/>
          <w:color w:val="000000" w:themeColor="text1"/>
          <w:sz w:val="20"/>
        </w:rPr>
        <w:t>)</w:t>
      </w:r>
    </w:p>
    <w:p w14:paraId="0D0D1282" w14:textId="782AA6CE" w:rsidR="00A949CB" w:rsidRPr="00D6221A" w:rsidRDefault="00265ADD" w:rsidP="00E339CC">
      <w:pPr>
        <w:spacing w:line="240" w:lineRule="auto"/>
        <w:jc w:val="both"/>
        <w:rPr>
          <w:rFonts w:ascii="Arial" w:hAnsi="Arial" w:cs="Arial"/>
          <w:color w:val="000000" w:themeColor="text1"/>
          <w:sz w:val="20"/>
        </w:rPr>
      </w:pPr>
      <m:oMath>
        <m:sSub>
          <m:sSubPr>
            <m:ctrlPr>
              <w:rPr>
                <w:rFonts w:ascii="Cambria Math" w:hAnsi="Cambria Math" w:cs="Arial"/>
                <w:i/>
                <w:color w:val="000000" w:themeColor="text1"/>
                <w:sz w:val="20"/>
              </w:rPr>
            </m:ctrlPr>
          </m:sSubPr>
          <m:e>
            <m:r>
              <w:rPr>
                <w:rFonts w:ascii="Cambria Math" w:hAnsi="Cambria Math" w:cs="Arial"/>
                <w:color w:val="000000" w:themeColor="text1"/>
                <w:sz w:val="20"/>
              </w:rPr>
              <m:t>L</m:t>
            </m:r>
          </m:e>
          <m:sub>
            <m:r>
              <w:rPr>
                <w:rFonts w:ascii="Cambria Math" w:hAnsi="Cambria Math" w:cs="Arial"/>
                <w:color w:val="000000" w:themeColor="text1"/>
                <w:sz w:val="20"/>
              </w:rPr>
              <m:t>eff</m:t>
            </m:r>
          </m:sub>
        </m:sSub>
        <m:r>
          <w:rPr>
            <w:rFonts w:ascii="Cambria Math" w:hAnsi="Cambria Math" w:cs="Arial"/>
            <w:color w:val="000000" w:themeColor="text1"/>
            <w:sz w:val="20"/>
          </w:rPr>
          <m:t>=</m:t>
        </m:r>
        <m:f>
          <m:fPr>
            <m:ctrlPr>
              <w:rPr>
                <w:rFonts w:ascii="Cambria Math" w:hAnsi="Cambria Math" w:cs="Arial"/>
                <w:i/>
                <w:color w:val="000000" w:themeColor="text1"/>
                <w:sz w:val="20"/>
              </w:rPr>
            </m:ctrlPr>
          </m:fPr>
          <m:num>
            <m:r>
              <w:rPr>
                <w:rFonts w:ascii="Cambria Math" w:hAnsi="Cambria Math" w:cs="Arial"/>
                <w:color w:val="000000" w:themeColor="text1"/>
                <w:sz w:val="20"/>
              </w:rPr>
              <m:t>c</m:t>
            </m:r>
          </m:num>
          <m:den>
            <m:r>
              <w:rPr>
                <w:rFonts w:ascii="Cambria Math" w:hAnsi="Cambria Math" w:cs="Arial"/>
                <w:color w:val="000000" w:themeColor="text1"/>
                <w:sz w:val="20"/>
              </w:rPr>
              <m:t>2</m:t>
            </m:r>
            <m:sSub>
              <m:sSubPr>
                <m:ctrlPr>
                  <w:rPr>
                    <w:rFonts w:ascii="Cambria Math" w:hAnsi="Cambria Math" w:cs="Arial"/>
                    <w:i/>
                    <w:color w:val="000000" w:themeColor="text1"/>
                    <w:sz w:val="20"/>
                  </w:rPr>
                </m:ctrlPr>
              </m:sSubPr>
              <m:e>
                <m:r>
                  <w:rPr>
                    <w:rFonts w:ascii="Cambria Math" w:hAnsi="Cambria Math" w:cs="Arial"/>
                    <w:color w:val="000000" w:themeColor="text1"/>
                    <w:sz w:val="20"/>
                  </w:rPr>
                  <m:t>f</m:t>
                </m:r>
              </m:e>
              <m:sub>
                <m:r>
                  <w:rPr>
                    <w:rFonts w:ascii="Cambria Math" w:hAnsi="Cambria Math" w:cs="Arial"/>
                    <w:color w:val="000000" w:themeColor="text1"/>
                    <w:sz w:val="20"/>
                  </w:rPr>
                  <m:t>r</m:t>
                </m:r>
              </m:sub>
            </m:sSub>
            <m:rad>
              <m:radPr>
                <m:degHide m:val="1"/>
                <m:ctrlPr>
                  <w:rPr>
                    <w:rFonts w:ascii="Cambria Math" w:hAnsi="Cambria Math" w:cs="Arial"/>
                    <w:i/>
                    <w:color w:val="000000" w:themeColor="text1"/>
                    <w:sz w:val="20"/>
                  </w:rPr>
                </m:ctrlPr>
              </m:radPr>
              <m:deg/>
              <m:e>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reff</m:t>
                    </m:r>
                  </m:sub>
                </m:sSub>
              </m:e>
            </m:rad>
          </m:den>
        </m:f>
      </m:oMath>
      <w:r w:rsidR="00A04206" w:rsidRPr="00D6221A">
        <w:rPr>
          <w:rFonts w:ascii="Arial" w:eastAsiaTheme="minorEastAsia" w:hAnsi="Arial" w:cs="Arial"/>
          <w:color w:val="000000" w:themeColor="text1"/>
          <w:sz w:val="20"/>
        </w:rPr>
        <w:tab/>
      </w:r>
      <w:r w:rsidR="00A04206" w:rsidRPr="00D6221A">
        <w:rPr>
          <w:rFonts w:ascii="Arial" w:eastAsiaTheme="minorEastAsia" w:hAnsi="Arial" w:cs="Arial"/>
          <w:color w:val="000000" w:themeColor="text1"/>
          <w:sz w:val="20"/>
        </w:rPr>
        <w:tab/>
      </w:r>
      <w:r w:rsidR="00A04206" w:rsidRPr="00D6221A">
        <w:rPr>
          <w:rFonts w:ascii="Arial" w:eastAsiaTheme="minorEastAsia" w:hAnsi="Arial" w:cs="Arial"/>
          <w:color w:val="000000" w:themeColor="text1"/>
          <w:sz w:val="20"/>
        </w:rPr>
        <w:tab/>
      </w:r>
      <w:r w:rsidR="00A04206" w:rsidRPr="00D6221A">
        <w:rPr>
          <w:rFonts w:ascii="Arial" w:eastAsiaTheme="minorEastAsia" w:hAnsi="Arial" w:cs="Arial"/>
          <w:color w:val="000000" w:themeColor="text1"/>
          <w:sz w:val="20"/>
        </w:rPr>
        <w:tab/>
      </w:r>
      <w:r w:rsidR="00A04206" w:rsidRPr="00D6221A">
        <w:rPr>
          <w:rFonts w:ascii="Arial" w:eastAsiaTheme="minorEastAsia" w:hAnsi="Arial" w:cs="Arial"/>
          <w:color w:val="000000" w:themeColor="text1"/>
          <w:sz w:val="20"/>
        </w:rPr>
        <w:tab/>
        <w:t>(4)</w:t>
      </w:r>
    </w:p>
    <w:p w14:paraId="17A1AE7E" w14:textId="2493F181" w:rsidR="007420C5" w:rsidRPr="00D6221A" w:rsidRDefault="007420C5" w:rsidP="00E339CC">
      <w:pPr>
        <w:spacing w:line="240" w:lineRule="auto"/>
        <w:jc w:val="both"/>
        <w:rPr>
          <w:rFonts w:ascii="Arial" w:hAnsi="Arial" w:cs="Arial"/>
          <w:color w:val="000000" w:themeColor="text1"/>
          <w:sz w:val="20"/>
        </w:rPr>
      </w:pPr>
      <m:oMath>
        <m:r>
          <w:rPr>
            <w:rFonts w:ascii="Cambria Math" w:hAnsi="Cambria Math" w:cs="Arial"/>
            <w:color w:val="000000" w:themeColor="text1"/>
            <w:sz w:val="20"/>
          </w:rPr>
          <m:t>ΔL=0.412</m:t>
        </m:r>
        <m:r>
          <w:rPr>
            <w:rFonts w:ascii="Cambria Math" w:hAnsi="Cambria Math" w:cs="Arial"/>
            <w:color w:val="000000" w:themeColor="text1"/>
            <w:sz w:val="20"/>
          </w:rPr>
          <m:t>h</m:t>
        </m:r>
        <m:f>
          <m:fPr>
            <m:ctrlPr>
              <w:rPr>
                <w:rFonts w:ascii="Cambria Math" w:hAnsi="Cambria Math" w:cs="Arial"/>
                <w:i/>
                <w:color w:val="000000" w:themeColor="text1"/>
                <w:sz w:val="20"/>
              </w:rPr>
            </m:ctrlPr>
          </m:fPr>
          <m:num>
            <m:d>
              <m:dPr>
                <m:ctrlPr>
                  <w:rPr>
                    <w:rFonts w:ascii="Cambria Math" w:hAnsi="Cambria Math" w:cs="Arial"/>
                    <w:i/>
                    <w:color w:val="000000" w:themeColor="text1"/>
                    <w:sz w:val="20"/>
                  </w:rPr>
                </m:ctrlPr>
              </m:dPr>
              <m:e>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reff</m:t>
                    </m:r>
                  </m:sub>
                </m:sSub>
                <m:r>
                  <w:rPr>
                    <w:rFonts w:ascii="Cambria Math" w:hAnsi="Cambria Math" w:cs="Arial"/>
                    <w:color w:val="000000" w:themeColor="text1"/>
                    <w:sz w:val="20"/>
                  </w:rPr>
                  <m:t>+0.3</m:t>
                </m:r>
              </m:e>
            </m:d>
            <m:d>
              <m:dPr>
                <m:ctrlPr>
                  <w:rPr>
                    <w:rFonts w:ascii="Cambria Math" w:hAnsi="Cambria Math" w:cs="Arial"/>
                    <w:i/>
                    <w:color w:val="000000" w:themeColor="text1"/>
                    <w:sz w:val="20"/>
                  </w:rPr>
                </m:ctrlPr>
              </m:dPr>
              <m:e>
                <m:f>
                  <m:fPr>
                    <m:ctrlPr>
                      <w:rPr>
                        <w:rFonts w:ascii="Cambria Math" w:hAnsi="Cambria Math" w:cs="Arial"/>
                        <w:i/>
                        <w:color w:val="000000" w:themeColor="text1"/>
                        <w:sz w:val="20"/>
                      </w:rPr>
                    </m:ctrlPr>
                  </m:fPr>
                  <m:num>
                    <m:r>
                      <w:rPr>
                        <w:rFonts w:ascii="Cambria Math" w:hAnsi="Cambria Math" w:cs="Arial"/>
                        <w:color w:val="000000" w:themeColor="text1"/>
                        <w:sz w:val="20"/>
                      </w:rPr>
                      <m:t>w</m:t>
                    </m:r>
                  </m:num>
                  <m:den>
                    <m:r>
                      <w:rPr>
                        <w:rFonts w:ascii="Cambria Math" w:hAnsi="Cambria Math" w:cs="Arial"/>
                        <w:color w:val="000000" w:themeColor="text1"/>
                        <w:sz w:val="20"/>
                      </w:rPr>
                      <m:t>h</m:t>
                    </m:r>
                  </m:den>
                </m:f>
                <m:r>
                  <w:rPr>
                    <w:rFonts w:ascii="Cambria Math" w:hAnsi="Cambria Math" w:cs="Arial"/>
                    <w:color w:val="000000" w:themeColor="text1"/>
                    <w:sz w:val="20"/>
                  </w:rPr>
                  <m:t>+0.264</m:t>
                </m:r>
              </m:e>
            </m:d>
          </m:num>
          <m:den>
            <m:d>
              <m:dPr>
                <m:ctrlPr>
                  <w:rPr>
                    <w:rFonts w:ascii="Cambria Math" w:hAnsi="Cambria Math" w:cs="Arial"/>
                    <w:i/>
                    <w:color w:val="000000" w:themeColor="text1"/>
                    <w:sz w:val="20"/>
                  </w:rPr>
                </m:ctrlPr>
              </m:dPr>
              <m:e>
                <m:sSub>
                  <m:sSubPr>
                    <m:ctrlPr>
                      <w:rPr>
                        <w:rFonts w:ascii="Cambria Math" w:hAnsi="Cambria Math" w:cs="Arial"/>
                        <w:i/>
                        <w:color w:val="000000" w:themeColor="text1"/>
                        <w:sz w:val="20"/>
                      </w:rPr>
                    </m:ctrlPr>
                  </m:sSubPr>
                  <m:e>
                    <m:r>
                      <w:rPr>
                        <w:rFonts w:ascii="Cambria Math" w:hAnsi="Cambria Math" w:cs="Arial"/>
                        <w:color w:val="000000" w:themeColor="text1"/>
                        <w:sz w:val="20"/>
                      </w:rPr>
                      <m:t>ε</m:t>
                    </m:r>
                  </m:e>
                  <m:sub>
                    <m:r>
                      <w:rPr>
                        <w:rFonts w:ascii="Cambria Math" w:hAnsi="Cambria Math" w:cs="Arial"/>
                        <w:color w:val="000000" w:themeColor="text1"/>
                        <w:sz w:val="20"/>
                      </w:rPr>
                      <m:t>reff</m:t>
                    </m:r>
                  </m:sub>
                </m:sSub>
                <m:r>
                  <w:rPr>
                    <w:rFonts w:ascii="Cambria Math" w:hAnsi="Cambria Math" w:cs="Arial"/>
                    <w:color w:val="000000" w:themeColor="text1"/>
                    <w:sz w:val="20"/>
                  </w:rPr>
                  <m:t>-0.258</m:t>
                </m:r>
              </m:e>
            </m:d>
            <m:d>
              <m:dPr>
                <m:ctrlPr>
                  <w:rPr>
                    <w:rFonts w:ascii="Cambria Math" w:hAnsi="Cambria Math" w:cs="Arial"/>
                    <w:i/>
                    <w:color w:val="000000" w:themeColor="text1"/>
                    <w:sz w:val="20"/>
                  </w:rPr>
                </m:ctrlPr>
              </m:dPr>
              <m:e>
                <m:f>
                  <m:fPr>
                    <m:ctrlPr>
                      <w:rPr>
                        <w:rFonts w:ascii="Cambria Math" w:hAnsi="Cambria Math" w:cs="Arial"/>
                        <w:i/>
                        <w:color w:val="000000" w:themeColor="text1"/>
                        <w:sz w:val="20"/>
                      </w:rPr>
                    </m:ctrlPr>
                  </m:fPr>
                  <m:num>
                    <m:r>
                      <w:rPr>
                        <w:rFonts w:ascii="Cambria Math" w:hAnsi="Cambria Math" w:cs="Arial"/>
                        <w:color w:val="000000" w:themeColor="text1"/>
                        <w:sz w:val="20"/>
                      </w:rPr>
                      <m:t>w</m:t>
                    </m:r>
                  </m:num>
                  <m:den>
                    <m:r>
                      <w:rPr>
                        <w:rFonts w:ascii="Cambria Math" w:hAnsi="Cambria Math" w:cs="Arial"/>
                        <w:color w:val="000000" w:themeColor="text1"/>
                        <w:sz w:val="20"/>
                      </w:rPr>
                      <m:t>h</m:t>
                    </m:r>
                  </m:den>
                </m:f>
                <m:r>
                  <w:rPr>
                    <w:rFonts w:ascii="Cambria Math" w:hAnsi="Cambria Math" w:cs="Arial"/>
                    <w:color w:val="000000" w:themeColor="text1"/>
                    <w:sz w:val="20"/>
                  </w:rPr>
                  <m:t>+0.8</m:t>
                </m:r>
              </m:e>
            </m:d>
          </m:den>
        </m:f>
      </m:oMath>
      <w:r w:rsidR="00DE3744" w:rsidRPr="00D6221A">
        <w:rPr>
          <w:rFonts w:ascii="Arial" w:eastAsiaTheme="minorEastAsia" w:hAnsi="Arial" w:cs="Arial"/>
          <w:color w:val="000000" w:themeColor="text1"/>
          <w:sz w:val="20"/>
        </w:rPr>
        <w:tab/>
      </w:r>
      <w:r w:rsidR="00DE3744" w:rsidRPr="00D6221A">
        <w:rPr>
          <w:rFonts w:ascii="Arial" w:eastAsiaTheme="minorEastAsia" w:hAnsi="Arial" w:cs="Arial"/>
          <w:color w:val="000000" w:themeColor="text1"/>
          <w:sz w:val="20"/>
        </w:rPr>
        <w:tab/>
      </w:r>
      <w:r w:rsidR="00DE3744" w:rsidRPr="00D6221A">
        <w:rPr>
          <w:rFonts w:ascii="Arial" w:eastAsiaTheme="minorEastAsia" w:hAnsi="Arial" w:cs="Arial"/>
          <w:color w:val="000000" w:themeColor="text1"/>
          <w:sz w:val="20"/>
        </w:rPr>
        <w:tab/>
        <w:t>(5)</w:t>
      </w:r>
    </w:p>
    <w:p w14:paraId="7B6806EA" w14:textId="1A9BA619" w:rsidR="00E53C72" w:rsidRPr="00D6221A" w:rsidRDefault="00E53C72"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Ground plane </w:t>
      </w:r>
      <w:r w:rsidR="00C31389" w:rsidRPr="00D6221A">
        <w:rPr>
          <w:rFonts w:ascii="Arial" w:hAnsi="Arial" w:cs="Arial"/>
          <w:color w:val="000000" w:themeColor="text1"/>
          <w:sz w:val="20"/>
        </w:rPr>
        <w:t>dimensions are</w:t>
      </w:r>
    </w:p>
    <w:p w14:paraId="510090DA" w14:textId="4D5D385D" w:rsidR="0028683D" w:rsidRPr="00D6221A" w:rsidRDefault="00E53C72" w:rsidP="003327C0">
      <w:pPr>
        <w:spacing w:line="240" w:lineRule="auto"/>
        <w:rPr>
          <w:rFonts w:ascii="Arial" w:hAnsi="Arial" w:cs="Arial"/>
          <w:color w:val="000000" w:themeColor="text1"/>
          <w:sz w:val="20"/>
        </w:rPr>
      </w:pPr>
      <w:r w:rsidRPr="00D6221A">
        <w:rPr>
          <w:rFonts w:ascii="Cambria Math" w:hAnsi="Cambria Math" w:cs="Cambria Math"/>
          <w:color w:val="000000" w:themeColor="text1"/>
          <w:sz w:val="20"/>
        </w:rPr>
        <w:t>𝐿</w:t>
      </w:r>
      <w:r w:rsidRPr="00D6221A">
        <w:rPr>
          <w:rFonts w:ascii="Cambria Math" w:hAnsi="Cambria Math" w:cs="Cambria Math"/>
          <w:color w:val="000000" w:themeColor="text1"/>
          <w:sz w:val="20"/>
          <w:vertAlign w:val="subscript"/>
        </w:rPr>
        <w:t>𝑔</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w:t>
      </w:r>
      <w:r w:rsidR="0028683D" w:rsidRPr="00D6221A">
        <w:rPr>
          <w:rFonts w:ascii="Arial" w:hAnsi="Arial" w:cs="Arial"/>
          <w:color w:val="000000" w:themeColor="text1"/>
          <w:sz w:val="20"/>
        </w:rPr>
        <w:t xml:space="preserve"> </w:t>
      </w:r>
      <w:r w:rsidRPr="00D6221A">
        <w:rPr>
          <w:rFonts w:ascii="Cambria Math" w:hAnsi="Cambria Math" w:cs="Cambria Math"/>
          <w:color w:val="000000" w:themeColor="text1"/>
          <w:sz w:val="20"/>
        </w:rPr>
        <w:t>𝐿</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6</w:t>
      </w:r>
      <w:r w:rsidRPr="00D6221A">
        <w:rPr>
          <w:rFonts w:ascii="Cambria Math" w:hAnsi="Cambria Math" w:cs="Cambria Math"/>
          <w:color w:val="000000" w:themeColor="text1"/>
          <w:sz w:val="20"/>
        </w:rPr>
        <w:t>ℎ</w:t>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t>(6)</w:t>
      </w:r>
    </w:p>
    <w:p w14:paraId="18C17B22" w14:textId="513A1678" w:rsidR="00E53C72" w:rsidRPr="00D6221A" w:rsidRDefault="00E53C72" w:rsidP="00DE3744">
      <w:pPr>
        <w:spacing w:line="240" w:lineRule="auto"/>
        <w:rPr>
          <w:rFonts w:ascii="Arial" w:hAnsi="Arial" w:cs="Arial"/>
          <w:color w:val="000000" w:themeColor="text1"/>
          <w:sz w:val="20"/>
        </w:rPr>
      </w:pPr>
      <w:r w:rsidRPr="00D6221A">
        <w:rPr>
          <w:rFonts w:ascii="Cambria Math" w:hAnsi="Cambria Math" w:cs="Cambria Math"/>
          <w:color w:val="000000" w:themeColor="text1"/>
          <w:sz w:val="20"/>
        </w:rPr>
        <w:t>𝑊</w:t>
      </w:r>
      <w:r w:rsidRPr="00D6221A">
        <w:rPr>
          <w:rFonts w:ascii="Cambria Math" w:hAnsi="Cambria Math" w:cs="Cambria Math"/>
          <w:color w:val="000000" w:themeColor="text1"/>
          <w:sz w:val="20"/>
          <w:vertAlign w:val="subscript"/>
        </w:rPr>
        <w:t>𝑔</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w:t>
      </w:r>
      <w:r w:rsidR="0028683D" w:rsidRPr="00D6221A">
        <w:rPr>
          <w:rFonts w:ascii="Arial" w:hAnsi="Arial" w:cs="Arial"/>
          <w:color w:val="000000" w:themeColor="text1"/>
          <w:sz w:val="20"/>
        </w:rPr>
        <w:t xml:space="preserve"> </w:t>
      </w:r>
      <w:r w:rsidRPr="00D6221A">
        <w:rPr>
          <w:rFonts w:ascii="Cambria Math" w:hAnsi="Cambria Math" w:cs="Cambria Math"/>
          <w:color w:val="000000" w:themeColor="text1"/>
          <w:sz w:val="20"/>
        </w:rPr>
        <w:t>𝑊</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w:t>
      </w:r>
      <w:r w:rsidR="0028683D" w:rsidRPr="00D6221A">
        <w:rPr>
          <w:rFonts w:ascii="Arial" w:hAnsi="Arial" w:cs="Arial"/>
          <w:color w:val="000000" w:themeColor="text1"/>
          <w:sz w:val="20"/>
        </w:rPr>
        <w:t xml:space="preserve"> </w:t>
      </w:r>
      <w:r w:rsidRPr="00D6221A">
        <w:rPr>
          <w:rFonts w:ascii="Arial" w:hAnsi="Arial" w:cs="Arial"/>
          <w:color w:val="000000" w:themeColor="text1"/>
          <w:sz w:val="20"/>
        </w:rPr>
        <w:t>6</w:t>
      </w:r>
      <w:r w:rsidRPr="00D6221A">
        <w:rPr>
          <w:rFonts w:ascii="Cambria Math" w:hAnsi="Cambria Math" w:cs="Cambria Math"/>
          <w:color w:val="000000" w:themeColor="text1"/>
          <w:sz w:val="20"/>
        </w:rPr>
        <w:t>ℎ</w:t>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r>
      <w:r w:rsidR="00DE3744" w:rsidRPr="00D6221A">
        <w:rPr>
          <w:rFonts w:ascii="Arial" w:hAnsi="Arial" w:cs="Arial"/>
          <w:color w:val="000000" w:themeColor="text1"/>
          <w:sz w:val="20"/>
        </w:rPr>
        <w:tab/>
        <w:t>(7)</w:t>
      </w:r>
    </w:p>
    <w:p w14:paraId="4600AAC5" w14:textId="77777777" w:rsidR="005E2138" w:rsidRDefault="005E2138" w:rsidP="006311DF">
      <w:pPr>
        <w:spacing w:line="240" w:lineRule="auto"/>
        <w:ind w:firstLine="720"/>
        <w:jc w:val="both"/>
        <w:rPr>
          <w:rFonts w:ascii="Arial" w:hAnsi="Arial" w:cs="Arial"/>
          <w:b/>
          <w:bCs/>
          <w:color w:val="000000" w:themeColor="text1"/>
          <w:szCs w:val="22"/>
        </w:rPr>
      </w:pPr>
    </w:p>
    <w:p w14:paraId="7F7B7520" w14:textId="08EEA370" w:rsidR="00FD450C" w:rsidRPr="006311DF" w:rsidRDefault="006311DF" w:rsidP="006311DF">
      <w:pPr>
        <w:spacing w:line="240" w:lineRule="auto"/>
        <w:ind w:firstLine="720"/>
        <w:jc w:val="both"/>
        <w:rPr>
          <w:rFonts w:ascii="Arial" w:hAnsi="Arial" w:cs="Arial"/>
          <w:b/>
          <w:bCs/>
          <w:color w:val="000000" w:themeColor="text1"/>
          <w:szCs w:val="22"/>
        </w:rPr>
      </w:pPr>
      <w:r w:rsidRPr="006311DF">
        <w:rPr>
          <w:rFonts w:ascii="Arial" w:hAnsi="Arial" w:cs="Arial"/>
          <w:b/>
          <w:bCs/>
          <w:color w:val="000000" w:themeColor="text1"/>
          <w:szCs w:val="22"/>
        </w:rPr>
        <w:t xml:space="preserve">2.2 </w:t>
      </w:r>
      <w:r>
        <w:rPr>
          <w:rFonts w:ascii="Arial" w:hAnsi="Arial" w:cs="Arial"/>
          <w:b/>
          <w:bCs/>
          <w:color w:val="000000" w:themeColor="text1"/>
          <w:szCs w:val="22"/>
        </w:rPr>
        <w:t>ANTENNA WITHOUT DGS</w:t>
      </w:r>
    </w:p>
    <w:p w14:paraId="65BBABED" w14:textId="798D51E1" w:rsidR="00662090" w:rsidRPr="00D6221A" w:rsidRDefault="00662090"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The first design is a rectangular microstrip patch antenna with an inset feed. The antenna is designed to operate at the ISM band frequency of 2.4 GHz. The substrate used is FR4 with </w:t>
      </w:r>
      <w:proofErr w:type="spellStart"/>
      <w:r w:rsidRPr="00D6221A">
        <w:rPr>
          <w:rFonts w:ascii="Arial" w:hAnsi="Arial" w:cs="Arial"/>
          <w:color w:val="000000" w:themeColor="text1"/>
          <w:sz w:val="20"/>
        </w:rPr>
        <w:t>ε</w:t>
      </w:r>
      <w:r w:rsidRPr="00D6221A">
        <w:rPr>
          <w:rFonts w:ascii="Arial" w:hAnsi="Arial" w:cs="Arial"/>
          <w:color w:val="000000" w:themeColor="text1"/>
          <w:sz w:val="20"/>
          <w:vertAlign w:val="subscript"/>
        </w:rPr>
        <w:t>r</w:t>
      </w:r>
      <w:proofErr w:type="spellEnd"/>
      <w:r w:rsidRPr="00D6221A">
        <w:rPr>
          <w:rFonts w:ascii="Arial" w:hAnsi="Arial" w:cs="Arial"/>
          <w:color w:val="000000" w:themeColor="text1"/>
          <w:sz w:val="20"/>
        </w:rPr>
        <w:t xml:space="preserve">=4.4, </w:t>
      </w:r>
      <w:proofErr w:type="spellStart"/>
      <w:r w:rsidRPr="00D6221A">
        <w:rPr>
          <w:rFonts w:ascii="Arial" w:hAnsi="Arial" w:cs="Arial"/>
          <w:color w:val="000000" w:themeColor="text1"/>
          <w:sz w:val="20"/>
        </w:rPr>
        <w:t>tanδ</w:t>
      </w:r>
      <w:proofErr w:type="spellEnd"/>
      <w:r w:rsidRPr="00D6221A">
        <w:rPr>
          <w:rFonts w:ascii="Arial" w:hAnsi="Arial" w:cs="Arial"/>
          <w:color w:val="000000" w:themeColor="text1"/>
          <w:sz w:val="20"/>
        </w:rPr>
        <w:t xml:space="preserve">=0.02, and substrate thickness of 1.6 mm. The patch and inset feed dimensions are optimized for the desired resonant frequency. Fig.1 and Fig. 2 shows the radiating patch and ground plane without DGS. </w:t>
      </w:r>
    </w:p>
    <w:p w14:paraId="7DE818AD" w14:textId="197C009F" w:rsidR="00536F46" w:rsidRPr="00D6221A" w:rsidRDefault="003412B2" w:rsidP="00536F46">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25725412" wp14:editId="2E2BBDCE">
            <wp:extent cx="2186915" cy="2121408"/>
            <wp:effectExtent l="0" t="0" r="4445" b="0"/>
            <wp:docPr id="168360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08434" name=""/>
                    <pic:cNvPicPr/>
                  </pic:nvPicPr>
                  <pic:blipFill>
                    <a:blip r:embed="rId7"/>
                    <a:stretch>
                      <a:fillRect/>
                    </a:stretch>
                  </pic:blipFill>
                  <pic:spPr>
                    <a:xfrm>
                      <a:off x="0" y="0"/>
                      <a:ext cx="2200124" cy="2134221"/>
                    </a:xfrm>
                    <a:prstGeom prst="rect">
                      <a:avLst/>
                    </a:prstGeom>
                  </pic:spPr>
                </pic:pic>
              </a:graphicData>
            </a:graphic>
          </wp:inline>
        </w:drawing>
      </w:r>
    </w:p>
    <w:p w14:paraId="5DC3A4EA" w14:textId="5E1ABF63" w:rsidR="00536F46" w:rsidRPr="00D6221A" w:rsidRDefault="00536F46" w:rsidP="00536F46">
      <w:pPr>
        <w:spacing w:line="240" w:lineRule="auto"/>
        <w:jc w:val="center"/>
        <w:rPr>
          <w:rFonts w:ascii="Arial" w:hAnsi="Arial" w:cs="Arial"/>
          <w:color w:val="000000" w:themeColor="text1"/>
          <w:sz w:val="20"/>
        </w:rPr>
      </w:pPr>
      <w:r w:rsidRPr="00D6221A">
        <w:rPr>
          <w:rFonts w:ascii="Arial" w:hAnsi="Arial" w:cs="Arial"/>
          <w:color w:val="000000" w:themeColor="text1"/>
          <w:sz w:val="20"/>
        </w:rPr>
        <w:t>Fig.1: Proposed antenna patch design</w:t>
      </w:r>
    </w:p>
    <w:p w14:paraId="580514AD" w14:textId="3F571BD2" w:rsidR="008040AE" w:rsidRPr="00D6221A" w:rsidRDefault="00E84EAA" w:rsidP="00536F46">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4178B11B" wp14:editId="0FE706D1">
            <wp:extent cx="2121265" cy="1916582"/>
            <wp:effectExtent l="0" t="0" r="0" b="7620"/>
            <wp:docPr id="117949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4909" cy="1928910"/>
                    </a:xfrm>
                    <a:prstGeom prst="rect">
                      <a:avLst/>
                    </a:prstGeom>
                    <a:noFill/>
                    <a:ln>
                      <a:noFill/>
                    </a:ln>
                  </pic:spPr>
                </pic:pic>
              </a:graphicData>
            </a:graphic>
          </wp:inline>
        </w:drawing>
      </w:r>
    </w:p>
    <w:p w14:paraId="7B13B211" w14:textId="7EC52FA6" w:rsidR="00AB0960" w:rsidRPr="00D6221A" w:rsidRDefault="008040AE" w:rsidP="00536F46">
      <w:pPr>
        <w:spacing w:line="240" w:lineRule="auto"/>
        <w:jc w:val="center"/>
        <w:rPr>
          <w:rFonts w:ascii="Arial" w:hAnsi="Arial" w:cs="Arial"/>
          <w:color w:val="000000" w:themeColor="text1"/>
          <w:sz w:val="20"/>
        </w:rPr>
      </w:pPr>
      <w:r w:rsidRPr="00D6221A">
        <w:rPr>
          <w:rFonts w:ascii="Arial" w:hAnsi="Arial" w:cs="Arial"/>
          <w:color w:val="000000" w:themeColor="text1"/>
          <w:sz w:val="20"/>
        </w:rPr>
        <w:t>Fig.</w:t>
      </w:r>
      <w:r w:rsidR="00AB0960" w:rsidRPr="00D6221A">
        <w:rPr>
          <w:rFonts w:ascii="Arial" w:hAnsi="Arial" w:cs="Arial"/>
          <w:color w:val="000000" w:themeColor="text1"/>
          <w:sz w:val="20"/>
        </w:rPr>
        <w:t>2: Proposed antenna ground plane without DGS</w:t>
      </w:r>
    </w:p>
    <w:p w14:paraId="1A749107" w14:textId="0885644F" w:rsidR="00FD450C" w:rsidRPr="005B16DF" w:rsidRDefault="005B16DF" w:rsidP="005B16DF">
      <w:pPr>
        <w:spacing w:line="240" w:lineRule="auto"/>
        <w:ind w:firstLine="720"/>
        <w:jc w:val="both"/>
        <w:rPr>
          <w:rFonts w:ascii="Arial" w:hAnsi="Arial" w:cs="Arial"/>
          <w:b/>
          <w:bCs/>
          <w:color w:val="000000" w:themeColor="text1"/>
          <w:szCs w:val="22"/>
        </w:rPr>
      </w:pPr>
      <w:r w:rsidRPr="005B16DF">
        <w:rPr>
          <w:rFonts w:ascii="Arial" w:hAnsi="Arial" w:cs="Arial"/>
          <w:b/>
          <w:bCs/>
          <w:color w:val="000000" w:themeColor="text1"/>
          <w:szCs w:val="22"/>
        </w:rPr>
        <w:lastRenderedPageBreak/>
        <w:t>2.3 ANTENNA WITH DGS</w:t>
      </w:r>
    </w:p>
    <w:p w14:paraId="3D8B1D26" w14:textId="70884287" w:rsidR="00662090" w:rsidRPr="00D6221A" w:rsidRDefault="00662090"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To study the effect of DGS, a rectangular slot is cut in the ground plane directly beneath the patch (fig. 4). The slot dimensions and position are selected to improve the antenna parameters without affecting the fundamental mode of operation. Fig. 3 and Fig. 4 shows the radiating patch and ground plane with DGS. Both antenna configurations are simulated using High Frequency Structure Simulator (HFSS). The simulations are carried out to study parameters like S11, VSWR, return loss, and gain.</w:t>
      </w:r>
    </w:p>
    <w:p w14:paraId="47BDDF2A" w14:textId="21B49A9A" w:rsidR="00536F46" w:rsidRPr="00D6221A" w:rsidRDefault="000C4D82" w:rsidP="00E339CC">
      <w:pPr>
        <w:spacing w:line="240" w:lineRule="auto"/>
        <w:jc w:val="both"/>
        <w:rPr>
          <w:rFonts w:ascii="Arial" w:hAnsi="Arial" w:cs="Arial"/>
          <w:color w:val="000000" w:themeColor="text1"/>
          <w:sz w:val="20"/>
        </w:rPr>
      </w:pPr>
      <w:r w:rsidRPr="00D6221A">
        <w:rPr>
          <w:rFonts w:ascii="Arial" w:hAnsi="Arial" w:cs="Arial"/>
          <w:noProof/>
          <w:sz w:val="20"/>
        </w:rPr>
        <w:drawing>
          <wp:anchor distT="0" distB="0" distL="114300" distR="114300" simplePos="0" relativeHeight="251658240" behindDoc="0" locked="0" layoutInCell="1" allowOverlap="1" wp14:anchorId="32B0FB8A" wp14:editId="2E5CCE21">
            <wp:simplePos x="0" y="0"/>
            <wp:positionH relativeFrom="column">
              <wp:posOffset>1942160</wp:posOffset>
            </wp:positionH>
            <wp:positionV relativeFrom="paragraph">
              <wp:posOffset>48895</wp:posOffset>
            </wp:positionV>
            <wp:extent cx="2333549" cy="2244790"/>
            <wp:effectExtent l="0" t="0" r="0" b="3175"/>
            <wp:wrapNone/>
            <wp:docPr id="1936045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549" cy="224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FFB" w:rsidRPr="00D6221A">
        <w:rPr>
          <w:rFonts w:ascii="Arial" w:hAnsi="Arial" w:cs="Arial"/>
          <w:color w:val="000000" w:themeColor="text1"/>
          <w:sz w:val="20"/>
        </w:rPr>
        <w:t xml:space="preserve">        </w:t>
      </w:r>
      <w:r w:rsidR="00AB0960" w:rsidRPr="00D6221A">
        <w:rPr>
          <w:rFonts w:ascii="Arial" w:hAnsi="Arial" w:cs="Arial"/>
          <w:color w:val="000000" w:themeColor="text1"/>
          <w:sz w:val="20"/>
        </w:rPr>
        <w:t xml:space="preserve">        </w:t>
      </w:r>
    </w:p>
    <w:p w14:paraId="2B8D7501" w14:textId="0CEE014D" w:rsidR="00536F46" w:rsidRPr="00D6221A" w:rsidRDefault="00536F46" w:rsidP="00E339CC">
      <w:pPr>
        <w:spacing w:line="240" w:lineRule="auto"/>
        <w:jc w:val="both"/>
        <w:rPr>
          <w:rFonts w:ascii="Arial" w:hAnsi="Arial" w:cs="Arial"/>
          <w:color w:val="000000" w:themeColor="text1"/>
          <w:sz w:val="20"/>
        </w:rPr>
      </w:pPr>
    </w:p>
    <w:p w14:paraId="4884A1F8" w14:textId="77777777" w:rsidR="00536F46" w:rsidRPr="00D6221A" w:rsidRDefault="00536F46" w:rsidP="00E339CC">
      <w:pPr>
        <w:spacing w:line="240" w:lineRule="auto"/>
        <w:jc w:val="both"/>
        <w:rPr>
          <w:rFonts w:ascii="Arial" w:hAnsi="Arial" w:cs="Arial"/>
          <w:color w:val="000000" w:themeColor="text1"/>
          <w:sz w:val="20"/>
        </w:rPr>
      </w:pPr>
    </w:p>
    <w:p w14:paraId="782714F5" w14:textId="77777777" w:rsidR="00536F46" w:rsidRPr="00D6221A" w:rsidRDefault="00536F46" w:rsidP="00E339CC">
      <w:pPr>
        <w:spacing w:line="240" w:lineRule="auto"/>
        <w:jc w:val="both"/>
        <w:rPr>
          <w:rFonts w:ascii="Arial" w:hAnsi="Arial" w:cs="Arial"/>
          <w:color w:val="000000" w:themeColor="text1"/>
          <w:sz w:val="20"/>
        </w:rPr>
      </w:pPr>
    </w:p>
    <w:p w14:paraId="7A704A09" w14:textId="77777777" w:rsidR="00536F46" w:rsidRPr="00D6221A" w:rsidRDefault="00536F46" w:rsidP="00E339CC">
      <w:pPr>
        <w:spacing w:line="240" w:lineRule="auto"/>
        <w:jc w:val="both"/>
        <w:rPr>
          <w:rFonts w:ascii="Arial" w:hAnsi="Arial" w:cs="Arial"/>
          <w:color w:val="000000" w:themeColor="text1"/>
          <w:sz w:val="20"/>
        </w:rPr>
      </w:pPr>
    </w:p>
    <w:p w14:paraId="4C18A827" w14:textId="77777777" w:rsidR="00536F46" w:rsidRPr="00D6221A" w:rsidRDefault="00536F46" w:rsidP="00E339CC">
      <w:pPr>
        <w:spacing w:line="240" w:lineRule="auto"/>
        <w:jc w:val="both"/>
        <w:rPr>
          <w:rFonts w:ascii="Arial" w:hAnsi="Arial" w:cs="Arial"/>
          <w:color w:val="000000" w:themeColor="text1"/>
          <w:sz w:val="20"/>
        </w:rPr>
      </w:pPr>
    </w:p>
    <w:p w14:paraId="04EF3626" w14:textId="77777777" w:rsidR="00536F46" w:rsidRPr="00D6221A" w:rsidRDefault="00536F46" w:rsidP="00E339CC">
      <w:pPr>
        <w:spacing w:line="240" w:lineRule="auto"/>
        <w:jc w:val="both"/>
        <w:rPr>
          <w:rFonts w:ascii="Arial" w:hAnsi="Arial" w:cs="Arial"/>
          <w:color w:val="000000" w:themeColor="text1"/>
          <w:sz w:val="20"/>
        </w:rPr>
      </w:pPr>
    </w:p>
    <w:p w14:paraId="717F06CC" w14:textId="77777777" w:rsidR="00536F46" w:rsidRDefault="00536F46" w:rsidP="00E339CC">
      <w:pPr>
        <w:spacing w:line="240" w:lineRule="auto"/>
        <w:jc w:val="both"/>
        <w:rPr>
          <w:rFonts w:ascii="Arial" w:hAnsi="Arial" w:cs="Arial"/>
          <w:color w:val="000000" w:themeColor="text1"/>
          <w:sz w:val="20"/>
        </w:rPr>
      </w:pPr>
    </w:p>
    <w:p w14:paraId="6FE96D70" w14:textId="77777777" w:rsidR="005E2138" w:rsidRDefault="005E2138" w:rsidP="00E339CC">
      <w:pPr>
        <w:spacing w:line="240" w:lineRule="auto"/>
        <w:jc w:val="both"/>
        <w:rPr>
          <w:rFonts w:ascii="Arial" w:hAnsi="Arial" w:cs="Arial"/>
          <w:color w:val="000000" w:themeColor="text1"/>
          <w:sz w:val="20"/>
        </w:rPr>
      </w:pPr>
    </w:p>
    <w:p w14:paraId="671CDD66" w14:textId="77777777" w:rsidR="005E2138" w:rsidRPr="00D6221A" w:rsidRDefault="005E2138" w:rsidP="00E339CC">
      <w:pPr>
        <w:spacing w:line="240" w:lineRule="auto"/>
        <w:jc w:val="both"/>
        <w:rPr>
          <w:rFonts w:ascii="Arial" w:hAnsi="Arial" w:cs="Arial"/>
          <w:color w:val="000000" w:themeColor="text1"/>
          <w:sz w:val="20"/>
        </w:rPr>
      </w:pPr>
    </w:p>
    <w:p w14:paraId="62A4E44E" w14:textId="2CFD2850" w:rsidR="00536F46" w:rsidRPr="00D6221A" w:rsidRDefault="00536F46" w:rsidP="00A56B85">
      <w:pPr>
        <w:spacing w:line="240" w:lineRule="auto"/>
        <w:jc w:val="center"/>
        <w:rPr>
          <w:rFonts w:ascii="Arial" w:hAnsi="Arial" w:cs="Arial"/>
          <w:color w:val="000000" w:themeColor="text1"/>
          <w:sz w:val="20"/>
        </w:rPr>
      </w:pPr>
      <w:r w:rsidRPr="00D6221A">
        <w:rPr>
          <w:rFonts w:ascii="Arial" w:hAnsi="Arial" w:cs="Arial"/>
          <w:color w:val="000000" w:themeColor="text1"/>
          <w:sz w:val="20"/>
        </w:rPr>
        <w:t>Fig.3: Proposed antenna patch design</w:t>
      </w:r>
    </w:p>
    <w:p w14:paraId="2B3AC395" w14:textId="205F6565" w:rsidR="0054361F" w:rsidRPr="00D6221A" w:rsidRDefault="00E84EAA" w:rsidP="003E24E2">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0F54EF5C" wp14:editId="73628FEF">
            <wp:extent cx="2389794" cy="2231136"/>
            <wp:effectExtent l="0" t="0" r="0" b="0"/>
            <wp:docPr id="198143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334" cy="2290457"/>
                    </a:xfrm>
                    <a:prstGeom prst="rect">
                      <a:avLst/>
                    </a:prstGeom>
                    <a:noFill/>
                    <a:ln>
                      <a:noFill/>
                    </a:ln>
                  </pic:spPr>
                </pic:pic>
              </a:graphicData>
            </a:graphic>
          </wp:inline>
        </w:drawing>
      </w:r>
    </w:p>
    <w:p w14:paraId="1BB5C2EC" w14:textId="00729970" w:rsidR="00AB0960" w:rsidRPr="00D6221A" w:rsidRDefault="00AB0960" w:rsidP="008240F9">
      <w:pPr>
        <w:spacing w:line="240" w:lineRule="auto"/>
        <w:jc w:val="center"/>
        <w:rPr>
          <w:rFonts w:ascii="Arial" w:hAnsi="Arial" w:cs="Arial"/>
          <w:color w:val="000000" w:themeColor="text1"/>
          <w:sz w:val="20"/>
        </w:rPr>
      </w:pPr>
      <w:r w:rsidRPr="00D6221A">
        <w:rPr>
          <w:rFonts w:ascii="Arial" w:hAnsi="Arial" w:cs="Arial"/>
          <w:color w:val="000000" w:themeColor="text1"/>
          <w:sz w:val="20"/>
        </w:rPr>
        <w:t xml:space="preserve">Fig.4: Proposed antenna </w:t>
      </w:r>
      <w:r w:rsidR="007115D0" w:rsidRPr="00D6221A">
        <w:rPr>
          <w:rFonts w:ascii="Arial" w:hAnsi="Arial" w:cs="Arial"/>
          <w:color w:val="000000" w:themeColor="text1"/>
          <w:sz w:val="20"/>
        </w:rPr>
        <w:t>g</w:t>
      </w:r>
      <w:r w:rsidRPr="00D6221A">
        <w:rPr>
          <w:rFonts w:ascii="Arial" w:hAnsi="Arial" w:cs="Arial"/>
          <w:color w:val="000000" w:themeColor="text1"/>
          <w:sz w:val="20"/>
        </w:rPr>
        <w:t>round plane with DGS</w:t>
      </w:r>
    </w:p>
    <w:p w14:paraId="71B6F451" w14:textId="36033168" w:rsidR="00C95448" w:rsidRPr="00D6221A" w:rsidRDefault="00C95448" w:rsidP="00E339CC">
      <w:pPr>
        <w:spacing w:before="100" w:beforeAutospacing="1" w:after="100" w:afterAutospacing="1" w:line="240" w:lineRule="auto"/>
        <w:jc w:val="both"/>
        <w:rPr>
          <w:rFonts w:ascii="Arial" w:eastAsia="Times New Roman" w:hAnsi="Arial" w:cs="Arial"/>
          <w:sz w:val="20"/>
          <w:lang w:eastAsia="en-IN"/>
        </w:rPr>
      </w:pPr>
      <w:r w:rsidRPr="00D6221A">
        <w:rPr>
          <w:rFonts w:ascii="Arial" w:eastAsia="Times New Roman" w:hAnsi="Arial" w:cs="Arial"/>
          <w:sz w:val="20"/>
          <w:lang w:eastAsia="en-IN"/>
        </w:rPr>
        <w:t xml:space="preserve">The </w:t>
      </w:r>
      <w:r w:rsidR="00E12E44" w:rsidRPr="00D6221A">
        <w:rPr>
          <w:rFonts w:ascii="Arial" w:eastAsia="Times New Roman" w:hAnsi="Arial" w:cs="Arial"/>
          <w:sz w:val="20"/>
          <w:lang w:eastAsia="en-IN"/>
        </w:rPr>
        <w:t>dimensions</w:t>
      </w:r>
      <w:r w:rsidRPr="00D6221A">
        <w:rPr>
          <w:rFonts w:ascii="Arial" w:eastAsia="Times New Roman" w:hAnsi="Arial" w:cs="Arial"/>
          <w:sz w:val="20"/>
          <w:lang w:eastAsia="en-IN"/>
        </w:rPr>
        <w:t xml:space="preserve"> </w:t>
      </w:r>
      <w:r w:rsidR="00E12E44" w:rsidRPr="00D6221A">
        <w:rPr>
          <w:rFonts w:ascii="Arial" w:eastAsia="Times New Roman" w:hAnsi="Arial" w:cs="Arial"/>
          <w:sz w:val="20"/>
          <w:lang w:eastAsia="en-IN"/>
        </w:rPr>
        <w:t>of proposed</w:t>
      </w:r>
      <w:r w:rsidRPr="00D6221A">
        <w:rPr>
          <w:rFonts w:ascii="Arial" w:eastAsia="Times New Roman" w:hAnsi="Arial" w:cs="Arial"/>
          <w:sz w:val="20"/>
          <w:lang w:eastAsia="en-IN"/>
        </w:rPr>
        <w:t xml:space="preserve"> antenna design </w:t>
      </w:r>
      <w:r w:rsidR="00550FDC" w:rsidRPr="00D6221A">
        <w:rPr>
          <w:rFonts w:ascii="Arial" w:eastAsia="Times New Roman" w:hAnsi="Arial" w:cs="Arial"/>
          <w:sz w:val="20"/>
          <w:lang w:eastAsia="en-IN"/>
        </w:rPr>
        <w:t>as</w:t>
      </w:r>
      <w:r w:rsidRPr="00D6221A">
        <w:rPr>
          <w:rFonts w:ascii="Arial" w:eastAsia="Times New Roman" w:hAnsi="Arial" w:cs="Arial"/>
          <w:sz w:val="20"/>
          <w:lang w:eastAsia="en-IN"/>
        </w:rPr>
        <w:t xml:space="preserve"> shown </w:t>
      </w:r>
      <w:r w:rsidR="00550FDC" w:rsidRPr="00D6221A">
        <w:rPr>
          <w:rFonts w:ascii="Arial" w:eastAsia="Times New Roman" w:hAnsi="Arial" w:cs="Arial"/>
          <w:sz w:val="20"/>
          <w:lang w:eastAsia="en-IN"/>
        </w:rPr>
        <w:t>in</w:t>
      </w:r>
      <w:r w:rsidRPr="00D6221A">
        <w:rPr>
          <w:rFonts w:ascii="Arial" w:eastAsia="Times New Roman" w:hAnsi="Arial" w:cs="Arial"/>
          <w:sz w:val="20"/>
          <w:lang w:eastAsia="en-IN"/>
        </w:rPr>
        <w:t xml:space="preserve"> Table 1.</w:t>
      </w:r>
    </w:p>
    <w:tbl>
      <w:tblPr>
        <w:tblStyle w:val="TableGrid"/>
        <w:tblW w:w="0" w:type="auto"/>
        <w:jc w:val="center"/>
        <w:tblLook w:val="06A0" w:firstRow="1" w:lastRow="0" w:firstColumn="1" w:lastColumn="0" w:noHBand="1" w:noVBand="1"/>
      </w:tblPr>
      <w:tblGrid>
        <w:gridCol w:w="1559"/>
        <w:gridCol w:w="1276"/>
      </w:tblGrid>
      <w:tr w:rsidR="00A676A6" w:rsidRPr="00D6221A" w14:paraId="7DB0E523" w14:textId="77777777" w:rsidTr="00A56B85">
        <w:trPr>
          <w:jc w:val="center"/>
        </w:trPr>
        <w:tc>
          <w:tcPr>
            <w:tcW w:w="1559" w:type="dxa"/>
          </w:tcPr>
          <w:p w14:paraId="5FEB93FF" w14:textId="42679552" w:rsidR="00A676A6" w:rsidRPr="00D6221A" w:rsidRDefault="00836E9F" w:rsidP="00E339CC">
            <w:pPr>
              <w:jc w:val="both"/>
              <w:rPr>
                <w:rFonts w:ascii="Arial" w:hAnsi="Arial" w:cs="Arial"/>
                <w:color w:val="000000" w:themeColor="text1"/>
                <w:sz w:val="20"/>
              </w:rPr>
            </w:pPr>
            <w:r w:rsidRPr="00D6221A">
              <w:rPr>
                <w:rFonts w:ascii="Arial" w:hAnsi="Arial" w:cs="Arial"/>
                <w:color w:val="000000" w:themeColor="text1"/>
                <w:sz w:val="20"/>
              </w:rPr>
              <w:t>Dimensions</w:t>
            </w:r>
          </w:p>
        </w:tc>
        <w:tc>
          <w:tcPr>
            <w:tcW w:w="1276" w:type="dxa"/>
          </w:tcPr>
          <w:p w14:paraId="6B999332" w14:textId="22AE01F9" w:rsidR="00A676A6" w:rsidRPr="00D6221A" w:rsidRDefault="00836E9F" w:rsidP="00E339CC">
            <w:pPr>
              <w:jc w:val="both"/>
              <w:rPr>
                <w:rFonts w:ascii="Arial" w:hAnsi="Arial" w:cs="Arial"/>
                <w:color w:val="000000" w:themeColor="text1"/>
                <w:sz w:val="20"/>
              </w:rPr>
            </w:pPr>
            <w:r w:rsidRPr="00D6221A">
              <w:rPr>
                <w:rFonts w:ascii="Arial" w:hAnsi="Arial" w:cs="Arial"/>
                <w:color w:val="000000" w:themeColor="text1"/>
                <w:sz w:val="20"/>
              </w:rPr>
              <w:t>Value (mm)</w:t>
            </w:r>
          </w:p>
        </w:tc>
      </w:tr>
      <w:tr w:rsidR="00A676A6" w:rsidRPr="00D6221A" w14:paraId="686B15B2" w14:textId="77777777" w:rsidTr="00A56B85">
        <w:trPr>
          <w:jc w:val="center"/>
        </w:trPr>
        <w:tc>
          <w:tcPr>
            <w:tcW w:w="1559" w:type="dxa"/>
          </w:tcPr>
          <w:p w14:paraId="06537936" w14:textId="57F4C086" w:rsidR="00A676A6"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W0</w:t>
            </w:r>
          </w:p>
        </w:tc>
        <w:tc>
          <w:tcPr>
            <w:tcW w:w="1276" w:type="dxa"/>
          </w:tcPr>
          <w:p w14:paraId="4B5DCC15" w14:textId="3073ED39" w:rsidR="00A676A6" w:rsidRPr="00D6221A" w:rsidRDefault="0018687E" w:rsidP="00E339CC">
            <w:pPr>
              <w:jc w:val="center"/>
              <w:rPr>
                <w:rFonts w:ascii="Arial" w:hAnsi="Arial" w:cs="Arial"/>
                <w:color w:val="000000" w:themeColor="text1"/>
                <w:sz w:val="20"/>
              </w:rPr>
            </w:pPr>
            <w:r w:rsidRPr="00D6221A">
              <w:rPr>
                <w:rFonts w:ascii="Arial" w:hAnsi="Arial" w:cs="Arial"/>
                <w:color w:val="000000" w:themeColor="text1"/>
                <w:sz w:val="20"/>
              </w:rPr>
              <w:t>60</w:t>
            </w:r>
          </w:p>
        </w:tc>
      </w:tr>
      <w:tr w:rsidR="00A676A6" w:rsidRPr="00D6221A" w14:paraId="53AE6554" w14:textId="77777777" w:rsidTr="00A56B85">
        <w:trPr>
          <w:jc w:val="center"/>
        </w:trPr>
        <w:tc>
          <w:tcPr>
            <w:tcW w:w="1559" w:type="dxa"/>
          </w:tcPr>
          <w:p w14:paraId="6F2C4639" w14:textId="63B94C69"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W1</w:t>
            </w:r>
          </w:p>
        </w:tc>
        <w:tc>
          <w:tcPr>
            <w:tcW w:w="1276" w:type="dxa"/>
          </w:tcPr>
          <w:p w14:paraId="108EDC84" w14:textId="09B393DF" w:rsidR="00A676A6"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29</w:t>
            </w:r>
          </w:p>
        </w:tc>
      </w:tr>
      <w:tr w:rsidR="00A676A6" w:rsidRPr="00D6221A" w14:paraId="44B46B12" w14:textId="77777777" w:rsidTr="00A56B85">
        <w:trPr>
          <w:jc w:val="center"/>
        </w:trPr>
        <w:tc>
          <w:tcPr>
            <w:tcW w:w="1559" w:type="dxa"/>
          </w:tcPr>
          <w:p w14:paraId="64723C41" w14:textId="05AF2425" w:rsidR="00A676A6"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W2</w:t>
            </w:r>
          </w:p>
        </w:tc>
        <w:tc>
          <w:tcPr>
            <w:tcW w:w="1276" w:type="dxa"/>
          </w:tcPr>
          <w:p w14:paraId="0D7E634E" w14:textId="1A0F71D5" w:rsidR="00A676A6"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9.5</w:t>
            </w:r>
          </w:p>
        </w:tc>
      </w:tr>
      <w:tr w:rsidR="00A676A6" w:rsidRPr="00D6221A" w14:paraId="79C57DA9" w14:textId="77777777" w:rsidTr="00A56B85">
        <w:trPr>
          <w:jc w:val="center"/>
        </w:trPr>
        <w:tc>
          <w:tcPr>
            <w:tcW w:w="1559" w:type="dxa"/>
          </w:tcPr>
          <w:p w14:paraId="587C732B" w14:textId="488E76DA" w:rsidR="00A676A6"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W3</w:t>
            </w:r>
          </w:p>
        </w:tc>
        <w:tc>
          <w:tcPr>
            <w:tcW w:w="1276" w:type="dxa"/>
          </w:tcPr>
          <w:p w14:paraId="395B2C76" w14:textId="4D919AA8" w:rsidR="00A676A6"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15.5</w:t>
            </w:r>
          </w:p>
        </w:tc>
      </w:tr>
      <w:tr w:rsidR="00A676A6" w:rsidRPr="00D6221A" w14:paraId="2DDFC814" w14:textId="77777777" w:rsidTr="00A56B85">
        <w:trPr>
          <w:jc w:val="center"/>
        </w:trPr>
        <w:tc>
          <w:tcPr>
            <w:tcW w:w="1559" w:type="dxa"/>
          </w:tcPr>
          <w:p w14:paraId="2872B196" w14:textId="68D5BE64" w:rsidR="00A676A6"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W4</w:t>
            </w:r>
          </w:p>
        </w:tc>
        <w:tc>
          <w:tcPr>
            <w:tcW w:w="1276" w:type="dxa"/>
          </w:tcPr>
          <w:p w14:paraId="53137E44" w14:textId="65E6FB0B" w:rsidR="00A676A6"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3</w:t>
            </w:r>
          </w:p>
        </w:tc>
      </w:tr>
      <w:tr w:rsidR="002D76F2" w:rsidRPr="00D6221A" w14:paraId="61913D98" w14:textId="77777777" w:rsidTr="00A56B85">
        <w:trPr>
          <w:jc w:val="center"/>
        </w:trPr>
        <w:tc>
          <w:tcPr>
            <w:tcW w:w="1559" w:type="dxa"/>
          </w:tcPr>
          <w:p w14:paraId="1735D0DB" w14:textId="789E462A"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Width </w:t>
            </w:r>
            <w:r w:rsidR="002D76F2" w:rsidRPr="00D6221A">
              <w:rPr>
                <w:rFonts w:ascii="Arial" w:hAnsi="Arial" w:cs="Arial"/>
                <w:color w:val="000000" w:themeColor="text1"/>
                <w:sz w:val="20"/>
              </w:rPr>
              <w:t>W5</w:t>
            </w:r>
          </w:p>
        </w:tc>
        <w:tc>
          <w:tcPr>
            <w:tcW w:w="1276" w:type="dxa"/>
          </w:tcPr>
          <w:p w14:paraId="069A1E83" w14:textId="654595CA"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10</w:t>
            </w:r>
          </w:p>
        </w:tc>
      </w:tr>
      <w:tr w:rsidR="00C95448" w:rsidRPr="00D6221A" w14:paraId="115BD65F" w14:textId="77777777" w:rsidTr="00A56B85">
        <w:trPr>
          <w:jc w:val="center"/>
        </w:trPr>
        <w:tc>
          <w:tcPr>
            <w:tcW w:w="1559" w:type="dxa"/>
          </w:tcPr>
          <w:p w14:paraId="1C191C4E" w14:textId="0D674218" w:rsidR="00C95448" w:rsidRPr="00D6221A" w:rsidRDefault="00C95448" w:rsidP="00E339CC">
            <w:pPr>
              <w:jc w:val="both"/>
              <w:rPr>
                <w:rFonts w:ascii="Arial" w:hAnsi="Arial" w:cs="Arial"/>
                <w:color w:val="000000" w:themeColor="text1"/>
                <w:sz w:val="20"/>
              </w:rPr>
            </w:pPr>
            <w:r w:rsidRPr="00D6221A">
              <w:rPr>
                <w:rFonts w:ascii="Arial" w:hAnsi="Arial" w:cs="Arial"/>
                <w:color w:val="000000" w:themeColor="text1"/>
                <w:sz w:val="20"/>
              </w:rPr>
              <w:t>Length L0</w:t>
            </w:r>
          </w:p>
        </w:tc>
        <w:tc>
          <w:tcPr>
            <w:tcW w:w="1276" w:type="dxa"/>
          </w:tcPr>
          <w:p w14:paraId="0A5F9ECD" w14:textId="59D2CC52" w:rsidR="00C95448"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60</w:t>
            </w:r>
          </w:p>
        </w:tc>
      </w:tr>
      <w:tr w:rsidR="002D76F2" w:rsidRPr="00D6221A" w14:paraId="7580F77D" w14:textId="77777777" w:rsidTr="00A56B85">
        <w:trPr>
          <w:jc w:val="center"/>
        </w:trPr>
        <w:tc>
          <w:tcPr>
            <w:tcW w:w="1559" w:type="dxa"/>
          </w:tcPr>
          <w:p w14:paraId="72B777EC" w14:textId="09EC66A8"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L1</w:t>
            </w:r>
          </w:p>
        </w:tc>
        <w:tc>
          <w:tcPr>
            <w:tcW w:w="1276" w:type="dxa"/>
          </w:tcPr>
          <w:p w14:paraId="03808BD4" w14:textId="739F9B74"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37</w:t>
            </w:r>
          </w:p>
        </w:tc>
      </w:tr>
      <w:tr w:rsidR="002D76F2" w:rsidRPr="00D6221A" w14:paraId="519E0A20" w14:textId="77777777" w:rsidTr="00A56B85">
        <w:trPr>
          <w:jc w:val="center"/>
        </w:trPr>
        <w:tc>
          <w:tcPr>
            <w:tcW w:w="1559" w:type="dxa"/>
          </w:tcPr>
          <w:p w14:paraId="060786D3" w14:textId="5DDB886F"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L2</w:t>
            </w:r>
          </w:p>
        </w:tc>
        <w:tc>
          <w:tcPr>
            <w:tcW w:w="1276" w:type="dxa"/>
          </w:tcPr>
          <w:p w14:paraId="69CBFC61" w14:textId="1D9CE2B3" w:rsidR="00C95448"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5</w:t>
            </w:r>
          </w:p>
        </w:tc>
      </w:tr>
      <w:tr w:rsidR="002D76F2" w:rsidRPr="00D6221A" w14:paraId="5FC9AF28" w14:textId="77777777" w:rsidTr="00A56B85">
        <w:trPr>
          <w:jc w:val="center"/>
        </w:trPr>
        <w:tc>
          <w:tcPr>
            <w:tcW w:w="1559" w:type="dxa"/>
          </w:tcPr>
          <w:p w14:paraId="13F153C0" w14:textId="131F039D"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L3</w:t>
            </w:r>
          </w:p>
        </w:tc>
        <w:tc>
          <w:tcPr>
            <w:tcW w:w="1276" w:type="dxa"/>
          </w:tcPr>
          <w:p w14:paraId="2C269909" w14:textId="26B1BB8E"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3</w:t>
            </w:r>
          </w:p>
        </w:tc>
      </w:tr>
      <w:tr w:rsidR="002D76F2" w:rsidRPr="00D6221A" w14:paraId="64269C83" w14:textId="77777777" w:rsidTr="00A56B85">
        <w:trPr>
          <w:jc w:val="center"/>
        </w:trPr>
        <w:tc>
          <w:tcPr>
            <w:tcW w:w="1559" w:type="dxa"/>
          </w:tcPr>
          <w:p w14:paraId="2C249EF4" w14:textId="7D05C54D"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L4</w:t>
            </w:r>
          </w:p>
        </w:tc>
        <w:tc>
          <w:tcPr>
            <w:tcW w:w="1276" w:type="dxa"/>
          </w:tcPr>
          <w:p w14:paraId="13F2C970" w14:textId="215521B1"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16</w:t>
            </w:r>
          </w:p>
        </w:tc>
      </w:tr>
      <w:tr w:rsidR="002D76F2" w:rsidRPr="00D6221A" w14:paraId="490BD4BD" w14:textId="77777777" w:rsidTr="00A56B85">
        <w:trPr>
          <w:jc w:val="center"/>
        </w:trPr>
        <w:tc>
          <w:tcPr>
            <w:tcW w:w="1559" w:type="dxa"/>
          </w:tcPr>
          <w:p w14:paraId="0A35C5BE" w14:textId="7F77F366" w:rsidR="002D76F2" w:rsidRPr="00D6221A" w:rsidRDefault="00956FF8" w:rsidP="00E339CC">
            <w:pPr>
              <w:jc w:val="both"/>
              <w:rPr>
                <w:rFonts w:ascii="Arial" w:hAnsi="Arial" w:cs="Arial"/>
                <w:color w:val="000000" w:themeColor="text1"/>
                <w:sz w:val="20"/>
              </w:rPr>
            </w:pPr>
            <w:r w:rsidRPr="00D6221A">
              <w:rPr>
                <w:rFonts w:ascii="Arial" w:hAnsi="Arial" w:cs="Arial"/>
                <w:color w:val="000000" w:themeColor="text1"/>
                <w:sz w:val="20"/>
              </w:rPr>
              <w:t xml:space="preserve">Length </w:t>
            </w:r>
            <w:r w:rsidR="002D76F2" w:rsidRPr="00D6221A">
              <w:rPr>
                <w:rFonts w:ascii="Arial" w:hAnsi="Arial" w:cs="Arial"/>
                <w:color w:val="000000" w:themeColor="text1"/>
                <w:sz w:val="20"/>
              </w:rPr>
              <w:t>L5</w:t>
            </w:r>
          </w:p>
        </w:tc>
        <w:tc>
          <w:tcPr>
            <w:tcW w:w="1276" w:type="dxa"/>
          </w:tcPr>
          <w:p w14:paraId="4BEFC956" w14:textId="705BF338" w:rsidR="002D76F2" w:rsidRPr="00D6221A" w:rsidRDefault="00C95448" w:rsidP="00E339CC">
            <w:pPr>
              <w:jc w:val="center"/>
              <w:rPr>
                <w:rFonts w:ascii="Arial" w:hAnsi="Arial" w:cs="Arial"/>
                <w:color w:val="000000" w:themeColor="text1"/>
                <w:sz w:val="20"/>
              </w:rPr>
            </w:pPr>
            <w:r w:rsidRPr="00D6221A">
              <w:rPr>
                <w:rFonts w:ascii="Arial" w:hAnsi="Arial" w:cs="Arial"/>
                <w:color w:val="000000" w:themeColor="text1"/>
                <w:sz w:val="20"/>
              </w:rPr>
              <w:t>36</w:t>
            </w:r>
          </w:p>
        </w:tc>
      </w:tr>
    </w:tbl>
    <w:p w14:paraId="01190C4D" w14:textId="77777777" w:rsidR="00A56B85" w:rsidRDefault="00A56B85" w:rsidP="000C4D82">
      <w:pPr>
        <w:spacing w:line="240" w:lineRule="auto"/>
        <w:jc w:val="center"/>
        <w:rPr>
          <w:rFonts w:ascii="Arial" w:hAnsi="Arial" w:cs="Arial"/>
          <w:color w:val="000000" w:themeColor="text1"/>
          <w:sz w:val="20"/>
        </w:rPr>
      </w:pPr>
    </w:p>
    <w:p w14:paraId="104E6258" w14:textId="2738AF46" w:rsidR="00A56B85" w:rsidRPr="00A56B85" w:rsidRDefault="00C95448" w:rsidP="00A56B85">
      <w:pPr>
        <w:spacing w:line="240" w:lineRule="auto"/>
        <w:jc w:val="center"/>
        <w:rPr>
          <w:rFonts w:ascii="Arial" w:hAnsi="Arial" w:cs="Arial"/>
          <w:color w:val="000000" w:themeColor="text1"/>
          <w:sz w:val="20"/>
        </w:rPr>
      </w:pPr>
      <w:r w:rsidRPr="00D6221A">
        <w:rPr>
          <w:rFonts w:ascii="Arial" w:hAnsi="Arial" w:cs="Arial"/>
          <w:color w:val="000000" w:themeColor="text1"/>
          <w:sz w:val="20"/>
        </w:rPr>
        <w:t>Table 1. Proposed antenna specifications along with their dimensions with DGS</w:t>
      </w:r>
    </w:p>
    <w:p w14:paraId="7EE2762E" w14:textId="07C0F39C" w:rsidR="00FD450C" w:rsidRPr="007E0BD6" w:rsidRDefault="007E0BD6" w:rsidP="00FD2CDD">
      <w:pPr>
        <w:spacing w:line="240" w:lineRule="auto"/>
        <w:ind w:firstLine="720"/>
        <w:jc w:val="both"/>
        <w:rPr>
          <w:rFonts w:ascii="Arial" w:hAnsi="Arial" w:cs="Arial"/>
          <w:b/>
          <w:bCs/>
          <w:szCs w:val="22"/>
        </w:rPr>
      </w:pPr>
      <w:r w:rsidRPr="00FD2CDD">
        <w:rPr>
          <w:rFonts w:ascii="Arial" w:hAnsi="Arial" w:cs="Arial"/>
          <w:b/>
          <w:bCs/>
          <w:szCs w:val="22"/>
        </w:rPr>
        <w:lastRenderedPageBreak/>
        <w:t>2.4</w:t>
      </w:r>
      <w:r w:rsidR="00CF6C0C">
        <w:rPr>
          <w:rFonts w:ascii="Arial" w:hAnsi="Arial" w:cs="Arial"/>
          <w:b/>
          <w:bCs/>
          <w:szCs w:val="22"/>
        </w:rPr>
        <w:t xml:space="preserve"> </w:t>
      </w:r>
      <w:r w:rsidRPr="00FD2CDD">
        <w:rPr>
          <w:rFonts w:ascii="Arial" w:hAnsi="Arial" w:cs="Arial"/>
          <w:b/>
          <w:bCs/>
          <w:szCs w:val="22"/>
        </w:rPr>
        <w:t>S</w:t>
      </w:r>
      <w:r w:rsidRPr="007E0BD6">
        <w:rPr>
          <w:rFonts w:ascii="Arial" w:hAnsi="Arial" w:cs="Arial"/>
          <w:b/>
          <w:bCs/>
          <w:szCs w:val="22"/>
        </w:rPr>
        <w:t>IMULATION SETUP</w:t>
      </w:r>
    </w:p>
    <w:p w14:paraId="67CE5D3E" w14:textId="68A7A270" w:rsidR="00EF359C" w:rsidRPr="00D6221A" w:rsidRDefault="004F1412"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Both antenna configurations were simulated using the High Frequency Structural Simulator (HFSS) to obtain parameters such as reflection coefficients S11, VSWR, impedance matching, and gain.</w:t>
      </w:r>
    </w:p>
    <w:p w14:paraId="40E374AF" w14:textId="10F2C796" w:rsidR="00FD450C" w:rsidRPr="0079373F" w:rsidRDefault="0079373F" w:rsidP="0079373F">
      <w:pPr>
        <w:pStyle w:val="ListParagraph"/>
        <w:numPr>
          <w:ilvl w:val="0"/>
          <w:numId w:val="2"/>
        </w:numPr>
        <w:spacing w:line="240" w:lineRule="auto"/>
        <w:jc w:val="both"/>
        <w:rPr>
          <w:rFonts w:ascii="Arial" w:hAnsi="Arial" w:cs="Arial"/>
          <w:b/>
          <w:bCs/>
          <w:color w:val="000000" w:themeColor="text1"/>
          <w:szCs w:val="22"/>
        </w:rPr>
      </w:pPr>
      <w:r w:rsidRPr="0079373F">
        <w:rPr>
          <w:rFonts w:ascii="Arial" w:hAnsi="Arial" w:cs="Arial"/>
          <w:b/>
          <w:bCs/>
          <w:color w:val="000000" w:themeColor="text1"/>
          <w:szCs w:val="22"/>
        </w:rPr>
        <w:t>RESULTS AND DISCUSSION</w:t>
      </w:r>
    </w:p>
    <w:p w14:paraId="71002773" w14:textId="461D5ECC" w:rsidR="00FD450C" w:rsidRPr="00D6221A" w:rsidRDefault="0079373F" w:rsidP="0079373F">
      <w:pPr>
        <w:spacing w:line="240" w:lineRule="auto"/>
        <w:ind w:firstLine="360"/>
        <w:jc w:val="both"/>
        <w:rPr>
          <w:rFonts w:ascii="Arial" w:hAnsi="Arial" w:cs="Arial"/>
          <w:b/>
          <w:bCs/>
          <w:color w:val="000000" w:themeColor="text1"/>
          <w:sz w:val="20"/>
        </w:rPr>
      </w:pPr>
      <w:r>
        <w:rPr>
          <w:rFonts w:ascii="Arial" w:hAnsi="Arial" w:cs="Arial"/>
          <w:b/>
          <w:bCs/>
          <w:color w:val="000000" w:themeColor="text1"/>
          <w:sz w:val="20"/>
        </w:rPr>
        <w:t>3.1 REFLECTION COEFFICIENT AND VSWR</w:t>
      </w:r>
    </w:p>
    <w:p w14:paraId="504760E2" w14:textId="614133FA" w:rsidR="000A327B" w:rsidRPr="00D6221A" w:rsidRDefault="004F1412" w:rsidP="00E339CC">
      <w:pPr>
        <w:spacing w:line="240" w:lineRule="auto"/>
        <w:jc w:val="both"/>
        <w:rPr>
          <w:rFonts w:ascii="Arial" w:hAnsi="Arial" w:cs="Arial"/>
          <w:sz w:val="20"/>
        </w:rPr>
      </w:pPr>
      <w:r w:rsidRPr="00D6221A">
        <w:rPr>
          <w:rFonts w:ascii="Arial" w:hAnsi="Arial" w:cs="Arial"/>
          <w:sz w:val="20"/>
        </w:rPr>
        <w:t xml:space="preserve">The simulated reflection coefficient S11 for the antenna without DGS stands at -21.35 dB at the operating frequency of 2.4 GHz, indicating good impedance matching at the desired frequency. However, other resonances are also being characterized at 3.8 GHz and 4.5 GHz with S11 values of -28.45 dB and -11.72 dB, respectively. The simulated reflection coefficient of the proposed antenna without DGS is shown in Fig. 5. </w:t>
      </w:r>
    </w:p>
    <w:p w14:paraId="24426662" w14:textId="519FA852" w:rsidR="007A39B1" w:rsidRPr="00D6221A" w:rsidRDefault="0090728E" w:rsidP="009D482B">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36AE935C" wp14:editId="36EBEA85">
            <wp:extent cx="6060702" cy="2560320"/>
            <wp:effectExtent l="0" t="0" r="0" b="0"/>
            <wp:docPr id="613839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39962" name=""/>
                    <pic:cNvPicPr/>
                  </pic:nvPicPr>
                  <pic:blipFill>
                    <a:blip r:embed="rId11"/>
                    <a:stretch>
                      <a:fillRect/>
                    </a:stretch>
                  </pic:blipFill>
                  <pic:spPr>
                    <a:xfrm>
                      <a:off x="0" y="0"/>
                      <a:ext cx="6206099" cy="2621743"/>
                    </a:xfrm>
                    <a:prstGeom prst="rect">
                      <a:avLst/>
                    </a:prstGeom>
                  </pic:spPr>
                </pic:pic>
              </a:graphicData>
            </a:graphic>
          </wp:inline>
        </w:drawing>
      </w:r>
    </w:p>
    <w:p w14:paraId="04407FF9" w14:textId="775C48B1" w:rsidR="0090728E" w:rsidRPr="00D6221A" w:rsidRDefault="007A39B1" w:rsidP="00E339CC">
      <w:pPr>
        <w:spacing w:line="240" w:lineRule="auto"/>
        <w:jc w:val="center"/>
        <w:rPr>
          <w:rFonts w:ascii="Arial" w:hAnsi="Arial" w:cs="Arial"/>
          <w:color w:val="000000" w:themeColor="text1"/>
          <w:sz w:val="20"/>
        </w:rPr>
      </w:pPr>
      <w:r w:rsidRPr="00D6221A">
        <w:rPr>
          <w:rFonts w:ascii="Arial" w:hAnsi="Arial" w:cs="Arial"/>
          <w:color w:val="000000" w:themeColor="text1"/>
          <w:sz w:val="20"/>
        </w:rPr>
        <w:t>Fig. 5: S</w:t>
      </w:r>
      <w:r w:rsidRPr="00D6221A">
        <w:rPr>
          <w:rFonts w:ascii="Arial" w:hAnsi="Arial" w:cs="Arial"/>
          <w:color w:val="000000" w:themeColor="text1"/>
          <w:sz w:val="20"/>
          <w:vertAlign w:val="subscript"/>
        </w:rPr>
        <w:t xml:space="preserve">11 </w:t>
      </w:r>
      <w:r w:rsidRPr="00D6221A">
        <w:rPr>
          <w:rFonts w:ascii="Arial" w:hAnsi="Arial" w:cs="Arial"/>
          <w:color w:val="000000" w:themeColor="text1"/>
          <w:sz w:val="20"/>
        </w:rPr>
        <w:t xml:space="preserve">Parameter of </w:t>
      </w:r>
      <w:r w:rsidR="00AF5127" w:rsidRPr="00D6221A">
        <w:rPr>
          <w:rFonts w:ascii="Arial" w:hAnsi="Arial" w:cs="Arial"/>
          <w:color w:val="000000" w:themeColor="text1"/>
          <w:sz w:val="20"/>
        </w:rPr>
        <w:t xml:space="preserve">simulated </w:t>
      </w:r>
      <w:r w:rsidRPr="00D6221A">
        <w:rPr>
          <w:rFonts w:ascii="Arial" w:hAnsi="Arial" w:cs="Arial"/>
          <w:color w:val="000000" w:themeColor="text1"/>
          <w:sz w:val="20"/>
        </w:rPr>
        <w:t>rectangular patch antenna without DGS.</w:t>
      </w:r>
    </w:p>
    <w:p w14:paraId="13856CF4" w14:textId="31F3715F" w:rsidR="00DB7D2E" w:rsidRPr="00D6221A" w:rsidRDefault="001E262C"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Since the DGS is introduced, the reflection coefficient at 2.4 GHz is changed to -18 dB; the additional resonances are, respectively, shifted to 3.83 GHz (-27.47 dB) and 4.57 GHz (-14.12 dB). The VSWR value for both configurations </w:t>
      </w:r>
      <w:r w:rsidR="009D482B" w:rsidRPr="00D6221A">
        <w:rPr>
          <w:rFonts w:ascii="Arial" w:hAnsi="Arial" w:cs="Arial"/>
          <w:color w:val="000000" w:themeColor="text1"/>
          <w:sz w:val="20"/>
        </w:rPr>
        <w:t>remain</w:t>
      </w:r>
      <w:r w:rsidRPr="00D6221A">
        <w:rPr>
          <w:rFonts w:ascii="Arial" w:hAnsi="Arial" w:cs="Arial"/>
          <w:color w:val="000000" w:themeColor="text1"/>
          <w:sz w:val="20"/>
        </w:rPr>
        <w:t xml:space="preserve"> less than 2 over the resonant frequencies, hence indicating good impedance matching. The simulated reflection coefficient of the proposed antenna with DGS is shown in Fig. 6.</w:t>
      </w:r>
    </w:p>
    <w:p w14:paraId="3A792B7B" w14:textId="5585D324" w:rsidR="0090728E" w:rsidRPr="00D6221A" w:rsidRDefault="0090728E" w:rsidP="009D482B">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0A01F488" wp14:editId="2FF9640F">
            <wp:extent cx="6177484" cy="2609655"/>
            <wp:effectExtent l="0" t="0" r="0" b="635"/>
            <wp:docPr id="150970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03294" name=""/>
                    <pic:cNvPicPr/>
                  </pic:nvPicPr>
                  <pic:blipFill>
                    <a:blip r:embed="rId12"/>
                    <a:stretch>
                      <a:fillRect/>
                    </a:stretch>
                  </pic:blipFill>
                  <pic:spPr>
                    <a:xfrm>
                      <a:off x="0" y="0"/>
                      <a:ext cx="6250450" cy="2640479"/>
                    </a:xfrm>
                    <a:prstGeom prst="rect">
                      <a:avLst/>
                    </a:prstGeom>
                  </pic:spPr>
                </pic:pic>
              </a:graphicData>
            </a:graphic>
          </wp:inline>
        </w:drawing>
      </w:r>
    </w:p>
    <w:p w14:paraId="7ABA9472" w14:textId="6E5DAAA3" w:rsidR="00473CDE" w:rsidRPr="00D6221A" w:rsidRDefault="006477FE"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 xml:space="preserve">   </w:t>
      </w:r>
      <w:r w:rsidR="007A39B1" w:rsidRPr="00D6221A">
        <w:rPr>
          <w:rFonts w:ascii="Arial" w:hAnsi="Arial" w:cs="Arial"/>
          <w:color w:val="000000" w:themeColor="text1"/>
          <w:sz w:val="20"/>
        </w:rPr>
        <w:t xml:space="preserve">Fig. </w:t>
      </w:r>
      <w:r w:rsidR="00CD63CA" w:rsidRPr="00D6221A">
        <w:rPr>
          <w:rFonts w:ascii="Arial" w:hAnsi="Arial" w:cs="Arial"/>
          <w:color w:val="000000" w:themeColor="text1"/>
          <w:sz w:val="20"/>
        </w:rPr>
        <w:t>6</w:t>
      </w:r>
      <w:r w:rsidR="007A39B1" w:rsidRPr="00D6221A">
        <w:rPr>
          <w:rFonts w:ascii="Arial" w:hAnsi="Arial" w:cs="Arial"/>
          <w:color w:val="000000" w:themeColor="text1"/>
          <w:sz w:val="20"/>
        </w:rPr>
        <w:t>: Simulated S</w:t>
      </w:r>
      <w:r w:rsidR="007A39B1" w:rsidRPr="00D6221A">
        <w:rPr>
          <w:rFonts w:ascii="Arial" w:hAnsi="Arial" w:cs="Arial"/>
          <w:color w:val="000000" w:themeColor="text1"/>
          <w:sz w:val="20"/>
          <w:vertAlign w:val="subscript"/>
        </w:rPr>
        <w:t xml:space="preserve">11 </w:t>
      </w:r>
      <w:r w:rsidR="007A39B1" w:rsidRPr="00D6221A">
        <w:rPr>
          <w:rFonts w:ascii="Arial" w:hAnsi="Arial" w:cs="Arial"/>
          <w:color w:val="000000" w:themeColor="text1"/>
          <w:sz w:val="20"/>
        </w:rPr>
        <w:t>Parameter of rectangular patch antenna with DGS.</w:t>
      </w:r>
    </w:p>
    <w:p w14:paraId="1C5B455B" w14:textId="5D3C98ED" w:rsidR="00FD450C" w:rsidRPr="00FE7A7F" w:rsidRDefault="00FE7A7F" w:rsidP="00FE7A7F">
      <w:pPr>
        <w:spacing w:line="240" w:lineRule="auto"/>
        <w:ind w:firstLine="720"/>
        <w:jc w:val="both"/>
        <w:rPr>
          <w:rFonts w:ascii="Arial" w:hAnsi="Arial" w:cs="Arial"/>
          <w:b/>
          <w:bCs/>
          <w:color w:val="000000" w:themeColor="text1"/>
          <w:szCs w:val="22"/>
        </w:rPr>
      </w:pPr>
      <w:r w:rsidRPr="00FE7A7F">
        <w:rPr>
          <w:rFonts w:ascii="Arial" w:hAnsi="Arial" w:cs="Arial"/>
          <w:b/>
          <w:bCs/>
          <w:color w:val="000000" w:themeColor="text1"/>
          <w:szCs w:val="22"/>
        </w:rPr>
        <w:t>3.2 IMPEDANCE MATCHING</w:t>
      </w:r>
    </w:p>
    <w:p w14:paraId="112C9180" w14:textId="77777777" w:rsidR="000C4D82" w:rsidRPr="00D6221A" w:rsidRDefault="001E262C"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Smith Chart analysis shows that the DGS antenna has a better impedance matching at the resonance frequency than the antenna without DGS. The DGS introduces additional inductance and capacitance that help in better matching the antenna impedance to the feed line. Figs. 7 and 8 show the simulated Smith chart for the rectangular patch antenna without DGS and with DGS, respectively.</w:t>
      </w:r>
      <w:r w:rsidR="000C4D82" w:rsidRPr="00D6221A">
        <w:rPr>
          <w:rFonts w:ascii="Arial" w:hAnsi="Arial" w:cs="Arial"/>
          <w:color w:val="000000" w:themeColor="text1"/>
          <w:sz w:val="20"/>
        </w:rPr>
        <w:t xml:space="preserve">  </w:t>
      </w:r>
    </w:p>
    <w:p w14:paraId="3741A081" w14:textId="75D69E8F" w:rsidR="0090728E" w:rsidRPr="00D6221A" w:rsidRDefault="0090728E" w:rsidP="000C4D82">
      <w:pPr>
        <w:spacing w:line="240" w:lineRule="auto"/>
        <w:jc w:val="center"/>
        <w:rPr>
          <w:rFonts w:ascii="Arial" w:hAnsi="Arial" w:cs="Arial"/>
          <w:color w:val="000000" w:themeColor="text1"/>
          <w:sz w:val="20"/>
        </w:rPr>
      </w:pPr>
      <w:r w:rsidRPr="00D6221A">
        <w:rPr>
          <w:rFonts w:ascii="Arial" w:hAnsi="Arial" w:cs="Arial"/>
          <w:noProof/>
          <w:sz w:val="20"/>
        </w:rPr>
        <w:lastRenderedPageBreak/>
        <w:drawing>
          <wp:inline distT="0" distB="0" distL="0" distR="0" wp14:anchorId="6FA9DFB6" wp14:editId="4E769C45">
            <wp:extent cx="2732003" cy="2275028"/>
            <wp:effectExtent l="0" t="0" r="0" b="0"/>
            <wp:docPr id="103961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11807" name=""/>
                    <pic:cNvPicPr/>
                  </pic:nvPicPr>
                  <pic:blipFill rotWithShape="1">
                    <a:blip r:embed="rId13"/>
                    <a:srcRect l="24451" r="24819"/>
                    <a:stretch/>
                  </pic:blipFill>
                  <pic:spPr bwMode="auto">
                    <a:xfrm>
                      <a:off x="0" y="0"/>
                      <a:ext cx="2758421" cy="2297027"/>
                    </a:xfrm>
                    <a:prstGeom prst="rect">
                      <a:avLst/>
                    </a:prstGeom>
                    <a:ln>
                      <a:noFill/>
                    </a:ln>
                    <a:extLst>
                      <a:ext uri="{53640926-AAD7-44D8-BBD7-CCE9431645EC}">
                        <a14:shadowObscured xmlns:a14="http://schemas.microsoft.com/office/drawing/2010/main"/>
                      </a:ext>
                    </a:extLst>
                  </pic:spPr>
                </pic:pic>
              </a:graphicData>
            </a:graphic>
          </wp:inline>
        </w:drawing>
      </w:r>
    </w:p>
    <w:p w14:paraId="140F781B" w14:textId="4C34C046" w:rsidR="00CD63CA" w:rsidRPr="00D6221A" w:rsidRDefault="00CD63CA"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Fig. 7: Simulated Smith Chart of rectangular patch antenna without DGS.</w:t>
      </w:r>
    </w:p>
    <w:p w14:paraId="70F7001D" w14:textId="77777777" w:rsidR="000C4D82" w:rsidRPr="00D6221A" w:rsidRDefault="000C4D82" w:rsidP="000C4D82">
      <w:pPr>
        <w:spacing w:line="240" w:lineRule="auto"/>
        <w:jc w:val="center"/>
        <w:rPr>
          <w:rFonts w:ascii="Arial" w:hAnsi="Arial" w:cs="Arial"/>
          <w:color w:val="000000" w:themeColor="text1"/>
          <w:sz w:val="20"/>
        </w:rPr>
      </w:pPr>
    </w:p>
    <w:p w14:paraId="6BB73CF1" w14:textId="77777777" w:rsidR="0090728E" w:rsidRPr="00D6221A" w:rsidRDefault="0090728E" w:rsidP="000C4D82">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66F70501" wp14:editId="533C874A">
            <wp:extent cx="2516281" cy="2317531"/>
            <wp:effectExtent l="0" t="0" r="0" b="6985"/>
            <wp:docPr id="179220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09611" name=""/>
                    <pic:cNvPicPr/>
                  </pic:nvPicPr>
                  <pic:blipFill rotWithShape="1">
                    <a:blip r:embed="rId14"/>
                    <a:srcRect l="27754" r="26379"/>
                    <a:stretch/>
                  </pic:blipFill>
                  <pic:spPr bwMode="auto">
                    <a:xfrm>
                      <a:off x="0" y="0"/>
                      <a:ext cx="2533628" cy="2333508"/>
                    </a:xfrm>
                    <a:prstGeom prst="rect">
                      <a:avLst/>
                    </a:prstGeom>
                    <a:ln>
                      <a:noFill/>
                    </a:ln>
                    <a:extLst>
                      <a:ext uri="{53640926-AAD7-44D8-BBD7-CCE9431645EC}">
                        <a14:shadowObscured xmlns:a14="http://schemas.microsoft.com/office/drawing/2010/main"/>
                      </a:ext>
                    </a:extLst>
                  </pic:spPr>
                </pic:pic>
              </a:graphicData>
            </a:graphic>
          </wp:inline>
        </w:drawing>
      </w:r>
    </w:p>
    <w:p w14:paraId="077C46B1" w14:textId="34C5597C" w:rsidR="0090728E" w:rsidRPr="00D6221A" w:rsidRDefault="00CD63CA" w:rsidP="00E339CC">
      <w:pPr>
        <w:spacing w:line="240" w:lineRule="auto"/>
        <w:jc w:val="center"/>
        <w:rPr>
          <w:rFonts w:ascii="Arial" w:hAnsi="Arial" w:cs="Arial"/>
          <w:color w:val="000000" w:themeColor="text1"/>
          <w:sz w:val="20"/>
        </w:rPr>
      </w:pPr>
      <w:r w:rsidRPr="00D6221A">
        <w:rPr>
          <w:rFonts w:ascii="Arial" w:hAnsi="Arial" w:cs="Arial"/>
          <w:color w:val="000000" w:themeColor="text1"/>
          <w:sz w:val="20"/>
        </w:rPr>
        <w:t>Fig. 8: Simulated Smith Chart of rectangular patch antenna with DGS.</w:t>
      </w:r>
    </w:p>
    <w:p w14:paraId="10585DB4" w14:textId="77777777" w:rsidR="000C4D82" w:rsidRPr="00D6221A" w:rsidRDefault="000C4D82" w:rsidP="00E339CC">
      <w:pPr>
        <w:spacing w:line="240" w:lineRule="auto"/>
        <w:jc w:val="both"/>
        <w:rPr>
          <w:rFonts w:ascii="Arial" w:hAnsi="Arial" w:cs="Arial"/>
          <w:b/>
          <w:bCs/>
          <w:color w:val="000000" w:themeColor="text1"/>
          <w:sz w:val="20"/>
        </w:rPr>
      </w:pPr>
    </w:p>
    <w:p w14:paraId="7D83BF44" w14:textId="27AC3395" w:rsidR="00FD450C" w:rsidRPr="00D6221A" w:rsidRDefault="008C3B7B" w:rsidP="008C3B7B">
      <w:pPr>
        <w:spacing w:line="240" w:lineRule="auto"/>
        <w:ind w:firstLine="720"/>
        <w:jc w:val="both"/>
        <w:rPr>
          <w:rFonts w:ascii="Arial" w:hAnsi="Arial" w:cs="Arial"/>
          <w:b/>
          <w:bCs/>
          <w:color w:val="000000" w:themeColor="text1"/>
          <w:sz w:val="20"/>
        </w:rPr>
      </w:pPr>
      <w:r w:rsidRPr="008C3B7B">
        <w:rPr>
          <w:rFonts w:ascii="Arial" w:hAnsi="Arial" w:cs="Arial"/>
          <w:b/>
          <w:bCs/>
          <w:color w:val="000000" w:themeColor="text1"/>
          <w:szCs w:val="22"/>
        </w:rPr>
        <w:t>3.3 GAIN</w:t>
      </w:r>
    </w:p>
    <w:p w14:paraId="257FB256" w14:textId="77777777" w:rsidR="00926F04" w:rsidRPr="00D6221A" w:rsidRDefault="00926F04"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 xml:space="preserve">The presence of the DGS leads to an enhancement in antenna gain against the case of no DGS, which can essentially be attributed to surface-wave suppression as well as modification of the current distribution on the ground plane for better radiation. Simulated gain of rectangular patch antennas is shown in Figure 9, which is without DGS, and Figure 10, which has DGS. </w:t>
      </w:r>
    </w:p>
    <w:p w14:paraId="385EA7BD" w14:textId="76A29FE2" w:rsidR="0090728E" w:rsidRPr="00D6221A" w:rsidRDefault="00E92B47" w:rsidP="000C4D82">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4EE75FC9" wp14:editId="5F43DBEB">
            <wp:extent cx="5140769" cy="2171700"/>
            <wp:effectExtent l="0" t="0" r="3175" b="0"/>
            <wp:docPr id="95926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67264" name=""/>
                    <pic:cNvPicPr/>
                  </pic:nvPicPr>
                  <pic:blipFill>
                    <a:blip r:embed="rId15"/>
                    <a:stretch>
                      <a:fillRect/>
                    </a:stretch>
                  </pic:blipFill>
                  <pic:spPr>
                    <a:xfrm>
                      <a:off x="0" y="0"/>
                      <a:ext cx="5199173" cy="2196373"/>
                    </a:xfrm>
                    <a:prstGeom prst="rect">
                      <a:avLst/>
                    </a:prstGeom>
                  </pic:spPr>
                </pic:pic>
              </a:graphicData>
            </a:graphic>
          </wp:inline>
        </w:drawing>
      </w:r>
    </w:p>
    <w:p w14:paraId="4C563809" w14:textId="77777777" w:rsidR="000C4D82" w:rsidRPr="00D6221A" w:rsidRDefault="00050AB5"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 xml:space="preserve">Fig. 9: Gain of </w:t>
      </w:r>
      <w:r w:rsidR="00E92B47" w:rsidRPr="00D6221A">
        <w:rPr>
          <w:rFonts w:ascii="Arial" w:hAnsi="Arial" w:cs="Arial"/>
          <w:color w:val="000000" w:themeColor="text1"/>
          <w:sz w:val="20"/>
        </w:rPr>
        <w:t xml:space="preserve">simulated </w:t>
      </w:r>
      <w:r w:rsidRPr="00D6221A">
        <w:rPr>
          <w:rFonts w:ascii="Arial" w:hAnsi="Arial" w:cs="Arial"/>
          <w:color w:val="000000" w:themeColor="text1"/>
          <w:sz w:val="20"/>
        </w:rPr>
        <w:t>rectangular patch antenna with</w:t>
      </w:r>
      <w:r w:rsidR="00E92B47" w:rsidRPr="00D6221A">
        <w:rPr>
          <w:rFonts w:ascii="Arial" w:hAnsi="Arial" w:cs="Arial"/>
          <w:color w:val="000000" w:themeColor="text1"/>
          <w:sz w:val="20"/>
        </w:rPr>
        <w:t>out</w:t>
      </w:r>
      <w:r w:rsidRPr="00D6221A">
        <w:rPr>
          <w:rFonts w:ascii="Arial" w:hAnsi="Arial" w:cs="Arial"/>
          <w:color w:val="000000" w:themeColor="text1"/>
          <w:sz w:val="20"/>
        </w:rPr>
        <w:t xml:space="preserve"> DGS.</w:t>
      </w:r>
      <w:r w:rsidR="009D0953" w:rsidRPr="00D6221A">
        <w:rPr>
          <w:rFonts w:ascii="Arial" w:hAnsi="Arial" w:cs="Arial"/>
          <w:color w:val="000000" w:themeColor="text1"/>
          <w:sz w:val="20"/>
        </w:rPr>
        <w:t xml:space="preserve">      </w:t>
      </w:r>
    </w:p>
    <w:p w14:paraId="2255DB9F" w14:textId="2E7EAA40" w:rsidR="0090728E" w:rsidRPr="00D6221A" w:rsidRDefault="009D0953"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lastRenderedPageBreak/>
        <w:t xml:space="preserve">                          </w:t>
      </w:r>
      <w:r w:rsidR="00F633CD" w:rsidRPr="00D6221A">
        <w:rPr>
          <w:rFonts w:ascii="Arial" w:hAnsi="Arial" w:cs="Arial"/>
          <w:color w:val="000000" w:themeColor="text1"/>
          <w:sz w:val="20"/>
        </w:rPr>
        <w:t xml:space="preserve">   </w:t>
      </w:r>
      <w:r w:rsidRPr="00D6221A">
        <w:rPr>
          <w:rFonts w:ascii="Arial" w:hAnsi="Arial" w:cs="Arial"/>
          <w:color w:val="000000" w:themeColor="text1"/>
          <w:sz w:val="20"/>
        </w:rPr>
        <w:t xml:space="preserve">       </w:t>
      </w:r>
      <w:r w:rsidR="00E92B47" w:rsidRPr="00D6221A">
        <w:rPr>
          <w:rFonts w:ascii="Arial" w:hAnsi="Arial" w:cs="Arial"/>
          <w:noProof/>
          <w:sz w:val="20"/>
        </w:rPr>
        <w:drawing>
          <wp:inline distT="0" distB="0" distL="0" distR="0" wp14:anchorId="715712F6" wp14:editId="08910121">
            <wp:extent cx="6065207" cy="2562225"/>
            <wp:effectExtent l="0" t="0" r="0" b="0"/>
            <wp:docPr id="20382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9482" name=""/>
                    <pic:cNvPicPr/>
                  </pic:nvPicPr>
                  <pic:blipFill>
                    <a:blip r:embed="rId16"/>
                    <a:stretch>
                      <a:fillRect/>
                    </a:stretch>
                  </pic:blipFill>
                  <pic:spPr>
                    <a:xfrm>
                      <a:off x="0" y="0"/>
                      <a:ext cx="6111628" cy="2581836"/>
                    </a:xfrm>
                    <a:prstGeom prst="rect">
                      <a:avLst/>
                    </a:prstGeom>
                  </pic:spPr>
                </pic:pic>
              </a:graphicData>
            </a:graphic>
          </wp:inline>
        </w:drawing>
      </w:r>
    </w:p>
    <w:p w14:paraId="79E247DE" w14:textId="22B0827E" w:rsidR="00EF359C" w:rsidRPr="00D6221A" w:rsidRDefault="00050AB5"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Fig. 10: Simulated Gain of rectangular patch antenna with DGS.</w:t>
      </w:r>
    </w:p>
    <w:p w14:paraId="336F9134" w14:textId="2BB474A4" w:rsidR="00FD450C" w:rsidRPr="00F102AC" w:rsidRDefault="00F102AC" w:rsidP="00F102AC">
      <w:pPr>
        <w:spacing w:line="240" w:lineRule="auto"/>
        <w:ind w:firstLine="720"/>
        <w:jc w:val="both"/>
        <w:rPr>
          <w:rFonts w:ascii="Arial" w:hAnsi="Arial" w:cs="Arial"/>
          <w:b/>
          <w:bCs/>
          <w:color w:val="000000" w:themeColor="text1"/>
          <w:szCs w:val="22"/>
        </w:rPr>
      </w:pPr>
      <w:r w:rsidRPr="00F102AC">
        <w:rPr>
          <w:rFonts w:ascii="Arial" w:hAnsi="Arial" w:cs="Arial"/>
          <w:b/>
          <w:bCs/>
          <w:color w:val="000000" w:themeColor="text1"/>
          <w:szCs w:val="22"/>
        </w:rPr>
        <w:t>3.4 FABRICATION AND MEASUREMENT</w:t>
      </w:r>
    </w:p>
    <w:p w14:paraId="7E017D12" w14:textId="77777777" w:rsidR="000C4D82" w:rsidRPr="00D6221A" w:rsidRDefault="00926F04" w:rsidP="00E339CC">
      <w:pPr>
        <w:spacing w:line="240" w:lineRule="auto"/>
        <w:jc w:val="both"/>
        <w:rPr>
          <w:rFonts w:ascii="Arial" w:hAnsi="Arial" w:cs="Arial"/>
          <w:noProof/>
          <w:sz w:val="20"/>
        </w:rPr>
      </w:pPr>
      <w:r w:rsidRPr="00D6221A">
        <w:rPr>
          <w:rFonts w:ascii="Arial" w:hAnsi="Arial" w:cs="Arial"/>
          <w:color w:val="000000" w:themeColor="text1"/>
          <w:sz w:val="20"/>
        </w:rPr>
        <w:t>The antenna along with optimized DGS is fabricated shown in Figures 11 and 12 front view and back view on an FR4 substrate. The measured reflection coefficients were -19.67 dB at 2.37 GHz, -14.58 dB at 3.75 GHz, -16 dB at 4.4 GHz, and -13.55 dB at 4.77 GHz. The measured ranges of VSWR were between 1 and 1.5 in the resonant range. Figures 11, 12, and 13 display the fabricated reflection coefficients, VSWR, and Smith Chart of the proposed antenna with DGS.</w:t>
      </w:r>
      <w:r w:rsidR="000C4D82" w:rsidRPr="00D6221A">
        <w:rPr>
          <w:rFonts w:ascii="Arial" w:hAnsi="Arial" w:cs="Arial"/>
          <w:noProof/>
          <w:sz w:val="20"/>
        </w:rPr>
        <w:t xml:space="preserve"> </w:t>
      </w:r>
    </w:p>
    <w:p w14:paraId="2E891A72" w14:textId="30F339E9" w:rsidR="00D777DF" w:rsidRPr="00D6221A" w:rsidRDefault="000C4D82" w:rsidP="000C4D82">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50450278" wp14:editId="66FAC200">
            <wp:extent cx="1584889" cy="1810987"/>
            <wp:effectExtent l="0" t="0" r="0" b="0"/>
            <wp:docPr id="198571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66" t="7210" r="8515" b="2100"/>
                    <a:stretch/>
                  </pic:blipFill>
                  <pic:spPr bwMode="auto">
                    <a:xfrm>
                      <a:off x="0" y="0"/>
                      <a:ext cx="1584889" cy="1810987"/>
                    </a:xfrm>
                    <a:prstGeom prst="rect">
                      <a:avLst/>
                    </a:prstGeom>
                    <a:noFill/>
                    <a:ln>
                      <a:noFill/>
                    </a:ln>
                    <a:extLst>
                      <a:ext uri="{53640926-AAD7-44D8-BBD7-CCE9431645EC}">
                        <a14:shadowObscured xmlns:a14="http://schemas.microsoft.com/office/drawing/2010/main"/>
                      </a:ext>
                    </a:extLst>
                  </pic:spPr>
                </pic:pic>
              </a:graphicData>
            </a:graphic>
          </wp:inline>
        </w:drawing>
      </w:r>
    </w:p>
    <w:p w14:paraId="2F6ECBCD" w14:textId="3E24B83F" w:rsidR="000C4D82" w:rsidRPr="00D6221A" w:rsidRDefault="000C4D82"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 xml:space="preserve">Fig. 11: Front view                                                   </w:t>
      </w:r>
    </w:p>
    <w:p w14:paraId="1CB48338" w14:textId="77D677AE" w:rsidR="00D777DF" w:rsidRPr="00D6221A" w:rsidRDefault="00D777DF" w:rsidP="000C4D82">
      <w:pPr>
        <w:spacing w:line="240" w:lineRule="auto"/>
        <w:jc w:val="center"/>
        <w:rPr>
          <w:rFonts w:ascii="Arial" w:hAnsi="Arial" w:cs="Arial"/>
          <w:color w:val="000000" w:themeColor="text1"/>
          <w:sz w:val="20"/>
        </w:rPr>
      </w:pPr>
      <w:r w:rsidRPr="00D6221A">
        <w:rPr>
          <w:rFonts w:ascii="Arial" w:hAnsi="Arial" w:cs="Arial"/>
          <w:noProof/>
          <w:sz w:val="20"/>
        </w:rPr>
        <w:drawing>
          <wp:inline distT="0" distB="0" distL="0" distR="0" wp14:anchorId="7F13B78F" wp14:editId="65C23867">
            <wp:extent cx="1501676" cy="1732535"/>
            <wp:effectExtent l="0" t="0" r="3810" b="1270"/>
            <wp:docPr id="208789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400" t="5923" r="7328" b="2437"/>
                    <a:stretch/>
                  </pic:blipFill>
                  <pic:spPr bwMode="auto">
                    <a:xfrm>
                      <a:off x="0" y="0"/>
                      <a:ext cx="1501676" cy="1732535"/>
                    </a:xfrm>
                    <a:prstGeom prst="rect">
                      <a:avLst/>
                    </a:prstGeom>
                    <a:noFill/>
                    <a:ln>
                      <a:noFill/>
                    </a:ln>
                    <a:extLst>
                      <a:ext uri="{53640926-AAD7-44D8-BBD7-CCE9431645EC}">
                        <a14:shadowObscured xmlns:a14="http://schemas.microsoft.com/office/drawing/2010/main"/>
                      </a:ext>
                    </a:extLst>
                  </pic:spPr>
                </pic:pic>
              </a:graphicData>
            </a:graphic>
          </wp:inline>
        </w:drawing>
      </w:r>
    </w:p>
    <w:p w14:paraId="178595DC" w14:textId="3E835697" w:rsidR="00D777DF" w:rsidRPr="00D6221A" w:rsidRDefault="00D777DF" w:rsidP="000C4D82">
      <w:pPr>
        <w:spacing w:line="240" w:lineRule="auto"/>
        <w:jc w:val="center"/>
        <w:rPr>
          <w:rFonts w:ascii="Arial" w:hAnsi="Arial" w:cs="Arial"/>
          <w:color w:val="000000" w:themeColor="text1"/>
          <w:sz w:val="20"/>
        </w:rPr>
      </w:pPr>
      <w:r w:rsidRPr="00D6221A">
        <w:rPr>
          <w:rFonts w:ascii="Arial" w:hAnsi="Arial" w:cs="Arial"/>
          <w:color w:val="000000" w:themeColor="text1"/>
          <w:sz w:val="20"/>
        </w:rPr>
        <w:t>Fig. 11: Back view</w:t>
      </w:r>
    </w:p>
    <w:p w14:paraId="696854B1" w14:textId="7AD2C8A6" w:rsidR="00D777DF" w:rsidRPr="00D6221A" w:rsidRDefault="00D777DF" w:rsidP="00E339CC">
      <w:pPr>
        <w:spacing w:line="240" w:lineRule="auto"/>
        <w:jc w:val="both"/>
        <w:rPr>
          <w:rFonts w:ascii="Arial" w:hAnsi="Arial" w:cs="Arial"/>
          <w:color w:val="000000" w:themeColor="text1"/>
          <w:sz w:val="20"/>
        </w:rPr>
      </w:pPr>
    </w:p>
    <w:p w14:paraId="5A224EF5" w14:textId="3100D893" w:rsidR="00FD450C" w:rsidRPr="00D6221A" w:rsidRDefault="00EF359C" w:rsidP="00E339CC">
      <w:pPr>
        <w:spacing w:line="240" w:lineRule="auto"/>
        <w:jc w:val="center"/>
        <w:rPr>
          <w:rFonts w:ascii="Arial" w:hAnsi="Arial" w:cs="Arial"/>
          <w:color w:val="000000" w:themeColor="text1"/>
          <w:sz w:val="20"/>
        </w:rPr>
      </w:pPr>
      <w:r w:rsidRPr="00D6221A">
        <w:rPr>
          <w:rFonts w:ascii="Arial" w:hAnsi="Arial" w:cs="Arial"/>
          <w:noProof/>
          <w:sz w:val="20"/>
        </w:rPr>
        <w:lastRenderedPageBreak/>
        <w:drawing>
          <wp:inline distT="0" distB="0" distL="0" distR="0" wp14:anchorId="3E199AF0" wp14:editId="6C261AC0">
            <wp:extent cx="3259138" cy="4084343"/>
            <wp:effectExtent l="6350" t="0" r="5080" b="5080"/>
            <wp:docPr id="16726487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72" r="33814"/>
                    <a:stretch/>
                  </pic:blipFill>
                  <pic:spPr bwMode="auto">
                    <a:xfrm rot="5400000">
                      <a:off x="0" y="0"/>
                      <a:ext cx="3364216" cy="4216027"/>
                    </a:xfrm>
                    <a:prstGeom prst="rect">
                      <a:avLst/>
                    </a:prstGeom>
                    <a:noFill/>
                    <a:ln>
                      <a:noFill/>
                    </a:ln>
                    <a:extLst>
                      <a:ext uri="{53640926-AAD7-44D8-BBD7-CCE9431645EC}">
                        <a14:shadowObscured xmlns:a14="http://schemas.microsoft.com/office/drawing/2010/main"/>
                      </a:ext>
                    </a:extLst>
                  </pic:spPr>
                </pic:pic>
              </a:graphicData>
            </a:graphic>
          </wp:inline>
        </w:drawing>
      </w:r>
    </w:p>
    <w:p w14:paraId="6AD15D4C" w14:textId="31BCEAC9" w:rsidR="004E2B89" w:rsidRPr="00D6221A" w:rsidRDefault="009C68A9" w:rsidP="00E339CC">
      <w:pPr>
        <w:spacing w:line="240" w:lineRule="auto"/>
        <w:jc w:val="center"/>
        <w:rPr>
          <w:rFonts w:ascii="Arial" w:hAnsi="Arial" w:cs="Arial"/>
          <w:color w:val="000000" w:themeColor="text1"/>
          <w:sz w:val="20"/>
        </w:rPr>
      </w:pPr>
      <w:r w:rsidRPr="00D6221A">
        <w:rPr>
          <w:rFonts w:ascii="Arial" w:hAnsi="Arial" w:cs="Arial"/>
          <w:color w:val="000000" w:themeColor="text1"/>
          <w:sz w:val="20"/>
        </w:rPr>
        <w:t>Fig. 1</w:t>
      </w:r>
      <w:r w:rsidR="00E91D79" w:rsidRPr="00D6221A">
        <w:rPr>
          <w:rFonts w:ascii="Arial" w:hAnsi="Arial" w:cs="Arial"/>
          <w:color w:val="000000" w:themeColor="text1"/>
          <w:sz w:val="20"/>
        </w:rPr>
        <w:t>1</w:t>
      </w:r>
      <w:r w:rsidRPr="00D6221A">
        <w:rPr>
          <w:rFonts w:ascii="Arial" w:hAnsi="Arial" w:cs="Arial"/>
          <w:color w:val="000000" w:themeColor="text1"/>
          <w:sz w:val="20"/>
        </w:rPr>
        <w:t xml:space="preserve">: </w:t>
      </w:r>
      <w:r w:rsidR="004E2B89" w:rsidRPr="00D6221A">
        <w:rPr>
          <w:rFonts w:ascii="Arial" w:hAnsi="Arial" w:cs="Arial"/>
          <w:color w:val="000000" w:themeColor="text1"/>
          <w:sz w:val="20"/>
        </w:rPr>
        <w:t>S</w:t>
      </w:r>
      <w:r w:rsidR="004E2B89" w:rsidRPr="00D6221A">
        <w:rPr>
          <w:rFonts w:ascii="Arial" w:hAnsi="Arial" w:cs="Arial"/>
          <w:color w:val="000000" w:themeColor="text1"/>
          <w:sz w:val="20"/>
          <w:vertAlign w:val="subscript"/>
        </w:rPr>
        <w:t xml:space="preserve">11 </w:t>
      </w:r>
      <w:r w:rsidR="004E2B89" w:rsidRPr="00D6221A">
        <w:rPr>
          <w:rFonts w:ascii="Arial" w:hAnsi="Arial" w:cs="Arial"/>
          <w:color w:val="000000" w:themeColor="text1"/>
          <w:sz w:val="20"/>
        </w:rPr>
        <w:t xml:space="preserve">Parameter of </w:t>
      </w:r>
      <w:r w:rsidR="002A009C" w:rsidRPr="00D6221A">
        <w:rPr>
          <w:rFonts w:ascii="Arial" w:hAnsi="Arial" w:cs="Arial"/>
          <w:color w:val="000000" w:themeColor="text1"/>
          <w:sz w:val="20"/>
        </w:rPr>
        <w:t xml:space="preserve">fabricated </w:t>
      </w:r>
      <w:r w:rsidR="004E2B89" w:rsidRPr="00D6221A">
        <w:rPr>
          <w:rFonts w:ascii="Arial" w:hAnsi="Arial" w:cs="Arial"/>
          <w:color w:val="000000" w:themeColor="text1"/>
          <w:sz w:val="20"/>
        </w:rPr>
        <w:t>rectangular patch antenna with DGS.</w:t>
      </w:r>
    </w:p>
    <w:p w14:paraId="6E0ED678" w14:textId="77777777" w:rsidR="004D06FF" w:rsidRPr="00D6221A" w:rsidRDefault="0090728E" w:rsidP="00E339CC">
      <w:pPr>
        <w:spacing w:line="240" w:lineRule="auto"/>
        <w:jc w:val="center"/>
        <w:rPr>
          <w:rFonts w:ascii="Arial" w:hAnsi="Arial" w:cs="Arial"/>
          <w:b/>
          <w:bCs/>
          <w:sz w:val="20"/>
        </w:rPr>
      </w:pPr>
      <w:r w:rsidRPr="00D6221A">
        <w:rPr>
          <w:rFonts w:ascii="Arial" w:hAnsi="Arial" w:cs="Arial"/>
          <w:noProof/>
          <w:sz w:val="20"/>
        </w:rPr>
        <w:drawing>
          <wp:inline distT="0" distB="0" distL="0" distR="0" wp14:anchorId="22B5B8E8" wp14:editId="22100AB4">
            <wp:extent cx="2851681" cy="4046597"/>
            <wp:effectExtent l="0" t="6985" r="0" b="0"/>
            <wp:docPr id="1073448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39" r="35849"/>
                    <a:stretch/>
                  </pic:blipFill>
                  <pic:spPr bwMode="auto">
                    <a:xfrm rot="5400000">
                      <a:off x="0" y="0"/>
                      <a:ext cx="2966223" cy="4209135"/>
                    </a:xfrm>
                    <a:prstGeom prst="rect">
                      <a:avLst/>
                    </a:prstGeom>
                    <a:noFill/>
                    <a:ln>
                      <a:noFill/>
                    </a:ln>
                    <a:extLst>
                      <a:ext uri="{53640926-AAD7-44D8-BBD7-CCE9431645EC}">
                        <a14:shadowObscured xmlns:a14="http://schemas.microsoft.com/office/drawing/2010/main"/>
                      </a:ext>
                    </a:extLst>
                  </pic:spPr>
                </pic:pic>
              </a:graphicData>
            </a:graphic>
          </wp:inline>
        </w:drawing>
      </w:r>
    </w:p>
    <w:p w14:paraId="13393C8E" w14:textId="585306FE" w:rsidR="004D06FF" w:rsidRPr="00D6221A" w:rsidRDefault="004D06FF" w:rsidP="00E339CC">
      <w:pPr>
        <w:spacing w:line="240" w:lineRule="auto"/>
        <w:jc w:val="center"/>
        <w:rPr>
          <w:rFonts w:ascii="Arial" w:hAnsi="Arial" w:cs="Arial"/>
          <w:color w:val="000000" w:themeColor="text1"/>
          <w:sz w:val="20"/>
        </w:rPr>
      </w:pPr>
      <w:r w:rsidRPr="00D6221A">
        <w:rPr>
          <w:rFonts w:ascii="Arial" w:hAnsi="Arial" w:cs="Arial"/>
          <w:color w:val="000000" w:themeColor="text1"/>
          <w:sz w:val="20"/>
        </w:rPr>
        <w:t>Fig. 1</w:t>
      </w:r>
      <w:r w:rsidR="0078471C" w:rsidRPr="00D6221A">
        <w:rPr>
          <w:rFonts w:ascii="Arial" w:hAnsi="Arial" w:cs="Arial"/>
          <w:color w:val="000000" w:themeColor="text1"/>
          <w:sz w:val="20"/>
        </w:rPr>
        <w:t>2</w:t>
      </w:r>
      <w:r w:rsidRPr="00D6221A">
        <w:rPr>
          <w:rFonts w:ascii="Arial" w:hAnsi="Arial" w:cs="Arial"/>
          <w:color w:val="000000" w:themeColor="text1"/>
          <w:sz w:val="20"/>
        </w:rPr>
        <w:t xml:space="preserve">: VSWR of </w:t>
      </w:r>
      <w:r w:rsidR="0031655C" w:rsidRPr="00D6221A">
        <w:rPr>
          <w:rFonts w:ascii="Arial" w:hAnsi="Arial" w:cs="Arial"/>
          <w:color w:val="000000" w:themeColor="text1"/>
          <w:sz w:val="20"/>
        </w:rPr>
        <w:t xml:space="preserve">fabricated </w:t>
      </w:r>
      <w:r w:rsidRPr="00D6221A">
        <w:rPr>
          <w:rFonts w:ascii="Arial" w:hAnsi="Arial" w:cs="Arial"/>
          <w:color w:val="000000" w:themeColor="text1"/>
          <w:sz w:val="20"/>
        </w:rPr>
        <w:t>rectangular patch antenna with DGS.</w:t>
      </w:r>
    </w:p>
    <w:p w14:paraId="1455DAFD" w14:textId="48047525" w:rsidR="00F874FE" w:rsidRPr="00D6221A" w:rsidRDefault="0090728E" w:rsidP="00E339CC">
      <w:pPr>
        <w:spacing w:line="240" w:lineRule="auto"/>
        <w:jc w:val="center"/>
        <w:rPr>
          <w:rFonts w:ascii="Arial" w:hAnsi="Arial" w:cs="Arial"/>
          <w:b/>
          <w:bCs/>
          <w:sz w:val="20"/>
        </w:rPr>
      </w:pPr>
      <w:r w:rsidRPr="00D6221A">
        <w:rPr>
          <w:rFonts w:ascii="Arial" w:hAnsi="Arial" w:cs="Arial"/>
          <w:noProof/>
          <w:sz w:val="20"/>
        </w:rPr>
        <w:lastRenderedPageBreak/>
        <w:drawing>
          <wp:inline distT="0" distB="0" distL="0" distR="0" wp14:anchorId="30835F45" wp14:editId="5E39AD82">
            <wp:extent cx="3012446" cy="4008041"/>
            <wp:effectExtent l="0" t="2223" r="0" b="0"/>
            <wp:docPr id="883770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89" r="38878"/>
                    <a:stretch/>
                  </pic:blipFill>
                  <pic:spPr bwMode="auto">
                    <a:xfrm rot="5400000">
                      <a:off x="0" y="0"/>
                      <a:ext cx="3091026" cy="4112592"/>
                    </a:xfrm>
                    <a:prstGeom prst="rect">
                      <a:avLst/>
                    </a:prstGeom>
                    <a:noFill/>
                    <a:ln>
                      <a:noFill/>
                    </a:ln>
                    <a:extLst>
                      <a:ext uri="{53640926-AAD7-44D8-BBD7-CCE9431645EC}">
                        <a14:shadowObscured xmlns:a14="http://schemas.microsoft.com/office/drawing/2010/main"/>
                      </a:ext>
                    </a:extLst>
                  </pic:spPr>
                </pic:pic>
              </a:graphicData>
            </a:graphic>
          </wp:inline>
        </w:drawing>
      </w:r>
    </w:p>
    <w:p w14:paraId="4E65E074" w14:textId="11867D90" w:rsidR="00245F8C" w:rsidRPr="00D6221A" w:rsidRDefault="0078471C" w:rsidP="001A16B4">
      <w:pPr>
        <w:spacing w:line="240" w:lineRule="auto"/>
        <w:jc w:val="center"/>
        <w:rPr>
          <w:rFonts w:ascii="Arial" w:hAnsi="Arial" w:cs="Arial"/>
          <w:color w:val="000000" w:themeColor="text1"/>
          <w:sz w:val="20"/>
        </w:rPr>
      </w:pPr>
      <w:r w:rsidRPr="00D6221A">
        <w:rPr>
          <w:rFonts w:ascii="Arial" w:hAnsi="Arial" w:cs="Arial"/>
          <w:color w:val="000000" w:themeColor="text1"/>
          <w:sz w:val="20"/>
        </w:rPr>
        <w:t>Fig. 13: Smith Chart of fabricated rectangular patch antenna with DGS.</w:t>
      </w:r>
    </w:p>
    <w:p w14:paraId="30EF6B1B" w14:textId="2EDD80E5" w:rsidR="00BE0A38" w:rsidRPr="00C13379" w:rsidRDefault="00C13379" w:rsidP="00C13379">
      <w:pPr>
        <w:pStyle w:val="ListParagraph"/>
        <w:numPr>
          <w:ilvl w:val="0"/>
          <w:numId w:val="2"/>
        </w:numPr>
        <w:spacing w:line="240" w:lineRule="auto"/>
        <w:rPr>
          <w:rFonts w:ascii="Arial" w:hAnsi="Arial" w:cs="Arial"/>
          <w:b/>
          <w:bCs/>
          <w:color w:val="000000" w:themeColor="text1"/>
          <w:sz w:val="20"/>
        </w:rPr>
      </w:pPr>
      <w:r w:rsidRPr="00C13379">
        <w:rPr>
          <w:rFonts w:ascii="Arial" w:hAnsi="Arial" w:cs="Arial"/>
          <w:b/>
          <w:bCs/>
          <w:color w:val="000000" w:themeColor="text1"/>
          <w:sz w:val="20"/>
        </w:rPr>
        <w:t>CONCLUSION</w:t>
      </w:r>
    </w:p>
    <w:p w14:paraId="3A430443" w14:textId="686D2BB0" w:rsidR="00E47FC0" w:rsidRDefault="00E47FC0" w:rsidP="00E339CC">
      <w:pPr>
        <w:spacing w:line="240" w:lineRule="auto"/>
        <w:jc w:val="both"/>
        <w:rPr>
          <w:rFonts w:ascii="Arial" w:hAnsi="Arial" w:cs="Arial"/>
          <w:color w:val="000000" w:themeColor="text1"/>
          <w:sz w:val="20"/>
        </w:rPr>
      </w:pPr>
      <w:r w:rsidRPr="00D6221A">
        <w:rPr>
          <w:rFonts w:ascii="Arial" w:hAnsi="Arial" w:cs="Arial"/>
          <w:color w:val="000000" w:themeColor="text1"/>
          <w:sz w:val="20"/>
        </w:rPr>
        <w:t>This paper studies the benefits of Defected Ground Structures (DGS) in microstrip patch antennas for the ISM band application. The strategic introduction of the ground plane led to significant improvements in gain, bandwidth, and impedance matching. The DGS modified antenna's reflection coefficient was -19.67 dB at 2.37 GHz, while the</w:t>
      </w:r>
      <w:r w:rsidR="00E80453" w:rsidRPr="00D6221A">
        <w:rPr>
          <w:rFonts w:ascii="Arial" w:hAnsi="Arial" w:cs="Arial"/>
          <w:color w:val="000000" w:themeColor="text1"/>
          <w:sz w:val="20"/>
        </w:rPr>
        <w:t xml:space="preserve"> </w:t>
      </w:r>
      <w:r w:rsidRPr="00D6221A">
        <w:rPr>
          <w:rFonts w:ascii="Arial" w:hAnsi="Arial" w:cs="Arial"/>
          <w:color w:val="000000" w:themeColor="text1"/>
          <w:sz w:val="20"/>
        </w:rPr>
        <w:t>VSWR was between 1 and 1.5 for all resonated ranges of the antenna. Improved gain was attributed to reduced surface wave interference, and the improved impedance characteristics were confirmed by the Smith chart analysis. This suggests that microstrip patch antennas can be DGS integrated while still being dependable and efficient and thus suitable for modern wireless communication systems.</w:t>
      </w:r>
    </w:p>
    <w:p w14:paraId="357E3126" w14:textId="77777777" w:rsidR="009C27CE" w:rsidRPr="003A29C6" w:rsidRDefault="009C27CE" w:rsidP="009C27CE">
      <w:pPr>
        <w:jc w:val="both"/>
        <w:outlineLvl w:val="0"/>
        <w:rPr>
          <w:rFonts w:ascii="Arial" w:hAnsi="Arial" w:cs="Arial"/>
        </w:rPr>
      </w:pPr>
      <w:r w:rsidRPr="003A29C6">
        <w:rPr>
          <w:rFonts w:ascii="Arial" w:hAnsi="Arial" w:cs="Arial"/>
          <w:b/>
          <w:bCs/>
        </w:rPr>
        <w:t>COMPETING INTERESTS DISCLAIMER:</w:t>
      </w:r>
    </w:p>
    <w:p w14:paraId="45304084" w14:textId="77777777" w:rsidR="009C27CE" w:rsidRDefault="009C27CE" w:rsidP="009C27CE">
      <w:r w:rsidRPr="00A10EDE">
        <w:t>Authors have declared that they have no known competing financial interests OR non-financial interests OR personal relationships that could have appeared to influence the work reported in this paper.</w:t>
      </w:r>
    </w:p>
    <w:p w14:paraId="4CB6C7C4" w14:textId="77777777" w:rsidR="009C27CE" w:rsidRPr="00D6221A" w:rsidRDefault="009C27CE" w:rsidP="00E339CC">
      <w:pPr>
        <w:spacing w:line="240" w:lineRule="auto"/>
        <w:jc w:val="both"/>
        <w:rPr>
          <w:rFonts w:ascii="Arial" w:hAnsi="Arial" w:cs="Arial"/>
          <w:color w:val="000000" w:themeColor="text1"/>
          <w:sz w:val="20"/>
        </w:rPr>
      </w:pPr>
    </w:p>
    <w:p w14:paraId="7B1E5111" w14:textId="77777777" w:rsidR="00BE0A38" w:rsidRPr="00D6221A" w:rsidRDefault="00BE0A38" w:rsidP="00BE0A38">
      <w:pPr>
        <w:rPr>
          <w:rFonts w:ascii="Arial" w:hAnsi="Arial" w:cs="Arial"/>
          <w:b/>
          <w:bCs/>
          <w:color w:val="000000" w:themeColor="text1"/>
          <w:sz w:val="20"/>
        </w:rPr>
      </w:pPr>
    </w:p>
    <w:p w14:paraId="0AC07DA2" w14:textId="56824859" w:rsidR="004F1F7A" w:rsidRPr="007E6388" w:rsidRDefault="007E6388" w:rsidP="00687363">
      <w:pPr>
        <w:spacing w:line="240" w:lineRule="auto"/>
        <w:jc w:val="both"/>
        <w:rPr>
          <w:rFonts w:ascii="Arial" w:hAnsi="Arial" w:cs="Arial"/>
          <w:b/>
          <w:bCs/>
          <w:szCs w:val="22"/>
        </w:rPr>
      </w:pPr>
      <w:r>
        <w:rPr>
          <w:rFonts w:ascii="Arial" w:hAnsi="Arial" w:cs="Arial"/>
          <w:b/>
          <w:bCs/>
          <w:szCs w:val="22"/>
        </w:rPr>
        <w:t>REFERENCES</w:t>
      </w:r>
    </w:p>
    <w:p w14:paraId="0DB592DB" w14:textId="72D72B4C" w:rsidR="00D77FCB" w:rsidRPr="00D6221A" w:rsidRDefault="00D77FCB" w:rsidP="001A16B4">
      <w:pPr>
        <w:numPr>
          <w:ilvl w:val="0"/>
          <w:numId w:val="1"/>
        </w:numPr>
        <w:spacing w:line="240" w:lineRule="auto"/>
        <w:jc w:val="both"/>
        <w:rPr>
          <w:rFonts w:ascii="Arial" w:hAnsi="Arial" w:cs="Arial"/>
          <w:sz w:val="20"/>
        </w:rPr>
      </w:pPr>
      <w:r w:rsidRPr="00D6221A">
        <w:rPr>
          <w:rFonts w:ascii="Arial" w:hAnsi="Arial" w:cs="Arial"/>
          <w:sz w:val="20"/>
        </w:rPr>
        <w:t xml:space="preserve">M. S. Yahya, S. Soeung, S. K. A. Rahim, U. Musa, S. S. B. </w:t>
      </w:r>
      <w:proofErr w:type="spellStart"/>
      <w:r w:rsidRPr="00D6221A">
        <w:rPr>
          <w:rFonts w:ascii="Arial" w:hAnsi="Arial" w:cs="Arial"/>
          <w:sz w:val="20"/>
        </w:rPr>
        <w:t>Hashwan</w:t>
      </w:r>
      <w:proofErr w:type="spellEnd"/>
      <w:r w:rsidRPr="00D6221A">
        <w:rPr>
          <w:rFonts w:ascii="Arial" w:hAnsi="Arial" w:cs="Arial"/>
          <w:sz w:val="20"/>
        </w:rPr>
        <w:t xml:space="preserve">, Z. Yunusa, and S. A. Hamzah, "LoRa microstrip patch antenna: A comprehensive review," Alexandria Engineering Journal, vol. 103, pp. 197–221, 2024, </w:t>
      </w:r>
      <w:proofErr w:type="spellStart"/>
      <w:r w:rsidRPr="00D6221A">
        <w:rPr>
          <w:rFonts w:ascii="Arial" w:hAnsi="Arial" w:cs="Arial"/>
          <w:sz w:val="20"/>
        </w:rPr>
        <w:t>doi</w:t>
      </w:r>
      <w:proofErr w:type="spellEnd"/>
      <w:r w:rsidRPr="00D6221A">
        <w:rPr>
          <w:rFonts w:ascii="Arial" w:hAnsi="Arial" w:cs="Arial"/>
          <w:sz w:val="20"/>
        </w:rPr>
        <w:t xml:space="preserve">: </w:t>
      </w:r>
      <w:hyperlink r:id="rId22" w:tgtFrame="_new" w:history="1">
        <w:r w:rsidRPr="00D6221A">
          <w:rPr>
            <w:rFonts w:ascii="Arial" w:hAnsi="Arial" w:cs="Arial"/>
            <w:sz w:val="20"/>
          </w:rPr>
          <w:t>10.1016/j.aej.2024.06.017</w:t>
        </w:r>
      </w:hyperlink>
      <w:r w:rsidRPr="00D6221A">
        <w:rPr>
          <w:rFonts w:ascii="Arial" w:hAnsi="Arial" w:cs="Arial"/>
          <w:sz w:val="20"/>
        </w:rPr>
        <w:t>.</w:t>
      </w:r>
    </w:p>
    <w:p w14:paraId="7F0174B9" w14:textId="43A4EEBB" w:rsidR="005674A7" w:rsidRPr="00D6221A" w:rsidRDefault="005674A7" w:rsidP="001A16B4">
      <w:pPr>
        <w:numPr>
          <w:ilvl w:val="0"/>
          <w:numId w:val="1"/>
        </w:numPr>
        <w:spacing w:line="240" w:lineRule="auto"/>
        <w:jc w:val="both"/>
        <w:rPr>
          <w:rFonts w:ascii="Arial" w:hAnsi="Arial" w:cs="Arial"/>
          <w:sz w:val="20"/>
        </w:rPr>
      </w:pPr>
      <w:r w:rsidRPr="00D6221A">
        <w:rPr>
          <w:rFonts w:ascii="Arial" w:hAnsi="Arial" w:cs="Arial"/>
          <w:sz w:val="20"/>
        </w:rPr>
        <w:t xml:space="preserve">P. Srinivasa Rao, J. B. Kamili, and A. M. Prasad, "Compact Multi-Band MIMO Antenna with Improved Isolation," </w:t>
      </w:r>
      <w:r w:rsidRPr="00D6221A">
        <w:rPr>
          <w:rFonts w:ascii="Arial" w:hAnsi="Arial" w:cs="Arial"/>
          <w:i/>
          <w:iCs/>
          <w:sz w:val="20"/>
        </w:rPr>
        <w:t xml:space="preserve">Progress </w:t>
      </w:r>
      <w:proofErr w:type="gramStart"/>
      <w:r w:rsidRPr="00D6221A">
        <w:rPr>
          <w:rFonts w:ascii="Arial" w:hAnsi="Arial" w:cs="Arial"/>
          <w:i/>
          <w:iCs/>
          <w:sz w:val="20"/>
        </w:rPr>
        <w:t>In</w:t>
      </w:r>
      <w:proofErr w:type="gramEnd"/>
      <w:r w:rsidRPr="00D6221A">
        <w:rPr>
          <w:rFonts w:ascii="Arial" w:hAnsi="Arial" w:cs="Arial"/>
          <w:i/>
          <w:iCs/>
          <w:sz w:val="20"/>
        </w:rPr>
        <w:t xml:space="preserve"> Electromagnetics Research M</w:t>
      </w:r>
      <w:r w:rsidRPr="00D6221A">
        <w:rPr>
          <w:rFonts w:ascii="Arial" w:hAnsi="Arial" w:cs="Arial"/>
          <w:sz w:val="20"/>
        </w:rPr>
        <w:t xml:space="preserve">, vol. 62, pp. 199–210, 2017. </w:t>
      </w:r>
    </w:p>
    <w:p w14:paraId="674C4243" w14:textId="296759F8"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Y. Hong, J. Tak, J. Baek, B. Myeong, and J. Choi, "Design of a Multiband Antenna for LTE/GSM/UMTS Band Operation," </w:t>
      </w:r>
      <w:r w:rsidRPr="00D6221A">
        <w:rPr>
          <w:rFonts w:ascii="Arial" w:hAnsi="Arial" w:cs="Arial"/>
          <w:i/>
          <w:iCs/>
          <w:sz w:val="20"/>
        </w:rPr>
        <w:t>International Journal of Antennas and Propagation</w:t>
      </w:r>
      <w:r w:rsidRPr="00D6221A">
        <w:rPr>
          <w:rFonts w:ascii="Arial" w:hAnsi="Arial" w:cs="Arial"/>
          <w:sz w:val="20"/>
        </w:rPr>
        <w:t>, vol. 2014, pp. 1187–1190, 2014.</w:t>
      </w:r>
    </w:p>
    <w:p w14:paraId="594DD9F6" w14:textId="7CF3575B"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Q. Li, A. P. </w:t>
      </w:r>
      <w:proofErr w:type="spellStart"/>
      <w:r w:rsidRPr="00D6221A">
        <w:rPr>
          <w:rFonts w:ascii="Arial" w:hAnsi="Arial" w:cs="Arial"/>
          <w:sz w:val="20"/>
        </w:rPr>
        <w:t>Feresidis</w:t>
      </w:r>
      <w:proofErr w:type="spellEnd"/>
      <w:r w:rsidRPr="00D6221A">
        <w:rPr>
          <w:rFonts w:ascii="Arial" w:hAnsi="Arial" w:cs="Arial"/>
          <w:sz w:val="20"/>
        </w:rPr>
        <w:t xml:space="preserve">, M. Mavridou, and P. S. Hall, "Miniaturized Double-Layer EBG Structures for Broadband Mutual Coupling Reduction Between UWB Monopoles," </w:t>
      </w:r>
      <w:r w:rsidRPr="00D6221A">
        <w:rPr>
          <w:rFonts w:ascii="Arial" w:hAnsi="Arial" w:cs="Arial"/>
          <w:i/>
          <w:iCs/>
          <w:sz w:val="20"/>
        </w:rPr>
        <w:t>IEEE Transactions on Antennas and Propagation</w:t>
      </w:r>
      <w:r w:rsidRPr="00D6221A">
        <w:rPr>
          <w:rFonts w:ascii="Arial" w:hAnsi="Arial" w:cs="Arial"/>
          <w:sz w:val="20"/>
        </w:rPr>
        <w:t>, vol. 63, no. 3, pp. 1168–1171, Mar. 2015.</w:t>
      </w:r>
    </w:p>
    <w:p w14:paraId="4AFFFB05" w14:textId="1E6B3D37"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R. Karimian, A. Kesavan, M. </w:t>
      </w:r>
      <w:proofErr w:type="spellStart"/>
      <w:r w:rsidRPr="00D6221A">
        <w:rPr>
          <w:rFonts w:ascii="Arial" w:hAnsi="Arial" w:cs="Arial"/>
          <w:sz w:val="20"/>
        </w:rPr>
        <w:t>Nedil</w:t>
      </w:r>
      <w:proofErr w:type="spellEnd"/>
      <w:r w:rsidRPr="00D6221A">
        <w:rPr>
          <w:rFonts w:ascii="Arial" w:hAnsi="Arial" w:cs="Arial"/>
          <w:sz w:val="20"/>
        </w:rPr>
        <w:t xml:space="preserve">, and T. A. </w:t>
      </w:r>
      <w:proofErr w:type="spellStart"/>
      <w:r w:rsidRPr="00D6221A">
        <w:rPr>
          <w:rFonts w:ascii="Arial" w:hAnsi="Arial" w:cs="Arial"/>
          <w:sz w:val="20"/>
        </w:rPr>
        <w:t>Denidni</w:t>
      </w:r>
      <w:proofErr w:type="spellEnd"/>
      <w:r w:rsidRPr="00D6221A">
        <w:rPr>
          <w:rFonts w:ascii="Arial" w:hAnsi="Arial" w:cs="Arial"/>
          <w:sz w:val="20"/>
        </w:rPr>
        <w:t xml:space="preserve">, "Low Mutual Coupling 60 GHz MIMO Antenna System with Frequency Selective Surface Wall," </w:t>
      </w:r>
      <w:r w:rsidRPr="00D6221A">
        <w:rPr>
          <w:rFonts w:ascii="Arial" w:hAnsi="Arial" w:cs="Arial"/>
          <w:i/>
          <w:iCs/>
          <w:sz w:val="20"/>
        </w:rPr>
        <w:t>IEEE Antennas and Wireless Propagation Letters</w:t>
      </w:r>
      <w:r w:rsidRPr="00D6221A">
        <w:rPr>
          <w:rFonts w:ascii="Arial" w:hAnsi="Arial" w:cs="Arial"/>
          <w:sz w:val="20"/>
        </w:rPr>
        <w:t>, vol. 16, pp. 373–376, 2017.</w:t>
      </w:r>
    </w:p>
    <w:p w14:paraId="75FA400D" w14:textId="711C9F90" w:rsidR="00D77FCB" w:rsidRPr="00D6221A" w:rsidRDefault="00D77FCB" w:rsidP="001A16B4">
      <w:pPr>
        <w:numPr>
          <w:ilvl w:val="0"/>
          <w:numId w:val="1"/>
        </w:numPr>
        <w:spacing w:line="240" w:lineRule="auto"/>
        <w:jc w:val="both"/>
        <w:rPr>
          <w:rFonts w:ascii="Arial" w:hAnsi="Arial" w:cs="Arial"/>
          <w:sz w:val="20"/>
        </w:rPr>
      </w:pPr>
      <w:r w:rsidRPr="00D6221A">
        <w:rPr>
          <w:rFonts w:ascii="Arial" w:hAnsi="Arial" w:cs="Arial"/>
          <w:sz w:val="20"/>
        </w:rPr>
        <w:t>K. F. Lee and K. F. Tong, "Microstrip patch antennas—basic characteristics and some recent advances," Proceedings of the IEEE, vol. 100, no. 7, pp. 2169–2180, 2012.</w:t>
      </w:r>
    </w:p>
    <w:p w14:paraId="7D00B429" w14:textId="72224C7F"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lastRenderedPageBreak/>
        <w:t xml:space="preserve">M. Y. Talha, K. J. Babu, and R. W. </w:t>
      </w:r>
      <w:proofErr w:type="spellStart"/>
      <w:r w:rsidRPr="00D6221A">
        <w:rPr>
          <w:rFonts w:ascii="Arial" w:hAnsi="Arial" w:cs="Arial"/>
          <w:sz w:val="20"/>
        </w:rPr>
        <w:t>Aldhaheri</w:t>
      </w:r>
      <w:proofErr w:type="spellEnd"/>
      <w:r w:rsidRPr="00D6221A">
        <w:rPr>
          <w:rFonts w:ascii="Arial" w:hAnsi="Arial" w:cs="Arial"/>
          <w:sz w:val="20"/>
        </w:rPr>
        <w:t xml:space="preserve">, "Design of a Compact MIMO Antenna System with Reduced Mutual Coupling," </w:t>
      </w:r>
      <w:r w:rsidRPr="00D6221A">
        <w:rPr>
          <w:rFonts w:ascii="Arial" w:hAnsi="Arial" w:cs="Arial"/>
          <w:i/>
          <w:iCs/>
          <w:sz w:val="20"/>
        </w:rPr>
        <w:t>International Journal of Microwave and Wireless Technologies</w:t>
      </w:r>
      <w:r w:rsidRPr="00D6221A">
        <w:rPr>
          <w:rFonts w:ascii="Arial" w:hAnsi="Arial" w:cs="Arial"/>
          <w:sz w:val="20"/>
        </w:rPr>
        <w:t>, vol. 8, no. 1, pp. 117–124, 2016.</w:t>
      </w:r>
    </w:p>
    <w:p w14:paraId="0F459F00" w14:textId="28DDA7A3"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A. M. M. A. Allam and A. M. G. </w:t>
      </w:r>
      <w:proofErr w:type="spellStart"/>
      <w:r w:rsidRPr="00D6221A">
        <w:rPr>
          <w:rFonts w:ascii="Arial" w:hAnsi="Arial" w:cs="Arial"/>
          <w:sz w:val="20"/>
        </w:rPr>
        <w:t>Hemdan</w:t>
      </w:r>
      <w:proofErr w:type="spellEnd"/>
      <w:r w:rsidRPr="00D6221A">
        <w:rPr>
          <w:rFonts w:ascii="Arial" w:hAnsi="Arial" w:cs="Arial"/>
          <w:sz w:val="20"/>
        </w:rPr>
        <w:t xml:space="preserve">, "Novel DGS Shape for Mutual Coupling Reduction," in </w:t>
      </w:r>
      <w:proofErr w:type="spellStart"/>
      <w:r w:rsidRPr="00D6221A">
        <w:rPr>
          <w:rFonts w:ascii="Arial" w:hAnsi="Arial" w:cs="Arial"/>
          <w:i/>
          <w:iCs/>
          <w:sz w:val="20"/>
        </w:rPr>
        <w:t>GeMiC</w:t>
      </w:r>
      <w:proofErr w:type="spellEnd"/>
      <w:r w:rsidRPr="00D6221A">
        <w:rPr>
          <w:rFonts w:ascii="Arial" w:hAnsi="Arial" w:cs="Arial"/>
          <w:i/>
          <w:iCs/>
          <w:sz w:val="20"/>
        </w:rPr>
        <w:t xml:space="preserve"> 2016</w:t>
      </w:r>
      <w:r w:rsidRPr="00D6221A">
        <w:rPr>
          <w:rFonts w:ascii="Arial" w:hAnsi="Arial" w:cs="Arial"/>
          <w:sz w:val="20"/>
        </w:rPr>
        <w:t>, Bochum, Germany, Mar. 2016.</w:t>
      </w:r>
    </w:p>
    <w:p w14:paraId="120C4D5D" w14:textId="5A74E9A9" w:rsidR="005674A7" w:rsidRPr="00D6221A" w:rsidRDefault="005674A7" w:rsidP="001A16B4">
      <w:pPr>
        <w:numPr>
          <w:ilvl w:val="0"/>
          <w:numId w:val="1"/>
        </w:numPr>
        <w:spacing w:line="240" w:lineRule="auto"/>
        <w:jc w:val="both"/>
        <w:rPr>
          <w:rFonts w:ascii="Arial" w:hAnsi="Arial" w:cs="Arial"/>
          <w:sz w:val="20"/>
        </w:rPr>
      </w:pPr>
      <w:r w:rsidRPr="00D6221A">
        <w:rPr>
          <w:rFonts w:ascii="Arial" w:hAnsi="Arial" w:cs="Arial"/>
          <w:sz w:val="20"/>
        </w:rPr>
        <w:t xml:space="preserve">S. Goswami and D. Karia, "Design and Analysis of a Multi-band Flower Shaped Patch Antenna for WLAN/WiMAX/ISM Band Applications," </w:t>
      </w:r>
      <w:r w:rsidRPr="00D6221A">
        <w:rPr>
          <w:rFonts w:ascii="Arial" w:hAnsi="Arial" w:cs="Arial"/>
          <w:i/>
          <w:iCs/>
          <w:sz w:val="20"/>
        </w:rPr>
        <w:t>Wireless Personal Communications</w:t>
      </w:r>
      <w:r w:rsidRPr="00D6221A">
        <w:rPr>
          <w:rFonts w:ascii="Arial" w:hAnsi="Arial" w:cs="Arial"/>
          <w:sz w:val="20"/>
        </w:rPr>
        <w:t>, vol. 115, no. 2, pp. 1235–1248, 2020.</w:t>
      </w:r>
    </w:p>
    <w:p w14:paraId="06EAED90" w14:textId="57193144" w:rsidR="00F31C96" w:rsidRPr="00D6221A" w:rsidRDefault="00F31C96"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M. K. Khandelwal, B. K. </w:t>
      </w:r>
      <w:proofErr w:type="spellStart"/>
      <w:r w:rsidRPr="00D6221A">
        <w:rPr>
          <w:rFonts w:ascii="Arial" w:hAnsi="Arial" w:cs="Arial"/>
          <w:sz w:val="20"/>
        </w:rPr>
        <w:t>Kanaujia</w:t>
      </w:r>
      <w:proofErr w:type="spellEnd"/>
      <w:r w:rsidRPr="00D6221A">
        <w:rPr>
          <w:rFonts w:ascii="Arial" w:hAnsi="Arial" w:cs="Arial"/>
          <w:sz w:val="20"/>
        </w:rPr>
        <w:t>, and S. Kumar, "Defected ground structure: fundamentals, analysis, and applications in modern wireless trends," International Journal of Antennas and Propagation, vol. 2017, no. 1, p. 2018527, 2017.</w:t>
      </w:r>
    </w:p>
    <w:p w14:paraId="57A41A47" w14:textId="044A4D32"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M. Sharma, "Design of Multiband Circularly/Linearly Polarized Antenna for Multiple Wireless Applications," </w:t>
      </w:r>
      <w:r w:rsidRPr="00D6221A">
        <w:rPr>
          <w:rFonts w:ascii="Arial" w:hAnsi="Arial" w:cs="Arial"/>
          <w:i/>
          <w:iCs/>
          <w:sz w:val="20"/>
        </w:rPr>
        <w:t>International Journal of Microwave and Wireless Technologies</w:t>
      </w:r>
      <w:r w:rsidRPr="00D6221A">
        <w:rPr>
          <w:rFonts w:ascii="Arial" w:hAnsi="Arial" w:cs="Arial"/>
          <w:sz w:val="20"/>
        </w:rPr>
        <w:t>, vol. 11, no. 9, pp. 967–974, 2019.</w:t>
      </w:r>
    </w:p>
    <w:p w14:paraId="40ECD9A7" w14:textId="1C191E9C" w:rsidR="00793735" w:rsidRPr="00D6221A" w:rsidRDefault="00793735"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A. Y. </w:t>
      </w:r>
      <w:proofErr w:type="spellStart"/>
      <w:r w:rsidRPr="00D6221A">
        <w:rPr>
          <w:rFonts w:ascii="Arial" w:hAnsi="Arial" w:cs="Arial"/>
          <w:sz w:val="20"/>
        </w:rPr>
        <w:t>Ashyap</w:t>
      </w:r>
      <w:proofErr w:type="spellEnd"/>
      <w:r w:rsidRPr="00D6221A">
        <w:rPr>
          <w:rFonts w:ascii="Arial" w:hAnsi="Arial" w:cs="Arial"/>
          <w:sz w:val="20"/>
        </w:rPr>
        <w:t xml:space="preserve"> et al., "An overview of electromagnetic band-gap integrated wearable antennas," IEEE Access, vol. 8, pp. 7641-7658, 2020.</w:t>
      </w:r>
    </w:p>
    <w:p w14:paraId="01E4AB4C" w14:textId="4A70E73E"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D. El </w:t>
      </w:r>
      <w:proofErr w:type="spellStart"/>
      <w:r w:rsidRPr="00D6221A">
        <w:rPr>
          <w:rFonts w:ascii="Arial" w:hAnsi="Arial" w:cs="Arial"/>
          <w:sz w:val="20"/>
        </w:rPr>
        <w:t>Nabaoui</w:t>
      </w:r>
      <w:proofErr w:type="spellEnd"/>
      <w:r w:rsidRPr="00D6221A">
        <w:rPr>
          <w:rFonts w:ascii="Arial" w:hAnsi="Arial" w:cs="Arial"/>
          <w:sz w:val="20"/>
        </w:rPr>
        <w:t xml:space="preserve">, et al., "Multiband Planar Inverted F Antenna (PIFA) for ISM, WLAN, and WiMAX Applications," in </w:t>
      </w:r>
      <w:r w:rsidRPr="00D6221A">
        <w:rPr>
          <w:rFonts w:ascii="Arial" w:hAnsi="Arial" w:cs="Arial"/>
          <w:i/>
          <w:iCs/>
          <w:sz w:val="20"/>
        </w:rPr>
        <w:t>Proceedings of the Third International Conference on Computing and Wireless Communication Systems (ICCWCS)</w:t>
      </w:r>
      <w:r w:rsidRPr="00D6221A">
        <w:rPr>
          <w:rFonts w:ascii="Arial" w:hAnsi="Arial" w:cs="Arial"/>
          <w:sz w:val="20"/>
        </w:rPr>
        <w:t>, 2019.</w:t>
      </w:r>
    </w:p>
    <w:p w14:paraId="3C8C2680" w14:textId="47F16C50" w:rsidR="005674A7" w:rsidRPr="00D6221A" w:rsidRDefault="005674A7"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P. Nayak, S. Verma, and A. Kumar, "Compact Tri-Band Planar Antenna for Wireless Applications," </w:t>
      </w:r>
      <w:proofErr w:type="spellStart"/>
      <w:r w:rsidRPr="00D6221A">
        <w:rPr>
          <w:rFonts w:ascii="Arial" w:hAnsi="Arial" w:cs="Arial"/>
          <w:i/>
          <w:iCs/>
          <w:sz w:val="20"/>
        </w:rPr>
        <w:t>arXiv</w:t>
      </w:r>
      <w:proofErr w:type="spellEnd"/>
      <w:r w:rsidRPr="00D6221A">
        <w:rPr>
          <w:rFonts w:ascii="Arial" w:hAnsi="Arial" w:cs="Arial"/>
          <w:i/>
          <w:iCs/>
          <w:sz w:val="20"/>
        </w:rPr>
        <w:t xml:space="preserve"> preprint arXiv:2106.12884</w:t>
      </w:r>
      <w:r w:rsidRPr="00D6221A">
        <w:rPr>
          <w:rFonts w:ascii="Arial" w:hAnsi="Arial" w:cs="Arial"/>
          <w:sz w:val="20"/>
        </w:rPr>
        <w:t>, 2021.</w:t>
      </w:r>
    </w:p>
    <w:p w14:paraId="4FE00CC2" w14:textId="4AAEFFD3" w:rsidR="002B03E1" w:rsidRPr="00D6221A" w:rsidRDefault="002B03E1"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J. D. Zhang, L. Zhu, Q. S. Wu, N. W. Liu, and W. Wu, "A compact microstrip-fed patch antenna with enhanced bandwidth and harmonic suppression," IEEE Transactions on Antennas and Propagation, vol. 64, no. 12, pp. 5030-5037, Dec. 2016.</w:t>
      </w:r>
    </w:p>
    <w:p w14:paraId="2364B35C" w14:textId="0E4B7BA3" w:rsidR="0035413B" w:rsidRPr="00D6221A" w:rsidRDefault="0035413B"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A. Arora and N. Kumar, "To reduce mutual coupling in microstrip patch antenna arrays elements using electromagnetic band gap structures for X-band," 2017 International Conference on Nextgen Electronic Technologies: Silicon to Software (ICNETS2), Chennai, India, Mar. 2017, pp. 228-230, </w:t>
      </w:r>
      <w:proofErr w:type="spellStart"/>
      <w:r w:rsidRPr="00D6221A">
        <w:rPr>
          <w:rFonts w:ascii="Arial" w:hAnsi="Arial" w:cs="Arial"/>
          <w:sz w:val="20"/>
        </w:rPr>
        <w:t>doi</w:t>
      </w:r>
      <w:proofErr w:type="spellEnd"/>
      <w:r w:rsidRPr="00D6221A">
        <w:rPr>
          <w:rFonts w:ascii="Arial" w:hAnsi="Arial" w:cs="Arial"/>
          <w:sz w:val="20"/>
        </w:rPr>
        <w:t>: 10.1109/ICNETS2.2017.8067946.</w:t>
      </w:r>
    </w:p>
    <w:p w14:paraId="6152A2FE" w14:textId="64521C7C" w:rsidR="00FE4949" w:rsidRPr="00D6221A" w:rsidRDefault="00F85578"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J. </w:t>
      </w:r>
      <w:proofErr w:type="spellStart"/>
      <w:r w:rsidRPr="00D6221A">
        <w:rPr>
          <w:rFonts w:ascii="Arial" w:hAnsi="Arial" w:cs="Arial"/>
          <w:sz w:val="20"/>
        </w:rPr>
        <w:t>Acharjee</w:t>
      </w:r>
      <w:proofErr w:type="spellEnd"/>
      <w:r w:rsidRPr="00D6221A">
        <w:rPr>
          <w:rFonts w:ascii="Arial" w:hAnsi="Arial" w:cs="Arial"/>
          <w:sz w:val="20"/>
        </w:rPr>
        <w:t xml:space="preserve">, A. K. Singh, K. Mandal, and S. K. Mandal, "Defected ground structure toward cross polarization reduction of microstrip patch antenna with improved impedance matching," </w:t>
      </w:r>
      <w:proofErr w:type="spellStart"/>
      <w:r w:rsidRPr="00D6221A">
        <w:rPr>
          <w:rFonts w:ascii="Arial" w:hAnsi="Arial" w:cs="Arial"/>
          <w:sz w:val="20"/>
        </w:rPr>
        <w:t>Radioengineering</w:t>
      </w:r>
      <w:proofErr w:type="spellEnd"/>
      <w:r w:rsidRPr="00D6221A">
        <w:rPr>
          <w:rFonts w:ascii="Arial" w:hAnsi="Arial" w:cs="Arial"/>
          <w:sz w:val="20"/>
        </w:rPr>
        <w:t>, vol. 28, no. 1, pp. 33-38, 2019.</w:t>
      </w:r>
    </w:p>
    <w:p w14:paraId="34DD3379" w14:textId="353B80F3" w:rsidR="00F85578" w:rsidRPr="00D6221A" w:rsidRDefault="007F723B"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S. Ullah, C. Ruan, M. S. Sadiq, T. U. Haq, A. K. Fahad, and W. He, "Super wide band, defected ground structure (DGS), and stepped meander line antenna for WLAN/ISM/WiMAX/UWB and other wireless communication applications," Sensors, vol. 20, no. 6, p. 1735, 2020.</w:t>
      </w:r>
    </w:p>
    <w:p w14:paraId="5C759C21" w14:textId="593B7160" w:rsidR="004F1F7A" w:rsidRPr="00D6221A" w:rsidRDefault="004F1F7A"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S. K. Sharma and P. Thakur, "High-Performance Fractal Antenna for Multiband IoT Applications," </w:t>
      </w:r>
      <w:r w:rsidRPr="00D6221A">
        <w:rPr>
          <w:rFonts w:ascii="Arial" w:hAnsi="Arial" w:cs="Arial"/>
          <w:i/>
          <w:iCs/>
          <w:sz w:val="20"/>
        </w:rPr>
        <w:t>IEEE Transactions on Antennas and Propagation</w:t>
      </w:r>
      <w:r w:rsidRPr="00D6221A">
        <w:rPr>
          <w:rFonts w:ascii="Arial" w:hAnsi="Arial" w:cs="Arial"/>
          <w:sz w:val="20"/>
        </w:rPr>
        <w:t>, vol. 68, no. 12, pp. 8158–8162, 2020.</w:t>
      </w:r>
    </w:p>
    <w:p w14:paraId="26F38026" w14:textId="6261565B" w:rsidR="004F1F7A" w:rsidRPr="00D6221A" w:rsidRDefault="004F1F7A"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R. Jain, P. </w:t>
      </w:r>
      <w:proofErr w:type="spellStart"/>
      <w:r w:rsidRPr="00D6221A">
        <w:rPr>
          <w:rFonts w:ascii="Arial" w:hAnsi="Arial" w:cs="Arial"/>
          <w:sz w:val="20"/>
        </w:rPr>
        <w:t>Kanaujia</w:t>
      </w:r>
      <w:proofErr w:type="spellEnd"/>
      <w:r w:rsidRPr="00D6221A">
        <w:rPr>
          <w:rFonts w:ascii="Arial" w:hAnsi="Arial" w:cs="Arial"/>
          <w:sz w:val="20"/>
        </w:rPr>
        <w:t xml:space="preserve">, and D. </w:t>
      </w:r>
      <w:proofErr w:type="spellStart"/>
      <w:r w:rsidRPr="00D6221A">
        <w:rPr>
          <w:rFonts w:ascii="Arial" w:hAnsi="Arial" w:cs="Arial"/>
          <w:sz w:val="20"/>
        </w:rPr>
        <w:t>Gangwar</w:t>
      </w:r>
      <w:proofErr w:type="spellEnd"/>
      <w:r w:rsidRPr="00D6221A">
        <w:rPr>
          <w:rFonts w:ascii="Arial" w:hAnsi="Arial" w:cs="Arial"/>
          <w:sz w:val="20"/>
        </w:rPr>
        <w:t xml:space="preserve">, "Compact Ultra-Wideband Antenna with Multiband Characteristics for Modern Wireless Devices," </w:t>
      </w:r>
      <w:r w:rsidRPr="00D6221A">
        <w:rPr>
          <w:rFonts w:ascii="Arial" w:hAnsi="Arial" w:cs="Arial"/>
          <w:i/>
          <w:iCs/>
          <w:sz w:val="20"/>
        </w:rPr>
        <w:t>IET Microwaves, Antennas &amp; Propagation</w:t>
      </w:r>
      <w:r w:rsidRPr="00D6221A">
        <w:rPr>
          <w:rFonts w:ascii="Arial" w:hAnsi="Arial" w:cs="Arial"/>
          <w:sz w:val="20"/>
        </w:rPr>
        <w:t>, vol. 13, no. 4, pp. 425–432, 2019.</w:t>
      </w:r>
    </w:p>
    <w:p w14:paraId="6687FA55" w14:textId="27E17290" w:rsidR="004F1F7A" w:rsidRPr="00D6221A" w:rsidRDefault="004F1F7A"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C. Wang, L. Wei, and T. Huang, "Miniaturized Multiband Antenna Using Metamaterial-Based Structures for Wireless Applications," </w:t>
      </w:r>
      <w:r w:rsidRPr="00D6221A">
        <w:rPr>
          <w:rFonts w:ascii="Arial" w:hAnsi="Arial" w:cs="Arial"/>
          <w:i/>
          <w:iCs/>
          <w:sz w:val="20"/>
        </w:rPr>
        <w:t>Progress in Electromagnetics Research C</w:t>
      </w:r>
      <w:r w:rsidRPr="00D6221A">
        <w:rPr>
          <w:rFonts w:ascii="Arial" w:hAnsi="Arial" w:cs="Arial"/>
          <w:sz w:val="20"/>
        </w:rPr>
        <w:t>, vol. 105, pp. 59–69, 2020.</w:t>
      </w:r>
    </w:p>
    <w:p w14:paraId="099B887E" w14:textId="60E18FAD" w:rsidR="004F1F7A" w:rsidRPr="00D6221A" w:rsidRDefault="004F1F7A" w:rsidP="001A16B4">
      <w:pPr>
        <w:numPr>
          <w:ilvl w:val="0"/>
          <w:numId w:val="1"/>
        </w:numPr>
        <w:tabs>
          <w:tab w:val="clear" w:pos="720"/>
          <w:tab w:val="num" w:pos="851"/>
        </w:tabs>
        <w:spacing w:line="240" w:lineRule="auto"/>
        <w:jc w:val="both"/>
        <w:rPr>
          <w:rFonts w:ascii="Arial" w:hAnsi="Arial" w:cs="Arial"/>
          <w:sz w:val="20"/>
        </w:rPr>
      </w:pPr>
      <w:r w:rsidRPr="00D6221A">
        <w:rPr>
          <w:rFonts w:ascii="Arial" w:hAnsi="Arial" w:cs="Arial"/>
          <w:sz w:val="20"/>
        </w:rPr>
        <w:t xml:space="preserve">X. Liu and Y. Zhang, "A Novel Quad-Band Antenna for WLAN and WiMAX Applications," </w:t>
      </w:r>
      <w:r w:rsidRPr="00D6221A">
        <w:rPr>
          <w:rFonts w:ascii="Arial" w:hAnsi="Arial" w:cs="Arial"/>
          <w:i/>
          <w:iCs/>
          <w:sz w:val="20"/>
        </w:rPr>
        <w:t>IEEE Antennas and Wireless Propagation Letters</w:t>
      </w:r>
      <w:r w:rsidRPr="00D6221A">
        <w:rPr>
          <w:rFonts w:ascii="Arial" w:hAnsi="Arial" w:cs="Arial"/>
          <w:sz w:val="20"/>
        </w:rPr>
        <w:t>, vol. 18, no. 4, pp. 724–728, 2021.</w:t>
      </w:r>
    </w:p>
    <w:p w14:paraId="3EF6F3E5" w14:textId="051366AB" w:rsidR="004F1F7A" w:rsidRPr="00D6221A" w:rsidRDefault="004F1F7A" w:rsidP="001A16B4">
      <w:pPr>
        <w:numPr>
          <w:ilvl w:val="0"/>
          <w:numId w:val="1"/>
        </w:numPr>
        <w:spacing w:line="240" w:lineRule="auto"/>
        <w:ind w:left="851" w:hanging="491"/>
        <w:jc w:val="both"/>
        <w:rPr>
          <w:rFonts w:ascii="Arial" w:hAnsi="Arial" w:cs="Arial"/>
          <w:sz w:val="20"/>
        </w:rPr>
      </w:pPr>
      <w:r w:rsidRPr="00D6221A">
        <w:rPr>
          <w:rFonts w:ascii="Arial" w:hAnsi="Arial" w:cs="Arial"/>
          <w:sz w:val="20"/>
        </w:rPr>
        <w:t xml:space="preserve">R. Verma, et al., "Miniaturized Slot Antenna with Wideband Characteristics for IoT Applications," </w:t>
      </w:r>
      <w:r w:rsidRPr="00D6221A">
        <w:rPr>
          <w:rFonts w:ascii="Arial" w:hAnsi="Arial" w:cs="Arial"/>
          <w:i/>
          <w:iCs/>
          <w:sz w:val="20"/>
        </w:rPr>
        <w:t>Progress in Electromagnetics Research B</w:t>
      </w:r>
      <w:r w:rsidRPr="00D6221A">
        <w:rPr>
          <w:rFonts w:ascii="Arial" w:hAnsi="Arial" w:cs="Arial"/>
          <w:sz w:val="20"/>
        </w:rPr>
        <w:t>, vol. 92, pp. 153–170, 202</w:t>
      </w:r>
    </w:p>
    <w:p w14:paraId="3A62A91E" w14:textId="1388BE20" w:rsidR="00304528" w:rsidRPr="00D6221A" w:rsidRDefault="00304528" w:rsidP="001A16B4">
      <w:pPr>
        <w:pStyle w:val="Default"/>
        <w:numPr>
          <w:ilvl w:val="0"/>
          <w:numId w:val="1"/>
        </w:numPr>
        <w:tabs>
          <w:tab w:val="clear" w:pos="720"/>
          <w:tab w:val="num" w:pos="851"/>
        </w:tabs>
        <w:rPr>
          <w:rFonts w:ascii="Arial" w:hAnsi="Arial" w:cs="Arial"/>
          <w:sz w:val="20"/>
          <w:szCs w:val="20"/>
        </w:rPr>
      </w:pPr>
      <w:r w:rsidRPr="00D6221A">
        <w:rPr>
          <w:rFonts w:ascii="Arial" w:hAnsi="Arial" w:cs="Arial"/>
          <w:sz w:val="20"/>
          <w:szCs w:val="20"/>
        </w:rPr>
        <w:t>C. A. Balanis, Antenna theory: analysis and design, John Wiley &amp; Sons, 2005.</w:t>
      </w:r>
    </w:p>
    <w:p w14:paraId="0FB8F9D7" w14:textId="6A00FC9F" w:rsidR="00B6102A" w:rsidRPr="00D6221A" w:rsidRDefault="00B6102A" w:rsidP="001A16B4">
      <w:pPr>
        <w:spacing w:line="240" w:lineRule="auto"/>
        <w:rPr>
          <w:rFonts w:ascii="Arial" w:hAnsi="Arial" w:cs="Arial"/>
          <w:sz w:val="20"/>
        </w:rPr>
      </w:pPr>
    </w:p>
    <w:sectPr w:rsidR="00B6102A" w:rsidRPr="00D6221A" w:rsidSect="00081737">
      <w:headerReference w:type="even" r:id="rId23"/>
      <w:headerReference w:type="default" r:id="rId24"/>
      <w:footerReference w:type="even" r:id="rId25"/>
      <w:footerReference w:type="default" r:id="rId26"/>
      <w:headerReference w:type="first" r:id="rId27"/>
      <w:footerReference w:type="first" r:id="rId28"/>
      <w:pgSz w:w="11906" w:h="16838" w:code="9"/>
      <w:pgMar w:top="1008" w:right="1008" w:bottom="1008" w:left="1008" w:header="578"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763F4" w14:textId="77777777" w:rsidR="00265ADD" w:rsidRDefault="00265ADD" w:rsidP="004F1F7A">
      <w:pPr>
        <w:spacing w:after="0" w:line="240" w:lineRule="auto"/>
      </w:pPr>
      <w:r>
        <w:separator/>
      </w:r>
    </w:p>
  </w:endnote>
  <w:endnote w:type="continuationSeparator" w:id="0">
    <w:p w14:paraId="740CDCF8" w14:textId="77777777" w:rsidR="00265ADD" w:rsidRDefault="00265ADD" w:rsidP="004F1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FC0F9" w14:textId="77777777" w:rsidR="00F34152" w:rsidRDefault="00F341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CA8F6" w14:textId="058108DB" w:rsidR="001B40CB" w:rsidRPr="007E7355" w:rsidRDefault="001B40CB" w:rsidP="007E7355">
    <w:pPr>
      <w:pStyle w:val="Footer"/>
    </w:pPr>
    <w:r w:rsidRPr="007E735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40FC9" w14:textId="77777777" w:rsidR="00F34152" w:rsidRDefault="00F34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FF007" w14:textId="77777777" w:rsidR="00265ADD" w:rsidRDefault="00265ADD" w:rsidP="004F1F7A">
      <w:pPr>
        <w:spacing w:after="0" w:line="240" w:lineRule="auto"/>
      </w:pPr>
      <w:r>
        <w:separator/>
      </w:r>
    </w:p>
  </w:footnote>
  <w:footnote w:type="continuationSeparator" w:id="0">
    <w:p w14:paraId="793F8B93" w14:textId="77777777" w:rsidR="00265ADD" w:rsidRDefault="00265ADD" w:rsidP="004F1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2C1E6" w14:textId="19203110" w:rsidR="00F34152" w:rsidRDefault="00F34152">
    <w:pPr>
      <w:pStyle w:val="Header"/>
    </w:pPr>
    <w:r>
      <w:rPr>
        <w:noProof/>
      </w:rPr>
      <w:pict w14:anchorId="039C2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7pt;height:110.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A2FBE" w14:textId="6C7E76FC" w:rsidR="00F34152" w:rsidRDefault="00F34152">
    <w:pPr>
      <w:pStyle w:val="Header"/>
    </w:pPr>
    <w:r>
      <w:rPr>
        <w:noProof/>
      </w:rPr>
      <w:pict w14:anchorId="32010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87pt;height:110.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9CC8C" w14:textId="38BD3DF6" w:rsidR="00F34152" w:rsidRDefault="00F34152">
    <w:pPr>
      <w:pStyle w:val="Header"/>
    </w:pPr>
    <w:r>
      <w:rPr>
        <w:noProof/>
      </w:rPr>
      <w:pict w14:anchorId="16864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87pt;height:110.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E56B81"/>
    <w:multiLevelType w:val="hybridMultilevel"/>
    <w:tmpl w:val="69067B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F381FC1"/>
    <w:multiLevelType w:val="multilevel"/>
    <w:tmpl w:val="9EB64064"/>
    <w:lvl w:ilvl="0">
      <w:start w:val="1"/>
      <w:numFmt w:val="decimal"/>
      <w:lvlText w:val="[%1]"/>
      <w:lvlJc w:val="left"/>
      <w:pPr>
        <w:tabs>
          <w:tab w:val="num" w:pos="720"/>
        </w:tabs>
        <w:ind w:left="720" w:hanging="360"/>
      </w:pPr>
      <w:rPr>
        <w:rFonts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723"/>
    <w:rsid w:val="00041596"/>
    <w:rsid w:val="00050AB5"/>
    <w:rsid w:val="00065282"/>
    <w:rsid w:val="000669CB"/>
    <w:rsid w:val="00081737"/>
    <w:rsid w:val="000A327B"/>
    <w:rsid w:val="000A6856"/>
    <w:rsid w:val="000B7EAE"/>
    <w:rsid w:val="000C3558"/>
    <w:rsid w:val="000C4D82"/>
    <w:rsid w:val="000D63AC"/>
    <w:rsid w:val="000D640D"/>
    <w:rsid w:val="000E58C0"/>
    <w:rsid w:val="001075FF"/>
    <w:rsid w:val="001151B9"/>
    <w:rsid w:val="00116DBE"/>
    <w:rsid w:val="00171F56"/>
    <w:rsid w:val="0018558F"/>
    <w:rsid w:val="0018687E"/>
    <w:rsid w:val="00197CFD"/>
    <w:rsid w:val="001A16B4"/>
    <w:rsid w:val="001A5723"/>
    <w:rsid w:val="001B3F7E"/>
    <w:rsid w:val="001B40CB"/>
    <w:rsid w:val="001C7259"/>
    <w:rsid w:val="001D3B66"/>
    <w:rsid w:val="001E262C"/>
    <w:rsid w:val="001E2F4C"/>
    <w:rsid w:val="00207F76"/>
    <w:rsid w:val="00211F20"/>
    <w:rsid w:val="002231AF"/>
    <w:rsid w:val="002239C5"/>
    <w:rsid w:val="00240035"/>
    <w:rsid w:val="00245F8C"/>
    <w:rsid w:val="0025124F"/>
    <w:rsid w:val="00251B3D"/>
    <w:rsid w:val="0025241D"/>
    <w:rsid w:val="002652FF"/>
    <w:rsid w:val="00265ADD"/>
    <w:rsid w:val="00286249"/>
    <w:rsid w:val="0028683D"/>
    <w:rsid w:val="002A009C"/>
    <w:rsid w:val="002A0195"/>
    <w:rsid w:val="002A2E2C"/>
    <w:rsid w:val="002B03E1"/>
    <w:rsid w:val="002B5DA2"/>
    <w:rsid w:val="002D3679"/>
    <w:rsid w:val="002D76F2"/>
    <w:rsid w:val="002F29A7"/>
    <w:rsid w:val="00302C0E"/>
    <w:rsid w:val="00304528"/>
    <w:rsid w:val="00305268"/>
    <w:rsid w:val="00314482"/>
    <w:rsid w:val="0031655C"/>
    <w:rsid w:val="00316F03"/>
    <w:rsid w:val="003321CF"/>
    <w:rsid w:val="003327C0"/>
    <w:rsid w:val="003412B2"/>
    <w:rsid w:val="0035413B"/>
    <w:rsid w:val="00367AED"/>
    <w:rsid w:val="00386FFB"/>
    <w:rsid w:val="003A34B1"/>
    <w:rsid w:val="003A36BA"/>
    <w:rsid w:val="003B4E2E"/>
    <w:rsid w:val="003C40CE"/>
    <w:rsid w:val="003E24E2"/>
    <w:rsid w:val="003F1981"/>
    <w:rsid w:val="00403FCF"/>
    <w:rsid w:val="004244A0"/>
    <w:rsid w:val="0043746B"/>
    <w:rsid w:val="0044320C"/>
    <w:rsid w:val="004525BD"/>
    <w:rsid w:val="00457CB7"/>
    <w:rsid w:val="00470CB4"/>
    <w:rsid w:val="00473CDE"/>
    <w:rsid w:val="00492385"/>
    <w:rsid w:val="00496068"/>
    <w:rsid w:val="004C5025"/>
    <w:rsid w:val="004D06FF"/>
    <w:rsid w:val="004E0E8D"/>
    <w:rsid w:val="004E2B89"/>
    <w:rsid w:val="004F1412"/>
    <w:rsid w:val="004F1F7A"/>
    <w:rsid w:val="005267D0"/>
    <w:rsid w:val="00536F46"/>
    <w:rsid w:val="00540953"/>
    <w:rsid w:val="00541736"/>
    <w:rsid w:val="0054361F"/>
    <w:rsid w:val="00550FDC"/>
    <w:rsid w:val="005674A7"/>
    <w:rsid w:val="005A30FB"/>
    <w:rsid w:val="005B16DF"/>
    <w:rsid w:val="005C224A"/>
    <w:rsid w:val="005C7D67"/>
    <w:rsid w:val="005E06A6"/>
    <w:rsid w:val="005E2138"/>
    <w:rsid w:val="005F2EB1"/>
    <w:rsid w:val="005F4855"/>
    <w:rsid w:val="006124F4"/>
    <w:rsid w:val="00625909"/>
    <w:rsid w:val="00630F77"/>
    <w:rsid w:val="006311DF"/>
    <w:rsid w:val="006477FE"/>
    <w:rsid w:val="00662090"/>
    <w:rsid w:val="00672EF5"/>
    <w:rsid w:val="00687363"/>
    <w:rsid w:val="006971D1"/>
    <w:rsid w:val="006A4EE9"/>
    <w:rsid w:val="006C0038"/>
    <w:rsid w:val="006E7F27"/>
    <w:rsid w:val="007007F4"/>
    <w:rsid w:val="00702C39"/>
    <w:rsid w:val="00705DB5"/>
    <w:rsid w:val="00706F3B"/>
    <w:rsid w:val="007115D0"/>
    <w:rsid w:val="0071216F"/>
    <w:rsid w:val="00722068"/>
    <w:rsid w:val="007300DA"/>
    <w:rsid w:val="007304B0"/>
    <w:rsid w:val="00732F11"/>
    <w:rsid w:val="007420C5"/>
    <w:rsid w:val="00742383"/>
    <w:rsid w:val="007653A6"/>
    <w:rsid w:val="0078471C"/>
    <w:rsid w:val="00793735"/>
    <w:rsid w:val="0079373F"/>
    <w:rsid w:val="007A39B1"/>
    <w:rsid w:val="007E0BD6"/>
    <w:rsid w:val="007E6388"/>
    <w:rsid w:val="007E7355"/>
    <w:rsid w:val="007F723B"/>
    <w:rsid w:val="008040AE"/>
    <w:rsid w:val="0081772C"/>
    <w:rsid w:val="008240F9"/>
    <w:rsid w:val="00827D36"/>
    <w:rsid w:val="00836E9F"/>
    <w:rsid w:val="00837292"/>
    <w:rsid w:val="008404B1"/>
    <w:rsid w:val="0086556C"/>
    <w:rsid w:val="0087348D"/>
    <w:rsid w:val="00875C0D"/>
    <w:rsid w:val="0088513D"/>
    <w:rsid w:val="008868D9"/>
    <w:rsid w:val="008C3B7B"/>
    <w:rsid w:val="00906942"/>
    <w:rsid w:val="0090728E"/>
    <w:rsid w:val="00913536"/>
    <w:rsid w:val="00917D83"/>
    <w:rsid w:val="00926F04"/>
    <w:rsid w:val="00951EC0"/>
    <w:rsid w:val="00956FF8"/>
    <w:rsid w:val="00970B48"/>
    <w:rsid w:val="009B276E"/>
    <w:rsid w:val="009B39A8"/>
    <w:rsid w:val="009C27CE"/>
    <w:rsid w:val="009C68A9"/>
    <w:rsid w:val="009D0953"/>
    <w:rsid w:val="009D2D0A"/>
    <w:rsid w:val="009D399C"/>
    <w:rsid w:val="009D482B"/>
    <w:rsid w:val="009E04CE"/>
    <w:rsid w:val="009E52F8"/>
    <w:rsid w:val="009F5736"/>
    <w:rsid w:val="009F5E42"/>
    <w:rsid w:val="00A04206"/>
    <w:rsid w:val="00A05EF9"/>
    <w:rsid w:val="00A16683"/>
    <w:rsid w:val="00A234C6"/>
    <w:rsid w:val="00A339BA"/>
    <w:rsid w:val="00A36130"/>
    <w:rsid w:val="00A36BA4"/>
    <w:rsid w:val="00A37EC5"/>
    <w:rsid w:val="00A40506"/>
    <w:rsid w:val="00A42AF2"/>
    <w:rsid w:val="00A56B85"/>
    <w:rsid w:val="00A6126D"/>
    <w:rsid w:val="00A676A6"/>
    <w:rsid w:val="00A70A38"/>
    <w:rsid w:val="00A81665"/>
    <w:rsid w:val="00A91806"/>
    <w:rsid w:val="00A92DF0"/>
    <w:rsid w:val="00A949CB"/>
    <w:rsid w:val="00A9710D"/>
    <w:rsid w:val="00A97B3E"/>
    <w:rsid w:val="00AB0960"/>
    <w:rsid w:val="00AE6040"/>
    <w:rsid w:val="00AF2AC0"/>
    <w:rsid w:val="00AF5127"/>
    <w:rsid w:val="00AF6471"/>
    <w:rsid w:val="00AF7304"/>
    <w:rsid w:val="00B02233"/>
    <w:rsid w:val="00B16CD4"/>
    <w:rsid w:val="00B21C05"/>
    <w:rsid w:val="00B41066"/>
    <w:rsid w:val="00B42FBA"/>
    <w:rsid w:val="00B44AF0"/>
    <w:rsid w:val="00B54DF0"/>
    <w:rsid w:val="00B6102A"/>
    <w:rsid w:val="00B63D25"/>
    <w:rsid w:val="00BA45DE"/>
    <w:rsid w:val="00BE0A38"/>
    <w:rsid w:val="00BE1F42"/>
    <w:rsid w:val="00BE7A3B"/>
    <w:rsid w:val="00BE7FA9"/>
    <w:rsid w:val="00BE7FF4"/>
    <w:rsid w:val="00C018F1"/>
    <w:rsid w:val="00C13379"/>
    <w:rsid w:val="00C31389"/>
    <w:rsid w:val="00C426BD"/>
    <w:rsid w:val="00C46070"/>
    <w:rsid w:val="00C54170"/>
    <w:rsid w:val="00C82156"/>
    <w:rsid w:val="00C85857"/>
    <w:rsid w:val="00C9187E"/>
    <w:rsid w:val="00C9423D"/>
    <w:rsid w:val="00C95448"/>
    <w:rsid w:val="00C96A1E"/>
    <w:rsid w:val="00CA3C19"/>
    <w:rsid w:val="00CB32AC"/>
    <w:rsid w:val="00CB3462"/>
    <w:rsid w:val="00CD1910"/>
    <w:rsid w:val="00CD63CA"/>
    <w:rsid w:val="00CD653A"/>
    <w:rsid w:val="00CE1922"/>
    <w:rsid w:val="00CE1DC0"/>
    <w:rsid w:val="00CF0AFA"/>
    <w:rsid w:val="00CF6C0C"/>
    <w:rsid w:val="00D02E28"/>
    <w:rsid w:val="00D06794"/>
    <w:rsid w:val="00D3411C"/>
    <w:rsid w:val="00D473F3"/>
    <w:rsid w:val="00D6221A"/>
    <w:rsid w:val="00D66D0D"/>
    <w:rsid w:val="00D675D0"/>
    <w:rsid w:val="00D6798A"/>
    <w:rsid w:val="00D777DF"/>
    <w:rsid w:val="00D77FCB"/>
    <w:rsid w:val="00D93E9D"/>
    <w:rsid w:val="00D95587"/>
    <w:rsid w:val="00DA133D"/>
    <w:rsid w:val="00DB7D2E"/>
    <w:rsid w:val="00DE3744"/>
    <w:rsid w:val="00DE702C"/>
    <w:rsid w:val="00DF098F"/>
    <w:rsid w:val="00E12E44"/>
    <w:rsid w:val="00E17C72"/>
    <w:rsid w:val="00E25A3F"/>
    <w:rsid w:val="00E31175"/>
    <w:rsid w:val="00E32605"/>
    <w:rsid w:val="00E339CC"/>
    <w:rsid w:val="00E369EB"/>
    <w:rsid w:val="00E4343F"/>
    <w:rsid w:val="00E43DF8"/>
    <w:rsid w:val="00E47FC0"/>
    <w:rsid w:val="00E53C72"/>
    <w:rsid w:val="00E66489"/>
    <w:rsid w:val="00E77444"/>
    <w:rsid w:val="00E80453"/>
    <w:rsid w:val="00E82324"/>
    <w:rsid w:val="00E83863"/>
    <w:rsid w:val="00E84EAA"/>
    <w:rsid w:val="00E91D79"/>
    <w:rsid w:val="00E92B47"/>
    <w:rsid w:val="00EC1893"/>
    <w:rsid w:val="00EC3F82"/>
    <w:rsid w:val="00EC7E58"/>
    <w:rsid w:val="00EE1B9A"/>
    <w:rsid w:val="00EE4433"/>
    <w:rsid w:val="00EE4E9B"/>
    <w:rsid w:val="00EE5A86"/>
    <w:rsid w:val="00EF2CB1"/>
    <w:rsid w:val="00EF359C"/>
    <w:rsid w:val="00EF5F43"/>
    <w:rsid w:val="00EF60AC"/>
    <w:rsid w:val="00F102AC"/>
    <w:rsid w:val="00F31C96"/>
    <w:rsid w:val="00F34152"/>
    <w:rsid w:val="00F60555"/>
    <w:rsid w:val="00F633CD"/>
    <w:rsid w:val="00F63FB9"/>
    <w:rsid w:val="00F85578"/>
    <w:rsid w:val="00F874FE"/>
    <w:rsid w:val="00F94D37"/>
    <w:rsid w:val="00F95088"/>
    <w:rsid w:val="00FA4D1E"/>
    <w:rsid w:val="00FB0C08"/>
    <w:rsid w:val="00FB3B99"/>
    <w:rsid w:val="00FB6361"/>
    <w:rsid w:val="00FC04B6"/>
    <w:rsid w:val="00FC7AB4"/>
    <w:rsid w:val="00FD2CDD"/>
    <w:rsid w:val="00FD450C"/>
    <w:rsid w:val="00FE4949"/>
    <w:rsid w:val="00FE7A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FE3752"/>
  <w15:chartTrackingRefBased/>
  <w15:docId w15:val="{952B7716-C0FA-454A-940A-9F7CD4D7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1A5723"/>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A5723"/>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A5723"/>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A57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57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57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57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57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57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5723"/>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A5723"/>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A5723"/>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A57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57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57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57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57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5723"/>
    <w:rPr>
      <w:rFonts w:eastAsiaTheme="majorEastAsia" w:cstheme="majorBidi"/>
      <w:color w:val="272727" w:themeColor="text1" w:themeTint="D8"/>
    </w:rPr>
  </w:style>
  <w:style w:type="paragraph" w:styleId="Title">
    <w:name w:val="Title"/>
    <w:basedOn w:val="Normal"/>
    <w:next w:val="Normal"/>
    <w:link w:val="TitleChar"/>
    <w:uiPriority w:val="10"/>
    <w:qFormat/>
    <w:rsid w:val="001A572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A572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A5723"/>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A5723"/>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A5723"/>
    <w:pPr>
      <w:spacing w:before="160"/>
      <w:jc w:val="center"/>
    </w:pPr>
    <w:rPr>
      <w:i/>
      <w:iCs/>
      <w:color w:val="404040" w:themeColor="text1" w:themeTint="BF"/>
    </w:rPr>
  </w:style>
  <w:style w:type="character" w:customStyle="1" w:styleId="QuoteChar">
    <w:name w:val="Quote Char"/>
    <w:basedOn w:val="DefaultParagraphFont"/>
    <w:link w:val="Quote"/>
    <w:uiPriority w:val="29"/>
    <w:rsid w:val="001A5723"/>
    <w:rPr>
      <w:rFonts w:cs="Mangal"/>
      <w:i/>
      <w:iCs/>
      <w:color w:val="404040" w:themeColor="text1" w:themeTint="BF"/>
    </w:rPr>
  </w:style>
  <w:style w:type="paragraph" w:styleId="ListParagraph">
    <w:name w:val="List Paragraph"/>
    <w:basedOn w:val="Normal"/>
    <w:uiPriority w:val="34"/>
    <w:qFormat/>
    <w:rsid w:val="001A5723"/>
    <w:pPr>
      <w:ind w:left="720"/>
      <w:contextualSpacing/>
    </w:pPr>
  </w:style>
  <w:style w:type="character" w:styleId="IntenseEmphasis">
    <w:name w:val="Intense Emphasis"/>
    <w:basedOn w:val="DefaultParagraphFont"/>
    <w:uiPriority w:val="21"/>
    <w:qFormat/>
    <w:rsid w:val="001A5723"/>
    <w:rPr>
      <w:i/>
      <w:iCs/>
      <w:color w:val="2F5496" w:themeColor="accent1" w:themeShade="BF"/>
    </w:rPr>
  </w:style>
  <w:style w:type="paragraph" w:styleId="IntenseQuote">
    <w:name w:val="Intense Quote"/>
    <w:basedOn w:val="Normal"/>
    <w:next w:val="Normal"/>
    <w:link w:val="IntenseQuoteChar"/>
    <w:uiPriority w:val="30"/>
    <w:qFormat/>
    <w:rsid w:val="001A57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5723"/>
    <w:rPr>
      <w:rFonts w:cs="Mangal"/>
      <w:i/>
      <w:iCs/>
      <w:color w:val="2F5496" w:themeColor="accent1" w:themeShade="BF"/>
    </w:rPr>
  </w:style>
  <w:style w:type="character" w:styleId="IntenseReference">
    <w:name w:val="Intense Reference"/>
    <w:basedOn w:val="DefaultParagraphFont"/>
    <w:uiPriority w:val="32"/>
    <w:qFormat/>
    <w:rsid w:val="001A5723"/>
    <w:rPr>
      <w:b/>
      <w:bCs/>
      <w:smallCaps/>
      <w:color w:val="2F5496" w:themeColor="accent1" w:themeShade="BF"/>
      <w:spacing w:val="5"/>
    </w:rPr>
  </w:style>
  <w:style w:type="paragraph" w:styleId="Header">
    <w:name w:val="header"/>
    <w:basedOn w:val="Normal"/>
    <w:link w:val="HeaderChar"/>
    <w:uiPriority w:val="99"/>
    <w:unhideWhenUsed/>
    <w:rsid w:val="004F1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F7A"/>
    <w:rPr>
      <w:rFonts w:cs="Mangal"/>
    </w:rPr>
  </w:style>
  <w:style w:type="paragraph" w:styleId="Footer">
    <w:name w:val="footer"/>
    <w:basedOn w:val="Normal"/>
    <w:link w:val="FooterChar"/>
    <w:uiPriority w:val="99"/>
    <w:unhideWhenUsed/>
    <w:rsid w:val="004F1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F7A"/>
    <w:rPr>
      <w:rFonts w:cs="Mangal"/>
    </w:rPr>
  </w:style>
  <w:style w:type="character" w:styleId="Hyperlink">
    <w:name w:val="Hyperlink"/>
    <w:basedOn w:val="DefaultParagraphFont"/>
    <w:uiPriority w:val="99"/>
    <w:unhideWhenUsed/>
    <w:rsid w:val="004F1F7A"/>
    <w:rPr>
      <w:color w:val="0563C1" w:themeColor="hyperlink"/>
      <w:u w:val="single"/>
    </w:rPr>
  </w:style>
  <w:style w:type="character" w:styleId="UnresolvedMention">
    <w:name w:val="Unresolved Mention"/>
    <w:basedOn w:val="DefaultParagraphFont"/>
    <w:uiPriority w:val="99"/>
    <w:semiHidden/>
    <w:unhideWhenUsed/>
    <w:rsid w:val="004F1F7A"/>
    <w:rPr>
      <w:color w:val="605E5C"/>
      <w:shd w:val="clear" w:color="auto" w:fill="E1DFDD"/>
    </w:rPr>
  </w:style>
  <w:style w:type="table" w:styleId="TableGrid">
    <w:name w:val="Table Grid"/>
    <w:basedOn w:val="TableNormal"/>
    <w:uiPriority w:val="59"/>
    <w:rsid w:val="00A67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3C72"/>
    <w:rPr>
      <w:color w:val="666666"/>
    </w:rPr>
  </w:style>
  <w:style w:type="paragraph" w:customStyle="1" w:styleId="Default">
    <w:name w:val="Default"/>
    <w:rsid w:val="00304528"/>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2311">
      <w:bodyDiv w:val="1"/>
      <w:marLeft w:val="0"/>
      <w:marRight w:val="0"/>
      <w:marTop w:val="0"/>
      <w:marBottom w:val="0"/>
      <w:divBdr>
        <w:top w:val="none" w:sz="0" w:space="0" w:color="auto"/>
        <w:left w:val="none" w:sz="0" w:space="0" w:color="auto"/>
        <w:bottom w:val="none" w:sz="0" w:space="0" w:color="auto"/>
        <w:right w:val="none" w:sz="0" w:space="0" w:color="auto"/>
      </w:divBdr>
    </w:div>
    <w:div w:id="80833474">
      <w:bodyDiv w:val="1"/>
      <w:marLeft w:val="0"/>
      <w:marRight w:val="0"/>
      <w:marTop w:val="0"/>
      <w:marBottom w:val="0"/>
      <w:divBdr>
        <w:top w:val="none" w:sz="0" w:space="0" w:color="auto"/>
        <w:left w:val="none" w:sz="0" w:space="0" w:color="auto"/>
        <w:bottom w:val="none" w:sz="0" w:space="0" w:color="auto"/>
        <w:right w:val="none" w:sz="0" w:space="0" w:color="auto"/>
      </w:divBdr>
    </w:div>
    <w:div w:id="263151261">
      <w:bodyDiv w:val="1"/>
      <w:marLeft w:val="0"/>
      <w:marRight w:val="0"/>
      <w:marTop w:val="0"/>
      <w:marBottom w:val="0"/>
      <w:divBdr>
        <w:top w:val="none" w:sz="0" w:space="0" w:color="auto"/>
        <w:left w:val="none" w:sz="0" w:space="0" w:color="auto"/>
        <w:bottom w:val="none" w:sz="0" w:space="0" w:color="auto"/>
        <w:right w:val="none" w:sz="0" w:space="0" w:color="auto"/>
      </w:divBdr>
    </w:div>
    <w:div w:id="286547433">
      <w:bodyDiv w:val="1"/>
      <w:marLeft w:val="0"/>
      <w:marRight w:val="0"/>
      <w:marTop w:val="0"/>
      <w:marBottom w:val="0"/>
      <w:divBdr>
        <w:top w:val="none" w:sz="0" w:space="0" w:color="auto"/>
        <w:left w:val="none" w:sz="0" w:space="0" w:color="auto"/>
        <w:bottom w:val="none" w:sz="0" w:space="0" w:color="auto"/>
        <w:right w:val="none" w:sz="0" w:space="0" w:color="auto"/>
      </w:divBdr>
    </w:div>
    <w:div w:id="348681417">
      <w:bodyDiv w:val="1"/>
      <w:marLeft w:val="0"/>
      <w:marRight w:val="0"/>
      <w:marTop w:val="0"/>
      <w:marBottom w:val="0"/>
      <w:divBdr>
        <w:top w:val="none" w:sz="0" w:space="0" w:color="auto"/>
        <w:left w:val="none" w:sz="0" w:space="0" w:color="auto"/>
        <w:bottom w:val="none" w:sz="0" w:space="0" w:color="auto"/>
        <w:right w:val="none" w:sz="0" w:space="0" w:color="auto"/>
      </w:divBdr>
      <w:divsChild>
        <w:div w:id="2010403910">
          <w:marLeft w:val="0"/>
          <w:marRight w:val="0"/>
          <w:marTop w:val="0"/>
          <w:marBottom w:val="0"/>
          <w:divBdr>
            <w:top w:val="none" w:sz="0" w:space="0" w:color="auto"/>
            <w:left w:val="none" w:sz="0" w:space="0" w:color="auto"/>
            <w:bottom w:val="none" w:sz="0" w:space="0" w:color="auto"/>
            <w:right w:val="none" w:sz="0" w:space="0" w:color="auto"/>
          </w:divBdr>
          <w:divsChild>
            <w:div w:id="1671785412">
              <w:marLeft w:val="0"/>
              <w:marRight w:val="0"/>
              <w:marTop w:val="0"/>
              <w:marBottom w:val="0"/>
              <w:divBdr>
                <w:top w:val="none" w:sz="0" w:space="0" w:color="auto"/>
                <w:left w:val="none" w:sz="0" w:space="0" w:color="auto"/>
                <w:bottom w:val="none" w:sz="0" w:space="0" w:color="auto"/>
                <w:right w:val="none" w:sz="0" w:space="0" w:color="auto"/>
              </w:divBdr>
              <w:divsChild>
                <w:div w:id="940257509">
                  <w:marLeft w:val="0"/>
                  <w:marRight w:val="0"/>
                  <w:marTop w:val="0"/>
                  <w:marBottom w:val="0"/>
                  <w:divBdr>
                    <w:top w:val="none" w:sz="0" w:space="0" w:color="auto"/>
                    <w:left w:val="none" w:sz="0" w:space="0" w:color="auto"/>
                    <w:bottom w:val="none" w:sz="0" w:space="0" w:color="auto"/>
                    <w:right w:val="none" w:sz="0" w:space="0" w:color="auto"/>
                  </w:divBdr>
                  <w:divsChild>
                    <w:div w:id="312024718">
                      <w:marLeft w:val="0"/>
                      <w:marRight w:val="0"/>
                      <w:marTop w:val="0"/>
                      <w:marBottom w:val="0"/>
                      <w:divBdr>
                        <w:top w:val="none" w:sz="0" w:space="0" w:color="auto"/>
                        <w:left w:val="none" w:sz="0" w:space="0" w:color="auto"/>
                        <w:bottom w:val="none" w:sz="0" w:space="0" w:color="auto"/>
                        <w:right w:val="none" w:sz="0" w:space="0" w:color="auto"/>
                      </w:divBdr>
                      <w:divsChild>
                        <w:div w:id="201022451">
                          <w:marLeft w:val="0"/>
                          <w:marRight w:val="0"/>
                          <w:marTop w:val="0"/>
                          <w:marBottom w:val="0"/>
                          <w:divBdr>
                            <w:top w:val="none" w:sz="0" w:space="0" w:color="auto"/>
                            <w:left w:val="none" w:sz="0" w:space="0" w:color="auto"/>
                            <w:bottom w:val="none" w:sz="0" w:space="0" w:color="auto"/>
                            <w:right w:val="none" w:sz="0" w:space="0" w:color="auto"/>
                          </w:divBdr>
                          <w:divsChild>
                            <w:div w:id="9585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501653">
      <w:bodyDiv w:val="1"/>
      <w:marLeft w:val="0"/>
      <w:marRight w:val="0"/>
      <w:marTop w:val="0"/>
      <w:marBottom w:val="0"/>
      <w:divBdr>
        <w:top w:val="none" w:sz="0" w:space="0" w:color="auto"/>
        <w:left w:val="none" w:sz="0" w:space="0" w:color="auto"/>
        <w:bottom w:val="none" w:sz="0" w:space="0" w:color="auto"/>
        <w:right w:val="none" w:sz="0" w:space="0" w:color="auto"/>
      </w:divBdr>
      <w:divsChild>
        <w:div w:id="1406758944">
          <w:marLeft w:val="0"/>
          <w:marRight w:val="0"/>
          <w:marTop w:val="0"/>
          <w:marBottom w:val="0"/>
          <w:divBdr>
            <w:top w:val="none" w:sz="0" w:space="0" w:color="auto"/>
            <w:left w:val="none" w:sz="0" w:space="0" w:color="auto"/>
            <w:bottom w:val="none" w:sz="0" w:space="0" w:color="auto"/>
            <w:right w:val="none" w:sz="0" w:space="0" w:color="auto"/>
          </w:divBdr>
          <w:divsChild>
            <w:div w:id="422386525">
              <w:marLeft w:val="0"/>
              <w:marRight w:val="0"/>
              <w:marTop w:val="0"/>
              <w:marBottom w:val="0"/>
              <w:divBdr>
                <w:top w:val="none" w:sz="0" w:space="0" w:color="auto"/>
                <w:left w:val="none" w:sz="0" w:space="0" w:color="auto"/>
                <w:bottom w:val="none" w:sz="0" w:space="0" w:color="auto"/>
                <w:right w:val="none" w:sz="0" w:space="0" w:color="auto"/>
              </w:divBdr>
              <w:divsChild>
                <w:div w:id="1933976856">
                  <w:marLeft w:val="0"/>
                  <w:marRight w:val="0"/>
                  <w:marTop w:val="0"/>
                  <w:marBottom w:val="0"/>
                  <w:divBdr>
                    <w:top w:val="none" w:sz="0" w:space="0" w:color="auto"/>
                    <w:left w:val="none" w:sz="0" w:space="0" w:color="auto"/>
                    <w:bottom w:val="none" w:sz="0" w:space="0" w:color="auto"/>
                    <w:right w:val="none" w:sz="0" w:space="0" w:color="auto"/>
                  </w:divBdr>
                  <w:divsChild>
                    <w:div w:id="698513172">
                      <w:marLeft w:val="0"/>
                      <w:marRight w:val="0"/>
                      <w:marTop w:val="0"/>
                      <w:marBottom w:val="0"/>
                      <w:divBdr>
                        <w:top w:val="none" w:sz="0" w:space="0" w:color="auto"/>
                        <w:left w:val="none" w:sz="0" w:space="0" w:color="auto"/>
                        <w:bottom w:val="none" w:sz="0" w:space="0" w:color="auto"/>
                        <w:right w:val="none" w:sz="0" w:space="0" w:color="auto"/>
                      </w:divBdr>
                      <w:divsChild>
                        <w:div w:id="318996313">
                          <w:marLeft w:val="0"/>
                          <w:marRight w:val="0"/>
                          <w:marTop w:val="0"/>
                          <w:marBottom w:val="0"/>
                          <w:divBdr>
                            <w:top w:val="none" w:sz="0" w:space="0" w:color="auto"/>
                            <w:left w:val="none" w:sz="0" w:space="0" w:color="auto"/>
                            <w:bottom w:val="none" w:sz="0" w:space="0" w:color="auto"/>
                            <w:right w:val="none" w:sz="0" w:space="0" w:color="auto"/>
                          </w:divBdr>
                          <w:divsChild>
                            <w:div w:id="18502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094202">
      <w:bodyDiv w:val="1"/>
      <w:marLeft w:val="0"/>
      <w:marRight w:val="0"/>
      <w:marTop w:val="0"/>
      <w:marBottom w:val="0"/>
      <w:divBdr>
        <w:top w:val="none" w:sz="0" w:space="0" w:color="auto"/>
        <w:left w:val="none" w:sz="0" w:space="0" w:color="auto"/>
        <w:bottom w:val="none" w:sz="0" w:space="0" w:color="auto"/>
        <w:right w:val="none" w:sz="0" w:space="0" w:color="auto"/>
      </w:divBdr>
    </w:div>
    <w:div w:id="425466206">
      <w:bodyDiv w:val="1"/>
      <w:marLeft w:val="0"/>
      <w:marRight w:val="0"/>
      <w:marTop w:val="0"/>
      <w:marBottom w:val="0"/>
      <w:divBdr>
        <w:top w:val="none" w:sz="0" w:space="0" w:color="auto"/>
        <w:left w:val="none" w:sz="0" w:space="0" w:color="auto"/>
        <w:bottom w:val="none" w:sz="0" w:space="0" w:color="auto"/>
        <w:right w:val="none" w:sz="0" w:space="0" w:color="auto"/>
      </w:divBdr>
    </w:div>
    <w:div w:id="472020216">
      <w:bodyDiv w:val="1"/>
      <w:marLeft w:val="0"/>
      <w:marRight w:val="0"/>
      <w:marTop w:val="0"/>
      <w:marBottom w:val="0"/>
      <w:divBdr>
        <w:top w:val="none" w:sz="0" w:space="0" w:color="auto"/>
        <w:left w:val="none" w:sz="0" w:space="0" w:color="auto"/>
        <w:bottom w:val="none" w:sz="0" w:space="0" w:color="auto"/>
        <w:right w:val="none" w:sz="0" w:space="0" w:color="auto"/>
      </w:divBdr>
    </w:div>
    <w:div w:id="554195213">
      <w:bodyDiv w:val="1"/>
      <w:marLeft w:val="0"/>
      <w:marRight w:val="0"/>
      <w:marTop w:val="0"/>
      <w:marBottom w:val="0"/>
      <w:divBdr>
        <w:top w:val="none" w:sz="0" w:space="0" w:color="auto"/>
        <w:left w:val="none" w:sz="0" w:space="0" w:color="auto"/>
        <w:bottom w:val="none" w:sz="0" w:space="0" w:color="auto"/>
        <w:right w:val="none" w:sz="0" w:space="0" w:color="auto"/>
      </w:divBdr>
    </w:div>
    <w:div w:id="967858212">
      <w:bodyDiv w:val="1"/>
      <w:marLeft w:val="0"/>
      <w:marRight w:val="0"/>
      <w:marTop w:val="0"/>
      <w:marBottom w:val="0"/>
      <w:divBdr>
        <w:top w:val="none" w:sz="0" w:space="0" w:color="auto"/>
        <w:left w:val="none" w:sz="0" w:space="0" w:color="auto"/>
        <w:bottom w:val="none" w:sz="0" w:space="0" w:color="auto"/>
        <w:right w:val="none" w:sz="0" w:space="0" w:color="auto"/>
      </w:divBdr>
    </w:div>
    <w:div w:id="1017122599">
      <w:bodyDiv w:val="1"/>
      <w:marLeft w:val="0"/>
      <w:marRight w:val="0"/>
      <w:marTop w:val="0"/>
      <w:marBottom w:val="0"/>
      <w:divBdr>
        <w:top w:val="none" w:sz="0" w:space="0" w:color="auto"/>
        <w:left w:val="none" w:sz="0" w:space="0" w:color="auto"/>
        <w:bottom w:val="none" w:sz="0" w:space="0" w:color="auto"/>
        <w:right w:val="none" w:sz="0" w:space="0" w:color="auto"/>
      </w:divBdr>
    </w:div>
    <w:div w:id="1085609365">
      <w:bodyDiv w:val="1"/>
      <w:marLeft w:val="0"/>
      <w:marRight w:val="0"/>
      <w:marTop w:val="0"/>
      <w:marBottom w:val="0"/>
      <w:divBdr>
        <w:top w:val="none" w:sz="0" w:space="0" w:color="auto"/>
        <w:left w:val="none" w:sz="0" w:space="0" w:color="auto"/>
        <w:bottom w:val="none" w:sz="0" w:space="0" w:color="auto"/>
        <w:right w:val="none" w:sz="0" w:space="0" w:color="auto"/>
      </w:divBdr>
      <w:divsChild>
        <w:div w:id="164326329">
          <w:marLeft w:val="0"/>
          <w:marRight w:val="0"/>
          <w:marTop w:val="0"/>
          <w:marBottom w:val="0"/>
          <w:divBdr>
            <w:top w:val="none" w:sz="0" w:space="0" w:color="auto"/>
            <w:left w:val="none" w:sz="0" w:space="0" w:color="auto"/>
            <w:bottom w:val="none" w:sz="0" w:space="0" w:color="auto"/>
            <w:right w:val="none" w:sz="0" w:space="0" w:color="auto"/>
          </w:divBdr>
        </w:div>
      </w:divsChild>
    </w:div>
    <w:div w:id="1248230135">
      <w:bodyDiv w:val="1"/>
      <w:marLeft w:val="0"/>
      <w:marRight w:val="0"/>
      <w:marTop w:val="0"/>
      <w:marBottom w:val="0"/>
      <w:divBdr>
        <w:top w:val="none" w:sz="0" w:space="0" w:color="auto"/>
        <w:left w:val="none" w:sz="0" w:space="0" w:color="auto"/>
        <w:bottom w:val="none" w:sz="0" w:space="0" w:color="auto"/>
        <w:right w:val="none" w:sz="0" w:space="0" w:color="auto"/>
      </w:divBdr>
    </w:div>
    <w:div w:id="1284076231">
      <w:bodyDiv w:val="1"/>
      <w:marLeft w:val="0"/>
      <w:marRight w:val="0"/>
      <w:marTop w:val="0"/>
      <w:marBottom w:val="0"/>
      <w:divBdr>
        <w:top w:val="none" w:sz="0" w:space="0" w:color="auto"/>
        <w:left w:val="none" w:sz="0" w:space="0" w:color="auto"/>
        <w:bottom w:val="none" w:sz="0" w:space="0" w:color="auto"/>
        <w:right w:val="none" w:sz="0" w:space="0" w:color="auto"/>
      </w:divBdr>
    </w:div>
    <w:div w:id="1285816927">
      <w:bodyDiv w:val="1"/>
      <w:marLeft w:val="0"/>
      <w:marRight w:val="0"/>
      <w:marTop w:val="0"/>
      <w:marBottom w:val="0"/>
      <w:divBdr>
        <w:top w:val="none" w:sz="0" w:space="0" w:color="auto"/>
        <w:left w:val="none" w:sz="0" w:space="0" w:color="auto"/>
        <w:bottom w:val="none" w:sz="0" w:space="0" w:color="auto"/>
        <w:right w:val="none" w:sz="0" w:space="0" w:color="auto"/>
      </w:divBdr>
    </w:div>
    <w:div w:id="1310287935">
      <w:bodyDiv w:val="1"/>
      <w:marLeft w:val="0"/>
      <w:marRight w:val="0"/>
      <w:marTop w:val="0"/>
      <w:marBottom w:val="0"/>
      <w:divBdr>
        <w:top w:val="none" w:sz="0" w:space="0" w:color="auto"/>
        <w:left w:val="none" w:sz="0" w:space="0" w:color="auto"/>
        <w:bottom w:val="none" w:sz="0" w:space="0" w:color="auto"/>
        <w:right w:val="none" w:sz="0" w:space="0" w:color="auto"/>
      </w:divBdr>
    </w:div>
    <w:div w:id="1493715320">
      <w:bodyDiv w:val="1"/>
      <w:marLeft w:val="0"/>
      <w:marRight w:val="0"/>
      <w:marTop w:val="0"/>
      <w:marBottom w:val="0"/>
      <w:divBdr>
        <w:top w:val="none" w:sz="0" w:space="0" w:color="auto"/>
        <w:left w:val="none" w:sz="0" w:space="0" w:color="auto"/>
        <w:bottom w:val="none" w:sz="0" w:space="0" w:color="auto"/>
        <w:right w:val="none" w:sz="0" w:space="0" w:color="auto"/>
      </w:divBdr>
    </w:div>
    <w:div w:id="1643190690">
      <w:bodyDiv w:val="1"/>
      <w:marLeft w:val="0"/>
      <w:marRight w:val="0"/>
      <w:marTop w:val="0"/>
      <w:marBottom w:val="0"/>
      <w:divBdr>
        <w:top w:val="none" w:sz="0" w:space="0" w:color="auto"/>
        <w:left w:val="none" w:sz="0" w:space="0" w:color="auto"/>
        <w:bottom w:val="none" w:sz="0" w:space="0" w:color="auto"/>
        <w:right w:val="none" w:sz="0" w:space="0" w:color="auto"/>
      </w:divBdr>
    </w:div>
    <w:div w:id="1645428310">
      <w:bodyDiv w:val="1"/>
      <w:marLeft w:val="0"/>
      <w:marRight w:val="0"/>
      <w:marTop w:val="0"/>
      <w:marBottom w:val="0"/>
      <w:divBdr>
        <w:top w:val="none" w:sz="0" w:space="0" w:color="auto"/>
        <w:left w:val="none" w:sz="0" w:space="0" w:color="auto"/>
        <w:bottom w:val="none" w:sz="0" w:space="0" w:color="auto"/>
        <w:right w:val="none" w:sz="0" w:space="0" w:color="auto"/>
      </w:divBdr>
    </w:div>
    <w:div w:id="1799185009">
      <w:bodyDiv w:val="1"/>
      <w:marLeft w:val="0"/>
      <w:marRight w:val="0"/>
      <w:marTop w:val="0"/>
      <w:marBottom w:val="0"/>
      <w:divBdr>
        <w:top w:val="none" w:sz="0" w:space="0" w:color="auto"/>
        <w:left w:val="none" w:sz="0" w:space="0" w:color="auto"/>
        <w:bottom w:val="none" w:sz="0" w:space="0" w:color="auto"/>
        <w:right w:val="none" w:sz="0" w:space="0" w:color="auto"/>
      </w:divBdr>
    </w:div>
    <w:div w:id="1825898517">
      <w:bodyDiv w:val="1"/>
      <w:marLeft w:val="0"/>
      <w:marRight w:val="0"/>
      <w:marTop w:val="0"/>
      <w:marBottom w:val="0"/>
      <w:divBdr>
        <w:top w:val="none" w:sz="0" w:space="0" w:color="auto"/>
        <w:left w:val="none" w:sz="0" w:space="0" w:color="auto"/>
        <w:bottom w:val="none" w:sz="0" w:space="0" w:color="auto"/>
        <w:right w:val="none" w:sz="0" w:space="0" w:color="auto"/>
      </w:divBdr>
    </w:div>
    <w:div w:id="1867526003">
      <w:bodyDiv w:val="1"/>
      <w:marLeft w:val="0"/>
      <w:marRight w:val="0"/>
      <w:marTop w:val="0"/>
      <w:marBottom w:val="0"/>
      <w:divBdr>
        <w:top w:val="none" w:sz="0" w:space="0" w:color="auto"/>
        <w:left w:val="none" w:sz="0" w:space="0" w:color="auto"/>
        <w:bottom w:val="none" w:sz="0" w:space="0" w:color="auto"/>
        <w:right w:val="none" w:sz="0" w:space="0" w:color="auto"/>
      </w:divBdr>
      <w:divsChild>
        <w:div w:id="1046487846">
          <w:marLeft w:val="0"/>
          <w:marRight w:val="0"/>
          <w:marTop w:val="0"/>
          <w:marBottom w:val="0"/>
          <w:divBdr>
            <w:top w:val="none" w:sz="0" w:space="0" w:color="auto"/>
            <w:left w:val="none" w:sz="0" w:space="0" w:color="auto"/>
            <w:bottom w:val="none" w:sz="0" w:space="0" w:color="auto"/>
            <w:right w:val="none" w:sz="0" w:space="0" w:color="auto"/>
          </w:divBdr>
        </w:div>
      </w:divsChild>
    </w:div>
    <w:div w:id="199197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16/j.aej.2024.06.017"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1465</TotalTime>
  <Pages>9</Pages>
  <Words>2157</Words>
  <Characters>12299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304</cp:revision>
  <dcterms:created xsi:type="dcterms:W3CDTF">2025-01-30T02:05:00Z</dcterms:created>
  <dcterms:modified xsi:type="dcterms:W3CDTF">2025-03-11T12:14:00Z</dcterms:modified>
</cp:coreProperties>
</file>