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CE88A" w14:textId="18377263" w:rsidR="00754C9A" w:rsidRDefault="00723236" w:rsidP="00441B6F">
      <w:pPr>
        <w:pStyle w:val="Title"/>
        <w:spacing w:after="0"/>
        <w:jc w:val="both"/>
        <w:rPr>
          <w:rFonts w:ascii="Arial" w:hAnsi="Arial" w:cs="Arial"/>
          <w:bCs/>
          <w:i/>
          <w:iCs/>
          <w:u w:val="single"/>
        </w:rPr>
      </w:pPr>
      <w:r w:rsidRPr="00723236">
        <w:rPr>
          <w:rFonts w:ascii="Arial" w:hAnsi="Arial" w:cs="Arial"/>
          <w:bCs/>
          <w:i/>
          <w:iCs/>
          <w:u w:val="single"/>
        </w:rPr>
        <w:t>Original Research Article</w:t>
      </w:r>
    </w:p>
    <w:p w14:paraId="35420BE2" w14:textId="77777777" w:rsidR="00723236" w:rsidRDefault="00723236" w:rsidP="00441B6F">
      <w:pPr>
        <w:pStyle w:val="Title"/>
        <w:spacing w:after="0"/>
        <w:jc w:val="both"/>
        <w:rPr>
          <w:rFonts w:ascii="Arial" w:hAnsi="Arial" w:cs="Arial"/>
        </w:rPr>
      </w:pPr>
    </w:p>
    <w:p w14:paraId="2711C3FC" w14:textId="0F036F62" w:rsidR="00163BC4" w:rsidRPr="00163BC4" w:rsidRDefault="000D7EE1" w:rsidP="00441B6F">
      <w:pPr>
        <w:pStyle w:val="Author"/>
        <w:spacing w:line="240" w:lineRule="auto"/>
        <w:rPr>
          <w:rFonts w:ascii="Arial" w:hAnsi="Arial" w:cs="Arial"/>
          <w:bCs/>
          <w:iCs/>
          <w:kern w:val="28"/>
          <w:sz w:val="36"/>
        </w:rPr>
      </w:pPr>
      <w:r w:rsidRPr="000D7EE1">
        <w:rPr>
          <w:rFonts w:ascii="Arial" w:hAnsi="Arial" w:cs="Arial"/>
          <w:bCs/>
          <w:iCs/>
          <w:kern w:val="28"/>
          <w:sz w:val="36"/>
        </w:rPr>
        <w:t>FACTORS ASSOCIATED WITH REFRACTIVE ERROR AMONG PRIMARY SCHOOL GOING CHILDREN IN MOLEPOLOLE, BOTSWANA</w:t>
      </w:r>
    </w:p>
    <w:p w14:paraId="6F9869D2" w14:textId="77777777" w:rsidR="00A258C3" w:rsidRPr="00790ADA" w:rsidRDefault="00A258C3" w:rsidP="00441B6F">
      <w:pPr>
        <w:pStyle w:val="Author"/>
        <w:spacing w:line="240" w:lineRule="auto"/>
        <w:jc w:val="both"/>
        <w:rPr>
          <w:rFonts w:ascii="Arial" w:hAnsi="Arial" w:cs="Arial"/>
          <w:sz w:val="36"/>
        </w:rPr>
      </w:pPr>
    </w:p>
    <w:p w14:paraId="07E8D782" w14:textId="77777777" w:rsidR="00790ADA" w:rsidRDefault="00790ADA" w:rsidP="00441B6F">
      <w:pPr>
        <w:pStyle w:val="Affiliation"/>
        <w:spacing w:after="0" w:line="240" w:lineRule="auto"/>
        <w:jc w:val="both"/>
        <w:rPr>
          <w:rFonts w:ascii="Arial" w:hAnsi="Arial" w:cs="Arial"/>
        </w:rPr>
      </w:pPr>
    </w:p>
    <w:p w14:paraId="0AA04B48" w14:textId="77777777" w:rsidR="002C57D2" w:rsidRPr="00FB3A86" w:rsidRDefault="002C57D2" w:rsidP="00441B6F">
      <w:pPr>
        <w:pStyle w:val="Affiliation"/>
        <w:spacing w:after="0" w:line="240" w:lineRule="auto"/>
        <w:jc w:val="both"/>
        <w:rPr>
          <w:rFonts w:ascii="Arial" w:hAnsi="Arial" w:cs="Arial"/>
        </w:rPr>
      </w:pPr>
    </w:p>
    <w:p w14:paraId="4274AD59" w14:textId="7E1BFA4E" w:rsidR="00B01FCD" w:rsidRPr="00FB3A86" w:rsidRDefault="006A47D0" w:rsidP="00441B6F">
      <w:pPr>
        <w:pStyle w:val="Copyright"/>
        <w:spacing w:after="0" w:line="240" w:lineRule="auto"/>
        <w:jc w:val="both"/>
        <w:rPr>
          <w:rFonts w:ascii="Arial" w:hAnsi="Arial" w:cs="Arial"/>
        </w:rPr>
        <w:sectPr w:rsidR="00B01FCD" w:rsidRPr="00FB3A86" w:rsidSect="008E08D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46CE2F3" wp14:editId="08D2127D">
                <wp:extent cx="5303520" cy="635"/>
                <wp:effectExtent l="13335" t="13335" r="17145" b="15240"/>
                <wp:docPr id="3409427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E93532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12AFEE9" w14:textId="114BDC1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981E06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3F8EF92" w14:textId="77777777" w:rsidTr="001E44FE">
        <w:tc>
          <w:tcPr>
            <w:tcW w:w="9576" w:type="dxa"/>
            <w:shd w:val="clear" w:color="auto" w:fill="F2F2F2"/>
          </w:tcPr>
          <w:p w14:paraId="061DF48F" w14:textId="0B75F23D" w:rsidR="00E3114E" w:rsidRPr="00E3114E" w:rsidRDefault="00E3114E" w:rsidP="00441B6F">
            <w:pPr>
              <w:pStyle w:val="Body"/>
              <w:spacing w:after="0"/>
              <w:rPr>
                <w:rFonts w:ascii="Arial" w:eastAsia="Calibri" w:hAnsi="Arial" w:cs="Arial"/>
                <w:szCs w:val="22"/>
              </w:rPr>
            </w:pPr>
          </w:p>
          <w:p w14:paraId="463BD862" w14:textId="77777777" w:rsidR="00E3114E" w:rsidRDefault="00E3114E" w:rsidP="00441B6F">
            <w:pPr>
              <w:pStyle w:val="Body"/>
              <w:spacing w:after="0"/>
              <w:rPr>
                <w:rFonts w:ascii="Arial" w:eastAsia="Calibri" w:hAnsi="Arial" w:cs="Arial"/>
                <w:b/>
                <w:szCs w:val="22"/>
              </w:rPr>
            </w:pPr>
          </w:p>
          <w:p w14:paraId="00E8F78E" w14:textId="7B32FA73" w:rsidR="00BA1B01" w:rsidRPr="007771BD" w:rsidRDefault="00BA1B01" w:rsidP="00441B6F">
            <w:pPr>
              <w:pStyle w:val="Body"/>
              <w:spacing w:after="0"/>
              <w:rPr>
                <w:rFonts w:ascii="Arial" w:eastAsia="Calibri" w:hAnsi="Arial" w:cs="Arial"/>
                <w:bCs/>
              </w:rPr>
            </w:pPr>
            <w:r w:rsidRPr="00A0731A">
              <w:rPr>
                <w:rFonts w:ascii="Arial" w:eastAsia="Calibri" w:hAnsi="Arial" w:cs="Arial"/>
                <w:b/>
                <w:sz w:val="22"/>
                <w:szCs w:val="22"/>
              </w:rPr>
              <w:t xml:space="preserve">Aims: </w:t>
            </w:r>
            <w:r w:rsidR="00A0731A" w:rsidRPr="00A0731A">
              <w:rPr>
                <w:rFonts w:ascii="Arial" w:eastAsia="Calibri" w:hAnsi="Arial" w:cs="Arial"/>
                <w:b/>
                <w:sz w:val="22"/>
                <w:szCs w:val="22"/>
              </w:rPr>
              <w:t xml:space="preserve"> </w:t>
            </w:r>
            <w:r w:rsidR="00A0731A" w:rsidRPr="007771BD">
              <w:rPr>
                <w:rFonts w:ascii="Arial" w:eastAsia="Calibri" w:hAnsi="Arial" w:cs="Arial"/>
                <w:bCs/>
              </w:rPr>
              <w:t xml:space="preserve">To identify factors associated with refractive errors as well as assess the prevalence and pattern of refractive errors among primary school children in </w:t>
            </w:r>
            <w:proofErr w:type="spellStart"/>
            <w:r w:rsidR="00A0731A" w:rsidRPr="007771BD">
              <w:rPr>
                <w:rFonts w:ascii="Arial" w:eastAsia="Calibri" w:hAnsi="Arial" w:cs="Arial"/>
                <w:bCs/>
              </w:rPr>
              <w:t>Molepolole</w:t>
            </w:r>
            <w:proofErr w:type="spellEnd"/>
            <w:r w:rsidR="00A0731A" w:rsidRPr="007771BD">
              <w:rPr>
                <w:rFonts w:ascii="Arial" w:eastAsia="Calibri" w:hAnsi="Arial" w:cs="Arial"/>
                <w:bCs/>
              </w:rPr>
              <w:t>, Botswana.</w:t>
            </w:r>
          </w:p>
          <w:p w14:paraId="046DAECC" w14:textId="1162119F" w:rsidR="00BA1B01" w:rsidRPr="00BA1B01" w:rsidRDefault="00BA1B01" w:rsidP="00441B6F">
            <w:pPr>
              <w:pStyle w:val="Body"/>
              <w:spacing w:after="0"/>
              <w:rPr>
                <w:rFonts w:ascii="Arial" w:eastAsia="Calibri" w:hAnsi="Arial" w:cs="Arial"/>
                <w:szCs w:val="22"/>
              </w:rPr>
            </w:pPr>
            <w:r w:rsidRPr="00A0731A">
              <w:rPr>
                <w:rFonts w:ascii="Arial" w:eastAsia="Calibri" w:hAnsi="Arial" w:cs="Arial"/>
                <w:b/>
                <w:sz w:val="22"/>
                <w:szCs w:val="22"/>
              </w:rPr>
              <w:t>Study design:</w:t>
            </w:r>
            <w:r w:rsidRPr="00BA1B01">
              <w:rPr>
                <w:rFonts w:ascii="Arial" w:eastAsia="Calibri" w:hAnsi="Arial" w:cs="Arial"/>
                <w:szCs w:val="22"/>
              </w:rPr>
              <w:t xml:space="preserve">  </w:t>
            </w:r>
            <w:r w:rsidR="00A0731A" w:rsidRPr="007771BD">
              <w:rPr>
                <w:rFonts w:ascii="Arial" w:eastAsia="Calibri" w:hAnsi="Arial" w:cs="Arial"/>
              </w:rPr>
              <w:t>Cross-sectional study.</w:t>
            </w:r>
          </w:p>
          <w:p w14:paraId="7ED78207" w14:textId="04C2FA5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9D7748">
              <w:rPr>
                <w:rFonts w:ascii="Arial" w:eastAsia="Calibri" w:hAnsi="Arial" w:cs="Arial"/>
                <w:szCs w:val="22"/>
              </w:rPr>
              <w:t>Lewis memorial Primary school, from June 2023 to end of June 20</w:t>
            </w:r>
            <w:r w:rsidR="00583244">
              <w:rPr>
                <w:rFonts w:ascii="Arial" w:eastAsia="Calibri" w:hAnsi="Arial" w:cs="Arial"/>
                <w:szCs w:val="22"/>
              </w:rPr>
              <w:t>2</w:t>
            </w:r>
            <w:r w:rsidR="009D7748">
              <w:rPr>
                <w:rFonts w:ascii="Arial" w:eastAsia="Calibri" w:hAnsi="Arial" w:cs="Arial"/>
                <w:szCs w:val="22"/>
              </w:rPr>
              <w:t>3.</w:t>
            </w:r>
          </w:p>
          <w:p w14:paraId="2CA43B8A" w14:textId="50A1D173"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9D7748" w:rsidRPr="009D7748">
              <w:rPr>
                <w:rFonts w:ascii="Arial" w:eastAsia="Calibri" w:hAnsi="Arial" w:cs="Arial"/>
                <w:szCs w:val="22"/>
              </w:rPr>
              <w:t xml:space="preserve"> A total of 173 Lewis Primary school children, in </w:t>
            </w:r>
            <w:proofErr w:type="spellStart"/>
            <w:r w:rsidR="009D7748" w:rsidRPr="009D7748">
              <w:rPr>
                <w:rFonts w:ascii="Arial" w:eastAsia="Calibri" w:hAnsi="Arial" w:cs="Arial"/>
                <w:szCs w:val="22"/>
              </w:rPr>
              <w:t>Molepolole</w:t>
            </w:r>
            <w:proofErr w:type="spellEnd"/>
            <w:r w:rsidR="009D7748" w:rsidRPr="009D7748">
              <w:rPr>
                <w:rFonts w:ascii="Arial" w:eastAsia="Calibri" w:hAnsi="Arial" w:cs="Arial"/>
                <w:szCs w:val="22"/>
              </w:rPr>
              <w:t xml:space="preserve"> aged 9 to 15 years of both genders were selected using stratified </w:t>
            </w:r>
            <w:proofErr w:type="spellStart"/>
            <w:r w:rsidR="009D7748" w:rsidRPr="009D7748">
              <w:rPr>
                <w:rFonts w:ascii="Arial" w:eastAsia="Calibri" w:hAnsi="Arial" w:cs="Arial"/>
                <w:szCs w:val="22"/>
              </w:rPr>
              <w:t>randomised</w:t>
            </w:r>
            <w:proofErr w:type="spellEnd"/>
            <w:r w:rsidR="009D7748" w:rsidRPr="009D7748">
              <w:rPr>
                <w:rFonts w:ascii="Arial" w:eastAsia="Calibri" w:hAnsi="Arial" w:cs="Arial"/>
                <w:szCs w:val="22"/>
              </w:rPr>
              <w:t xml:space="preserve"> sampling.  School children were interviewed to collect demographics data using a special data collection tool, After the collection of basic information and relevant history, visual acuity was measured using the Snellen chart in a well light room. Each eye was examined separately with the Snellen’s chart placed 6 m from the study participant. The pupils having a visual acuity of &lt;6/6 in either eye was examined again by putting the pinhole in front of each eye for any improvement on the Snellen chart. The improvement of visual acuity by pinhole represents the presence of refractive errors. The pupils having a visual acuity of &lt;6/6 in either eye will undergo the objective and subjective refraction using an auto refractometer, retinoscopy. </w:t>
            </w:r>
          </w:p>
          <w:p w14:paraId="338CF46D" w14:textId="388E0BAE"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7771BD" w:rsidRPr="007771BD">
              <w:rPr>
                <w:rFonts w:ascii="Arial" w:eastAsia="Calibri" w:hAnsi="Arial" w:cs="Arial"/>
                <w:szCs w:val="22"/>
              </w:rPr>
              <w:t xml:space="preserve"> Of the 173 participants included in this study, 15 (8.7%) participants had uncorrected refractive errors, of which one third had hyperopia (5, 33.3%) and one third had hyperopic astigmatism (5, 33.3%), while one Quarter had myopic astigmatism (3, 20.0%). Watching television for more than two hours (AOR 8.59; 95% CI: [2.33 31.61], p = 0.001) and reading for more than two hours (AOR 5.64; 95% CI: [1.45 21.94], p = 0.013) were associated with an increased risk of uncorrected refractive errors. </w:t>
            </w:r>
          </w:p>
          <w:p w14:paraId="4189C487" w14:textId="1BA2B8C0" w:rsidR="00636EB2"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9974EE">
              <w:rPr>
                <w:rFonts w:ascii="Arial" w:eastAsia="Calibri" w:hAnsi="Arial" w:cs="Arial"/>
                <w:szCs w:val="22"/>
              </w:rPr>
              <w:t>N</w:t>
            </w:r>
            <w:r w:rsidR="009974EE" w:rsidRPr="009974EE">
              <w:rPr>
                <w:rFonts w:ascii="Arial" w:eastAsia="Calibri" w:hAnsi="Arial" w:cs="Arial"/>
                <w:szCs w:val="22"/>
              </w:rPr>
              <w:t xml:space="preserve">ot all children have their refractive error corrected, highlighting the need for timely intervention and access to vision correction services to improve overall visual health. The promotion of healthy visual habits, such as taking regular breaks from screen time and practicing proper reading posture, should also be </w:t>
            </w:r>
            <w:proofErr w:type="spellStart"/>
            <w:r w:rsidR="009974EE" w:rsidRPr="009974EE">
              <w:rPr>
                <w:rFonts w:ascii="Arial" w:eastAsia="Calibri" w:hAnsi="Arial" w:cs="Arial"/>
                <w:szCs w:val="22"/>
              </w:rPr>
              <w:t>emphasised</w:t>
            </w:r>
            <w:proofErr w:type="spellEnd"/>
            <w:r w:rsidR="009974EE" w:rsidRPr="009974EE">
              <w:rPr>
                <w:rFonts w:ascii="Arial" w:eastAsia="Calibri" w:hAnsi="Arial" w:cs="Arial"/>
                <w:szCs w:val="22"/>
              </w:rPr>
              <w:t xml:space="preserve"> in order to prevent and manage refractive errors.</w:t>
            </w:r>
          </w:p>
          <w:p w14:paraId="5D453B18" w14:textId="137480B1" w:rsidR="00505F06" w:rsidRPr="00BA1B01" w:rsidRDefault="00505F06" w:rsidP="00441B6F">
            <w:pPr>
              <w:pStyle w:val="Body"/>
              <w:spacing w:after="0"/>
              <w:rPr>
                <w:rFonts w:ascii="Arial" w:eastAsia="Calibri" w:hAnsi="Arial" w:cs="Arial"/>
                <w:szCs w:val="22"/>
              </w:rPr>
            </w:pPr>
          </w:p>
        </w:tc>
      </w:tr>
    </w:tbl>
    <w:p w14:paraId="400B8470" w14:textId="77777777" w:rsidR="00636EB2" w:rsidRDefault="00636EB2" w:rsidP="00441B6F">
      <w:pPr>
        <w:pStyle w:val="Body"/>
        <w:spacing w:after="0"/>
        <w:rPr>
          <w:rFonts w:ascii="Arial" w:hAnsi="Arial" w:cs="Arial"/>
          <w:i/>
        </w:rPr>
      </w:pPr>
    </w:p>
    <w:p w14:paraId="14E492B5" w14:textId="7C11E9EB" w:rsidR="00A24E7E" w:rsidRDefault="00A24E7E" w:rsidP="00441B6F">
      <w:pPr>
        <w:pStyle w:val="Body"/>
        <w:spacing w:after="0"/>
        <w:rPr>
          <w:rFonts w:ascii="Arial" w:hAnsi="Arial" w:cs="Arial"/>
          <w:i/>
        </w:rPr>
      </w:pPr>
      <w:r>
        <w:rPr>
          <w:rFonts w:ascii="Arial" w:hAnsi="Arial" w:cs="Arial"/>
          <w:i/>
        </w:rPr>
        <w:t xml:space="preserve">Keywords: </w:t>
      </w:r>
      <w:r w:rsidR="004A58E0" w:rsidRPr="004A58E0">
        <w:t xml:space="preserve"> </w:t>
      </w:r>
      <w:r w:rsidR="004A58E0" w:rsidRPr="004A58E0">
        <w:rPr>
          <w:rFonts w:ascii="Arial" w:hAnsi="Arial" w:cs="Arial"/>
          <w:i/>
        </w:rPr>
        <w:t>refractive error, school children, hyperopia</w:t>
      </w:r>
      <w:r w:rsidR="004A58E0">
        <w:rPr>
          <w:rFonts w:ascii="Arial" w:hAnsi="Arial" w:cs="Arial"/>
          <w:i/>
        </w:rPr>
        <w:t>, screen time</w:t>
      </w:r>
    </w:p>
    <w:p w14:paraId="1FDCF150" w14:textId="77777777" w:rsidR="00790ADA" w:rsidRDefault="00790ADA" w:rsidP="00441B6F">
      <w:pPr>
        <w:pStyle w:val="Body"/>
        <w:spacing w:after="0"/>
        <w:rPr>
          <w:rFonts w:ascii="Arial" w:hAnsi="Arial" w:cs="Arial"/>
          <w:i/>
        </w:rPr>
      </w:pPr>
    </w:p>
    <w:p w14:paraId="11D89C2C" w14:textId="62C39B82" w:rsidR="00B52896" w:rsidRDefault="00B52896" w:rsidP="00441B6F">
      <w:pPr>
        <w:pStyle w:val="Body"/>
        <w:spacing w:after="0"/>
        <w:rPr>
          <w:rFonts w:ascii="Arial" w:hAnsi="Arial" w:cs="Arial"/>
          <w:i/>
          <w:sz w:val="18"/>
        </w:rPr>
      </w:pPr>
    </w:p>
    <w:p w14:paraId="3DEBFFA1" w14:textId="77777777" w:rsidR="0024282C" w:rsidRDefault="0024282C" w:rsidP="00441B6F">
      <w:pPr>
        <w:pStyle w:val="Body"/>
        <w:spacing w:after="0"/>
        <w:rPr>
          <w:rFonts w:ascii="Arial" w:hAnsi="Arial" w:cs="Arial"/>
          <w:i/>
          <w:sz w:val="18"/>
        </w:rPr>
      </w:pPr>
    </w:p>
    <w:p w14:paraId="21BA8D72" w14:textId="77777777" w:rsidR="00505F06" w:rsidRPr="00A24E7E" w:rsidRDefault="00505F06" w:rsidP="00441B6F">
      <w:pPr>
        <w:pStyle w:val="Body"/>
        <w:spacing w:after="0"/>
        <w:rPr>
          <w:rFonts w:ascii="Arial" w:hAnsi="Arial" w:cs="Arial"/>
          <w:i/>
        </w:rPr>
      </w:pPr>
    </w:p>
    <w:p w14:paraId="0CD10C9C" w14:textId="7E5512DD"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4ADD6702" w14:textId="77777777" w:rsidR="00790ADA" w:rsidRPr="00FB3A86" w:rsidRDefault="00790ADA" w:rsidP="00441B6F">
      <w:pPr>
        <w:pStyle w:val="AbstHead"/>
        <w:spacing w:after="0"/>
        <w:jc w:val="both"/>
        <w:rPr>
          <w:rFonts w:ascii="Arial" w:hAnsi="Arial" w:cs="Arial"/>
        </w:rPr>
      </w:pPr>
    </w:p>
    <w:p w14:paraId="4A0953B0" w14:textId="259473D9" w:rsidR="009E40F7" w:rsidRDefault="009E40F7" w:rsidP="00EC6459">
      <w:pPr>
        <w:pStyle w:val="Body"/>
        <w:rPr>
          <w:rFonts w:ascii="Arial" w:eastAsia="Calibri" w:hAnsi="Arial" w:cs="Arial"/>
          <w:szCs w:val="22"/>
        </w:rPr>
      </w:pPr>
      <w:r w:rsidRPr="009E40F7">
        <w:rPr>
          <w:rFonts w:ascii="Arial" w:eastAsia="Calibri" w:hAnsi="Arial" w:cs="Arial"/>
          <w:szCs w:val="22"/>
          <w:lang w:val="en-ZA"/>
        </w:rPr>
        <w:t>Refractive error is the failure of the eye to focus light from an object onto the retina to form a clear image. Therefore, causing a blurry vision, this is very detrimental especially for children because 80% of their lea</w:t>
      </w:r>
      <w:r w:rsidR="00F37DB7">
        <w:rPr>
          <w:rFonts w:ascii="Arial" w:eastAsia="Calibri" w:hAnsi="Arial" w:cs="Arial"/>
          <w:szCs w:val="22"/>
          <w:lang w:val="en-ZA"/>
        </w:rPr>
        <w:t>r</w:t>
      </w:r>
      <w:r w:rsidRPr="009E40F7">
        <w:rPr>
          <w:rFonts w:ascii="Arial" w:eastAsia="Calibri" w:hAnsi="Arial" w:cs="Arial"/>
          <w:szCs w:val="22"/>
          <w:lang w:val="en-ZA"/>
        </w:rPr>
        <w:t>ning is visual.</w:t>
      </w:r>
      <w:r w:rsidR="00EC6459" w:rsidRPr="00EC6459">
        <w:rPr>
          <w:rFonts w:ascii="Arial" w:eastAsia="Calibri" w:hAnsi="Arial" w:cs="Arial"/>
          <w:szCs w:val="22"/>
        </w:rPr>
        <w:t xml:space="preserve"> Globally, uncorrected refractive errors account for 88.4 million cases of visual impairment. Half of these are children aged between five and fifteen years in low to middle income countries with no access to corrective spectacles </w:t>
      </w:r>
      <w:r w:rsidR="00EC6459" w:rsidRPr="00EC6459">
        <w:rPr>
          <w:rFonts w:ascii="Arial" w:eastAsia="Calibri" w:hAnsi="Arial" w:cs="Arial"/>
          <w:szCs w:val="22"/>
        </w:rPr>
        <w:fldChar w:fldCharType="begin"/>
      </w:r>
      <w:r w:rsidR="00EC6459" w:rsidRPr="00EC6459">
        <w:rPr>
          <w:rFonts w:ascii="Arial" w:eastAsia="Calibri" w:hAnsi="Arial" w:cs="Arial"/>
          <w:szCs w:val="22"/>
        </w:rPr>
        <w:instrText xml:space="preserve"> ADDIN ZOTERO_ITEM CSL_CITATION {"citationID":"yEGvkmKm","properties":{"formattedCitation":"(Shakeel and Mittal, 2016)","plainCitation":"(Shakeel and Mittal, 2016)","noteIndex":0},"citationItems":[{"id":1,"uris":["http://zotero.org/users/local/kRK4sIL9/items/6LKPKSAY"],"itemData":{"id":1,"type":"article-journal","container-title":"The Official Scientific Journal of Delhi Ophthalmological Society","issue":"2","journalAbbreviation":"The Official Scientific Journal of Delhi Ophthalmological Society","page":"106-110","title":"Pattern of refractive errors in primary school children in Dehradun city of Uttrakhand State","volume":"27","author":[{"family":"Shakeel","given":"Tarannum"},{"family":"Mittal","given":"Sanjeev Kumar"}],"issued":{"date-parts":[["2016"]]}}}],"schema":"https://github.com/citation-style-language/schema/raw/master/csl-citation.json"} </w:instrText>
      </w:r>
      <w:r w:rsidR="00EC6459" w:rsidRPr="00EC6459">
        <w:rPr>
          <w:rFonts w:ascii="Arial" w:eastAsia="Calibri" w:hAnsi="Arial" w:cs="Arial"/>
          <w:szCs w:val="22"/>
        </w:rPr>
        <w:fldChar w:fldCharType="separate"/>
      </w:r>
      <w:r w:rsidR="00EC6459" w:rsidRPr="00EC6459">
        <w:rPr>
          <w:rFonts w:ascii="Arial" w:eastAsia="Calibri" w:hAnsi="Arial" w:cs="Arial"/>
          <w:szCs w:val="22"/>
          <w:lang w:val="en-ZA"/>
        </w:rPr>
        <w:t>(Shakeel and Mittal, 2016)</w:t>
      </w:r>
      <w:r w:rsidR="00EC6459" w:rsidRPr="00EC6459">
        <w:rPr>
          <w:rFonts w:ascii="Arial" w:eastAsia="Calibri" w:hAnsi="Arial" w:cs="Arial"/>
          <w:szCs w:val="22"/>
        </w:rPr>
        <w:fldChar w:fldCharType="end"/>
      </w:r>
      <w:r w:rsidR="00EC6459" w:rsidRPr="00EC6459">
        <w:rPr>
          <w:rFonts w:ascii="Arial" w:eastAsia="Calibri" w:hAnsi="Arial" w:cs="Arial"/>
          <w:szCs w:val="22"/>
        </w:rPr>
        <w:t>.</w:t>
      </w:r>
    </w:p>
    <w:p w14:paraId="1991D1D9" w14:textId="77777777" w:rsidR="00F37DB7" w:rsidRPr="00F37DB7" w:rsidRDefault="00F37DB7" w:rsidP="00F37DB7">
      <w:pPr>
        <w:pStyle w:val="Body"/>
        <w:rPr>
          <w:rFonts w:ascii="Arial" w:eastAsia="Calibri" w:hAnsi="Arial" w:cs="Arial"/>
          <w:szCs w:val="22"/>
        </w:rPr>
      </w:pPr>
      <w:r w:rsidRPr="00F37DB7">
        <w:rPr>
          <w:rFonts w:ascii="Arial" w:eastAsia="Calibri" w:hAnsi="Arial" w:cs="Arial"/>
          <w:szCs w:val="22"/>
        </w:rPr>
        <w:t xml:space="preserve">In Sub-Saharan Africa the prevalence of visual impairment amongst children differs from country to country. In 2003, Naidoo et al., in a study conducted in South Africa found the prevalence to be at 2.15%, however a more recent study from the same country highlighted a prevalence of 12.3%, </w:t>
      </w:r>
      <w:r w:rsidRPr="00F37DB7">
        <w:rPr>
          <w:rFonts w:ascii="Arial" w:eastAsia="Calibri" w:hAnsi="Arial" w:cs="Arial"/>
          <w:szCs w:val="22"/>
        </w:rPr>
        <w:fldChar w:fldCharType="begin"/>
      </w:r>
      <w:r w:rsidRPr="00F37DB7">
        <w:rPr>
          <w:rFonts w:ascii="Arial" w:eastAsia="Calibri" w:hAnsi="Arial" w:cs="Arial"/>
          <w:szCs w:val="22"/>
        </w:rPr>
        <w:instrText xml:space="preserve"> ADDIN ZOTERO_ITEM CSL_CITATION {"citationID":"FwdjFPqa","properties":{"formattedCitation":"(Hansraj, Xulu-Kasaba and Magakwe, 2020)","plainCitation":"(Hansraj, Xulu-Kasaba and Magakwe, 2020)","dontUpdate":true,"noteIndex":0},"citationItems":[{"id":5,"uris":["http://zotero.org/users/local/kRK4sIL9/items/GQPDCCGG"],"itemData":{"id":5,"type":"article-journal","container-title":"African Vision and Eye Health","ISSN":"2413-3183","issue":"1","journalAbbreviation":"African Vision and Eye Health","note":"publisher: AOSIS","page":"1-8","title":"Visual impairment and refractive error amongst school-going children aged 6–18 years in Sekhukhune District (Limpopo, South Africa)","volume":"79","author":[{"family":"Hansraj","given":"Rekha"},{"family":"Xulu-Kasaba","given":"Zamadonda NQ"},{"family":"Magakwe","given":"Tshubelela SS"}],"issued":{"date-parts":[["2020"]]}}}],"schema":"https://github.com/citation-style-language/schema/raw/master/csl-citation.json"} </w:instrText>
      </w:r>
      <w:r w:rsidRPr="00F37DB7">
        <w:rPr>
          <w:rFonts w:ascii="Arial" w:eastAsia="Calibri" w:hAnsi="Arial" w:cs="Arial"/>
          <w:szCs w:val="22"/>
        </w:rPr>
        <w:fldChar w:fldCharType="separate"/>
      </w:r>
      <w:r w:rsidRPr="00F37DB7">
        <w:rPr>
          <w:rFonts w:ascii="Arial" w:eastAsia="Calibri" w:hAnsi="Arial" w:cs="Arial"/>
          <w:szCs w:val="22"/>
          <w:lang w:val="en-ZA"/>
        </w:rPr>
        <w:t xml:space="preserve">(Hansraj </w:t>
      </w:r>
      <w:r w:rsidRPr="00F37DB7">
        <w:rPr>
          <w:rFonts w:ascii="Arial" w:eastAsia="Calibri" w:hAnsi="Arial" w:cs="Arial"/>
          <w:i/>
          <w:iCs/>
          <w:szCs w:val="22"/>
          <w:lang w:val="en-ZA"/>
        </w:rPr>
        <w:t>et al</w:t>
      </w:r>
      <w:r w:rsidRPr="00F37DB7">
        <w:rPr>
          <w:rFonts w:ascii="Arial" w:eastAsia="Calibri" w:hAnsi="Arial" w:cs="Arial"/>
          <w:szCs w:val="22"/>
          <w:lang w:val="en-ZA"/>
        </w:rPr>
        <w:t>., 2020)</w:t>
      </w:r>
      <w:r w:rsidRPr="00F37DB7">
        <w:rPr>
          <w:rFonts w:ascii="Arial" w:eastAsia="Calibri" w:hAnsi="Arial" w:cs="Arial"/>
          <w:szCs w:val="22"/>
        </w:rPr>
        <w:fldChar w:fldCharType="end"/>
      </w:r>
      <w:r w:rsidRPr="00F37DB7">
        <w:rPr>
          <w:rFonts w:ascii="Arial" w:eastAsia="Calibri" w:hAnsi="Arial" w:cs="Arial"/>
          <w:szCs w:val="22"/>
        </w:rPr>
        <w:t xml:space="preserve">. Many children with refractive errors have no access to refractive error correction services and it is unfortunate that there are communities whose burden of refractive errors remains unknown. </w:t>
      </w:r>
    </w:p>
    <w:p w14:paraId="0A2C3978" w14:textId="77777777" w:rsidR="00F37DB7" w:rsidRPr="00F37DB7" w:rsidRDefault="00F37DB7" w:rsidP="00F37DB7">
      <w:pPr>
        <w:pStyle w:val="Body"/>
        <w:rPr>
          <w:rFonts w:ascii="Arial" w:eastAsia="Calibri" w:hAnsi="Arial" w:cs="Arial"/>
          <w:szCs w:val="22"/>
        </w:rPr>
      </w:pPr>
      <w:r w:rsidRPr="00F37DB7">
        <w:rPr>
          <w:rFonts w:ascii="Arial" w:eastAsia="Calibri" w:hAnsi="Arial" w:cs="Arial"/>
          <w:szCs w:val="22"/>
        </w:rPr>
        <w:t xml:space="preserve">Factors associated with refractive error have been noted to be multifactorial in their characteristics depending on gender, race, geographic location and socioeconomic status. Early identification of these factors can help with prevention, diagnosis and timely interventions, because children in school going age group fall within the preventable age group for correction of refractive error </w:t>
      </w:r>
      <w:r w:rsidRPr="00F37DB7">
        <w:rPr>
          <w:rFonts w:ascii="Arial" w:eastAsia="Calibri" w:hAnsi="Arial" w:cs="Arial"/>
          <w:szCs w:val="22"/>
        </w:rPr>
        <w:fldChar w:fldCharType="begin"/>
      </w:r>
      <w:r w:rsidRPr="00F37DB7">
        <w:rPr>
          <w:rFonts w:ascii="Arial" w:eastAsia="Calibri" w:hAnsi="Arial" w:cs="Arial"/>
          <w:szCs w:val="22"/>
        </w:rPr>
        <w:instrText xml:space="preserve"> ADDIN ZOTERO_ITEM CSL_CITATION {"citationID":"dDeogHDU","properties":{"formattedCitation":"(Usha, Karavadi and Damayanthi, 2018)","plainCitation":"(Usha, Karavadi and Damayanthi, 2018)","dontUpdate":true,"noteIndex":0},"citationItems":[{"id":66,"uris":["http://zotero.org/users/local/kRK4sIL9/items/ASD35FPJ"],"itemData":{"id":66,"type":"article-journal","container-title":"National Journal of Community Medicine","ISSN":"2229-6816","issue":"11","journalAbbreviation":"National Journal of Community Medicine","page":"824-829","title":"Factors Associated with Refractive Errors among School Children in Rural Field Practice Area of a Tertiary Care Hospital, Bangalore","volume":"9","author":[{"family":"Usha","given":"S"},{"family":"Karavadi","given":"Vidusha SS"},{"family":"Damayanthi","given":"MN"}],"issued":{"date-parts":[["2018"]]}}}],"schema":"https://github.com/citation-style-language/schema/raw/master/csl-citation.json"} </w:instrText>
      </w:r>
      <w:r w:rsidRPr="00F37DB7">
        <w:rPr>
          <w:rFonts w:ascii="Arial" w:eastAsia="Calibri" w:hAnsi="Arial" w:cs="Arial"/>
          <w:szCs w:val="22"/>
        </w:rPr>
        <w:fldChar w:fldCharType="separate"/>
      </w:r>
      <w:r w:rsidRPr="00F37DB7">
        <w:rPr>
          <w:rFonts w:ascii="Arial" w:eastAsia="Calibri" w:hAnsi="Arial" w:cs="Arial"/>
          <w:szCs w:val="22"/>
          <w:lang w:val="en-ZA"/>
        </w:rPr>
        <w:t xml:space="preserve">(Usha </w:t>
      </w:r>
      <w:r w:rsidRPr="00F37DB7">
        <w:rPr>
          <w:rFonts w:ascii="Arial" w:eastAsia="Calibri" w:hAnsi="Arial" w:cs="Arial"/>
          <w:i/>
          <w:iCs/>
          <w:szCs w:val="22"/>
          <w:lang w:val="en-ZA"/>
        </w:rPr>
        <w:t>et al</w:t>
      </w:r>
      <w:r w:rsidRPr="00F37DB7">
        <w:rPr>
          <w:rFonts w:ascii="Arial" w:eastAsia="Calibri" w:hAnsi="Arial" w:cs="Arial"/>
          <w:szCs w:val="22"/>
          <w:lang w:val="en-ZA"/>
        </w:rPr>
        <w:t>., 2018)</w:t>
      </w:r>
      <w:r w:rsidRPr="00F37DB7">
        <w:rPr>
          <w:rFonts w:ascii="Arial" w:eastAsia="Calibri" w:hAnsi="Arial" w:cs="Arial"/>
          <w:szCs w:val="22"/>
        </w:rPr>
        <w:fldChar w:fldCharType="end"/>
      </w:r>
    </w:p>
    <w:p w14:paraId="5DA55695" w14:textId="77777777" w:rsidR="00F37DB7" w:rsidRPr="00F37DB7" w:rsidRDefault="00F37DB7" w:rsidP="00F37DB7">
      <w:pPr>
        <w:pStyle w:val="Body"/>
        <w:rPr>
          <w:rFonts w:ascii="Arial" w:eastAsia="Calibri" w:hAnsi="Arial" w:cs="Arial"/>
          <w:szCs w:val="22"/>
        </w:rPr>
      </w:pPr>
      <w:r w:rsidRPr="00F37DB7">
        <w:rPr>
          <w:rFonts w:ascii="Arial" w:eastAsia="Calibri" w:hAnsi="Arial" w:cs="Arial"/>
          <w:szCs w:val="22"/>
        </w:rPr>
        <w:t xml:space="preserve">Visual impairment and blindness due to uncorrected refractive errors (URE) in children can impede learning, personality development, and future career opportunities, as well as impose a financial burden on society </w:t>
      </w:r>
      <w:r w:rsidRPr="00F37DB7">
        <w:rPr>
          <w:rFonts w:ascii="Arial" w:eastAsia="Calibri" w:hAnsi="Arial" w:cs="Arial"/>
          <w:szCs w:val="22"/>
        </w:rPr>
        <w:fldChar w:fldCharType="begin"/>
      </w:r>
      <w:r w:rsidRPr="00F37DB7">
        <w:rPr>
          <w:rFonts w:ascii="Arial" w:eastAsia="Calibri" w:hAnsi="Arial" w:cs="Arial"/>
          <w:szCs w:val="22"/>
        </w:rPr>
        <w:instrText xml:space="preserve"> ADDIN ZOTERO_ITEM CSL_CITATION {"citationID":"9MTzsUww","properties":{"formattedCitation":"(Yared {\\i{}et al.}, 2012)","plainCitation":"(Yared et al., 2012)","noteIndex":0},"citationItems":[{"id":10,"uris":["http://zotero.org/users/local/kRK4sIL9/items/5FIZ967H"],"itemData":{"id":10,"type":"article-journal","container-title":"Middle East African Journal of Ophthalmology","issue":"4","journalAbbreviation":"Middle East African Journal of Ophthalmology","note":"publisher: Wolters Kluwer--Medknow Publications","page":"372","title":"Prevalence of refractive errors among school children in Gondar town, northwest Ethiopia","volume":"19","author":[{"family":"Yared","given":"Assefa Wolde"},{"family":"Belaynew","given":"Wasie Taye"},{"family":"Destaye","given":"Shiferaw"},{"family":"Ayanaw","given":"Tsegaw"},{"family":"Zelalem","given":"Eshete"}],"issued":{"date-parts":[["2012"]]}}}],"schema":"https://github.com/citation-style-language/schema/raw/master/csl-citation.json"} </w:instrText>
      </w:r>
      <w:r w:rsidRPr="00F37DB7">
        <w:rPr>
          <w:rFonts w:ascii="Arial" w:eastAsia="Calibri" w:hAnsi="Arial" w:cs="Arial"/>
          <w:szCs w:val="22"/>
        </w:rPr>
        <w:fldChar w:fldCharType="separate"/>
      </w:r>
      <w:r w:rsidRPr="00F37DB7">
        <w:rPr>
          <w:rFonts w:ascii="Arial" w:eastAsia="Calibri" w:hAnsi="Arial" w:cs="Arial"/>
          <w:szCs w:val="22"/>
          <w:lang w:val="en-ZA"/>
        </w:rPr>
        <w:t xml:space="preserve">(Yared </w:t>
      </w:r>
      <w:r w:rsidRPr="00F37DB7">
        <w:rPr>
          <w:rFonts w:ascii="Arial" w:eastAsia="Calibri" w:hAnsi="Arial" w:cs="Arial"/>
          <w:i/>
          <w:iCs/>
          <w:szCs w:val="22"/>
          <w:lang w:val="en-ZA"/>
        </w:rPr>
        <w:t>et al.</w:t>
      </w:r>
      <w:r w:rsidRPr="00F37DB7">
        <w:rPr>
          <w:rFonts w:ascii="Arial" w:eastAsia="Calibri" w:hAnsi="Arial" w:cs="Arial"/>
          <w:szCs w:val="22"/>
          <w:lang w:val="en-ZA"/>
        </w:rPr>
        <w:t>, 2012)</w:t>
      </w:r>
      <w:r w:rsidRPr="00F37DB7">
        <w:rPr>
          <w:rFonts w:ascii="Arial" w:eastAsia="Calibri" w:hAnsi="Arial" w:cs="Arial"/>
          <w:szCs w:val="22"/>
        </w:rPr>
        <w:fldChar w:fldCharType="end"/>
      </w:r>
      <w:r w:rsidRPr="00F37DB7">
        <w:rPr>
          <w:rFonts w:ascii="Arial" w:eastAsia="Calibri" w:hAnsi="Arial" w:cs="Arial"/>
          <w:szCs w:val="22"/>
        </w:rPr>
        <w:t xml:space="preserve">. This burden, however, varies depending on the type of refractive error, socioeconomic status, and environment. </w:t>
      </w:r>
    </w:p>
    <w:p w14:paraId="2AF76F7E" w14:textId="77777777" w:rsidR="00F37DB7" w:rsidRPr="00F37DB7" w:rsidRDefault="00F37DB7" w:rsidP="00F37DB7">
      <w:pPr>
        <w:pStyle w:val="Body"/>
        <w:rPr>
          <w:rFonts w:ascii="Arial" w:eastAsia="Calibri" w:hAnsi="Arial" w:cs="Arial"/>
          <w:szCs w:val="22"/>
        </w:rPr>
      </w:pPr>
      <w:r w:rsidRPr="00F37DB7">
        <w:rPr>
          <w:rFonts w:ascii="Arial" w:eastAsia="Calibri" w:hAnsi="Arial" w:cs="Arial"/>
          <w:szCs w:val="22"/>
        </w:rPr>
        <w:t xml:space="preserve">Interventions aimed at managing refractive errors early in children may also reduce cases of amblyopia and subsequent disability. It is thus imperative that factors associated with refractive errors in school-aged children are explored </w:t>
      </w:r>
      <w:r w:rsidRPr="00F37DB7">
        <w:rPr>
          <w:rFonts w:ascii="Arial" w:eastAsia="Calibri" w:hAnsi="Arial" w:cs="Arial"/>
          <w:szCs w:val="22"/>
        </w:rPr>
        <w:fldChar w:fldCharType="begin"/>
      </w:r>
      <w:r w:rsidRPr="00F37DB7">
        <w:rPr>
          <w:rFonts w:ascii="Arial" w:eastAsia="Calibri" w:hAnsi="Arial" w:cs="Arial"/>
          <w:szCs w:val="22"/>
        </w:rPr>
        <w:instrText xml:space="preserve"> ADDIN ZOTERO_ITEM CSL_CITATION {"citationID":"tWpUwhGB","properties":{"formattedCitation":"(Ahmed, Alrasheed and Alghamdi, 2020)","plainCitation":"(Ahmed, Alrasheed and Alghamdi, 2020)","noteIndex":0},"citationItems":[{"id":11,"uris":["http://zotero.org/users/local/kRK4sIL9/items/JQ4HXSSW"],"itemData":{"id":11,"type":"article-journal","container-title":"Eastern Mediterranean Health Journal","ISSN":"1020-3397","issue":"11","journalAbbreviation":"Eastern Mediterranean Health Journal","note":"publisher: World Health Organization","page":"1362-1370","title":"Prevalence of refractive error and visual impairment among school-age children of Hargesia, Somaliland, Somalia","volume":"26","author":[{"family":"Ahmed","given":"Zahra Abdi"},{"family":"Alrasheed","given":"Saif Hassan"},{"family":"Alghamdi","given":"Waleed"}],"issued":{"date-parts":[["2020"]]}}}],"schema":"https://github.com/citation-style-language/schema/raw/master/csl-citation.json"} </w:instrText>
      </w:r>
      <w:r w:rsidRPr="00F37DB7">
        <w:rPr>
          <w:rFonts w:ascii="Arial" w:eastAsia="Calibri" w:hAnsi="Arial" w:cs="Arial"/>
          <w:szCs w:val="22"/>
        </w:rPr>
        <w:fldChar w:fldCharType="separate"/>
      </w:r>
      <w:r w:rsidRPr="00F37DB7">
        <w:rPr>
          <w:rFonts w:ascii="Arial" w:eastAsia="Calibri" w:hAnsi="Arial" w:cs="Arial"/>
          <w:szCs w:val="22"/>
          <w:lang w:val="en-ZA"/>
        </w:rPr>
        <w:t>(Ahmed, Alrasheed and Alghamdi, 2020)</w:t>
      </w:r>
      <w:r w:rsidRPr="00F37DB7">
        <w:rPr>
          <w:rFonts w:ascii="Arial" w:eastAsia="Calibri" w:hAnsi="Arial" w:cs="Arial"/>
          <w:szCs w:val="22"/>
        </w:rPr>
        <w:fldChar w:fldCharType="end"/>
      </w:r>
    </w:p>
    <w:p w14:paraId="717CF4AF" w14:textId="77777777" w:rsidR="00F37DB7" w:rsidRPr="00F37DB7" w:rsidRDefault="00F37DB7" w:rsidP="00F37DB7">
      <w:pPr>
        <w:pStyle w:val="Body"/>
        <w:rPr>
          <w:rFonts w:ascii="Arial" w:eastAsia="Calibri" w:hAnsi="Arial" w:cs="Arial"/>
          <w:szCs w:val="22"/>
        </w:rPr>
      </w:pPr>
      <w:r w:rsidRPr="00F37DB7">
        <w:rPr>
          <w:rFonts w:ascii="Arial" w:eastAsia="Calibri" w:hAnsi="Arial" w:cs="Arial"/>
          <w:szCs w:val="22"/>
        </w:rPr>
        <w:t xml:space="preserve">Therefore, this study assessed the factors associated with refractive error, amongst pupils in a rural school of </w:t>
      </w:r>
      <w:proofErr w:type="spellStart"/>
      <w:r w:rsidRPr="00F37DB7">
        <w:rPr>
          <w:rFonts w:ascii="Arial" w:eastAsia="Calibri" w:hAnsi="Arial" w:cs="Arial"/>
          <w:szCs w:val="22"/>
        </w:rPr>
        <w:t>Molepolole</w:t>
      </w:r>
      <w:proofErr w:type="spellEnd"/>
      <w:r w:rsidRPr="00F37DB7">
        <w:rPr>
          <w:rFonts w:ascii="Arial" w:eastAsia="Calibri" w:hAnsi="Arial" w:cs="Arial"/>
          <w:szCs w:val="22"/>
        </w:rPr>
        <w:t>, a village in Botswana, so that an effective approach can be planned to tackle the burden of correctable refraction problem, in school going children. The paucity of information regarding factors as well as patterns of refractive error, is what has motivated this study, to guide the efficient organization of refractive and eye care services in Botswana.</w:t>
      </w:r>
    </w:p>
    <w:p w14:paraId="0417C49A" w14:textId="6E5D6627" w:rsidR="009E40F7" w:rsidRPr="009E40F7" w:rsidRDefault="009E40F7" w:rsidP="009E40F7">
      <w:pPr>
        <w:pStyle w:val="Body"/>
        <w:rPr>
          <w:rFonts w:ascii="Arial" w:eastAsia="Calibri" w:hAnsi="Arial" w:cs="Arial"/>
          <w:szCs w:val="22"/>
        </w:rPr>
      </w:pPr>
      <w:r w:rsidRPr="009E40F7">
        <w:rPr>
          <w:rFonts w:ascii="Arial" w:eastAsia="Calibri" w:hAnsi="Arial" w:cs="Arial"/>
          <w:szCs w:val="22"/>
          <w:lang w:val="en-GB"/>
        </w:rPr>
        <w:t xml:space="preserve">Several studies have demonstrated that uncorrected refractive errors contribute to visual impairment and ocular morbidity, and thus steadily becoming a huge public health issue. Therefore, knowledge about factors associated with URE is pertinent in evaluating, monitoring, and planning eye health services, in a country that has very limited eye health professionals like Botswana. The information generated from this study may help in identifying modifiable risk factors, leading to prevention, early diagnosis and timely interventions as well as advocating for school eye health screening programmes. </w:t>
      </w:r>
    </w:p>
    <w:p w14:paraId="29D68D6B" w14:textId="279BE819"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6FBFCC4" w14:textId="77777777" w:rsidR="00790ADA" w:rsidRPr="00FB3A86" w:rsidRDefault="00790ADA" w:rsidP="00441B6F">
      <w:pPr>
        <w:pStyle w:val="AbstHead"/>
        <w:spacing w:after="0"/>
        <w:jc w:val="both"/>
        <w:rPr>
          <w:rFonts w:ascii="Arial" w:hAnsi="Arial" w:cs="Arial"/>
        </w:rPr>
      </w:pPr>
    </w:p>
    <w:p w14:paraId="0D222C47" w14:textId="77777777" w:rsidR="006A47D0" w:rsidRPr="006A47D0" w:rsidRDefault="006A47D0" w:rsidP="006A47D0">
      <w:pPr>
        <w:pStyle w:val="Body"/>
        <w:spacing w:after="0"/>
        <w:rPr>
          <w:rFonts w:ascii="Arial" w:hAnsi="Arial" w:cs="Arial"/>
          <w:b/>
          <w:lang w:val="en-ZA"/>
        </w:rPr>
      </w:pPr>
      <w:bookmarkStart w:id="1" w:name="_Toc143792842"/>
      <w:bookmarkStart w:id="2" w:name="_Toc166483595"/>
      <w:r w:rsidRPr="006A47D0">
        <w:rPr>
          <w:rFonts w:ascii="Arial" w:hAnsi="Arial" w:cs="Arial"/>
          <w:b/>
          <w:lang w:val="en-ZA"/>
        </w:rPr>
        <w:t>Study site</w:t>
      </w:r>
      <w:bookmarkEnd w:id="1"/>
      <w:bookmarkEnd w:id="2"/>
    </w:p>
    <w:p w14:paraId="73095AD5" w14:textId="77777777" w:rsidR="006A47D0" w:rsidRPr="006A47D0" w:rsidRDefault="006A47D0" w:rsidP="006A47D0">
      <w:pPr>
        <w:pStyle w:val="Body"/>
        <w:spacing w:after="0"/>
        <w:rPr>
          <w:rFonts w:ascii="Arial" w:hAnsi="Arial" w:cs="Arial"/>
          <w:lang w:val="en-ZA"/>
        </w:rPr>
      </w:pPr>
      <w:r w:rsidRPr="006A47D0">
        <w:rPr>
          <w:rFonts w:ascii="Arial" w:hAnsi="Arial" w:cs="Arial"/>
          <w:lang w:val="en-ZA"/>
        </w:rPr>
        <w:t xml:space="preserve">Lewis Primary School, </w:t>
      </w:r>
      <w:proofErr w:type="spellStart"/>
      <w:r w:rsidRPr="006A47D0">
        <w:rPr>
          <w:rFonts w:ascii="Arial" w:hAnsi="Arial" w:cs="Arial"/>
          <w:lang w:val="en-ZA"/>
        </w:rPr>
        <w:t>Molepolole</w:t>
      </w:r>
      <w:proofErr w:type="spellEnd"/>
      <w:r w:rsidRPr="006A47D0">
        <w:rPr>
          <w:rFonts w:ascii="Arial" w:hAnsi="Arial" w:cs="Arial"/>
          <w:lang w:val="en-ZA"/>
        </w:rPr>
        <w:t>, Botswana</w:t>
      </w:r>
    </w:p>
    <w:p w14:paraId="65218005" w14:textId="77777777" w:rsidR="006A47D0" w:rsidRPr="006A47D0" w:rsidRDefault="006A47D0" w:rsidP="006A47D0">
      <w:pPr>
        <w:pStyle w:val="Body"/>
        <w:spacing w:after="0"/>
        <w:rPr>
          <w:rFonts w:ascii="Arial" w:hAnsi="Arial" w:cs="Arial"/>
          <w:b/>
          <w:lang w:val="en-GB"/>
        </w:rPr>
      </w:pPr>
      <w:bookmarkStart w:id="3" w:name="_Toc50520276"/>
      <w:bookmarkStart w:id="4" w:name="_Toc100153917"/>
      <w:bookmarkStart w:id="5" w:name="_Toc101359831"/>
      <w:bookmarkStart w:id="6" w:name="_Toc105667470"/>
      <w:bookmarkStart w:id="7" w:name="_Toc143792844"/>
      <w:bookmarkStart w:id="8" w:name="_Toc166483597"/>
      <w:r w:rsidRPr="006A47D0">
        <w:rPr>
          <w:rFonts w:ascii="Arial" w:hAnsi="Arial" w:cs="Arial"/>
          <w:b/>
          <w:lang w:val="en-GB"/>
        </w:rPr>
        <w:t>Study population</w:t>
      </w:r>
      <w:bookmarkEnd w:id="3"/>
      <w:bookmarkEnd w:id="4"/>
      <w:bookmarkEnd w:id="5"/>
      <w:bookmarkEnd w:id="6"/>
      <w:bookmarkEnd w:id="7"/>
      <w:bookmarkEnd w:id="8"/>
    </w:p>
    <w:p w14:paraId="513928F1" w14:textId="77777777" w:rsidR="006A47D0" w:rsidRPr="006A47D0" w:rsidRDefault="006A47D0" w:rsidP="006A47D0">
      <w:pPr>
        <w:pStyle w:val="Body"/>
        <w:spacing w:after="0"/>
        <w:rPr>
          <w:rFonts w:ascii="Arial" w:hAnsi="Arial" w:cs="Arial"/>
          <w:lang w:val="en-GB"/>
        </w:rPr>
      </w:pPr>
      <w:r w:rsidRPr="006A47D0">
        <w:rPr>
          <w:rFonts w:ascii="Arial" w:hAnsi="Arial" w:cs="Arial"/>
          <w:lang w:val="en-GB"/>
        </w:rPr>
        <w:t>All those primary school going children (learners) aged between nine and fifteen years, at Lewis Primary School, who fits the inclusion criteria.</w:t>
      </w:r>
    </w:p>
    <w:p w14:paraId="6237417D" w14:textId="77777777" w:rsidR="00363CE2" w:rsidRPr="00363CE2" w:rsidRDefault="00363CE2" w:rsidP="00363CE2">
      <w:pPr>
        <w:pStyle w:val="Body"/>
        <w:spacing w:after="0"/>
        <w:rPr>
          <w:rFonts w:ascii="Arial" w:hAnsi="Arial" w:cs="Arial"/>
          <w:b/>
          <w:lang w:val="en-GB"/>
        </w:rPr>
      </w:pPr>
      <w:bookmarkStart w:id="9" w:name="_Toc100153918"/>
      <w:bookmarkStart w:id="10" w:name="_Toc101359832"/>
      <w:bookmarkStart w:id="11" w:name="_Toc105667471"/>
      <w:bookmarkStart w:id="12" w:name="_Toc143792845"/>
      <w:bookmarkStart w:id="13" w:name="_Toc166483598"/>
      <w:r w:rsidRPr="00363CE2">
        <w:rPr>
          <w:rFonts w:ascii="Arial" w:hAnsi="Arial" w:cs="Arial"/>
          <w:b/>
          <w:lang w:val="en-GB"/>
        </w:rPr>
        <w:lastRenderedPageBreak/>
        <w:t>Study design</w:t>
      </w:r>
      <w:bookmarkEnd w:id="9"/>
      <w:bookmarkEnd w:id="10"/>
      <w:bookmarkEnd w:id="11"/>
      <w:bookmarkEnd w:id="12"/>
      <w:bookmarkEnd w:id="13"/>
    </w:p>
    <w:p w14:paraId="7CD84940" w14:textId="77777777" w:rsidR="00363CE2" w:rsidRPr="00363CE2" w:rsidRDefault="00363CE2" w:rsidP="00363CE2">
      <w:pPr>
        <w:pStyle w:val="Body"/>
        <w:spacing w:after="0"/>
        <w:rPr>
          <w:rFonts w:ascii="Arial" w:hAnsi="Arial" w:cs="Arial"/>
          <w:lang w:val="en-GB"/>
        </w:rPr>
      </w:pPr>
      <w:r w:rsidRPr="00363CE2">
        <w:rPr>
          <w:rFonts w:ascii="Arial" w:hAnsi="Arial" w:cs="Arial"/>
          <w:lang w:val="en-GB"/>
        </w:rPr>
        <w:t xml:space="preserve">This study was a cross-sectional study, designed to establish the factors associated with RE as well as prevalence and patterns of refractive errors among primary school going children at Lewis Primary School.  </w:t>
      </w:r>
    </w:p>
    <w:p w14:paraId="78CFDE41" w14:textId="77777777" w:rsidR="00363CE2" w:rsidRPr="00363CE2" w:rsidRDefault="00363CE2" w:rsidP="00363CE2">
      <w:pPr>
        <w:pStyle w:val="Body"/>
        <w:spacing w:after="0"/>
        <w:rPr>
          <w:rFonts w:ascii="Arial" w:hAnsi="Arial" w:cs="Arial"/>
          <w:b/>
          <w:lang w:val="en-GB"/>
        </w:rPr>
      </w:pPr>
      <w:bookmarkStart w:id="14" w:name="_Toc100153919"/>
      <w:bookmarkStart w:id="15" w:name="_Toc101359833"/>
      <w:bookmarkStart w:id="16" w:name="_Toc105667472"/>
      <w:bookmarkStart w:id="17" w:name="_Toc143792846"/>
      <w:bookmarkStart w:id="18" w:name="_Toc166483599"/>
      <w:r w:rsidRPr="00363CE2">
        <w:rPr>
          <w:rFonts w:ascii="Arial" w:hAnsi="Arial" w:cs="Arial"/>
          <w:b/>
          <w:lang w:val="en-GB"/>
        </w:rPr>
        <w:t>Sample size and sampling method</w:t>
      </w:r>
      <w:bookmarkEnd w:id="14"/>
      <w:bookmarkEnd w:id="15"/>
      <w:bookmarkEnd w:id="16"/>
      <w:bookmarkEnd w:id="17"/>
      <w:bookmarkEnd w:id="18"/>
    </w:p>
    <w:p w14:paraId="4B901E0A" w14:textId="3817BCAB" w:rsidR="00363CE2" w:rsidRPr="00363CE2" w:rsidRDefault="00363CE2" w:rsidP="00363CE2">
      <w:pPr>
        <w:pStyle w:val="Body"/>
        <w:spacing w:after="0"/>
        <w:rPr>
          <w:rFonts w:ascii="Arial" w:hAnsi="Arial" w:cs="Arial"/>
          <w:lang w:val="en-GB"/>
        </w:rPr>
      </w:pPr>
      <w:r>
        <w:rPr>
          <w:rFonts w:ascii="Arial" w:hAnsi="Arial" w:cs="Arial"/>
          <w:lang w:val="en-GB"/>
        </w:rPr>
        <w:t xml:space="preserve">A </w:t>
      </w:r>
      <w:r w:rsidRPr="00363CE2">
        <w:rPr>
          <w:rFonts w:ascii="Arial" w:hAnsi="Arial" w:cs="Arial"/>
          <w:lang w:val="en-GB"/>
        </w:rPr>
        <w:t xml:space="preserve">total of </w:t>
      </w:r>
      <w:r w:rsidRPr="00363CE2">
        <w:rPr>
          <w:rFonts w:ascii="Arial" w:hAnsi="Arial" w:cs="Arial"/>
          <w:b/>
          <w:bCs/>
          <w:lang w:val="en-GB"/>
        </w:rPr>
        <w:t xml:space="preserve">173 </w:t>
      </w:r>
      <w:r w:rsidRPr="00363CE2">
        <w:rPr>
          <w:rFonts w:ascii="Arial" w:hAnsi="Arial" w:cs="Arial"/>
          <w:lang w:val="en-GB"/>
        </w:rPr>
        <w:t>pupils participated in the study.</w:t>
      </w:r>
    </w:p>
    <w:p w14:paraId="0E2D97A8" w14:textId="202406BB" w:rsidR="00363CE2" w:rsidRPr="00363CE2" w:rsidRDefault="00363CE2" w:rsidP="00363CE2">
      <w:pPr>
        <w:pStyle w:val="Body"/>
        <w:spacing w:after="0"/>
        <w:rPr>
          <w:rFonts w:ascii="Arial" w:hAnsi="Arial" w:cs="Arial"/>
          <w:lang w:val="en-GB"/>
        </w:rPr>
      </w:pPr>
      <w:r w:rsidRPr="00363CE2">
        <w:rPr>
          <w:rFonts w:ascii="Arial" w:hAnsi="Arial" w:cs="Arial"/>
          <w:lang w:val="en-GB"/>
        </w:rPr>
        <w:t>Stratified randomised sampling was employed to get an equal number of representations from each age group. The strata were done according to age,</w:t>
      </w:r>
      <w:r>
        <w:rPr>
          <w:rFonts w:ascii="Arial" w:hAnsi="Arial" w:cs="Arial"/>
          <w:lang w:val="en-GB"/>
        </w:rPr>
        <w:t xml:space="preserve"> and</w:t>
      </w:r>
      <w:r w:rsidRPr="00363CE2">
        <w:rPr>
          <w:rFonts w:ascii="Arial" w:hAnsi="Arial" w:cs="Arial"/>
          <w:lang w:val="en-GB"/>
        </w:rPr>
        <w:t xml:space="preserve"> </w:t>
      </w:r>
      <w:r>
        <w:rPr>
          <w:rFonts w:ascii="Arial" w:hAnsi="Arial" w:cs="Arial"/>
          <w:lang w:val="en-GB"/>
        </w:rPr>
        <w:t>r</w:t>
      </w:r>
      <w:r w:rsidRPr="00363CE2">
        <w:rPr>
          <w:rFonts w:ascii="Arial" w:hAnsi="Arial" w:cs="Arial"/>
          <w:lang w:val="en-GB"/>
        </w:rPr>
        <w:t>andomisation was done by selecting every fifth pupil</w:t>
      </w:r>
    </w:p>
    <w:p w14:paraId="31C1B614" w14:textId="77777777" w:rsidR="00CB5D46" w:rsidRPr="00CB5D46" w:rsidRDefault="00CB5D46" w:rsidP="00CB5D46">
      <w:pPr>
        <w:pStyle w:val="Body"/>
        <w:spacing w:after="0"/>
        <w:rPr>
          <w:rFonts w:ascii="Arial" w:hAnsi="Arial" w:cs="Arial"/>
          <w:b/>
          <w:lang w:val="en-GB"/>
        </w:rPr>
      </w:pPr>
      <w:bookmarkStart w:id="19" w:name="_Toc143792849"/>
      <w:bookmarkStart w:id="20" w:name="_Toc166483602"/>
      <w:r w:rsidRPr="00CB5D46">
        <w:rPr>
          <w:rFonts w:ascii="Arial" w:hAnsi="Arial" w:cs="Arial"/>
          <w:b/>
          <w:lang w:val="en-GB"/>
        </w:rPr>
        <w:t>Eligibility Criteria</w:t>
      </w:r>
      <w:bookmarkEnd w:id="19"/>
      <w:bookmarkEnd w:id="20"/>
    </w:p>
    <w:p w14:paraId="4B657FC4" w14:textId="0F468008" w:rsidR="00CB5D46" w:rsidRPr="00CB5D46" w:rsidRDefault="00CB5D46" w:rsidP="00CB5D46">
      <w:pPr>
        <w:pStyle w:val="Body"/>
        <w:spacing w:after="0"/>
        <w:rPr>
          <w:rFonts w:ascii="Arial" w:hAnsi="Arial" w:cs="Arial"/>
          <w:b/>
          <w:bCs/>
          <w:i/>
          <w:lang w:val="en-GB"/>
        </w:rPr>
      </w:pPr>
      <w:bookmarkStart w:id="21" w:name="_Toc50520280"/>
      <w:bookmarkStart w:id="22" w:name="_Toc100153921"/>
      <w:bookmarkStart w:id="23" w:name="_Toc101359835"/>
      <w:bookmarkStart w:id="24" w:name="_Toc105667474"/>
      <w:bookmarkStart w:id="25" w:name="_Toc143792850"/>
      <w:bookmarkStart w:id="26" w:name="_Toc166483603"/>
      <w:r>
        <w:rPr>
          <w:rFonts w:ascii="Arial" w:hAnsi="Arial" w:cs="Arial"/>
          <w:b/>
          <w:bCs/>
          <w:i/>
          <w:lang w:val="en-GB"/>
        </w:rPr>
        <w:t>i</w:t>
      </w:r>
      <w:r w:rsidRPr="00CB5D46">
        <w:rPr>
          <w:rFonts w:ascii="Arial" w:hAnsi="Arial" w:cs="Arial"/>
          <w:b/>
          <w:bCs/>
          <w:i/>
          <w:lang w:val="en-GB"/>
        </w:rPr>
        <w:t>nclusion Criteria</w:t>
      </w:r>
      <w:bookmarkEnd w:id="21"/>
      <w:bookmarkEnd w:id="22"/>
      <w:bookmarkEnd w:id="23"/>
      <w:bookmarkEnd w:id="24"/>
      <w:bookmarkEnd w:id="25"/>
      <w:bookmarkEnd w:id="26"/>
    </w:p>
    <w:p w14:paraId="0FE36C4E" w14:textId="77777777" w:rsidR="00CB5D46" w:rsidRPr="00CB5D46" w:rsidRDefault="00CB5D46" w:rsidP="00CB5D46">
      <w:pPr>
        <w:pStyle w:val="Body"/>
        <w:numPr>
          <w:ilvl w:val="0"/>
          <w:numId w:val="31"/>
        </w:numPr>
        <w:spacing w:after="0"/>
        <w:rPr>
          <w:rFonts w:ascii="Arial" w:hAnsi="Arial" w:cs="Arial"/>
          <w:lang w:val="en-GB"/>
        </w:rPr>
      </w:pPr>
      <w:r w:rsidRPr="00CB5D46">
        <w:rPr>
          <w:rFonts w:ascii="Arial" w:hAnsi="Arial" w:cs="Arial"/>
          <w:lang w:val="en-GB"/>
        </w:rPr>
        <w:t>Children aged between nine and fifteen years.</w:t>
      </w:r>
    </w:p>
    <w:p w14:paraId="22BEA79B" w14:textId="77777777" w:rsidR="00CB5D46" w:rsidRPr="00CB5D46" w:rsidRDefault="00CB5D46" w:rsidP="00CB5D46">
      <w:pPr>
        <w:pStyle w:val="Body"/>
        <w:numPr>
          <w:ilvl w:val="0"/>
          <w:numId w:val="31"/>
        </w:numPr>
        <w:spacing w:after="0"/>
        <w:rPr>
          <w:rFonts w:ascii="Arial" w:hAnsi="Arial" w:cs="Arial"/>
          <w:lang w:val="en-GB"/>
        </w:rPr>
      </w:pPr>
      <w:r w:rsidRPr="00CB5D46">
        <w:rPr>
          <w:rFonts w:ascii="Arial" w:hAnsi="Arial" w:cs="Arial"/>
          <w:lang w:val="en-GB"/>
        </w:rPr>
        <w:t>All those present on the day of conducting the study.</w:t>
      </w:r>
    </w:p>
    <w:p w14:paraId="0730B2CA" w14:textId="77777777" w:rsidR="00CB5D46" w:rsidRPr="00CB5D46" w:rsidRDefault="00CB5D46" w:rsidP="00CB5D46">
      <w:pPr>
        <w:pStyle w:val="Body"/>
        <w:numPr>
          <w:ilvl w:val="0"/>
          <w:numId w:val="31"/>
        </w:numPr>
        <w:spacing w:after="0"/>
        <w:rPr>
          <w:rFonts w:ascii="Arial" w:hAnsi="Arial" w:cs="Arial"/>
          <w:lang w:val="en-GB"/>
        </w:rPr>
      </w:pPr>
      <w:r w:rsidRPr="00CB5D46">
        <w:rPr>
          <w:rFonts w:ascii="Arial" w:hAnsi="Arial" w:cs="Arial"/>
          <w:lang w:val="en-GB"/>
        </w:rPr>
        <w:t>All those with signed consent</w:t>
      </w:r>
    </w:p>
    <w:p w14:paraId="72479BD0" w14:textId="255FD0BE" w:rsidR="00CB5D46" w:rsidRPr="00CB5D46" w:rsidRDefault="00CB5D46" w:rsidP="00CB5D46">
      <w:pPr>
        <w:pStyle w:val="Body"/>
        <w:spacing w:after="0"/>
        <w:rPr>
          <w:rFonts w:ascii="Arial" w:hAnsi="Arial" w:cs="Arial"/>
          <w:b/>
          <w:bCs/>
          <w:i/>
          <w:lang w:val="en-GB"/>
        </w:rPr>
      </w:pPr>
      <w:bookmarkStart w:id="27" w:name="_Toc50520281"/>
      <w:bookmarkStart w:id="28" w:name="_Toc100153922"/>
      <w:bookmarkStart w:id="29" w:name="_Toc101359836"/>
      <w:bookmarkStart w:id="30" w:name="_Toc105667475"/>
      <w:bookmarkStart w:id="31" w:name="_Toc143792851"/>
      <w:bookmarkStart w:id="32" w:name="_Toc166483604"/>
      <w:r>
        <w:rPr>
          <w:rFonts w:ascii="Arial" w:hAnsi="Arial" w:cs="Arial"/>
          <w:b/>
          <w:bCs/>
          <w:i/>
          <w:lang w:val="en-GB"/>
        </w:rPr>
        <w:t>e</w:t>
      </w:r>
      <w:r w:rsidRPr="00CB5D46">
        <w:rPr>
          <w:rFonts w:ascii="Arial" w:hAnsi="Arial" w:cs="Arial"/>
          <w:b/>
          <w:bCs/>
          <w:i/>
          <w:lang w:val="en-GB"/>
        </w:rPr>
        <w:t>xclusion Criteria</w:t>
      </w:r>
      <w:bookmarkEnd w:id="27"/>
      <w:bookmarkEnd w:id="28"/>
      <w:bookmarkEnd w:id="29"/>
      <w:bookmarkEnd w:id="30"/>
      <w:bookmarkEnd w:id="31"/>
      <w:bookmarkEnd w:id="32"/>
    </w:p>
    <w:p w14:paraId="40316FC0" w14:textId="77777777" w:rsidR="00CB5D46" w:rsidRPr="00CB5D46" w:rsidRDefault="00CB5D46" w:rsidP="00CB5D46">
      <w:pPr>
        <w:pStyle w:val="Body"/>
        <w:numPr>
          <w:ilvl w:val="0"/>
          <w:numId w:val="32"/>
        </w:numPr>
        <w:spacing w:after="0"/>
        <w:rPr>
          <w:rFonts w:ascii="Arial" w:hAnsi="Arial" w:cs="Arial"/>
          <w:lang w:val="en-GB"/>
        </w:rPr>
      </w:pPr>
      <w:r w:rsidRPr="00CB5D46">
        <w:rPr>
          <w:rFonts w:ascii="Arial" w:hAnsi="Arial" w:cs="Arial"/>
          <w:lang w:val="en-GB"/>
        </w:rPr>
        <w:t xml:space="preserve">Visual impairment secondary to trauma </w:t>
      </w:r>
    </w:p>
    <w:p w14:paraId="4398F5E3" w14:textId="77777777" w:rsidR="00CB5D46" w:rsidRPr="00CB5D46" w:rsidRDefault="00CB5D46" w:rsidP="00CB5D46">
      <w:pPr>
        <w:pStyle w:val="Body"/>
        <w:numPr>
          <w:ilvl w:val="0"/>
          <w:numId w:val="32"/>
        </w:numPr>
        <w:spacing w:after="0"/>
        <w:rPr>
          <w:rFonts w:ascii="Arial" w:hAnsi="Arial" w:cs="Arial"/>
          <w:lang w:val="en-GB"/>
        </w:rPr>
      </w:pPr>
      <w:r w:rsidRPr="00CB5D46">
        <w:rPr>
          <w:rFonts w:ascii="Arial" w:hAnsi="Arial" w:cs="Arial"/>
          <w:lang w:val="en-GB"/>
        </w:rPr>
        <w:t>Unclear ocular media</w:t>
      </w:r>
    </w:p>
    <w:p w14:paraId="5E1DD6D6" w14:textId="77777777" w:rsidR="00CB5D46" w:rsidRPr="00CB5D46" w:rsidRDefault="00CB5D46" w:rsidP="00CB5D46">
      <w:pPr>
        <w:pStyle w:val="Body"/>
        <w:numPr>
          <w:ilvl w:val="0"/>
          <w:numId w:val="32"/>
        </w:numPr>
        <w:spacing w:after="0"/>
        <w:rPr>
          <w:rFonts w:ascii="Arial" w:hAnsi="Arial" w:cs="Arial"/>
          <w:lang w:val="en-GB"/>
        </w:rPr>
      </w:pPr>
      <w:r w:rsidRPr="00CB5D46">
        <w:rPr>
          <w:rFonts w:ascii="Arial" w:hAnsi="Arial" w:cs="Arial"/>
          <w:lang w:val="en-GB"/>
        </w:rPr>
        <w:t>No improvement with pinhole exam</w:t>
      </w:r>
    </w:p>
    <w:p w14:paraId="5CF123A0" w14:textId="77777777" w:rsidR="00CB5D46" w:rsidRDefault="00CB5D46" w:rsidP="00CB5D46">
      <w:pPr>
        <w:pStyle w:val="Body"/>
        <w:rPr>
          <w:rFonts w:ascii="Arial" w:hAnsi="Arial" w:cs="Arial"/>
          <w:b/>
          <w:lang w:val="en-GB"/>
        </w:rPr>
      </w:pPr>
      <w:bookmarkStart w:id="33" w:name="_Toc105667476"/>
      <w:bookmarkStart w:id="34" w:name="_Toc143792852"/>
      <w:bookmarkStart w:id="35" w:name="_Toc166483605"/>
      <w:r w:rsidRPr="00CB5D46">
        <w:rPr>
          <w:rFonts w:ascii="Arial" w:hAnsi="Arial" w:cs="Arial"/>
          <w:b/>
          <w:lang w:val="en-GB"/>
        </w:rPr>
        <w:t xml:space="preserve">Data </w:t>
      </w:r>
      <w:r w:rsidRPr="00CB5D46">
        <w:rPr>
          <w:rFonts w:ascii="Arial" w:hAnsi="Arial" w:cs="Arial"/>
          <w:b/>
          <w:lang w:val="en-ZA"/>
        </w:rPr>
        <w:t>Collection</w:t>
      </w:r>
      <w:bookmarkEnd w:id="33"/>
      <w:bookmarkEnd w:id="34"/>
      <w:bookmarkEnd w:id="35"/>
      <w:r w:rsidRPr="00CB5D46">
        <w:rPr>
          <w:rFonts w:ascii="Arial" w:hAnsi="Arial" w:cs="Arial"/>
          <w:b/>
          <w:lang w:val="en-GB"/>
        </w:rPr>
        <w:t xml:space="preserve"> </w:t>
      </w:r>
    </w:p>
    <w:p w14:paraId="03F0684F" w14:textId="61538A65" w:rsidR="00CB5D46" w:rsidRPr="00CB5D46" w:rsidRDefault="00CB5D46" w:rsidP="00CB5D46">
      <w:pPr>
        <w:pStyle w:val="Body"/>
        <w:rPr>
          <w:rFonts w:ascii="Arial" w:hAnsi="Arial" w:cs="Arial"/>
          <w:b/>
          <w:lang w:val="en-GB"/>
        </w:rPr>
      </w:pPr>
      <w:r w:rsidRPr="00CB5D46">
        <w:rPr>
          <w:rFonts w:ascii="Arial" w:hAnsi="Arial" w:cs="Arial"/>
          <w:lang w:val="en-ZA"/>
        </w:rPr>
        <w:t xml:space="preserve">Data was collected using a pre-tested, interviewer-administered structured questionnaire. Themes reflecting the variables outlined in the table of variable were explored. These were derived from the general and specific objectives. Information collected included age, gender, grade, history of refractive error diagnosis, parental history of refractive error and awareness of refractive error if diagnosis was made on examination. The interviews were conducted in English and Setswana since all participants were pupils. The participants were led through a series of questions. </w:t>
      </w:r>
    </w:p>
    <w:p w14:paraId="38DE4031" w14:textId="35044D7E" w:rsidR="00CB5D46" w:rsidRPr="00CB5D46" w:rsidRDefault="00CB5D46" w:rsidP="00CB5D46">
      <w:pPr>
        <w:pStyle w:val="Body"/>
        <w:spacing w:after="0"/>
        <w:rPr>
          <w:rFonts w:ascii="Arial" w:hAnsi="Arial" w:cs="Arial"/>
          <w:lang w:val="en-ZA"/>
        </w:rPr>
      </w:pPr>
      <w:r w:rsidRPr="00CB5D46">
        <w:rPr>
          <w:rFonts w:ascii="Arial" w:hAnsi="Arial" w:cs="Arial"/>
          <w:lang w:val="en-ZA"/>
        </w:rPr>
        <w:t xml:space="preserve">Participants were </w:t>
      </w:r>
      <w:r>
        <w:rPr>
          <w:rFonts w:ascii="Arial" w:hAnsi="Arial" w:cs="Arial"/>
          <w:lang w:val="en-ZA"/>
        </w:rPr>
        <w:t xml:space="preserve">then </w:t>
      </w:r>
      <w:r w:rsidRPr="00CB5D46">
        <w:rPr>
          <w:rFonts w:ascii="Arial" w:hAnsi="Arial" w:cs="Arial"/>
          <w:lang w:val="en-ZA"/>
        </w:rPr>
        <w:t xml:space="preserve">examined for visual acuity using the Snellen’s ‘E’ chart at 6 meters in </w:t>
      </w:r>
      <w:proofErr w:type="spellStart"/>
      <w:r w:rsidRPr="00CB5D46">
        <w:rPr>
          <w:rFonts w:ascii="Arial" w:hAnsi="Arial" w:cs="Arial"/>
          <w:lang w:val="en-ZA"/>
        </w:rPr>
        <w:t>well</w:t>
      </w:r>
      <w:r>
        <w:rPr>
          <w:rFonts w:ascii="Arial" w:hAnsi="Arial" w:cs="Arial"/>
          <w:lang w:val="en-ZA"/>
        </w:rPr>
        <w:t xml:space="preserve"> </w:t>
      </w:r>
      <w:r w:rsidRPr="00CB5D46">
        <w:rPr>
          <w:rFonts w:ascii="Arial" w:hAnsi="Arial" w:cs="Arial"/>
          <w:lang w:val="en-ZA"/>
        </w:rPr>
        <w:t>lit</w:t>
      </w:r>
      <w:proofErr w:type="spellEnd"/>
      <w:r w:rsidRPr="00CB5D46">
        <w:rPr>
          <w:rFonts w:ascii="Arial" w:hAnsi="Arial" w:cs="Arial"/>
          <w:lang w:val="en-ZA"/>
        </w:rPr>
        <w:t xml:space="preserve"> room. Depending on the V/A if 6/6 or better they were discontinued from further examination. However, if the V/A is less than 6/12, they were subjected to pin hole examination. If they did not improve on pinhole examination, they were referred to Scottish Livingstone Hospital for further ocular examination by an ophthalmologist. However, if there is improvement on pinhole examination, they were then subjected to objective refraction using both a retinoscope and an auto refractor. The refraction was further fine-tuned by subjective refraction. This was performed by both the principal researcher and a qualified as well as experienced optometrist. The average of three readings for each eye were recorded. The readings were taken by the researcher and an experienced optometrist. Supervisors provided quality checks on the process. </w:t>
      </w:r>
    </w:p>
    <w:p w14:paraId="4151790F" w14:textId="48DA0E38" w:rsidR="00CB5D46" w:rsidRDefault="00CB5D46" w:rsidP="00CB5D46">
      <w:pPr>
        <w:pStyle w:val="Body"/>
        <w:spacing w:after="0"/>
        <w:rPr>
          <w:rFonts w:ascii="Arial" w:hAnsi="Arial" w:cs="Arial"/>
          <w:lang w:val="en-ZA"/>
        </w:rPr>
      </w:pPr>
      <w:r w:rsidRPr="00CB5D46">
        <w:rPr>
          <w:rFonts w:ascii="Arial" w:hAnsi="Arial" w:cs="Arial"/>
          <w:lang w:val="en-ZA"/>
        </w:rPr>
        <w:t xml:space="preserve">Spherical equivalent was calculated by the addition of half of cylinder powers to the spheres. Ametropia was diagnosed if spherical equivalent is ±0.50D or greater or a sphere/cylinder of ± 0.50 DS or greater. The ametropia was then classified according to type and severity. </w:t>
      </w:r>
    </w:p>
    <w:p w14:paraId="355869CE" w14:textId="77777777" w:rsidR="00CB5D46" w:rsidRPr="00CB5D46" w:rsidRDefault="00CB5D46" w:rsidP="00CB5D46">
      <w:pPr>
        <w:pStyle w:val="Body"/>
        <w:spacing w:after="0"/>
        <w:rPr>
          <w:rFonts w:ascii="Arial" w:hAnsi="Arial" w:cs="Arial"/>
          <w:lang w:val="en-ZA"/>
        </w:rPr>
      </w:pPr>
    </w:p>
    <w:p w14:paraId="6D9E0572" w14:textId="77777777" w:rsidR="00CB5D46" w:rsidRPr="00CB5D46" w:rsidRDefault="00CB5D46" w:rsidP="00CB5D46">
      <w:pPr>
        <w:pStyle w:val="Body"/>
        <w:spacing w:after="0"/>
        <w:rPr>
          <w:rFonts w:ascii="Arial" w:hAnsi="Arial" w:cs="Arial"/>
          <w:lang w:val="en-ZA"/>
        </w:rPr>
      </w:pPr>
      <w:r w:rsidRPr="00CB5D46">
        <w:rPr>
          <w:rFonts w:ascii="Arial" w:hAnsi="Arial" w:cs="Arial"/>
          <w:lang w:val="en-ZA"/>
        </w:rPr>
        <w:t>Participants found to have refractive error were recommended to get corrective spectacles.</w:t>
      </w:r>
    </w:p>
    <w:p w14:paraId="0F1F3E37" w14:textId="77777777" w:rsidR="00F765FE" w:rsidRDefault="00F765FE" w:rsidP="00F765FE">
      <w:pPr>
        <w:pStyle w:val="Body"/>
        <w:spacing w:after="0"/>
        <w:rPr>
          <w:rFonts w:ascii="Arial" w:eastAsia="Calibri" w:hAnsi="Arial" w:cs="Arial"/>
          <w:b/>
          <w:szCs w:val="22"/>
          <w:lang w:val="en-GB"/>
        </w:rPr>
      </w:pPr>
      <w:bookmarkStart w:id="36" w:name="_Toc143792855"/>
      <w:bookmarkStart w:id="37" w:name="_Toc166483608"/>
    </w:p>
    <w:p w14:paraId="47152D67" w14:textId="2383B764" w:rsidR="00F765FE" w:rsidRPr="00F765FE" w:rsidRDefault="00F765FE" w:rsidP="00F765FE">
      <w:pPr>
        <w:pStyle w:val="Body"/>
        <w:spacing w:after="0"/>
        <w:rPr>
          <w:rFonts w:ascii="Arial" w:eastAsia="Calibri" w:hAnsi="Arial" w:cs="Arial"/>
          <w:b/>
          <w:szCs w:val="22"/>
          <w:lang w:val="en-GB"/>
        </w:rPr>
      </w:pPr>
      <w:r w:rsidRPr="00F765FE">
        <w:rPr>
          <w:rFonts w:ascii="Arial" w:eastAsia="Calibri" w:hAnsi="Arial" w:cs="Arial"/>
          <w:b/>
          <w:szCs w:val="22"/>
          <w:lang w:val="en-GB"/>
        </w:rPr>
        <w:t>Data Analysis</w:t>
      </w:r>
      <w:bookmarkEnd w:id="36"/>
      <w:bookmarkEnd w:id="37"/>
    </w:p>
    <w:p w14:paraId="127B99B8" w14:textId="77777777" w:rsidR="00F765FE" w:rsidRPr="00F765FE" w:rsidRDefault="00F765FE" w:rsidP="00F765FE">
      <w:pPr>
        <w:pStyle w:val="Body"/>
        <w:rPr>
          <w:rFonts w:ascii="Arial" w:eastAsia="Calibri" w:hAnsi="Arial" w:cs="Arial"/>
          <w:szCs w:val="22"/>
          <w:lang w:val="en-ZA"/>
        </w:rPr>
      </w:pPr>
      <w:r w:rsidRPr="00F765FE">
        <w:rPr>
          <w:rFonts w:ascii="Arial" w:eastAsia="Calibri" w:hAnsi="Arial" w:cs="Arial"/>
          <w:szCs w:val="22"/>
          <w:lang w:val="en-ZA"/>
        </w:rPr>
        <w:t xml:space="preserve">All statistical analyses were performed using the software STATA version 17 and both descriptive and inferential statistics were used to analyse the data. The median and interquartile range were computed for continuous variables because the data did not follow a normal distribution, while frequencies and percentages were calculated for all categorical variables. The univariate (unadjusted) and multivariable (adjusted) logistic regression analysis was performed to determine factors associated with refractive errors reporting for odds ratios (ORs) and 95 % confidence interval (95 % CI). A p-value &lt;0.05 was considered statistically </w:t>
      </w:r>
      <w:r w:rsidRPr="00F765FE">
        <w:rPr>
          <w:rFonts w:ascii="Arial" w:eastAsia="Calibri" w:hAnsi="Arial" w:cs="Arial"/>
          <w:szCs w:val="22"/>
          <w:lang w:val="en-ZA"/>
        </w:rPr>
        <w:lastRenderedPageBreak/>
        <w:t>significant. To create the final model, backward elimination logistic regression was used retaining all explanatory variables with a p-value &lt;0.20. The significance level for variable selection was set high so that important variables that can influence the outcome are not missed, and so that less important variables with practical and clinical implications are not deleted (Chowdhury and Turin, 2020). In model selection, the Bayesian information criterion (BIC) and Akaike's information criterion (AIC) were used, with the model with the lowest value being preferred. The Hosmer–</w:t>
      </w:r>
      <w:proofErr w:type="spellStart"/>
      <w:r w:rsidRPr="00F765FE">
        <w:rPr>
          <w:rFonts w:ascii="Arial" w:eastAsia="Calibri" w:hAnsi="Arial" w:cs="Arial"/>
          <w:szCs w:val="22"/>
          <w:lang w:val="en-ZA"/>
        </w:rPr>
        <w:t>Lemeshow</w:t>
      </w:r>
      <w:proofErr w:type="spellEnd"/>
      <w:r w:rsidRPr="00F765FE">
        <w:rPr>
          <w:rFonts w:ascii="Arial" w:eastAsia="Calibri" w:hAnsi="Arial" w:cs="Arial"/>
          <w:szCs w:val="22"/>
          <w:lang w:val="en-ZA"/>
        </w:rPr>
        <w:t xml:space="preserve"> test was used to evaluate the goodness of fit of the final models. </w:t>
      </w:r>
    </w:p>
    <w:p w14:paraId="2ED84771" w14:textId="77777777" w:rsidR="00F765FE" w:rsidRPr="00F765FE" w:rsidRDefault="00F765FE" w:rsidP="00F765FE">
      <w:pPr>
        <w:pStyle w:val="Body"/>
        <w:spacing w:after="0"/>
        <w:rPr>
          <w:rFonts w:ascii="Arial" w:eastAsia="Calibri" w:hAnsi="Arial" w:cs="Arial"/>
          <w:b/>
          <w:szCs w:val="22"/>
          <w:lang w:val="en-ZA"/>
        </w:rPr>
      </w:pPr>
      <w:bookmarkStart w:id="38" w:name="_Toc50520285"/>
      <w:bookmarkStart w:id="39" w:name="_Toc100153927"/>
      <w:bookmarkStart w:id="40" w:name="_Toc101359840"/>
      <w:bookmarkStart w:id="41" w:name="_Toc105667480"/>
      <w:bookmarkStart w:id="42" w:name="_Toc143792857"/>
      <w:bookmarkStart w:id="43" w:name="_Toc166483609"/>
      <w:r w:rsidRPr="00F765FE">
        <w:rPr>
          <w:rFonts w:ascii="Arial" w:eastAsia="Calibri" w:hAnsi="Arial" w:cs="Arial"/>
          <w:b/>
          <w:szCs w:val="22"/>
          <w:lang w:val="en-GB"/>
        </w:rPr>
        <w:t>Ethical consideration and consent</w:t>
      </w:r>
      <w:bookmarkEnd w:id="38"/>
      <w:bookmarkEnd w:id="39"/>
      <w:bookmarkEnd w:id="40"/>
      <w:bookmarkEnd w:id="41"/>
      <w:bookmarkEnd w:id="42"/>
      <w:bookmarkEnd w:id="43"/>
    </w:p>
    <w:p w14:paraId="25A71701" w14:textId="555D9C0C" w:rsidR="00AA74E0" w:rsidRPr="00F765FE" w:rsidRDefault="00F765FE" w:rsidP="00F765FE">
      <w:pPr>
        <w:pStyle w:val="Body"/>
        <w:rPr>
          <w:rFonts w:ascii="Arial" w:eastAsia="Calibri" w:hAnsi="Arial" w:cs="Arial"/>
          <w:szCs w:val="22"/>
          <w:lang w:val="en-ZA"/>
        </w:rPr>
      </w:pPr>
      <w:r w:rsidRPr="00F765FE">
        <w:rPr>
          <w:rFonts w:ascii="Arial" w:eastAsia="Calibri" w:hAnsi="Arial" w:cs="Arial"/>
          <w:szCs w:val="22"/>
          <w:lang w:val="en-GB"/>
        </w:rPr>
        <w:t xml:space="preserve">Ethical Research Approval </w:t>
      </w:r>
      <w:bookmarkStart w:id="44" w:name="_Hlk104735084"/>
      <w:r w:rsidRPr="00F765FE">
        <w:rPr>
          <w:rFonts w:ascii="Arial" w:eastAsia="Calibri" w:hAnsi="Arial" w:cs="Arial"/>
          <w:szCs w:val="22"/>
          <w:lang w:val="en-GB"/>
        </w:rPr>
        <w:t>from University of Zambia Biomedical Research Ethics Committee</w:t>
      </w:r>
      <w:bookmarkEnd w:id="44"/>
      <w:r w:rsidRPr="00F765FE">
        <w:rPr>
          <w:rFonts w:ascii="Arial" w:eastAsia="Calibri" w:hAnsi="Arial" w:cs="Arial"/>
          <w:szCs w:val="22"/>
          <w:lang w:val="en-GB"/>
        </w:rPr>
        <w:t xml:space="preserve"> (UNZABREC) and Ministry of Health and Wellness (</w:t>
      </w:r>
      <w:proofErr w:type="spellStart"/>
      <w:r w:rsidRPr="00F765FE">
        <w:rPr>
          <w:rFonts w:ascii="Arial" w:eastAsia="Calibri" w:hAnsi="Arial" w:cs="Arial"/>
          <w:szCs w:val="22"/>
          <w:lang w:val="en-GB"/>
        </w:rPr>
        <w:t>MoHW</w:t>
      </w:r>
      <w:proofErr w:type="spellEnd"/>
      <w:r w:rsidRPr="00F765FE">
        <w:rPr>
          <w:rFonts w:ascii="Arial" w:eastAsia="Calibri" w:hAnsi="Arial" w:cs="Arial"/>
          <w:szCs w:val="22"/>
          <w:lang w:val="en-GB"/>
        </w:rPr>
        <w:t>) Ethics Committee in Botswana as well as from Ministry of Education and Skills Development (</w:t>
      </w:r>
      <w:proofErr w:type="spellStart"/>
      <w:r w:rsidRPr="00F765FE">
        <w:rPr>
          <w:rFonts w:ascii="Arial" w:eastAsia="Calibri" w:hAnsi="Arial" w:cs="Arial"/>
          <w:szCs w:val="22"/>
          <w:lang w:val="en-GB"/>
        </w:rPr>
        <w:t>MoESD</w:t>
      </w:r>
      <w:proofErr w:type="spellEnd"/>
      <w:r w:rsidRPr="00F765FE">
        <w:rPr>
          <w:rFonts w:ascii="Arial" w:eastAsia="Calibri" w:hAnsi="Arial" w:cs="Arial"/>
          <w:szCs w:val="22"/>
          <w:lang w:val="en-GB"/>
        </w:rPr>
        <w:t xml:space="preserve">) were obtained to conduct the study. </w:t>
      </w:r>
      <w:r w:rsidRPr="00F765FE">
        <w:rPr>
          <w:rFonts w:ascii="Arial" w:eastAsia="Calibri" w:hAnsi="Arial" w:cs="Arial"/>
          <w:szCs w:val="22"/>
          <w:lang w:val="en-ZA"/>
        </w:rPr>
        <w:t>The study also adhered to the tenets of the Helsinki declaration. The identity of participants was confidential and the study tool were only made available to the principal investigator and statistician for analysis. Consent was obtained from the school headteacher. Informed consent was first obtained from the parents/guardians, then an assent from the children, before enrolling participants.</w:t>
      </w:r>
      <w:r w:rsidR="00AA74E0" w:rsidRPr="00FB3A86">
        <w:rPr>
          <w:rFonts w:ascii="Arial" w:hAnsi="Arial" w:cs="Arial"/>
        </w:rPr>
        <w:t xml:space="preserve"> </w:t>
      </w:r>
    </w:p>
    <w:p w14:paraId="162A4CF8" w14:textId="77777777" w:rsidR="00790ADA" w:rsidRPr="00FB3A86" w:rsidRDefault="00790ADA" w:rsidP="00441B6F">
      <w:pPr>
        <w:pStyle w:val="Body"/>
        <w:spacing w:after="0"/>
        <w:rPr>
          <w:rFonts w:ascii="Arial" w:hAnsi="Arial" w:cs="Arial"/>
        </w:rPr>
      </w:pPr>
    </w:p>
    <w:p w14:paraId="6FD7842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9F4F57A" w14:textId="77777777" w:rsidR="00790ADA" w:rsidRPr="00FB3A86" w:rsidRDefault="00790ADA" w:rsidP="00441B6F">
      <w:pPr>
        <w:pStyle w:val="Head1"/>
        <w:spacing w:after="0"/>
        <w:jc w:val="both"/>
        <w:rPr>
          <w:rFonts w:ascii="Arial" w:hAnsi="Arial" w:cs="Arial"/>
        </w:rPr>
      </w:pPr>
    </w:p>
    <w:p w14:paraId="35DEF9AF" w14:textId="77777777" w:rsidR="00B812A4" w:rsidRPr="00B812A4" w:rsidRDefault="00B812A4" w:rsidP="00B812A4">
      <w:pPr>
        <w:pStyle w:val="Body"/>
        <w:rPr>
          <w:rFonts w:ascii="Arial" w:hAnsi="Arial" w:cs="Arial"/>
          <w:b/>
          <w:lang w:val="en-ZA"/>
        </w:rPr>
      </w:pPr>
      <w:bookmarkStart w:id="45" w:name="_Toc166483612"/>
      <w:r w:rsidRPr="00B812A4">
        <w:rPr>
          <w:rFonts w:ascii="Arial" w:hAnsi="Arial" w:cs="Arial"/>
          <w:b/>
          <w:lang w:val="en-ZA"/>
        </w:rPr>
        <w:t>Demographic Characteristics</w:t>
      </w:r>
      <w:bookmarkEnd w:id="45"/>
    </w:p>
    <w:p w14:paraId="461D7AC7" w14:textId="77777777" w:rsidR="00B812A4" w:rsidRPr="00B812A4" w:rsidRDefault="00B812A4" w:rsidP="00B812A4">
      <w:pPr>
        <w:pStyle w:val="Body"/>
        <w:rPr>
          <w:rFonts w:ascii="Arial" w:hAnsi="Arial" w:cs="Arial"/>
          <w:lang w:val="en-ZA"/>
        </w:rPr>
      </w:pPr>
      <w:r w:rsidRPr="00B812A4">
        <w:rPr>
          <w:rFonts w:ascii="Arial" w:hAnsi="Arial" w:cs="Arial"/>
          <w:lang w:val="en-ZA"/>
        </w:rPr>
        <w:t xml:space="preserve">The study involved 173 school children (learners) in total, with a median age of 11 (IQR 10-12) years. The majority of participants were male (91, 52.6%). </w:t>
      </w:r>
    </w:p>
    <w:p w14:paraId="41579232" w14:textId="77777777" w:rsidR="00B812A4" w:rsidRDefault="00B812A4" w:rsidP="00B812A4">
      <w:pPr>
        <w:pStyle w:val="Body"/>
        <w:spacing w:after="0"/>
        <w:rPr>
          <w:rFonts w:ascii="Arial" w:hAnsi="Arial" w:cs="Arial"/>
          <w:lang w:val="en-ZA"/>
        </w:rPr>
      </w:pPr>
      <w:r w:rsidRPr="00B812A4">
        <w:rPr>
          <w:rFonts w:ascii="Arial" w:hAnsi="Arial" w:cs="Arial"/>
          <w:lang w:val="en-ZA"/>
        </w:rPr>
        <w:t xml:space="preserve"> Most participants (159, 91.9%) participated in outdoor activities, and most participated in outdoor or indoor activities for over an hour (168, 97.1%). Of the participants, 140 (80.9%) watched television, of which the majority watched less than two hours (105, 75%). Electricity was the most common type of lighting used by study participants (158, (91.3%). Additionally, most participants spent less than two hours reading (150, 86.7%) and ate two meals a day (99, 57.2%). Most participants spent time on computers or mobile phones (88, 50.9%) and most of them spent less than two hours on computers or mobile phones (72, 81.8%) </w:t>
      </w:r>
    </w:p>
    <w:p w14:paraId="15594A54" w14:textId="77777777" w:rsidR="00B812A4" w:rsidRPr="00B812A4" w:rsidRDefault="00B812A4" w:rsidP="00B812A4">
      <w:pPr>
        <w:pStyle w:val="Body"/>
        <w:spacing w:after="0"/>
        <w:rPr>
          <w:rFonts w:ascii="Arial" w:hAnsi="Arial" w:cs="Arial"/>
          <w:b/>
          <w:lang w:val="en-ZA"/>
        </w:rPr>
      </w:pPr>
      <w:bookmarkStart w:id="46" w:name="_Toc166483613"/>
      <w:r w:rsidRPr="00B812A4">
        <w:rPr>
          <w:rFonts w:ascii="Arial" w:hAnsi="Arial" w:cs="Arial"/>
          <w:b/>
          <w:lang w:val="en-ZA"/>
        </w:rPr>
        <w:t>Prevalence of Uncorrected Refractive Errors</w:t>
      </w:r>
      <w:bookmarkEnd w:id="46"/>
    </w:p>
    <w:p w14:paraId="1D852733" w14:textId="4D57CA2D" w:rsidR="00B812A4" w:rsidRDefault="00B812A4" w:rsidP="00B812A4">
      <w:pPr>
        <w:pStyle w:val="Body"/>
        <w:rPr>
          <w:rFonts w:ascii="Arial" w:hAnsi="Arial" w:cs="Arial"/>
          <w:lang w:val="en-ZA"/>
        </w:rPr>
      </w:pPr>
      <w:r w:rsidRPr="00B812A4">
        <w:rPr>
          <w:rFonts w:ascii="Arial" w:hAnsi="Arial" w:cs="Arial"/>
          <w:lang w:val="en-ZA"/>
        </w:rPr>
        <w:t xml:space="preserve">Figure 1 </w:t>
      </w:r>
      <w:bookmarkStart w:id="47" w:name="_Hlk153818080"/>
      <w:r w:rsidRPr="00B812A4">
        <w:rPr>
          <w:rFonts w:ascii="Arial" w:hAnsi="Arial" w:cs="Arial"/>
          <w:lang w:val="en-ZA"/>
        </w:rPr>
        <w:t xml:space="preserve">below shows the presence of uncorrected refractive errors and of the </w:t>
      </w:r>
      <w:bookmarkStart w:id="48" w:name="_Hlk154356211"/>
      <w:r w:rsidRPr="00B812A4">
        <w:rPr>
          <w:rFonts w:ascii="Arial" w:hAnsi="Arial" w:cs="Arial"/>
          <w:lang w:val="en-ZA"/>
        </w:rPr>
        <w:t>173 participants included in this study, 15 (8.7%) participants had uncorrected refractive errors.</w:t>
      </w:r>
    </w:p>
    <w:p w14:paraId="622CA839" w14:textId="34915241" w:rsidR="00B812A4" w:rsidRPr="00B812A4" w:rsidRDefault="00B812A4" w:rsidP="00B812A4">
      <w:pPr>
        <w:pStyle w:val="Body"/>
        <w:rPr>
          <w:rFonts w:ascii="Arial" w:hAnsi="Arial" w:cs="Arial"/>
          <w:lang w:val="en-ZA"/>
        </w:rPr>
      </w:pPr>
      <w:r w:rsidRPr="00B812A4">
        <w:rPr>
          <w:rFonts w:ascii="Arial" w:hAnsi="Arial" w:cs="Arial"/>
          <w:noProof/>
          <w:lang w:val="en-ZA"/>
        </w:rPr>
        <w:lastRenderedPageBreak/>
        <w:drawing>
          <wp:inline distT="0" distB="0" distL="0" distR="0" wp14:anchorId="2969FD71" wp14:editId="62F03796">
            <wp:extent cx="5160010" cy="2741930"/>
            <wp:effectExtent l="0" t="0" r="2540" b="1270"/>
            <wp:docPr id="166120617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63E7A2E" w14:textId="61F598E9" w:rsidR="00B812A4" w:rsidRDefault="00B812A4" w:rsidP="00B812A4">
      <w:pPr>
        <w:pStyle w:val="Body"/>
        <w:rPr>
          <w:rFonts w:ascii="Arial" w:hAnsi="Arial" w:cs="Arial"/>
          <w:b/>
          <w:bCs/>
          <w:lang w:val="en-ZA"/>
        </w:rPr>
      </w:pPr>
      <w:bookmarkStart w:id="49" w:name="_Toc154914246"/>
      <w:r w:rsidRPr="00B812A4">
        <w:rPr>
          <w:rFonts w:ascii="Arial" w:hAnsi="Arial" w:cs="Arial"/>
          <w:b/>
          <w:bCs/>
          <w:lang w:val="en-ZA"/>
        </w:rPr>
        <w:t xml:space="preserve">Figure 1: Prevalence of Refractive Errors among primary school children in </w:t>
      </w:r>
      <w:proofErr w:type="spellStart"/>
      <w:r w:rsidRPr="00B812A4">
        <w:rPr>
          <w:rFonts w:ascii="Arial" w:hAnsi="Arial" w:cs="Arial"/>
          <w:b/>
          <w:bCs/>
          <w:lang w:val="en-ZA"/>
        </w:rPr>
        <w:t>Molepolole</w:t>
      </w:r>
      <w:proofErr w:type="spellEnd"/>
      <w:r w:rsidRPr="00B812A4">
        <w:rPr>
          <w:rFonts w:ascii="Arial" w:hAnsi="Arial" w:cs="Arial"/>
          <w:b/>
          <w:bCs/>
          <w:lang w:val="en-ZA"/>
        </w:rPr>
        <w:t xml:space="preserve"> village, Botswana.</w:t>
      </w:r>
      <w:bookmarkEnd w:id="49"/>
    </w:p>
    <w:p w14:paraId="38E12773" w14:textId="1D177148" w:rsidR="00B106C2" w:rsidRPr="00B812A4" w:rsidRDefault="00B106C2" w:rsidP="00B812A4">
      <w:pPr>
        <w:pStyle w:val="Body"/>
        <w:rPr>
          <w:rFonts w:ascii="Arial" w:hAnsi="Arial" w:cs="Arial"/>
          <w:b/>
          <w:bCs/>
          <w:lang w:val="en-ZA"/>
        </w:rPr>
      </w:pPr>
      <w:r>
        <w:rPr>
          <w:rFonts w:ascii="Arial" w:hAnsi="Arial" w:cs="Arial"/>
          <w:b/>
          <w:bCs/>
          <w:lang w:val="en-ZA"/>
        </w:rPr>
        <w:t>Patterns of refractive error</w:t>
      </w:r>
    </w:p>
    <w:p w14:paraId="61660888" w14:textId="72CE257A" w:rsidR="00C96117" w:rsidRPr="00C96117" w:rsidRDefault="00C96117" w:rsidP="00C96117">
      <w:pPr>
        <w:pStyle w:val="Body"/>
        <w:rPr>
          <w:rFonts w:ascii="Arial" w:hAnsi="Arial" w:cs="Arial"/>
          <w:lang w:val="en-ZA"/>
        </w:rPr>
      </w:pPr>
      <w:bookmarkStart w:id="50" w:name="_Hlk153818132"/>
      <w:r w:rsidRPr="00C96117">
        <w:rPr>
          <w:rFonts w:ascii="Arial" w:hAnsi="Arial" w:cs="Arial"/>
          <w:lang w:val="en-ZA"/>
        </w:rPr>
        <w:t xml:space="preserve">Of the 15 participants who had uncorrected refractive error, a third had hyperopia (5, 33.3%) and a third had hyperopic astigmatism (5, 33.3%), while a quarter had myopic astigmatism (3, 20.0%) (Table </w:t>
      </w:r>
      <w:r w:rsidR="00B106C2">
        <w:rPr>
          <w:rFonts w:ascii="Arial" w:hAnsi="Arial" w:cs="Arial"/>
          <w:lang w:val="en-ZA"/>
        </w:rPr>
        <w:t>1</w:t>
      </w:r>
      <w:r w:rsidRPr="00C96117">
        <w:rPr>
          <w:rFonts w:ascii="Arial" w:hAnsi="Arial" w:cs="Arial"/>
          <w:lang w:val="en-ZA"/>
        </w:rPr>
        <w:t>).</w:t>
      </w:r>
    </w:p>
    <w:bookmarkEnd w:id="50"/>
    <w:p w14:paraId="22624604" w14:textId="75194CAE" w:rsidR="00C96117" w:rsidRPr="00C96117" w:rsidRDefault="00B65042" w:rsidP="00B65042">
      <w:pPr>
        <w:pStyle w:val="Body"/>
        <w:tabs>
          <w:tab w:val="left" w:pos="1095"/>
        </w:tabs>
        <w:rPr>
          <w:rFonts w:ascii="Arial" w:hAnsi="Arial" w:cs="Arial"/>
          <w:lang w:val="en-ZA"/>
        </w:rPr>
      </w:pPr>
      <w:r>
        <w:rPr>
          <w:rFonts w:ascii="Arial" w:hAnsi="Arial" w:cs="Arial"/>
          <w:lang w:val="en-ZA"/>
        </w:rPr>
        <w:tab/>
      </w:r>
    </w:p>
    <w:p w14:paraId="2F24BD8D" w14:textId="330684AF" w:rsidR="00C96117" w:rsidRPr="00C96117" w:rsidRDefault="00C96117" w:rsidP="00C96117">
      <w:pPr>
        <w:pStyle w:val="Body"/>
        <w:rPr>
          <w:rFonts w:ascii="Arial" w:hAnsi="Arial" w:cs="Arial"/>
          <w:b/>
          <w:bCs/>
          <w:lang w:val="en-ZA"/>
        </w:rPr>
      </w:pPr>
      <w:bookmarkStart w:id="51" w:name="_Toc154913443"/>
      <w:r w:rsidRPr="00C96117">
        <w:rPr>
          <w:rFonts w:ascii="Arial" w:hAnsi="Arial" w:cs="Arial"/>
          <w:b/>
          <w:bCs/>
          <w:lang w:val="en-ZA"/>
        </w:rPr>
        <w:t xml:space="preserve">Table </w:t>
      </w:r>
      <w:r w:rsidR="00B106C2">
        <w:rPr>
          <w:rFonts w:ascii="Arial" w:hAnsi="Arial" w:cs="Arial"/>
          <w:b/>
          <w:bCs/>
          <w:lang w:val="en-ZA"/>
        </w:rPr>
        <w:t>1</w:t>
      </w:r>
      <w:r w:rsidRPr="00C96117">
        <w:rPr>
          <w:rFonts w:ascii="Arial" w:hAnsi="Arial" w:cs="Arial"/>
          <w:b/>
          <w:bCs/>
          <w:lang w:val="en-ZA"/>
        </w:rPr>
        <w:t>: Patter</w:t>
      </w:r>
      <w:r w:rsidR="00B106C2">
        <w:rPr>
          <w:rFonts w:ascii="Arial" w:hAnsi="Arial" w:cs="Arial"/>
          <w:b/>
          <w:bCs/>
          <w:lang w:val="en-ZA"/>
        </w:rPr>
        <w:t>n</w:t>
      </w:r>
      <w:r w:rsidRPr="00C96117">
        <w:rPr>
          <w:rFonts w:ascii="Arial" w:hAnsi="Arial" w:cs="Arial"/>
          <w:b/>
          <w:bCs/>
          <w:lang w:val="en-ZA"/>
        </w:rPr>
        <w:t xml:space="preserve">s of refractive errors among primary school children in </w:t>
      </w:r>
      <w:proofErr w:type="spellStart"/>
      <w:r w:rsidRPr="00C96117">
        <w:rPr>
          <w:rFonts w:ascii="Arial" w:hAnsi="Arial" w:cs="Arial"/>
          <w:b/>
          <w:bCs/>
          <w:lang w:val="en-ZA"/>
        </w:rPr>
        <w:t>Molepolole</w:t>
      </w:r>
      <w:proofErr w:type="spellEnd"/>
      <w:r w:rsidRPr="00C96117">
        <w:rPr>
          <w:rFonts w:ascii="Arial" w:hAnsi="Arial" w:cs="Arial"/>
          <w:b/>
          <w:bCs/>
          <w:lang w:val="en-ZA"/>
        </w:rPr>
        <w:t xml:space="preserve"> village, Botswana.</w:t>
      </w:r>
      <w:bookmarkEnd w:id="51"/>
    </w:p>
    <w:tbl>
      <w:tblPr>
        <w:tblStyle w:val="PlainTable4"/>
        <w:tblW w:w="4925" w:type="pct"/>
        <w:tblLook w:val="04A0" w:firstRow="1" w:lastRow="0" w:firstColumn="1" w:lastColumn="0" w:noHBand="0" w:noVBand="1"/>
      </w:tblPr>
      <w:tblGrid>
        <w:gridCol w:w="3195"/>
        <w:gridCol w:w="2566"/>
        <w:gridCol w:w="2324"/>
      </w:tblGrid>
      <w:tr w:rsidR="00C96117" w:rsidRPr="00C96117" w14:paraId="71441EEA" w14:textId="77777777" w:rsidTr="00CC244A">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76" w:type="pct"/>
            <w:tcBorders>
              <w:top w:val="single" w:sz="4" w:space="0" w:color="auto"/>
              <w:bottom w:val="single" w:sz="4" w:space="0" w:color="auto"/>
            </w:tcBorders>
            <w:noWrap/>
            <w:hideMark/>
          </w:tcPr>
          <w:p w14:paraId="2F88A99C" w14:textId="77777777" w:rsidR="00C96117" w:rsidRPr="00C96117" w:rsidRDefault="00C96117" w:rsidP="00CC244A">
            <w:pPr>
              <w:pStyle w:val="Body"/>
              <w:rPr>
                <w:rFonts w:ascii="Arial" w:hAnsi="Arial" w:cs="Arial"/>
                <w:b w:val="0"/>
                <w:bCs w:val="0"/>
              </w:rPr>
            </w:pPr>
            <w:r w:rsidRPr="00C96117">
              <w:rPr>
                <w:rFonts w:ascii="Arial" w:hAnsi="Arial" w:cs="Arial"/>
              </w:rPr>
              <w:t>Pattern of Refractive Errors</w:t>
            </w:r>
          </w:p>
        </w:tc>
        <w:tc>
          <w:tcPr>
            <w:tcW w:w="1587" w:type="pct"/>
            <w:tcBorders>
              <w:top w:val="single" w:sz="4" w:space="0" w:color="auto"/>
              <w:bottom w:val="single" w:sz="4" w:space="0" w:color="auto"/>
            </w:tcBorders>
            <w:noWrap/>
            <w:hideMark/>
          </w:tcPr>
          <w:p w14:paraId="28DF81EA" w14:textId="77777777" w:rsidR="00C96117" w:rsidRPr="00C96117" w:rsidRDefault="00C96117" w:rsidP="00CC244A">
            <w:pPr>
              <w:pStyle w:val="Body"/>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96117">
              <w:rPr>
                <w:rFonts w:ascii="Arial" w:hAnsi="Arial" w:cs="Arial"/>
              </w:rPr>
              <w:t>Frequency</w:t>
            </w:r>
          </w:p>
        </w:tc>
        <w:tc>
          <w:tcPr>
            <w:tcW w:w="1437" w:type="pct"/>
            <w:tcBorders>
              <w:top w:val="single" w:sz="4" w:space="0" w:color="auto"/>
              <w:bottom w:val="single" w:sz="4" w:space="0" w:color="auto"/>
            </w:tcBorders>
            <w:noWrap/>
            <w:hideMark/>
          </w:tcPr>
          <w:p w14:paraId="2187C959" w14:textId="77777777" w:rsidR="00C96117" w:rsidRPr="00C96117" w:rsidRDefault="00C96117" w:rsidP="00CC244A">
            <w:pPr>
              <w:pStyle w:val="Body"/>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96117">
              <w:rPr>
                <w:rFonts w:ascii="Arial" w:hAnsi="Arial" w:cs="Arial"/>
              </w:rPr>
              <w:t>Percent</w:t>
            </w:r>
          </w:p>
        </w:tc>
      </w:tr>
      <w:tr w:rsidR="00C96117" w:rsidRPr="00C96117" w14:paraId="2394F8EC" w14:textId="77777777" w:rsidTr="00CC24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76" w:type="pct"/>
            <w:tcBorders>
              <w:top w:val="single" w:sz="4" w:space="0" w:color="auto"/>
            </w:tcBorders>
            <w:noWrap/>
            <w:hideMark/>
          </w:tcPr>
          <w:p w14:paraId="5D62F111" w14:textId="77777777" w:rsidR="00C96117" w:rsidRPr="00C96117" w:rsidRDefault="00C96117" w:rsidP="00CC244A">
            <w:pPr>
              <w:pStyle w:val="Body"/>
              <w:rPr>
                <w:rFonts w:ascii="Arial" w:hAnsi="Arial" w:cs="Arial"/>
              </w:rPr>
            </w:pPr>
            <w:r w:rsidRPr="00C96117">
              <w:rPr>
                <w:rFonts w:ascii="Arial" w:hAnsi="Arial" w:cs="Arial"/>
              </w:rPr>
              <w:t xml:space="preserve">Astigmatism </w:t>
            </w:r>
          </w:p>
        </w:tc>
        <w:tc>
          <w:tcPr>
            <w:tcW w:w="1587" w:type="pct"/>
            <w:tcBorders>
              <w:top w:val="single" w:sz="4" w:space="0" w:color="auto"/>
            </w:tcBorders>
            <w:noWrap/>
            <w:hideMark/>
          </w:tcPr>
          <w:p w14:paraId="37C6EEF8" w14:textId="77777777" w:rsidR="00C96117" w:rsidRPr="00C96117" w:rsidRDefault="00C96117" w:rsidP="00CC244A">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96117">
              <w:rPr>
                <w:rFonts w:ascii="Arial" w:hAnsi="Arial" w:cs="Arial"/>
              </w:rPr>
              <w:t>1</w:t>
            </w:r>
          </w:p>
        </w:tc>
        <w:tc>
          <w:tcPr>
            <w:tcW w:w="1437" w:type="pct"/>
            <w:tcBorders>
              <w:top w:val="single" w:sz="4" w:space="0" w:color="auto"/>
            </w:tcBorders>
            <w:noWrap/>
            <w:hideMark/>
          </w:tcPr>
          <w:p w14:paraId="65CA791B" w14:textId="77777777" w:rsidR="00C96117" w:rsidRPr="00C96117" w:rsidRDefault="00C96117" w:rsidP="00CC244A">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96117">
              <w:rPr>
                <w:rFonts w:ascii="Arial" w:hAnsi="Arial" w:cs="Arial"/>
              </w:rPr>
              <w:t>6.7%</w:t>
            </w:r>
          </w:p>
        </w:tc>
      </w:tr>
      <w:tr w:rsidR="00C96117" w:rsidRPr="00C96117" w14:paraId="3E677B4C" w14:textId="77777777" w:rsidTr="00223B1B">
        <w:trPr>
          <w:trHeight w:val="290"/>
        </w:trPr>
        <w:tc>
          <w:tcPr>
            <w:cnfStyle w:val="001000000000" w:firstRow="0" w:lastRow="0" w:firstColumn="1" w:lastColumn="0" w:oddVBand="0" w:evenVBand="0" w:oddHBand="0" w:evenHBand="0" w:firstRowFirstColumn="0" w:firstRowLastColumn="0" w:lastRowFirstColumn="0" w:lastRowLastColumn="0"/>
            <w:tcW w:w="1976" w:type="pct"/>
            <w:noWrap/>
            <w:hideMark/>
          </w:tcPr>
          <w:p w14:paraId="251E2FBB" w14:textId="77777777" w:rsidR="00C96117" w:rsidRPr="00C96117" w:rsidRDefault="00C96117" w:rsidP="00CC244A">
            <w:pPr>
              <w:pStyle w:val="Body"/>
              <w:rPr>
                <w:rFonts w:ascii="Arial" w:hAnsi="Arial" w:cs="Arial"/>
              </w:rPr>
            </w:pPr>
            <w:r w:rsidRPr="00C96117">
              <w:rPr>
                <w:rFonts w:ascii="Arial" w:hAnsi="Arial" w:cs="Arial"/>
              </w:rPr>
              <w:t>Hyperopia</w:t>
            </w:r>
          </w:p>
        </w:tc>
        <w:tc>
          <w:tcPr>
            <w:tcW w:w="1587" w:type="pct"/>
            <w:noWrap/>
            <w:hideMark/>
          </w:tcPr>
          <w:p w14:paraId="1219E30A" w14:textId="77777777" w:rsidR="00C96117" w:rsidRPr="00C96117" w:rsidRDefault="00C96117" w:rsidP="00CC244A">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96117">
              <w:rPr>
                <w:rFonts w:ascii="Arial" w:hAnsi="Arial" w:cs="Arial"/>
              </w:rPr>
              <w:t>5</w:t>
            </w:r>
          </w:p>
        </w:tc>
        <w:tc>
          <w:tcPr>
            <w:tcW w:w="1437" w:type="pct"/>
            <w:noWrap/>
            <w:hideMark/>
          </w:tcPr>
          <w:p w14:paraId="0627C2C4" w14:textId="77777777" w:rsidR="00C96117" w:rsidRPr="00C96117" w:rsidRDefault="00C96117" w:rsidP="00CC244A">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96117">
              <w:rPr>
                <w:rFonts w:ascii="Arial" w:hAnsi="Arial" w:cs="Arial"/>
              </w:rPr>
              <w:t>33.3%</w:t>
            </w:r>
          </w:p>
        </w:tc>
      </w:tr>
      <w:tr w:rsidR="00C96117" w:rsidRPr="00C96117" w14:paraId="7774FD24" w14:textId="77777777" w:rsidTr="00223B1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76" w:type="pct"/>
            <w:noWrap/>
            <w:hideMark/>
          </w:tcPr>
          <w:p w14:paraId="22F1DEE3" w14:textId="77777777" w:rsidR="00C96117" w:rsidRPr="00C96117" w:rsidRDefault="00C96117" w:rsidP="00CC244A">
            <w:pPr>
              <w:pStyle w:val="Body"/>
              <w:rPr>
                <w:rFonts w:ascii="Arial" w:hAnsi="Arial" w:cs="Arial"/>
              </w:rPr>
            </w:pPr>
            <w:bookmarkStart w:id="52" w:name="_Hlk153728467"/>
            <w:r w:rsidRPr="00C96117">
              <w:rPr>
                <w:rFonts w:ascii="Arial" w:hAnsi="Arial" w:cs="Arial"/>
              </w:rPr>
              <w:t>Hyperopic Astigmatism</w:t>
            </w:r>
            <w:bookmarkEnd w:id="52"/>
          </w:p>
        </w:tc>
        <w:tc>
          <w:tcPr>
            <w:tcW w:w="1587" w:type="pct"/>
            <w:noWrap/>
            <w:hideMark/>
          </w:tcPr>
          <w:p w14:paraId="340080DC" w14:textId="77777777" w:rsidR="00C96117" w:rsidRPr="00C96117" w:rsidRDefault="00C96117" w:rsidP="00CC244A">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96117">
              <w:rPr>
                <w:rFonts w:ascii="Arial" w:hAnsi="Arial" w:cs="Arial"/>
              </w:rPr>
              <w:t>5</w:t>
            </w:r>
          </w:p>
        </w:tc>
        <w:tc>
          <w:tcPr>
            <w:tcW w:w="1437" w:type="pct"/>
            <w:noWrap/>
            <w:hideMark/>
          </w:tcPr>
          <w:p w14:paraId="125C3BF6" w14:textId="77777777" w:rsidR="00C96117" w:rsidRPr="00C96117" w:rsidRDefault="00C96117" w:rsidP="00CC244A">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96117">
              <w:rPr>
                <w:rFonts w:ascii="Arial" w:hAnsi="Arial" w:cs="Arial"/>
              </w:rPr>
              <w:t>33.3%</w:t>
            </w:r>
          </w:p>
        </w:tc>
      </w:tr>
      <w:tr w:rsidR="00C96117" w:rsidRPr="00C96117" w14:paraId="4EB7A08A" w14:textId="77777777" w:rsidTr="00223B1B">
        <w:trPr>
          <w:trHeight w:val="290"/>
        </w:trPr>
        <w:tc>
          <w:tcPr>
            <w:cnfStyle w:val="001000000000" w:firstRow="0" w:lastRow="0" w:firstColumn="1" w:lastColumn="0" w:oddVBand="0" w:evenVBand="0" w:oddHBand="0" w:evenHBand="0" w:firstRowFirstColumn="0" w:firstRowLastColumn="0" w:lastRowFirstColumn="0" w:lastRowLastColumn="0"/>
            <w:tcW w:w="1976" w:type="pct"/>
            <w:noWrap/>
            <w:hideMark/>
          </w:tcPr>
          <w:p w14:paraId="5E2057CB" w14:textId="77777777" w:rsidR="00C96117" w:rsidRPr="00C96117" w:rsidRDefault="00C96117" w:rsidP="00CC244A">
            <w:pPr>
              <w:pStyle w:val="Body"/>
              <w:rPr>
                <w:rFonts w:ascii="Arial" w:hAnsi="Arial" w:cs="Arial"/>
              </w:rPr>
            </w:pPr>
            <w:r w:rsidRPr="00C96117">
              <w:rPr>
                <w:rFonts w:ascii="Arial" w:hAnsi="Arial" w:cs="Arial"/>
              </w:rPr>
              <w:t>Myopia</w:t>
            </w:r>
          </w:p>
        </w:tc>
        <w:tc>
          <w:tcPr>
            <w:tcW w:w="1587" w:type="pct"/>
            <w:noWrap/>
            <w:hideMark/>
          </w:tcPr>
          <w:p w14:paraId="19D5018E" w14:textId="77777777" w:rsidR="00C96117" w:rsidRPr="00C96117" w:rsidRDefault="00C96117" w:rsidP="00CC244A">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96117">
              <w:rPr>
                <w:rFonts w:ascii="Arial" w:hAnsi="Arial" w:cs="Arial"/>
              </w:rPr>
              <w:t>1</w:t>
            </w:r>
          </w:p>
        </w:tc>
        <w:tc>
          <w:tcPr>
            <w:tcW w:w="1437" w:type="pct"/>
            <w:noWrap/>
            <w:hideMark/>
          </w:tcPr>
          <w:p w14:paraId="1BA97343" w14:textId="77777777" w:rsidR="00C96117" w:rsidRPr="00C96117" w:rsidRDefault="00C96117" w:rsidP="00CC244A">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96117">
              <w:rPr>
                <w:rFonts w:ascii="Arial" w:hAnsi="Arial" w:cs="Arial"/>
              </w:rPr>
              <w:t>6.7%</w:t>
            </w:r>
          </w:p>
        </w:tc>
      </w:tr>
      <w:tr w:rsidR="00C96117" w:rsidRPr="00C96117" w14:paraId="69B1FAB9" w14:textId="77777777" w:rsidTr="00CC24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976" w:type="pct"/>
            <w:noWrap/>
            <w:hideMark/>
          </w:tcPr>
          <w:p w14:paraId="7596A7BE" w14:textId="77777777" w:rsidR="00C96117" w:rsidRPr="00C96117" w:rsidRDefault="00C96117" w:rsidP="00CC244A">
            <w:pPr>
              <w:pStyle w:val="Body"/>
              <w:rPr>
                <w:rFonts w:ascii="Arial" w:hAnsi="Arial" w:cs="Arial"/>
              </w:rPr>
            </w:pPr>
            <w:bookmarkStart w:id="53" w:name="_Hlk153728596"/>
            <w:r w:rsidRPr="00C96117">
              <w:rPr>
                <w:rFonts w:ascii="Arial" w:hAnsi="Arial" w:cs="Arial"/>
              </w:rPr>
              <w:t>Myopic Astigmatism</w:t>
            </w:r>
          </w:p>
        </w:tc>
        <w:tc>
          <w:tcPr>
            <w:tcW w:w="1587" w:type="pct"/>
            <w:noWrap/>
            <w:hideMark/>
          </w:tcPr>
          <w:p w14:paraId="2FAE2D85" w14:textId="77777777" w:rsidR="00C96117" w:rsidRPr="00C96117" w:rsidRDefault="00C96117" w:rsidP="00CC244A">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96117">
              <w:rPr>
                <w:rFonts w:ascii="Arial" w:hAnsi="Arial" w:cs="Arial"/>
              </w:rPr>
              <w:t>3</w:t>
            </w:r>
          </w:p>
        </w:tc>
        <w:tc>
          <w:tcPr>
            <w:tcW w:w="1437" w:type="pct"/>
            <w:noWrap/>
            <w:hideMark/>
          </w:tcPr>
          <w:p w14:paraId="481506C8" w14:textId="77777777" w:rsidR="00C96117" w:rsidRPr="00C96117" w:rsidRDefault="00C96117" w:rsidP="00CC244A">
            <w:pPr>
              <w:pStyle w:val="Body"/>
              <w:cnfStyle w:val="000000100000" w:firstRow="0" w:lastRow="0" w:firstColumn="0" w:lastColumn="0" w:oddVBand="0" w:evenVBand="0" w:oddHBand="1" w:evenHBand="0" w:firstRowFirstColumn="0" w:firstRowLastColumn="0" w:lastRowFirstColumn="0" w:lastRowLastColumn="0"/>
              <w:rPr>
                <w:rFonts w:ascii="Arial" w:hAnsi="Arial" w:cs="Arial"/>
              </w:rPr>
            </w:pPr>
            <w:r w:rsidRPr="00C96117">
              <w:rPr>
                <w:rFonts w:ascii="Arial" w:hAnsi="Arial" w:cs="Arial"/>
              </w:rPr>
              <w:t>20.0%</w:t>
            </w:r>
          </w:p>
        </w:tc>
      </w:tr>
      <w:bookmarkEnd w:id="53"/>
      <w:tr w:rsidR="00C96117" w:rsidRPr="00C96117" w14:paraId="41D9080B" w14:textId="77777777" w:rsidTr="00CC244A">
        <w:trPr>
          <w:trHeight w:val="511"/>
        </w:trPr>
        <w:tc>
          <w:tcPr>
            <w:cnfStyle w:val="001000000000" w:firstRow="0" w:lastRow="0" w:firstColumn="1" w:lastColumn="0" w:oddVBand="0" w:evenVBand="0" w:oddHBand="0" w:evenHBand="0" w:firstRowFirstColumn="0" w:firstRowLastColumn="0" w:lastRowFirstColumn="0" w:lastRowLastColumn="0"/>
            <w:tcW w:w="1976" w:type="pct"/>
            <w:tcBorders>
              <w:bottom w:val="single" w:sz="4" w:space="0" w:color="auto"/>
            </w:tcBorders>
            <w:noWrap/>
            <w:hideMark/>
          </w:tcPr>
          <w:p w14:paraId="6BEC83C4" w14:textId="77777777" w:rsidR="00C96117" w:rsidRPr="00C96117" w:rsidRDefault="00C96117" w:rsidP="00CC244A">
            <w:pPr>
              <w:pStyle w:val="Body"/>
              <w:rPr>
                <w:rFonts w:ascii="Arial" w:hAnsi="Arial" w:cs="Arial"/>
              </w:rPr>
            </w:pPr>
            <w:r w:rsidRPr="00C96117">
              <w:rPr>
                <w:rFonts w:ascii="Arial" w:hAnsi="Arial" w:cs="Arial"/>
              </w:rPr>
              <w:t>Grand Total</w:t>
            </w:r>
          </w:p>
        </w:tc>
        <w:tc>
          <w:tcPr>
            <w:tcW w:w="1587" w:type="pct"/>
            <w:tcBorders>
              <w:bottom w:val="single" w:sz="4" w:space="0" w:color="auto"/>
            </w:tcBorders>
            <w:noWrap/>
            <w:hideMark/>
          </w:tcPr>
          <w:p w14:paraId="6B87DA01" w14:textId="77777777" w:rsidR="00C96117" w:rsidRPr="00C96117" w:rsidRDefault="00C96117" w:rsidP="00CC244A">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96117">
              <w:rPr>
                <w:rFonts w:ascii="Arial" w:hAnsi="Arial" w:cs="Arial"/>
              </w:rPr>
              <w:t>15</w:t>
            </w:r>
          </w:p>
        </w:tc>
        <w:tc>
          <w:tcPr>
            <w:tcW w:w="1437" w:type="pct"/>
            <w:tcBorders>
              <w:bottom w:val="single" w:sz="4" w:space="0" w:color="auto"/>
            </w:tcBorders>
            <w:noWrap/>
            <w:hideMark/>
          </w:tcPr>
          <w:p w14:paraId="55C35677" w14:textId="77777777" w:rsidR="00C96117" w:rsidRPr="00C96117" w:rsidRDefault="00C96117" w:rsidP="00CC244A">
            <w:pPr>
              <w:pStyle w:val="Body"/>
              <w:cnfStyle w:val="000000000000" w:firstRow="0" w:lastRow="0" w:firstColumn="0" w:lastColumn="0" w:oddVBand="0" w:evenVBand="0" w:oddHBand="0" w:evenHBand="0" w:firstRowFirstColumn="0" w:firstRowLastColumn="0" w:lastRowFirstColumn="0" w:lastRowLastColumn="0"/>
              <w:rPr>
                <w:rFonts w:ascii="Arial" w:hAnsi="Arial" w:cs="Arial"/>
              </w:rPr>
            </w:pPr>
            <w:r w:rsidRPr="00C96117">
              <w:rPr>
                <w:rFonts w:ascii="Arial" w:hAnsi="Arial" w:cs="Arial"/>
              </w:rPr>
              <w:t>100.0%</w:t>
            </w:r>
          </w:p>
        </w:tc>
      </w:tr>
    </w:tbl>
    <w:p w14:paraId="30207019" w14:textId="77777777" w:rsidR="00B812A4" w:rsidRDefault="00B812A4" w:rsidP="00B812A4">
      <w:pPr>
        <w:pStyle w:val="Body"/>
        <w:rPr>
          <w:rFonts w:ascii="Arial" w:hAnsi="Arial" w:cs="Arial"/>
          <w:lang w:val="en-ZA"/>
        </w:rPr>
      </w:pPr>
    </w:p>
    <w:p w14:paraId="49492403" w14:textId="77777777" w:rsidR="00C96117" w:rsidRPr="00C96117" w:rsidRDefault="00C96117" w:rsidP="00C96117">
      <w:pPr>
        <w:pStyle w:val="Body"/>
        <w:rPr>
          <w:rFonts w:ascii="Arial" w:hAnsi="Arial" w:cs="Arial"/>
          <w:b/>
          <w:lang w:val="en-ZA"/>
        </w:rPr>
      </w:pPr>
      <w:bookmarkStart w:id="54" w:name="_Toc166483614"/>
      <w:r w:rsidRPr="00C96117">
        <w:rPr>
          <w:rFonts w:ascii="Arial" w:hAnsi="Arial" w:cs="Arial"/>
          <w:b/>
          <w:lang w:val="en-GB"/>
        </w:rPr>
        <w:t xml:space="preserve">Factors associated </w:t>
      </w:r>
      <w:bookmarkStart w:id="55" w:name="_Hlk153815593"/>
      <w:r w:rsidRPr="00C96117">
        <w:rPr>
          <w:rFonts w:ascii="Arial" w:hAnsi="Arial" w:cs="Arial"/>
          <w:b/>
          <w:lang w:val="en-GB"/>
        </w:rPr>
        <w:t>with refractive errors</w:t>
      </w:r>
      <w:bookmarkEnd w:id="54"/>
      <w:bookmarkEnd w:id="55"/>
    </w:p>
    <w:p w14:paraId="15F753D2" w14:textId="1D0D43DA" w:rsidR="00C96117" w:rsidRPr="00C96117" w:rsidRDefault="00C96117" w:rsidP="00C96117">
      <w:pPr>
        <w:pStyle w:val="Body"/>
        <w:rPr>
          <w:rFonts w:ascii="Arial" w:hAnsi="Arial" w:cs="Arial"/>
          <w:lang w:val="en-GB"/>
        </w:rPr>
      </w:pPr>
      <w:r w:rsidRPr="00C96117">
        <w:rPr>
          <w:rFonts w:ascii="Arial" w:hAnsi="Arial" w:cs="Arial"/>
          <w:lang w:val="en-GB"/>
        </w:rPr>
        <w:lastRenderedPageBreak/>
        <w:t xml:space="preserve">Additionally, univariate and multivariable logistic regression analysis was performed to identify significant factors associated with refractive errors. The results of the univariate analysis in Table </w:t>
      </w:r>
      <w:r w:rsidR="00B106C2">
        <w:rPr>
          <w:rFonts w:ascii="Arial" w:hAnsi="Arial" w:cs="Arial"/>
          <w:lang w:val="en-GB"/>
        </w:rPr>
        <w:t>2.</w:t>
      </w:r>
      <w:r w:rsidRPr="00C96117">
        <w:rPr>
          <w:rFonts w:ascii="Arial" w:hAnsi="Arial" w:cs="Arial"/>
          <w:lang w:val="en-GB"/>
        </w:rPr>
        <w:t xml:space="preserve"> below shows that spending time on outdoor activities, spending more than two hours watching television, and spending more than two hours reading were associated with refractive errors (</w:t>
      </w:r>
      <w:r w:rsidR="00F63200" w:rsidRPr="00F63200">
        <w:rPr>
          <w:rFonts w:ascii="Arial" w:hAnsi="Arial" w:cs="Arial"/>
          <w:i/>
          <w:iCs/>
          <w:lang w:val="en-GB"/>
        </w:rPr>
        <w:t>P</w:t>
      </w:r>
      <w:r w:rsidRPr="00C96117">
        <w:rPr>
          <w:rFonts w:ascii="Arial" w:hAnsi="Arial" w:cs="Arial"/>
          <w:lang w:val="en-GB"/>
        </w:rPr>
        <w:t xml:space="preserve"> &lt; 0.05). After adjusting for the influence of other variables, </w:t>
      </w:r>
      <w:bookmarkStart w:id="56" w:name="_Hlk153818176"/>
      <w:r w:rsidRPr="00C96117">
        <w:rPr>
          <w:rFonts w:ascii="Arial" w:hAnsi="Arial" w:cs="Arial"/>
          <w:lang w:val="en-GB"/>
        </w:rPr>
        <w:t xml:space="preserve">watching television for more than two hours was associated with an increased risk of developing refractive errors (AOR 8.59; 95% CI: [2.33 31.61], </w:t>
      </w:r>
      <w:r w:rsidR="00F63200" w:rsidRPr="00F63200">
        <w:rPr>
          <w:rFonts w:ascii="Arial" w:hAnsi="Arial" w:cs="Arial"/>
          <w:i/>
          <w:iCs/>
          <w:lang w:val="en-GB"/>
        </w:rPr>
        <w:t>P</w:t>
      </w:r>
      <w:r w:rsidRPr="00C96117">
        <w:rPr>
          <w:rFonts w:ascii="Arial" w:hAnsi="Arial" w:cs="Arial"/>
          <w:i/>
          <w:iCs/>
          <w:lang w:val="en-GB"/>
        </w:rPr>
        <w:t xml:space="preserve"> </w:t>
      </w:r>
      <w:r w:rsidRPr="00C96117">
        <w:rPr>
          <w:rFonts w:ascii="Arial" w:hAnsi="Arial" w:cs="Arial"/>
          <w:lang w:val="en-GB"/>
        </w:rPr>
        <w:t xml:space="preserve">= 0.001). In addition, reading for more than two hours was associated with an increased risk of developing refractive errors (AOR 5.64; 95% CI: [1.45 21.94], </w:t>
      </w:r>
      <w:r w:rsidR="00F63200" w:rsidRPr="00F63200">
        <w:rPr>
          <w:rFonts w:ascii="Arial" w:hAnsi="Arial" w:cs="Arial"/>
          <w:i/>
          <w:iCs/>
          <w:lang w:val="en-GB"/>
        </w:rPr>
        <w:t>P</w:t>
      </w:r>
      <w:r w:rsidRPr="00C96117">
        <w:rPr>
          <w:rFonts w:ascii="Arial" w:hAnsi="Arial" w:cs="Arial"/>
          <w:i/>
          <w:iCs/>
          <w:lang w:val="en-GB"/>
        </w:rPr>
        <w:t xml:space="preserve"> </w:t>
      </w:r>
      <w:r w:rsidRPr="00C96117">
        <w:rPr>
          <w:rFonts w:ascii="Arial" w:hAnsi="Arial" w:cs="Arial"/>
          <w:lang w:val="en-GB"/>
        </w:rPr>
        <w:t>= 0.013).</w:t>
      </w:r>
      <w:bookmarkEnd w:id="56"/>
    </w:p>
    <w:p w14:paraId="4C5752C4" w14:textId="77777777" w:rsidR="00C96117" w:rsidRPr="00C96117" w:rsidRDefault="00C96117" w:rsidP="00C96117">
      <w:pPr>
        <w:pStyle w:val="Body"/>
        <w:rPr>
          <w:rFonts w:ascii="Arial" w:hAnsi="Arial" w:cs="Arial"/>
          <w:lang w:val="en-ZA"/>
        </w:rPr>
      </w:pPr>
    </w:p>
    <w:p w14:paraId="4D0EFAE0" w14:textId="21899E80" w:rsidR="00C96117" w:rsidRPr="00C96117" w:rsidRDefault="00C96117" w:rsidP="00C96117">
      <w:pPr>
        <w:pStyle w:val="Body"/>
        <w:rPr>
          <w:rFonts w:ascii="Arial" w:hAnsi="Arial" w:cs="Arial"/>
          <w:b/>
          <w:bCs/>
          <w:lang w:val="en-ZA"/>
        </w:rPr>
      </w:pPr>
      <w:bookmarkStart w:id="57" w:name="_Toc154913444"/>
      <w:r w:rsidRPr="00C96117">
        <w:rPr>
          <w:rFonts w:ascii="Arial" w:hAnsi="Arial" w:cs="Arial"/>
          <w:b/>
          <w:bCs/>
          <w:lang w:val="en-ZA"/>
        </w:rPr>
        <w:t xml:space="preserve">Table </w:t>
      </w:r>
      <w:r w:rsidR="00B106C2">
        <w:rPr>
          <w:rFonts w:ascii="Arial" w:hAnsi="Arial" w:cs="Arial"/>
          <w:b/>
          <w:bCs/>
          <w:lang w:val="en-ZA"/>
        </w:rPr>
        <w:t>2</w:t>
      </w:r>
      <w:r w:rsidRPr="00C96117">
        <w:rPr>
          <w:rFonts w:ascii="Arial" w:hAnsi="Arial" w:cs="Arial"/>
          <w:b/>
          <w:bCs/>
          <w:lang w:val="en-ZA"/>
        </w:rPr>
        <w:t>: Multivariable logistic regression of factors associated with refractive errors</w:t>
      </w:r>
      <w:bookmarkEnd w:id="57"/>
    </w:p>
    <w:tbl>
      <w:tblPr>
        <w:tblW w:w="5269" w:type="pct"/>
        <w:tblLayout w:type="fixed"/>
        <w:tblLook w:val="04A0" w:firstRow="1" w:lastRow="0" w:firstColumn="1" w:lastColumn="0" w:noHBand="0" w:noVBand="1"/>
      </w:tblPr>
      <w:tblGrid>
        <w:gridCol w:w="3259"/>
        <w:gridCol w:w="1699"/>
        <w:gridCol w:w="1136"/>
        <w:gridCol w:w="1559"/>
        <w:gridCol w:w="990"/>
      </w:tblGrid>
      <w:tr w:rsidR="00C96117" w:rsidRPr="00C96117" w14:paraId="43EADD60" w14:textId="77777777" w:rsidTr="001D6632">
        <w:trPr>
          <w:trHeight w:val="290"/>
        </w:trPr>
        <w:tc>
          <w:tcPr>
            <w:tcW w:w="1885" w:type="pct"/>
            <w:tcBorders>
              <w:top w:val="single" w:sz="2" w:space="0" w:color="auto"/>
              <w:left w:val="single" w:sz="2" w:space="0" w:color="auto"/>
              <w:bottom w:val="single" w:sz="2" w:space="0" w:color="auto"/>
              <w:right w:val="nil"/>
            </w:tcBorders>
            <w:shd w:val="clear" w:color="auto" w:fill="auto"/>
            <w:noWrap/>
            <w:vAlign w:val="bottom"/>
            <w:hideMark/>
          </w:tcPr>
          <w:p w14:paraId="52BB3CC3" w14:textId="77777777" w:rsidR="00C96117" w:rsidRPr="00C96117" w:rsidRDefault="00C96117" w:rsidP="00C96117">
            <w:pPr>
              <w:pStyle w:val="Body"/>
              <w:rPr>
                <w:rFonts w:ascii="Arial" w:hAnsi="Arial" w:cs="Arial"/>
                <w:b/>
                <w:bCs/>
              </w:rPr>
            </w:pPr>
            <w:r w:rsidRPr="00C96117">
              <w:rPr>
                <w:rFonts w:ascii="Arial" w:hAnsi="Arial" w:cs="Arial"/>
                <w:b/>
                <w:bCs/>
              </w:rPr>
              <w:t> Associated factors</w:t>
            </w:r>
          </w:p>
        </w:tc>
        <w:tc>
          <w:tcPr>
            <w:tcW w:w="983" w:type="pct"/>
            <w:tcBorders>
              <w:top w:val="single" w:sz="2" w:space="0" w:color="auto"/>
              <w:left w:val="single" w:sz="4" w:space="0" w:color="auto"/>
              <w:bottom w:val="single" w:sz="2" w:space="0" w:color="auto"/>
              <w:right w:val="single" w:sz="4" w:space="0" w:color="auto"/>
            </w:tcBorders>
            <w:shd w:val="clear" w:color="auto" w:fill="auto"/>
            <w:noWrap/>
            <w:vAlign w:val="bottom"/>
            <w:hideMark/>
          </w:tcPr>
          <w:p w14:paraId="7416F96D" w14:textId="77777777" w:rsidR="00C96117" w:rsidRPr="00C96117" w:rsidRDefault="00C96117" w:rsidP="00C96117">
            <w:pPr>
              <w:pStyle w:val="Body"/>
              <w:rPr>
                <w:rFonts w:ascii="Arial" w:hAnsi="Arial" w:cs="Arial"/>
                <w:b/>
                <w:bCs/>
              </w:rPr>
            </w:pPr>
            <w:r w:rsidRPr="00C96117">
              <w:rPr>
                <w:rFonts w:ascii="Arial" w:hAnsi="Arial" w:cs="Arial"/>
                <w:b/>
                <w:bCs/>
              </w:rPr>
              <w:t>Crude OR (95% Cl)</w:t>
            </w:r>
          </w:p>
        </w:tc>
        <w:tc>
          <w:tcPr>
            <w:tcW w:w="657" w:type="pct"/>
            <w:tcBorders>
              <w:top w:val="single" w:sz="2" w:space="0" w:color="auto"/>
              <w:left w:val="nil"/>
              <w:bottom w:val="single" w:sz="2" w:space="0" w:color="auto"/>
              <w:right w:val="nil"/>
            </w:tcBorders>
            <w:shd w:val="clear" w:color="auto" w:fill="auto"/>
            <w:noWrap/>
            <w:vAlign w:val="bottom"/>
            <w:hideMark/>
          </w:tcPr>
          <w:p w14:paraId="306BBCB7" w14:textId="7EB586FB" w:rsidR="00C96117" w:rsidRPr="00C96117" w:rsidRDefault="001D6632" w:rsidP="00C96117">
            <w:pPr>
              <w:pStyle w:val="Body"/>
              <w:rPr>
                <w:rFonts w:ascii="Arial" w:hAnsi="Arial" w:cs="Arial"/>
                <w:b/>
                <w:bCs/>
              </w:rPr>
            </w:pPr>
            <w:r w:rsidRPr="001D6632">
              <w:rPr>
                <w:rFonts w:ascii="Arial" w:hAnsi="Arial" w:cs="Arial"/>
                <w:b/>
                <w:bCs/>
                <w:i/>
                <w:iCs/>
              </w:rPr>
              <w:t xml:space="preserve">P </w:t>
            </w:r>
            <w:r w:rsidR="00C96117" w:rsidRPr="00C96117">
              <w:rPr>
                <w:rFonts w:ascii="Arial" w:hAnsi="Arial" w:cs="Arial"/>
                <w:b/>
                <w:bCs/>
              </w:rPr>
              <w:t>value</w:t>
            </w:r>
          </w:p>
        </w:tc>
        <w:tc>
          <w:tcPr>
            <w:tcW w:w="902" w:type="pct"/>
            <w:tcBorders>
              <w:top w:val="single" w:sz="2" w:space="0" w:color="auto"/>
              <w:left w:val="single" w:sz="4" w:space="0" w:color="auto"/>
              <w:bottom w:val="single" w:sz="2" w:space="0" w:color="auto"/>
              <w:right w:val="single" w:sz="4" w:space="0" w:color="auto"/>
            </w:tcBorders>
            <w:shd w:val="clear" w:color="auto" w:fill="auto"/>
            <w:noWrap/>
            <w:vAlign w:val="bottom"/>
            <w:hideMark/>
          </w:tcPr>
          <w:p w14:paraId="30338489" w14:textId="77777777" w:rsidR="00C96117" w:rsidRPr="00C96117" w:rsidRDefault="00C96117" w:rsidP="00C96117">
            <w:pPr>
              <w:pStyle w:val="Body"/>
              <w:rPr>
                <w:rFonts w:ascii="Arial" w:hAnsi="Arial" w:cs="Arial"/>
                <w:b/>
                <w:bCs/>
              </w:rPr>
            </w:pPr>
            <w:r w:rsidRPr="00C96117">
              <w:rPr>
                <w:rFonts w:ascii="Arial" w:hAnsi="Arial" w:cs="Arial"/>
                <w:b/>
                <w:bCs/>
              </w:rPr>
              <w:t>Adjusted OR (95% Cl)</w:t>
            </w:r>
          </w:p>
        </w:tc>
        <w:tc>
          <w:tcPr>
            <w:tcW w:w="573" w:type="pct"/>
            <w:tcBorders>
              <w:top w:val="single" w:sz="2" w:space="0" w:color="auto"/>
              <w:left w:val="nil"/>
              <w:bottom w:val="single" w:sz="2" w:space="0" w:color="auto"/>
              <w:right w:val="single" w:sz="2" w:space="0" w:color="auto"/>
            </w:tcBorders>
            <w:shd w:val="clear" w:color="auto" w:fill="auto"/>
            <w:noWrap/>
            <w:vAlign w:val="bottom"/>
            <w:hideMark/>
          </w:tcPr>
          <w:p w14:paraId="43703D42" w14:textId="5CB716F4" w:rsidR="00C96117" w:rsidRPr="00C96117" w:rsidRDefault="001D6632" w:rsidP="00C96117">
            <w:pPr>
              <w:pStyle w:val="Body"/>
              <w:rPr>
                <w:rFonts w:ascii="Arial" w:hAnsi="Arial" w:cs="Arial"/>
                <w:b/>
                <w:bCs/>
              </w:rPr>
            </w:pPr>
            <w:r w:rsidRPr="001D6632">
              <w:rPr>
                <w:rFonts w:ascii="Arial" w:hAnsi="Arial" w:cs="Arial"/>
                <w:b/>
                <w:bCs/>
                <w:i/>
                <w:iCs/>
              </w:rPr>
              <w:t>P</w:t>
            </w:r>
            <w:r w:rsidR="00C96117" w:rsidRPr="00C96117">
              <w:rPr>
                <w:rFonts w:ascii="Arial" w:hAnsi="Arial" w:cs="Arial"/>
                <w:b/>
                <w:bCs/>
              </w:rPr>
              <w:t xml:space="preserve"> value</w:t>
            </w:r>
          </w:p>
        </w:tc>
      </w:tr>
      <w:tr w:rsidR="00C96117" w:rsidRPr="00C96117" w14:paraId="0BABCF33" w14:textId="77777777" w:rsidTr="001D6632">
        <w:trPr>
          <w:trHeight w:val="290"/>
        </w:trPr>
        <w:tc>
          <w:tcPr>
            <w:tcW w:w="1885" w:type="pct"/>
            <w:tcBorders>
              <w:top w:val="single" w:sz="2" w:space="0" w:color="auto"/>
              <w:left w:val="single" w:sz="2" w:space="0" w:color="auto"/>
              <w:bottom w:val="single" w:sz="2" w:space="0" w:color="auto"/>
              <w:right w:val="single" w:sz="4" w:space="0" w:color="auto"/>
            </w:tcBorders>
            <w:shd w:val="clear" w:color="auto" w:fill="auto"/>
            <w:noWrap/>
            <w:vAlign w:val="bottom"/>
            <w:hideMark/>
          </w:tcPr>
          <w:p w14:paraId="243B81E5" w14:textId="77777777" w:rsidR="00C96117" w:rsidRPr="00C96117" w:rsidRDefault="00C96117" w:rsidP="00C96117">
            <w:pPr>
              <w:pStyle w:val="Body"/>
              <w:rPr>
                <w:rFonts w:ascii="Arial" w:hAnsi="Arial" w:cs="Arial"/>
                <w:b/>
                <w:bCs/>
              </w:rPr>
            </w:pPr>
            <w:r w:rsidRPr="00C96117">
              <w:rPr>
                <w:rFonts w:ascii="Arial" w:hAnsi="Arial" w:cs="Arial"/>
                <w:b/>
                <w:bCs/>
              </w:rPr>
              <w:t>Age</w:t>
            </w:r>
          </w:p>
        </w:tc>
        <w:tc>
          <w:tcPr>
            <w:tcW w:w="983" w:type="pct"/>
            <w:tcBorders>
              <w:top w:val="single" w:sz="2" w:space="0" w:color="auto"/>
              <w:left w:val="nil"/>
              <w:bottom w:val="single" w:sz="2" w:space="0" w:color="auto"/>
              <w:right w:val="single" w:sz="4" w:space="0" w:color="auto"/>
            </w:tcBorders>
            <w:shd w:val="clear" w:color="auto" w:fill="auto"/>
            <w:noWrap/>
            <w:vAlign w:val="bottom"/>
            <w:hideMark/>
          </w:tcPr>
          <w:p w14:paraId="19F2F5C0" w14:textId="77777777" w:rsidR="00C96117" w:rsidRPr="00C96117" w:rsidRDefault="00C96117" w:rsidP="00C96117">
            <w:pPr>
              <w:pStyle w:val="Body"/>
              <w:rPr>
                <w:rFonts w:ascii="Arial" w:hAnsi="Arial" w:cs="Arial"/>
              </w:rPr>
            </w:pPr>
            <w:r w:rsidRPr="00C96117">
              <w:rPr>
                <w:rFonts w:ascii="Arial" w:hAnsi="Arial" w:cs="Arial"/>
              </w:rPr>
              <w:t>1.15 (0.82 – 1.62)</w:t>
            </w:r>
          </w:p>
        </w:tc>
        <w:tc>
          <w:tcPr>
            <w:tcW w:w="657" w:type="pct"/>
            <w:tcBorders>
              <w:top w:val="single" w:sz="2" w:space="0" w:color="auto"/>
              <w:left w:val="nil"/>
              <w:bottom w:val="single" w:sz="2" w:space="0" w:color="auto"/>
              <w:right w:val="nil"/>
            </w:tcBorders>
            <w:shd w:val="clear" w:color="auto" w:fill="auto"/>
            <w:noWrap/>
            <w:vAlign w:val="bottom"/>
            <w:hideMark/>
          </w:tcPr>
          <w:p w14:paraId="18CA8C23" w14:textId="77777777" w:rsidR="00C96117" w:rsidRPr="00C96117" w:rsidRDefault="00C96117" w:rsidP="00C96117">
            <w:pPr>
              <w:pStyle w:val="Body"/>
              <w:rPr>
                <w:rFonts w:ascii="Arial" w:hAnsi="Arial" w:cs="Arial"/>
              </w:rPr>
            </w:pPr>
            <w:r w:rsidRPr="00C96117">
              <w:rPr>
                <w:rFonts w:ascii="Arial" w:hAnsi="Arial" w:cs="Arial"/>
              </w:rPr>
              <w:t>0.412</w:t>
            </w:r>
          </w:p>
        </w:tc>
        <w:tc>
          <w:tcPr>
            <w:tcW w:w="902" w:type="pct"/>
            <w:tcBorders>
              <w:top w:val="single" w:sz="2" w:space="0" w:color="auto"/>
              <w:left w:val="single" w:sz="4" w:space="0" w:color="auto"/>
              <w:bottom w:val="single" w:sz="2" w:space="0" w:color="auto"/>
              <w:right w:val="single" w:sz="4" w:space="0" w:color="auto"/>
            </w:tcBorders>
            <w:shd w:val="clear" w:color="auto" w:fill="auto"/>
            <w:noWrap/>
            <w:vAlign w:val="bottom"/>
            <w:hideMark/>
          </w:tcPr>
          <w:p w14:paraId="2D6ED5D6"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single" w:sz="2" w:space="0" w:color="auto"/>
              <w:left w:val="nil"/>
              <w:bottom w:val="single" w:sz="2" w:space="0" w:color="auto"/>
              <w:right w:val="single" w:sz="2" w:space="0" w:color="auto"/>
            </w:tcBorders>
            <w:shd w:val="clear" w:color="auto" w:fill="auto"/>
            <w:noWrap/>
            <w:vAlign w:val="bottom"/>
            <w:hideMark/>
          </w:tcPr>
          <w:p w14:paraId="100E3249"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51C0589E" w14:textId="77777777" w:rsidTr="001D6632">
        <w:trPr>
          <w:trHeight w:val="290"/>
        </w:trPr>
        <w:tc>
          <w:tcPr>
            <w:tcW w:w="1885" w:type="pct"/>
            <w:tcBorders>
              <w:top w:val="nil"/>
              <w:left w:val="single" w:sz="4" w:space="0" w:color="auto"/>
              <w:bottom w:val="nil"/>
              <w:right w:val="nil"/>
            </w:tcBorders>
            <w:shd w:val="clear" w:color="auto" w:fill="auto"/>
            <w:noWrap/>
            <w:vAlign w:val="bottom"/>
            <w:hideMark/>
          </w:tcPr>
          <w:p w14:paraId="59387F3D" w14:textId="77777777" w:rsidR="00C96117" w:rsidRPr="00C96117" w:rsidRDefault="00C96117" w:rsidP="00C96117">
            <w:pPr>
              <w:pStyle w:val="Body"/>
              <w:rPr>
                <w:rFonts w:ascii="Arial" w:hAnsi="Arial" w:cs="Arial"/>
                <w:b/>
                <w:bCs/>
              </w:rPr>
            </w:pPr>
            <w:r w:rsidRPr="00C96117">
              <w:rPr>
                <w:rFonts w:ascii="Arial" w:hAnsi="Arial" w:cs="Arial"/>
                <w:b/>
                <w:bCs/>
              </w:rPr>
              <w:t>Sex</w:t>
            </w:r>
          </w:p>
        </w:tc>
        <w:tc>
          <w:tcPr>
            <w:tcW w:w="983" w:type="pct"/>
            <w:tcBorders>
              <w:top w:val="single" w:sz="2" w:space="0" w:color="auto"/>
              <w:left w:val="single" w:sz="4" w:space="0" w:color="auto"/>
              <w:bottom w:val="nil"/>
              <w:right w:val="single" w:sz="4" w:space="0" w:color="auto"/>
            </w:tcBorders>
            <w:shd w:val="clear" w:color="auto" w:fill="auto"/>
            <w:noWrap/>
            <w:vAlign w:val="bottom"/>
            <w:hideMark/>
          </w:tcPr>
          <w:p w14:paraId="67762B56" w14:textId="77777777" w:rsidR="00C96117" w:rsidRPr="00C96117" w:rsidRDefault="00C96117" w:rsidP="00C96117">
            <w:pPr>
              <w:pStyle w:val="Body"/>
              <w:rPr>
                <w:rFonts w:ascii="Arial" w:hAnsi="Arial" w:cs="Arial"/>
              </w:rPr>
            </w:pPr>
          </w:p>
        </w:tc>
        <w:tc>
          <w:tcPr>
            <w:tcW w:w="657" w:type="pct"/>
            <w:tcBorders>
              <w:top w:val="single" w:sz="2" w:space="0" w:color="auto"/>
              <w:left w:val="nil"/>
              <w:bottom w:val="nil"/>
              <w:right w:val="nil"/>
            </w:tcBorders>
            <w:shd w:val="clear" w:color="auto" w:fill="auto"/>
            <w:noWrap/>
            <w:vAlign w:val="bottom"/>
            <w:hideMark/>
          </w:tcPr>
          <w:p w14:paraId="3B697CD3" w14:textId="77777777" w:rsidR="00C96117" w:rsidRPr="00C96117" w:rsidRDefault="00C96117" w:rsidP="00C96117">
            <w:pPr>
              <w:pStyle w:val="Body"/>
              <w:rPr>
                <w:rFonts w:ascii="Arial" w:hAnsi="Arial" w:cs="Arial"/>
              </w:rPr>
            </w:pPr>
          </w:p>
        </w:tc>
        <w:tc>
          <w:tcPr>
            <w:tcW w:w="902" w:type="pct"/>
            <w:tcBorders>
              <w:top w:val="single" w:sz="2" w:space="0" w:color="auto"/>
              <w:left w:val="single" w:sz="4" w:space="0" w:color="auto"/>
              <w:bottom w:val="nil"/>
              <w:right w:val="single" w:sz="4" w:space="0" w:color="auto"/>
            </w:tcBorders>
            <w:shd w:val="clear" w:color="auto" w:fill="auto"/>
            <w:noWrap/>
            <w:vAlign w:val="bottom"/>
            <w:hideMark/>
          </w:tcPr>
          <w:p w14:paraId="58E68AC9"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single" w:sz="2" w:space="0" w:color="auto"/>
              <w:left w:val="nil"/>
              <w:bottom w:val="nil"/>
              <w:right w:val="single" w:sz="4" w:space="0" w:color="auto"/>
            </w:tcBorders>
            <w:shd w:val="clear" w:color="auto" w:fill="auto"/>
            <w:noWrap/>
            <w:vAlign w:val="bottom"/>
            <w:hideMark/>
          </w:tcPr>
          <w:p w14:paraId="1F671C96"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2717CEB0" w14:textId="77777777" w:rsidTr="001D6632">
        <w:trPr>
          <w:trHeight w:val="290"/>
        </w:trPr>
        <w:tc>
          <w:tcPr>
            <w:tcW w:w="1885" w:type="pct"/>
            <w:tcBorders>
              <w:top w:val="nil"/>
              <w:left w:val="single" w:sz="4" w:space="0" w:color="auto"/>
              <w:bottom w:val="nil"/>
              <w:right w:val="nil"/>
            </w:tcBorders>
            <w:shd w:val="clear" w:color="auto" w:fill="auto"/>
            <w:noWrap/>
            <w:vAlign w:val="bottom"/>
            <w:hideMark/>
          </w:tcPr>
          <w:p w14:paraId="5B149318" w14:textId="77777777" w:rsidR="00C96117" w:rsidRPr="00C96117" w:rsidRDefault="00C96117" w:rsidP="00C96117">
            <w:pPr>
              <w:pStyle w:val="Body"/>
              <w:rPr>
                <w:rFonts w:ascii="Arial" w:hAnsi="Arial" w:cs="Arial"/>
              </w:rPr>
            </w:pPr>
            <w:r w:rsidRPr="00C96117">
              <w:rPr>
                <w:rFonts w:ascii="Arial" w:hAnsi="Arial" w:cs="Arial"/>
              </w:rPr>
              <w:t>Female</w:t>
            </w:r>
          </w:p>
        </w:tc>
        <w:tc>
          <w:tcPr>
            <w:tcW w:w="983" w:type="pct"/>
            <w:tcBorders>
              <w:top w:val="nil"/>
              <w:left w:val="single" w:sz="4" w:space="0" w:color="auto"/>
              <w:bottom w:val="nil"/>
              <w:right w:val="single" w:sz="4" w:space="0" w:color="auto"/>
            </w:tcBorders>
            <w:shd w:val="clear" w:color="auto" w:fill="auto"/>
            <w:noWrap/>
            <w:vAlign w:val="bottom"/>
            <w:hideMark/>
          </w:tcPr>
          <w:p w14:paraId="3F5BD690" w14:textId="77777777" w:rsidR="00C96117" w:rsidRPr="00C96117" w:rsidRDefault="00C96117" w:rsidP="00C96117">
            <w:pPr>
              <w:pStyle w:val="Body"/>
              <w:rPr>
                <w:rFonts w:ascii="Arial" w:hAnsi="Arial" w:cs="Arial"/>
              </w:rPr>
            </w:pPr>
            <w:r w:rsidRPr="00C96117">
              <w:rPr>
                <w:rFonts w:ascii="Arial" w:hAnsi="Arial" w:cs="Arial"/>
              </w:rPr>
              <w:t>Ref</w:t>
            </w:r>
          </w:p>
        </w:tc>
        <w:tc>
          <w:tcPr>
            <w:tcW w:w="657" w:type="pct"/>
            <w:tcBorders>
              <w:top w:val="nil"/>
              <w:left w:val="nil"/>
              <w:bottom w:val="nil"/>
              <w:right w:val="nil"/>
            </w:tcBorders>
            <w:shd w:val="clear" w:color="auto" w:fill="auto"/>
            <w:noWrap/>
            <w:vAlign w:val="bottom"/>
            <w:hideMark/>
          </w:tcPr>
          <w:p w14:paraId="414319CB" w14:textId="77777777" w:rsidR="00C96117" w:rsidRPr="00C96117" w:rsidRDefault="00C96117" w:rsidP="00C96117">
            <w:pPr>
              <w:pStyle w:val="Body"/>
              <w:rPr>
                <w:rFonts w:ascii="Arial" w:hAnsi="Arial" w:cs="Arial"/>
              </w:rPr>
            </w:pPr>
          </w:p>
        </w:tc>
        <w:tc>
          <w:tcPr>
            <w:tcW w:w="902" w:type="pct"/>
            <w:tcBorders>
              <w:top w:val="nil"/>
              <w:left w:val="single" w:sz="4" w:space="0" w:color="auto"/>
              <w:bottom w:val="nil"/>
              <w:right w:val="single" w:sz="4" w:space="0" w:color="auto"/>
            </w:tcBorders>
            <w:shd w:val="clear" w:color="auto" w:fill="auto"/>
            <w:noWrap/>
            <w:vAlign w:val="bottom"/>
            <w:hideMark/>
          </w:tcPr>
          <w:p w14:paraId="46416586"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nil"/>
              <w:left w:val="nil"/>
              <w:bottom w:val="nil"/>
              <w:right w:val="single" w:sz="4" w:space="0" w:color="auto"/>
            </w:tcBorders>
            <w:shd w:val="clear" w:color="auto" w:fill="auto"/>
            <w:noWrap/>
            <w:vAlign w:val="bottom"/>
            <w:hideMark/>
          </w:tcPr>
          <w:p w14:paraId="55E0AB48"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4EB45B64" w14:textId="77777777" w:rsidTr="001D6632">
        <w:trPr>
          <w:trHeight w:val="290"/>
        </w:trPr>
        <w:tc>
          <w:tcPr>
            <w:tcW w:w="1885" w:type="pct"/>
            <w:tcBorders>
              <w:top w:val="nil"/>
              <w:left w:val="single" w:sz="4" w:space="0" w:color="auto"/>
              <w:bottom w:val="single" w:sz="2" w:space="0" w:color="auto"/>
              <w:right w:val="nil"/>
            </w:tcBorders>
            <w:shd w:val="clear" w:color="auto" w:fill="auto"/>
            <w:noWrap/>
            <w:vAlign w:val="bottom"/>
            <w:hideMark/>
          </w:tcPr>
          <w:p w14:paraId="5760EE22" w14:textId="77777777" w:rsidR="00C96117" w:rsidRPr="00C96117" w:rsidRDefault="00C96117" w:rsidP="00C96117">
            <w:pPr>
              <w:pStyle w:val="Body"/>
              <w:rPr>
                <w:rFonts w:ascii="Arial" w:hAnsi="Arial" w:cs="Arial"/>
              </w:rPr>
            </w:pPr>
            <w:r w:rsidRPr="00C96117">
              <w:rPr>
                <w:rFonts w:ascii="Arial" w:hAnsi="Arial" w:cs="Arial"/>
              </w:rPr>
              <w:t>Male</w:t>
            </w:r>
          </w:p>
        </w:tc>
        <w:tc>
          <w:tcPr>
            <w:tcW w:w="983" w:type="pct"/>
            <w:tcBorders>
              <w:top w:val="nil"/>
              <w:left w:val="single" w:sz="4" w:space="0" w:color="auto"/>
              <w:bottom w:val="single" w:sz="2" w:space="0" w:color="auto"/>
              <w:right w:val="single" w:sz="4" w:space="0" w:color="auto"/>
            </w:tcBorders>
            <w:shd w:val="clear" w:color="auto" w:fill="auto"/>
            <w:noWrap/>
            <w:vAlign w:val="bottom"/>
            <w:hideMark/>
          </w:tcPr>
          <w:p w14:paraId="3C9C7108" w14:textId="77777777" w:rsidR="00C96117" w:rsidRPr="00C96117" w:rsidRDefault="00C96117" w:rsidP="00C96117">
            <w:pPr>
              <w:pStyle w:val="Body"/>
              <w:rPr>
                <w:rFonts w:ascii="Arial" w:hAnsi="Arial" w:cs="Arial"/>
              </w:rPr>
            </w:pPr>
            <w:r w:rsidRPr="00C96117">
              <w:rPr>
                <w:rFonts w:ascii="Arial" w:hAnsi="Arial" w:cs="Arial"/>
              </w:rPr>
              <w:t>0.57 (0.20 - 1.68)</w:t>
            </w:r>
          </w:p>
        </w:tc>
        <w:tc>
          <w:tcPr>
            <w:tcW w:w="657" w:type="pct"/>
            <w:tcBorders>
              <w:top w:val="nil"/>
              <w:left w:val="nil"/>
              <w:bottom w:val="single" w:sz="2" w:space="0" w:color="auto"/>
              <w:right w:val="nil"/>
            </w:tcBorders>
            <w:shd w:val="clear" w:color="auto" w:fill="auto"/>
            <w:noWrap/>
            <w:vAlign w:val="bottom"/>
            <w:hideMark/>
          </w:tcPr>
          <w:p w14:paraId="58A92236" w14:textId="77777777" w:rsidR="00C96117" w:rsidRPr="00C96117" w:rsidRDefault="00C96117" w:rsidP="00C96117">
            <w:pPr>
              <w:pStyle w:val="Body"/>
              <w:rPr>
                <w:rFonts w:ascii="Arial" w:hAnsi="Arial" w:cs="Arial"/>
              </w:rPr>
            </w:pPr>
            <w:r w:rsidRPr="00C96117">
              <w:rPr>
                <w:rFonts w:ascii="Arial" w:hAnsi="Arial" w:cs="Arial"/>
              </w:rPr>
              <w:t>0.311</w:t>
            </w:r>
          </w:p>
        </w:tc>
        <w:tc>
          <w:tcPr>
            <w:tcW w:w="902" w:type="pct"/>
            <w:tcBorders>
              <w:top w:val="nil"/>
              <w:left w:val="single" w:sz="4" w:space="0" w:color="auto"/>
              <w:bottom w:val="single" w:sz="2" w:space="0" w:color="auto"/>
              <w:right w:val="single" w:sz="4" w:space="0" w:color="auto"/>
            </w:tcBorders>
            <w:shd w:val="clear" w:color="auto" w:fill="auto"/>
            <w:noWrap/>
            <w:vAlign w:val="bottom"/>
            <w:hideMark/>
          </w:tcPr>
          <w:p w14:paraId="6B925771"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nil"/>
              <w:left w:val="nil"/>
              <w:bottom w:val="single" w:sz="2" w:space="0" w:color="auto"/>
              <w:right w:val="single" w:sz="4" w:space="0" w:color="auto"/>
            </w:tcBorders>
            <w:shd w:val="clear" w:color="auto" w:fill="auto"/>
            <w:noWrap/>
            <w:vAlign w:val="bottom"/>
            <w:hideMark/>
          </w:tcPr>
          <w:p w14:paraId="6831847B"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0D2FCB11" w14:textId="77777777" w:rsidTr="001D6632">
        <w:trPr>
          <w:trHeight w:val="290"/>
        </w:trPr>
        <w:tc>
          <w:tcPr>
            <w:tcW w:w="1885" w:type="pct"/>
            <w:tcBorders>
              <w:top w:val="single" w:sz="2" w:space="0" w:color="auto"/>
              <w:left w:val="single" w:sz="2" w:space="0" w:color="auto"/>
              <w:bottom w:val="nil"/>
              <w:right w:val="nil"/>
            </w:tcBorders>
            <w:shd w:val="clear" w:color="auto" w:fill="auto"/>
            <w:noWrap/>
            <w:vAlign w:val="bottom"/>
            <w:hideMark/>
          </w:tcPr>
          <w:p w14:paraId="7822FD11" w14:textId="77777777" w:rsidR="00C96117" w:rsidRPr="00C96117" w:rsidRDefault="00C96117" w:rsidP="00C96117">
            <w:pPr>
              <w:pStyle w:val="Body"/>
              <w:rPr>
                <w:rFonts w:ascii="Arial" w:hAnsi="Arial" w:cs="Arial"/>
                <w:b/>
                <w:bCs/>
              </w:rPr>
            </w:pPr>
            <w:r w:rsidRPr="00C96117">
              <w:rPr>
                <w:rFonts w:ascii="Arial" w:hAnsi="Arial" w:cs="Arial"/>
                <w:b/>
                <w:bCs/>
              </w:rPr>
              <w:t>Parenteral use of spectacles</w:t>
            </w:r>
          </w:p>
        </w:tc>
        <w:tc>
          <w:tcPr>
            <w:tcW w:w="983" w:type="pct"/>
            <w:tcBorders>
              <w:top w:val="single" w:sz="2" w:space="0" w:color="auto"/>
              <w:left w:val="single" w:sz="4" w:space="0" w:color="auto"/>
              <w:bottom w:val="nil"/>
              <w:right w:val="single" w:sz="4" w:space="0" w:color="auto"/>
            </w:tcBorders>
            <w:shd w:val="clear" w:color="auto" w:fill="auto"/>
            <w:noWrap/>
            <w:vAlign w:val="bottom"/>
            <w:hideMark/>
          </w:tcPr>
          <w:p w14:paraId="71536B09" w14:textId="77777777" w:rsidR="00C96117" w:rsidRPr="00C96117" w:rsidRDefault="00C96117" w:rsidP="00C96117">
            <w:pPr>
              <w:pStyle w:val="Body"/>
              <w:rPr>
                <w:rFonts w:ascii="Arial" w:hAnsi="Arial" w:cs="Arial"/>
              </w:rPr>
            </w:pPr>
          </w:p>
        </w:tc>
        <w:tc>
          <w:tcPr>
            <w:tcW w:w="657" w:type="pct"/>
            <w:tcBorders>
              <w:top w:val="single" w:sz="2" w:space="0" w:color="auto"/>
              <w:left w:val="nil"/>
              <w:bottom w:val="nil"/>
              <w:right w:val="nil"/>
            </w:tcBorders>
            <w:shd w:val="clear" w:color="auto" w:fill="auto"/>
            <w:noWrap/>
            <w:vAlign w:val="bottom"/>
            <w:hideMark/>
          </w:tcPr>
          <w:p w14:paraId="283E2DD5" w14:textId="77777777" w:rsidR="00C96117" w:rsidRPr="00C96117" w:rsidRDefault="00C96117" w:rsidP="00C96117">
            <w:pPr>
              <w:pStyle w:val="Body"/>
              <w:rPr>
                <w:rFonts w:ascii="Arial" w:hAnsi="Arial" w:cs="Arial"/>
              </w:rPr>
            </w:pPr>
          </w:p>
        </w:tc>
        <w:tc>
          <w:tcPr>
            <w:tcW w:w="902" w:type="pct"/>
            <w:tcBorders>
              <w:top w:val="single" w:sz="2" w:space="0" w:color="auto"/>
              <w:left w:val="single" w:sz="4" w:space="0" w:color="auto"/>
              <w:bottom w:val="nil"/>
              <w:right w:val="single" w:sz="4" w:space="0" w:color="auto"/>
            </w:tcBorders>
            <w:shd w:val="clear" w:color="auto" w:fill="auto"/>
            <w:noWrap/>
            <w:vAlign w:val="bottom"/>
            <w:hideMark/>
          </w:tcPr>
          <w:p w14:paraId="74711E11"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single" w:sz="2" w:space="0" w:color="auto"/>
              <w:left w:val="nil"/>
              <w:bottom w:val="nil"/>
              <w:right w:val="single" w:sz="2" w:space="0" w:color="auto"/>
            </w:tcBorders>
            <w:shd w:val="clear" w:color="auto" w:fill="auto"/>
            <w:noWrap/>
            <w:vAlign w:val="bottom"/>
            <w:hideMark/>
          </w:tcPr>
          <w:p w14:paraId="329B5C46"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36B88A40" w14:textId="77777777" w:rsidTr="001D6632">
        <w:trPr>
          <w:trHeight w:val="290"/>
        </w:trPr>
        <w:tc>
          <w:tcPr>
            <w:tcW w:w="1885" w:type="pct"/>
            <w:tcBorders>
              <w:top w:val="nil"/>
              <w:left w:val="single" w:sz="2" w:space="0" w:color="auto"/>
              <w:bottom w:val="nil"/>
              <w:right w:val="nil"/>
            </w:tcBorders>
            <w:shd w:val="clear" w:color="auto" w:fill="auto"/>
            <w:noWrap/>
            <w:vAlign w:val="bottom"/>
            <w:hideMark/>
          </w:tcPr>
          <w:p w14:paraId="7D8DF249" w14:textId="77777777" w:rsidR="00C96117" w:rsidRPr="00C96117" w:rsidRDefault="00C96117" w:rsidP="00C96117">
            <w:pPr>
              <w:pStyle w:val="Body"/>
              <w:rPr>
                <w:rFonts w:ascii="Arial" w:hAnsi="Arial" w:cs="Arial"/>
              </w:rPr>
            </w:pPr>
            <w:r w:rsidRPr="00C96117">
              <w:rPr>
                <w:rFonts w:ascii="Arial" w:hAnsi="Arial" w:cs="Arial"/>
              </w:rPr>
              <w:t xml:space="preserve">No </w:t>
            </w:r>
          </w:p>
        </w:tc>
        <w:tc>
          <w:tcPr>
            <w:tcW w:w="983" w:type="pct"/>
            <w:tcBorders>
              <w:top w:val="nil"/>
              <w:left w:val="single" w:sz="4" w:space="0" w:color="auto"/>
              <w:bottom w:val="nil"/>
              <w:right w:val="single" w:sz="4" w:space="0" w:color="auto"/>
            </w:tcBorders>
            <w:shd w:val="clear" w:color="auto" w:fill="auto"/>
            <w:noWrap/>
            <w:vAlign w:val="bottom"/>
            <w:hideMark/>
          </w:tcPr>
          <w:p w14:paraId="4994D3AE" w14:textId="77777777" w:rsidR="00C96117" w:rsidRPr="00C96117" w:rsidRDefault="00C96117" w:rsidP="00C96117">
            <w:pPr>
              <w:pStyle w:val="Body"/>
              <w:rPr>
                <w:rFonts w:ascii="Arial" w:hAnsi="Arial" w:cs="Arial"/>
              </w:rPr>
            </w:pPr>
            <w:r w:rsidRPr="00C96117">
              <w:rPr>
                <w:rFonts w:ascii="Arial" w:hAnsi="Arial" w:cs="Arial"/>
              </w:rPr>
              <w:t>Ref</w:t>
            </w:r>
          </w:p>
        </w:tc>
        <w:tc>
          <w:tcPr>
            <w:tcW w:w="657" w:type="pct"/>
            <w:tcBorders>
              <w:top w:val="nil"/>
              <w:left w:val="nil"/>
              <w:bottom w:val="nil"/>
              <w:right w:val="nil"/>
            </w:tcBorders>
            <w:shd w:val="clear" w:color="auto" w:fill="auto"/>
            <w:noWrap/>
            <w:vAlign w:val="bottom"/>
            <w:hideMark/>
          </w:tcPr>
          <w:p w14:paraId="6D89891C" w14:textId="77777777" w:rsidR="00C96117" w:rsidRPr="00C96117" w:rsidRDefault="00C96117" w:rsidP="00C96117">
            <w:pPr>
              <w:pStyle w:val="Body"/>
              <w:rPr>
                <w:rFonts w:ascii="Arial" w:hAnsi="Arial" w:cs="Arial"/>
              </w:rPr>
            </w:pPr>
          </w:p>
        </w:tc>
        <w:tc>
          <w:tcPr>
            <w:tcW w:w="902" w:type="pct"/>
            <w:tcBorders>
              <w:top w:val="nil"/>
              <w:left w:val="single" w:sz="4" w:space="0" w:color="auto"/>
              <w:bottom w:val="nil"/>
              <w:right w:val="single" w:sz="4" w:space="0" w:color="auto"/>
            </w:tcBorders>
            <w:shd w:val="clear" w:color="auto" w:fill="auto"/>
            <w:noWrap/>
            <w:vAlign w:val="bottom"/>
            <w:hideMark/>
          </w:tcPr>
          <w:p w14:paraId="505DDB47"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nil"/>
              <w:left w:val="nil"/>
              <w:bottom w:val="nil"/>
              <w:right w:val="single" w:sz="2" w:space="0" w:color="auto"/>
            </w:tcBorders>
            <w:shd w:val="clear" w:color="auto" w:fill="auto"/>
            <w:noWrap/>
            <w:vAlign w:val="bottom"/>
            <w:hideMark/>
          </w:tcPr>
          <w:p w14:paraId="3BB2000B"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206E2382" w14:textId="77777777" w:rsidTr="001D6632">
        <w:trPr>
          <w:trHeight w:val="290"/>
        </w:trPr>
        <w:tc>
          <w:tcPr>
            <w:tcW w:w="1885" w:type="pct"/>
            <w:tcBorders>
              <w:top w:val="nil"/>
              <w:left w:val="single" w:sz="2" w:space="0" w:color="auto"/>
              <w:bottom w:val="single" w:sz="2" w:space="0" w:color="auto"/>
              <w:right w:val="nil"/>
            </w:tcBorders>
            <w:shd w:val="clear" w:color="auto" w:fill="auto"/>
            <w:noWrap/>
            <w:vAlign w:val="bottom"/>
            <w:hideMark/>
          </w:tcPr>
          <w:p w14:paraId="609C9470" w14:textId="77777777" w:rsidR="00C96117" w:rsidRPr="00C96117" w:rsidRDefault="00C96117" w:rsidP="00C96117">
            <w:pPr>
              <w:pStyle w:val="Body"/>
              <w:rPr>
                <w:rFonts w:ascii="Arial" w:hAnsi="Arial" w:cs="Arial"/>
              </w:rPr>
            </w:pPr>
            <w:r w:rsidRPr="00C96117">
              <w:rPr>
                <w:rFonts w:ascii="Arial" w:hAnsi="Arial" w:cs="Arial"/>
              </w:rPr>
              <w:t>Yes</w:t>
            </w:r>
          </w:p>
        </w:tc>
        <w:tc>
          <w:tcPr>
            <w:tcW w:w="983" w:type="pct"/>
            <w:tcBorders>
              <w:top w:val="nil"/>
              <w:left w:val="single" w:sz="4" w:space="0" w:color="auto"/>
              <w:bottom w:val="single" w:sz="2" w:space="0" w:color="auto"/>
              <w:right w:val="single" w:sz="4" w:space="0" w:color="auto"/>
            </w:tcBorders>
            <w:shd w:val="clear" w:color="auto" w:fill="auto"/>
            <w:noWrap/>
            <w:vAlign w:val="bottom"/>
            <w:hideMark/>
          </w:tcPr>
          <w:p w14:paraId="71F768B2" w14:textId="77777777" w:rsidR="00C96117" w:rsidRPr="00C96117" w:rsidRDefault="00C96117" w:rsidP="00C96117">
            <w:pPr>
              <w:pStyle w:val="Body"/>
              <w:rPr>
                <w:rFonts w:ascii="Arial" w:hAnsi="Arial" w:cs="Arial"/>
              </w:rPr>
            </w:pPr>
            <w:r w:rsidRPr="00C96117">
              <w:rPr>
                <w:rFonts w:ascii="Arial" w:hAnsi="Arial" w:cs="Arial"/>
              </w:rPr>
              <w:t>1.05 (0.34 - 3.23)</w:t>
            </w:r>
          </w:p>
        </w:tc>
        <w:tc>
          <w:tcPr>
            <w:tcW w:w="657" w:type="pct"/>
            <w:tcBorders>
              <w:top w:val="nil"/>
              <w:left w:val="nil"/>
              <w:bottom w:val="single" w:sz="2" w:space="0" w:color="auto"/>
              <w:right w:val="nil"/>
            </w:tcBorders>
            <w:shd w:val="clear" w:color="auto" w:fill="auto"/>
            <w:noWrap/>
            <w:vAlign w:val="bottom"/>
            <w:hideMark/>
          </w:tcPr>
          <w:p w14:paraId="3B7876F7" w14:textId="77777777" w:rsidR="00C96117" w:rsidRPr="00C96117" w:rsidRDefault="00C96117" w:rsidP="00C96117">
            <w:pPr>
              <w:pStyle w:val="Body"/>
              <w:rPr>
                <w:rFonts w:ascii="Arial" w:hAnsi="Arial" w:cs="Arial"/>
              </w:rPr>
            </w:pPr>
            <w:r w:rsidRPr="00C96117">
              <w:rPr>
                <w:rFonts w:ascii="Arial" w:hAnsi="Arial" w:cs="Arial"/>
              </w:rPr>
              <w:t>0.934</w:t>
            </w:r>
          </w:p>
        </w:tc>
        <w:tc>
          <w:tcPr>
            <w:tcW w:w="902" w:type="pct"/>
            <w:tcBorders>
              <w:top w:val="nil"/>
              <w:left w:val="single" w:sz="4" w:space="0" w:color="auto"/>
              <w:bottom w:val="single" w:sz="2" w:space="0" w:color="auto"/>
              <w:right w:val="single" w:sz="4" w:space="0" w:color="auto"/>
            </w:tcBorders>
            <w:shd w:val="clear" w:color="auto" w:fill="auto"/>
            <w:noWrap/>
            <w:vAlign w:val="bottom"/>
            <w:hideMark/>
          </w:tcPr>
          <w:p w14:paraId="1778B6C7"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nil"/>
              <w:left w:val="nil"/>
              <w:bottom w:val="single" w:sz="2" w:space="0" w:color="auto"/>
              <w:right w:val="single" w:sz="2" w:space="0" w:color="auto"/>
            </w:tcBorders>
            <w:shd w:val="clear" w:color="auto" w:fill="auto"/>
            <w:noWrap/>
            <w:vAlign w:val="bottom"/>
            <w:hideMark/>
          </w:tcPr>
          <w:p w14:paraId="0D08A9FE"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5BC4782F" w14:textId="77777777" w:rsidTr="001D6632">
        <w:trPr>
          <w:trHeight w:val="290"/>
        </w:trPr>
        <w:tc>
          <w:tcPr>
            <w:tcW w:w="1885" w:type="pct"/>
            <w:tcBorders>
              <w:top w:val="single" w:sz="2" w:space="0" w:color="auto"/>
              <w:left w:val="single" w:sz="2" w:space="0" w:color="auto"/>
              <w:right w:val="nil"/>
            </w:tcBorders>
            <w:shd w:val="clear" w:color="auto" w:fill="auto"/>
            <w:noWrap/>
            <w:vAlign w:val="bottom"/>
          </w:tcPr>
          <w:p w14:paraId="3C54E87A" w14:textId="77777777" w:rsidR="00C96117" w:rsidRPr="00C96117" w:rsidRDefault="00C96117" w:rsidP="00C96117">
            <w:pPr>
              <w:pStyle w:val="Body"/>
              <w:rPr>
                <w:rFonts w:ascii="Arial" w:hAnsi="Arial" w:cs="Arial"/>
                <w:b/>
                <w:bCs/>
              </w:rPr>
            </w:pPr>
            <w:r w:rsidRPr="00C96117">
              <w:rPr>
                <w:rFonts w:ascii="Arial" w:hAnsi="Arial" w:cs="Arial"/>
                <w:b/>
                <w:bCs/>
              </w:rPr>
              <w:t>Parent using spectacles</w:t>
            </w:r>
          </w:p>
        </w:tc>
        <w:tc>
          <w:tcPr>
            <w:tcW w:w="983" w:type="pct"/>
            <w:tcBorders>
              <w:top w:val="single" w:sz="2" w:space="0" w:color="auto"/>
              <w:left w:val="single" w:sz="4" w:space="0" w:color="auto"/>
              <w:right w:val="single" w:sz="4" w:space="0" w:color="auto"/>
            </w:tcBorders>
            <w:shd w:val="clear" w:color="auto" w:fill="auto"/>
            <w:noWrap/>
            <w:vAlign w:val="bottom"/>
          </w:tcPr>
          <w:p w14:paraId="20675748" w14:textId="77777777" w:rsidR="00C96117" w:rsidRPr="00C96117" w:rsidRDefault="00C96117" w:rsidP="00C96117">
            <w:pPr>
              <w:pStyle w:val="Body"/>
              <w:rPr>
                <w:rFonts w:ascii="Arial" w:hAnsi="Arial" w:cs="Arial"/>
              </w:rPr>
            </w:pPr>
          </w:p>
        </w:tc>
        <w:tc>
          <w:tcPr>
            <w:tcW w:w="657" w:type="pct"/>
            <w:tcBorders>
              <w:top w:val="single" w:sz="2" w:space="0" w:color="auto"/>
              <w:left w:val="nil"/>
              <w:right w:val="nil"/>
            </w:tcBorders>
            <w:shd w:val="clear" w:color="auto" w:fill="auto"/>
            <w:noWrap/>
            <w:vAlign w:val="bottom"/>
          </w:tcPr>
          <w:p w14:paraId="378C1928" w14:textId="77777777" w:rsidR="00C96117" w:rsidRPr="00C96117" w:rsidRDefault="00C96117" w:rsidP="00C96117">
            <w:pPr>
              <w:pStyle w:val="Body"/>
              <w:rPr>
                <w:rFonts w:ascii="Arial" w:hAnsi="Arial" w:cs="Arial"/>
              </w:rPr>
            </w:pPr>
          </w:p>
        </w:tc>
        <w:tc>
          <w:tcPr>
            <w:tcW w:w="902" w:type="pct"/>
            <w:tcBorders>
              <w:top w:val="single" w:sz="2" w:space="0" w:color="auto"/>
              <w:left w:val="single" w:sz="4" w:space="0" w:color="auto"/>
              <w:right w:val="single" w:sz="4" w:space="0" w:color="auto"/>
            </w:tcBorders>
            <w:shd w:val="clear" w:color="auto" w:fill="auto"/>
            <w:noWrap/>
            <w:vAlign w:val="bottom"/>
          </w:tcPr>
          <w:p w14:paraId="14ADEF9F" w14:textId="77777777" w:rsidR="00C96117" w:rsidRPr="00C96117" w:rsidRDefault="00C96117" w:rsidP="00C96117">
            <w:pPr>
              <w:pStyle w:val="Body"/>
              <w:rPr>
                <w:rFonts w:ascii="Arial" w:hAnsi="Arial" w:cs="Arial"/>
              </w:rPr>
            </w:pPr>
          </w:p>
        </w:tc>
        <w:tc>
          <w:tcPr>
            <w:tcW w:w="573" w:type="pct"/>
            <w:tcBorders>
              <w:top w:val="single" w:sz="2" w:space="0" w:color="auto"/>
              <w:left w:val="nil"/>
              <w:right w:val="single" w:sz="2" w:space="0" w:color="auto"/>
            </w:tcBorders>
            <w:shd w:val="clear" w:color="auto" w:fill="auto"/>
            <w:noWrap/>
            <w:vAlign w:val="bottom"/>
          </w:tcPr>
          <w:p w14:paraId="6FCE634D" w14:textId="77777777" w:rsidR="00C96117" w:rsidRPr="00C96117" w:rsidRDefault="00C96117" w:rsidP="00C96117">
            <w:pPr>
              <w:pStyle w:val="Body"/>
              <w:rPr>
                <w:rFonts w:ascii="Arial" w:hAnsi="Arial" w:cs="Arial"/>
              </w:rPr>
            </w:pPr>
          </w:p>
        </w:tc>
      </w:tr>
      <w:tr w:rsidR="00C96117" w:rsidRPr="00C96117" w14:paraId="5A056616" w14:textId="77777777" w:rsidTr="001D6632">
        <w:trPr>
          <w:trHeight w:val="290"/>
        </w:trPr>
        <w:tc>
          <w:tcPr>
            <w:tcW w:w="1885" w:type="pct"/>
            <w:tcBorders>
              <w:left w:val="single" w:sz="2" w:space="0" w:color="auto"/>
              <w:right w:val="nil"/>
            </w:tcBorders>
            <w:shd w:val="clear" w:color="auto" w:fill="auto"/>
            <w:noWrap/>
            <w:vAlign w:val="bottom"/>
          </w:tcPr>
          <w:p w14:paraId="1B437C9E" w14:textId="77777777" w:rsidR="00C96117" w:rsidRPr="00C96117" w:rsidRDefault="00C96117" w:rsidP="00C96117">
            <w:pPr>
              <w:pStyle w:val="Body"/>
              <w:rPr>
                <w:rFonts w:ascii="Arial" w:hAnsi="Arial" w:cs="Arial"/>
              </w:rPr>
            </w:pPr>
            <w:r w:rsidRPr="00C96117">
              <w:rPr>
                <w:rFonts w:ascii="Arial" w:hAnsi="Arial" w:cs="Arial"/>
              </w:rPr>
              <w:t>Fathers</w:t>
            </w:r>
          </w:p>
        </w:tc>
        <w:tc>
          <w:tcPr>
            <w:tcW w:w="983" w:type="pct"/>
            <w:tcBorders>
              <w:left w:val="single" w:sz="4" w:space="0" w:color="auto"/>
              <w:right w:val="single" w:sz="4" w:space="0" w:color="auto"/>
            </w:tcBorders>
            <w:shd w:val="clear" w:color="auto" w:fill="auto"/>
            <w:noWrap/>
            <w:vAlign w:val="bottom"/>
          </w:tcPr>
          <w:p w14:paraId="07106F33" w14:textId="77777777" w:rsidR="00C96117" w:rsidRPr="00C96117" w:rsidRDefault="00C96117" w:rsidP="00C96117">
            <w:pPr>
              <w:pStyle w:val="Body"/>
              <w:rPr>
                <w:rFonts w:ascii="Arial" w:hAnsi="Arial" w:cs="Arial"/>
              </w:rPr>
            </w:pPr>
            <w:r w:rsidRPr="00C96117">
              <w:rPr>
                <w:rFonts w:ascii="Arial" w:hAnsi="Arial" w:cs="Arial"/>
              </w:rPr>
              <w:t>Ref</w:t>
            </w:r>
          </w:p>
        </w:tc>
        <w:tc>
          <w:tcPr>
            <w:tcW w:w="657" w:type="pct"/>
            <w:tcBorders>
              <w:left w:val="nil"/>
              <w:right w:val="nil"/>
            </w:tcBorders>
            <w:shd w:val="clear" w:color="auto" w:fill="auto"/>
            <w:noWrap/>
            <w:vAlign w:val="bottom"/>
          </w:tcPr>
          <w:p w14:paraId="1C86BB0A" w14:textId="77777777" w:rsidR="00C96117" w:rsidRPr="00C96117" w:rsidRDefault="00C96117" w:rsidP="00C96117">
            <w:pPr>
              <w:pStyle w:val="Body"/>
              <w:rPr>
                <w:rFonts w:ascii="Arial" w:hAnsi="Arial" w:cs="Arial"/>
              </w:rPr>
            </w:pPr>
          </w:p>
        </w:tc>
        <w:tc>
          <w:tcPr>
            <w:tcW w:w="902" w:type="pct"/>
            <w:tcBorders>
              <w:left w:val="single" w:sz="4" w:space="0" w:color="auto"/>
              <w:right w:val="single" w:sz="4" w:space="0" w:color="auto"/>
            </w:tcBorders>
            <w:shd w:val="clear" w:color="auto" w:fill="auto"/>
            <w:noWrap/>
            <w:vAlign w:val="bottom"/>
          </w:tcPr>
          <w:p w14:paraId="77C23B5B" w14:textId="77777777" w:rsidR="00C96117" w:rsidRPr="00C96117" w:rsidRDefault="00C96117" w:rsidP="00C96117">
            <w:pPr>
              <w:pStyle w:val="Body"/>
              <w:rPr>
                <w:rFonts w:ascii="Arial" w:hAnsi="Arial" w:cs="Arial"/>
              </w:rPr>
            </w:pPr>
          </w:p>
        </w:tc>
        <w:tc>
          <w:tcPr>
            <w:tcW w:w="573" w:type="pct"/>
            <w:tcBorders>
              <w:left w:val="nil"/>
              <w:right w:val="single" w:sz="2" w:space="0" w:color="auto"/>
            </w:tcBorders>
            <w:shd w:val="clear" w:color="auto" w:fill="auto"/>
            <w:noWrap/>
            <w:vAlign w:val="bottom"/>
          </w:tcPr>
          <w:p w14:paraId="716C1242" w14:textId="77777777" w:rsidR="00C96117" w:rsidRPr="00C96117" w:rsidRDefault="00C96117" w:rsidP="00C96117">
            <w:pPr>
              <w:pStyle w:val="Body"/>
              <w:rPr>
                <w:rFonts w:ascii="Arial" w:hAnsi="Arial" w:cs="Arial"/>
              </w:rPr>
            </w:pPr>
          </w:p>
        </w:tc>
      </w:tr>
      <w:tr w:rsidR="00C96117" w:rsidRPr="00C96117" w14:paraId="216B5CF7" w14:textId="77777777" w:rsidTr="001D6632">
        <w:trPr>
          <w:trHeight w:val="290"/>
        </w:trPr>
        <w:tc>
          <w:tcPr>
            <w:tcW w:w="1885" w:type="pct"/>
            <w:tcBorders>
              <w:left w:val="single" w:sz="2" w:space="0" w:color="auto"/>
              <w:right w:val="nil"/>
            </w:tcBorders>
            <w:shd w:val="clear" w:color="auto" w:fill="auto"/>
            <w:noWrap/>
            <w:vAlign w:val="bottom"/>
          </w:tcPr>
          <w:p w14:paraId="1C2A3A6D" w14:textId="77777777" w:rsidR="00C96117" w:rsidRPr="00C96117" w:rsidRDefault="00C96117" w:rsidP="00C96117">
            <w:pPr>
              <w:pStyle w:val="Body"/>
              <w:rPr>
                <w:rFonts w:ascii="Arial" w:hAnsi="Arial" w:cs="Arial"/>
              </w:rPr>
            </w:pPr>
            <w:r w:rsidRPr="00C96117">
              <w:rPr>
                <w:rFonts w:ascii="Arial" w:hAnsi="Arial" w:cs="Arial"/>
              </w:rPr>
              <w:t>Mother</w:t>
            </w:r>
          </w:p>
        </w:tc>
        <w:tc>
          <w:tcPr>
            <w:tcW w:w="983" w:type="pct"/>
            <w:tcBorders>
              <w:left w:val="single" w:sz="4" w:space="0" w:color="auto"/>
              <w:right w:val="single" w:sz="4" w:space="0" w:color="auto"/>
            </w:tcBorders>
            <w:shd w:val="clear" w:color="auto" w:fill="auto"/>
            <w:noWrap/>
            <w:vAlign w:val="bottom"/>
          </w:tcPr>
          <w:p w14:paraId="1B1038AC" w14:textId="77777777" w:rsidR="00C96117" w:rsidRPr="00C96117" w:rsidRDefault="00C96117" w:rsidP="00C96117">
            <w:pPr>
              <w:pStyle w:val="Body"/>
              <w:rPr>
                <w:rFonts w:ascii="Arial" w:hAnsi="Arial" w:cs="Arial"/>
              </w:rPr>
            </w:pPr>
            <w:r w:rsidRPr="00C96117">
              <w:rPr>
                <w:rFonts w:ascii="Arial" w:hAnsi="Arial" w:cs="Arial"/>
              </w:rPr>
              <w:t>1.9 (0.18 – 19.63)</w:t>
            </w:r>
          </w:p>
        </w:tc>
        <w:tc>
          <w:tcPr>
            <w:tcW w:w="657" w:type="pct"/>
            <w:tcBorders>
              <w:left w:val="nil"/>
              <w:right w:val="nil"/>
            </w:tcBorders>
            <w:shd w:val="clear" w:color="auto" w:fill="auto"/>
            <w:noWrap/>
            <w:vAlign w:val="bottom"/>
          </w:tcPr>
          <w:p w14:paraId="585AE67D" w14:textId="77777777" w:rsidR="00C96117" w:rsidRPr="00C96117" w:rsidRDefault="00C96117" w:rsidP="00C96117">
            <w:pPr>
              <w:pStyle w:val="Body"/>
              <w:rPr>
                <w:rFonts w:ascii="Arial" w:hAnsi="Arial" w:cs="Arial"/>
              </w:rPr>
            </w:pPr>
            <w:r w:rsidRPr="00C96117">
              <w:rPr>
                <w:rFonts w:ascii="Arial" w:hAnsi="Arial" w:cs="Arial"/>
              </w:rPr>
              <w:t>0.590</w:t>
            </w:r>
          </w:p>
        </w:tc>
        <w:tc>
          <w:tcPr>
            <w:tcW w:w="902" w:type="pct"/>
            <w:tcBorders>
              <w:left w:val="single" w:sz="4" w:space="0" w:color="auto"/>
              <w:right w:val="single" w:sz="4" w:space="0" w:color="auto"/>
            </w:tcBorders>
            <w:shd w:val="clear" w:color="auto" w:fill="auto"/>
            <w:noWrap/>
            <w:vAlign w:val="bottom"/>
          </w:tcPr>
          <w:p w14:paraId="3249389B" w14:textId="77777777" w:rsidR="00C96117" w:rsidRPr="00C96117" w:rsidRDefault="00C96117" w:rsidP="00C96117">
            <w:pPr>
              <w:pStyle w:val="Body"/>
              <w:rPr>
                <w:rFonts w:ascii="Arial" w:hAnsi="Arial" w:cs="Arial"/>
              </w:rPr>
            </w:pPr>
          </w:p>
        </w:tc>
        <w:tc>
          <w:tcPr>
            <w:tcW w:w="573" w:type="pct"/>
            <w:tcBorders>
              <w:left w:val="nil"/>
              <w:right w:val="single" w:sz="2" w:space="0" w:color="auto"/>
            </w:tcBorders>
            <w:shd w:val="clear" w:color="auto" w:fill="auto"/>
            <w:noWrap/>
            <w:vAlign w:val="bottom"/>
          </w:tcPr>
          <w:p w14:paraId="3E0D5B10" w14:textId="77777777" w:rsidR="00C96117" w:rsidRPr="00C96117" w:rsidRDefault="00C96117" w:rsidP="00C96117">
            <w:pPr>
              <w:pStyle w:val="Body"/>
              <w:rPr>
                <w:rFonts w:ascii="Arial" w:hAnsi="Arial" w:cs="Arial"/>
              </w:rPr>
            </w:pPr>
          </w:p>
        </w:tc>
      </w:tr>
      <w:tr w:rsidR="00C96117" w:rsidRPr="00C96117" w14:paraId="647983CC" w14:textId="77777777" w:rsidTr="001D6632">
        <w:trPr>
          <w:trHeight w:val="290"/>
        </w:trPr>
        <w:tc>
          <w:tcPr>
            <w:tcW w:w="1885" w:type="pct"/>
            <w:tcBorders>
              <w:left w:val="single" w:sz="2" w:space="0" w:color="auto"/>
              <w:bottom w:val="single" w:sz="2" w:space="0" w:color="auto"/>
              <w:right w:val="nil"/>
            </w:tcBorders>
            <w:shd w:val="clear" w:color="auto" w:fill="auto"/>
            <w:noWrap/>
            <w:vAlign w:val="bottom"/>
          </w:tcPr>
          <w:p w14:paraId="2EDA35A4" w14:textId="77777777" w:rsidR="00C96117" w:rsidRPr="00C96117" w:rsidRDefault="00C96117" w:rsidP="00C96117">
            <w:pPr>
              <w:pStyle w:val="Body"/>
              <w:rPr>
                <w:rFonts w:ascii="Arial" w:hAnsi="Arial" w:cs="Arial"/>
              </w:rPr>
            </w:pPr>
            <w:r w:rsidRPr="00C96117">
              <w:rPr>
                <w:rFonts w:ascii="Arial" w:hAnsi="Arial" w:cs="Arial"/>
              </w:rPr>
              <w:t>Both parents</w:t>
            </w:r>
          </w:p>
        </w:tc>
        <w:tc>
          <w:tcPr>
            <w:tcW w:w="983" w:type="pct"/>
            <w:tcBorders>
              <w:left w:val="single" w:sz="4" w:space="0" w:color="auto"/>
              <w:bottom w:val="single" w:sz="2" w:space="0" w:color="auto"/>
              <w:right w:val="single" w:sz="4" w:space="0" w:color="auto"/>
            </w:tcBorders>
            <w:shd w:val="clear" w:color="auto" w:fill="auto"/>
            <w:noWrap/>
            <w:vAlign w:val="bottom"/>
          </w:tcPr>
          <w:p w14:paraId="04489A1E" w14:textId="77777777" w:rsidR="00C96117" w:rsidRPr="00C96117" w:rsidRDefault="00C96117" w:rsidP="00C96117">
            <w:pPr>
              <w:pStyle w:val="Body"/>
              <w:rPr>
                <w:rFonts w:ascii="Arial" w:hAnsi="Arial" w:cs="Arial"/>
              </w:rPr>
            </w:pPr>
            <w:r w:rsidRPr="00C96117">
              <w:rPr>
                <w:rFonts w:ascii="Arial" w:hAnsi="Arial" w:cs="Arial"/>
              </w:rPr>
              <w:t>6.33 (0.31 – 130.75)</w:t>
            </w:r>
          </w:p>
        </w:tc>
        <w:tc>
          <w:tcPr>
            <w:tcW w:w="657" w:type="pct"/>
            <w:tcBorders>
              <w:left w:val="nil"/>
              <w:bottom w:val="single" w:sz="2" w:space="0" w:color="auto"/>
              <w:right w:val="nil"/>
            </w:tcBorders>
            <w:shd w:val="clear" w:color="auto" w:fill="auto"/>
            <w:noWrap/>
            <w:vAlign w:val="bottom"/>
          </w:tcPr>
          <w:p w14:paraId="704D1396" w14:textId="77777777" w:rsidR="00C96117" w:rsidRPr="00C96117" w:rsidRDefault="00C96117" w:rsidP="00C96117">
            <w:pPr>
              <w:pStyle w:val="Body"/>
              <w:rPr>
                <w:rFonts w:ascii="Arial" w:hAnsi="Arial" w:cs="Arial"/>
              </w:rPr>
            </w:pPr>
            <w:r w:rsidRPr="00C96117">
              <w:rPr>
                <w:rFonts w:ascii="Arial" w:hAnsi="Arial" w:cs="Arial"/>
              </w:rPr>
              <w:t>0.232</w:t>
            </w:r>
          </w:p>
        </w:tc>
        <w:tc>
          <w:tcPr>
            <w:tcW w:w="902" w:type="pct"/>
            <w:tcBorders>
              <w:left w:val="single" w:sz="4" w:space="0" w:color="auto"/>
              <w:bottom w:val="single" w:sz="2" w:space="0" w:color="auto"/>
              <w:right w:val="single" w:sz="4" w:space="0" w:color="auto"/>
            </w:tcBorders>
            <w:shd w:val="clear" w:color="auto" w:fill="auto"/>
            <w:noWrap/>
            <w:vAlign w:val="bottom"/>
          </w:tcPr>
          <w:p w14:paraId="57F56584" w14:textId="77777777" w:rsidR="00C96117" w:rsidRPr="00C96117" w:rsidRDefault="00C96117" w:rsidP="00C96117">
            <w:pPr>
              <w:pStyle w:val="Body"/>
              <w:rPr>
                <w:rFonts w:ascii="Arial" w:hAnsi="Arial" w:cs="Arial"/>
              </w:rPr>
            </w:pPr>
          </w:p>
        </w:tc>
        <w:tc>
          <w:tcPr>
            <w:tcW w:w="573" w:type="pct"/>
            <w:tcBorders>
              <w:left w:val="nil"/>
              <w:bottom w:val="single" w:sz="2" w:space="0" w:color="auto"/>
              <w:right w:val="single" w:sz="2" w:space="0" w:color="auto"/>
            </w:tcBorders>
            <w:shd w:val="clear" w:color="auto" w:fill="auto"/>
            <w:noWrap/>
            <w:vAlign w:val="bottom"/>
          </w:tcPr>
          <w:p w14:paraId="7C4454E3" w14:textId="77777777" w:rsidR="00C96117" w:rsidRPr="00C96117" w:rsidRDefault="00C96117" w:rsidP="00C96117">
            <w:pPr>
              <w:pStyle w:val="Body"/>
              <w:rPr>
                <w:rFonts w:ascii="Arial" w:hAnsi="Arial" w:cs="Arial"/>
              </w:rPr>
            </w:pPr>
          </w:p>
        </w:tc>
      </w:tr>
      <w:tr w:rsidR="00C96117" w:rsidRPr="00C96117" w14:paraId="501B0CB8" w14:textId="77777777" w:rsidTr="001D6632">
        <w:trPr>
          <w:trHeight w:val="290"/>
        </w:trPr>
        <w:tc>
          <w:tcPr>
            <w:tcW w:w="1885" w:type="pct"/>
            <w:tcBorders>
              <w:top w:val="single" w:sz="2" w:space="0" w:color="auto"/>
              <w:left w:val="single" w:sz="4" w:space="0" w:color="auto"/>
              <w:bottom w:val="nil"/>
              <w:right w:val="nil"/>
            </w:tcBorders>
            <w:shd w:val="clear" w:color="auto" w:fill="auto"/>
            <w:noWrap/>
            <w:vAlign w:val="bottom"/>
            <w:hideMark/>
          </w:tcPr>
          <w:p w14:paraId="24C2025A" w14:textId="77777777" w:rsidR="00C96117" w:rsidRPr="00C96117" w:rsidRDefault="00C96117" w:rsidP="00C96117">
            <w:pPr>
              <w:pStyle w:val="Body"/>
              <w:rPr>
                <w:rFonts w:ascii="Arial" w:hAnsi="Arial" w:cs="Arial"/>
                <w:b/>
                <w:bCs/>
              </w:rPr>
            </w:pPr>
            <w:bookmarkStart w:id="58" w:name="_Hlk153813793"/>
            <w:r w:rsidRPr="00C96117">
              <w:rPr>
                <w:rFonts w:ascii="Arial" w:hAnsi="Arial" w:cs="Arial"/>
                <w:b/>
                <w:bCs/>
              </w:rPr>
              <w:t>Outdoor/indoor activity</w:t>
            </w:r>
            <w:bookmarkEnd w:id="58"/>
          </w:p>
        </w:tc>
        <w:tc>
          <w:tcPr>
            <w:tcW w:w="983" w:type="pct"/>
            <w:tcBorders>
              <w:top w:val="single" w:sz="2" w:space="0" w:color="auto"/>
              <w:left w:val="single" w:sz="4" w:space="0" w:color="auto"/>
              <w:bottom w:val="nil"/>
              <w:right w:val="single" w:sz="4" w:space="0" w:color="auto"/>
            </w:tcBorders>
            <w:shd w:val="clear" w:color="auto" w:fill="auto"/>
            <w:noWrap/>
            <w:vAlign w:val="bottom"/>
            <w:hideMark/>
          </w:tcPr>
          <w:p w14:paraId="41E0F6FC" w14:textId="77777777" w:rsidR="00C96117" w:rsidRPr="00C96117" w:rsidRDefault="00C96117" w:rsidP="00C96117">
            <w:pPr>
              <w:pStyle w:val="Body"/>
              <w:rPr>
                <w:rFonts w:ascii="Arial" w:hAnsi="Arial" w:cs="Arial"/>
              </w:rPr>
            </w:pPr>
          </w:p>
        </w:tc>
        <w:tc>
          <w:tcPr>
            <w:tcW w:w="657" w:type="pct"/>
            <w:tcBorders>
              <w:top w:val="single" w:sz="2" w:space="0" w:color="auto"/>
              <w:left w:val="nil"/>
              <w:bottom w:val="nil"/>
              <w:right w:val="nil"/>
            </w:tcBorders>
            <w:shd w:val="clear" w:color="auto" w:fill="auto"/>
            <w:noWrap/>
            <w:vAlign w:val="bottom"/>
            <w:hideMark/>
          </w:tcPr>
          <w:p w14:paraId="6E6FF58A" w14:textId="77777777" w:rsidR="00C96117" w:rsidRPr="00C96117" w:rsidRDefault="00C96117" w:rsidP="00C96117">
            <w:pPr>
              <w:pStyle w:val="Body"/>
              <w:rPr>
                <w:rFonts w:ascii="Arial" w:hAnsi="Arial" w:cs="Arial"/>
              </w:rPr>
            </w:pPr>
          </w:p>
        </w:tc>
        <w:tc>
          <w:tcPr>
            <w:tcW w:w="902" w:type="pct"/>
            <w:tcBorders>
              <w:top w:val="single" w:sz="2" w:space="0" w:color="auto"/>
              <w:left w:val="single" w:sz="4" w:space="0" w:color="auto"/>
              <w:bottom w:val="nil"/>
              <w:right w:val="single" w:sz="4" w:space="0" w:color="auto"/>
            </w:tcBorders>
            <w:shd w:val="clear" w:color="auto" w:fill="auto"/>
            <w:noWrap/>
            <w:vAlign w:val="bottom"/>
            <w:hideMark/>
          </w:tcPr>
          <w:p w14:paraId="582BA0B9"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single" w:sz="2" w:space="0" w:color="auto"/>
              <w:left w:val="nil"/>
              <w:bottom w:val="nil"/>
              <w:right w:val="single" w:sz="4" w:space="0" w:color="auto"/>
            </w:tcBorders>
            <w:shd w:val="clear" w:color="auto" w:fill="auto"/>
            <w:noWrap/>
            <w:vAlign w:val="bottom"/>
            <w:hideMark/>
          </w:tcPr>
          <w:p w14:paraId="1CC1C123"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0D9D4EAE" w14:textId="77777777" w:rsidTr="001D6632">
        <w:trPr>
          <w:trHeight w:val="290"/>
        </w:trPr>
        <w:tc>
          <w:tcPr>
            <w:tcW w:w="1885" w:type="pct"/>
            <w:tcBorders>
              <w:top w:val="nil"/>
              <w:left w:val="single" w:sz="4" w:space="0" w:color="auto"/>
              <w:bottom w:val="nil"/>
              <w:right w:val="nil"/>
            </w:tcBorders>
            <w:shd w:val="clear" w:color="auto" w:fill="auto"/>
            <w:noWrap/>
            <w:vAlign w:val="bottom"/>
            <w:hideMark/>
          </w:tcPr>
          <w:p w14:paraId="38C3C0BE" w14:textId="77777777" w:rsidR="00C96117" w:rsidRPr="00C96117" w:rsidRDefault="00C96117" w:rsidP="00C96117">
            <w:pPr>
              <w:pStyle w:val="Body"/>
              <w:rPr>
                <w:rFonts w:ascii="Arial" w:hAnsi="Arial" w:cs="Arial"/>
              </w:rPr>
            </w:pPr>
            <w:r w:rsidRPr="00C96117">
              <w:rPr>
                <w:rFonts w:ascii="Arial" w:hAnsi="Arial" w:cs="Arial"/>
              </w:rPr>
              <w:t>Indoor</w:t>
            </w:r>
          </w:p>
        </w:tc>
        <w:tc>
          <w:tcPr>
            <w:tcW w:w="983" w:type="pct"/>
            <w:tcBorders>
              <w:top w:val="nil"/>
              <w:left w:val="single" w:sz="4" w:space="0" w:color="auto"/>
              <w:bottom w:val="nil"/>
              <w:right w:val="single" w:sz="4" w:space="0" w:color="auto"/>
            </w:tcBorders>
            <w:shd w:val="clear" w:color="auto" w:fill="auto"/>
            <w:noWrap/>
            <w:vAlign w:val="bottom"/>
            <w:hideMark/>
          </w:tcPr>
          <w:p w14:paraId="48C600F4" w14:textId="77777777" w:rsidR="00C96117" w:rsidRPr="00C96117" w:rsidRDefault="00C96117" w:rsidP="00C96117">
            <w:pPr>
              <w:pStyle w:val="Body"/>
              <w:rPr>
                <w:rFonts w:ascii="Arial" w:hAnsi="Arial" w:cs="Arial"/>
              </w:rPr>
            </w:pPr>
            <w:r w:rsidRPr="00C96117">
              <w:rPr>
                <w:rFonts w:ascii="Arial" w:hAnsi="Arial" w:cs="Arial"/>
              </w:rPr>
              <w:t>Ref</w:t>
            </w:r>
          </w:p>
        </w:tc>
        <w:tc>
          <w:tcPr>
            <w:tcW w:w="657" w:type="pct"/>
            <w:tcBorders>
              <w:top w:val="nil"/>
              <w:left w:val="nil"/>
              <w:bottom w:val="nil"/>
              <w:right w:val="nil"/>
            </w:tcBorders>
            <w:shd w:val="clear" w:color="auto" w:fill="auto"/>
            <w:noWrap/>
            <w:vAlign w:val="bottom"/>
            <w:hideMark/>
          </w:tcPr>
          <w:p w14:paraId="6F1F78DD" w14:textId="77777777" w:rsidR="00C96117" w:rsidRPr="00C96117" w:rsidRDefault="00C96117" w:rsidP="00C96117">
            <w:pPr>
              <w:pStyle w:val="Body"/>
              <w:rPr>
                <w:rFonts w:ascii="Arial" w:hAnsi="Arial" w:cs="Arial"/>
              </w:rPr>
            </w:pPr>
          </w:p>
        </w:tc>
        <w:tc>
          <w:tcPr>
            <w:tcW w:w="902" w:type="pct"/>
            <w:tcBorders>
              <w:top w:val="nil"/>
              <w:left w:val="single" w:sz="4" w:space="0" w:color="auto"/>
              <w:bottom w:val="nil"/>
              <w:right w:val="single" w:sz="4" w:space="0" w:color="auto"/>
            </w:tcBorders>
            <w:shd w:val="clear" w:color="auto" w:fill="auto"/>
            <w:noWrap/>
            <w:vAlign w:val="bottom"/>
            <w:hideMark/>
          </w:tcPr>
          <w:p w14:paraId="256CA987"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nil"/>
              <w:left w:val="nil"/>
              <w:bottom w:val="nil"/>
              <w:right w:val="single" w:sz="4" w:space="0" w:color="auto"/>
            </w:tcBorders>
            <w:shd w:val="clear" w:color="auto" w:fill="auto"/>
            <w:noWrap/>
            <w:vAlign w:val="bottom"/>
            <w:hideMark/>
          </w:tcPr>
          <w:p w14:paraId="54B0619B"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65300FEF" w14:textId="77777777" w:rsidTr="001D6632">
        <w:trPr>
          <w:trHeight w:val="290"/>
        </w:trPr>
        <w:tc>
          <w:tcPr>
            <w:tcW w:w="1885" w:type="pct"/>
            <w:tcBorders>
              <w:top w:val="nil"/>
              <w:left w:val="single" w:sz="4" w:space="0" w:color="auto"/>
              <w:bottom w:val="single" w:sz="2" w:space="0" w:color="auto"/>
              <w:right w:val="nil"/>
            </w:tcBorders>
            <w:shd w:val="clear" w:color="auto" w:fill="auto"/>
            <w:noWrap/>
            <w:vAlign w:val="bottom"/>
            <w:hideMark/>
          </w:tcPr>
          <w:p w14:paraId="66E014BE" w14:textId="77777777" w:rsidR="00C96117" w:rsidRPr="00C96117" w:rsidRDefault="00C96117" w:rsidP="00C96117">
            <w:pPr>
              <w:pStyle w:val="Body"/>
              <w:rPr>
                <w:rFonts w:ascii="Arial" w:hAnsi="Arial" w:cs="Arial"/>
              </w:rPr>
            </w:pPr>
            <w:r w:rsidRPr="00C96117">
              <w:rPr>
                <w:rFonts w:ascii="Arial" w:hAnsi="Arial" w:cs="Arial"/>
              </w:rPr>
              <w:t>Outdoor</w:t>
            </w:r>
          </w:p>
        </w:tc>
        <w:tc>
          <w:tcPr>
            <w:tcW w:w="983" w:type="pct"/>
            <w:tcBorders>
              <w:top w:val="nil"/>
              <w:left w:val="single" w:sz="4" w:space="0" w:color="auto"/>
              <w:bottom w:val="single" w:sz="2" w:space="0" w:color="auto"/>
              <w:right w:val="single" w:sz="4" w:space="0" w:color="auto"/>
            </w:tcBorders>
            <w:shd w:val="clear" w:color="auto" w:fill="auto"/>
            <w:noWrap/>
            <w:vAlign w:val="bottom"/>
            <w:hideMark/>
          </w:tcPr>
          <w:p w14:paraId="3D88AB51" w14:textId="77777777" w:rsidR="00C96117" w:rsidRPr="00C96117" w:rsidRDefault="00C96117" w:rsidP="00C96117">
            <w:pPr>
              <w:pStyle w:val="Body"/>
              <w:rPr>
                <w:rFonts w:ascii="Arial" w:hAnsi="Arial" w:cs="Arial"/>
              </w:rPr>
            </w:pPr>
            <w:r w:rsidRPr="00C96117">
              <w:rPr>
                <w:rFonts w:ascii="Arial" w:hAnsi="Arial" w:cs="Arial"/>
              </w:rPr>
              <w:t>0.19 (0.50 - 0.69)</w:t>
            </w:r>
          </w:p>
        </w:tc>
        <w:tc>
          <w:tcPr>
            <w:tcW w:w="657" w:type="pct"/>
            <w:tcBorders>
              <w:top w:val="nil"/>
              <w:left w:val="nil"/>
              <w:bottom w:val="single" w:sz="2" w:space="0" w:color="auto"/>
              <w:right w:val="nil"/>
            </w:tcBorders>
            <w:shd w:val="clear" w:color="auto" w:fill="auto"/>
            <w:noWrap/>
            <w:vAlign w:val="bottom"/>
            <w:hideMark/>
          </w:tcPr>
          <w:p w14:paraId="3F212AA7" w14:textId="77777777" w:rsidR="00C96117" w:rsidRPr="00C96117" w:rsidRDefault="00C96117" w:rsidP="00C96117">
            <w:pPr>
              <w:pStyle w:val="Body"/>
              <w:rPr>
                <w:rFonts w:ascii="Arial" w:hAnsi="Arial" w:cs="Arial"/>
                <w:b/>
                <w:bCs/>
              </w:rPr>
            </w:pPr>
            <w:r w:rsidRPr="00C96117">
              <w:rPr>
                <w:rFonts w:ascii="Arial" w:hAnsi="Arial" w:cs="Arial"/>
                <w:b/>
                <w:bCs/>
              </w:rPr>
              <w:t>0.012</w:t>
            </w:r>
          </w:p>
        </w:tc>
        <w:tc>
          <w:tcPr>
            <w:tcW w:w="902" w:type="pct"/>
            <w:tcBorders>
              <w:top w:val="nil"/>
              <w:left w:val="single" w:sz="4" w:space="0" w:color="auto"/>
              <w:bottom w:val="single" w:sz="2" w:space="0" w:color="auto"/>
              <w:right w:val="single" w:sz="4" w:space="0" w:color="auto"/>
            </w:tcBorders>
            <w:shd w:val="clear" w:color="auto" w:fill="auto"/>
            <w:noWrap/>
            <w:vAlign w:val="bottom"/>
            <w:hideMark/>
          </w:tcPr>
          <w:p w14:paraId="766E158B" w14:textId="77777777" w:rsidR="00C96117" w:rsidRPr="00C96117" w:rsidRDefault="00C96117" w:rsidP="00C96117">
            <w:pPr>
              <w:pStyle w:val="Body"/>
              <w:rPr>
                <w:rFonts w:ascii="Arial" w:hAnsi="Arial" w:cs="Arial"/>
              </w:rPr>
            </w:pPr>
            <w:r w:rsidRPr="00C96117">
              <w:rPr>
                <w:rFonts w:ascii="Arial" w:hAnsi="Arial" w:cs="Arial"/>
              </w:rPr>
              <w:t>0.23 (0.48 - 1.06)</w:t>
            </w:r>
          </w:p>
        </w:tc>
        <w:tc>
          <w:tcPr>
            <w:tcW w:w="573" w:type="pct"/>
            <w:tcBorders>
              <w:top w:val="nil"/>
              <w:left w:val="nil"/>
              <w:bottom w:val="single" w:sz="2" w:space="0" w:color="auto"/>
              <w:right w:val="single" w:sz="4" w:space="0" w:color="auto"/>
            </w:tcBorders>
            <w:shd w:val="clear" w:color="auto" w:fill="auto"/>
            <w:noWrap/>
            <w:vAlign w:val="bottom"/>
            <w:hideMark/>
          </w:tcPr>
          <w:p w14:paraId="783D5D45" w14:textId="77777777" w:rsidR="00C96117" w:rsidRPr="00C96117" w:rsidRDefault="00C96117" w:rsidP="00C96117">
            <w:pPr>
              <w:pStyle w:val="Body"/>
              <w:rPr>
                <w:rFonts w:ascii="Arial" w:hAnsi="Arial" w:cs="Arial"/>
              </w:rPr>
            </w:pPr>
            <w:r w:rsidRPr="00C96117">
              <w:rPr>
                <w:rFonts w:ascii="Arial" w:hAnsi="Arial" w:cs="Arial"/>
              </w:rPr>
              <w:t>0.059</w:t>
            </w:r>
          </w:p>
        </w:tc>
      </w:tr>
      <w:tr w:rsidR="00C96117" w:rsidRPr="00C96117" w14:paraId="6051E038" w14:textId="77777777" w:rsidTr="001D6632">
        <w:trPr>
          <w:trHeight w:val="290"/>
        </w:trPr>
        <w:tc>
          <w:tcPr>
            <w:tcW w:w="1885" w:type="pct"/>
            <w:tcBorders>
              <w:top w:val="single" w:sz="2" w:space="0" w:color="auto"/>
              <w:left w:val="single" w:sz="2" w:space="0" w:color="auto"/>
              <w:bottom w:val="nil"/>
              <w:right w:val="nil"/>
            </w:tcBorders>
            <w:shd w:val="clear" w:color="auto" w:fill="auto"/>
            <w:noWrap/>
            <w:vAlign w:val="bottom"/>
            <w:hideMark/>
          </w:tcPr>
          <w:p w14:paraId="7FE02501" w14:textId="77777777" w:rsidR="00C96117" w:rsidRPr="00C96117" w:rsidRDefault="00C96117" w:rsidP="00C96117">
            <w:pPr>
              <w:pStyle w:val="Body"/>
              <w:rPr>
                <w:rFonts w:ascii="Arial" w:hAnsi="Arial" w:cs="Arial"/>
                <w:b/>
                <w:bCs/>
              </w:rPr>
            </w:pPr>
            <w:r w:rsidRPr="00C96117">
              <w:rPr>
                <w:rFonts w:ascii="Arial" w:hAnsi="Arial" w:cs="Arial"/>
                <w:b/>
                <w:bCs/>
              </w:rPr>
              <w:lastRenderedPageBreak/>
              <w:t>Watching TV</w:t>
            </w:r>
          </w:p>
        </w:tc>
        <w:tc>
          <w:tcPr>
            <w:tcW w:w="983" w:type="pct"/>
            <w:tcBorders>
              <w:top w:val="single" w:sz="2" w:space="0" w:color="auto"/>
              <w:left w:val="single" w:sz="4" w:space="0" w:color="auto"/>
              <w:bottom w:val="nil"/>
              <w:right w:val="single" w:sz="4" w:space="0" w:color="auto"/>
            </w:tcBorders>
            <w:shd w:val="clear" w:color="auto" w:fill="auto"/>
            <w:noWrap/>
            <w:vAlign w:val="bottom"/>
            <w:hideMark/>
          </w:tcPr>
          <w:p w14:paraId="54F887C1" w14:textId="77777777" w:rsidR="00C96117" w:rsidRPr="00C96117" w:rsidRDefault="00C96117" w:rsidP="00C96117">
            <w:pPr>
              <w:pStyle w:val="Body"/>
              <w:rPr>
                <w:rFonts w:ascii="Arial" w:hAnsi="Arial" w:cs="Arial"/>
              </w:rPr>
            </w:pPr>
          </w:p>
        </w:tc>
        <w:tc>
          <w:tcPr>
            <w:tcW w:w="657" w:type="pct"/>
            <w:tcBorders>
              <w:top w:val="single" w:sz="2" w:space="0" w:color="auto"/>
              <w:left w:val="nil"/>
              <w:bottom w:val="nil"/>
              <w:right w:val="nil"/>
            </w:tcBorders>
            <w:shd w:val="clear" w:color="auto" w:fill="auto"/>
            <w:noWrap/>
            <w:vAlign w:val="bottom"/>
            <w:hideMark/>
          </w:tcPr>
          <w:p w14:paraId="5D7CE2A2" w14:textId="77777777" w:rsidR="00C96117" w:rsidRPr="00C96117" w:rsidRDefault="00C96117" w:rsidP="00C96117">
            <w:pPr>
              <w:pStyle w:val="Body"/>
              <w:rPr>
                <w:rFonts w:ascii="Arial" w:hAnsi="Arial" w:cs="Arial"/>
              </w:rPr>
            </w:pPr>
          </w:p>
        </w:tc>
        <w:tc>
          <w:tcPr>
            <w:tcW w:w="902" w:type="pct"/>
            <w:tcBorders>
              <w:top w:val="single" w:sz="2" w:space="0" w:color="auto"/>
              <w:left w:val="single" w:sz="4" w:space="0" w:color="auto"/>
              <w:bottom w:val="nil"/>
              <w:right w:val="single" w:sz="4" w:space="0" w:color="auto"/>
            </w:tcBorders>
            <w:shd w:val="clear" w:color="auto" w:fill="auto"/>
            <w:noWrap/>
            <w:vAlign w:val="bottom"/>
            <w:hideMark/>
          </w:tcPr>
          <w:p w14:paraId="1B0F53CB"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single" w:sz="2" w:space="0" w:color="auto"/>
              <w:left w:val="nil"/>
              <w:bottom w:val="nil"/>
              <w:right w:val="single" w:sz="2" w:space="0" w:color="auto"/>
            </w:tcBorders>
            <w:shd w:val="clear" w:color="auto" w:fill="auto"/>
            <w:noWrap/>
            <w:vAlign w:val="bottom"/>
            <w:hideMark/>
          </w:tcPr>
          <w:p w14:paraId="360E5EA6"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043DBC04" w14:textId="77777777" w:rsidTr="001D6632">
        <w:trPr>
          <w:trHeight w:val="290"/>
        </w:trPr>
        <w:tc>
          <w:tcPr>
            <w:tcW w:w="1885" w:type="pct"/>
            <w:tcBorders>
              <w:top w:val="nil"/>
              <w:left w:val="single" w:sz="2" w:space="0" w:color="auto"/>
              <w:bottom w:val="nil"/>
              <w:right w:val="nil"/>
            </w:tcBorders>
            <w:shd w:val="clear" w:color="auto" w:fill="auto"/>
            <w:noWrap/>
            <w:vAlign w:val="bottom"/>
            <w:hideMark/>
          </w:tcPr>
          <w:p w14:paraId="40139CFC" w14:textId="77777777" w:rsidR="00C96117" w:rsidRPr="00C96117" w:rsidRDefault="00C96117" w:rsidP="00C96117">
            <w:pPr>
              <w:pStyle w:val="Body"/>
              <w:rPr>
                <w:rFonts w:ascii="Arial" w:hAnsi="Arial" w:cs="Arial"/>
              </w:rPr>
            </w:pPr>
            <w:r w:rsidRPr="00C96117">
              <w:rPr>
                <w:rFonts w:ascii="Arial" w:hAnsi="Arial" w:cs="Arial"/>
              </w:rPr>
              <w:t>No</w:t>
            </w:r>
          </w:p>
        </w:tc>
        <w:tc>
          <w:tcPr>
            <w:tcW w:w="983" w:type="pct"/>
            <w:tcBorders>
              <w:top w:val="nil"/>
              <w:left w:val="single" w:sz="4" w:space="0" w:color="auto"/>
              <w:bottom w:val="nil"/>
              <w:right w:val="single" w:sz="4" w:space="0" w:color="auto"/>
            </w:tcBorders>
            <w:shd w:val="clear" w:color="auto" w:fill="auto"/>
            <w:noWrap/>
            <w:vAlign w:val="bottom"/>
            <w:hideMark/>
          </w:tcPr>
          <w:p w14:paraId="4B7A44D1" w14:textId="77777777" w:rsidR="00C96117" w:rsidRPr="00C96117" w:rsidRDefault="00C96117" w:rsidP="00C96117">
            <w:pPr>
              <w:pStyle w:val="Body"/>
              <w:rPr>
                <w:rFonts w:ascii="Arial" w:hAnsi="Arial" w:cs="Arial"/>
              </w:rPr>
            </w:pPr>
            <w:r w:rsidRPr="00C96117">
              <w:rPr>
                <w:rFonts w:ascii="Arial" w:hAnsi="Arial" w:cs="Arial"/>
              </w:rPr>
              <w:t>Ref</w:t>
            </w:r>
          </w:p>
        </w:tc>
        <w:tc>
          <w:tcPr>
            <w:tcW w:w="657" w:type="pct"/>
            <w:tcBorders>
              <w:top w:val="nil"/>
              <w:left w:val="nil"/>
              <w:bottom w:val="nil"/>
              <w:right w:val="nil"/>
            </w:tcBorders>
            <w:shd w:val="clear" w:color="auto" w:fill="auto"/>
            <w:noWrap/>
            <w:vAlign w:val="bottom"/>
            <w:hideMark/>
          </w:tcPr>
          <w:p w14:paraId="2CAED487" w14:textId="77777777" w:rsidR="00C96117" w:rsidRPr="00C96117" w:rsidRDefault="00C96117" w:rsidP="00C96117">
            <w:pPr>
              <w:pStyle w:val="Body"/>
              <w:rPr>
                <w:rFonts w:ascii="Arial" w:hAnsi="Arial" w:cs="Arial"/>
              </w:rPr>
            </w:pPr>
          </w:p>
        </w:tc>
        <w:tc>
          <w:tcPr>
            <w:tcW w:w="902" w:type="pct"/>
            <w:tcBorders>
              <w:top w:val="nil"/>
              <w:left w:val="single" w:sz="4" w:space="0" w:color="auto"/>
              <w:bottom w:val="nil"/>
              <w:right w:val="single" w:sz="4" w:space="0" w:color="auto"/>
            </w:tcBorders>
            <w:shd w:val="clear" w:color="auto" w:fill="auto"/>
            <w:noWrap/>
            <w:vAlign w:val="bottom"/>
            <w:hideMark/>
          </w:tcPr>
          <w:p w14:paraId="4A1C0746"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nil"/>
              <w:left w:val="nil"/>
              <w:bottom w:val="nil"/>
              <w:right w:val="single" w:sz="2" w:space="0" w:color="auto"/>
            </w:tcBorders>
            <w:shd w:val="clear" w:color="auto" w:fill="auto"/>
            <w:noWrap/>
            <w:vAlign w:val="bottom"/>
            <w:hideMark/>
          </w:tcPr>
          <w:p w14:paraId="304FE62B"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6605E7CF" w14:textId="77777777" w:rsidTr="001D6632">
        <w:trPr>
          <w:trHeight w:val="290"/>
        </w:trPr>
        <w:tc>
          <w:tcPr>
            <w:tcW w:w="1885" w:type="pct"/>
            <w:tcBorders>
              <w:top w:val="nil"/>
              <w:left w:val="single" w:sz="2" w:space="0" w:color="auto"/>
              <w:bottom w:val="single" w:sz="2" w:space="0" w:color="auto"/>
              <w:right w:val="nil"/>
            </w:tcBorders>
            <w:shd w:val="clear" w:color="auto" w:fill="auto"/>
            <w:noWrap/>
            <w:vAlign w:val="bottom"/>
            <w:hideMark/>
          </w:tcPr>
          <w:p w14:paraId="4F62A85D" w14:textId="77777777" w:rsidR="00C96117" w:rsidRPr="00C96117" w:rsidRDefault="00C96117" w:rsidP="00C96117">
            <w:pPr>
              <w:pStyle w:val="Body"/>
              <w:rPr>
                <w:rFonts w:ascii="Arial" w:hAnsi="Arial" w:cs="Arial"/>
              </w:rPr>
            </w:pPr>
            <w:r w:rsidRPr="00C96117">
              <w:rPr>
                <w:rFonts w:ascii="Arial" w:hAnsi="Arial" w:cs="Arial"/>
              </w:rPr>
              <w:t>Yes</w:t>
            </w:r>
          </w:p>
        </w:tc>
        <w:tc>
          <w:tcPr>
            <w:tcW w:w="983" w:type="pct"/>
            <w:tcBorders>
              <w:top w:val="nil"/>
              <w:left w:val="single" w:sz="4" w:space="0" w:color="auto"/>
              <w:bottom w:val="single" w:sz="2" w:space="0" w:color="auto"/>
              <w:right w:val="single" w:sz="4" w:space="0" w:color="auto"/>
            </w:tcBorders>
            <w:shd w:val="clear" w:color="auto" w:fill="auto"/>
            <w:noWrap/>
            <w:vAlign w:val="bottom"/>
            <w:hideMark/>
          </w:tcPr>
          <w:p w14:paraId="16E1D97F" w14:textId="77777777" w:rsidR="00C96117" w:rsidRPr="00C96117" w:rsidRDefault="00C96117" w:rsidP="00C96117">
            <w:pPr>
              <w:pStyle w:val="Body"/>
              <w:rPr>
                <w:rFonts w:ascii="Arial" w:hAnsi="Arial" w:cs="Arial"/>
              </w:rPr>
            </w:pPr>
            <w:r w:rsidRPr="00C96117">
              <w:rPr>
                <w:rFonts w:ascii="Arial" w:hAnsi="Arial" w:cs="Arial"/>
              </w:rPr>
              <w:t>3.56 (0.45 - 28.05)</w:t>
            </w:r>
          </w:p>
        </w:tc>
        <w:tc>
          <w:tcPr>
            <w:tcW w:w="657" w:type="pct"/>
            <w:tcBorders>
              <w:top w:val="nil"/>
              <w:left w:val="nil"/>
              <w:bottom w:val="single" w:sz="2" w:space="0" w:color="auto"/>
              <w:right w:val="nil"/>
            </w:tcBorders>
            <w:shd w:val="clear" w:color="auto" w:fill="auto"/>
            <w:noWrap/>
            <w:vAlign w:val="bottom"/>
            <w:hideMark/>
          </w:tcPr>
          <w:p w14:paraId="71618B37" w14:textId="77777777" w:rsidR="00C96117" w:rsidRPr="00C96117" w:rsidRDefault="00C96117" w:rsidP="00C96117">
            <w:pPr>
              <w:pStyle w:val="Body"/>
              <w:rPr>
                <w:rFonts w:ascii="Arial" w:hAnsi="Arial" w:cs="Arial"/>
              </w:rPr>
            </w:pPr>
            <w:r w:rsidRPr="00C96117">
              <w:rPr>
                <w:rFonts w:ascii="Arial" w:hAnsi="Arial" w:cs="Arial"/>
              </w:rPr>
              <w:t>0.229</w:t>
            </w:r>
          </w:p>
        </w:tc>
        <w:tc>
          <w:tcPr>
            <w:tcW w:w="902" w:type="pct"/>
            <w:tcBorders>
              <w:top w:val="nil"/>
              <w:left w:val="single" w:sz="4" w:space="0" w:color="auto"/>
              <w:bottom w:val="single" w:sz="2" w:space="0" w:color="auto"/>
              <w:right w:val="single" w:sz="4" w:space="0" w:color="auto"/>
            </w:tcBorders>
            <w:shd w:val="clear" w:color="auto" w:fill="auto"/>
            <w:noWrap/>
            <w:vAlign w:val="bottom"/>
          </w:tcPr>
          <w:p w14:paraId="4626B205" w14:textId="77777777" w:rsidR="00C96117" w:rsidRPr="00C96117" w:rsidRDefault="00C96117" w:rsidP="00C96117">
            <w:pPr>
              <w:pStyle w:val="Body"/>
              <w:rPr>
                <w:rFonts w:ascii="Arial" w:hAnsi="Arial" w:cs="Arial"/>
              </w:rPr>
            </w:pPr>
          </w:p>
        </w:tc>
        <w:tc>
          <w:tcPr>
            <w:tcW w:w="573" w:type="pct"/>
            <w:tcBorders>
              <w:top w:val="nil"/>
              <w:left w:val="nil"/>
              <w:bottom w:val="single" w:sz="2" w:space="0" w:color="auto"/>
              <w:right w:val="single" w:sz="2" w:space="0" w:color="auto"/>
            </w:tcBorders>
            <w:shd w:val="clear" w:color="auto" w:fill="auto"/>
            <w:noWrap/>
            <w:vAlign w:val="bottom"/>
          </w:tcPr>
          <w:p w14:paraId="5588392A" w14:textId="77777777" w:rsidR="00C96117" w:rsidRPr="00C96117" w:rsidRDefault="00C96117" w:rsidP="00C96117">
            <w:pPr>
              <w:pStyle w:val="Body"/>
              <w:rPr>
                <w:rFonts w:ascii="Arial" w:hAnsi="Arial" w:cs="Arial"/>
              </w:rPr>
            </w:pPr>
          </w:p>
        </w:tc>
      </w:tr>
      <w:tr w:rsidR="00C96117" w:rsidRPr="00C96117" w14:paraId="1A6C00F5" w14:textId="77777777" w:rsidTr="001D6632">
        <w:trPr>
          <w:trHeight w:val="290"/>
        </w:trPr>
        <w:tc>
          <w:tcPr>
            <w:tcW w:w="1885" w:type="pct"/>
            <w:tcBorders>
              <w:top w:val="single" w:sz="2" w:space="0" w:color="auto"/>
              <w:left w:val="single" w:sz="4" w:space="0" w:color="auto"/>
              <w:bottom w:val="nil"/>
              <w:right w:val="nil"/>
            </w:tcBorders>
            <w:shd w:val="clear" w:color="auto" w:fill="auto"/>
            <w:noWrap/>
            <w:vAlign w:val="bottom"/>
            <w:hideMark/>
          </w:tcPr>
          <w:p w14:paraId="0B9ACB17" w14:textId="77777777" w:rsidR="00C96117" w:rsidRPr="00C96117" w:rsidRDefault="00C96117" w:rsidP="00C96117">
            <w:pPr>
              <w:pStyle w:val="Body"/>
              <w:rPr>
                <w:rFonts w:ascii="Arial" w:hAnsi="Arial" w:cs="Arial"/>
                <w:b/>
                <w:bCs/>
              </w:rPr>
            </w:pPr>
            <w:bookmarkStart w:id="59" w:name="_Hlk153813822"/>
            <w:r w:rsidRPr="00C96117">
              <w:rPr>
                <w:rFonts w:ascii="Arial" w:hAnsi="Arial" w:cs="Arial"/>
                <w:b/>
                <w:bCs/>
              </w:rPr>
              <w:t>Hours spent on watching TV</w:t>
            </w:r>
            <w:bookmarkEnd w:id="59"/>
          </w:p>
        </w:tc>
        <w:tc>
          <w:tcPr>
            <w:tcW w:w="983" w:type="pct"/>
            <w:tcBorders>
              <w:top w:val="single" w:sz="2" w:space="0" w:color="auto"/>
              <w:left w:val="single" w:sz="4" w:space="0" w:color="auto"/>
              <w:bottom w:val="nil"/>
              <w:right w:val="single" w:sz="4" w:space="0" w:color="auto"/>
            </w:tcBorders>
            <w:shd w:val="clear" w:color="auto" w:fill="auto"/>
            <w:noWrap/>
            <w:vAlign w:val="bottom"/>
            <w:hideMark/>
          </w:tcPr>
          <w:p w14:paraId="4C6DF17E" w14:textId="77777777" w:rsidR="00C96117" w:rsidRPr="00C96117" w:rsidRDefault="00C96117" w:rsidP="00C96117">
            <w:pPr>
              <w:pStyle w:val="Body"/>
              <w:rPr>
                <w:rFonts w:ascii="Arial" w:hAnsi="Arial" w:cs="Arial"/>
              </w:rPr>
            </w:pPr>
          </w:p>
        </w:tc>
        <w:tc>
          <w:tcPr>
            <w:tcW w:w="657" w:type="pct"/>
            <w:tcBorders>
              <w:top w:val="single" w:sz="2" w:space="0" w:color="auto"/>
              <w:left w:val="nil"/>
              <w:bottom w:val="nil"/>
              <w:right w:val="nil"/>
            </w:tcBorders>
            <w:shd w:val="clear" w:color="auto" w:fill="auto"/>
            <w:noWrap/>
            <w:vAlign w:val="bottom"/>
            <w:hideMark/>
          </w:tcPr>
          <w:p w14:paraId="30D65B32" w14:textId="77777777" w:rsidR="00C96117" w:rsidRPr="00C96117" w:rsidRDefault="00C96117" w:rsidP="00C96117">
            <w:pPr>
              <w:pStyle w:val="Body"/>
              <w:rPr>
                <w:rFonts w:ascii="Arial" w:hAnsi="Arial" w:cs="Arial"/>
              </w:rPr>
            </w:pPr>
          </w:p>
        </w:tc>
        <w:tc>
          <w:tcPr>
            <w:tcW w:w="902" w:type="pct"/>
            <w:tcBorders>
              <w:top w:val="single" w:sz="2" w:space="0" w:color="auto"/>
              <w:left w:val="single" w:sz="4" w:space="0" w:color="auto"/>
              <w:bottom w:val="nil"/>
              <w:right w:val="single" w:sz="4" w:space="0" w:color="auto"/>
            </w:tcBorders>
            <w:shd w:val="clear" w:color="auto" w:fill="auto"/>
            <w:noWrap/>
            <w:vAlign w:val="bottom"/>
            <w:hideMark/>
          </w:tcPr>
          <w:p w14:paraId="2A7560A3"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single" w:sz="2" w:space="0" w:color="auto"/>
              <w:left w:val="nil"/>
              <w:bottom w:val="nil"/>
              <w:right w:val="single" w:sz="4" w:space="0" w:color="auto"/>
            </w:tcBorders>
            <w:shd w:val="clear" w:color="auto" w:fill="auto"/>
            <w:noWrap/>
            <w:vAlign w:val="bottom"/>
            <w:hideMark/>
          </w:tcPr>
          <w:p w14:paraId="74090E06"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084A173E" w14:textId="77777777" w:rsidTr="001D6632">
        <w:trPr>
          <w:trHeight w:val="290"/>
        </w:trPr>
        <w:tc>
          <w:tcPr>
            <w:tcW w:w="1885" w:type="pct"/>
            <w:tcBorders>
              <w:top w:val="nil"/>
              <w:left w:val="single" w:sz="4" w:space="0" w:color="auto"/>
              <w:bottom w:val="nil"/>
              <w:right w:val="nil"/>
            </w:tcBorders>
            <w:shd w:val="clear" w:color="auto" w:fill="auto"/>
            <w:noWrap/>
            <w:vAlign w:val="bottom"/>
            <w:hideMark/>
          </w:tcPr>
          <w:p w14:paraId="3C6D6563" w14:textId="77777777" w:rsidR="00C96117" w:rsidRPr="00C96117" w:rsidRDefault="00C96117" w:rsidP="00C96117">
            <w:pPr>
              <w:pStyle w:val="Body"/>
              <w:rPr>
                <w:rFonts w:ascii="Arial" w:hAnsi="Arial" w:cs="Arial"/>
              </w:rPr>
            </w:pPr>
            <w:r w:rsidRPr="00C96117">
              <w:rPr>
                <w:rFonts w:ascii="Arial" w:hAnsi="Arial" w:cs="Arial"/>
              </w:rPr>
              <w:t>&lt;2hours</w:t>
            </w:r>
          </w:p>
        </w:tc>
        <w:tc>
          <w:tcPr>
            <w:tcW w:w="983" w:type="pct"/>
            <w:tcBorders>
              <w:top w:val="nil"/>
              <w:left w:val="single" w:sz="4" w:space="0" w:color="auto"/>
              <w:bottom w:val="nil"/>
              <w:right w:val="single" w:sz="4" w:space="0" w:color="auto"/>
            </w:tcBorders>
            <w:shd w:val="clear" w:color="auto" w:fill="auto"/>
            <w:noWrap/>
            <w:vAlign w:val="bottom"/>
            <w:hideMark/>
          </w:tcPr>
          <w:p w14:paraId="4BD74B26" w14:textId="77777777" w:rsidR="00C96117" w:rsidRPr="00C96117" w:rsidRDefault="00C96117" w:rsidP="00C96117">
            <w:pPr>
              <w:pStyle w:val="Body"/>
              <w:rPr>
                <w:rFonts w:ascii="Arial" w:hAnsi="Arial" w:cs="Arial"/>
              </w:rPr>
            </w:pPr>
            <w:r w:rsidRPr="00C96117">
              <w:rPr>
                <w:rFonts w:ascii="Arial" w:hAnsi="Arial" w:cs="Arial"/>
              </w:rPr>
              <w:t>Ref</w:t>
            </w:r>
          </w:p>
        </w:tc>
        <w:tc>
          <w:tcPr>
            <w:tcW w:w="657" w:type="pct"/>
            <w:tcBorders>
              <w:top w:val="nil"/>
              <w:left w:val="nil"/>
              <w:bottom w:val="nil"/>
              <w:right w:val="nil"/>
            </w:tcBorders>
            <w:shd w:val="clear" w:color="auto" w:fill="auto"/>
            <w:noWrap/>
            <w:vAlign w:val="bottom"/>
            <w:hideMark/>
          </w:tcPr>
          <w:p w14:paraId="1D6AD5E3" w14:textId="77777777" w:rsidR="00C96117" w:rsidRPr="00C96117" w:rsidRDefault="00C96117" w:rsidP="00C96117">
            <w:pPr>
              <w:pStyle w:val="Body"/>
              <w:rPr>
                <w:rFonts w:ascii="Arial" w:hAnsi="Arial" w:cs="Arial"/>
              </w:rPr>
            </w:pPr>
          </w:p>
        </w:tc>
        <w:tc>
          <w:tcPr>
            <w:tcW w:w="902" w:type="pct"/>
            <w:tcBorders>
              <w:top w:val="nil"/>
              <w:left w:val="single" w:sz="4" w:space="0" w:color="auto"/>
              <w:bottom w:val="nil"/>
              <w:right w:val="single" w:sz="4" w:space="0" w:color="auto"/>
            </w:tcBorders>
            <w:shd w:val="clear" w:color="auto" w:fill="auto"/>
            <w:noWrap/>
            <w:vAlign w:val="bottom"/>
            <w:hideMark/>
          </w:tcPr>
          <w:p w14:paraId="269C1A37"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nil"/>
              <w:left w:val="nil"/>
              <w:bottom w:val="nil"/>
              <w:right w:val="single" w:sz="4" w:space="0" w:color="auto"/>
            </w:tcBorders>
            <w:shd w:val="clear" w:color="auto" w:fill="auto"/>
            <w:noWrap/>
            <w:vAlign w:val="bottom"/>
            <w:hideMark/>
          </w:tcPr>
          <w:p w14:paraId="4DA68506"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64360EA0" w14:textId="77777777" w:rsidTr="001D6632">
        <w:trPr>
          <w:trHeight w:val="290"/>
        </w:trPr>
        <w:tc>
          <w:tcPr>
            <w:tcW w:w="1885" w:type="pct"/>
            <w:tcBorders>
              <w:top w:val="nil"/>
              <w:left w:val="single" w:sz="4" w:space="0" w:color="auto"/>
              <w:bottom w:val="single" w:sz="2" w:space="0" w:color="auto"/>
              <w:right w:val="nil"/>
            </w:tcBorders>
            <w:shd w:val="clear" w:color="auto" w:fill="auto"/>
            <w:noWrap/>
            <w:vAlign w:val="bottom"/>
            <w:hideMark/>
          </w:tcPr>
          <w:p w14:paraId="1D6A53C2" w14:textId="77777777" w:rsidR="00C96117" w:rsidRPr="00C96117" w:rsidRDefault="00C96117" w:rsidP="00C96117">
            <w:pPr>
              <w:pStyle w:val="Body"/>
              <w:rPr>
                <w:rFonts w:ascii="Arial" w:hAnsi="Arial" w:cs="Arial"/>
              </w:rPr>
            </w:pPr>
            <w:r w:rsidRPr="00C96117">
              <w:rPr>
                <w:rFonts w:ascii="Arial" w:hAnsi="Arial" w:cs="Arial"/>
              </w:rPr>
              <w:t>&gt;2hours</w:t>
            </w:r>
          </w:p>
        </w:tc>
        <w:tc>
          <w:tcPr>
            <w:tcW w:w="983" w:type="pct"/>
            <w:tcBorders>
              <w:top w:val="nil"/>
              <w:left w:val="single" w:sz="4" w:space="0" w:color="auto"/>
              <w:bottom w:val="single" w:sz="2" w:space="0" w:color="auto"/>
              <w:right w:val="single" w:sz="4" w:space="0" w:color="auto"/>
            </w:tcBorders>
            <w:shd w:val="clear" w:color="auto" w:fill="auto"/>
            <w:noWrap/>
            <w:vAlign w:val="bottom"/>
            <w:hideMark/>
          </w:tcPr>
          <w:p w14:paraId="131BEFBA" w14:textId="77777777" w:rsidR="00C96117" w:rsidRPr="00C96117" w:rsidRDefault="00C96117" w:rsidP="00C96117">
            <w:pPr>
              <w:pStyle w:val="Body"/>
              <w:rPr>
                <w:rFonts w:ascii="Arial" w:hAnsi="Arial" w:cs="Arial"/>
              </w:rPr>
            </w:pPr>
            <w:r w:rsidRPr="00C96117">
              <w:rPr>
                <w:rFonts w:ascii="Arial" w:hAnsi="Arial" w:cs="Arial"/>
              </w:rPr>
              <w:t>10.1 (2.95 - 34.88)</w:t>
            </w:r>
          </w:p>
        </w:tc>
        <w:tc>
          <w:tcPr>
            <w:tcW w:w="657" w:type="pct"/>
            <w:tcBorders>
              <w:top w:val="nil"/>
              <w:left w:val="nil"/>
              <w:bottom w:val="single" w:sz="2" w:space="0" w:color="auto"/>
              <w:right w:val="nil"/>
            </w:tcBorders>
            <w:shd w:val="clear" w:color="auto" w:fill="auto"/>
            <w:noWrap/>
            <w:vAlign w:val="bottom"/>
            <w:hideMark/>
          </w:tcPr>
          <w:p w14:paraId="31C87987" w14:textId="77777777" w:rsidR="00C96117" w:rsidRPr="00C96117" w:rsidRDefault="00C96117" w:rsidP="00C96117">
            <w:pPr>
              <w:pStyle w:val="Body"/>
              <w:rPr>
                <w:rFonts w:ascii="Arial" w:hAnsi="Arial" w:cs="Arial"/>
                <w:b/>
                <w:bCs/>
              </w:rPr>
            </w:pPr>
            <w:r w:rsidRPr="00C96117">
              <w:rPr>
                <w:rFonts w:ascii="Arial" w:hAnsi="Arial" w:cs="Arial"/>
                <w:b/>
                <w:bCs/>
              </w:rPr>
              <w:t>&lt;0.001</w:t>
            </w:r>
          </w:p>
        </w:tc>
        <w:tc>
          <w:tcPr>
            <w:tcW w:w="902" w:type="pct"/>
            <w:tcBorders>
              <w:top w:val="nil"/>
              <w:left w:val="single" w:sz="4" w:space="0" w:color="auto"/>
              <w:bottom w:val="single" w:sz="2" w:space="0" w:color="auto"/>
              <w:right w:val="single" w:sz="4" w:space="0" w:color="auto"/>
            </w:tcBorders>
            <w:shd w:val="clear" w:color="auto" w:fill="auto"/>
            <w:noWrap/>
            <w:vAlign w:val="bottom"/>
            <w:hideMark/>
          </w:tcPr>
          <w:p w14:paraId="72EB0A67" w14:textId="77777777" w:rsidR="00C96117" w:rsidRPr="00C96117" w:rsidRDefault="00C96117" w:rsidP="00C96117">
            <w:pPr>
              <w:pStyle w:val="Body"/>
              <w:rPr>
                <w:rFonts w:ascii="Arial" w:hAnsi="Arial" w:cs="Arial"/>
              </w:rPr>
            </w:pPr>
            <w:r w:rsidRPr="00C96117">
              <w:rPr>
                <w:rFonts w:ascii="Arial" w:hAnsi="Arial" w:cs="Arial"/>
              </w:rPr>
              <w:t>8.59 (2.33 - 31.61)</w:t>
            </w:r>
          </w:p>
        </w:tc>
        <w:tc>
          <w:tcPr>
            <w:tcW w:w="573" w:type="pct"/>
            <w:tcBorders>
              <w:top w:val="nil"/>
              <w:left w:val="nil"/>
              <w:bottom w:val="single" w:sz="2" w:space="0" w:color="auto"/>
              <w:right w:val="single" w:sz="4" w:space="0" w:color="auto"/>
            </w:tcBorders>
            <w:shd w:val="clear" w:color="auto" w:fill="auto"/>
            <w:noWrap/>
            <w:vAlign w:val="bottom"/>
            <w:hideMark/>
          </w:tcPr>
          <w:p w14:paraId="3DFB13DE" w14:textId="77777777" w:rsidR="00C96117" w:rsidRPr="00C96117" w:rsidRDefault="00C96117" w:rsidP="00C96117">
            <w:pPr>
              <w:pStyle w:val="Body"/>
              <w:rPr>
                <w:rFonts w:ascii="Arial" w:hAnsi="Arial" w:cs="Arial"/>
                <w:b/>
                <w:bCs/>
              </w:rPr>
            </w:pPr>
            <w:r w:rsidRPr="00C96117">
              <w:rPr>
                <w:rFonts w:ascii="Arial" w:hAnsi="Arial" w:cs="Arial"/>
                <w:b/>
                <w:bCs/>
              </w:rPr>
              <w:t>0.001</w:t>
            </w:r>
          </w:p>
        </w:tc>
      </w:tr>
      <w:tr w:rsidR="00C96117" w:rsidRPr="00C96117" w14:paraId="53F36806" w14:textId="77777777" w:rsidTr="001D6632">
        <w:trPr>
          <w:trHeight w:val="290"/>
        </w:trPr>
        <w:tc>
          <w:tcPr>
            <w:tcW w:w="1885" w:type="pct"/>
            <w:tcBorders>
              <w:top w:val="single" w:sz="2" w:space="0" w:color="auto"/>
              <w:left w:val="single" w:sz="2" w:space="0" w:color="auto"/>
              <w:bottom w:val="nil"/>
              <w:right w:val="nil"/>
            </w:tcBorders>
            <w:shd w:val="clear" w:color="auto" w:fill="auto"/>
            <w:noWrap/>
            <w:vAlign w:val="bottom"/>
            <w:hideMark/>
          </w:tcPr>
          <w:p w14:paraId="08DC0E4F" w14:textId="77777777" w:rsidR="00C96117" w:rsidRPr="00C96117" w:rsidRDefault="00C96117" w:rsidP="00C96117">
            <w:pPr>
              <w:pStyle w:val="Body"/>
              <w:rPr>
                <w:rFonts w:ascii="Arial" w:hAnsi="Arial" w:cs="Arial"/>
                <w:b/>
                <w:bCs/>
              </w:rPr>
            </w:pPr>
            <w:r w:rsidRPr="00C96117">
              <w:rPr>
                <w:rFonts w:ascii="Arial" w:hAnsi="Arial" w:cs="Arial"/>
                <w:b/>
                <w:bCs/>
              </w:rPr>
              <w:t>Type of lighting</w:t>
            </w:r>
          </w:p>
        </w:tc>
        <w:tc>
          <w:tcPr>
            <w:tcW w:w="983" w:type="pct"/>
            <w:tcBorders>
              <w:top w:val="single" w:sz="2" w:space="0" w:color="auto"/>
              <w:left w:val="single" w:sz="4" w:space="0" w:color="auto"/>
              <w:bottom w:val="nil"/>
              <w:right w:val="single" w:sz="4" w:space="0" w:color="auto"/>
            </w:tcBorders>
            <w:shd w:val="clear" w:color="auto" w:fill="auto"/>
            <w:noWrap/>
            <w:vAlign w:val="bottom"/>
            <w:hideMark/>
          </w:tcPr>
          <w:p w14:paraId="7D1D9BAD" w14:textId="77777777" w:rsidR="00C96117" w:rsidRPr="00C96117" w:rsidRDefault="00C96117" w:rsidP="00C96117">
            <w:pPr>
              <w:pStyle w:val="Body"/>
              <w:rPr>
                <w:rFonts w:ascii="Arial" w:hAnsi="Arial" w:cs="Arial"/>
              </w:rPr>
            </w:pPr>
          </w:p>
        </w:tc>
        <w:tc>
          <w:tcPr>
            <w:tcW w:w="657" w:type="pct"/>
            <w:tcBorders>
              <w:top w:val="single" w:sz="2" w:space="0" w:color="auto"/>
              <w:left w:val="nil"/>
              <w:bottom w:val="nil"/>
              <w:right w:val="nil"/>
            </w:tcBorders>
            <w:shd w:val="clear" w:color="auto" w:fill="auto"/>
            <w:noWrap/>
            <w:vAlign w:val="bottom"/>
            <w:hideMark/>
          </w:tcPr>
          <w:p w14:paraId="73EA37C7" w14:textId="77777777" w:rsidR="00C96117" w:rsidRPr="00C96117" w:rsidRDefault="00C96117" w:rsidP="00C96117">
            <w:pPr>
              <w:pStyle w:val="Body"/>
              <w:rPr>
                <w:rFonts w:ascii="Arial" w:hAnsi="Arial" w:cs="Arial"/>
              </w:rPr>
            </w:pPr>
          </w:p>
        </w:tc>
        <w:tc>
          <w:tcPr>
            <w:tcW w:w="902" w:type="pct"/>
            <w:tcBorders>
              <w:top w:val="single" w:sz="2" w:space="0" w:color="auto"/>
              <w:left w:val="single" w:sz="4" w:space="0" w:color="auto"/>
              <w:bottom w:val="nil"/>
              <w:right w:val="single" w:sz="4" w:space="0" w:color="auto"/>
            </w:tcBorders>
            <w:shd w:val="clear" w:color="auto" w:fill="auto"/>
            <w:noWrap/>
            <w:vAlign w:val="bottom"/>
            <w:hideMark/>
          </w:tcPr>
          <w:p w14:paraId="7B6AB7EA"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single" w:sz="2" w:space="0" w:color="auto"/>
              <w:left w:val="nil"/>
              <w:bottom w:val="nil"/>
              <w:right w:val="single" w:sz="2" w:space="0" w:color="auto"/>
            </w:tcBorders>
            <w:shd w:val="clear" w:color="auto" w:fill="auto"/>
            <w:noWrap/>
            <w:vAlign w:val="bottom"/>
            <w:hideMark/>
          </w:tcPr>
          <w:p w14:paraId="481E7821"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59621099" w14:textId="77777777" w:rsidTr="001D6632">
        <w:trPr>
          <w:trHeight w:val="290"/>
        </w:trPr>
        <w:tc>
          <w:tcPr>
            <w:tcW w:w="1885" w:type="pct"/>
            <w:tcBorders>
              <w:top w:val="nil"/>
              <w:left w:val="single" w:sz="2" w:space="0" w:color="auto"/>
              <w:bottom w:val="nil"/>
              <w:right w:val="nil"/>
            </w:tcBorders>
            <w:shd w:val="clear" w:color="auto" w:fill="auto"/>
            <w:noWrap/>
            <w:vAlign w:val="bottom"/>
            <w:hideMark/>
          </w:tcPr>
          <w:p w14:paraId="3BEA8672" w14:textId="77777777" w:rsidR="00C96117" w:rsidRPr="00C96117" w:rsidRDefault="00C96117" w:rsidP="00C96117">
            <w:pPr>
              <w:pStyle w:val="Body"/>
              <w:rPr>
                <w:rFonts w:ascii="Arial" w:hAnsi="Arial" w:cs="Arial"/>
              </w:rPr>
            </w:pPr>
            <w:r w:rsidRPr="00C96117">
              <w:rPr>
                <w:rFonts w:ascii="Arial" w:hAnsi="Arial" w:cs="Arial"/>
              </w:rPr>
              <w:t>Candles</w:t>
            </w:r>
          </w:p>
        </w:tc>
        <w:tc>
          <w:tcPr>
            <w:tcW w:w="983" w:type="pct"/>
            <w:tcBorders>
              <w:top w:val="nil"/>
              <w:left w:val="single" w:sz="4" w:space="0" w:color="auto"/>
              <w:bottom w:val="nil"/>
              <w:right w:val="single" w:sz="4" w:space="0" w:color="auto"/>
            </w:tcBorders>
            <w:shd w:val="clear" w:color="auto" w:fill="auto"/>
            <w:noWrap/>
            <w:vAlign w:val="bottom"/>
            <w:hideMark/>
          </w:tcPr>
          <w:p w14:paraId="2F349C35" w14:textId="77777777" w:rsidR="00C96117" w:rsidRPr="00C96117" w:rsidRDefault="00C96117" w:rsidP="00C96117">
            <w:pPr>
              <w:pStyle w:val="Body"/>
              <w:rPr>
                <w:rFonts w:ascii="Arial" w:hAnsi="Arial" w:cs="Arial"/>
              </w:rPr>
            </w:pPr>
            <w:r w:rsidRPr="00C96117">
              <w:rPr>
                <w:rFonts w:ascii="Arial" w:hAnsi="Arial" w:cs="Arial"/>
              </w:rPr>
              <w:t>Ref</w:t>
            </w:r>
          </w:p>
        </w:tc>
        <w:tc>
          <w:tcPr>
            <w:tcW w:w="657" w:type="pct"/>
            <w:tcBorders>
              <w:top w:val="nil"/>
              <w:left w:val="nil"/>
              <w:bottom w:val="nil"/>
              <w:right w:val="nil"/>
            </w:tcBorders>
            <w:shd w:val="clear" w:color="auto" w:fill="auto"/>
            <w:noWrap/>
            <w:vAlign w:val="bottom"/>
            <w:hideMark/>
          </w:tcPr>
          <w:p w14:paraId="10595A19" w14:textId="77777777" w:rsidR="00C96117" w:rsidRPr="00C96117" w:rsidRDefault="00C96117" w:rsidP="00C96117">
            <w:pPr>
              <w:pStyle w:val="Body"/>
              <w:rPr>
                <w:rFonts w:ascii="Arial" w:hAnsi="Arial" w:cs="Arial"/>
              </w:rPr>
            </w:pPr>
          </w:p>
        </w:tc>
        <w:tc>
          <w:tcPr>
            <w:tcW w:w="902" w:type="pct"/>
            <w:tcBorders>
              <w:top w:val="nil"/>
              <w:left w:val="single" w:sz="4" w:space="0" w:color="auto"/>
              <w:bottom w:val="nil"/>
              <w:right w:val="single" w:sz="4" w:space="0" w:color="auto"/>
            </w:tcBorders>
            <w:shd w:val="clear" w:color="auto" w:fill="auto"/>
            <w:noWrap/>
            <w:vAlign w:val="bottom"/>
            <w:hideMark/>
          </w:tcPr>
          <w:p w14:paraId="4EE23770"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nil"/>
              <w:left w:val="nil"/>
              <w:bottom w:val="nil"/>
              <w:right w:val="single" w:sz="2" w:space="0" w:color="auto"/>
            </w:tcBorders>
            <w:shd w:val="clear" w:color="auto" w:fill="auto"/>
            <w:noWrap/>
            <w:vAlign w:val="bottom"/>
            <w:hideMark/>
          </w:tcPr>
          <w:p w14:paraId="5775B308"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5B459F69" w14:textId="77777777" w:rsidTr="001D6632">
        <w:trPr>
          <w:trHeight w:val="290"/>
        </w:trPr>
        <w:tc>
          <w:tcPr>
            <w:tcW w:w="1885" w:type="pct"/>
            <w:tcBorders>
              <w:top w:val="nil"/>
              <w:left w:val="single" w:sz="2" w:space="0" w:color="auto"/>
              <w:bottom w:val="single" w:sz="2" w:space="0" w:color="auto"/>
              <w:right w:val="nil"/>
            </w:tcBorders>
            <w:shd w:val="clear" w:color="auto" w:fill="auto"/>
            <w:noWrap/>
            <w:vAlign w:val="bottom"/>
            <w:hideMark/>
          </w:tcPr>
          <w:p w14:paraId="22239D7E" w14:textId="77777777" w:rsidR="00C96117" w:rsidRPr="00C96117" w:rsidRDefault="00C96117" w:rsidP="00C96117">
            <w:pPr>
              <w:pStyle w:val="Body"/>
              <w:rPr>
                <w:rFonts w:ascii="Arial" w:hAnsi="Arial" w:cs="Arial"/>
              </w:rPr>
            </w:pPr>
            <w:r w:rsidRPr="00C96117">
              <w:rPr>
                <w:rFonts w:ascii="Arial" w:hAnsi="Arial" w:cs="Arial"/>
              </w:rPr>
              <w:t>Electricity</w:t>
            </w:r>
          </w:p>
        </w:tc>
        <w:tc>
          <w:tcPr>
            <w:tcW w:w="983" w:type="pct"/>
            <w:tcBorders>
              <w:top w:val="nil"/>
              <w:left w:val="single" w:sz="4" w:space="0" w:color="auto"/>
              <w:bottom w:val="single" w:sz="2" w:space="0" w:color="auto"/>
              <w:right w:val="single" w:sz="4" w:space="0" w:color="auto"/>
            </w:tcBorders>
            <w:shd w:val="clear" w:color="auto" w:fill="auto"/>
            <w:noWrap/>
            <w:vAlign w:val="bottom"/>
            <w:hideMark/>
          </w:tcPr>
          <w:p w14:paraId="4B5DB16E" w14:textId="77777777" w:rsidR="00C96117" w:rsidRPr="00C96117" w:rsidRDefault="00C96117" w:rsidP="00C96117">
            <w:pPr>
              <w:pStyle w:val="Body"/>
              <w:rPr>
                <w:rFonts w:ascii="Arial" w:hAnsi="Arial" w:cs="Arial"/>
              </w:rPr>
            </w:pPr>
            <w:r w:rsidRPr="00C96117">
              <w:rPr>
                <w:rFonts w:ascii="Arial" w:hAnsi="Arial" w:cs="Arial"/>
              </w:rPr>
              <w:t>0.19 (0.02 - 2.28)</w:t>
            </w:r>
          </w:p>
        </w:tc>
        <w:tc>
          <w:tcPr>
            <w:tcW w:w="657" w:type="pct"/>
            <w:tcBorders>
              <w:top w:val="nil"/>
              <w:left w:val="nil"/>
              <w:bottom w:val="single" w:sz="2" w:space="0" w:color="auto"/>
              <w:right w:val="nil"/>
            </w:tcBorders>
            <w:shd w:val="clear" w:color="auto" w:fill="auto"/>
            <w:noWrap/>
            <w:vAlign w:val="bottom"/>
            <w:hideMark/>
          </w:tcPr>
          <w:p w14:paraId="646CADD0" w14:textId="77777777" w:rsidR="00C96117" w:rsidRPr="00C96117" w:rsidRDefault="00C96117" w:rsidP="00C96117">
            <w:pPr>
              <w:pStyle w:val="Body"/>
              <w:rPr>
                <w:rFonts w:ascii="Arial" w:hAnsi="Arial" w:cs="Arial"/>
              </w:rPr>
            </w:pPr>
            <w:r w:rsidRPr="00C96117">
              <w:rPr>
                <w:rFonts w:ascii="Arial" w:hAnsi="Arial" w:cs="Arial"/>
              </w:rPr>
              <w:t>0.192</w:t>
            </w:r>
          </w:p>
        </w:tc>
        <w:tc>
          <w:tcPr>
            <w:tcW w:w="902" w:type="pct"/>
            <w:tcBorders>
              <w:top w:val="nil"/>
              <w:left w:val="single" w:sz="4" w:space="0" w:color="auto"/>
              <w:bottom w:val="single" w:sz="2" w:space="0" w:color="auto"/>
              <w:right w:val="single" w:sz="4" w:space="0" w:color="auto"/>
            </w:tcBorders>
            <w:shd w:val="clear" w:color="auto" w:fill="auto"/>
            <w:noWrap/>
            <w:vAlign w:val="bottom"/>
            <w:hideMark/>
          </w:tcPr>
          <w:p w14:paraId="3854F122"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nil"/>
              <w:left w:val="nil"/>
              <w:bottom w:val="single" w:sz="2" w:space="0" w:color="auto"/>
              <w:right w:val="single" w:sz="2" w:space="0" w:color="auto"/>
            </w:tcBorders>
            <w:shd w:val="clear" w:color="auto" w:fill="auto"/>
            <w:noWrap/>
            <w:vAlign w:val="bottom"/>
            <w:hideMark/>
          </w:tcPr>
          <w:p w14:paraId="2DB386C3"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0C98F4D0" w14:textId="77777777" w:rsidTr="001D6632">
        <w:trPr>
          <w:trHeight w:val="290"/>
        </w:trPr>
        <w:tc>
          <w:tcPr>
            <w:tcW w:w="1885" w:type="pct"/>
            <w:tcBorders>
              <w:top w:val="single" w:sz="2" w:space="0" w:color="auto"/>
              <w:left w:val="single" w:sz="4" w:space="0" w:color="auto"/>
              <w:bottom w:val="nil"/>
              <w:right w:val="nil"/>
            </w:tcBorders>
            <w:shd w:val="clear" w:color="auto" w:fill="auto"/>
            <w:noWrap/>
            <w:vAlign w:val="bottom"/>
            <w:hideMark/>
          </w:tcPr>
          <w:p w14:paraId="19015E4E" w14:textId="77777777" w:rsidR="00C96117" w:rsidRPr="00C96117" w:rsidRDefault="00C96117" w:rsidP="00C96117">
            <w:pPr>
              <w:pStyle w:val="Body"/>
              <w:rPr>
                <w:rFonts w:ascii="Arial" w:hAnsi="Arial" w:cs="Arial"/>
                <w:b/>
                <w:bCs/>
              </w:rPr>
            </w:pPr>
            <w:r w:rsidRPr="00C96117">
              <w:rPr>
                <w:rFonts w:ascii="Arial" w:hAnsi="Arial" w:cs="Arial"/>
                <w:b/>
                <w:bCs/>
              </w:rPr>
              <w:t>Spend time on computer/ mobile phone</w:t>
            </w:r>
          </w:p>
        </w:tc>
        <w:tc>
          <w:tcPr>
            <w:tcW w:w="983" w:type="pct"/>
            <w:tcBorders>
              <w:top w:val="single" w:sz="2" w:space="0" w:color="auto"/>
              <w:left w:val="single" w:sz="4" w:space="0" w:color="auto"/>
              <w:bottom w:val="nil"/>
              <w:right w:val="single" w:sz="4" w:space="0" w:color="auto"/>
            </w:tcBorders>
            <w:shd w:val="clear" w:color="auto" w:fill="auto"/>
            <w:noWrap/>
            <w:vAlign w:val="bottom"/>
            <w:hideMark/>
          </w:tcPr>
          <w:p w14:paraId="648BA409" w14:textId="77777777" w:rsidR="00C96117" w:rsidRPr="00C96117" w:rsidRDefault="00C96117" w:rsidP="00C96117">
            <w:pPr>
              <w:pStyle w:val="Body"/>
              <w:rPr>
                <w:rFonts w:ascii="Arial" w:hAnsi="Arial" w:cs="Arial"/>
              </w:rPr>
            </w:pPr>
          </w:p>
        </w:tc>
        <w:tc>
          <w:tcPr>
            <w:tcW w:w="657" w:type="pct"/>
            <w:tcBorders>
              <w:top w:val="single" w:sz="2" w:space="0" w:color="auto"/>
              <w:left w:val="nil"/>
              <w:bottom w:val="nil"/>
              <w:right w:val="nil"/>
            </w:tcBorders>
            <w:shd w:val="clear" w:color="auto" w:fill="auto"/>
            <w:noWrap/>
            <w:vAlign w:val="bottom"/>
            <w:hideMark/>
          </w:tcPr>
          <w:p w14:paraId="5C20D4F8" w14:textId="77777777" w:rsidR="00C96117" w:rsidRPr="00C96117" w:rsidRDefault="00C96117" w:rsidP="00C96117">
            <w:pPr>
              <w:pStyle w:val="Body"/>
              <w:rPr>
                <w:rFonts w:ascii="Arial" w:hAnsi="Arial" w:cs="Arial"/>
              </w:rPr>
            </w:pPr>
          </w:p>
        </w:tc>
        <w:tc>
          <w:tcPr>
            <w:tcW w:w="902" w:type="pct"/>
            <w:tcBorders>
              <w:top w:val="single" w:sz="2" w:space="0" w:color="auto"/>
              <w:left w:val="single" w:sz="4" w:space="0" w:color="auto"/>
              <w:bottom w:val="nil"/>
              <w:right w:val="single" w:sz="4" w:space="0" w:color="auto"/>
            </w:tcBorders>
            <w:shd w:val="clear" w:color="auto" w:fill="auto"/>
            <w:noWrap/>
            <w:vAlign w:val="bottom"/>
            <w:hideMark/>
          </w:tcPr>
          <w:p w14:paraId="729716EA"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single" w:sz="2" w:space="0" w:color="auto"/>
              <w:left w:val="nil"/>
              <w:bottom w:val="nil"/>
              <w:right w:val="single" w:sz="4" w:space="0" w:color="auto"/>
            </w:tcBorders>
            <w:shd w:val="clear" w:color="auto" w:fill="auto"/>
            <w:noWrap/>
            <w:vAlign w:val="bottom"/>
            <w:hideMark/>
          </w:tcPr>
          <w:p w14:paraId="295713A2"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1F8C719C" w14:textId="77777777" w:rsidTr="001D6632">
        <w:trPr>
          <w:trHeight w:val="290"/>
        </w:trPr>
        <w:tc>
          <w:tcPr>
            <w:tcW w:w="1885" w:type="pct"/>
            <w:tcBorders>
              <w:top w:val="nil"/>
              <w:left w:val="single" w:sz="4" w:space="0" w:color="auto"/>
              <w:bottom w:val="nil"/>
              <w:right w:val="nil"/>
            </w:tcBorders>
            <w:shd w:val="clear" w:color="auto" w:fill="auto"/>
            <w:noWrap/>
            <w:vAlign w:val="bottom"/>
            <w:hideMark/>
          </w:tcPr>
          <w:p w14:paraId="62F48390" w14:textId="77777777" w:rsidR="00C96117" w:rsidRPr="00C96117" w:rsidRDefault="00C96117" w:rsidP="00C96117">
            <w:pPr>
              <w:pStyle w:val="Body"/>
              <w:rPr>
                <w:rFonts w:ascii="Arial" w:hAnsi="Arial" w:cs="Arial"/>
              </w:rPr>
            </w:pPr>
            <w:r w:rsidRPr="00C96117">
              <w:rPr>
                <w:rFonts w:ascii="Arial" w:hAnsi="Arial" w:cs="Arial"/>
              </w:rPr>
              <w:t>No</w:t>
            </w:r>
          </w:p>
        </w:tc>
        <w:tc>
          <w:tcPr>
            <w:tcW w:w="983" w:type="pct"/>
            <w:tcBorders>
              <w:top w:val="nil"/>
              <w:left w:val="single" w:sz="4" w:space="0" w:color="auto"/>
              <w:bottom w:val="nil"/>
              <w:right w:val="single" w:sz="4" w:space="0" w:color="auto"/>
            </w:tcBorders>
            <w:shd w:val="clear" w:color="auto" w:fill="auto"/>
            <w:noWrap/>
            <w:vAlign w:val="bottom"/>
            <w:hideMark/>
          </w:tcPr>
          <w:p w14:paraId="59680766" w14:textId="77777777" w:rsidR="00C96117" w:rsidRPr="00C96117" w:rsidRDefault="00C96117" w:rsidP="00C96117">
            <w:pPr>
              <w:pStyle w:val="Body"/>
              <w:rPr>
                <w:rFonts w:ascii="Arial" w:hAnsi="Arial" w:cs="Arial"/>
              </w:rPr>
            </w:pPr>
            <w:r w:rsidRPr="00C96117">
              <w:rPr>
                <w:rFonts w:ascii="Arial" w:hAnsi="Arial" w:cs="Arial"/>
              </w:rPr>
              <w:t>Ref</w:t>
            </w:r>
          </w:p>
        </w:tc>
        <w:tc>
          <w:tcPr>
            <w:tcW w:w="657" w:type="pct"/>
            <w:tcBorders>
              <w:top w:val="nil"/>
              <w:left w:val="nil"/>
              <w:bottom w:val="nil"/>
              <w:right w:val="nil"/>
            </w:tcBorders>
            <w:shd w:val="clear" w:color="auto" w:fill="auto"/>
            <w:noWrap/>
            <w:vAlign w:val="bottom"/>
            <w:hideMark/>
          </w:tcPr>
          <w:p w14:paraId="06F0B6F7" w14:textId="77777777" w:rsidR="00C96117" w:rsidRPr="00C96117" w:rsidRDefault="00C96117" w:rsidP="00C96117">
            <w:pPr>
              <w:pStyle w:val="Body"/>
              <w:rPr>
                <w:rFonts w:ascii="Arial" w:hAnsi="Arial" w:cs="Arial"/>
              </w:rPr>
            </w:pPr>
          </w:p>
        </w:tc>
        <w:tc>
          <w:tcPr>
            <w:tcW w:w="902" w:type="pct"/>
            <w:tcBorders>
              <w:top w:val="nil"/>
              <w:left w:val="single" w:sz="4" w:space="0" w:color="auto"/>
              <w:bottom w:val="nil"/>
              <w:right w:val="single" w:sz="4" w:space="0" w:color="auto"/>
            </w:tcBorders>
            <w:shd w:val="clear" w:color="auto" w:fill="auto"/>
            <w:noWrap/>
            <w:vAlign w:val="bottom"/>
            <w:hideMark/>
          </w:tcPr>
          <w:p w14:paraId="5BA7CC37"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nil"/>
              <w:left w:val="nil"/>
              <w:bottom w:val="nil"/>
              <w:right w:val="single" w:sz="4" w:space="0" w:color="auto"/>
            </w:tcBorders>
            <w:shd w:val="clear" w:color="auto" w:fill="auto"/>
            <w:noWrap/>
            <w:vAlign w:val="bottom"/>
            <w:hideMark/>
          </w:tcPr>
          <w:p w14:paraId="4F523372"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4D5DDB04" w14:textId="77777777" w:rsidTr="001D6632">
        <w:trPr>
          <w:trHeight w:val="290"/>
        </w:trPr>
        <w:tc>
          <w:tcPr>
            <w:tcW w:w="1885" w:type="pct"/>
            <w:tcBorders>
              <w:top w:val="nil"/>
              <w:left w:val="single" w:sz="4" w:space="0" w:color="auto"/>
              <w:bottom w:val="single" w:sz="2" w:space="0" w:color="auto"/>
              <w:right w:val="nil"/>
            </w:tcBorders>
            <w:shd w:val="clear" w:color="auto" w:fill="auto"/>
            <w:noWrap/>
            <w:vAlign w:val="bottom"/>
            <w:hideMark/>
          </w:tcPr>
          <w:p w14:paraId="69EF354D" w14:textId="77777777" w:rsidR="00C96117" w:rsidRPr="00C96117" w:rsidRDefault="00C96117" w:rsidP="00C96117">
            <w:pPr>
              <w:pStyle w:val="Body"/>
              <w:rPr>
                <w:rFonts w:ascii="Arial" w:hAnsi="Arial" w:cs="Arial"/>
              </w:rPr>
            </w:pPr>
            <w:r w:rsidRPr="00C96117">
              <w:rPr>
                <w:rFonts w:ascii="Arial" w:hAnsi="Arial" w:cs="Arial"/>
              </w:rPr>
              <w:t>Yes</w:t>
            </w:r>
          </w:p>
        </w:tc>
        <w:tc>
          <w:tcPr>
            <w:tcW w:w="983" w:type="pct"/>
            <w:tcBorders>
              <w:top w:val="nil"/>
              <w:left w:val="single" w:sz="4" w:space="0" w:color="auto"/>
              <w:bottom w:val="single" w:sz="2" w:space="0" w:color="auto"/>
              <w:right w:val="single" w:sz="4" w:space="0" w:color="auto"/>
            </w:tcBorders>
            <w:shd w:val="clear" w:color="auto" w:fill="auto"/>
            <w:noWrap/>
            <w:vAlign w:val="bottom"/>
            <w:hideMark/>
          </w:tcPr>
          <w:p w14:paraId="18DCBDB1" w14:textId="77777777" w:rsidR="00C96117" w:rsidRPr="00C96117" w:rsidRDefault="00C96117" w:rsidP="00C96117">
            <w:pPr>
              <w:pStyle w:val="Body"/>
              <w:rPr>
                <w:rFonts w:ascii="Arial" w:hAnsi="Arial" w:cs="Arial"/>
              </w:rPr>
            </w:pPr>
            <w:r w:rsidRPr="00C96117">
              <w:rPr>
                <w:rFonts w:ascii="Arial" w:hAnsi="Arial" w:cs="Arial"/>
              </w:rPr>
              <w:t>2.89 (0.88 - 9.47)</w:t>
            </w:r>
          </w:p>
        </w:tc>
        <w:tc>
          <w:tcPr>
            <w:tcW w:w="657" w:type="pct"/>
            <w:tcBorders>
              <w:top w:val="nil"/>
              <w:left w:val="nil"/>
              <w:bottom w:val="single" w:sz="2" w:space="0" w:color="auto"/>
              <w:right w:val="nil"/>
            </w:tcBorders>
            <w:shd w:val="clear" w:color="auto" w:fill="auto"/>
            <w:noWrap/>
            <w:vAlign w:val="bottom"/>
            <w:hideMark/>
          </w:tcPr>
          <w:p w14:paraId="6765E64C" w14:textId="77777777" w:rsidR="00C96117" w:rsidRPr="00C96117" w:rsidRDefault="00C96117" w:rsidP="00C96117">
            <w:pPr>
              <w:pStyle w:val="Body"/>
              <w:rPr>
                <w:rFonts w:ascii="Arial" w:hAnsi="Arial" w:cs="Arial"/>
              </w:rPr>
            </w:pPr>
            <w:r w:rsidRPr="00C96117">
              <w:rPr>
                <w:rFonts w:ascii="Arial" w:hAnsi="Arial" w:cs="Arial"/>
              </w:rPr>
              <w:t>0.079</w:t>
            </w:r>
          </w:p>
        </w:tc>
        <w:tc>
          <w:tcPr>
            <w:tcW w:w="902" w:type="pct"/>
            <w:tcBorders>
              <w:top w:val="nil"/>
              <w:left w:val="single" w:sz="4" w:space="0" w:color="auto"/>
              <w:bottom w:val="single" w:sz="2" w:space="0" w:color="auto"/>
              <w:right w:val="single" w:sz="4" w:space="0" w:color="auto"/>
            </w:tcBorders>
            <w:shd w:val="clear" w:color="auto" w:fill="auto"/>
            <w:noWrap/>
            <w:vAlign w:val="bottom"/>
            <w:hideMark/>
          </w:tcPr>
          <w:p w14:paraId="4B40D7E3"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nil"/>
              <w:left w:val="nil"/>
              <w:bottom w:val="single" w:sz="2" w:space="0" w:color="auto"/>
              <w:right w:val="single" w:sz="4" w:space="0" w:color="auto"/>
            </w:tcBorders>
            <w:shd w:val="clear" w:color="auto" w:fill="auto"/>
            <w:noWrap/>
            <w:vAlign w:val="bottom"/>
            <w:hideMark/>
          </w:tcPr>
          <w:p w14:paraId="11A6F6FC"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61ABC230" w14:textId="77777777" w:rsidTr="001D6632">
        <w:trPr>
          <w:trHeight w:val="290"/>
        </w:trPr>
        <w:tc>
          <w:tcPr>
            <w:tcW w:w="1885" w:type="pct"/>
            <w:tcBorders>
              <w:top w:val="single" w:sz="2" w:space="0" w:color="auto"/>
              <w:left w:val="single" w:sz="2" w:space="0" w:color="auto"/>
              <w:bottom w:val="nil"/>
              <w:right w:val="nil"/>
            </w:tcBorders>
            <w:shd w:val="clear" w:color="auto" w:fill="auto"/>
            <w:noWrap/>
            <w:vAlign w:val="bottom"/>
            <w:hideMark/>
          </w:tcPr>
          <w:p w14:paraId="24A80E82" w14:textId="77777777" w:rsidR="00C96117" w:rsidRPr="00C96117" w:rsidRDefault="00C96117" w:rsidP="00C96117">
            <w:pPr>
              <w:pStyle w:val="Body"/>
              <w:rPr>
                <w:rFonts w:ascii="Arial" w:hAnsi="Arial" w:cs="Arial"/>
                <w:b/>
                <w:bCs/>
              </w:rPr>
            </w:pPr>
            <w:r w:rsidRPr="00C96117">
              <w:rPr>
                <w:rFonts w:ascii="Arial" w:hAnsi="Arial" w:cs="Arial"/>
                <w:b/>
                <w:bCs/>
              </w:rPr>
              <w:t>Hours spent on computer/mobile phone</w:t>
            </w:r>
          </w:p>
        </w:tc>
        <w:tc>
          <w:tcPr>
            <w:tcW w:w="983" w:type="pct"/>
            <w:tcBorders>
              <w:top w:val="single" w:sz="2" w:space="0" w:color="auto"/>
              <w:left w:val="single" w:sz="4" w:space="0" w:color="auto"/>
              <w:bottom w:val="nil"/>
              <w:right w:val="single" w:sz="4" w:space="0" w:color="auto"/>
            </w:tcBorders>
            <w:shd w:val="clear" w:color="auto" w:fill="auto"/>
            <w:noWrap/>
            <w:vAlign w:val="bottom"/>
            <w:hideMark/>
          </w:tcPr>
          <w:p w14:paraId="5E4153D6" w14:textId="77777777" w:rsidR="00C96117" w:rsidRPr="00C96117" w:rsidRDefault="00C96117" w:rsidP="00C96117">
            <w:pPr>
              <w:pStyle w:val="Body"/>
              <w:rPr>
                <w:rFonts w:ascii="Arial" w:hAnsi="Arial" w:cs="Arial"/>
              </w:rPr>
            </w:pPr>
          </w:p>
        </w:tc>
        <w:tc>
          <w:tcPr>
            <w:tcW w:w="657" w:type="pct"/>
            <w:tcBorders>
              <w:top w:val="single" w:sz="2" w:space="0" w:color="auto"/>
              <w:left w:val="nil"/>
              <w:bottom w:val="nil"/>
              <w:right w:val="nil"/>
            </w:tcBorders>
            <w:shd w:val="clear" w:color="auto" w:fill="auto"/>
            <w:noWrap/>
            <w:vAlign w:val="bottom"/>
            <w:hideMark/>
          </w:tcPr>
          <w:p w14:paraId="0B3A24F1" w14:textId="77777777" w:rsidR="00C96117" w:rsidRPr="00C96117" w:rsidRDefault="00C96117" w:rsidP="00C96117">
            <w:pPr>
              <w:pStyle w:val="Body"/>
              <w:rPr>
                <w:rFonts w:ascii="Arial" w:hAnsi="Arial" w:cs="Arial"/>
              </w:rPr>
            </w:pPr>
          </w:p>
        </w:tc>
        <w:tc>
          <w:tcPr>
            <w:tcW w:w="902" w:type="pct"/>
            <w:tcBorders>
              <w:top w:val="single" w:sz="2" w:space="0" w:color="auto"/>
              <w:left w:val="single" w:sz="4" w:space="0" w:color="auto"/>
              <w:bottom w:val="nil"/>
              <w:right w:val="single" w:sz="4" w:space="0" w:color="auto"/>
            </w:tcBorders>
            <w:shd w:val="clear" w:color="auto" w:fill="auto"/>
            <w:noWrap/>
            <w:vAlign w:val="bottom"/>
            <w:hideMark/>
          </w:tcPr>
          <w:p w14:paraId="50A7F01D"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single" w:sz="2" w:space="0" w:color="auto"/>
              <w:left w:val="nil"/>
              <w:bottom w:val="nil"/>
              <w:right w:val="single" w:sz="2" w:space="0" w:color="auto"/>
            </w:tcBorders>
            <w:shd w:val="clear" w:color="auto" w:fill="auto"/>
            <w:noWrap/>
            <w:vAlign w:val="bottom"/>
            <w:hideMark/>
          </w:tcPr>
          <w:p w14:paraId="55B37C13"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5F038FE7" w14:textId="77777777" w:rsidTr="001D6632">
        <w:trPr>
          <w:trHeight w:val="290"/>
        </w:trPr>
        <w:tc>
          <w:tcPr>
            <w:tcW w:w="1885" w:type="pct"/>
            <w:tcBorders>
              <w:top w:val="nil"/>
              <w:left w:val="single" w:sz="2" w:space="0" w:color="auto"/>
              <w:bottom w:val="nil"/>
              <w:right w:val="nil"/>
            </w:tcBorders>
            <w:shd w:val="clear" w:color="auto" w:fill="auto"/>
            <w:noWrap/>
            <w:vAlign w:val="bottom"/>
            <w:hideMark/>
          </w:tcPr>
          <w:p w14:paraId="15458AC0" w14:textId="77777777" w:rsidR="00C96117" w:rsidRPr="00C96117" w:rsidRDefault="00C96117" w:rsidP="00C96117">
            <w:pPr>
              <w:pStyle w:val="Body"/>
              <w:rPr>
                <w:rFonts w:ascii="Arial" w:hAnsi="Arial" w:cs="Arial"/>
              </w:rPr>
            </w:pPr>
            <w:r w:rsidRPr="00C96117">
              <w:rPr>
                <w:rFonts w:ascii="Arial" w:hAnsi="Arial" w:cs="Arial"/>
              </w:rPr>
              <w:t>&lt;2hours</w:t>
            </w:r>
          </w:p>
        </w:tc>
        <w:tc>
          <w:tcPr>
            <w:tcW w:w="983" w:type="pct"/>
            <w:tcBorders>
              <w:top w:val="nil"/>
              <w:left w:val="single" w:sz="4" w:space="0" w:color="auto"/>
              <w:bottom w:val="nil"/>
              <w:right w:val="single" w:sz="4" w:space="0" w:color="auto"/>
            </w:tcBorders>
            <w:shd w:val="clear" w:color="auto" w:fill="auto"/>
            <w:noWrap/>
            <w:vAlign w:val="bottom"/>
            <w:hideMark/>
          </w:tcPr>
          <w:p w14:paraId="27E89D07" w14:textId="77777777" w:rsidR="00C96117" w:rsidRPr="00C96117" w:rsidRDefault="00C96117" w:rsidP="00C96117">
            <w:pPr>
              <w:pStyle w:val="Body"/>
              <w:rPr>
                <w:rFonts w:ascii="Arial" w:hAnsi="Arial" w:cs="Arial"/>
              </w:rPr>
            </w:pPr>
            <w:r w:rsidRPr="00C96117">
              <w:rPr>
                <w:rFonts w:ascii="Arial" w:hAnsi="Arial" w:cs="Arial"/>
              </w:rPr>
              <w:t>Ref</w:t>
            </w:r>
          </w:p>
        </w:tc>
        <w:tc>
          <w:tcPr>
            <w:tcW w:w="657" w:type="pct"/>
            <w:tcBorders>
              <w:top w:val="nil"/>
              <w:left w:val="nil"/>
              <w:bottom w:val="nil"/>
              <w:right w:val="nil"/>
            </w:tcBorders>
            <w:shd w:val="clear" w:color="auto" w:fill="auto"/>
            <w:noWrap/>
            <w:vAlign w:val="bottom"/>
            <w:hideMark/>
          </w:tcPr>
          <w:p w14:paraId="21DCCEA4" w14:textId="77777777" w:rsidR="00C96117" w:rsidRPr="00C96117" w:rsidRDefault="00C96117" w:rsidP="00C96117">
            <w:pPr>
              <w:pStyle w:val="Body"/>
              <w:rPr>
                <w:rFonts w:ascii="Arial" w:hAnsi="Arial" w:cs="Arial"/>
              </w:rPr>
            </w:pPr>
          </w:p>
        </w:tc>
        <w:tc>
          <w:tcPr>
            <w:tcW w:w="902" w:type="pct"/>
            <w:tcBorders>
              <w:top w:val="nil"/>
              <w:left w:val="single" w:sz="4" w:space="0" w:color="auto"/>
              <w:bottom w:val="nil"/>
              <w:right w:val="single" w:sz="4" w:space="0" w:color="auto"/>
            </w:tcBorders>
            <w:shd w:val="clear" w:color="auto" w:fill="auto"/>
            <w:noWrap/>
            <w:vAlign w:val="bottom"/>
            <w:hideMark/>
          </w:tcPr>
          <w:p w14:paraId="2EF02CCA"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nil"/>
              <w:left w:val="nil"/>
              <w:bottom w:val="nil"/>
              <w:right w:val="single" w:sz="2" w:space="0" w:color="auto"/>
            </w:tcBorders>
            <w:shd w:val="clear" w:color="auto" w:fill="auto"/>
            <w:noWrap/>
            <w:vAlign w:val="bottom"/>
            <w:hideMark/>
          </w:tcPr>
          <w:p w14:paraId="4EF31899"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53A35BC6" w14:textId="77777777" w:rsidTr="001D6632">
        <w:trPr>
          <w:trHeight w:val="290"/>
        </w:trPr>
        <w:tc>
          <w:tcPr>
            <w:tcW w:w="1885" w:type="pct"/>
            <w:tcBorders>
              <w:top w:val="nil"/>
              <w:left w:val="single" w:sz="2" w:space="0" w:color="auto"/>
              <w:bottom w:val="single" w:sz="2" w:space="0" w:color="auto"/>
              <w:right w:val="nil"/>
            </w:tcBorders>
            <w:shd w:val="clear" w:color="auto" w:fill="auto"/>
            <w:noWrap/>
            <w:vAlign w:val="bottom"/>
            <w:hideMark/>
          </w:tcPr>
          <w:p w14:paraId="26B48775" w14:textId="77777777" w:rsidR="00C96117" w:rsidRPr="00C96117" w:rsidRDefault="00C96117" w:rsidP="00C96117">
            <w:pPr>
              <w:pStyle w:val="Body"/>
              <w:rPr>
                <w:rFonts w:ascii="Arial" w:hAnsi="Arial" w:cs="Arial"/>
              </w:rPr>
            </w:pPr>
            <w:r w:rsidRPr="00C96117">
              <w:rPr>
                <w:rFonts w:ascii="Arial" w:hAnsi="Arial" w:cs="Arial"/>
              </w:rPr>
              <w:t>&gt;2hours</w:t>
            </w:r>
          </w:p>
        </w:tc>
        <w:tc>
          <w:tcPr>
            <w:tcW w:w="983" w:type="pct"/>
            <w:tcBorders>
              <w:top w:val="nil"/>
              <w:left w:val="single" w:sz="4" w:space="0" w:color="auto"/>
              <w:bottom w:val="single" w:sz="2" w:space="0" w:color="auto"/>
              <w:right w:val="single" w:sz="4" w:space="0" w:color="auto"/>
            </w:tcBorders>
            <w:shd w:val="clear" w:color="auto" w:fill="auto"/>
            <w:noWrap/>
            <w:vAlign w:val="bottom"/>
            <w:hideMark/>
          </w:tcPr>
          <w:p w14:paraId="76BD549D" w14:textId="77777777" w:rsidR="00C96117" w:rsidRPr="00C96117" w:rsidRDefault="00C96117" w:rsidP="00C96117">
            <w:pPr>
              <w:pStyle w:val="Body"/>
              <w:rPr>
                <w:rFonts w:ascii="Arial" w:hAnsi="Arial" w:cs="Arial"/>
              </w:rPr>
            </w:pPr>
            <w:r w:rsidRPr="00C96117">
              <w:rPr>
                <w:rFonts w:ascii="Arial" w:hAnsi="Arial" w:cs="Arial"/>
              </w:rPr>
              <w:t>1.85 (0.43 - 7.91)</w:t>
            </w:r>
          </w:p>
        </w:tc>
        <w:tc>
          <w:tcPr>
            <w:tcW w:w="657" w:type="pct"/>
            <w:tcBorders>
              <w:top w:val="nil"/>
              <w:left w:val="nil"/>
              <w:bottom w:val="single" w:sz="2" w:space="0" w:color="auto"/>
              <w:right w:val="nil"/>
            </w:tcBorders>
            <w:shd w:val="clear" w:color="auto" w:fill="auto"/>
            <w:noWrap/>
            <w:vAlign w:val="bottom"/>
            <w:hideMark/>
          </w:tcPr>
          <w:p w14:paraId="58640551" w14:textId="77777777" w:rsidR="00C96117" w:rsidRPr="00C96117" w:rsidRDefault="00C96117" w:rsidP="00C96117">
            <w:pPr>
              <w:pStyle w:val="Body"/>
              <w:rPr>
                <w:rFonts w:ascii="Arial" w:hAnsi="Arial" w:cs="Arial"/>
              </w:rPr>
            </w:pPr>
            <w:r w:rsidRPr="00C96117">
              <w:rPr>
                <w:rFonts w:ascii="Arial" w:hAnsi="Arial" w:cs="Arial"/>
              </w:rPr>
              <w:t>0.409</w:t>
            </w:r>
          </w:p>
        </w:tc>
        <w:tc>
          <w:tcPr>
            <w:tcW w:w="902" w:type="pct"/>
            <w:tcBorders>
              <w:top w:val="nil"/>
              <w:left w:val="single" w:sz="4" w:space="0" w:color="auto"/>
              <w:bottom w:val="single" w:sz="2" w:space="0" w:color="auto"/>
              <w:right w:val="single" w:sz="4" w:space="0" w:color="auto"/>
            </w:tcBorders>
            <w:shd w:val="clear" w:color="auto" w:fill="auto"/>
            <w:noWrap/>
            <w:vAlign w:val="bottom"/>
            <w:hideMark/>
          </w:tcPr>
          <w:p w14:paraId="102CDF0D"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nil"/>
              <w:left w:val="nil"/>
              <w:bottom w:val="single" w:sz="2" w:space="0" w:color="auto"/>
              <w:right w:val="single" w:sz="2" w:space="0" w:color="auto"/>
            </w:tcBorders>
            <w:shd w:val="clear" w:color="auto" w:fill="auto"/>
            <w:noWrap/>
            <w:vAlign w:val="bottom"/>
            <w:hideMark/>
          </w:tcPr>
          <w:p w14:paraId="2475BB68"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07BBC3B0" w14:textId="77777777" w:rsidTr="001D6632">
        <w:trPr>
          <w:trHeight w:val="290"/>
        </w:trPr>
        <w:tc>
          <w:tcPr>
            <w:tcW w:w="1885" w:type="pct"/>
            <w:tcBorders>
              <w:top w:val="single" w:sz="2" w:space="0" w:color="auto"/>
              <w:left w:val="single" w:sz="4" w:space="0" w:color="auto"/>
              <w:bottom w:val="nil"/>
              <w:right w:val="nil"/>
            </w:tcBorders>
            <w:shd w:val="clear" w:color="auto" w:fill="auto"/>
            <w:noWrap/>
            <w:vAlign w:val="bottom"/>
            <w:hideMark/>
          </w:tcPr>
          <w:p w14:paraId="3D049059" w14:textId="77777777" w:rsidR="00C96117" w:rsidRPr="00C96117" w:rsidRDefault="00C96117" w:rsidP="00C96117">
            <w:pPr>
              <w:pStyle w:val="Body"/>
              <w:rPr>
                <w:rFonts w:ascii="Arial" w:hAnsi="Arial" w:cs="Arial"/>
                <w:b/>
                <w:bCs/>
              </w:rPr>
            </w:pPr>
            <w:r w:rsidRPr="00C96117">
              <w:rPr>
                <w:rFonts w:ascii="Arial" w:hAnsi="Arial" w:cs="Arial"/>
                <w:b/>
                <w:bCs/>
              </w:rPr>
              <w:t>Reading Time</w:t>
            </w:r>
          </w:p>
        </w:tc>
        <w:tc>
          <w:tcPr>
            <w:tcW w:w="983" w:type="pct"/>
            <w:tcBorders>
              <w:top w:val="single" w:sz="2" w:space="0" w:color="auto"/>
              <w:left w:val="single" w:sz="4" w:space="0" w:color="auto"/>
              <w:bottom w:val="nil"/>
              <w:right w:val="single" w:sz="4" w:space="0" w:color="auto"/>
            </w:tcBorders>
            <w:shd w:val="clear" w:color="auto" w:fill="auto"/>
            <w:noWrap/>
            <w:vAlign w:val="bottom"/>
            <w:hideMark/>
          </w:tcPr>
          <w:p w14:paraId="732282DE" w14:textId="77777777" w:rsidR="00C96117" w:rsidRPr="00C96117" w:rsidRDefault="00C96117" w:rsidP="00C96117">
            <w:pPr>
              <w:pStyle w:val="Body"/>
              <w:rPr>
                <w:rFonts w:ascii="Arial" w:hAnsi="Arial" w:cs="Arial"/>
              </w:rPr>
            </w:pPr>
            <w:r w:rsidRPr="00C96117">
              <w:rPr>
                <w:rFonts w:ascii="Arial" w:hAnsi="Arial" w:cs="Arial"/>
              </w:rPr>
              <w:t> </w:t>
            </w:r>
          </w:p>
        </w:tc>
        <w:tc>
          <w:tcPr>
            <w:tcW w:w="657" w:type="pct"/>
            <w:tcBorders>
              <w:top w:val="single" w:sz="2" w:space="0" w:color="auto"/>
              <w:left w:val="nil"/>
              <w:bottom w:val="nil"/>
              <w:right w:val="nil"/>
            </w:tcBorders>
            <w:shd w:val="clear" w:color="auto" w:fill="auto"/>
            <w:noWrap/>
            <w:vAlign w:val="bottom"/>
            <w:hideMark/>
          </w:tcPr>
          <w:p w14:paraId="0E036501" w14:textId="77777777" w:rsidR="00C96117" w:rsidRPr="00C96117" w:rsidRDefault="00C96117" w:rsidP="00C96117">
            <w:pPr>
              <w:pStyle w:val="Body"/>
              <w:rPr>
                <w:rFonts w:ascii="Arial" w:hAnsi="Arial" w:cs="Arial"/>
              </w:rPr>
            </w:pPr>
          </w:p>
        </w:tc>
        <w:tc>
          <w:tcPr>
            <w:tcW w:w="902" w:type="pct"/>
            <w:tcBorders>
              <w:top w:val="single" w:sz="2" w:space="0" w:color="auto"/>
              <w:left w:val="single" w:sz="4" w:space="0" w:color="auto"/>
              <w:bottom w:val="nil"/>
              <w:right w:val="single" w:sz="4" w:space="0" w:color="auto"/>
            </w:tcBorders>
            <w:shd w:val="clear" w:color="auto" w:fill="auto"/>
            <w:noWrap/>
            <w:vAlign w:val="bottom"/>
            <w:hideMark/>
          </w:tcPr>
          <w:p w14:paraId="33468FA3"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single" w:sz="2" w:space="0" w:color="auto"/>
              <w:left w:val="nil"/>
              <w:bottom w:val="nil"/>
              <w:right w:val="single" w:sz="4" w:space="0" w:color="auto"/>
            </w:tcBorders>
            <w:shd w:val="clear" w:color="auto" w:fill="auto"/>
            <w:noWrap/>
            <w:vAlign w:val="bottom"/>
            <w:hideMark/>
          </w:tcPr>
          <w:p w14:paraId="35012380"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7412C47B" w14:textId="77777777" w:rsidTr="001D6632">
        <w:trPr>
          <w:trHeight w:val="290"/>
        </w:trPr>
        <w:tc>
          <w:tcPr>
            <w:tcW w:w="1885" w:type="pct"/>
            <w:tcBorders>
              <w:top w:val="nil"/>
              <w:left w:val="single" w:sz="4" w:space="0" w:color="auto"/>
              <w:bottom w:val="nil"/>
              <w:right w:val="nil"/>
            </w:tcBorders>
            <w:shd w:val="clear" w:color="auto" w:fill="auto"/>
            <w:noWrap/>
            <w:vAlign w:val="bottom"/>
            <w:hideMark/>
          </w:tcPr>
          <w:p w14:paraId="494EF6C7" w14:textId="77777777" w:rsidR="00C96117" w:rsidRPr="00C96117" w:rsidRDefault="00C96117" w:rsidP="00C96117">
            <w:pPr>
              <w:pStyle w:val="Body"/>
              <w:rPr>
                <w:rFonts w:ascii="Arial" w:hAnsi="Arial" w:cs="Arial"/>
              </w:rPr>
            </w:pPr>
            <w:r w:rsidRPr="00C96117">
              <w:rPr>
                <w:rFonts w:ascii="Arial" w:hAnsi="Arial" w:cs="Arial"/>
              </w:rPr>
              <w:t>&lt;2hours</w:t>
            </w:r>
          </w:p>
        </w:tc>
        <w:tc>
          <w:tcPr>
            <w:tcW w:w="983" w:type="pct"/>
            <w:tcBorders>
              <w:top w:val="nil"/>
              <w:left w:val="single" w:sz="4" w:space="0" w:color="auto"/>
              <w:bottom w:val="nil"/>
              <w:right w:val="single" w:sz="4" w:space="0" w:color="auto"/>
            </w:tcBorders>
            <w:shd w:val="clear" w:color="auto" w:fill="auto"/>
            <w:noWrap/>
            <w:vAlign w:val="bottom"/>
            <w:hideMark/>
          </w:tcPr>
          <w:p w14:paraId="755E00D7" w14:textId="77777777" w:rsidR="00C96117" w:rsidRPr="00C96117" w:rsidRDefault="00C96117" w:rsidP="00C96117">
            <w:pPr>
              <w:pStyle w:val="Body"/>
              <w:rPr>
                <w:rFonts w:ascii="Arial" w:hAnsi="Arial" w:cs="Arial"/>
              </w:rPr>
            </w:pPr>
            <w:r w:rsidRPr="00C96117">
              <w:rPr>
                <w:rFonts w:ascii="Arial" w:hAnsi="Arial" w:cs="Arial"/>
              </w:rPr>
              <w:t>Ref</w:t>
            </w:r>
          </w:p>
        </w:tc>
        <w:tc>
          <w:tcPr>
            <w:tcW w:w="657" w:type="pct"/>
            <w:tcBorders>
              <w:top w:val="nil"/>
              <w:left w:val="nil"/>
              <w:bottom w:val="nil"/>
              <w:right w:val="nil"/>
            </w:tcBorders>
            <w:shd w:val="clear" w:color="auto" w:fill="auto"/>
            <w:noWrap/>
            <w:vAlign w:val="bottom"/>
            <w:hideMark/>
          </w:tcPr>
          <w:p w14:paraId="32531C10" w14:textId="77777777" w:rsidR="00C96117" w:rsidRPr="00C96117" w:rsidRDefault="00C96117" w:rsidP="00C96117">
            <w:pPr>
              <w:pStyle w:val="Body"/>
              <w:rPr>
                <w:rFonts w:ascii="Arial" w:hAnsi="Arial" w:cs="Arial"/>
              </w:rPr>
            </w:pPr>
          </w:p>
        </w:tc>
        <w:tc>
          <w:tcPr>
            <w:tcW w:w="902" w:type="pct"/>
            <w:tcBorders>
              <w:top w:val="nil"/>
              <w:left w:val="single" w:sz="4" w:space="0" w:color="auto"/>
              <w:bottom w:val="nil"/>
              <w:right w:val="single" w:sz="4" w:space="0" w:color="auto"/>
            </w:tcBorders>
            <w:shd w:val="clear" w:color="auto" w:fill="auto"/>
            <w:noWrap/>
            <w:vAlign w:val="bottom"/>
            <w:hideMark/>
          </w:tcPr>
          <w:p w14:paraId="39685147" w14:textId="77777777" w:rsidR="00C96117" w:rsidRPr="00C96117" w:rsidRDefault="00C96117" w:rsidP="00C96117">
            <w:pPr>
              <w:pStyle w:val="Body"/>
              <w:rPr>
                <w:rFonts w:ascii="Arial" w:hAnsi="Arial" w:cs="Arial"/>
              </w:rPr>
            </w:pPr>
            <w:r w:rsidRPr="00C96117">
              <w:rPr>
                <w:rFonts w:ascii="Arial" w:hAnsi="Arial" w:cs="Arial"/>
              </w:rPr>
              <w:t> </w:t>
            </w:r>
          </w:p>
        </w:tc>
        <w:tc>
          <w:tcPr>
            <w:tcW w:w="573" w:type="pct"/>
            <w:tcBorders>
              <w:top w:val="nil"/>
              <w:left w:val="nil"/>
              <w:bottom w:val="nil"/>
              <w:right w:val="single" w:sz="4" w:space="0" w:color="auto"/>
            </w:tcBorders>
            <w:shd w:val="clear" w:color="auto" w:fill="auto"/>
            <w:noWrap/>
            <w:vAlign w:val="bottom"/>
            <w:hideMark/>
          </w:tcPr>
          <w:p w14:paraId="7202E4DC" w14:textId="77777777" w:rsidR="00C96117" w:rsidRPr="00C96117" w:rsidRDefault="00C96117" w:rsidP="00C96117">
            <w:pPr>
              <w:pStyle w:val="Body"/>
              <w:rPr>
                <w:rFonts w:ascii="Arial" w:hAnsi="Arial" w:cs="Arial"/>
              </w:rPr>
            </w:pPr>
            <w:r w:rsidRPr="00C96117">
              <w:rPr>
                <w:rFonts w:ascii="Arial" w:hAnsi="Arial" w:cs="Arial"/>
              </w:rPr>
              <w:t> </w:t>
            </w:r>
          </w:p>
        </w:tc>
      </w:tr>
      <w:tr w:rsidR="00C96117" w:rsidRPr="00C96117" w14:paraId="18E581E5" w14:textId="77777777" w:rsidTr="001D6632">
        <w:trPr>
          <w:trHeight w:val="290"/>
        </w:trPr>
        <w:tc>
          <w:tcPr>
            <w:tcW w:w="1885" w:type="pct"/>
            <w:tcBorders>
              <w:top w:val="nil"/>
              <w:left w:val="single" w:sz="4" w:space="0" w:color="auto"/>
              <w:bottom w:val="single" w:sz="4" w:space="0" w:color="auto"/>
              <w:right w:val="nil"/>
            </w:tcBorders>
            <w:shd w:val="clear" w:color="auto" w:fill="auto"/>
            <w:noWrap/>
            <w:vAlign w:val="bottom"/>
            <w:hideMark/>
          </w:tcPr>
          <w:p w14:paraId="0F088691" w14:textId="77777777" w:rsidR="00C96117" w:rsidRPr="00C96117" w:rsidRDefault="00C96117" w:rsidP="00C96117">
            <w:pPr>
              <w:pStyle w:val="Body"/>
              <w:rPr>
                <w:rFonts w:ascii="Arial" w:hAnsi="Arial" w:cs="Arial"/>
              </w:rPr>
            </w:pPr>
            <w:r w:rsidRPr="00C96117">
              <w:rPr>
                <w:rFonts w:ascii="Arial" w:hAnsi="Arial" w:cs="Arial"/>
              </w:rPr>
              <w:t>&gt;2hours</w:t>
            </w:r>
          </w:p>
        </w:tc>
        <w:tc>
          <w:tcPr>
            <w:tcW w:w="983" w:type="pct"/>
            <w:tcBorders>
              <w:top w:val="nil"/>
              <w:left w:val="single" w:sz="4" w:space="0" w:color="auto"/>
              <w:bottom w:val="single" w:sz="4" w:space="0" w:color="auto"/>
              <w:right w:val="single" w:sz="4" w:space="0" w:color="auto"/>
            </w:tcBorders>
            <w:shd w:val="clear" w:color="auto" w:fill="auto"/>
            <w:noWrap/>
            <w:vAlign w:val="bottom"/>
            <w:hideMark/>
          </w:tcPr>
          <w:p w14:paraId="551F2119" w14:textId="77777777" w:rsidR="00C96117" w:rsidRPr="00C96117" w:rsidRDefault="00C96117" w:rsidP="00C96117">
            <w:pPr>
              <w:pStyle w:val="Body"/>
              <w:rPr>
                <w:rFonts w:ascii="Arial" w:hAnsi="Arial" w:cs="Arial"/>
              </w:rPr>
            </w:pPr>
            <w:r w:rsidRPr="00C96117">
              <w:rPr>
                <w:rFonts w:ascii="Arial" w:hAnsi="Arial" w:cs="Arial"/>
              </w:rPr>
              <w:t>5.53 (1.75 - 17.45)</w:t>
            </w:r>
          </w:p>
        </w:tc>
        <w:tc>
          <w:tcPr>
            <w:tcW w:w="657" w:type="pct"/>
            <w:tcBorders>
              <w:top w:val="nil"/>
              <w:left w:val="nil"/>
              <w:bottom w:val="single" w:sz="4" w:space="0" w:color="auto"/>
              <w:right w:val="nil"/>
            </w:tcBorders>
            <w:shd w:val="clear" w:color="auto" w:fill="auto"/>
            <w:noWrap/>
            <w:vAlign w:val="bottom"/>
            <w:hideMark/>
          </w:tcPr>
          <w:p w14:paraId="26458D4E" w14:textId="77777777" w:rsidR="00C96117" w:rsidRPr="00C96117" w:rsidRDefault="00C96117" w:rsidP="00C96117">
            <w:pPr>
              <w:pStyle w:val="Body"/>
              <w:rPr>
                <w:rFonts w:ascii="Arial" w:hAnsi="Arial" w:cs="Arial"/>
                <w:b/>
                <w:bCs/>
              </w:rPr>
            </w:pPr>
            <w:r w:rsidRPr="00C96117">
              <w:rPr>
                <w:rFonts w:ascii="Arial" w:hAnsi="Arial" w:cs="Arial"/>
                <w:b/>
                <w:bCs/>
              </w:rPr>
              <w:t>0.004</w:t>
            </w:r>
          </w:p>
        </w:tc>
        <w:tc>
          <w:tcPr>
            <w:tcW w:w="902" w:type="pct"/>
            <w:tcBorders>
              <w:top w:val="nil"/>
              <w:left w:val="single" w:sz="4" w:space="0" w:color="auto"/>
              <w:bottom w:val="single" w:sz="4" w:space="0" w:color="auto"/>
              <w:right w:val="single" w:sz="4" w:space="0" w:color="auto"/>
            </w:tcBorders>
            <w:shd w:val="clear" w:color="auto" w:fill="auto"/>
            <w:noWrap/>
            <w:vAlign w:val="bottom"/>
            <w:hideMark/>
          </w:tcPr>
          <w:p w14:paraId="554ABF47" w14:textId="77777777" w:rsidR="00C96117" w:rsidRPr="00C96117" w:rsidRDefault="00C96117" w:rsidP="00C96117">
            <w:pPr>
              <w:pStyle w:val="Body"/>
              <w:rPr>
                <w:rFonts w:ascii="Arial" w:hAnsi="Arial" w:cs="Arial"/>
              </w:rPr>
            </w:pPr>
            <w:r w:rsidRPr="00C96117">
              <w:rPr>
                <w:rFonts w:ascii="Arial" w:hAnsi="Arial" w:cs="Arial"/>
              </w:rPr>
              <w:t>5.64 (1.45 - 21.94)</w:t>
            </w:r>
          </w:p>
        </w:tc>
        <w:tc>
          <w:tcPr>
            <w:tcW w:w="573" w:type="pct"/>
            <w:tcBorders>
              <w:top w:val="nil"/>
              <w:left w:val="nil"/>
              <w:bottom w:val="single" w:sz="4" w:space="0" w:color="auto"/>
              <w:right w:val="single" w:sz="4" w:space="0" w:color="auto"/>
            </w:tcBorders>
            <w:shd w:val="clear" w:color="auto" w:fill="auto"/>
            <w:noWrap/>
            <w:vAlign w:val="bottom"/>
            <w:hideMark/>
          </w:tcPr>
          <w:p w14:paraId="2F98EDBF" w14:textId="77777777" w:rsidR="00C96117" w:rsidRPr="00C96117" w:rsidRDefault="00C96117" w:rsidP="00C96117">
            <w:pPr>
              <w:pStyle w:val="Body"/>
              <w:rPr>
                <w:rFonts w:ascii="Arial" w:hAnsi="Arial" w:cs="Arial"/>
                <w:b/>
                <w:bCs/>
              </w:rPr>
            </w:pPr>
            <w:r w:rsidRPr="00C96117">
              <w:rPr>
                <w:rFonts w:ascii="Arial" w:hAnsi="Arial" w:cs="Arial"/>
                <w:b/>
                <w:bCs/>
              </w:rPr>
              <w:t>0.013</w:t>
            </w:r>
          </w:p>
        </w:tc>
      </w:tr>
    </w:tbl>
    <w:p w14:paraId="09E742BC" w14:textId="77777777" w:rsidR="00C96117" w:rsidRPr="00B812A4" w:rsidRDefault="00C96117" w:rsidP="00B812A4">
      <w:pPr>
        <w:pStyle w:val="Body"/>
        <w:rPr>
          <w:rFonts w:ascii="Arial" w:hAnsi="Arial" w:cs="Arial"/>
          <w:lang w:val="en-ZA"/>
        </w:rPr>
      </w:pPr>
    </w:p>
    <w:bookmarkEnd w:id="47"/>
    <w:bookmarkEnd w:id="48"/>
    <w:p w14:paraId="057A1D2B" w14:textId="5E68867D" w:rsidR="00B95236" w:rsidRDefault="00B95236" w:rsidP="00B812A4">
      <w:pPr>
        <w:pStyle w:val="Body"/>
        <w:spacing w:after="0"/>
        <w:rPr>
          <w:rFonts w:ascii="Arial" w:hAnsi="Arial" w:cs="Arial"/>
        </w:rPr>
      </w:pPr>
    </w:p>
    <w:p w14:paraId="38BDB7EA" w14:textId="77777777" w:rsidR="00790ADA" w:rsidRDefault="00790ADA" w:rsidP="00441B6F">
      <w:pPr>
        <w:pStyle w:val="Body"/>
        <w:spacing w:after="0"/>
        <w:rPr>
          <w:rFonts w:ascii="Arial" w:hAnsi="Arial" w:cs="Arial"/>
        </w:rPr>
      </w:pPr>
    </w:p>
    <w:p w14:paraId="614555CF" w14:textId="7BDA251C" w:rsidR="00502516" w:rsidRPr="000739E2" w:rsidRDefault="00502516" w:rsidP="00441B6F">
      <w:pPr>
        <w:pStyle w:val="Body"/>
        <w:spacing w:after="0"/>
        <w:rPr>
          <w:rFonts w:ascii="Arial" w:hAnsi="Arial" w:cs="Arial"/>
          <w:b/>
          <w:bCs/>
        </w:rPr>
      </w:pPr>
      <w:r w:rsidRPr="000739E2">
        <w:rPr>
          <w:rFonts w:ascii="Arial" w:hAnsi="Arial" w:cs="Arial"/>
          <w:b/>
          <w:bCs/>
        </w:rPr>
        <w:t xml:space="preserve"> </w:t>
      </w:r>
      <w:r w:rsidR="000739E2" w:rsidRPr="000739E2">
        <w:rPr>
          <w:rFonts w:ascii="Arial" w:hAnsi="Arial" w:cs="Arial"/>
          <w:b/>
          <w:bCs/>
          <w:lang w:val="en-ZA"/>
        </w:rPr>
        <w:t>Discussion</w:t>
      </w:r>
    </w:p>
    <w:p w14:paraId="3BF9E32E" w14:textId="79485CC2" w:rsidR="00790ADA" w:rsidRDefault="000739E2" w:rsidP="00441B6F">
      <w:pPr>
        <w:pStyle w:val="Body"/>
        <w:spacing w:after="0"/>
        <w:rPr>
          <w:rFonts w:ascii="Arial" w:hAnsi="Arial" w:cs="Arial"/>
          <w:lang w:val="en-ZA"/>
        </w:rPr>
      </w:pPr>
      <w:r w:rsidRPr="000739E2">
        <w:rPr>
          <w:rFonts w:ascii="Arial" w:hAnsi="Arial" w:cs="Arial"/>
          <w:lang w:val="en-ZA"/>
        </w:rPr>
        <w:t>The study found that 8.7% of school children had uncorrected refractive errors, which was a significant problem that could adversely affect their academic performance.</w:t>
      </w:r>
      <w:r>
        <w:rPr>
          <w:rFonts w:ascii="Arial" w:hAnsi="Arial" w:cs="Arial"/>
          <w:lang w:val="en-ZA"/>
        </w:rPr>
        <w:t xml:space="preserve"> </w:t>
      </w:r>
      <w:r w:rsidRPr="000739E2">
        <w:rPr>
          <w:rFonts w:ascii="Arial" w:hAnsi="Arial" w:cs="Arial"/>
          <w:lang w:val="en-ZA"/>
        </w:rPr>
        <w:t xml:space="preserve">Evidence suggest that school-based vision screening and the provision of spectacles can be effective in reducing </w:t>
      </w:r>
      <w:r w:rsidRPr="000739E2">
        <w:rPr>
          <w:rFonts w:ascii="Arial" w:hAnsi="Arial" w:cs="Arial"/>
          <w:lang w:val="en-ZA"/>
        </w:rPr>
        <w:lastRenderedPageBreak/>
        <w:t xml:space="preserve">uncorrected refractive errors in children, leading to improved school performance in the long term </w:t>
      </w:r>
      <w:r w:rsidRPr="000739E2">
        <w:rPr>
          <w:rFonts w:ascii="Arial" w:hAnsi="Arial" w:cs="Arial"/>
          <w:lang w:val="en-ZA"/>
        </w:rPr>
        <w:fldChar w:fldCharType="begin" w:fldLock="1"/>
      </w:r>
      <w:r w:rsidRPr="000739E2">
        <w:rPr>
          <w:rFonts w:ascii="Arial" w:hAnsi="Arial" w:cs="Arial"/>
          <w:lang w:val="en-ZA"/>
        </w:rPr>
        <w:instrText>ADDIN paperpile_citation &lt;clusterId&gt;S427F577B868Z688&lt;/clusterId&gt;&lt;metadata&gt;&lt;citation&gt;&lt;id&gt;be4a4fe1-1522-4a5b-a78d-1296a08f6cac&lt;/id&gt;&lt;/citation&gt;&lt;/metadata&gt;&lt;data&gt;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&lt;/data&gt; \* MERGEFORMAT</w:instrText>
      </w:r>
      <w:r w:rsidRPr="000739E2">
        <w:rPr>
          <w:rFonts w:ascii="Arial" w:hAnsi="Arial" w:cs="Arial"/>
          <w:lang w:val="en-ZA"/>
        </w:rPr>
        <w:fldChar w:fldCharType="separate"/>
      </w:r>
      <w:r w:rsidRPr="000739E2">
        <w:rPr>
          <w:rFonts w:ascii="Arial" w:hAnsi="Arial" w:cs="Arial"/>
          <w:lang w:val="en-ZA"/>
        </w:rPr>
        <w:t xml:space="preserve">(Opare </w:t>
      </w:r>
      <w:r w:rsidRPr="000739E2">
        <w:rPr>
          <w:rFonts w:ascii="Arial" w:hAnsi="Arial" w:cs="Arial"/>
          <w:i/>
          <w:lang w:val="en-ZA"/>
        </w:rPr>
        <w:t>et al.</w:t>
      </w:r>
      <w:r w:rsidRPr="000739E2">
        <w:rPr>
          <w:rFonts w:ascii="Arial" w:hAnsi="Arial" w:cs="Arial"/>
          <w:lang w:val="en-ZA"/>
        </w:rPr>
        <w:t>, 2020)</w:t>
      </w:r>
      <w:r w:rsidRPr="000739E2">
        <w:rPr>
          <w:rFonts w:ascii="Arial" w:hAnsi="Arial" w:cs="Arial"/>
          <w:lang w:val="en-ZA"/>
        </w:rPr>
        <w:fldChar w:fldCharType="end"/>
      </w:r>
      <w:r>
        <w:rPr>
          <w:rFonts w:ascii="Arial" w:hAnsi="Arial" w:cs="Arial"/>
          <w:lang w:val="en-ZA"/>
        </w:rPr>
        <w:t>.</w:t>
      </w:r>
    </w:p>
    <w:p w14:paraId="52980910" w14:textId="77777777" w:rsidR="00F27084" w:rsidRPr="00F27084" w:rsidRDefault="000739E2" w:rsidP="00F27084">
      <w:pPr>
        <w:pStyle w:val="Body"/>
        <w:rPr>
          <w:rFonts w:ascii="Arial" w:hAnsi="Arial" w:cs="Arial"/>
          <w:lang w:val="en-ZA"/>
        </w:rPr>
      </w:pPr>
      <w:r w:rsidRPr="000739E2">
        <w:rPr>
          <w:rFonts w:ascii="Arial" w:hAnsi="Arial" w:cs="Arial"/>
          <w:lang w:val="en-ZA"/>
        </w:rPr>
        <w:t xml:space="preserve">The study findings are supported by another study from Nigeria, where uncorrected refractive error rates were 9.7% </w:t>
      </w:r>
      <w:r w:rsidRPr="000739E2">
        <w:rPr>
          <w:rFonts w:ascii="Arial" w:hAnsi="Arial" w:cs="Arial"/>
          <w:lang w:val="en-ZA"/>
        </w:rPr>
        <w:fldChar w:fldCharType="begin" w:fldLock="1"/>
      </w:r>
      <w:r w:rsidRPr="000739E2">
        <w:rPr>
          <w:rFonts w:ascii="Arial" w:hAnsi="Arial" w:cs="Arial"/>
          <w:lang w:val="en-ZA"/>
        </w:rPr>
        <w:instrText>ADDIN paperpile_citation &lt;clusterId&gt;X173L439A721E544&lt;/clusterId&gt;&lt;metadata&gt;&lt;citation&gt;&lt;id&gt;c1585fa9-3fad-4e74-b876-54b12525d7da&lt;/id&gt;&lt;/citation&gt;&lt;/metadata&gt;&lt;data&gt;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&lt;/data&gt; \* MERGEFORMAT</w:instrText>
      </w:r>
      <w:r w:rsidRPr="000739E2">
        <w:rPr>
          <w:rFonts w:ascii="Arial" w:hAnsi="Arial" w:cs="Arial"/>
          <w:lang w:val="en-ZA"/>
        </w:rPr>
        <w:fldChar w:fldCharType="separate"/>
      </w:r>
      <w:r w:rsidRPr="000739E2">
        <w:rPr>
          <w:rFonts w:ascii="Arial" w:hAnsi="Arial" w:cs="Arial"/>
          <w:lang w:val="en-ZA"/>
        </w:rPr>
        <w:t xml:space="preserve">(Olatunji </w:t>
      </w:r>
      <w:r w:rsidRPr="000739E2">
        <w:rPr>
          <w:rFonts w:ascii="Arial" w:hAnsi="Arial" w:cs="Arial"/>
          <w:i/>
          <w:lang w:val="en-ZA"/>
        </w:rPr>
        <w:t>et al.</w:t>
      </w:r>
      <w:r w:rsidRPr="000739E2">
        <w:rPr>
          <w:rFonts w:ascii="Arial" w:hAnsi="Arial" w:cs="Arial"/>
          <w:lang w:val="en-ZA"/>
        </w:rPr>
        <w:t>, 2019)</w:t>
      </w:r>
      <w:r w:rsidRPr="000739E2">
        <w:rPr>
          <w:rFonts w:ascii="Arial" w:hAnsi="Arial" w:cs="Arial"/>
          <w:lang w:val="en-ZA"/>
        </w:rPr>
        <w:fldChar w:fldCharType="end"/>
      </w:r>
      <w:r w:rsidRPr="000739E2">
        <w:rPr>
          <w:rFonts w:ascii="Arial" w:hAnsi="Arial" w:cs="Arial"/>
          <w:lang w:val="en-ZA"/>
        </w:rPr>
        <w:t>.</w:t>
      </w:r>
      <w:r w:rsidR="00F27084">
        <w:rPr>
          <w:rFonts w:ascii="Arial" w:hAnsi="Arial" w:cs="Arial"/>
          <w:lang w:val="en-ZA"/>
        </w:rPr>
        <w:t xml:space="preserve"> </w:t>
      </w:r>
      <w:r w:rsidR="00F27084" w:rsidRPr="00F27084">
        <w:rPr>
          <w:rFonts w:ascii="Arial" w:hAnsi="Arial" w:cs="Arial"/>
          <w:lang w:val="en-ZA"/>
        </w:rPr>
        <w:t>Contrary to these results, a Ghanaian study reported a much lower prevalence of uncorrected refractive error of 1.8% (</w:t>
      </w:r>
      <w:proofErr w:type="spellStart"/>
      <w:r w:rsidR="00F27084" w:rsidRPr="00F27084">
        <w:rPr>
          <w:rFonts w:ascii="Arial" w:hAnsi="Arial" w:cs="Arial"/>
          <w:lang w:val="en-ZA"/>
        </w:rPr>
        <w:t>Asare</w:t>
      </w:r>
      <w:proofErr w:type="spellEnd"/>
      <w:r w:rsidR="00F27084" w:rsidRPr="00F27084">
        <w:rPr>
          <w:rFonts w:ascii="Arial" w:hAnsi="Arial" w:cs="Arial"/>
          <w:lang w:val="en-ZA"/>
        </w:rPr>
        <w:t xml:space="preserve"> and </w:t>
      </w:r>
      <w:proofErr w:type="spellStart"/>
      <w:r w:rsidR="00F27084" w:rsidRPr="00F27084">
        <w:rPr>
          <w:rFonts w:ascii="Arial" w:hAnsi="Arial" w:cs="Arial"/>
          <w:lang w:val="en-ZA"/>
        </w:rPr>
        <w:t>Morjaria</w:t>
      </w:r>
      <w:proofErr w:type="spellEnd"/>
      <w:r w:rsidR="00F27084" w:rsidRPr="00F27084">
        <w:rPr>
          <w:rFonts w:ascii="Arial" w:hAnsi="Arial" w:cs="Arial"/>
          <w:lang w:val="en-ZA"/>
        </w:rPr>
        <w:t xml:space="preserve">, 2021), and so did Muma et al, in Zambia, Kafue District demonstrated a prevalence of 3.3% in 2020 than that reported in this study. </w:t>
      </w:r>
    </w:p>
    <w:p w14:paraId="23A79F71" w14:textId="2DA07A03" w:rsidR="000739E2" w:rsidRDefault="00F27084" w:rsidP="00F27084">
      <w:pPr>
        <w:pStyle w:val="Body"/>
        <w:spacing w:after="0"/>
        <w:rPr>
          <w:rFonts w:ascii="Arial" w:hAnsi="Arial" w:cs="Arial"/>
          <w:lang w:val="en-ZA"/>
        </w:rPr>
      </w:pPr>
      <w:r w:rsidRPr="00F27084">
        <w:rPr>
          <w:rFonts w:ascii="Arial" w:hAnsi="Arial" w:cs="Arial"/>
          <w:lang w:val="en-ZA"/>
        </w:rPr>
        <w:t>The possible explanation for this difference is unknown, but it can be speculated that it may be due to methodological and locational differences.</w:t>
      </w:r>
    </w:p>
    <w:p w14:paraId="4C7F9EC8" w14:textId="77777777" w:rsidR="00247D98" w:rsidRDefault="00247D98" w:rsidP="00F27084">
      <w:pPr>
        <w:pStyle w:val="Body"/>
        <w:spacing w:after="0"/>
        <w:rPr>
          <w:rFonts w:ascii="Arial" w:hAnsi="Arial" w:cs="Arial"/>
          <w:lang w:val="en-ZA"/>
        </w:rPr>
      </w:pPr>
    </w:p>
    <w:p w14:paraId="1326227E" w14:textId="37BACECA" w:rsidR="00247D98" w:rsidRPr="00247D98" w:rsidRDefault="00247D98" w:rsidP="00247D98">
      <w:pPr>
        <w:pStyle w:val="Body"/>
        <w:rPr>
          <w:rFonts w:ascii="Arial" w:hAnsi="Arial" w:cs="Arial"/>
          <w:lang w:val="en-ZA"/>
        </w:rPr>
      </w:pPr>
      <w:r w:rsidRPr="00247D98">
        <w:rPr>
          <w:rFonts w:ascii="Arial" w:hAnsi="Arial" w:cs="Arial"/>
          <w:lang w:val="en-ZA"/>
        </w:rPr>
        <w:t xml:space="preserve">In addition, the study found that the most common type of uncorrected refractive errors were </w:t>
      </w:r>
      <w:bookmarkStart w:id="60" w:name="_Hlk154572932"/>
      <w:r w:rsidRPr="00247D98">
        <w:rPr>
          <w:rFonts w:ascii="Arial" w:hAnsi="Arial" w:cs="Arial"/>
          <w:lang w:val="en-ZA"/>
        </w:rPr>
        <w:t>hyperopia (33.3%) and hyperopia astigmatism</w:t>
      </w:r>
      <w:bookmarkEnd w:id="60"/>
      <w:r w:rsidRPr="00247D98">
        <w:rPr>
          <w:rFonts w:ascii="Arial" w:hAnsi="Arial" w:cs="Arial"/>
          <w:lang w:val="en-ZA"/>
        </w:rPr>
        <w:t xml:space="preserve"> (33.3%),</w:t>
      </w:r>
      <w:r w:rsidRPr="00247D98">
        <w:rPr>
          <w:rFonts w:ascii="Times New Roman" w:eastAsia="Calibri" w:hAnsi="Times New Roman"/>
          <w:sz w:val="24"/>
          <w:szCs w:val="24"/>
          <w:lang w:val="en-ZA"/>
        </w:rPr>
        <w:t xml:space="preserve"> </w:t>
      </w:r>
      <w:r w:rsidRPr="00247D98">
        <w:rPr>
          <w:rFonts w:ascii="Arial" w:hAnsi="Arial" w:cs="Arial"/>
          <w:lang w:val="en-ZA"/>
        </w:rPr>
        <w:t xml:space="preserve">A study in Iraq found that astigmatism and hyperopia were the most common types of refractive error, supporting the findings of this study </w:t>
      </w:r>
      <w:r w:rsidRPr="00247D98">
        <w:rPr>
          <w:rFonts w:ascii="Arial" w:hAnsi="Arial" w:cs="Arial"/>
          <w:lang w:val="en-ZA"/>
        </w:rPr>
        <w:fldChar w:fldCharType="begin" w:fldLock="1"/>
      </w:r>
      <w:r w:rsidRPr="00247D98">
        <w:rPr>
          <w:rFonts w:ascii="Arial" w:hAnsi="Arial" w:cs="Arial"/>
          <w:lang w:val="en-ZA"/>
        </w:rPr>
        <w:instrText>ADDIN paperpile_citation &lt;clusterId&gt;F379T436P126M531&lt;/clusterId&gt;&lt;metadata&gt;&lt;citation&gt;&lt;id&gt;3c106cf6-adaf-4781-9dd8-1fc9a47e34ca&lt;/id&gt;&lt;/citation&gt;&lt;/metadata&gt;&lt;data&gt;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&lt;/data&gt; \* MERGEFORMAT</w:instrText>
      </w:r>
      <w:r w:rsidRPr="00247D98">
        <w:rPr>
          <w:rFonts w:ascii="Arial" w:hAnsi="Arial" w:cs="Arial"/>
          <w:lang w:val="en-ZA"/>
        </w:rPr>
        <w:fldChar w:fldCharType="separate"/>
      </w:r>
      <w:r w:rsidRPr="00247D98">
        <w:rPr>
          <w:rFonts w:ascii="Arial" w:hAnsi="Arial" w:cs="Arial"/>
          <w:lang w:val="en-ZA"/>
        </w:rPr>
        <w:t>(Fayyadh and Abady, 2020)</w:t>
      </w:r>
      <w:r w:rsidRPr="00247D98">
        <w:rPr>
          <w:rFonts w:ascii="Arial" w:hAnsi="Arial" w:cs="Arial"/>
          <w:lang w:val="en-ZA"/>
        </w:rPr>
        <w:fldChar w:fldCharType="end"/>
      </w:r>
      <w:r w:rsidRPr="00247D98">
        <w:rPr>
          <w:rFonts w:ascii="Arial" w:hAnsi="Arial" w:cs="Arial"/>
          <w:lang w:val="en-ZA"/>
        </w:rPr>
        <w:t xml:space="preserve">. Similarly, a study in Saudi Arabia found that hyperopia was the most common refractive error, followed by myopic astigmatism and then myopia </w:t>
      </w:r>
      <w:r w:rsidRPr="00247D98">
        <w:rPr>
          <w:rFonts w:ascii="Arial" w:hAnsi="Arial" w:cs="Arial"/>
          <w:lang w:val="en-ZA"/>
        </w:rPr>
        <w:fldChar w:fldCharType="begin" w:fldLock="1"/>
      </w:r>
      <w:r w:rsidRPr="00247D98">
        <w:rPr>
          <w:rFonts w:ascii="Arial" w:hAnsi="Arial" w:cs="Arial"/>
          <w:lang w:val="en-ZA"/>
        </w:rPr>
        <w:instrText>ADDIN paperpile_citation &lt;clusterId&gt;F616T786P176M777&lt;/clusterId&gt;&lt;metadata&gt;&lt;citation&gt;&lt;id&gt;cbc02b49-de85-4d55-91eb-a2dbfec39c89&lt;/id&gt;&lt;/citation&gt;&lt;/metadata&gt;&lt;data&gt;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&lt;/data&gt; \* MERGEFORMAT</w:instrText>
      </w:r>
      <w:r w:rsidRPr="00247D98">
        <w:rPr>
          <w:rFonts w:ascii="Arial" w:hAnsi="Arial" w:cs="Arial"/>
          <w:lang w:val="en-ZA"/>
        </w:rPr>
        <w:fldChar w:fldCharType="separate"/>
      </w:r>
      <w:r w:rsidRPr="00247D98">
        <w:rPr>
          <w:rFonts w:ascii="Arial" w:hAnsi="Arial" w:cs="Arial"/>
          <w:lang w:val="en-ZA"/>
        </w:rPr>
        <w:t xml:space="preserve">(Al Bahhawi </w:t>
      </w:r>
      <w:r w:rsidRPr="00247D98">
        <w:rPr>
          <w:rFonts w:ascii="Arial" w:hAnsi="Arial" w:cs="Arial"/>
          <w:i/>
          <w:lang w:val="en-ZA"/>
        </w:rPr>
        <w:t>et al.</w:t>
      </w:r>
      <w:r w:rsidRPr="00247D98">
        <w:rPr>
          <w:rFonts w:ascii="Arial" w:hAnsi="Arial" w:cs="Arial"/>
          <w:lang w:val="en-ZA"/>
        </w:rPr>
        <w:t>, 2018)</w:t>
      </w:r>
      <w:r w:rsidRPr="00247D98">
        <w:rPr>
          <w:rFonts w:ascii="Arial" w:hAnsi="Arial" w:cs="Arial"/>
          <w:lang w:val="en-ZA"/>
        </w:rPr>
        <w:fldChar w:fldCharType="end"/>
      </w:r>
      <w:r w:rsidRPr="00247D98">
        <w:rPr>
          <w:rFonts w:ascii="Arial" w:hAnsi="Arial" w:cs="Arial"/>
          <w:lang w:val="en-ZA"/>
        </w:rPr>
        <w:t xml:space="preserve">. In contrast to the findings of this study, the Kafue study found that myopia was the most common type  of refractive error at 66.9%, followed by hyperopia and myopic astigmatism at 12.7% and 20.4% respectively </w:t>
      </w:r>
      <w:r w:rsidRPr="00247D98">
        <w:rPr>
          <w:rFonts w:ascii="Arial" w:hAnsi="Arial" w:cs="Arial"/>
          <w:lang w:val="en-ZA"/>
        </w:rPr>
        <w:fldChar w:fldCharType="begin"/>
      </w:r>
      <w:r w:rsidRPr="00247D98">
        <w:rPr>
          <w:rFonts w:ascii="Arial" w:hAnsi="Arial" w:cs="Arial"/>
          <w:lang w:val="en-ZA"/>
        </w:rPr>
        <w:instrText xml:space="preserve"> ADDIN ZOTERO_ITEM CSL_CITATION {"citationID":"pgiubgat","properties":{"formattedCitation":"(Muma {\\i{}et al.}, 2020)","plainCitation":"(Muma et al., 2020)","noteIndex":0},"citationItems":[{"id":59,"uris":["http://zotero.org/users/local/kRK4sIL9/items/FA99I2W4"],"itemData":{"id":59,"type":"article-journal","abstract":"Objective: To determine the pattern and magnitude of eye diseases among the primary and secondary schools' learners in Kafue District in Zambia.Method: A cross-sectional survey of all 73 primary and secondary schools in Kafue.Results: A total of 18,713 enrolled in the study. The prevalence of eye diseases was 20.9% accounting for 17.0% allergic conjunctivitis followed by refractive error 3.3%, and least was retinal disorder at 0.01%. Urban dwellers were affected more than their rural counterparts.Conclusion: The survey found a high prevalence of eye diseases among the learners in Kafue District with allergic conjunctivitis being the most prevalent cause followed by significant refractive errors.","container-title":"Medical Journal of Zambia","DOI":"10.55320/mjz.47.1.632","ISSN":"0047-651X","issue":"1","language":"en","note":"number: 1","page":"1-7","source":"mjz.co.zm","title":"Prevalence of Eye Diseases among Learners in Kafue District, Zambia","volume":"47","author":[{"family":"Muma","given":"Kangwa I. M."},{"family":"Nyaywa","given":"Mutale"},{"family":"Mwelwa","given":"Godfrey"},{"family":"Buglass","given":"Anne"},{"family":"Mboni","given":"Chileshe"}],"issued":{"date-parts":[["2020",1,1]]}}}],"schema":"https://github.com/citation-style-language/schema/raw/master/csl-citation.json"} </w:instrText>
      </w:r>
      <w:r w:rsidRPr="00247D98">
        <w:rPr>
          <w:rFonts w:ascii="Arial" w:hAnsi="Arial" w:cs="Arial"/>
          <w:lang w:val="en-ZA"/>
        </w:rPr>
        <w:fldChar w:fldCharType="separate"/>
      </w:r>
      <w:r w:rsidRPr="00247D98">
        <w:rPr>
          <w:rFonts w:ascii="Arial" w:hAnsi="Arial" w:cs="Arial"/>
          <w:lang w:val="en-ZA"/>
        </w:rPr>
        <w:t xml:space="preserve">(Muma </w:t>
      </w:r>
      <w:r w:rsidRPr="00247D98">
        <w:rPr>
          <w:rFonts w:ascii="Arial" w:hAnsi="Arial" w:cs="Arial"/>
          <w:i/>
          <w:iCs/>
          <w:lang w:val="en-ZA"/>
        </w:rPr>
        <w:t>et al.</w:t>
      </w:r>
      <w:r w:rsidRPr="00247D98">
        <w:rPr>
          <w:rFonts w:ascii="Arial" w:hAnsi="Arial" w:cs="Arial"/>
          <w:lang w:val="en-ZA"/>
        </w:rPr>
        <w:t>, 2020)</w:t>
      </w:r>
      <w:r w:rsidRPr="00247D98">
        <w:rPr>
          <w:rFonts w:ascii="Arial" w:hAnsi="Arial" w:cs="Arial"/>
          <w:lang w:val="en-ZA"/>
        </w:rPr>
        <w:fldChar w:fldCharType="end"/>
      </w:r>
      <w:r>
        <w:rPr>
          <w:rFonts w:ascii="Arial" w:hAnsi="Arial" w:cs="Arial"/>
          <w:lang w:val="en-ZA"/>
        </w:rPr>
        <w:t xml:space="preserve">. </w:t>
      </w:r>
      <w:r w:rsidRPr="00247D98">
        <w:rPr>
          <w:rFonts w:ascii="Arial" w:hAnsi="Arial" w:cs="Arial"/>
          <w:lang w:val="en-ZA"/>
        </w:rPr>
        <w:t>This is an important finding, because Botswana, can anticipate a burden of</w:t>
      </w:r>
      <w:r>
        <w:rPr>
          <w:rFonts w:ascii="Arial" w:hAnsi="Arial" w:cs="Arial"/>
          <w:lang w:val="en-ZA"/>
        </w:rPr>
        <w:t xml:space="preserve"> early onset</w:t>
      </w:r>
      <w:r w:rsidRPr="00247D98">
        <w:rPr>
          <w:rFonts w:ascii="Arial" w:hAnsi="Arial" w:cs="Arial"/>
          <w:lang w:val="en-ZA"/>
        </w:rPr>
        <w:t xml:space="preserve"> presbyopia in the future, from the same population if the commonest type of refractive error, being hyperopia remains uncorrected.</w:t>
      </w:r>
    </w:p>
    <w:p w14:paraId="4C3A8B4F" w14:textId="3906049B" w:rsidR="00247D98" w:rsidRPr="00502516" w:rsidRDefault="00247D98" w:rsidP="00F27084">
      <w:pPr>
        <w:pStyle w:val="Body"/>
        <w:spacing w:after="0"/>
        <w:rPr>
          <w:rFonts w:ascii="Arial" w:hAnsi="Arial" w:cs="Arial"/>
        </w:rPr>
      </w:pPr>
      <w:r>
        <w:rPr>
          <w:rFonts w:ascii="Arial" w:hAnsi="Arial" w:cs="Arial"/>
          <w:lang w:val="en-ZA"/>
        </w:rPr>
        <w:t xml:space="preserve"> </w:t>
      </w:r>
    </w:p>
    <w:p w14:paraId="1B7DA404" w14:textId="77777777" w:rsidR="00247D98" w:rsidRPr="00247D98" w:rsidRDefault="00247D98" w:rsidP="00247D98">
      <w:pPr>
        <w:pStyle w:val="Body"/>
        <w:rPr>
          <w:rFonts w:ascii="Arial" w:hAnsi="Arial" w:cs="Arial"/>
          <w:lang w:val="en-ZA"/>
        </w:rPr>
      </w:pPr>
      <w:r w:rsidRPr="00247D98">
        <w:rPr>
          <w:rFonts w:ascii="Arial" w:hAnsi="Arial" w:cs="Arial"/>
          <w:lang w:val="en-ZA"/>
        </w:rPr>
        <w:t xml:space="preserve">Watching more than two hours of TV was associated with an eight times higher risk of developing refractive errors than watching less than two hours of TV. This finding highlights the potential negative impact of excessive TV viewing on eye health, leading to refractive errors. To prevent and manage these conditions, it’s crucial to promote a balanced lifestyle, including limited TV time, outdoor activities, and regular eye check-ups. Raising awareness about the harm of excessive TV viewing and emphasizing the importance of maintaining a healthy lifestyle is essential for optimal eye health. In support of this study's findings, a study from Egypt found that spending more hours a day watching television is associated with refractive errors </w:t>
      </w:r>
      <w:r w:rsidRPr="00247D98">
        <w:rPr>
          <w:rFonts w:ascii="Arial" w:hAnsi="Arial" w:cs="Arial"/>
          <w:lang w:val="en-ZA"/>
        </w:rPr>
        <w:fldChar w:fldCharType="begin" w:fldLock="1"/>
      </w:r>
      <w:r w:rsidRPr="00247D98">
        <w:rPr>
          <w:rFonts w:ascii="Arial" w:hAnsi="Arial" w:cs="Arial"/>
          <w:lang w:val="en-ZA"/>
        </w:rPr>
        <w:instrText>ADDIN paperpile_citation &lt;clusterId&gt;K232R388N679L463&lt;/clusterId&gt;&lt;metadata&gt;&lt;citation&gt;&lt;id&gt;cce4890c-4939-42c4-924b-35148d0f81e0&lt;/id&gt;&lt;/citation&gt;&lt;/metadata&gt;&lt;data&gt;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&lt;/data&gt; \* MERGEFORMAT</w:instrText>
      </w:r>
      <w:r w:rsidRPr="00247D98">
        <w:rPr>
          <w:rFonts w:ascii="Arial" w:hAnsi="Arial" w:cs="Arial"/>
          <w:lang w:val="en-ZA"/>
        </w:rPr>
        <w:fldChar w:fldCharType="separate"/>
      </w:r>
      <w:r w:rsidRPr="00247D98">
        <w:rPr>
          <w:rFonts w:ascii="Arial" w:hAnsi="Arial" w:cs="Arial"/>
          <w:lang w:val="en-ZA"/>
        </w:rPr>
        <w:t xml:space="preserve">(Arafa </w:t>
      </w:r>
      <w:r w:rsidRPr="00247D98">
        <w:rPr>
          <w:rFonts w:ascii="Arial" w:hAnsi="Arial" w:cs="Arial"/>
          <w:i/>
          <w:lang w:val="en-ZA"/>
        </w:rPr>
        <w:t>et al.</w:t>
      </w:r>
      <w:r w:rsidRPr="00247D98">
        <w:rPr>
          <w:rFonts w:ascii="Arial" w:hAnsi="Arial" w:cs="Arial"/>
          <w:lang w:val="en-ZA"/>
        </w:rPr>
        <w:t>, 2019)</w:t>
      </w:r>
      <w:r w:rsidRPr="00247D98">
        <w:rPr>
          <w:rFonts w:ascii="Arial" w:hAnsi="Arial" w:cs="Arial"/>
        </w:rPr>
        <w:fldChar w:fldCharType="end"/>
      </w:r>
      <w:r w:rsidRPr="00247D98">
        <w:rPr>
          <w:rFonts w:ascii="Arial" w:hAnsi="Arial" w:cs="Arial"/>
          <w:lang w:val="en-ZA"/>
        </w:rPr>
        <w:t xml:space="preserve">. A meta- analysis by Zong </w:t>
      </w:r>
      <w:r w:rsidRPr="00247D98">
        <w:rPr>
          <w:rFonts w:ascii="Arial" w:hAnsi="Arial" w:cs="Arial"/>
          <w:i/>
          <w:iCs/>
          <w:lang w:val="en-ZA"/>
        </w:rPr>
        <w:t>et al</w:t>
      </w:r>
      <w:r w:rsidRPr="00247D98">
        <w:rPr>
          <w:rFonts w:ascii="Arial" w:hAnsi="Arial" w:cs="Arial"/>
          <w:lang w:val="en-ZA"/>
        </w:rPr>
        <w:t>., 2024 also confirms that children's and adolescents' exposure to screens was substantially linked to myopia. Interestingly, computer screen time exposure might have the biggest effect on myopia.</w:t>
      </w:r>
    </w:p>
    <w:p w14:paraId="47B446AE" w14:textId="77777777" w:rsidR="000739E2" w:rsidRDefault="000739E2" w:rsidP="00441B6F">
      <w:pPr>
        <w:pStyle w:val="Body"/>
        <w:spacing w:after="0"/>
        <w:rPr>
          <w:rFonts w:ascii="Arial" w:hAnsi="Arial" w:cs="Arial"/>
        </w:rPr>
      </w:pPr>
    </w:p>
    <w:p w14:paraId="455BB473" w14:textId="77777777" w:rsidR="00247D98" w:rsidRPr="00247D98" w:rsidRDefault="00247D98" w:rsidP="00247D98">
      <w:pPr>
        <w:pStyle w:val="Body"/>
        <w:rPr>
          <w:rFonts w:ascii="Arial" w:hAnsi="Arial" w:cs="Arial"/>
          <w:lang w:val="en-ZA"/>
        </w:rPr>
      </w:pPr>
      <w:r w:rsidRPr="00247D98">
        <w:rPr>
          <w:rFonts w:ascii="Arial" w:hAnsi="Arial" w:cs="Arial"/>
          <w:lang w:val="en-ZA"/>
        </w:rPr>
        <w:t xml:space="preserve">Furthermore, reading for more than two hours was associated with an increased risk of developing refractive errors. This findings supports findings from previous studies that suggest that spending time reading is associated with RE </w:t>
      </w:r>
      <w:r w:rsidRPr="00247D98">
        <w:rPr>
          <w:rFonts w:ascii="Arial" w:hAnsi="Arial" w:cs="Arial"/>
          <w:lang w:val="en-ZA"/>
        </w:rPr>
        <w:fldChar w:fldCharType="begin" w:fldLock="1"/>
      </w:r>
      <w:r w:rsidRPr="00247D98">
        <w:rPr>
          <w:rFonts w:ascii="Arial" w:hAnsi="Arial" w:cs="Arial"/>
          <w:lang w:val="en-ZA"/>
        </w:rPr>
        <w:instrText>ADDIN paperpile_citation &lt;clusterId&gt;Z284N541C832G555&lt;/clusterId&gt;&lt;metadata&gt;&lt;citation&gt;&lt;id&gt;0a42d99d-ffd4-4383-96e6-9335850208a6&lt;/id&gt;&lt;/citation&gt;&lt;citation&gt;&lt;id&gt;454ec1e9-cde3-4fb6-8d98-11ad407eb677&lt;/id&gt;&lt;/citation&gt;&lt;/metadata&gt;&lt;data&gt;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&lt;/data&gt; \* MERGEFORMAT</w:instrText>
      </w:r>
      <w:r w:rsidRPr="00247D98">
        <w:rPr>
          <w:rFonts w:ascii="Arial" w:hAnsi="Arial" w:cs="Arial"/>
          <w:lang w:val="en-ZA"/>
        </w:rPr>
        <w:fldChar w:fldCharType="separate"/>
      </w:r>
      <w:r w:rsidRPr="00247D98">
        <w:rPr>
          <w:rFonts w:ascii="Arial" w:hAnsi="Arial" w:cs="Arial"/>
          <w:lang w:val="en-ZA"/>
        </w:rPr>
        <w:t xml:space="preserve">(Paudel </w:t>
      </w:r>
      <w:r w:rsidRPr="00247D98">
        <w:rPr>
          <w:rFonts w:ascii="Arial" w:hAnsi="Arial" w:cs="Arial"/>
          <w:i/>
          <w:lang w:val="en-ZA"/>
        </w:rPr>
        <w:t>et al.</w:t>
      </w:r>
      <w:r w:rsidRPr="00247D98">
        <w:rPr>
          <w:rFonts w:ascii="Arial" w:hAnsi="Arial" w:cs="Arial"/>
          <w:lang w:val="en-ZA"/>
        </w:rPr>
        <w:t xml:space="preserve">, 2014; Enthoven </w:t>
      </w:r>
      <w:r w:rsidRPr="00247D98">
        <w:rPr>
          <w:rFonts w:ascii="Arial" w:hAnsi="Arial" w:cs="Arial"/>
          <w:i/>
          <w:lang w:val="en-ZA"/>
        </w:rPr>
        <w:t>et al.</w:t>
      </w:r>
      <w:r w:rsidRPr="00247D98">
        <w:rPr>
          <w:rFonts w:ascii="Arial" w:hAnsi="Arial" w:cs="Arial"/>
          <w:lang w:val="en-ZA"/>
        </w:rPr>
        <w:t>, 2020)</w:t>
      </w:r>
      <w:r w:rsidRPr="00247D98">
        <w:rPr>
          <w:rFonts w:ascii="Arial" w:hAnsi="Arial" w:cs="Arial"/>
        </w:rPr>
        <w:fldChar w:fldCharType="end"/>
      </w:r>
      <w:r w:rsidRPr="00247D98">
        <w:rPr>
          <w:rFonts w:ascii="Arial" w:hAnsi="Arial" w:cs="Arial"/>
          <w:lang w:val="en-ZA"/>
        </w:rPr>
        <w:t xml:space="preserve">. This could be attributed to the continuous strain on the eyes caused by prolonged reading. </w:t>
      </w:r>
    </w:p>
    <w:p w14:paraId="6A2683A8" w14:textId="77777777" w:rsidR="00247D98" w:rsidRPr="00247D98" w:rsidRDefault="00247D98" w:rsidP="00247D98">
      <w:pPr>
        <w:pStyle w:val="Body"/>
        <w:rPr>
          <w:rFonts w:ascii="Arial" w:hAnsi="Arial" w:cs="Arial"/>
          <w:lang w:val="en-ZA"/>
        </w:rPr>
      </w:pPr>
      <w:r w:rsidRPr="00247D98">
        <w:rPr>
          <w:rFonts w:ascii="Arial" w:hAnsi="Arial" w:cs="Arial"/>
          <w:lang w:val="en-ZA"/>
        </w:rPr>
        <w:t>The 20-20-20 rule, which suggests looking away from the screen every 20 minutes and focusing on an object 20 feet away for 20 seconds, can help reduce refractive errors (</w:t>
      </w:r>
      <w:proofErr w:type="spellStart"/>
      <w:r w:rsidRPr="00247D98">
        <w:rPr>
          <w:rFonts w:ascii="Arial" w:hAnsi="Arial" w:cs="Arial"/>
          <w:lang w:val="en-ZA"/>
        </w:rPr>
        <w:t>Talens-Estarelles</w:t>
      </w:r>
      <w:proofErr w:type="spellEnd"/>
      <w:r w:rsidRPr="00247D98">
        <w:rPr>
          <w:rFonts w:ascii="Arial" w:hAnsi="Arial" w:cs="Arial"/>
          <w:lang w:val="en-ZA"/>
        </w:rPr>
        <w:t xml:space="preserve"> </w:t>
      </w:r>
      <w:r w:rsidRPr="00247D98">
        <w:rPr>
          <w:rFonts w:ascii="Arial" w:hAnsi="Arial" w:cs="Arial"/>
          <w:i/>
          <w:iCs/>
          <w:lang w:val="en-ZA"/>
        </w:rPr>
        <w:t>et al</w:t>
      </w:r>
      <w:r w:rsidRPr="00247D98">
        <w:rPr>
          <w:rFonts w:ascii="Arial" w:hAnsi="Arial" w:cs="Arial"/>
          <w:lang w:val="en-ZA"/>
        </w:rPr>
        <w:t>., 2023). Proper lighting and sitting at an appropriate distance from the reading material also contribute to eye health. By prioritizing eye health and implementing these practices, individuals can significantly reduce the chances of experiencing issues related to prolonged reading.</w:t>
      </w:r>
    </w:p>
    <w:p w14:paraId="2F127F77"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3B0C33B" w14:textId="77777777" w:rsidR="00790ADA" w:rsidRPr="00FB3A86" w:rsidRDefault="00790ADA" w:rsidP="00441B6F">
      <w:pPr>
        <w:pStyle w:val="ConcHead"/>
        <w:spacing w:after="0"/>
        <w:jc w:val="both"/>
        <w:rPr>
          <w:rFonts w:ascii="Arial" w:hAnsi="Arial" w:cs="Arial"/>
        </w:rPr>
      </w:pPr>
    </w:p>
    <w:p w14:paraId="74D1408F" w14:textId="77777777" w:rsidR="00F73707" w:rsidRPr="00F73707" w:rsidRDefault="00F73707" w:rsidP="00F73707">
      <w:pPr>
        <w:pStyle w:val="Body"/>
        <w:rPr>
          <w:rFonts w:ascii="Arial" w:hAnsi="Arial" w:cs="Arial"/>
          <w:lang w:val="en-ZA"/>
        </w:rPr>
      </w:pPr>
      <w:r w:rsidRPr="00F73707">
        <w:rPr>
          <w:rFonts w:ascii="Arial" w:hAnsi="Arial" w:cs="Arial"/>
          <w:lang w:val="en-ZA"/>
        </w:rPr>
        <w:t>Significant uncorrected refractive error is a common problem in the school going children as evidenced by the prevalence established by this study.</w:t>
      </w:r>
    </w:p>
    <w:p w14:paraId="1AA6A8AF" w14:textId="77777777" w:rsidR="00F73707" w:rsidRPr="00F73707" w:rsidRDefault="00F73707" w:rsidP="00F73707">
      <w:pPr>
        <w:pStyle w:val="Body"/>
        <w:rPr>
          <w:rFonts w:ascii="Arial" w:hAnsi="Arial" w:cs="Arial"/>
          <w:lang w:val="en-ZA"/>
        </w:rPr>
      </w:pPr>
      <w:r w:rsidRPr="00F73707">
        <w:rPr>
          <w:rFonts w:ascii="Arial" w:hAnsi="Arial" w:cs="Arial"/>
          <w:lang w:val="en-ZA"/>
        </w:rPr>
        <w:lastRenderedPageBreak/>
        <w:t xml:space="preserve">The commonest type of uncorrected refractive error was found to be hyperopia and hyperopic astigmatism. </w:t>
      </w:r>
    </w:p>
    <w:p w14:paraId="06A2096F" w14:textId="77777777" w:rsidR="00F73707" w:rsidRPr="00F73707" w:rsidRDefault="00F73707" w:rsidP="00F73707">
      <w:pPr>
        <w:pStyle w:val="Body"/>
        <w:rPr>
          <w:rFonts w:ascii="Arial" w:hAnsi="Arial" w:cs="Arial"/>
          <w:lang w:val="en-ZA"/>
        </w:rPr>
      </w:pPr>
      <w:r w:rsidRPr="00F73707">
        <w:rPr>
          <w:rFonts w:ascii="Arial" w:hAnsi="Arial" w:cs="Arial"/>
          <w:lang w:val="en-ZA"/>
        </w:rPr>
        <w:t>This study determined that factors associated with uncorrected refractive error, included watching television for more than two hours as well as reading for more than two hours, however factors like gender, age, family history of refractive error and level of education of either parent were not statistically significant.</w:t>
      </w:r>
    </w:p>
    <w:p w14:paraId="1B2FD67F" w14:textId="77777777" w:rsidR="002B685A" w:rsidRDefault="002B685A" w:rsidP="00441B6F">
      <w:pPr>
        <w:pStyle w:val="ReferHead"/>
        <w:spacing w:after="0"/>
        <w:jc w:val="both"/>
        <w:rPr>
          <w:rFonts w:ascii="Arial" w:hAnsi="Arial" w:cs="Arial"/>
          <w:b w:val="0"/>
          <w:caps w:val="0"/>
          <w:sz w:val="20"/>
        </w:rPr>
      </w:pPr>
    </w:p>
    <w:p w14:paraId="15448FDE" w14:textId="223F9EA9"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0250074D" w14:textId="77777777" w:rsidR="002B685A" w:rsidRPr="002B685A" w:rsidRDefault="002B685A" w:rsidP="00441B6F">
      <w:pPr>
        <w:pStyle w:val="ReferHead"/>
        <w:spacing w:after="0"/>
        <w:jc w:val="both"/>
        <w:rPr>
          <w:rFonts w:ascii="Arial" w:hAnsi="Arial" w:cs="Arial"/>
          <w:bCs/>
        </w:rPr>
      </w:pPr>
    </w:p>
    <w:p w14:paraId="107D0438" w14:textId="25CB5026" w:rsidR="001A29D8" w:rsidRPr="00A65023" w:rsidRDefault="001A29D8" w:rsidP="00441B6F">
      <w:pPr>
        <w:pStyle w:val="ReferHead"/>
        <w:spacing w:after="0"/>
        <w:jc w:val="both"/>
        <w:rPr>
          <w:rFonts w:ascii="Arial" w:hAnsi="Arial" w:cs="Arial"/>
          <w:b w:val="0"/>
          <w:caps w:val="0"/>
          <w:sz w:val="20"/>
        </w:rPr>
      </w:pPr>
      <w:r w:rsidRPr="00A65023">
        <w:rPr>
          <w:rFonts w:ascii="Arial" w:hAnsi="Arial" w:cs="Arial"/>
          <w:b w:val="0"/>
          <w:caps w:val="0"/>
          <w:sz w:val="20"/>
        </w:rPr>
        <w:t xml:space="preserve">All authors declare that ‘written informed consent was obtained from the </w:t>
      </w:r>
      <w:r w:rsidR="00A65023" w:rsidRPr="00A65023">
        <w:rPr>
          <w:rFonts w:ascii="Arial" w:hAnsi="Arial" w:cs="Arial"/>
          <w:b w:val="0"/>
          <w:caps w:val="0"/>
          <w:sz w:val="20"/>
        </w:rPr>
        <w:t>participants.</w:t>
      </w:r>
      <w:r w:rsidRPr="00A65023">
        <w:rPr>
          <w:rFonts w:ascii="Arial" w:hAnsi="Arial" w:cs="Arial"/>
          <w:b w:val="0"/>
          <w:caps w:val="0"/>
          <w:sz w:val="20"/>
        </w:rPr>
        <w:t xml:space="preserve"> A copy of the written consent is available for review by the Editorial office/Chief Editor/Editorial Board members of this journal.</w:t>
      </w:r>
    </w:p>
    <w:p w14:paraId="27179437" w14:textId="77777777" w:rsidR="001A29D8" w:rsidRDefault="001A29D8" w:rsidP="00441B6F">
      <w:pPr>
        <w:pStyle w:val="ReferHead"/>
        <w:spacing w:after="0"/>
        <w:jc w:val="both"/>
        <w:rPr>
          <w:rFonts w:ascii="Arial" w:hAnsi="Arial" w:cs="Arial"/>
          <w:b w:val="0"/>
          <w:caps w:val="0"/>
          <w:sz w:val="20"/>
        </w:rPr>
      </w:pPr>
    </w:p>
    <w:p w14:paraId="1407B284" w14:textId="258CD0C7"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06581D6A" w14:textId="77777777" w:rsidR="005C784C" w:rsidRPr="002B685A" w:rsidRDefault="005C784C" w:rsidP="00441B6F">
      <w:pPr>
        <w:pStyle w:val="ReferHead"/>
        <w:spacing w:after="0"/>
        <w:jc w:val="both"/>
        <w:rPr>
          <w:rFonts w:ascii="Arial" w:hAnsi="Arial" w:cs="Arial"/>
          <w:bCs/>
        </w:rPr>
      </w:pPr>
    </w:p>
    <w:p w14:paraId="2CB5777F" w14:textId="6B62C466" w:rsidR="0041027F" w:rsidRPr="00A65023" w:rsidRDefault="001A29D8" w:rsidP="00441B6F">
      <w:pPr>
        <w:pStyle w:val="ReferHead"/>
        <w:spacing w:after="0"/>
        <w:jc w:val="both"/>
        <w:rPr>
          <w:rFonts w:ascii="Arial" w:hAnsi="Arial" w:cs="Arial"/>
          <w:b w:val="0"/>
          <w:caps w:val="0"/>
          <w:sz w:val="20"/>
        </w:rPr>
      </w:pPr>
      <w:r w:rsidRPr="00A65023">
        <w:rPr>
          <w:rFonts w:ascii="Arial" w:hAnsi="Arial" w:cs="Arial"/>
          <w:b w:val="0"/>
          <w:caps w:val="0"/>
          <w:sz w:val="20"/>
        </w:rPr>
        <w:t xml:space="preserve"> All authors hereby declare that a</w:t>
      </w:r>
      <w:r w:rsidR="0041027F" w:rsidRPr="00A65023">
        <w:rPr>
          <w:rFonts w:ascii="Arial" w:hAnsi="Arial" w:cs="Arial"/>
          <w:b w:val="0"/>
          <w:caps w:val="0"/>
          <w:sz w:val="20"/>
        </w:rPr>
        <w:t xml:space="preserve">ll </w:t>
      </w:r>
      <w:r w:rsidR="00F469F0" w:rsidRPr="00A65023">
        <w:rPr>
          <w:rFonts w:ascii="Arial" w:hAnsi="Arial" w:cs="Arial"/>
          <w:b w:val="0"/>
          <w:caps w:val="0"/>
          <w:sz w:val="20"/>
        </w:rPr>
        <w:t>experiments</w:t>
      </w:r>
      <w:r w:rsidR="0041027F" w:rsidRPr="00A65023">
        <w:rPr>
          <w:rFonts w:ascii="Arial" w:hAnsi="Arial" w:cs="Arial"/>
          <w:b w:val="0"/>
          <w:caps w:val="0"/>
          <w:sz w:val="20"/>
        </w:rPr>
        <w:t xml:space="preserve"> have been examined</w:t>
      </w:r>
      <w:r w:rsidRPr="00A65023">
        <w:rPr>
          <w:rFonts w:ascii="Arial" w:hAnsi="Arial" w:cs="Arial"/>
          <w:b w:val="0"/>
          <w:caps w:val="0"/>
          <w:sz w:val="20"/>
        </w:rPr>
        <w:t xml:space="preserve"> and approved</w:t>
      </w:r>
      <w:r w:rsidR="0041027F" w:rsidRPr="00A65023">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48B61B1A" w14:textId="77777777" w:rsidR="00860000" w:rsidRDefault="00860000" w:rsidP="00441B6F">
      <w:pPr>
        <w:pStyle w:val="ReferHead"/>
        <w:spacing w:after="0"/>
        <w:jc w:val="both"/>
        <w:rPr>
          <w:rFonts w:ascii="Arial" w:hAnsi="Arial" w:cs="Arial"/>
        </w:rPr>
      </w:pPr>
    </w:p>
    <w:p w14:paraId="0D3A97B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BDB87E6" w14:textId="77777777" w:rsidR="00790ADA" w:rsidRPr="00FB3A86" w:rsidRDefault="00790ADA" w:rsidP="00441B6F">
      <w:pPr>
        <w:pStyle w:val="ReferHead"/>
        <w:spacing w:after="0"/>
        <w:jc w:val="both"/>
        <w:rPr>
          <w:rFonts w:ascii="Arial" w:hAnsi="Arial" w:cs="Arial"/>
        </w:rPr>
      </w:pPr>
    </w:p>
    <w:p w14:paraId="2A1FEBEB" w14:textId="77777777" w:rsidR="0064587D" w:rsidRPr="0064587D" w:rsidRDefault="0064587D" w:rsidP="0064587D">
      <w:pPr>
        <w:pStyle w:val="Body"/>
        <w:spacing w:after="0"/>
        <w:rPr>
          <w:lang w:val="en-ZA"/>
        </w:rPr>
      </w:pPr>
      <w:r w:rsidRPr="0064587D">
        <w:rPr>
          <w:lang w:val="en-ZA"/>
        </w:rPr>
        <w:t xml:space="preserve">Shakeel, T. and Mittal, S.K. (2016) ‘Pattern of refractive errors in primary school children in Dehradun city of </w:t>
      </w:r>
      <w:proofErr w:type="spellStart"/>
      <w:r w:rsidRPr="0064587D">
        <w:rPr>
          <w:lang w:val="en-ZA"/>
        </w:rPr>
        <w:t>Uttrakhand</w:t>
      </w:r>
      <w:proofErr w:type="spellEnd"/>
      <w:r w:rsidRPr="0064587D">
        <w:rPr>
          <w:lang w:val="en-ZA"/>
        </w:rPr>
        <w:t xml:space="preserve"> State’, </w:t>
      </w:r>
      <w:r w:rsidRPr="0064587D">
        <w:rPr>
          <w:i/>
          <w:iCs/>
          <w:lang w:val="en-ZA"/>
        </w:rPr>
        <w:t>The Official Scientific Journal of Delhi Ophthalmological Society,</w:t>
      </w:r>
      <w:r w:rsidRPr="0064587D">
        <w:rPr>
          <w:lang w:val="en-ZA"/>
        </w:rPr>
        <w:t xml:space="preserve"> 27(2), pp. 106–110.</w:t>
      </w:r>
    </w:p>
    <w:p w14:paraId="47DABBEC" w14:textId="77777777" w:rsidR="00D366CA" w:rsidRDefault="00D366CA" w:rsidP="0064587D">
      <w:pPr>
        <w:pStyle w:val="Body"/>
        <w:spacing w:after="0"/>
        <w:rPr>
          <w:lang w:val="en-ZA"/>
        </w:rPr>
      </w:pPr>
    </w:p>
    <w:p w14:paraId="7EE9394D" w14:textId="7D51D80F" w:rsidR="0064587D" w:rsidRPr="0064587D" w:rsidRDefault="0064587D" w:rsidP="0064587D">
      <w:pPr>
        <w:pStyle w:val="Body"/>
        <w:spacing w:after="0"/>
        <w:rPr>
          <w:lang w:val="en-ZA"/>
        </w:rPr>
      </w:pPr>
      <w:r w:rsidRPr="0064587D">
        <w:rPr>
          <w:lang w:val="en-ZA"/>
        </w:rPr>
        <w:t xml:space="preserve">Naidoo, K.S., Raghunandan, A., </w:t>
      </w:r>
      <w:proofErr w:type="spellStart"/>
      <w:r w:rsidRPr="0064587D">
        <w:rPr>
          <w:lang w:val="en-ZA"/>
        </w:rPr>
        <w:t>Mashige</w:t>
      </w:r>
      <w:proofErr w:type="spellEnd"/>
      <w:r w:rsidRPr="0064587D">
        <w:rPr>
          <w:lang w:val="en-ZA"/>
        </w:rPr>
        <w:t xml:space="preserve">, K.P., Govender, P., Holden, B.A., Pokharel, </w:t>
      </w:r>
      <w:r w:rsidR="00A00191">
        <w:rPr>
          <w:lang w:val="en-ZA"/>
        </w:rPr>
        <w:t>et al.</w:t>
      </w:r>
      <w:r w:rsidRPr="0064587D">
        <w:rPr>
          <w:lang w:val="en-ZA"/>
        </w:rPr>
        <w:t xml:space="preserve">, 2003. Refractive error and visual impairment in African children in South Africa. </w:t>
      </w:r>
      <w:r w:rsidRPr="0064587D">
        <w:rPr>
          <w:i/>
          <w:iCs/>
          <w:lang w:val="en-ZA"/>
        </w:rPr>
        <w:t>Investigative ophthalmology &amp; visual science</w:t>
      </w:r>
      <w:r w:rsidRPr="0064587D">
        <w:rPr>
          <w:lang w:val="en-ZA"/>
        </w:rPr>
        <w:t>, 44(9), pp.3764-3770.</w:t>
      </w:r>
    </w:p>
    <w:p w14:paraId="5FC36225" w14:textId="77777777" w:rsidR="00D366CA" w:rsidRDefault="00D366CA" w:rsidP="0064587D">
      <w:pPr>
        <w:pStyle w:val="Body"/>
        <w:spacing w:after="0"/>
        <w:rPr>
          <w:lang w:val="en-ZA"/>
        </w:rPr>
      </w:pPr>
    </w:p>
    <w:p w14:paraId="5F3F8764" w14:textId="2C01E538" w:rsidR="0064587D" w:rsidRPr="0064587D" w:rsidRDefault="0064587D" w:rsidP="0064587D">
      <w:pPr>
        <w:pStyle w:val="Body"/>
        <w:spacing w:after="0"/>
        <w:rPr>
          <w:lang w:val="en-ZA"/>
        </w:rPr>
      </w:pPr>
      <w:r w:rsidRPr="0064587D">
        <w:rPr>
          <w:lang w:val="en-ZA"/>
        </w:rPr>
        <w:t xml:space="preserve">Hansraj, R., </w:t>
      </w:r>
      <w:proofErr w:type="spellStart"/>
      <w:r w:rsidRPr="0064587D">
        <w:rPr>
          <w:lang w:val="en-ZA"/>
        </w:rPr>
        <w:t>Xulu-Kasaba</w:t>
      </w:r>
      <w:proofErr w:type="spellEnd"/>
      <w:r w:rsidRPr="0064587D">
        <w:rPr>
          <w:lang w:val="en-ZA"/>
        </w:rPr>
        <w:t xml:space="preserve">, Z.N. and </w:t>
      </w:r>
      <w:proofErr w:type="spellStart"/>
      <w:r w:rsidRPr="0064587D">
        <w:rPr>
          <w:lang w:val="en-ZA"/>
        </w:rPr>
        <w:t>Magakwe</w:t>
      </w:r>
      <w:proofErr w:type="spellEnd"/>
      <w:r w:rsidRPr="0064587D">
        <w:rPr>
          <w:lang w:val="en-ZA"/>
        </w:rPr>
        <w:t xml:space="preserve">, T.S. (2020) ‘Visual impairment and refractive error amongst school-going children aged 6–18 years in Sekhukhune District (Limpopo, South Africa)’, </w:t>
      </w:r>
      <w:r w:rsidRPr="0064587D">
        <w:rPr>
          <w:i/>
          <w:iCs/>
          <w:lang w:val="en-ZA"/>
        </w:rPr>
        <w:t>African Vision and Eye Health,</w:t>
      </w:r>
      <w:r w:rsidRPr="0064587D">
        <w:rPr>
          <w:lang w:val="en-ZA"/>
        </w:rPr>
        <w:t xml:space="preserve"> 79(1), pp. 1–8.</w:t>
      </w:r>
    </w:p>
    <w:p w14:paraId="5335E3DF" w14:textId="77777777" w:rsidR="00D366CA" w:rsidRDefault="00D366CA" w:rsidP="0064587D">
      <w:pPr>
        <w:pStyle w:val="Body"/>
        <w:spacing w:after="0"/>
        <w:rPr>
          <w:lang w:val="en-ZA"/>
        </w:rPr>
      </w:pPr>
    </w:p>
    <w:p w14:paraId="080BBF92" w14:textId="73CB2420" w:rsidR="0064587D" w:rsidRPr="0064587D" w:rsidRDefault="0064587D" w:rsidP="0064587D">
      <w:pPr>
        <w:pStyle w:val="Body"/>
        <w:spacing w:after="0"/>
        <w:rPr>
          <w:lang w:val="en-ZA"/>
        </w:rPr>
      </w:pPr>
      <w:r w:rsidRPr="0064587D">
        <w:rPr>
          <w:lang w:val="en-ZA"/>
        </w:rPr>
        <w:t xml:space="preserve">Usha, S., </w:t>
      </w:r>
      <w:proofErr w:type="spellStart"/>
      <w:r w:rsidRPr="0064587D">
        <w:rPr>
          <w:lang w:val="en-ZA"/>
        </w:rPr>
        <w:t>Karavadi</w:t>
      </w:r>
      <w:proofErr w:type="spellEnd"/>
      <w:r w:rsidRPr="0064587D">
        <w:rPr>
          <w:lang w:val="en-ZA"/>
        </w:rPr>
        <w:t xml:space="preserve">, V.S. and </w:t>
      </w:r>
      <w:proofErr w:type="spellStart"/>
      <w:r w:rsidRPr="0064587D">
        <w:rPr>
          <w:lang w:val="en-ZA"/>
        </w:rPr>
        <w:t>Damayanthi</w:t>
      </w:r>
      <w:proofErr w:type="spellEnd"/>
      <w:r w:rsidRPr="0064587D">
        <w:rPr>
          <w:lang w:val="en-ZA"/>
        </w:rPr>
        <w:t xml:space="preserve">, M. (2018) ‘Factors Associated with Refractive Errors among School Children in Rural Field Practice Area of a Tertiary Care Hospital, Bangalore’, </w:t>
      </w:r>
      <w:r w:rsidRPr="0064587D">
        <w:rPr>
          <w:i/>
          <w:iCs/>
          <w:lang w:val="en-ZA"/>
        </w:rPr>
        <w:t>National Journal of Community Medicine</w:t>
      </w:r>
      <w:r w:rsidRPr="0064587D">
        <w:rPr>
          <w:lang w:val="en-ZA"/>
        </w:rPr>
        <w:t>, 9(11), pp. 824–829.</w:t>
      </w:r>
    </w:p>
    <w:p w14:paraId="449EE928" w14:textId="77777777" w:rsidR="00D366CA" w:rsidRDefault="00D366CA" w:rsidP="0064587D">
      <w:pPr>
        <w:pStyle w:val="Body"/>
        <w:spacing w:after="0"/>
      </w:pPr>
    </w:p>
    <w:p w14:paraId="547E1E12" w14:textId="730C9437" w:rsidR="0064587D" w:rsidRPr="0064587D" w:rsidRDefault="0064587D" w:rsidP="0064587D">
      <w:pPr>
        <w:pStyle w:val="Body"/>
        <w:spacing w:after="0"/>
        <w:rPr>
          <w:lang w:val="en-ZA"/>
        </w:rPr>
      </w:pPr>
      <w:proofErr w:type="spellStart"/>
      <w:r w:rsidRPr="0064587D">
        <w:rPr>
          <w:lang w:val="en-ZA"/>
        </w:rPr>
        <w:t>Yared</w:t>
      </w:r>
      <w:proofErr w:type="spellEnd"/>
      <w:r w:rsidRPr="0064587D">
        <w:rPr>
          <w:lang w:val="en-ZA"/>
        </w:rPr>
        <w:t xml:space="preserve">, A.W., </w:t>
      </w:r>
      <w:proofErr w:type="spellStart"/>
      <w:r w:rsidRPr="0064587D">
        <w:rPr>
          <w:lang w:val="en-ZA"/>
        </w:rPr>
        <w:t>Belaynew</w:t>
      </w:r>
      <w:proofErr w:type="spellEnd"/>
      <w:r w:rsidRPr="0064587D">
        <w:rPr>
          <w:lang w:val="en-ZA"/>
        </w:rPr>
        <w:t xml:space="preserve">, W.T., </w:t>
      </w:r>
      <w:proofErr w:type="spellStart"/>
      <w:r w:rsidRPr="0064587D">
        <w:rPr>
          <w:lang w:val="en-ZA"/>
        </w:rPr>
        <w:t>Destaye</w:t>
      </w:r>
      <w:proofErr w:type="spellEnd"/>
      <w:r w:rsidRPr="0064587D">
        <w:rPr>
          <w:lang w:val="en-ZA"/>
        </w:rPr>
        <w:t xml:space="preserve">, S., </w:t>
      </w:r>
      <w:proofErr w:type="spellStart"/>
      <w:r w:rsidRPr="0064587D">
        <w:rPr>
          <w:lang w:val="en-ZA"/>
        </w:rPr>
        <w:t>Ayanaw</w:t>
      </w:r>
      <w:proofErr w:type="spellEnd"/>
      <w:r w:rsidRPr="0064587D">
        <w:rPr>
          <w:lang w:val="en-ZA"/>
        </w:rPr>
        <w:t xml:space="preserve">, T. and Zelalem, E., 2012. Prevalence of refractive errors among school children in Gondar town, northwest Ethiopia. </w:t>
      </w:r>
      <w:r w:rsidRPr="0064587D">
        <w:rPr>
          <w:i/>
          <w:iCs/>
          <w:lang w:val="en-ZA"/>
        </w:rPr>
        <w:t>Middle East African Journal of Ophthalmology</w:t>
      </w:r>
      <w:r w:rsidRPr="0064587D">
        <w:rPr>
          <w:lang w:val="en-ZA"/>
        </w:rPr>
        <w:t>, 19(4), p.372.</w:t>
      </w:r>
    </w:p>
    <w:p w14:paraId="3B6A3D2E" w14:textId="77777777" w:rsidR="0064587D" w:rsidRDefault="0064587D" w:rsidP="00441B6F">
      <w:pPr>
        <w:pStyle w:val="Body"/>
        <w:spacing w:after="0"/>
      </w:pPr>
    </w:p>
    <w:p w14:paraId="0E23193D" w14:textId="77777777" w:rsidR="0064587D" w:rsidRPr="0064587D" w:rsidRDefault="0064587D" w:rsidP="0064587D">
      <w:pPr>
        <w:pStyle w:val="Body"/>
        <w:spacing w:after="0"/>
        <w:rPr>
          <w:lang w:val="en-ZA"/>
        </w:rPr>
      </w:pPr>
      <w:r w:rsidRPr="0064587D">
        <w:rPr>
          <w:lang w:val="en-ZA"/>
        </w:rPr>
        <w:t xml:space="preserve">Ahmed, Z.A., Alrasheed, S.H. and Alghamdi, W. (2020) ‘Prevalence of refractive error and visual impairment among school-age children of </w:t>
      </w:r>
      <w:proofErr w:type="spellStart"/>
      <w:r w:rsidRPr="0064587D">
        <w:rPr>
          <w:lang w:val="en-ZA"/>
        </w:rPr>
        <w:t>Hargesia</w:t>
      </w:r>
      <w:proofErr w:type="spellEnd"/>
      <w:r w:rsidRPr="0064587D">
        <w:rPr>
          <w:lang w:val="en-ZA"/>
        </w:rPr>
        <w:t xml:space="preserve">, Somaliland, Somalia’, </w:t>
      </w:r>
      <w:r w:rsidRPr="0064587D">
        <w:rPr>
          <w:i/>
          <w:iCs/>
          <w:lang w:val="en-ZA"/>
        </w:rPr>
        <w:t>Eastern Mediterranean Health Journal</w:t>
      </w:r>
      <w:r w:rsidRPr="0064587D">
        <w:rPr>
          <w:lang w:val="en-ZA"/>
        </w:rPr>
        <w:t>, 26(11), pp. 1362–1370.</w:t>
      </w:r>
    </w:p>
    <w:p w14:paraId="25B645B0" w14:textId="77777777" w:rsidR="0064587D" w:rsidRDefault="0064587D" w:rsidP="00441B6F">
      <w:pPr>
        <w:pStyle w:val="Body"/>
        <w:spacing w:after="0"/>
      </w:pPr>
    </w:p>
    <w:p w14:paraId="70CA2351" w14:textId="77777777" w:rsidR="0064587D" w:rsidRPr="0064587D" w:rsidRDefault="0064587D" w:rsidP="0064587D">
      <w:pPr>
        <w:pStyle w:val="Body"/>
        <w:spacing w:after="0"/>
        <w:rPr>
          <w:lang w:val="en-ZA"/>
        </w:rPr>
      </w:pPr>
      <w:r w:rsidRPr="0064587D">
        <w:rPr>
          <w:lang w:val="en-ZA"/>
        </w:rPr>
        <w:t xml:space="preserve">Opare, A., Abdullahi, L.H., Minnies, D., Cook, C., Shung-King, M. and Mwangi, G. (2020) “School vision screening programmes in reducing uncorrected refractive error among children in Low and Middle-Income countries-LMIC (systematic review),” </w:t>
      </w:r>
      <w:r w:rsidRPr="0064587D">
        <w:rPr>
          <w:i/>
          <w:iCs/>
          <w:lang w:val="en-ZA"/>
        </w:rPr>
        <w:t>Advances in ophthalmology &amp; visual system</w:t>
      </w:r>
      <w:r w:rsidRPr="0064587D">
        <w:rPr>
          <w:lang w:val="en-ZA"/>
        </w:rPr>
        <w:t>, 10(4), pp. 91–105.</w:t>
      </w:r>
    </w:p>
    <w:p w14:paraId="7277CD63" w14:textId="77777777" w:rsidR="0064587D" w:rsidRDefault="0064587D" w:rsidP="00441B6F">
      <w:pPr>
        <w:pStyle w:val="Body"/>
        <w:spacing w:after="0"/>
      </w:pPr>
    </w:p>
    <w:p w14:paraId="68D711B0" w14:textId="77777777" w:rsidR="0064587D" w:rsidRPr="0064587D" w:rsidRDefault="0064587D" w:rsidP="0064587D">
      <w:pPr>
        <w:pStyle w:val="Body"/>
        <w:spacing w:after="0"/>
        <w:rPr>
          <w:lang w:val="en-ZA"/>
        </w:rPr>
      </w:pPr>
      <w:r w:rsidRPr="0064587D">
        <w:rPr>
          <w:lang w:val="en-ZA"/>
        </w:rPr>
        <w:lastRenderedPageBreak/>
        <w:t xml:space="preserve">Olatunji, L.K., Abdulsalam, L.B., Lukman, A., Abduljaleel, A. and Yusuf, I. (2019) “Academic Implications of Uncorrected Refractive Error: A Study of Sokoto Metropolitan Schoolchildren,” </w:t>
      </w:r>
      <w:r w:rsidRPr="0064587D">
        <w:rPr>
          <w:i/>
          <w:iCs/>
          <w:lang w:val="en-ZA"/>
        </w:rPr>
        <w:t>Nigerian medical journal: journal of the Nigeria Medical Association,</w:t>
      </w:r>
      <w:r w:rsidRPr="0064587D">
        <w:rPr>
          <w:lang w:val="en-ZA"/>
        </w:rPr>
        <w:t xml:space="preserve"> 60(6), pp. 295–299.</w:t>
      </w:r>
    </w:p>
    <w:p w14:paraId="5E2C7DB7" w14:textId="77777777" w:rsidR="0064587D" w:rsidRDefault="0064587D" w:rsidP="00441B6F">
      <w:pPr>
        <w:pStyle w:val="Body"/>
        <w:spacing w:after="0"/>
      </w:pPr>
    </w:p>
    <w:p w14:paraId="7B11C683" w14:textId="77777777" w:rsidR="006C3D60" w:rsidRPr="006C3D60" w:rsidRDefault="006C3D60" w:rsidP="006C3D60">
      <w:pPr>
        <w:pStyle w:val="Body"/>
        <w:spacing w:after="0"/>
        <w:rPr>
          <w:i/>
          <w:iCs/>
          <w:lang w:val="en-ZA"/>
        </w:rPr>
      </w:pPr>
      <w:r w:rsidRPr="006C3D60">
        <w:rPr>
          <w:lang w:val="en-ZA"/>
        </w:rPr>
        <w:t xml:space="preserve">Asare, F.A. and </w:t>
      </w:r>
      <w:proofErr w:type="spellStart"/>
      <w:r w:rsidRPr="006C3D60">
        <w:rPr>
          <w:lang w:val="en-ZA"/>
        </w:rPr>
        <w:t>Morjaria</w:t>
      </w:r>
      <w:proofErr w:type="spellEnd"/>
      <w:r w:rsidRPr="006C3D60">
        <w:rPr>
          <w:lang w:val="en-ZA"/>
        </w:rPr>
        <w:t xml:space="preserve">, P., 2021. Prevalence and distribution of uncorrected refractive error among school children in the Bongo District of Ghana. </w:t>
      </w:r>
      <w:r w:rsidRPr="006C3D60">
        <w:rPr>
          <w:i/>
          <w:iCs/>
          <w:lang w:val="en-ZA"/>
        </w:rPr>
        <w:t xml:space="preserve">Cogent Medicine, </w:t>
      </w:r>
      <w:r w:rsidRPr="006C3D60">
        <w:rPr>
          <w:lang w:val="en-ZA"/>
        </w:rPr>
        <w:t>8(1), p.1911414.</w:t>
      </w:r>
    </w:p>
    <w:p w14:paraId="029FA06E" w14:textId="77777777" w:rsidR="006C3D60" w:rsidRDefault="006C3D60" w:rsidP="00441B6F">
      <w:pPr>
        <w:pStyle w:val="Body"/>
        <w:spacing w:after="0"/>
      </w:pPr>
    </w:p>
    <w:p w14:paraId="51431137" w14:textId="77777777" w:rsidR="006C3D60" w:rsidRPr="006C3D60" w:rsidRDefault="006C3D60" w:rsidP="006C3D60">
      <w:pPr>
        <w:pStyle w:val="Body"/>
        <w:spacing w:after="0"/>
        <w:rPr>
          <w:lang w:val="en-ZA"/>
        </w:rPr>
      </w:pPr>
      <w:r w:rsidRPr="006C3D60">
        <w:rPr>
          <w:lang w:val="en-ZA"/>
        </w:rPr>
        <w:t xml:space="preserve">Muma, K. I. M., </w:t>
      </w:r>
      <w:proofErr w:type="spellStart"/>
      <w:r w:rsidRPr="006C3D60">
        <w:rPr>
          <w:lang w:val="en-ZA"/>
        </w:rPr>
        <w:t>Nyaywa</w:t>
      </w:r>
      <w:proofErr w:type="spellEnd"/>
      <w:r w:rsidRPr="006C3D60">
        <w:rPr>
          <w:lang w:val="en-ZA"/>
        </w:rPr>
        <w:t xml:space="preserve">, M., Mwelwa, G., Buglass, A., &amp; </w:t>
      </w:r>
      <w:proofErr w:type="spellStart"/>
      <w:r w:rsidRPr="006C3D60">
        <w:rPr>
          <w:lang w:val="en-ZA"/>
        </w:rPr>
        <w:t>Mboni</w:t>
      </w:r>
      <w:proofErr w:type="spellEnd"/>
      <w:r w:rsidRPr="006C3D60">
        <w:rPr>
          <w:lang w:val="en-ZA"/>
        </w:rPr>
        <w:t xml:space="preserve">, C. (2020). Prevalence of Eye Diseases among Learners in Kafue District, Zambia. Medical Journal of Zambia, 47(1), 1–7. </w:t>
      </w:r>
    </w:p>
    <w:p w14:paraId="2DCA65B9" w14:textId="77777777" w:rsidR="006C3D60" w:rsidRDefault="006C3D60" w:rsidP="00441B6F">
      <w:pPr>
        <w:pStyle w:val="Body"/>
        <w:spacing w:after="0"/>
      </w:pPr>
    </w:p>
    <w:p w14:paraId="00E9FF23" w14:textId="77777777" w:rsidR="006C3D60" w:rsidRDefault="006C3D60" w:rsidP="00441B6F">
      <w:pPr>
        <w:pStyle w:val="Body"/>
        <w:spacing w:after="0"/>
        <w:rPr>
          <w:lang w:val="en-ZA"/>
        </w:rPr>
      </w:pPr>
      <w:proofErr w:type="spellStart"/>
      <w:r w:rsidRPr="006C3D60">
        <w:rPr>
          <w:lang w:val="en-ZA"/>
        </w:rPr>
        <w:t>Fayyadh</w:t>
      </w:r>
      <w:proofErr w:type="spellEnd"/>
      <w:r w:rsidRPr="006C3D60">
        <w:rPr>
          <w:lang w:val="en-ZA"/>
        </w:rPr>
        <w:t xml:space="preserve">, R.A. and </w:t>
      </w:r>
      <w:proofErr w:type="spellStart"/>
      <w:r w:rsidRPr="006C3D60">
        <w:rPr>
          <w:lang w:val="en-ZA"/>
        </w:rPr>
        <w:t>Abady</w:t>
      </w:r>
      <w:proofErr w:type="spellEnd"/>
      <w:r w:rsidRPr="006C3D60">
        <w:rPr>
          <w:lang w:val="en-ZA"/>
        </w:rPr>
        <w:t xml:space="preserve">, N.H. (2020) “Prevalence of Uncorrected Refractive Errors Among the Internally Displaced Schoolchildren in Iraq,” </w:t>
      </w:r>
      <w:r w:rsidRPr="006C3D60">
        <w:rPr>
          <w:i/>
          <w:iCs/>
          <w:lang w:val="en-ZA"/>
        </w:rPr>
        <w:t>Medico-Legal Update</w:t>
      </w:r>
      <w:r w:rsidRPr="006C3D60">
        <w:rPr>
          <w:lang w:val="en-ZA"/>
        </w:rPr>
        <w:t xml:space="preserve"> </w:t>
      </w:r>
    </w:p>
    <w:p w14:paraId="7F18E346" w14:textId="77777777" w:rsidR="006C3D60" w:rsidRDefault="006C3D60" w:rsidP="00441B6F">
      <w:pPr>
        <w:pStyle w:val="Body"/>
        <w:spacing w:after="0"/>
        <w:rPr>
          <w:lang w:val="en-ZA"/>
        </w:rPr>
      </w:pPr>
    </w:p>
    <w:p w14:paraId="7555503C" w14:textId="77777777" w:rsidR="00D366CA" w:rsidRDefault="006C3D60" w:rsidP="006C3D60">
      <w:pPr>
        <w:pStyle w:val="Body"/>
        <w:spacing w:after="0"/>
        <w:rPr>
          <w:lang w:val="en-ZA"/>
        </w:rPr>
      </w:pPr>
      <w:r w:rsidRPr="006C3D60">
        <w:rPr>
          <w:lang w:val="en-ZA"/>
        </w:rPr>
        <w:t xml:space="preserve">Al </w:t>
      </w:r>
      <w:proofErr w:type="spellStart"/>
      <w:r w:rsidRPr="006C3D60">
        <w:rPr>
          <w:lang w:val="en-ZA"/>
        </w:rPr>
        <w:t>Bahhawi</w:t>
      </w:r>
      <w:proofErr w:type="spellEnd"/>
      <w:r w:rsidRPr="006C3D60">
        <w:rPr>
          <w:lang w:val="en-ZA"/>
        </w:rPr>
        <w:t xml:space="preserve">, T., </w:t>
      </w:r>
      <w:proofErr w:type="spellStart"/>
      <w:r w:rsidRPr="006C3D60">
        <w:rPr>
          <w:lang w:val="en-ZA"/>
        </w:rPr>
        <w:t>Makeen</w:t>
      </w:r>
      <w:proofErr w:type="spellEnd"/>
      <w:r w:rsidRPr="006C3D60">
        <w:rPr>
          <w:lang w:val="en-ZA"/>
        </w:rPr>
        <w:t xml:space="preserve">, A.M., </w:t>
      </w:r>
      <w:proofErr w:type="spellStart"/>
      <w:r w:rsidRPr="006C3D60">
        <w:rPr>
          <w:lang w:val="en-ZA"/>
        </w:rPr>
        <w:t>Daghreeri</w:t>
      </w:r>
      <w:proofErr w:type="spellEnd"/>
      <w:r w:rsidRPr="006C3D60">
        <w:rPr>
          <w:lang w:val="en-ZA"/>
        </w:rPr>
        <w:t xml:space="preserve">, H.H., </w:t>
      </w:r>
      <w:proofErr w:type="spellStart"/>
      <w:r w:rsidRPr="006C3D60">
        <w:rPr>
          <w:lang w:val="en-ZA"/>
        </w:rPr>
        <w:t>Tobaigy</w:t>
      </w:r>
      <w:proofErr w:type="spellEnd"/>
      <w:r w:rsidRPr="006C3D60">
        <w:rPr>
          <w:lang w:val="en-ZA"/>
        </w:rPr>
        <w:t xml:space="preserve">, M.F., </w:t>
      </w:r>
      <w:proofErr w:type="spellStart"/>
      <w:r w:rsidRPr="006C3D60">
        <w:rPr>
          <w:lang w:val="en-ZA"/>
        </w:rPr>
        <w:t>Adawi</w:t>
      </w:r>
      <w:proofErr w:type="spellEnd"/>
      <w:r w:rsidRPr="006C3D60">
        <w:rPr>
          <w:lang w:val="en-ZA"/>
        </w:rPr>
        <w:t xml:space="preserve">, A.M., </w:t>
      </w:r>
      <w:proofErr w:type="spellStart"/>
      <w:r w:rsidRPr="006C3D60">
        <w:rPr>
          <w:lang w:val="en-ZA"/>
        </w:rPr>
        <w:t>Guhal</w:t>
      </w:r>
      <w:proofErr w:type="spellEnd"/>
      <w:r w:rsidRPr="006C3D60">
        <w:rPr>
          <w:lang w:val="en-ZA"/>
        </w:rPr>
        <w:t xml:space="preserve">, F.M., </w:t>
      </w:r>
    </w:p>
    <w:p w14:paraId="30DB5B15" w14:textId="14394D40" w:rsidR="006C3D60" w:rsidRPr="006C3D60" w:rsidRDefault="00A00191" w:rsidP="006C3D60">
      <w:pPr>
        <w:pStyle w:val="Body"/>
        <w:spacing w:after="0"/>
        <w:rPr>
          <w:lang w:val="en-ZA"/>
        </w:rPr>
      </w:pPr>
      <w:r>
        <w:rPr>
          <w:lang w:val="en-ZA"/>
        </w:rPr>
        <w:t>et al</w:t>
      </w:r>
      <w:r w:rsidR="006C3D60" w:rsidRPr="006C3D60">
        <w:rPr>
          <w:lang w:val="en-ZA"/>
        </w:rPr>
        <w:t xml:space="preserve">. (2018) “Refractive Error among Male Primary School Students in Jazan, Saudi Arabia: Prevalence and Associated Factors,” </w:t>
      </w:r>
      <w:r w:rsidR="006C3D60" w:rsidRPr="006C3D60">
        <w:rPr>
          <w:i/>
          <w:iCs/>
          <w:lang w:val="en-ZA"/>
        </w:rPr>
        <w:t>The open ophthalmology journal,</w:t>
      </w:r>
      <w:r w:rsidR="006C3D60" w:rsidRPr="006C3D60">
        <w:rPr>
          <w:lang w:val="en-ZA"/>
        </w:rPr>
        <w:t xml:space="preserve"> 12, pp. 264–272.</w:t>
      </w:r>
    </w:p>
    <w:p w14:paraId="1FC4B5F9" w14:textId="77777777" w:rsidR="006C3D60" w:rsidRDefault="006C3D60" w:rsidP="00441B6F">
      <w:pPr>
        <w:pStyle w:val="Body"/>
        <w:spacing w:after="0"/>
      </w:pPr>
    </w:p>
    <w:p w14:paraId="059C5D5B" w14:textId="77777777" w:rsidR="006C3D60" w:rsidRPr="006C3D60" w:rsidRDefault="006C3D60" w:rsidP="006C3D60">
      <w:pPr>
        <w:pStyle w:val="Body"/>
        <w:spacing w:after="0"/>
        <w:rPr>
          <w:lang w:val="en-ZA"/>
        </w:rPr>
      </w:pPr>
      <w:r w:rsidRPr="006C3D60">
        <w:rPr>
          <w:lang w:val="en-ZA"/>
        </w:rPr>
        <w:t xml:space="preserve">Arafa, A.E.E.-D., </w:t>
      </w:r>
      <w:proofErr w:type="spellStart"/>
      <w:r w:rsidRPr="006C3D60">
        <w:rPr>
          <w:lang w:val="en-ZA"/>
        </w:rPr>
        <w:t>Ewis</w:t>
      </w:r>
      <w:proofErr w:type="spellEnd"/>
      <w:r w:rsidRPr="006C3D60">
        <w:rPr>
          <w:lang w:val="en-ZA"/>
        </w:rPr>
        <w:t xml:space="preserve">, A.A.E., </w:t>
      </w:r>
      <w:proofErr w:type="spellStart"/>
      <w:r w:rsidRPr="006C3D60">
        <w:rPr>
          <w:lang w:val="en-ZA"/>
        </w:rPr>
        <w:t>Mahran</w:t>
      </w:r>
      <w:proofErr w:type="spellEnd"/>
      <w:r w:rsidRPr="006C3D60">
        <w:rPr>
          <w:lang w:val="en-ZA"/>
        </w:rPr>
        <w:t>, W.M., Mohamed, A.A.E. and El-</w:t>
      </w:r>
      <w:proofErr w:type="spellStart"/>
      <w:r w:rsidRPr="006C3D60">
        <w:rPr>
          <w:lang w:val="en-ZA"/>
        </w:rPr>
        <w:t>Shabrawy</w:t>
      </w:r>
      <w:proofErr w:type="spellEnd"/>
      <w:r w:rsidRPr="006C3D60">
        <w:rPr>
          <w:lang w:val="en-ZA"/>
        </w:rPr>
        <w:t>, E.M. (2019) “Prevalence and risk factors of refractive errors among preparatory school students in Beni-</w:t>
      </w:r>
      <w:proofErr w:type="spellStart"/>
      <w:r w:rsidRPr="006C3D60">
        <w:rPr>
          <w:lang w:val="en-ZA"/>
        </w:rPr>
        <w:t>Suef</w:t>
      </w:r>
      <w:proofErr w:type="spellEnd"/>
      <w:r w:rsidRPr="006C3D60">
        <w:rPr>
          <w:lang w:val="en-ZA"/>
        </w:rPr>
        <w:t xml:space="preserve">, Egypt,” </w:t>
      </w:r>
      <w:r w:rsidRPr="006C3D60">
        <w:rPr>
          <w:i/>
          <w:iCs/>
          <w:lang w:val="en-ZA"/>
        </w:rPr>
        <w:t>Journal of public health</w:t>
      </w:r>
      <w:r w:rsidRPr="006C3D60">
        <w:rPr>
          <w:lang w:val="en-ZA"/>
        </w:rPr>
        <w:t>, 27(1), pp. 43–47.</w:t>
      </w:r>
    </w:p>
    <w:p w14:paraId="47C93394" w14:textId="77777777" w:rsidR="006C3D60" w:rsidRDefault="006C3D60" w:rsidP="00441B6F">
      <w:pPr>
        <w:pStyle w:val="Body"/>
        <w:spacing w:after="0"/>
      </w:pPr>
    </w:p>
    <w:p w14:paraId="503CA95E" w14:textId="77777777" w:rsidR="006C3D60" w:rsidRPr="006C3D60" w:rsidRDefault="006C3D60" w:rsidP="006C3D60">
      <w:pPr>
        <w:pStyle w:val="Body"/>
        <w:spacing w:after="0"/>
        <w:rPr>
          <w:lang w:val="en-ZA"/>
        </w:rPr>
      </w:pPr>
      <w:r w:rsidRPr="006C3D60">
        <w:rPr>
          <w:lang w:val="en-ZA"/>
        </w:rPr>
        <w:t>Zong Z, Zhang Y, Qiao J, Tian Y, Xu S. The association between screen time exposure and myopia in children and adolescents: a meta-analysis</w:t>
      </w:r>
      <w:r w:rsidRPr="006C3D60">
        <w:rPr>
          <w:i/>
          <w:iCs/>
          <w:lang w:val="en-ZA"/>
        </w:rPr>
        <w:t>. BMC Public Health. 2024 Jun 18;24(1):1625</w:t>
      </w:r>
      <w:r w:rsidRPr="006C3D60">
        <w:rPr>
          <w:lang w:val="en-ZA"/>
        </w:rPr>
        <w:t xml:space="preserve">. </w:t>
      </w:r>
      <w:proofErr w:type="spellStart"/>
      <w:r w:rsidRPr="006C3D60">
        <w:rPr>
          <w:lang w:val="en-ZA"/>
        </w:rPr>
        <w:t>doi</w:t>
      </w:r>
      <w:proofErr w:type="spellEnd"/>
      <w:r w:rsidRPr="006C3D60">
        <w:rPr>
          <w:lang w:val="en-ZA"/>
        </w:rPr>
        <w:t>: 10.1186/s12889-024-19113-5. PMID: 38890613; PMCID: PMC11186094.</w:t>
      </w:r>
    </w:p>
    <w:p w14:paraId="5E3B5222" w14:textId="77777777" w:rsidR="006C3D60" w:rsidRDefault="006C3D60" w:rsidP="00441B6F">
      <w:pPr>
        <w:pStyle w:val="Body"/>
        <w:spacing w:after="0"/>
      </w:pPr>
    </w:p>
    <w:p w14:paraId="596D83D3" w14:textId="7CE65D1B" w:rsidR="006C3D60" w:rsidRPr="006C3D60" w:rsidRDefault="006C3D60" w:rsidP="006C3D60">
      <w:pPr>
        <w:pStyle w:val="Body"/>
        <w:spacing w:after="0"/>
        <w:rPr>
          <w:lang w:val="en-ZA"/>
        </w:rPr>
      </w:pPr>
      <w:r w:rsidRPr="006C3D60">
        <w:rPr>
          <w:lang w:val="en-ZA"/>
        </w:rPr>
        <w:t xml:space="preserve">Paudel, P., Ramson, P., </w:t>
      </w:r>
      <w:proofErr w:type="spellStart"/>
      <w:r w:rsidRPr="006C3D60">
        <w:rPr>
          <w:lang w:val="en-ZA"/>
        </w:rPr>
        <w:t>Naduvilath</w:t>
      </w:r>
      <w:proofErr w:type="spellEnd"/>
      <w:r w:rsidRPr="006C3D60">
        <w:rPr>
          <w:lang w:val="en-ZA"/>
        </w:rPr>
        <w:t>, T., Wilson, D., Phuong, H.T., Ho, S.M.</w:t>
      </w:r>
      <w:r w:rsidR="00D366CA">
        <w:rPr>
          <w:lang w:val="en-ZA"/>
        </w:rPr>
        <w:t>, et al.</w:t>
      </w:r>
      <w:r w:rsidRPr="006C3D60">
        <w:rPr>
          <w:lang w:val="en-ZA"/>
        </w:rPr>
        <w:t xml:space="preserve"> (2014) “Prevalence of vision impairment and refractive error in school children in Ba Ria - Vung Tau province, Vietnam,” </w:t>
      </w:r>
      <w:r w:rsidRPr="006C3D60">
        <w:rPr>
          <w:i/>
          <w:iCs/>
          <w:lang w:val="en-ZA"/>
        </w:rPr>
        <w:t xml:space="preserve">Clinical &amp; experimental ophthalmology, </w:t>
      </w:r>
      <w:r w:rsidRPr="006C3D60">
        <w:rPr>
          <w:lang w:val="en-ZA"/>
        </w:rPr>
        <w:t>42(3), pp. 217–226.</w:t>
      </w:r>
    </w:p>
    <w:p w14:paraId="0096DA89" w14:textId="77777777" w:rsidR="006C3D60" w:rsidRDefault="006C3D60" w:rsidP="00441B6F">
      <w:pPr>
        <w:pStyle w:val="Body"/>
        <w:spacing w:after="0"/>
      </w:pPr>
    </w:p>
    <w:p w14:paraId="737C5AD0" w14:textId="77777777" w:rsidR="006C3D60" w:rsidRPr="006C3D60" w:rsidRDefault="006C3D60" w:rsidP="006C3D60">
      <w:pPr>
        <w:pStyle w:val="Body"/>
        <w:spacing w:after="0"/>
        <w:rPr>
          <w:lang w:val="en-ZA"/>
        </w:rPr>
      </w:pPr>
      <w:r w:rsidRPr="006C3D60">
        <w:rPr>
          <w:lang w:val="en-ZA"/>
        </w:rPr>
        <w:t xml:space="preserve">Enthoven, C.A., Tideman, J.W.L., Polling, J.R., Yang-Huang, J., Raat, H. and Klaver, C.C.W. (2020) “The impact of computer </w:t>
      </w:r>
      <w:proofErr w:type="gramStart"/>
      <w:r w:rsidRPr="006C3D60">
        <w:rPr>
          <w:lang w:val="en-ZA"/>
        </w:rPr>
        <w:t>use</w:t>
      </w:r>
      <w:proofErr w:type="gramEnd"/>
      <w:r w:rsidRPr="006C3D60">
        <w:rPr>
          <w:lang w:val="en-ZA"/>
        </w:rPr>
        <w:t xml:space="preserve"> on myopia development in childhood: The Generation R study,” </w:t>
      </w:r>
      <w:r w:rsidRPr="006C3D60">
        <w:rPr>
          <w:i/>
          <w:iCs/>
          <w:lang w:val="en-ZA"/>
        </w:rPr>
        <w:t>Preventive medicine</w:t>
      </w:r>
      <w:r w:rsidRPr="006C3D60">
        <w:rPr>
          <w:lang w:val="en-ZA"/>
        </w:rPr>
        <w:t>, 132, p. 105988.</w:t>
      </w:r>
    </w:p>
    <w:p w14:paraId="75F2D4D1" w14:textId="77777777" w:rsidR="006C3D60" w:rsidRDefault="006C3D60" w:rsidP="00441B6F">
      <w:pPr>
        <w:pStyle w:val="Body"/>
        <w:spacing w:after="0"/>
      </w:pPr>
    </w:p>
    <w:p w14:paraId="4FF9476A" w14:textId="29CFD622" w:rsidR="002C57D2" w:rsidRPr="00D366CA" w:rsidRDefault="00BE28A4" w:rsidP="00441B6F">
      <w:pPr>
        <w:pStyle w:val="Body"/>
        <w:spacing w:after="0"/>
        <w:rPr>
          <w:lang w:val="en-ZA"/>
        </w:rPr>
      </w:pPr>
      <w:proofErr w:type="spellStart"/>
      <w:r w:rsidRPr="00BE28A4">
        <w:rPr>
          <w:lang w:val="en-ZA"/>
        </w:rPr>
        <w:t>Talens-Estarelles</w:t>
      </w:r>
      <w:proofErr w:type="spellEnd"/>
      <w:r w:rsidRPr="00BE28A4">
        <w:rPr>
          <w:lang w:val="en-ZA"/>
        </w:rPr>
        <w:t xml:space="preserve"> C, </w:t>
      </w:r>
      <w:proofErr w:type="spellStart"/>
      <w:r w:rsidRPr="00BE28A4">
        <w:rPr>
          <w:lang w:val="en-ZA"/>
        </w:rPr>
        <w:t>Cerviño</w:t>
      </w:r>
      <w:proofErr w:type="spellEnd"/>
      <w:r w:rsidRPr="00BE28A4">
        <w:rPr>
          <w:lang w:val="en-ZA"/>
        </w:rPr>
        <w:t xml:space="preserve"> A, García-</w:t>
      </w:r>
      <w:proofErr w:type="spellStart"/>
      <w:r w:rsidRPr="00BE28A4">
        <w:rPr>
          <w:lang w:val="en-ZA"/>
        </w:rPr>
        <w:t>Lázaro</w:t>
      </w:r>
      <w:proofErr w:type="spellEnd"/>
      <w:r w:rsidRPr="00BE28A4">
        <w:rPr>
          <w:lang w:val="en-ZA"/>
        </w:rPr>
        <w:t xml:space="preserve"> S, </w:t>
      </w:r>
      <w:proofErr w:type="spellStart"/>
      <w:r w:rsidRPr="00BE28A4">
        <w:rPr>
          <w:lang w:val="en-ZA"/>
        </w:rPr>
        <w:t>Fogelton</w:t>
      </w:r>
      <w:proofErr w:type="spellEnd"/>
      <w:r w:rsidRPr="00BE28A4">
        <w:rPr>
          <w:lang w:val="en-ZA"/>
        </w:rPr>
        <w:t xml:space="preserve"> A, Sheppard A, </w:t>
      </w:r>
      <w:proofErr w:type="spellStart"/>
      <w:r w:rsidRPr="00BE28A4">
        <w:rPr>
          <w:lang w:val="en-ZA"/>
        </w:rPr>
        <w:t>Wolffsohn</w:t>
      </w:r>
      <w:proofErr w:type="spellEnd"/>
      <w:r w:rsidRPr="00BE28A4">
        <w:rPr>
          <w:lang w:val="en-ZA"/>
        </w:rPr>
        <w:t xml:space="preserve"> </w:t>
      </w:r>
      <w:r w:rsidR="00486895" w:rsidRPr="00BE28A4">
        <w:rPr>
          <w:lang w:val="en-ZA"/>
        </w:rPr>
        <w:t>JS</w:t>
      </w:r>
      <w:r w:rsidR="00486895">
        <w:rPr>
          <w:lang w:val="en-ZA"/>
        </w:rPr>
        <w:t xml:space="preserve">. </w:t>
      </w:r>
      <w:r w:rsidR="00D366CA">
        <w:rPr>
          <w:lang w:val="en-ZA"/>
        </w:rPr>
        <w:t>(2023)</w:t>
      </w:r>
      <w:r w:rsidRPr="00BE28A4">
        <w:rPr>
          <w:lang w:val="en-ZA"/>
        </w:rPr>
        <w:t xml:space="preserve"> The effects of breaks on digital eye strain, dry eye and binocular vision: Testing the 20-20-20 rule. </w:t>
      </w:r>
      <w:proofErr w:type="spellStart"/>
      <w:r w:rsidRPr="00BE28A4">
        <w:rPr>
          <w:i/>
          <w:iCs/>
          <w:lang w:val="en-ZA"/>
        </w:rPr>
        <w:t>Cont</w:t>
      </w:r>
      <w:proofErr w:type="spellEnd"/>
      <w:r w:rsidRPr="00BE28A4">
        <w:rPr>
          <w:i/>
          <w:iCs/>
          <w:lang w:val="en-ZA"/>
        </w:rPr>
        <w:t xml:space="preserve"> Lens Anterior Eye</w:t>
      </w:r>
      <w:r w:rsidRPr="00BE28A4">
        <w:rPr>
          <w:lang w:val="en-ZA"/>
        </w:rPr>
        <w:t xml:space="preserve">. 2023 Apr;46(2):101744. </w:t>
      </w:r>
      <w:r w:rsidR="002C57D2" w:rsidRPr="002C57D2">
        <w:rPr>
          <w:rFonts w:ascii="Arial" w:hAnsi="Arial" w:cs="Arial"/>
        </w:rPr>
        <w:t xml:space="preserve"> </w:t>
      </w:r>
    </w:p>
    <w:p w14:paraId="0E803080" w14:textId="7E1A98D0" w:rsidR="000D689F" w:rsidRPr="00D366CA" w:rsidRDefault="000D689F" w:rsidP="00441B6F">
      <w:pPr>
        <w:pStyle w:val="Body"/>
        <w:spacing w:after="0"/>
        <w:rPr>
          <w:rFonts w:ascii="Arial" w:hAnsi="Arial" w:cs="Arial"/>
        </w:rPr>
      </w:pPr>
    </w:p>
    <w:p w14:paraId="66D15858" w14:textId="77777777" w:rsidR="00441B6F" w:rsidRDefault="00441B6F" w:rsidP="00441B6F">
      <w:pPr>
        <w:pStyle w:val="Body"/>
        <w:spacing w:after="0"/>
        <w:jc w:val="left"/>
      </w:pPr>
    </w:p>
    <w:p w14:paraId="08370A81" w14:textId="77777777" w:rsidR="00441B6F" w:rsidRDefault="00441B6F" w:rsidP="00441B6F">
      <w:pPr>
        <w:pStyle w:val="Body"/>
        <w:spacing w:after="0"/>
        <w:jc w:val="left"/>
        <w:rPr>
          <w:rFonts w:ascii="Arial" w:hAnsi="Arial" w:cs="Arial"/>
        </w:rPr>
      </w:pPr>
    </w:p>
    <w:p w14:paraId="429AA4DF" w14:textId="77777777" w:rsidR="00B01FCD" w:rsidRPr="00FB3A86" w:rsidRDefault="00B01FCD" w:rsidP="00441B6F">
      <w:pPr>
        <w:pStyle w:val="Reference"/>
        <w:numPr>
          <w:ilvl w:val="0"/>
          <w:numId w:val="0"/>
        </w:numPr>
        <w:spacing w:line="240" w:lineRule="auto"/>
        <w:rPr>
          <w:rFonts w:ascii="Arial" w:hAnsi="Arial" w:cs="Arial"/>
        </w:rPr>
      </w:pPr>
    </w:p>
    <w:p w14:paraId="549C7761" w14:textId="6BBF0DF9" w:rsidR="004D4277" w:rsidRPr="00A00191" w:rsidRDefault="004D4277" w:rsidP="00A00191">
      <w:pPr>
        <w:pStyle w:val="DefAcrHead"/>
        <w:spacing w:after="0"/>
        <w:jc w:val="both"/>
        <w:rPr>
          <w:rFonts w:ascii="Arial" w:hAnsi="Arial" w:cs="Arial"/>
        </w:rPr>
        <w:sectPr w:rsidR="004D4277" w:rsidRPr="00A00191" w:rsidSect="008E08DA">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119C9B15" w14:textId="77777777" w:rsidR="00B01FCD" w:rsidRPr="00FB3A86" w:rsidRDefault="00B01FCD" w:rsidP="00441B6F">
      <w:pPr>
        <w:pStyle w:val="Appendix"/>
        <w:spacing w:after="0"/>
        <w:jc w:val="both"/>
        <w:rPr>
          <w:rFonts w:ascii="Arial" w:hAnsi="Arial" w:cs="Arial"/>
          <w:b w:val="0"/>
        </w:rPr>
      </w:pPr>
    </w:p>
    <w:sectPr w:rsidR="00B01FCD" w:rsidRPr="00FB3A86" w:rsidSect="008E08D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E4E4A" w14:textId="77777777" w:rsidR="007A26BC" w:rsidRDefault="007A26BC" w:rsidP="00C37E61">
      <w:r>
        <w:separator/>
      </w:r>
    </w:p>
  </w:endnote>
  <w:endnote w:type="continuationSeparator" w:id="0">
    <w:p w14:paraId="7F852398" w14:textId="77777777" w:rsidR="007A26BC" w:rsidRDefault="007A26B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3156F" w14:textId="77777777" w:rsidR="008E08DA" w:rsidRDefault="008E0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90462" w14:textId="60776600" w:rsid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F3245" w14:textId="409CDC40" w:rsidR="00754C9A" w:rsidRPr="008E08DA" w:rsidRDefault="00754C9A" w:rsidP="008E08DA">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33EA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8A915" w14:textId="77777777" w:rsidR="007A26BC" w:rsidRDefault="007A26BC" w:rsidP="00C37E61">
      <w:r>
        <w:separator/>
      </w:r>
    </w:p>
  </w:footnote>
  <w:footnote w:type="continuationSeparator" w:id="0">
    <w:p w14:paraId="34566398" w14:textId="77777777" w:rsidR="007A26BC" w:rsidRDefault="007A26B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512C6" w14:textId="2353DB1D" w:rsidR="008E08DA" w:rsidRDefault="008E08DA">
    <w:pPr>
      <w:pStyle w:val="Header"/>
    </w:pPr>
    <w:r>
      <w:rPr>
        <w:noProof/>
      </w:rPr>
      <w:pict w14:anchorId="62E26B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2638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82FAF" w14:textId="06498695" w:rsidR="008E08DA" w:rsidRDefault="008E08DA">
    <w:pPr>
      <w:pStyle w:val="Header"/>
    </w:pPr>
    <w:r>
      <w:rPr>
        <w:noProof/>
      </w:rPr>
      <w:pict w14:anchorId="4DD52D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26387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5D01D" w14:textId="614DF308" w:rsidR="00296529" w:rsidRPr="00296529" w:rsidRDefault="008E08DA" w:rsidP="00296529">
    <w:pPr>
      <w:ind w:left="2160"/>
      <w:jc w:val="center"/>
      <w:rPr>
        <w:rFonts w:ascii="Times New Roman" w:eastAsia="Calibri" w:hAnsi="Times New Roman"/>
        <w:i/>
        <w:sz w:val="18"/>
        <w:szCs w:val="22"/>
      </w:rPr>
    </w:pPr>
    <w:r>
      <w:rPr>
        <w:noProof/>
      </w:rPr>
      <w:pict w14:anchorId="283055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26387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E5DDDF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2187EF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0CB422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B611D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3D70AA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BC035D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DAA7C" w14:textId="3F4813C8" w:rsidR="008E08DA" w:rsidRDefault="008E08DA">
    <w:pPr>
      <w:pStyle w:val="Header"/>
    </w:pPr>
    <w:r>
      <w:rPr>
        <w:noProof/>
      </w:rPr>
      <w:pict w14:anchorId="4434F9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26387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63C" w14:textId="5477D1C2" w:rsidR="008E08DA" w:rsidRDefault="008E08DA">
    <w:pPr>
      <w:pStyle w:val="Header"/>
    </w:pPr>
    <w:r>
      <w:rPr>
        <w:noProof/>
      </w:rPr>
      <w:pict w14:anchorId="0C2723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26388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A0D3D" w14:textId="5257B882" w:rsidR="008E08DA" w:rsidRDefault="008E08DA">
    <w:pPr>
      <w:pStyle w:val="Header"/>
    </w:pPr>
    <w:r>
      <w:rPr>
        <w:noProof/>
      </w:rPr>
      <w:pict w14:anchorId="44281F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26387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832894"/>
    <w:multiLevelType w:val="hybridMultilevel"/>
    <w:tmpl w:val="51FEE814"/>
    <w:lvl w:ilvl="0" w:tplc="2000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B2E616C"/>
    <w:multiLevelType w:val="hybridMultilevel"/>
    <w:tmpl w:val="829E5AB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0176E3"/>
    <w:multiLevelType w:val="hybridMultilevel"/>
    <w:tmpl w:val="7722C59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28"/>
  </w:num>
  <w:num w:numId="10">
    <w:abstractNumId w:val="2"/>
  </w:num>
  <w:num w:numId="11">
    <w:abstractNumId w:val="20"/>
  </w:num>
  <w:num w:numId="12">
    <w:abstractNumId w:val="3"/>
  </w:num>
  <w:num w:numId="13">
    <w:abstractNumId w:val="19"/>
  </w:num>
  <w:num w:numId="14">
    <w:abstractNumId w:val="10"/>
  </w:num>
  <w:num w:numId="15">
    <w:abstractNumId w:val="24"/>
  </w:num>
  <w:num w:numId="16">
    <w:abstractNumId w:val="5"/>
  </w:num>
  <w:num w:numId="17">
    <w:abstractNumId w:val="25"/>
  </w:num>
  <w:num w:numId="18">
    <w:abstractNumId w:val="16"/>
  </w:num>
  <w:num w:numId="19">
    <w:abstractNumId w:val="31"/>
  </w:num>
  <w:num w:numId="20">
    <w:abstractNumId w:val="13"/>
  </w:num>
  <w:num w:numId="21">
    <w:abstractNumId w:val="11"/>
  </w:num>
  <w:num w:numId="22">
    <w:abstractNumId w:val="15"/>
  </w:num>
  <w:num w:numId="23">
    <w:abstractNumId w:val="22"/>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2"/>
  </w:num>
  <w:num w:numId="31">
    <w:abstractNumId w:val="6"/>
  </w:num>
  <w:num w:numId="32">
    <w:abstractNumId w:val="21"/>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16C0"/>
    <w:rsid w:val="00012976"/>
    <w:rsid w:val="00030174"/>
    <w:rsid w:val="0004579C"/>
    <w:rsid w:val="000554B0"/>
    <w:rsid w:val="000739E2"/>
    <w:rsid w:val="00097315"/>
    <w:rsid w:val="000A47FA"/>
    <w:rsid w:val="000A65D3"/>
    <w:rsid w:val="000B1E33"/>
    <w:rsid w:val="000D689F"/>
    <w:rsid w:val="000D7EE1"/>
    <w:rsid w:val="000E7B7B"/>
    <w:rsid w:val="000E7D62"/>
    <w:rsid w:val="00103357"/>
    <w:rsid w:val="001038D3"/>
    <w:rsid w:val="00123C9F"/>
    <w:rsid w:val="00126190"/>
    <w:rsid w:val="00130F17"/>
    <w:rsid w:val="001320BF"/>
    <w:rsid w:val="00146061"/>
    <w:rsid w:val="00163BC4"/>
    <w:rsid w:val="00180003"/>
    <w:rsid w:val="00191062"/>
    <w:rsid w:val="00192B72"/>
    <w:rsid w:val="001A29D8"/>
    <w:rsid w:val="001A5CAA"/>
    <w:rsid w:val="001B0427"/>
    <w:rsid w:val="001B4DAA"/>
    <w:rsid w:val="001C6A4B"/>
    <w:rsid w:val="001D3A51"/>
    <w:rsid w:val="001D6632"/>
    <w:rsid w:val="001E10D2"/>
    <w:rsid w:val="001E25B4"/>
    <w:rsid w:val="001E44FE"/>
    <w:rsid w:val="00200595"/>
    <w:rsid w:val="00204835"/>
    <w:rsid w:val="00223B1B"/>
    <w:rsid w:val="0022445C"/>
    <w:rsid w:val="00231920"/>
    <w:rsid w:val="0023195C"/>
    <w:rsid w:val="0024282C"/>
    <w:rsid w:val="002460DC"/>
    <w:rsid w:val="00247D98"/>
    <w:rsid w:val="00250985"/>
    <w:rsid w:val="002556F6"/>
    <w:rsid w:val="00283105"/>
    <w:rsid w:val="00284C4C"/>
    <w:rsid w:val="00287E68"/>
    <w:rsid w:val="00296529"/>
    <w:rsid w:val="002B27FB"/>
    <w:rsid w:val="002B685A"/>
    <w:rsid w:val="002C57D2"/>
    <w:rsid w:val="002E0D56"/>
    <w:rsid w:val="002F460C"/>
    <w:rsid w:val="003054A3"/>
    <w:rsid w:val="00315186"/>
    <w:rsid w:val="0033343E"/>
    <w:rsid w:val="003512C2"/>
    <w:rsid w:val="00363CE2"/>
    <w:rsid w:val="00371FB6"/>
    <w:rsid w:val="003763C1"/>
    <w:rsid w:val="00376BBE"/>
    <w:rsid w:val="0039224F"/>
    <w:rsid w:val="003A43A4"/>
    <w:rsid w:val="003A7E18"/>
    <w:rsid w:val="003C4C86"/>
    <w:rsid w:val="003C6258"/>
    <w:rsid w:val="003E2904"/>
    <w:rsid w:val="003E349A"/>
    <w:rsid w:val="00401927"/>
    <w:rsid w:val="0041027F"/>
    <w:rsid w:val="00412475"/>
    <w:rsid w:val="00423789"/>
    <w:rsid w:val="00435D80"/>
    <w:rsid w:val="00440F43"/>
    <w:rsid w:val="00441B6F"/>
    <w:rsid w:val="00446221"/>
    <w:rsid w:val="00450E62"/>
    <w:rsid w:val="004539DB"/>
    <w:rsid w:val="00471A80"/>
    <w:rsid w:val="00486895"/>
    <w:rsid w:val="004A58E0"/>
    <w:rsid w:val="004D305E"/>
    <w:rsid w:val="004D4277"/>
    <w:rsid w:val="004E03E8"/>
    <w:rsid w:val="00502516"/>
    <w:rsid w:val="00505F06"/>
    <w:rsid w:val="00506828"/>
    <w:rsid w:val="0053056E"/>
    <w:rsid w:val="00554FDA"/>
    <w:rsid w:val="00583244"/>
    <w:rsid w:val="005C784C"/>
    <w:rsid w:val="005D17F6"/>
    <w:rsid w:val="005E5539"/>
    <w:rsid w:val="00602BF5"/>
    <w:rsid w:val="00617FDD"/>
    <w:rsid w:val="00633614"/>
    <w:rsid w:val="00633F68"/>
    <w:rsid w:val="00636EB2"/>
    <w:rsid w:val="006375B8"/>
    <w:rsid w:val="0064587D"/>
    <w:rsid w:val="0066510A"/>
    <w:rsid w:val="00673F9F"/>
    <w:rsid w:val="00686953"/>
    <w:rsid w:val="00687DEA"/>
    <w:rsid w:val="00687E67"/>
    <w:rsid w:val="006967F7"/>
    <w:rsid w:val="006A250C"/>
    <w:rsid w:val="006A47D0"/>
    <w:rsid w:val="006B21D3"/>
    <w:rsid w:val="006B57D0"/>
    <w:rsid w:val="006C3D60"/>
    <w:rsid w:val="006D30FF"/>
    <w:rsid w:val="006D6940"/>
    <w:rsid w:val="006F11EC"/>
    <w:rsid w:val="0070082C"/>
    <w:rsid w:val="00723236"/>
    <w:rsid w:val="007369E6"/>
    <w:rsid w:val="00746E59"/>
    <w:rsid w:val="00754C9A"/>
    <w:rsid w:val="0075599A"/>
    <w:rsid w:val="00761D52"/>
    <w:rsid w:val="007771BD"/>
    <w:rsid w:val="0077749E"/>
    <w:rsid w:val="00790ADA"/>
    <w:rsid w:val="007A26BC"/>
    <w:rsid w:val="007B54C3"/>
    <w:rsid w:val="007D2288"/>
    <w:rsid w:val="007E088F"/>
    <w:rsid w:val="007F7B32"/>
    <w:rsid w:val="00804BC2"/>
    <w:rsid w:val="0081431A"/>
    <w:rsid w:val="0083216F"/>
    <w:rsid w:val="00836068"/>
    <w:rsid w:val="00860000"/>
    <w:rsid w:val="00863BD3"/>
    <w:rsid w:val="008641ED"/>
    <w:rsid w:val="00866D66"/>
    <w:rsid w:val="008671C6"/>
    <w:rsid w:val="00875803"/>
    <w:rsid w:val="008B459E"/>
    <w:rsid w:val="008E08DA"/>
    <w:rsid w:val="008E13AE"/>
    <w:rsid w:val="008E1506"/>
    <w:rsid w:val="008E710C"/>
    <w:rsid w:val="008F69D6"/>
    <w:rsid w:val="00902823"/>
    <w:rsid w:val="00915CA6"/>
    <w:rsid w:val="00923FCC"/>
    <w:rsid w:val="00927834"/>
    <w:rsid w:val="009500A6"/>
    <w:rsid w:val="00957C18"/>
    <w:rsid w:val="00965178"/>
    <w:rsid w:val="009659BA"/>
    <w:rsid w:val="00972FF7"/>
    <w:rsid w:val="009753C4"/>
    <w:rsid w:val="00983040"/>
    <w:rsid w:val="0099100D"/>
    <w:rsid w:val="009974EE"/>
    <w:rsid w:val="009B3FB9"/>
    <w:rsid w:val="009C2465"/>
    <w:rsid w:val="009D35A0"/>
    <w:rsid w:val="009D7748"/>
    <w:rsid w:val="009D7EB7"/>
    <w:rsid w:val="009E048A"/>
    <w:rsid w:val="009E08E9"/>
    <w:rsid w:val="009E2AD9"/>
    <w:rsid w:val="009E3DB9"/>
    <w:rsid w:val="009E40F7"/>
    <w:rsid w:val="009E6E35"/>
    <w:rsid w:val="009F0EDA"/>
    <w:rsid w:val="00A00191"/>
    <w:rsid w:val="00A03B96"/>
    <w:rsid w:val="00A05B19"/>
    <w:rsid w:val="00A0731A"/>
    <w:rsid w:val="00A1134E"/>
    <w:rsid w:val="00A24E7E"/>
    <w:rsid w:val="00A258C3"/>
    <w:rsid w:val="00A347C0"/>
    <w:rsid w:val="00A51431"/>
    <w:rsid w:val="00A539AD"/>
    <w:rsid w:val="00A64C41"/>
    <w:rsid w:val="00A65023"/>
    <w:rsid w:val="00A94063"/>
    <w:rsid w:val="00AA6219"/>
    <w:rsid w:val="00AA74E0"/>
    <w:rsid w:val="00AB703F"/>
    <w:rsid w:val="00AC6BB8"/>
    <w:rsid w:val="00AE008F"/>
    <w:rsid w:val="00B01C33"/>
    <w:rsid w:val="00B01FCD"/>
    <w:rsid w:val="00B106C2"/>
    <w:rsid w:val="00B1776C"/>
    <w:rsid w:val="00B52583"/>
    <w:rsid w:val="00B52896"/>
    <w:rsid w:val="00B65042"/>
    <w:rsid w:val="00B812A4"/>
    <w:rsid w:val="00B95236"/>
    <w:rsid w:val="00B96BD9"/>
    <w:rsid w:val="00BA1B01"/>
    <w:rsid w:val="00BA2641"/>
    <w:rsid w:val="00BB37AA"/>
    <w:rsid w:val="00BC53A0"/>
    <w:rsid w:val="00BE28A4"/>
    <w:rsid w:val="00BE62AD"/>
    <w:rsid w:val="00BF121F"/>
    <w:rsid w:val="00BF1F80"/>
    <w:rsid w:val="00C166EF"/>
    <w:rsid w:val="00C17EB0"/>
    <w:rsid w:val="00C27F5F"/>
    <w:rsid w:val="00C30A0F"/>
    <w:rsid w:val="00C37E61"/>
    <w:rsid w:val="00C6671C"/>
    <w:rsid w:val="00C67D74"/>
    <w:rsid w:val="00C70F1B"/>
    <w:rsid w:val="00C71A47"/>
    <w:rsid w:val="00C7464C"/>
    <w:rsid w:val="00C85588"/>
    <w:rsid w:val="00C96117"/>
    <w:rsid w:val="00CB5D46"/>
    <w:rsid w:val="00CC244A"/>
    <w:rsid w:val="00CD6755"/>
    <w:rsid w:val="00CD6856"/>
    <w:rsid w:val="00CE0089"/>
    <w:rsid w:val="00CE793C"/>
    <w:rsid w:val="00CF193C"/>
    <w:rsid w:val="00CF45F4"/>
    <w:rsid w:val="00D15BC5"/>
    <w:rsid w:val="00D173F1"/>
    <w:rsid w:val="00D366CA"/>
    <w:rsid w:val="00D74CB0"/>
    <w:rsid w:val="00D8295D"/>
    <w:rsid w:val="00D97C59"/>
    <w:rsid w:val="00DA1CA6"/>
    <w:rsid w:val="00DB3B96"/>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459"/>
    <w:rsid w:val="00EC6A55"/>
    <w:rsid w:val="00ED0288"/>
    <w:rsid w:val="00EE52CB"/>
    <w:rsid w:val="00EF581D"/>
    <w:rsid w:val="00EF7FD8"/>
    <w:rsid w:val="00F06F59"/>
    <w:rsid w:val="00F17988"/>
    <w:rsid w:val="00F27084"/>
    <w:rsid w:val="00F37DB7"/>
    <w:rsid w:val="00F469F0"/>
    <w:rsid w:val="00F53273"/>
    <w:rsid w:val="00F63200"/>
    <w:rsid w:val="00F73707"/>
    <w:rsid w:val="00F755E4"/>
    <w:rsid w:val="00F765FE"/>
    <w:rsid w:val="00F77D02"/>
    <w:rsid w:val="00FA6CD9"/>
    <w:rsid w:val="00FB3A86"/>
    <w:rsid w:val="00FD36C8"/>
    <w:rsid w:val="00FD411F"/>
    <w:rsid w:val="00FD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8AD4F0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6A47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B5D4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6A47D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CB5D46"/>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F27084"/>
    <w:pPr>
      <w:ind w:left="720"/>
      <w:contextualSpacing/>
    </w:pPr>
  </w:style>
  <w:style w:type="character" w:customStyle="1" w:styleId="FooterChar">
    <w:name w:val="Footer Char"/>
    <w:basedOn w:val="DefaultParagraphFont"/>
    <w:link w:val="Footer"/>
    <w:uiPriority w:val="99"/>
    <w:rsid w:val="00836068"/>
    <w:rPr>
      <w:rFonts w:ascii="Helvetica" w:hAnsi="Helvetica"/>
    </w:rPr>
  </w:style>
  <w:style w:type="table" w:styleId="PlainTable4">
    <w:name w:val="Plain Table 4"/>
    <w:basedOn w:val="TableNormal"/>
    <w:uiPriority w:val="44"/>
    <w:rsid w:val="00223B1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23B1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SER\AppData\Roaming\Microsoft\Excel\factors%20associated%20with%20refractive%20error%20(1)%20(version%20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Sheet3!$F$9</c:f>
              <c:strCache>
                <c:ptCount val="1"/>
                <c:pt idx="0">
                  <c:v>Frequency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Sheet3!$E$10:$E$11</c:f>
              <c:strCache>
                <c:ptCount val="2"/>
                <c:pt idx="0">
                  <c:v>Absent</c:v>
                </c:pt>
                <c:pt idx="1">
                  <c:v>Present</c:v>
                </c:pt>
              </c:strCache>
            </c:strRef>
          </c:cat>
          <c:val>
            <c:numRef>
              <c:f>Sheet3!$F$10:$F$11</c:f>
              <c:numCache>
                <c:formatCode>General</c:formatCode>
                <c:ptCount val="2"/>
                <c:pt idx="0">
                  <c:v>158</c:v>
                </c:pt>
                <c:pt idx="1">
                  <c:v>15</c:v>
                </c:pt>
              </c:numCache>
            </c:numRef>
          </c:val>
          <c:extLst>
            <c:ext xmlns:c16="http://schemas.microsoft.com/office/drawing/2014/chart" uri="{C3380CC4-5D6E-409C-BE32-E72D297353CC}">
              <c16:uniqueId val="{00000000-B12C-48DB-9B93-5502E0906CAA}"/>
            </c:ext>
          </c:extLst>
        </c:ser>
        <c:ser>
          <c:idx val="1"/>
          <c:order val="1"/>
          <c:tx>
            <c:strRef>
              <c:f>Sheet3!$G$9</c:f>
              <c:strCache>
                <c:ptCount val="1"/>
                <c:pt idx="0">
                  <c:v>Percent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Sheet3!$E$10:$E$11</c:f>
              <c:strCache>
                <c:ptCount val="2"/>
                <c:pt idx="0">
                  <c:v>Absent</c:v>
                </c:pt>
                <c:pt idx="1">
                  <c:v>Present</c:v>
                </c:pt>
              </c:strCache>
            </c:strRef>
          </c:cat>
          <c:val>
            <c:numRef>
              <c:f>Sheet3!$G$10:$G$11</c:f>
              <c:numCache>
                <c:formatCode>General</c:formatCode>
                <c:ptCount val="2"/>
                <c:pt idx="0">
                  <c:v>91.3</c:v>
                </c:pt>
                <c:pt idx="1">
                  <c:v>8.6999999999999993</c:v>
                </c:pt>
              </c:numCache>
            </c:numRef>
          </c:val>
          <c:extLst>
            <c:ext xmlns:c16="http://schemas.microsoft.com/office/drawing/2014/chart" uri="{C3380CC4-5D6E-409C-BE32-E72D297353CC}">
              <c16:uniqueId val="{00000001-B12C-48DB-9B93-5502E0906CAA}"/>
            </c:ext>
          </c:extLst>
        </c:ser>
        <c:dLbls>
          <c:dLblPos val="outEnd"/>
          <c:showLegendKey val="0"/>
          <c:showVal val="1"/>
          <c:showCatName val="0"/>
          <c:showSerName val="0"/>
          <c:showPercent val="0"/>
          <c:showBubbleSize val="0"/>
        </c:dLbls>
        <c:gapWidth val="219"/>
        <c:overlap val="-27"/>
        <c:axId val="1529729088"/>
        <c:axId val="1472291808"/>
      </c:barChart>
      <c:catAx>
        <c:axId val="1529729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latin typeface="Arial" panose="020B0604020202020204" pitchFamily="34" charset="0"/>
                    <a:cs typeface="Arial" panose="020B0604020202020204" pitchFamily="34" charset="0"/>
                  </a:rPr>
                  <a:t>Presence</a:t>
                </a:r>
                <a:r>
                  <a:rPr lang="en-GB" baseline="0">
                    <a:latin typeface="Arial" panose="020B0604020202020204" pitchFamily="34" charset="0"/>
                    <a:cs typeface="Arial" panose="020B0604020202020204" pitchFamily="34" charset="0"/>
                  </a:rPr>
                  <a:t> of Refractive Error</a:t>
                </a:r>
                <a:endParaRPr lang="en-GB">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472291808"/>
        <c:crosses val="autoZero"/>
        <c:auto val="1"/>
        <c:lblAlgn val="ctr"/>
        <c:lblOffset val="100"/>
        <c:noMultiLvlLbl val="0"/>
      </c:catAx>
      <c:valAx>
        <c:axId val="14722918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529729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44D55-EF11-4C16-A12F-B0C44852B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384</TotalTime>
  <Pages>10</Pages>
  <Words>6840</Words>
  <Characters>38994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45743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15</cp:revision>
  <cp:lastPrinted>1999-07-06T11:00:00Z</cp:lastPrinted>
  <dcterms:created xsi:type="dcterms:W3CDTF">2025-02-25T08:54:00Z</dcterms:created>
  <dcterms:modified xsi:type="dcterms:W3CDTF">2025-03-01T10:28:00Z</dcterms:modified>
</cp:coreProperties>
</file>