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519F4" w14:textId="77777777" w:rsidR="00947EEF" w:rsidRPr="00947EEF" w:rsidRDefault="00947EEF" w:rsidP="00947EEF">
      <w:pPr>
        <w:keepNext/>
        <w:keepLines/>
        <w:widowControl w:val="0"/>
        <w:spacing w:after="0" w:line="360" w:lineRule="auto"/>
        <w:jc w:val="center"/>
        <w:rPr>
          <w:rFonts w:ascii="Arial" w:eastAsia="Times New Roman" w:hAnsi="Arial" w:cs="Arial"/>
          <w:b/>
          <w:bCs/>
          <w:i/>
          <w:iCs/>
          <w:u w:val="single"/>
          <w:lang w:val="en-US"/>
        </w:rPr>
      </w:pPr>
      <w:bookmarkStart w:id="0" w:name="_Hlk168573146"/>
      <w:r w:rsidRPr="00947EEF">
        <w:rPr>
          <w:rFonts w:ascii="Arial" w:eastAsia="Times New Roman" w:hAnsi="Arial" w:cs="Arial"/>
          <w:b/>
          <w:bCs/>
          <w:i/>
          <w:iCs/>
          <w:u w:val="single"/>
          <w:lang w:val="en-US"/>
        </w:rPr>
        <w:t>Review Article</w:t>
      </w:r>
    </w:p>
    <w:p w14:paraId="667D5B31" w14:textId="06E39F08" w:rsidR="19B58905" w:rsidRDefault="00222F49" w:rsidP="00222F49">
      <w:pPr>
        <w:keepNext/>
        <w:keepLines/>
        <w:widowControl w:val="0"/>
        <w:spacing w:after="0" w:line="360" w:lineRule="auto"/>
        <w:jc w:val="center"/>
        <w:rPr>
          <w:rFonts w:ascii="Arial" w:eastAsia="Times New Roman" w:hAnsi="Arial" w:cs="Arial"/>
          <w:b/>
          <w:bCs/>
        </w:rPr>
      </w:pPr>
      <w:r w:rsidRPr="00185936">
        <w:rPr>
          <w:rFonts w:ascii="Arial" w:eastAsia="Times New Roman" w:hAnsi="Arial" w:cs="Arial"/>
          <w:b/>
          <w:bCs/>
        </w:rPr>
        <w:t>PROBIOTICS IN POULTRY FARMING: A REVIEW</w:t>
      </w:r>
    </w:p>
    <w:p w14:paraId="423E2AC0" w14:textId="77777777" w:rsidR="00947EEF" w:rsidRDefault="00947EEF" w:rsidP="00222F49">
      <w:pPr>
        <w:keepNext/>
        <w:keepLines/>
        <w:widowControl w:val="0"/>
        <w:spacing w:after="0" w:line="360" w:lineRule="auto"/>
        <w:jc w:val="center"/>
        <w:rPr>
          <w:rFonts w:ascii="Arial" w:eastAsia="Times New Roman" w:hAnsi="Arial" w:cs="Arial"/>
          <w:b/>
          <w:bCs/>
        </w:rPr>
      </w:pPr>
    </w:p>
    <w:bookmarkEnd w:id="0"/>
    <w:p w14:paraId="4CC429D6" w14:textId="342E1A93" w:rsidR="19B58905" w:rsidRPr="00185936" w:rsidRDefault="19B58905" w:rsidP="00222F49">
      <w:pPr>
        <w:keepNext/>
        <w:keepLines/>
        <w:widowControl w:val="0"/>
        <w:spacing w:after="0" w:line="360" w:lineRule="auto"/>
        <w:jc w:val="center"/>
        <w:rPr>
          <w:rFonts w:ascii="Arial" w:eastAsia="Times New Roman" w:hAnsi="Arial" w:cs="Arial"/>
          <w:sz w:val="24"/>
          <w:szCs w:val="24"/>
        </w:rPr>
      </w:pPr>
    </w:p>
    <w:p w14:paraId="5055C5D3" w14:textId="77777777" w:rsidR="00185936" w:rsidRDefault="00185936" w:rsidP="00222F49">
      <w:pPr>
        <w:keepNext/>
        <w:keepLines/>
        <w:widowControl w:val="0"/>
        <w:spacing w:after="0" w:line="360" w:lineRule="auto"/>
        <w:rPr>
          <w:rFonts w:ascii="Arial" w:eastAsia="Times New Roman" w:hAnsi="Arial" w:cs="Arial"/>
          <w:b/>
          <w:bCs/>
          <w:sz w:val="24"/>
          <w:szCs w:val="24"/>
        </w:rPr>
      </w:pPr>
    </w:p>
    <w:p w14:paraId="76446868" w14:textId="77777777" w:rsidR="00185936" w:rsidRDefault="00185936" w:rsidP="00222F49">
      <w:pPr>
        <w:keepNext/>
        <w:keepLines/>
        <w:widowControl w:val="0"/>
        <w:spacing w:after="0" w:line="360" w:lineRule="auto"/>
        <w:rPr>
          <w:rFonts w:ascii="Arial" w:eastAsia="Times New Roman" w:hAnsi="Arial" w:cs="Arial"/>
          <w:b/>
          <w:bCs/>
          <w:sz w:val="24"/>
          <w:szCs w:val="24"/>
        </w:rPr>
      </w:pPr>
    </w:p>
    <w:p w14:paraId="2EC737B6" w14:textId="059312C9" w:rsidR="19B58905" w:rsidRPr="00185936" w:rsidRDefault="00185936" w:rsidP="00222F49">
      <w:pPr>
        <w:keepNext/>
        <w:keepLines/>
        <w:widowControl w:val="0"/>
        <w:spacing w:after="0" w:line="360" w:lineRule="auto"/>
        <w:rPr>
          <w:rFonts w:ascii="Arial" w:eastAsia="Times New Roman" w:hAnsi="Arial" w:cs="Arial"/>
          <w:b/>
          <w:bCs/>
          <w:sz w:val="24"/>
          <w:szCs w:val="24"/>
        </w:rPr>
      </w:pPr>
      <w:r w:rsidRPr="00185936">
        <w:rPr>
          <w:rFonts w:ascii="Arial" w:eastAsia="Times New Roman" w:hAnsi="Arial" w:cs="Arial"/>
          <w:b/>
          <w:bCs/>
          <w:sz w:val="24"/>
          <w:szCs w:val="24"/>
        </w:rPr>
        <w:t>ABSTRACT</w:t>
      </w:r>
    </w:p>
    <w:p w14:paraId="6B09AB62" w14:textId="77777777" w:rsidR="00185936" w:rsidRDefault="00185936" w:rsidP="00222F49">
      <w:pPr>
        <w:widowControl w:val="0"/>
        <w:spacing w:after="0" w:line="360" w:lineRule="auto"/>
        <w:ind w:right="-1"/>
        <w:jc w:val="both"/>
        <w:rPr>
          <w:rFonts w:ascii="Arial" w:eastAsia="Times New Roman" w:hAnsi="Arial" w:cs="Arial"/>
          <w:sz w:val="24"/>
          <w:szCs w:val="24"/>
          <w:lang w:val="pt-PT"/>
        </w:rPr>
      </w:pPr>
    </w:p>
    <w:p w14:paraId="6522E713" w14:textId="3C462BC3" w:rsidR="19B58905" w:rsidRPr="00185936" w:rsidRDefault="19B58905" w:rsidP="00222F49">
      <w:pPr>
        <w:widowControl w:val="0"/>
        <w:spacing w:after="0" w:line="360" w:lineRule="auto"/>
        <w:ind w:right="-1"/>
        <w:jc w:val="both"/>
        <w:rPr>
          <w:rFonts w:ascii="Arial" w:eastAsia="Times New Roman" w:hAnsi="Arial" w:cs="Arial"/>
          <w:sz w:val="20"/>
          <w:szCs w:val="20"/>
          <w:lang w:val="pt-PT"/>
        </w:rPr>
      </w:pPr>
      <w:r w:rsidRPr="00185936">
        <w:rPr>
          <w:rFonts w:ascii="Arial" w:eastAsia="Times New Roman" w:hAnsi="Arial" w:cs="Arial"/>
          <w:sz w:val="20"/>
          <w:szCs w:val="20"/>
          <w:lang w:val="pt-PT"/>
        </w:rPr>
        <w:t>Poultry farming in Brazil is one of the agricultural activities that is gradually evolving, making the country the third largest producer and exporter of chicken meat in the world. Antibiotic supplementation is widely used to stabilize the intestinal microbiota, accelerate production and prevent poultry diseases. However, due to the emergence and spread of resistant bacteria, viable alternatives to the use of antibiotics have been sought, including probiotics. According to the Food and Agriculture Organization of the United Nations (FAO)/World Health Organization (WHO), probiotics are “live microorganisms that, when administered in adequate quantities, confer health benefits on the host”. Probiotics benefit the animal through the interaction of probiotics with the intestinal microbiota, and the production of several compounds which have antimicrobial characteristics. In addition to reinforcing the intestinal epithelial barrier, they regulate intestinal pH, associate with the immune system, cooperating with the inflammatory response, and the production of neurotransmitters. The objective of this review was to collect data pertinent to the use of probiotics in birds, their effects and criteria on intestinal health. A bibliographical search of digital scientific articles was carried out, using keywords such as poultry farming, probiotics, food, among others. At the end of reading the abstracts, the most relevant and current articles were chosen, thus fulfilling the proposed objective. 364 articles were compiled, 206 selected, from these, it was proven that probiotics promote metabolic processes of digestion and use of nutrients, influence enzymatic activities, increase the absorptive surface of microvilli, enabling the ideal use of nutrients.</w:t>
      </w:r>
    </w:p>
    <w:p w14:paraId="16A665AD" w14:textId="22910FC7" w:rsidR="19B58905" w:rsidRPr="00185936" w:rsidRDefault="19B58905" w:rsidP="00222F49">
      <w:pPr>
        <w:keepNext/>
        <w:keepLines/>
        <w:widowControl w:val="0"/>
        <w:spacing w:after="0" w:line="360" w:lineRule="auto"/>
        <w:ind w:left="180"/>
        <w:rPr>
          <w:rFonts w:ascii="Arial" w:eastAsia="Times New Roman" w:hAnsi="Arial" w:cs="Arial"/>
          <w:b/>
          <w:bCs/>
          <w:sz w:val="20"/>
          <w:szCs w:val="20"/>
        </w:rPr>
      </w:pPr>
    </w:p>
    <w:p w14:paraId="3A1D22C7" w14:textId="05E06B4F" w:rsidR="19B58905" w:rsidRPr="00185936" w:rsidRDefault="19B58905" w:rsidP="00222F49">
      <w:pPr>
        <w:keepNext/>
        <w:keepLines/>
        <w:widowControl w:val="0"/>
        <w:spacing w:after="0" w:line="360" w:lineRule="auto"/>
        <w:rPr>
          <w:rFonts w:ascii="Arial" w:eastAsia="Times New Roman" w:hAnsi="Arial" w:cs="Arial"/>
          <w:b/>
          <w:bCs/>
          <w:i/>
          <w:iCs/>
          <w:sz w:val="20"/>
          <w:szCs w:val="20"/>
        </w:rPr>
      </w:pPr>
      <w:r w:rsidRPr="00185936">
        <w:rPr>
          <w:rFonts w:ascii="Arial" w:eastAsia="Times New Roman" w:hAnsi="Arial" w:cs="Arial"/>
          <w:i/>
          <w:iCs/>
          <w:sz w:val="20"/>
          <w:szCs w:val="20"/>
        </w:rPr>
        <w:t>Keywords:</w:t>
      </w:r>
      <w:r w:rsidRPr="00185936">
        <w:rPr>
          <w:rFonts w:ascii="Arial" w:eastAsia="Times New Roman" w:hAnsi="Arial" w:cs="Arial"/>
          <w:b/>
          <w:bCs/>
          <w:i/>
          <w:iCs/>
          <w:sz w:val="20"/>
          <w:szCs w:val="20"/>
        </w:rPr>
        <w:t xml:space="preserve"> </w:t>
      </w:r>
      <w:r w:rsidRPr="00185936">
        <w:rPr>
          <w:rFonts w:ascii="Arial" w:eastAsia="Times New Roman" w:hAnsi="Arial" w:cs="Arial"/>
          <w:i/>
          <w:iCs/>
          <w:sz w:val="20"/>
          <w:szCs w:val="20"/>
        </w:rPr>
        <w:t>Gastrointestinal Tract, Intestinal Microbi</w:t>
      </w:r>
      <w:r w:rsidR="00BD5DA4" w:rsidRPr="00185936">
        <w:rPr>
          <w:rFonts w:ascii="Arial" w:eastAsia="Times New Roman" w:hAnsi="Arial" w:cs="Arial"/>
          <w:i/>
          <w:iCs/>
          <w:sz w:val="20"/>
          <w:szCs w:val="20"/>
        </w:rPr>
        <w:t>o</w:t>
      </w:r>
      <w:r w:rsidRPr="00185936">
        <w:rPr>
          <w:rFonts w:ascii="Arial" w:eastAsia="Times New Roman" w:hAnsi="Arial" w:cs="Arial"/>
          <w:i/>
          <w:iCs/>
          <w:sz w:val="20"/>
          <w:szCs w:val="20"/>
        </w:rPr>
        <w:t>m</w:t>
      </w:r>
      <w:r w:rsidR="00BD5DA4" w:rsidRPr="00185936">
        <w:rPr>
          <w:rFonts w:ascii="Arial" w:eastAsia="Times New Roman" w:hAnsi="Arial" w:cs="Arial"/>
          <w:i/>
          <w:iCs/>
          <w:sz w:val="20"/>
          <w:szCs w:val="20"/>
        </w:rPr>
        <w:t>e</w:t>
      </w:r>
      <w:r w:rsidRPr="00185936">
        <w:rPr>
          <w:rFonts w:ascii="Arial" w:eastAsia="Times New Roman" w:hAnsi="Arial" w:cs="Arial"/>
          <w:i/>
          <w:iCs/>
          <w:sz w:val="20"/>
          <w:szCs w:val="20"/>
        </w:rPr>
        <w:t xml:space="preserve">, </w:t>
      </w:r>
      <w:r w:rsidR="001B45D3" w:rsidRPr="00185936">
        <w:rPr>
          <w:rFonts w:ascii="Arial" w:eastAsia="Times New Roman" w:hAnsi="Arial" w:cs="Arial"/>
          <w:i/>
          <w:iCs/>
          <w:sz w:val="20"/>
          <w:szCs w:val="20"/>
        </w:rPr>
        <w:t>Animal Health</w:t>
      </w:r>
      <w:r w:rsidRPr="00185936">
        <w:rPr>
          <w:rFonts w:ascii="Arial" w:eastAsia="Times New Roman" w:hAnsi="Arial" w:cs="Arial"/>
          <w:i/>
          <w:iCs/>
          <w:sz w:val="20"/>
          <w:szCs w:val="20"/>
        </w:rPr>
        <w:t>.</w:t>
      </w:r>
    </w:p>
    <w:p w14:paraId="66082D2E" w14:textId="5BB4C940" w:rsidR="19B58905" w:rsidRPr="00185936" w:rsidRDefault="19B58905" w:rsidP="00222F49">
      <w:pPr>
        <w:keepNext/>
        <w:keepLines/>
        <w:widowControl w:val="0"/>
        <w:spacing w:after="0" w:line="360" w:lineRule="auto"/>
        <w:rPr>
          <w:rFonts w:ascii="Arial" w:eastAsia="Times New Roman" w:hAnsi="Arial" w:cs="Arial"/>
          <w:b/>
          <w:bCs/>
          <w:sz w:val="20"/>
          <w:szCs w:val="20"/>
        </w:rPr>
      </w:pPr>
    </w:p>
    <w:p w14:paraId="7DC735CD" w14:textId="20B4E4ED" w:rsidR="19B58905" w:rsidRPr="00185936" w:rsidRDefault="00185936" w:rsidP="00222F49">
      <w:pPr>
        <w:pStyle w:val="ListParagraph"/>
        <w:keepNext/>
        <w:keepLines/>
        <w:numPr>
          <w:ilvl w:val="0"/>
          <w:numId w:val="28"/>
        </w:numPr>
        <w:spacing w:after="0" w:line="360" w:lineRule="auto"/>
        <w:ind w:right="1701"/>
        <w:rPr>
          <w:rFonts w:ascii="Arial" w:eastAsia="Times New Roman" w:hAnsi="Arial" w:cs="Arial"/>
          <w:b/>
          <w:bCs/>
          <w:sz w:val="20"/>
          <w:szCs w:val="20"/>
        </w:rPr>
      </w:pPr>
      <w:r w:rsidRPr="00185936">
        <w:rPr>
          <w:rFonts w:ascii="Arial" w:eastAsia="Times New Roman" w:hAnsi="Arial" w:cs="Arial"/>
          <w:b/>
          <w:bCs/>
        </w:rPr>
        <w:t>INTRODUCTION</w:t>
      </w:r>
    </w:p>
    <w:p w14:paraId="788651AF" w14:textId="7E0B64D8" w:rsidR="19B58905" w:rsidRPr="00185936" w:rsidRDefault="19B58905" w:rsidP="00222F49">
      <w:pPr>
        <w:keepNext/>
        <w:keepLines/>
        <w:spacing w:after="0" w:line="360" w:lineRule="auto"/>
        <w:ind w:right="1701"/>
        <w:rPr>
          <w:rFonts w:ascii="Arial" w:eastAsia="Times New Roman" w:hAnsi="Arial" w:cs="Arial"/>
          <w:b/>
          <w:bCs/>
          <w:sz w:val="20"/>
          <w:szCs w:val="20"/>
        </w:rPr>
      </w:pPr>
    </w:p>
    <w:p w14:paraId="322210C7" w14:textId="0BDD34C1" w:rsidR="19B58905" w:rsidRPr="00185936" w:rsidRDefault="19B58905" w:rsidP="00222F49">
      <w:pPr>
        <w:widowControl w:val="0"/>
        <w:spacing w:after="0" w:line="360" w:lineRule="auto"/>
        <w:ind w:right="-1" w:firstLine="708"/>
        <w:jc w:val="both"/>
        <w:rPr>
          <w:rFonts w:ascii="Arial" w:eastAsia="Times New Roman" w:hAnsi="Arial" w:cs="Arial"/>
          <w:sz w:val="20"/>
          <w:szCs w:val="20"/>
        </w:rPr>
      </w:pPr>
      <w:r w:rsidRPr="00185936">
        <w:rPr>
          <w:rFonts w:ascii="Arial" w:eastAsia="Times New Roman" w:hAnsi="Arial" w:cs="Arial"/>
          <w:sz w:val="20"/>
          <w:szCs w:val="20"/>
          <w:lang w:val="pt-PT"/>
        </w:rPr>
        <w:t>Poultry farming in Brazil is one of the most advanced agricultural activities in recent decades, making the country the third producer and largest exporter of chicken meat. In the ranking of Main Exported Products in 2021, chicken meat stood out in 7</w:t>
      </w:r>
      <w:r w:rsidRPr="00185936">
        <w:rPr>
          <w:rFonts w:ascii="Arial" w:eastAsia="Times New Roman" w:hAnsi="Arial" w:cs="Arial"/>
          <w:sz w:val="20"/>
          <w:szCs w:val="20"/>
          <w:vertAlign w:val="superscript"/>
          <w:lang w:val="pt-PT"/>
        </w:rPr>
        <w:t>th</w:t>
      </w:r>
      <w:r w:rsidRPr="00185936">
        <w:rPr>
          <w:rFonts w:ascii="Arial" w:eastAsia="Times New Roman" w:hAnsi="Arial" w:cs="Arial"/>
          <w:sz w:val="20"/>
          <w:szCs w:val="20"/>
          <w:lang w:val="pt-PT"/>
        </w:rPr>
        <w:t xml:space="preserve"> position, with a share of 2.48% in total exports (Bueno 2022), therefore, the importance of poultry farming for the country's economy is indisputable.</w:t>
      </w:r>
    </w:p>
    <w:p w14:paraId="040C1E1E" w14:textId="5951E2E0"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The poultry industry has made enormous progress in its production system over the last 50 years through improvements in genetic composition, proper management and advances in nutrition. The use of feed additives has increased, and consequently contributed to the success achieved in current chicken production.</w:t>
      </w:r>
    </w:p>
    <w:p w14:paraId="5A3AF8DD" w14:textId="45AF6150"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lastRenderedPageBreak/>
        <w:t xml:space="preserve">Various additives with different functions have been used to formulate diets for chickens. Some act as nutritional improvers and others guarantee protection against diseases. Antibiotics were widely used as growth promoters, applied in subtherapeutic doses throughout the breeding of broiler chickens (Bahule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Silva 2021).</w:t>
      </w:r>
    </w:p>
    <w:p w14:paraId="384EEF1F" w14:textId="7435091C"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Antibiotics were widely used as growth promoters, applied in subtherapeutic doses throughout the breeding of broiler chickens. However, strong evidence indicated that antibiotics contributed to the development of resistance in pathogenic strains (Zommiti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666FA104" w14:textId="18246161"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The emergence of resistant strains on poultry farms has aroused great concern. Reports prove not only the damage to animal health, but also to human health due to trophic interactions (Van </w:t>
      </w:r>
      <w:r w:rsidRPr="00185936">
        <w:rPr>
          <w:rFonts w:ascii="Arial" w:eastAsia="Times New Roman" w:hAnsi="Arial" w:cs="Arial"/>
          <w:i/>
          <w:iCs/>
          <w:sz w:val="20"/>
          <w:szCs w:val="20"/>
          <w:lang w:val="pt-PT"/>
        </w:rPr>
        <w:t>et al</w:t>
      </w:r>
      <w:r w:rsidR="00810DFF"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2020; Loureiro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The recommendation to replace antibiotics with other compounds has been the subject of discussions around the world, especially after the European Community officially banned their total use in animal nutrition, with the publication of Regulation (EC) nº. 1831/2003 (EEA 2003; Bahule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Silva, 2021).</w:t>
      </w:r>
    </w:p>
    <w:p w14:paraId="31AE8DB9" w14:textId="2DBAB7C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In this way, the Food and Agriculture Organization (FAO)/World Health Organization (WHO) proposes the use of probiotics, as they are “live microorganisms that, when administered in adequate quantities, confer a benefit on the health of the host”, therefore, they must meet some requirements (FAO/WHO, 2001).</w:t>
      </w:r>
    </w:p>
    <w:p w14:paraId="76AC67E8" w14:textId="30ED5130"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main reason for substitution is the occurrence of cross-resistance to medications used to treat bacterial infections in humans WHO, FAO and the World Organization for Animal Health (OiE), there are countries that still do not have control over the antibiotics that circulate in animal production (Aidara-Kane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 Many of them require a structural organization for control and others only limit their use to promoting animal growth.</w:t>
      </w:r>
    </w:p>
    <w:p w14:paraId="0CDE29B5" w14:textId="66B82D38"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Probiotics, in general, exert their benefits through four different mechanisms of action: interaction with the intestinal microbiota, reinforcement of the intestinal epithelial barrier, modulation of the immune system, influence on other organs of the body through the immune system and the production of neurotransmitters.</w:t>
      </w:r>
    </w:p>
    <w:p w14:paraId="18547D99" w14:textId="6A8C2F16"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Given this, several strains of probiotic microorganisms have been included in poultry diets to promote animal health, especially when conditions are challenging for health. Each probiotic microorganism confers varying levels of protective efficacy, which is why many products use multi-strain probiotics. Probiotics from multiple strains and multiple species act at different sites and provide different modes of action that create synergistic effects.</w:t>
      </w:r>
    </w:p>
    <w:p w14:paraId="3C4DF954" w14:textId="43A10C60"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Standard criteria for selecting probiotic strains include tolerance to gastrointestinal conditions, the ability to adhere to the gastrointestinal mucosa, and competitive exclusion of pathogens. Furthermore, probiotics are selected based on their survival in manufacturing, transportation, storage, application processes and their ability to maintain viability and desirable characteristics.</w:t>
      </w:r>
    </w:p>
    <w:p w14:paraId="0C007479" w14:textId="78BEAED5" w:rsidR="19B58905" w:rsidRPr="00185936" w:rsidRDefault="19B58905" w:rsidP="00222F49">
      <w:pPr>
        <w:widowControl w:val="0"/>
        <w:spacing w:before="4"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objective of this </w:t>
      </w:r>
      <w:r w:rsidR="00202B82" w:rsidRPr="00185936">
        <w:rPr>
          <w:rFonts w:ascii="Arial" w:eastAsia="Times New Roman" w:hAnsi="Arial" w:cs="Arial"/>
          <w:sz w:val="20"/>
          <w:szCs w:val="20"/>
          <w:lang w:val="pt-PT"/>
        </w:rPr>
        <w:t>study</w:t>
      </w:r>
      <w:r w:rsidRPr="00185936">
        <w:rPr>
          <w:rFonts w:ascii="Arial" w:eastAsia="Times New Roman" w:hAnsi="Arial" w:cs="Arial"/>
          <w:sz w:val="20"/>
          <w:szCs w:val="20"/>
          <w:lang w:val="pt-PT"/>
        </w:rPr>
        <w:t xml:space="preserve"> was to carry out a bibliographical review on the role of probiotics in poultry farming, relating it to the composition of the chicken microbiota and addressing the mechanisms through which they exert beneficial effects to maximize performance and maintain animal productivity.</w:t>
      </w:r>
    </w:p>
    <w:p w14:paraId="58014FE4" w14:textId="5D77BE4D" w:rsidR="19B58905" w:rsidRPr="00185936" w:rsidRDefault="19B58905" w:rsidP="00222F49">
      <w:pPr>
        <w:widowControl w:val="0"/>
        <w:spacing w:before="4" w:after="0" w:line="360" w:lineRule="auto"/>
        <w:ind w:right="-1" w:firstLine="847"/>
        <w:jc w:val="both"/>
        <w:rPr>
          <w:rFonts w:ascii="Arial" w:eastAsia="Times New Roman" w:hAnsi="Arial" w:cs="Arial"/>
          <w:sz w:val="20"/>
          <w:szCs w:val="20"/>
          <w:lang w:val="pt-PT"/>
        </w:rPr>
      </w:pPr>
    </w:p>
    <w:p w14:paraId="0F4E53DD" w14:textId="1F1A2636" w:rsidR="19B58905" w:rsidRPr="00185936" w:rsidRDefault="00185936" w:rsidP="00222F49">
      <w:pPr>
        <w:pStyle w:val="ListParagraph"/>
        <w:widowControl w:val="0"/>
        <w:numPr>
          <w:ilvl w:val="0"/>
          <w:numId w:val="28"/>
        </w:numPr>
        <w:spacing w:before="4" w:after="0" w:line="360" w:lineRule="auto"/>
        <w:ind w:right="-1"/>
        <w:jc w:val="both"/>
        <w:rPr>
          <w:rFonts w:ascii="Arial" w:eastAsia="Times New Roman" w:hAnsi="Arial" w:cs="Arial"/>
          <w:b/>
          <w:bCs/>
          <w:lang w:val="pt-PT"/>
        </w:rPr>
      </w:pPr>
      <w:r w:rsidRPr="00185936">
        <w:rPr>
          <w:rFonts w:ascii="Arial" w:eastAsia="Times New Roman" w:hAnsi="Arial" w:cs="Arial"/>
          <w:b/>
          <w:bCs/>
          <w:lang w:val="pt-PT"/>
        </w:rPr>
        <w:lastRenderedPageBreak/>
        <w:t>MATERIALS AND METHODS</w:t>
      </w:r>
    </w:p>
    <w:p w14:paraId="297D718E" w14:textId="33F72955" w:rsidR="19B58905" w:rsidRPr="00185936" w:rsidRDefault="19B58905" w:rsidP="00222F49">
      <w:pPr>
        <w:widowControl w:val="0"/>
        <w:spacing w:before="4" w:after="0" w:line="360" w:lineRule="auto"/>
        <w:ind w:right="-1" w:firstLine="847"/>
        <w:jc w:val="both"/>
        <w:rPr>
          <w:rFonts w:ascii="Arial" w:eastAsia="Times New Roman" w:hAnsi="Arial" w:cs="Arial"/>
          <w:b/>
          <w:bCs/>
          <w:sz w:val="20"/>
          <w:szCs w:val="20"/>
          <w:lang w:val="pt-PT"/>
        </w:rPr>
      </w:pPr>
    </w:p>
    <w:p w14:paraId="0C67E096" w14:textId="46460CE7"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The analysis comprised two stages: (1) research in the literature on general aspects of probiotic microorganisms, (2) probiotic microorganisms used in poultry farming, specifically in chicken production.</w:t>
      </w:r>
    </w:p>
    <w:p w14:paraId="0A58D13E" w14:textId="0EC53F2F" w:rsidR="19B58905" w:rsidRPr="00185936" w:rsidRDefault="19B58905" w:rsidP="00222F49">
      <w:pPr>
        <w:widowControl w:val="0"/>
        <w:spacing w:before="6" w:after="0" w:line="360" w:lineRule="auto"/>
        <w:ind w:right="-1" w:firstLine="847"/>
        <w:rPr>
          <w:rFonts w:ascii="Arial" w:eastAsia="Times New Roman" w:hAnsi="Arial" w:cs="Arial"/>
          <w:lang w:val="pt-PT"/>
        </w:rPr>
      </w:pPr>
    </w:p>
    <w:p w14:paraId="1E1C9EDD" w14:textId="206C24CF" w:rsidR="00185936" w:rsidRPr="00185936" w:rsidRDefault="00185936" w:rsidP="00222F49">
      <w:pPr>
        <w:pStyle w:val="Heading1"/>
        <w:widowControl w:val="0"/>
        <w:numPr>
          <w:ilvl w:val="0"/>
          <w:numId w:val="28"/>
        </w:numPr>
        <w:tabs>
          <w:tab w:val="left" w:pos="681"/>
          <w:tab w:val="left" w:pos="682"/>
        </w:tabs>
        <w:spacing w:before="0" w:line="360" w:lineRule="auto"/>
        <w:ind w:right="-1"/>
        <w:jc w:val="both"/>
        <w:rPr>
          <w:rFonts w:ascii="Arial" w:eastAsia="Times New Roman" w:hAnsi="Arial" w:cs="Arial"/>
          <w:b/>
          <w:bCs/>
          <w:color w:val="auto"/>
          <w:sz w:val="22"/>
          <w:szCs w:val="22"/>
        </w:rPr>
      </w:pPr>
      <w:r w:rsidRPr="00185936">
        <w:rPr>
          <w:rFonts w:ascii="Arial" w:eastAsia="Times New Roman" w:hAnsi="Arial" w:cs="Arial"/>
          <w:b/>
          <w:bCs/>
          <w:color w:val="auto"/>
          <w:sz w:val="22"/>
          <w:szCs w:val="22"/>
        </w:rPr>
        <w:t>BIBLIOGRAPHIC RESEARCH</w:t>
      </w:r>
    </w:p>
    <w:p w14:paraId="1AFB7B85" w14:textId="77777777" w:rsidR="00185936" w:rsidRPr="00185936" w:rsidRDefault="00185936" w:rsidP="00222F49">
      <w:pPr>
        <w:spacing w:line="360" w:lineRule="auto"/>
      </w:pPr>
    </w:p>
    <w:p w14:paraId="112DF314" w14:textId="4B0758CE" w:rsidR="19B58905" w:rsidRPr="00185936" w:rsidRDefault="00185936" w:rsidP="00222F49">
      <w:pPr>
        <w:pStyle w:val="Heading1"/>
        <w:widowControl w:val="0"/>
        <w:tabs>
          <w:tab w:val="left" w:pos="681"/>
          <w:tab w:val="left" w:pos="682"/>
        </w:tabs>
        <w:spacing w:before="0" w:line="360" w:lineRule="auto"/>
        <w:ind w:right="-1"/>
        <w:jc w:val="both"/>
        <w:rPr>
          <w:rFonts w:ascii="Arial" w:eastAsia="Times New Roman" w:hAnsi="Arial" w:cs="Arial"/>
          <w:color w:val="auto"/>
          <w:sz w:val="20"/>
          <w:szCs w:val="20"/>
          <w:lang w:val="pt-PT"/>
        </w:rPr>
      </w:pPr>
      <w:r>
        <w:rPr>
          <w:rFonts w:ascii="Arial" w:eastAsia="Times New Roman" w:hAnsi="Arial" w:cs="Arial"/>
          <w:color w:val="auto"/>
          <w:sz w:val="20"/>
          <w:szCs w:val="20"/>
        </w:rPr>
        <w:tab/>
      </w:r>
      <w:r w:rsidR="19B58905" w:rsidRPr="00185936">
        <w:rPr>
          <w:rFonts w:ascii="Arial" w:eastAsia="Times New Roman" w:hAnsi="Arial" w:cs="Arial"/>
          <w:color w:val="auto"/>
          <w:sz w:val="20"/>
          <w:szCs w:val="20"/>
          <w:lang w:val="pt-PT"/>
        </w:rPr>
        <w:t xml:space="preserve">A bibliographical search for articles was carried out, using digital scientific databases such as Pubmed, Google Scholar, SciELO and the reference bank of the FastFormat platform, selecting studies published between 2014 </w:t>
      </w:r>
      <w:r w:rsidR="00810DFF" w:rsidRPr="00185936">
        <w:rPr>
          <w:rFonts w:ascii="Arial" w:eastAsia="Times New Roman" w:hAnsi="Arial" w:cs="Arial"/>
          <w:color w:val="auto"/>
          <w:sz w:val="20"/>
          <w:szCs w:val="20"/>
          <w:lang w:val="pt-PT"/>
        </w:rPr>
        <w:t>to</w:t>
      </w:r>
      <w:r w:rsidR="19B58905" w:rsidRPr="00185936">
        <w:rPr>
          <w:rFonts w:ascii="Arial" w:eastAsia="Times New Roman" w:hAnsi="Arial" w:cs="Arial"/>
          <w:color w:val="auto"/>
          <w:sz w:val="20"/>
          <w:szCs w:val="20"/>
          <w:lang w:val="pt-PT"/>
        </w:rPr>
        <w:t xml:space="preserve"> 2022. A recursive search was also carried out, using the bibliographies of articles obtained. References from previous years were cited according to their relevance to the work. An electronic search was carried out using the following keywords relevant to the topic, in varying combinations: probiotics, poultry farming, chickens, mechanism of action, chicken feeding, supplementation, diet</w:t>
      </w:r>
    </w:p>
    <w:p w14:paraId="42F6762C" w14:textId="74B0C9E3"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Full-text articles published in 2014 to 2022 were compiled and matched to the search results and duplicates were removed. Initially, titles and abstracts were selected, choosing the most relevant and current ones. The information from each selected source was compiled considering the most important topics. Subsequently, full texts were obtained from those who met the eligibility criteria. The articles were retrieved from Pubmed, Google Scholar, Scielo and individual journals.</w:t>
      </w:r>
    </w:p>
    <w:p w14:paraId="488133AD" w14:textId="0E08DDCB" w:rsidR="19B58905" w:rsidRPr="00185936" w:rsidRDefault="19B58905" w:rsidP="00222F49">
      <w:pPr>
        <w:widowControl w:val="0"/>
        <w:tabs>
          <w:tab w:val="left" w:pos="871"/>
          <w:tab w:val="left" w:pos="872"/>
        </w:tabs>
        <w:spacing w:after="0" w:line="360" w:lineRule="auto"/>
        <w:ind w:right="-1" w:firstLine="847"/>
        <w:rPr>
          <w:rFonts w:ascii="Arial" w:eastAsia="Times New Roman" w:hAnsi="Arial" w:cs="Arial"/>
          <w:sz w:val="20"/>
          <w:szCs w:val="20"/>
          <w:lang w:val="pt-PT"/>
        </w:rPr>
      </w:pPr>
    </w:p>
    <w:p w14:paraId="7CCECB3B" w14:textId="5D51CDFC" w:rsidR="00185936" w:rsidRDefault="00185936" w:rsidP="00222F49">
      <w:pPr>
        <w:widowControl w:val="0"/>
        <w:tabs>
          <w:tab w:val="left" w:pos="871"/>
          <w:tab w:val="left" w:pos="872"/>
        </w:tabs>
        <w:spacing w:after="0" w:line="360" w:lineRule="auto"/>
        <w:ind w:right="-1"/>
        <w:rPr>
          <w:rFonts w:ascii="Arial" w:eastAsia="Times New Roman" w:hAnsi="Arial" w:cs="Arial"/>
          <w:b/>
          <w:bCs/>
          <w:sz w:val="20"/>
          <w:szCs w:val="20"/>
          <w:lang w:val="pt-PT"/>
        </w:rPr>
      </w:pPr>
      <w:r>
        <w:rPr>
          <w:rFonts w:ascii="Arial" w:eastAsia="Times New Roman" w:hAnsi="Arial" w:cs="Arial"/>
          <w:b/>
          <w:bCs/>
          <w:sz w:val="20"/>
          <w:szCs w:val="20"/>
          <w:lang w:val="pt-PT"/>
        </w:rPr>
        <w:t xml:space="preserve">3.1 </w:t>
      </w:r>
      <w:r w:rsidR="19B58905" w:rsidRPr="00185936">
        <w:rPr>
          <w:rFonts w:ascii="Arial" w:eastAsia="Times New Roman" w:hAnsi="Arial" w:cs="Arial"/>
          <w:b/>
          <w:bCs/>
          <w:sz w:val="20"/>
          <w:szCs w:val="20"/>
          <w:lang w:val="pt-PT"/>
        </w:rPr>
        <w:t>Interaction with the Intestinal Microbiota</w:t>
      </w:r>
    </w:p>
    <w:p w14:paraId="4E4947D3" w14:textId="77777777" w:rsidR="00185936" w:rsidRDefault="00185936" w:rsidP="00222F49">
      <w:pPr>
        <w:widowControl w:val="0"/>
        <w:tabs>
          <w:tab w:val="left" w:pos="871"/>
          <w:tab w:val="left" w:pos="872"/>
        </w:tabs>
        <w:spacing w:after="0" w:line="360" w:lineRule="auto"/>
        <w:ind w:right="-1"/>
        <w:rPr>
          <w:rFonts w:ascii="Arial" w:eastAsia="Times New Roman" w:hAnsi="Arial" w:cs="Arial"/>
          <w:b/>
          <w:bCs/>
          <w:sz w:val="20"/>
          <w:szCs w:val="20"/>
          <w:lang w:val="pt-PT"/>
        </w:rPr>
      </w:pPr>
    </w:p>
    <w:p w14:paraId="45E2D0E0" w14:textId="6C554AE8" w:rsidR="19B58905" w:rsidRPr="00185936" w:rsidRDefault="00185936" w:rsidP="003F3AAC">
      <w:pPr>
        <w:widowControl w:val="0"/>
        <w:tabs>
          <w:tab w:val="left" w:pos="871"/>
          <w:tab w:val="left" w:pos="872"/>
        </w:tabs>
        <w:spacing w:after="0" w:line="360" w:lineRule="auto"/>
        <w:ind w:right="-1"/>
        <w:jc w:val="both"/>
        <w:rPr>
          <w:rFonts w:ascii="Arial" w:eastAsia="Times New Roman" w:hAnsi="Arial" w:cs="Arial"/>
          <w:sz w:val="20"/>
          <w:szCs w:val="20"/>
          <w:lang w:val="pt-PT"/>
        </w:rPr>
      </w:pPr>
      <w:r>
        <w:rPr>
          <w:rFonts w:ascii="Arial" w:eastAsia="Times New Roman" w:hAnsi="Arial" w:cs="Arial"/>
          <w:b/>
          <w:bCs/>
          <w:sz w:val="20"/>
          <w:szCs w:val="20"/>
          <w:lang w:val="pt-PT"/>
        </w:rPr>
        <w:tab/>
      </w:r>
      <w:r w:rsidR="19B58905" w:rsidRPr="00185936">
        <w:rPr>
          <w:rFonts w:ascii="Arial" w:eastAsia="Times New Roman" w:hAnsi="Arial" w:cs="Arial"/>
          <w:sz w:val="20"/>
          <w:szCs w:val="20"/>
          <w:lang w:val="pt-PT"/>
        </w:rPr>
        <w:t xml:space="preserve">Probiotics can interact with the intestinal microbiota through the production of several compounds with antimicrobial characteristics. Microorganisms belonging to the genera </w:t>
      </w:r>
      <w:r w:rsidR="19B58905" w:rsidRPr="00185936">
        <w:rPr>
          <w:rFonts w:ascii="Arial" w:eastAsia="Times New Roman" w:hAnsi="Arial" w:cs="Arial"/>
          <w:i/>
          <w:iCs/>
          <w:sz w:val="20"/>
          <w:szCs w:val="20"/>
          <w:lang w:val="pt-PT"/>
        </w:rPr>
        <w:t xml:space="preserve">Lactobacillus </w:t>
      </w:r>
      <w:r w:rsidR="19B58905" w:rsidRPr="00185936">
        <w:rPr>
          <w:rFonts w:ascii="Arial" w:eastAsia="Times New Roman" w:hAnsi="Arial" w:cs="Arial"/>
          <w:sz w:val="20"/>
          <w:szCs w:val="20"/>
          <w:lang w:val="pt-PT"/>
        </w:rPr>
        <w:t xml:space="preserve">and </w:t>
      </w:r>
      <w:r w:rsidR="19B58905" w:rsidRPr="00185936">
        <w:rPr>
          <w:rFonts w:ascii="Arial" w:eastAsia="Times New Roman" w:hAnsi="Arial" w:cs="Arial"/>
          <w:i/>
          <w:iCs/>
          <w:sz w:val="20"/>
          <w:szCs w:val="20"/>
          <w:lang w:val="pt-PT"/>
        </w:rPr>
        <w:t xml:space="preserve">Bifidobacterium </w:t>
      </w:r>
      <w:r w:rsidR="19B58905" w:rsidRPr="00185936">
        <w:rPr>
          <w:rFonts w:ascii="Arial" w:eastAsia="Times New Roman" w:hAnsi="Arial" w:cs="Arial"/>
          <w:sz w:val="20"/>
          <w:szCs w:val="20"/>
          <w:lang w:val="pt-PT"/>
        </w:rPr>
        <w:t xml:space="preserve">produce lactic and acetic acids as end products of carbohydrate metabolism. These organic acids can lower the pH of the lumen and prevent the growth of pathogens (Sanders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2019).</w:t>
      </w:r>
    </w:p>
    <w:p w14:paraId="34D0728F" w14:textId="3F8AEBC5" w:rsidR="19B58905" w:rsidRPr="00185936" w:rsidRDefault="19B58905" w:rsidP="00222F49">
      <w:pPr>
        <w:widowControl w:val="0"/>
        <w:spacing w:before="3"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Bacteria of the genus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are responsible for the production of bacteriocins. These compounds can inhibit the proliferation of other strains of the same genus, other Gram-positive and Gram-negative bacteria, and even viruses and certain fungi (Patel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DuPont 2015).</w:t>
      </w:r>
    </w:p>
    <w:p w14:paraId="01EE4959" w14:textId="14315BEC"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Another form of interaction occurs through competition for nutrients, antagonism, cross-feeding and promoting microbiota stability due to the diversity of microorganisms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Competition for nutrients does not occur between the host and the bacteria, but rather between intestinal bacteria for their specific nutrients. The lack of these nutrients available in the intestinal lumen for undesirable bacteria impairs their maintenance and establishment in this environment, or even, they can qualitatively “feed” the intestinal probiotic bacteria to the detriment of the pathogenic ones (Sanders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2019).</w:t>
      </w:r>
    </w:p>
    <w:p w14:paraId="57F4163D" w14:textId="4D23333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occurrence of antagonism phenomena is due to the production of bacteriocins that act </w:t>
      </w:r>
      <w:r w:rsidRPr="00185936">
        <w:rPr>
          <w:rFonts w:ascii="Arial" w:eastAsia="Times New Roman" w:hAnsi="Arial" w:cs="Arial"/>
          <w:sz w:val="20"/>
          <w:szCs w:val="20"/>
          <w:lang w:val="pt-PT"/>
        </w:rPr>
        <w:lastRenderedPageBreak/>
        <w:t xml:space="preserve">against certain groups of the microbiota. On the other hand, some probiotic products can support the development of other microbial groups, such as bacteria of the genus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that produce acetate, which serves as an energy source for other members of the intestinal microbiota, supporting cross-feeding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4CA6E48F" w14:textId="5A71DBB1"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specific probiotic bacteria have antimicrobial properties, generally associated with the secretion of peptides or molecules with bacteriostatic or bactericidal capacity, which favor the process of competitive exclusion, preventing the fixation of pathogens in the intestinal lumen. These molecules can protect the host against infectious bacteria and favor the survival of commensal bacteria through direct or indirect injury to pathogenic microorganisms (LaFata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34156F1C" w14:textId="462280B1"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Organic acids and hydrogen peroxides have the ability to change the pH of the environment, inhibiting the growth and establishment of harmful bacteria in the gastrointestinal tract. In their non-dissociated forms, short-chain fatty acids are antimicrobial against Gram-negative and Gram-positive bacteria, due to their lipophilicity and the ability to solubilize bacterial cell membranes (Carmo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2018; Valcheva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Dieleman 2016).</w:t>
      </w:r>
    </w:p>
    <w:p w14:paraId="349B29A6" w14:textId="6BB423C6"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Acids can also directly harm pathogenic microorganisms through the production of substances with bacteriostatic or bactericidal activity (Daliri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Lee 2015; Reid 201</w:t>
      </w:r>
      <w:r w:rsidR="000602B9" w:rsidRPr="00185936">
        <w:rPr>
          <w:rFonts w:ascii="Arial" w:eastAsia="Times New Roman" w:hAnsi="Arial" w:cs="Arial"/>
          <w:sz w:val="20"/>
          <w:szCs w:val="20"/>
          <w:lang w:val="pt-PT"/>
        </w:rPr>
        <w:t>9</w:t>
      </w:r>
      <w:r w:rsidRPr="00185936">
        <w:rPr>
          <w:rFonts w:ascii="Arial" w:eastAsia="Times New Roman" w:hAnsi="Arial" w:cs="Arial"/>
          <w:sz w:val="20"/>
          <w:szCs w:val="20"/>
          <w:lang w:val="pt-PT"/>
        </w:rPr>
        <w:t xml:space="preserve">). The 925A strain of </w:t>
      </w:r>
      <w:r w:rsidRPr="00185936">
        <w:rPr>
          <w:rFonts w:ascii="Arial" w:eastAsia="Times New Roman" w:hAnsi="Arial" w:cs="Arial"/>
          <w:i/>
          <w:iCs/>
          <w:sz w:val="20"/>
          <w:szCs w:val="20"/>
          <w:lang w:val="pt-PT"/>
        </w:rPr>
        <w:t xml:space="preserve">Lactobacillus brevis </w:t>
      </w:r>
      <w:r w:rsidRPr="00185936">
        <w:rPr>
          <w:rFonts w:ascii="Arial" w:eastAsia="Times New Roman" w:hAnsi="Arial" w:cs="Arial"/>
          <w:sz w:val="20"/>
          <w:szCs w:val="20"/>
          <w:lang w:val="pt-PT"/>
        </w:rPr>
        <w:t xml:space="preserve">influences the intestinal immune system through the production of a bacteriocin identified as brevicin 925A. Brevicin 925A has been found to be effective against </w:t>
      </w:r>
      <w:r w:rsidRPr="00185936">
        <w:rPr>
          <w:rFonts w:ascii="Arial" w:eastAsia="Times New Roman" w:hAnsi="Arial" w:cs="Arial"/>
          <w:i/>
          <w:iCs/>
          <w:sz w:val="20"/>
          <w:szCs w:val="20"/>
          <w:lang w:val="pt-PT"/>
        </w:rPr>
        <w:t xml:space="preserve">Listeria monocytogenes </w:t>
      </w:r>
      <w:r w:rsidRPr="00185936">
        <w:rPr>
          <w:rFonts w:ascii="Arial" w:eastAsia="Times New Roman" w:hAnsi="Arial" w:cs="Arial"/>
          <w:sz w:val="20"/>
          <w:szCs w:val="20"/>
          <w:lang w:val="pt-PT"/>
        </w:rPr>
        <w:t xml:space="preserve">and </w:t>
      </w:r>
      <w:r w:rsidRPr="00185936">
        <w:rPr>
          <w:rFonts w:ascii="Arial" w:eastAsia="Times New Roman" w:hAnsi="Arial" w:cs="Arial"/>
          <w:i/>
          <w:iCs/>
          <w:sz w:val="20"/>
          <w:szCs w:val="20"/>
          <w:lang w:val="pt-PT"/>
        </w:rPr>
        <w:t>Streptococcus mutans</w:t>
      </w:r>
      <w:r w:rsidRPr="00185936">
        <w:rPr>
          <w:rFonts w:ascii="Arial" w:eastAsia="Times New Roman" w:hAnsi="Arial" w:cs="Arial"/>
          <w:sz w:val="20"/>
          <w:szCs w:val="20"/>
          <w:lang w:val="pt-PT"/>
        </w:rPr>
        <w:t xml:space="preserve">, which cause food poisoning and tooth decay (LaFata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0992507E" w14:textId="7F95782E" w:rsidR="19B58905" w:rsidRPr="00185936" w:rsidRDefault="19B58905" w:rsidP="00222F49">
      <w:pPr>
        <w:widowControl w:val="0"/>
        <w:spacing w:before="4" w:after="0" w:line="360" w:lineRule="auto"/>
        <w:ind w:right="-1" w:firstLine="847"/>
        <w:rPr>
          <w:rFonts w:ascii="Arial" w:eastAsia="Times New Roman" w:hAnsi="Arial" w:cs="Arial"/>
          <w:sz w:val="20"/>
          <w:szCs w:val="20"/>
          <w:lang w:val="pt-PT"/>
        </w:rPr>
      </w:pPr>
    </w:p>
    <w:p w14:paraId="45DCA4EE" w14:textId="4801AE19" w:rsidR="00222F49" w:rsidRDefault="00222F49"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r>
        <w:rPr>
          <w:rFonts w:ascii="Arial" w:eastAsia="Times New Roman" w:hAnsi="Arial" w:cs="Arial"/>
          <w:b/>
          <w:bCs/>
          <w:sz w:val="20"/>
          <w:szCs w:val="20"/>
          <w:lang w:val="pt-PT"/>
        </w:rPr>
        <w:t xml:space="preserve">3.3 </w:t>
      </w:r>
      <w:r w:rsidR="19B58905" w:rsidRPr="00185936">
        <w:rPr>
          <w:rFonts w:ascii="Arial" w:eastAsia="Times New Roman" w:hAnsi="Arial" w:cs="Arial"/>
          <w:b/>
          <w:bCs/>
          <w:sz w:val="20"/>
          <w:szCs w:val="20"/>
          <w:lang w:val="pt-PT"/>
        </w:rPr>
        <w:t>Reinforcement of the Intestinal Epithelial Barrier</w:t>
      </w:r>
    </w:p>
    <w:p w14:paraId="0201A938" w14:textId="77777777" w:rsidR="00222F49" w:rsidRDefault="00222F49" w:rsidP="00222F49">
      <w:pPr>
        <w:widowControl w:val="0"/>
        <w:tabs>
          <w:tab w:val="left" w:pos="871"/>
          <w:tab w:val="left" w:pos="872"/>
        </w:tabs>
        <w:spacing w:after="0" w:line="360" w:lineRule="auto"/>
        <w:ind w:right="-1"/>
        <w:jc w:val="both"/>
        <w:rPr>
          <w:rFonts w:ascii="Arial" w:eastAsia="Times New Roman" w:hAnsi="Arial" w:cs="Arial"/>
          <w:sz w:val="20"/>
          <w:szCs w:val="20"/>
          <w:lang w:val="pt-PT"/>
        </w:rPr>
      </w:pPr>
    </w:p>
    <w:p w14:paraId="54C3369B" w14:textId="0380DF42" w:rsidR="19B58905" w:rsidRPr="00185936" w:rsidRDefault="19B58905" w:rsidP="00222F49">
      <w:pPr>
        <w:widowControl w:val="0"/>
        <w:tabs>
          <w:tab w:val="left" w:pos="871"/>
          <w:tab w:val="left" w:pos="872"/>
        </w:tabs>
        <w:spacing w:after="0" w:line="360" w:lineRule="auto"/>
        <w:ind w:right="-1"/>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integrity of the intestinal barrier is a prerequisite for homeostasis of mucosal function, which aims to maximize absorption capacity while maintaining efficient defensive reactions against chemical and microbial agents. There is evidence that disruption of the integrity of the epithelial barrier is one of the main etiological factors associated with several gastrointestinal diseases (Langdon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Sánchez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2017).</w:t>
      </w:r>
    </w:p>
    <w:p w14:paraId="52B7F9D0" w14:textId="5950EC74" w:rsidR="19B58905" w:rsidRPr="00185936" w:rsidRDefault="19B58905" w:rsidP="00222F49">
      <w:pPr>
        <w:widowControl w:val="0"/>
        <w:spacing w:before="6"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In the intestinal tract, a single layer of epithelial cells forms a barrier between the intestinal lumen, the lamina propria, and mucosa-associated lymphatic tissue. The mucus secreted by goblet cells in the epithelium serves to spatially compartmentalize bacteria in the lumen and prevent colonization of the epithelium (Bron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2017).</w:t>
      </w:r>
    </w:p>
    <w:p w14:paraId="5564C3E1" w14:textId="057D16BE"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function of the intestinal barrier is maintained by the production of mucus that reduces the binding of pathogens to epithelial cells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the secretion of chloride and water, and the tight junctions that connect the apical portions of epithelial cells (Patel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DuPont 2015).</w:t>
      </w:r>
    </w:p>
    <w:p w14:paraId="6784E651" w14:textId="27480B3A"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Probiotics can improve mucus barrier function through interaction with mucosal immune cells, leading to the production of cytokines (e.g., IL-22, IL-8) that can increase the expression of mucin-specific genes. In vitro studies demonstrated that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spp. stimulate the expression of MUC3 in human intestinal epithelial cells, inhibiting the adhesion of pathogenic bacteria (Bron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2017). It was also found that several microorganisms from the genera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and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induce </w:t>
      </w:r>
      <w:r w:rsidRPr="00185936">
        <w:rPr>
          <w:rFonts w:ascii="Arial" w:eastAsia="Times New Roman" w:hAnsi="Arial" w:cs="Arial"/>
          <w:sz w:val="20"/>
          <w:szCs w:val="20"/>
          <w:lang w:val="pt-PT"/>
        </w:rPr>
        <w:lastRenderedPageBreak/>
        <w:t xml:space="preserve">the expression of tight junction proteins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 providing greater cohesion to the intestinal epithelium.</w:t>
      </w:r>
    </w:p>
    <w:p w14:paraId="06441743" w14:textId="11E37708" w:rsidR="19B58905" w:rsidRPr="00185936" w:rsidRDefault="19B58905" w:rsidP="00222F49">
      <w:pPr>
        <w:widowControl w:val="0"/>
        <w:spacing w:before="9"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Many pathogens influence the permeability of the intestinal epithelial barrier through the production of toxins that damage tight junctions and/or cause increased secretion or decreased absorption of fluids and electrolytes. Probiotics have indirect mechanisms for maintaining the barrier function, counteracting the action of these toxins. The microorganisms </w:t>
      </w:r>
      <w:r w:rsidRPr="00185936">
        <w:rPr>
          <w:rFonts w:ascii="Arial" w:eastAsia="Times New Roman" w:hAnsi="Arial" w:cs="Arial"/>
          <w:i/>
          <w:iCs/>
          <w:sz w:val="20"/>
          <w:szCs w:val="20"/>
          <w:lang w:val="pt-PT"/>
        </w:rPr>
        <w:t xml:space="preserve">Bifidobacterium brevis </w:t>
      </w:r>
      <w:r w:rsidRPr="00185936">
        <w:rPr>
          <w:rFonts w:ascii="Arial" w:eastAsia="Times New Roman" w:hAnsi="Arial" w:cs="Arial"/>
          <w:sz w:val="20"/>
          <w:szCs w:val="20"/>
          <w:lang w:val="pt-PT"/>
        </w:rPr>
        <w:t xml:space="preserve">strain Yakult and </w:t>
      </w:r>
      <w:r w:rsidRPr="00185936">
        <w:rPr>
          <w:rFonts w:ascii="Arial" w:eastAsia="Times New Roman" w:hAnsi="Arial" w:cs="Arial"/>
          <w:i/>
          <w:iCs/>
          <w:sz w:val="20"/>
          <w:szCs w:val="20"/>
          <w:lang w:val="pt-PT"/>
        </w:rPr>
        <w:t xml:space="preserve">Bifidobacterium pseudocatenulatum </w:t>
      </w:r>
      <w:r w:rsidRPr="00185936">
        <w:rPr>
          <w:rFonts w:ascii="Arial" w:eastAsia="Times New Roman" w:hAnsi="Arial" w:cs="Arial"/>
          <w:sz w:val="20"/>
          <w:szCs w:val="20"/>
          <w:lang w:val="pt-PT"/>
        </w:rPr>
        <w:t xml:space="preserve">DSM20439 were described as inhibitors of Shiga toxin expression in enterohemorrhagic </w:t>
      </w:r>
      <w:r w:rsidRPr="00185936">
        <w:rPr>
          <w:rFonts w:ascii="Arial" w:eastAsia="Times New Roman" w:hAnsi="Arial" w:cs="Arial"/>
          <w:i/>
          <w:iCs/>
          <w:sz w:val="20"/>
          <w:szCs w:val="20"/>
          <w:lang w:val="pt-PT"/>
        </w:rPr>
        <w:t xml:space="preserve">Escherichia coli </w:t>
      </w:r>
      <w:r w:rsidRPr="00185936">
        <w:rPr>
          <w:rFonts w:ascii="Arial" w:eastAsia="Times New Roman" w:hAnsi="Arial" w:cs="Arial"/>
          <w:sz w:val="20"/>
          <w:szCs w:val="20"/>
          <w:lang w:val="pt-PT"/>
        </w:rPr>
        <w:t xml:space="preserve">(EHEC) 0157: H7 in vitro. Another mechanism was identified in </w:t>
      </w:r>
      <w:r w:rsidRPr="00185936">
        <w:rPr>
          <w:rFonts w:ascii="Arial" w:eastAsia="Times New Roman" w:hAnsi="Arial" w:cs="Arial"/>
          <w:i/>
          <w:iCs/>
          <w:sz w:val="20"/>
          <w:szCs w:val="20"/>
          <w:lang w:val="pt-PT"/>
        </w:rPr>
        <w:t xml:space="preserve">Saccharomyces boulardii, </w:t>
      </w:r>
      <w:r w:rsidRPr="00185936">
        <w:rPr>
          <w:rFonts w:ascii="Arial" w:eastAsia="Times New Roman" w:hAnsi="Arial" w:cs="Arial"/>
          <w:sz w:val="20"/>
          <w:szCs w:val="20"/>
          <w:lang w:val="pt-PT"/>
        </w:rPr>
        <w:t xml:space="preserve">a yeast that secretes a protease that can degrade toxin A produced by </w:t>
      </w:r>
      <w:r w:rsidRPr="00185936">
        <w:rPr>
          <w:rFonts w:ascii="Arial" w:eastAsia="Times New Roman" w:hAnsi="Arial" w:cs="Arial"/>
          <w:i/>
          <w:iCs/>
          <w:sz w:val="20"/>
          <w:szCs w:val="20"/>
          <w:lang w:val="pt-PT"/>
        </w:rPr>
        <w:t xml:space="preserve">Clostridium difficile, </w:t>
      </w:r>
      <w:r w:rsidRPr="00185936">
        <w:rPr>
          <w:rFonts w:ascii="Arial" w:eastAsia="Times New Roman" w:hAnsi="Arial" w:cs="Arial"/>
          <w:sz w:val="20"/>
          <w:szCs w:val="20"/>
          <w:lang w:val="pt-PT"/>
        </w:rPr>
        <w:t xml:space="preserve">preventing it from affecting the intestinal epithelial barrier (Bron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2017).</w:t>
      </w:r>
    </w:p>
    <w:p w14:paraId="58674F00" w14:textId="542216C6" w:rsidR="19B58905" w:rsidRPr="00185936" w:rsidRDefault="19B58905" w:rsidP="00222F49">
      <w:pPr>
        <w:widowControl w:val="0"/>
        <w:spacing w:before="2" w:after="0" w:line="360" w:lineRule="auto"/>
        <w:ind w:right="-1" w:firstLine="847"/>
        <w:rPr>
          <w:rFonts w:ascii="Arial" w:eastAsia="Times New Roman" w:hAnsi="Arial" w:cs="Arial"/>
          <w:sz w:val="20"/>
          <w:szCs w:val="20"/>
          <w:lang w:val="pt-PT"/>
        </w:rPr>
      </w:pPr>
    </w:p>
    <w:p w14:paraId="6E804763" w14:textId="11594CC2" w:rsidR="00222F49" w:rsidRPr="00222F49" w:rsidRDefault="19B58905" w:rsidP="00222F49">
      <w:pPr>
        <w:pStyle w:val="ListParagraph"/>
        <w:widowControl w:val="0"/>
        <w:numPr>
          <w:ilvl w:val="1"/>
          <w:numId w:val="28"/>
        </w:numPr>
        <w:tabs>
          <w:tab w:val="left" w:pos="871"/>
          <w:tab w:val="left" w:pos="872"/>
        </w:tabs>
        <w:spacing w:before="1" w:after="0" w:line="360" w:lineRule="auto"/>
        <w:ind w:right="-1"/>
        <w:jc w:val="both"/>
        <w:rPr>
          <w:rFonts w:ascii="Arial" w:eastAsia="Times New Roman" w:hAnsi="Arial" w:cs="Arial"/>
          <w:b/>
          <w:bCs/>
          <w:sz w:val="20"/>
          <w:szCs w:val="20"/>
          <w:lang w:val="pt-PT"/>
        </w:rPr>
      </w:pPr>
      <w:r w:rsidRPr="00222F49">
        <w:rPr>
          <w:rFonts w:ascii="Arial" w:eastAsia="Times New Roman" w:hAnsi="Arial" w:cs="Arial"/>
          <w:b/>
          <w:bCs/>
          <w:sz w:val="20"/>
          <w:szCs w:val="20"/>
          <w:lang w:val="pt-PT"/>
        </w:rPr>
        <w:t>Modulation of the Immune System and Inflammatory Response</w:t>
      </w:r>
    </w:p>
    <w:p w14:paraId="011DDB64" w14:textId="6835AED0" w:rsidR="19B58905" w:rsidRPr="00185936" w:rsidRDefault="19B58905" w:rsidP="00222F49">
      <w:pPr>
        <w:widowControl w:val="0"/>
        <w:tabs>
          <w:tab w:val="left" w:pos="871"/>
          <w:tab w:val="left" w:pos="872"/>
        </w:tabs>
        <w:spacing w:before="1" w:after="0" w:line="360" w:lineRule="auto"/>
        <w:ind w:right="-1"/>
        <w:jc w:val="both"/>
        <w:rPr>
          <w:rFonts w:ascii="Arial" w:eastAsia="Times New Roman" w:hAnsi="Arial" w:cs="Arial"/>
          <w:sz w:val="20"/>
          <w:szCs w:val="20"/>
          <w:lang w:val="pt-PT"/>
        </w:rPr>
      </w:pPr>
      <w:r w:rsidRPr="00185936">
        <w:rPr>
          <w:rFonts w:ascii="Arial" w:eastAsia="Times New Roman" w:hAnsi="Arial" w:cs="Arial"/>
          <w:sz w:val="20"/>
          <w:szCs w:val="20"/>
          <w:lang w:val="pt-PT"/>
        </w:rPr>
        <w:t>Intestinal bacteria regulate the host's immune system and this, as far as it is concerned, affects the composition of the intestinal microbiome. The host's immune system is responsible for ensuring a beneficial composition of the microbiota, controlling the excessive growth of specific bacteria, but also reacting to bacteria or pathogenic molecules in the intestinal barrier (La</w:t>
      </w:r>
      <w:r w:rsidR="00780B9D"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Fata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03122301" w14:textId="4AE0A3E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immune response is activated by the recognition of foreign organisms, mediated by specific receptors on innate immunity cells, epithelial cells, dendritic cells and macrophages. These receptors are called pattern recognition receptors (PRR), and are recognized by Microorganism-Associated Molecular Patterns (MAMP), which in turn interact with the intestinal epithelium, stimulating the cells of the intestinal immune system at the level of own blade. Regulatory T cells are activated and differentiate into Helper T lymphocytes, which induce the production of pro- or anti-inflammatory cytokines (Plaza-Diaz </w:t>
      </w:r>
      <w:r w:rsidRPr="00185936">
        <w:rPr>
          <w:rFonts w:ascii="Arial" w:eastAsia="Times New Roman" w:hAnsi="Arial" w:cs="Arial"/>
          <w:i/>
          <w:iCs/>
          <w:sz w:val="20"/>
          <w:szCs w:val="20"/>
          <w:lang w:val="pt-PT"/>
        </w:rPr>
        <w:t>et al</w:t>
      </w:r>
      <w:r w:rsidR="00810DFF"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2019).</w:t>
      </w:r>
    </w:p>
    <w:p w14:paraId="43593AB9" w14:textId="7E28DB1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probiotics have been shown to increase phagocytosis, or the natural activity of natural killer cells. Some have also demonstrated the ability to induce the differentiation of B lymphocytes into plasma cells and upregulate antibody secretion, which can increase resistance to pathogens (Patel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DuPont, 2015). Probiotics, like other bacteria, have compounds on their surface, pathogen-associated molecular patterns (PAMP) that interact with receptors on phagocytes, called pattern recognition receptors (PRR), present on the membrane of epithelial and dendritic cells.</w:t>
      </w:r>
    </w:p>
    <w:p w14:paraId="6413F25F" w14:textId="1D944EA7" w:rsidR="19B58905" w:rsidRPr="00185936" w:rsidRDefault="19B58905" w:rsidP="00222F49">
      <w:pPr>
        <w:widowControl w:val="0"/>
        <w:spacing w:before="113"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of the PRR families present in immune system cells are Toll-type receptors (TLR), NOD-type receptors (NLR), C-type lectin receptors or RIG-I type receptors. This interaction of microorganisms with cellular receptors leads to the activation of antigen-presenting cells, which, when presenting antigens to T lymphocytes, influence the type of immune response developed, which can be mainly effector (Th1, Th2 or Th17) or regulatory (Treg) (Sanders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w:t>
      </w:r>
      <w:hyperlink r:id="rId7">
        <w:r w:rsidRPr="00185936">
          <w:rPr>
            <w:rStyle w:val="Hyperlink"/>
            <w:rFonts w:ascii="Arial" w:eastAsia="Times New Roman" w:hAnsi="Arial" w:cs="Arial"/>
            <w:color w:val="auto"/>
            <w:sz w:val="20"/>
            <w:szCs w:val="20"/>
            <w:u w:val="none"/>
            <w:lang w:val="pt-PT"/>
          </w:rPr>
          <w:t xml:space="preserve">2019; </w:t>
        </w:r>
      </w:hyperlink>
      <w:r w:rsidRPr="00185936">
        <w:rPr>
          <w:rFonts w:ascii="Arial" w:eastAsia="Times New Roman" w:hAnsi="Arial" w:cs="Arial"/>
          <w:sz w:val="20"/>
          <w:szCs w:val="20"/>
          <w:lang w:val="pt-PT"/>
        </w:rPr>
        <w:t xml:space="preserve">Laranjeira </w:t>
      </w:r>
      <w:hyperlink r:id="rId8">
        <w:r w:rsidRPr="00185936">
          <w:rPr>
            <w:rStyle w:val="Hyperlink"/>
            <w:rFonts w:ascii="Arial" w:eastAsia="Times New Roman" w:hAnsi="Arial" w:cs="Arial"/>
            <w:color w:val="auto"/>
            <w:sz w:val="20"/>
            <w:szCs w:val="20"/>
            <w:u w:val="none"/>
            <w:lang w:val="pt-PT"/>
          </w:rPr>
          <w:t>2020).</w:t>
        </w:r>
      </w:hyperlink>
    </w:p>
    <w:p w14:paraId="0C969C19" w14:textId="5B76E1FD"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The immune response mediated by Treg cells is directly related to the maintenance of intestinal homeostasis and the development of tolerance to the resident microbiota. Probiotics that induce Treg-mediated immune responses are particularly important in the setting of IBD and other inflammatory diseases. In studies with animals not colonized by microorganisms (“germ-free”), it was observed that, after colonization with a model microbiota, Treg cells were recruited to the intestinal </w:t>
      </w:r>
      <w:r w:rsidRPr="00185936">
        <w:rPr>
          <w:rFonts w:ascii="Arial" w:eastAsia="Times New Roman" w:hAnsi="Arial" w:cs="Arial"/>
          <w:sz w:val="20"/>
          <w:szCs w:val="20"/>
          <w:lang w:val="pt-PT"/>
        </w:rPr>
        <w:lastRenderedPageBreak/>
        <w:t xml:space="preserve">mucosa, which is essential to maintain a low degree of inflammation (Sánchez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2017).</w:t>
      </w:r>
    </w:p>
    <w:p w14:paraId="41E54FA8" w14:textId="09B92E2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p>
    <w:p w14:paraId="474DE9B3" w14:textId="77777777" w:rsidR="00222F49" w:rsidRDefault="19B58905" w:rsidP="00222F49">
      <w:pPr>
        <w:pStyle w:val="ListParagraph"/>
        <w:widowControl w:val="0"/>
        <w:numPr>
          <w:ilvl w:val="1"/>
          <w:numId w:val="28"/>
        </w:numPr>
        <w:tabs>
          <w:tab w:val="left" w:pos="871"/>
          <w:tab w:val="left" w:pos="872"/>
        </w:tabs>
        <w:spacing w:before="1" w:after="0" w:line="360" w:lineRule="auto"/>
        <w:ind w:right="-1"/>
        <w:jc w:val="both"/>
        <w:rPr>
          <w:rFonts w:ascii="Arial" w:eastAsia="Times New Roman" w:hAnsi="Arial" w:cs="Arial"/>
          <w:b/>
          <w:bCs/>
          <w:sz w:val="20"/>
          <w:szCs w:val="20"/>
          <w:lang w:val="pt-PT"/>
        </w:rPr>
      </w:pPr>
      <w:r w:rsidRPr="00222F49">
        <w:rPr>
          <w:rFonts w:ascii="Arial" w:eastAsia="Times New Roman" w:hAnsi="Arial" w:cs="Arial"/>
          <w:b/>
          <w:bCs/>
          <w:sz w:val="20"/>
          <w:szCs w:val="20"/>
          <w:lang w:val="pt-PT"/>
        </w:rPr>
        <w:t>Production of Neurotransmitters</w:t>
      </w:r>
    </w:p>
    <w:p w14:paraId="5427D1D5" w14:textId="77777777" w:rsidR="00222F49" w:rsidRDefault="00222F49" w:rsidP="00222F49">
      <w:pPr>
        <w:widowControl w:val="0"/>
        <w:tabs>
          <w:tab w:val="left" w:pos="871"/>
          <w:tab w:val="left" w:pos="872"/>
        </w:tabs>
        <w:spacing w:before="1" w:after="0" w:line="360" w:lineRule="auto"/>
        <w:ind w:right="-1"/>
        <w:jc w:val="both"/>
        <w:rPr>
          <w:rFonts w:ascii="Arial" w:eastAsia="Times New Roman" w:hAnsi="Arial" w:cs="Arial"/>
          <w:sz w:val="20"/>
          <w:szCs w:val="20"/>
          <w:lang w:val="pt-PT"/>
        </w:rPr>
      </w:pPr>
    </w:p>
    <w:p w14:paraId="66336CAB" w14:textId="4B569891" w:rsidR="19B58905" w:rsidRPr="00222F49" w:rsidRDefault="19B58905" w:rsidP="00222F49">
      <w:pPr>
        <w:widowControl w:val="0"/>
        <w:tabs>
          <w:tab w:val="left" w:pos="871"/>
          <w:tab w:val="left" w:pos="872"/>
        </w:tabs>
        <w:spacing w:before="1" w:after="0" w:line="360" w:lineRule="auto"/>
        <w:ind w:right="-1"/>
        <w:jc w:val="both"/>
        <w:rPr>
          <w:rFonts w:ascii="Arial" w:eastAsia="Times New Roman" w:hAnsi="Arial" w:cs="Arial"/>
          <w:b/>
          <w:bCs/>
          <w:sz w:val="20"/>
          <w:szCs w:val="20"/>
          <w:lang w:val="pt-PT"/>
        </w:rPr>
      </w:pPr>
      <w:r w:rsidRPr="00222F49">
        <w:rPr>
          <w:rFonts w:ascii="Arial" w:eastAsia="Times New Roman" w:hAnsi="Arial" w:cs="Arial"/>
          <w:sz w:val="20"/>
          <w:szCs w:val="20"/>
          <w:lang w:val="pt-PT"/>
        </w:rPr>
        <w:t xml:space="preserve">Probiotic microorganisms can produce small molecules with different effects on the host and its microbiota. One of the most intriguing discoveries is the production of neurochemicals such as oxytocin, gamma-aminobutyric acid, serotonin, tryptamine, norepinephrine, dopamine, and acetylcholine (Kim </w:t>
      </w:r>
      <w:r w:rsidRPr="00222F49">
        <w:rPr>
          <w:rFonts w:ascii="Arial" w:eastAsia="Times New Roman" w:hAnsi="Arial" w:cs="Arial"/>
          <w:i/>
          <w:iCs/>
          <w:sz w:val="20"/>
          <w:szCs w:val="20"/>
          <w:lang w:val="pt-PT"/>
        </w:rPr>
        <w:t xml:space="preserve">et al. </w:t>
      </w:r>
      <w:r w:rsidRPr="00222F49">
        <w:rPr>
          <w:rFonts w:ascii="Arial" w:eastAsia="Times New Roman" w:hAnsi="Arial" w:cs="Arial"/>
          <w:sz w:val="20"/>
          <w:szCs w:val="20"/>
          <w:lang w:val="pt-PT"/>
        </w:rPr>
        <w:t xml:space="preserve">2018; Reid 2019; Sanders </w:t>
      </w:r>
      <w:r w:rsidRPr="00222F49">
        <w:rPr>
          <w:rFonts w:ascii="Arial" w:eastAsia="Times New Roman" w:hAnsi="Arial" w:cs="Arial"/>
          <w:i/>
          <w:iCs/>
          <w:sz w:val="20"/>
          <w:szCs w:val="20"/>
          <w:lang w:val="pt-PT"/>
        </w:rPr>
        <w:t xml:space="preserve">et al. </w:t>
      </w:r>
      <w:r w:rsidRPr="00222F49">
        <w:rPr>
          <w:rFonts w:ascii="Arial" w:eastAsia="Times New Roman" w:hAnsi="Arial" w:cs="Arial"/>
          <w:sz w:val="20"/>
          <w:szCs w:val="20"/>
          <w:lang w:val="pt-PT"/>
        </w:rPr>
        <w:t>2019).</w:t>
      </w:r>
    </w:p>
    <w:p w14:paraId="6A7BEEFA" w14:textId="1887B05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bacteria of the genus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are capable of converting nitrate into nitric oxide (NO), a powerful regulator of responses at different levels of the immune and nervous system. Furthermore, they increase the activity of the enzyme indole-amine-2,3-dioxygenase (IDO), involved in the catabolism of tryptophan (TRP) and the formation of neuroactive compounds (Bermúdez-Humarán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2CF6FFAF" w14:textId="6E713768" w:rsidR="19B58905" w:rsidRPr="00185936" w:rsidRDefault="19B58905" w:rsidP="00222F49">
      <w:pPr>
        <w:widowControl w:val="0"/>
        <w:spacing w:after="0" w:line="360" w:lineRule="auto"/>
        <w:ind w:right="-1" w:firstLine="847"/>
        <w:rPr>
          <w:rFonts w:ascii="Arial" w:eastAsia="Times New Roman" w:hAnsi="Arial" w:cs="Arial"/>
          <w:b/>
          <w:bCs/>
          <w:sz w:val="20"/>
          <w:szCs w:val="20"/>
          <w:lang w:val="pt-PT"/>
        </w:rPr>
      </w:pPr>
    </w:p>
    <w:p w14:paraId="61371DA9" w14:textId="51B5286A" w:rsidR="00222F49" w:rsidRDefault="00222F49" w:rsidP="00222F49">
      <w:pPr>
        <w:pStyle w:val="Heading1"/>
        <w:widowControl w:val="0"/>
        <w:tabs>
          <w:tab w:val="left" w:pos="681"/>
          <w:tab w:val="left" w:pos="682"/>
        </w:tabs>
        <w:spacing w:before="0" w:line="360" w:lineRule="auto"/>
        <w:ind w:right="-1"/>
        <w:jc w:val="both"/>
        <w:rPr>
          <w:rFonts w:ascii="Arial" w:eastAsia="Times New Roman" w:hAnsi="Arial" w:cs="Arial"/>
          <w:b/>
          <w:bCs/>
          <w:color w:val="auto"/>
          <w:sz w:val="20"/>
          <w:szCs w:val="20"/>
        </w:rPr>
      </w:pPr>
      <w:r>
        <w:rPr>
          <w:rFonts w:ascii="Arial" w:eastAsia="Times New Roman" w:hAnsi="Arial" w:cs="Arial"/>
          <w:b/>
          <w:bCs/>
          <w:color w:val="auto"/>
          <w:sz w:val="20"/>
          <w:szCs w:val="20"/>
        </w:rPr>
        <w:t xml:space="preserve">3.6 </w:t>
      </w:r>
      <w:r w:rsidR="19B58905" w:rsidRPr="00185936">
        <w:rPr>
          <w:rFonts w:ascii="Arial" w:eastAsia="Times New Roman" w:hAnsi="Arial" w:cs="Arial"/>
          <w:b/>
          <w:bCs/>
          <w:color w:val="auto"/>
          <w:sz w:val="20"/>
          <w:szCs w:val="20"/>
        </w:rPr>
        <w:t>Probiotics in Poultry Farming</w:t>
      </w:r>
    </w:p>
    <w:p w14:paraId="4D368C1A" w14:textId="77777777" w:rsidR="00222F49" w:rsidRDefault="00222F49" w:rsidP="00222F49">
      <w:pPr>
        <w:pStyle w:val="Heading1"/>
        <w:widowControl w:val="0"/>
        <w:tabs>
          <w:tab w:val="left" w:pos="681"/>
          <w:tab w:val="left" w:pos="682"/>
        </w:tabs>
        <w:spacing w:before="0" w:line="360" w:lineRule="auto"/>
        <w:ind w:right="-1"/>
        <w:jc w:val="both"/>
        <w:rPr>
          <w:rFonts w:ascii="Arial" w:eastAsia="Times New Roman" w:hAnsi="Arial" w:cs="Arial"/>
          <w:b/>
          <w:bCs/>
          <w:color w:val="auto"/>
          <w:sz w:val="20"/>
          <w:szCs w:val="20"/>
        </w:rPr>
      </w:pPr>
    </w:p>
    <w:p w14:paraId="520B5A94" w14:textId="1A79C991" w:rsidR="19B58905" w:rsidRPr="00185936" w:rsidRDefault="19B58905" w:rsidP="00222F49">
      <w:pPr>
        <w:pStyle w:val="Heading1"/>
        <w:widowControl w:val="0"/>
        <w:tabs>
          <w:tab w:val="left" w:pos="681"/>
          <w:tab w:val="left" w:pos="682"/>
        </w:tabs>
        <w:spacing w:before="0" w:line="360" w:lineRule="auto"/>
        <w:ind w:right="-1"/>
        <w:jc w:val="both"/>
        <w:rPr>
          <w:rFonts w:ascii="Arial" w:eastAsia="Times New Roman" w:hAnsi="Arial" w:cs="Arial"/>
          <w:color w:val="auto"/>
          <w:sz w:val="20"/>
          <w:szCs w:val="20"/>
          <w:lang w:val="pt-PT"/>
        </w:rPr>
      </w:pPr>
      <w:r w:rsidRPr="00185936">
        <w:rPr>
          <w:rFonts w:ascii="Arial" w:eastAsia="Times New Roman" w:hAnsi="Arial" w:cs="Arial"/>
          <w:color w:val="auto"/>
          <w:sz w:val="20"/>
          <w:szCs w:val="20"/>
          <w:lang w:val="pt-PT"/>
        </w:rPr>
        <w:t>In animals, probiotics are used for different purposes than for humans. The main function of using probiotics in animal production is to obtain better zootechnical performance rates, aiming at better productivity rates with lower expenses. According to the literature, probiotics affect the following parameters in the poultry industry: Blood biochemical parameters showing the intensity of carbohydrates and proteins in metabolism; The hematological composition of the blood, and stimulation of the hematopoietic organs; Live weight dynamics; Feed conversion rate; Quantitative and qualitative composition of the microbiota; Level of oxidative stress; Meat quality; Egg production; Egg quality; Sperm quality; Intestinal barrier function.</w:t>
      </w:r>
    </w:p>
    <w:p w14:paraId="38BBE7FC" w14:textId="2885165B"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systematic action of probiotics is mediated by modulation of the microbiota of the poultry gastrointestinal tract (GIT), resulting in a wide range of improvements to bird performance. Before considering the effects of probiotic bacteria on the intestinal microbiota, it is necessary to know the commensal microbiota of the chicken GIT. Birds have a higher rate of food passage through the GIT and increased digestive enzyme activity compared to other vertebrates (Popov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2021).</w:t>
      </w:r>
    </w:p>
    <w:p w14:paraId="62811180" w14:textId="2D5590D4" w:rsidR="19B58905" w:rsidRPr="00185936" w:rsidRDefault="19B58905" w:rsidP="00222F49">
      <w:pPr>
        <w:widowControl w:val="0"/>
        <w:spacing w:before="7" w:after="0" w:line="360" w:lineRule="auto"/>
        <w:ind w:right="-1" w:firstLine="847"/>
        <w:rPr>
          <w:rFonts w:ascii="Arial" w:eastAsia="Times New Roman" w:hAnsi="Arial" w:cs="Arial"/>
          <w:sz w:val="20"/>
          <w:szCs w:val="20"/>
          <w:lang w:val="pt-PT"/>
        </w:rPr>
      </w:pPr>
    </w:p>
    <w:p w14:paraId="60D802B4" w14:textId="722519F2" w:rsidR="00222F49" w:rsidRDefault="00222F49"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r>
        <w:rPr>
          <w:rFonts w:ascii="Arial" w:eastAsia="Times New Roman" w:hAnsi="Arial" w:cs="Arial"/>
          <w:b/>
          <w:bCs/>
          <w:sz w:val="20"/>
          <w:szCs w:val="20"/>
          <w:lang w:val="pt-PT"/>
        </w:rPr>
        <w:t xml:space="preserve">3.7 </w:t>
      </w:r>
      <w:r w:rsidR="19B58905" w:rsidRPr="00185936">
        <w:rPr>
          <w:rFonts w:ascii="Arial" w:eastAsia="Times New Roman" w:hAnsi="Arial" w:cs="Arial"/>
          <w:b/>
          <w:bCs/>
          <w:sz w:val="20"/>
          <w:szCs w:val="20"/>
          <w:lang w:val="pt-PT"/>
        </w:rPr>
        <w:t>Probiotic microorganisms in poultry feed</w:t>
      </w:r>
    </w:p>
    <w:p w14:paraId="63829BA3" w14:textId="77777777" w:rsidR="00222F49" w:rsidRDefault="00222F49"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p>
    <w:p w14:paraId="5E525853" w14:textId="59EC90FA" w:rsidR="19B58905" w:rsidRPr="00185936" w:rsidRDefault="19B58905"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r w:rsidRPr="00185936">
        <w:rPr>
          <w:rFonts w:ascii="Arial" w:eastAsia="Times New Roman" w:hAnsi="Arial" w:cs="Arial"/>
          <w:sz w:val="20"/>
          <w:szCs w:val="20"/>
          <w:lang w:val="pt-PT"/>
        </w:rPr>
        <w:t xml:space="preserve">The probiotics market reached 80 million USD in 2018, and this growing trend of adding probiotics in poultry feed is expanding the market globally, which is expected to reach 125 million USD in 2025 with a compound annual growth rate of 7.7 % (Jha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7733F590" w14:textId="16349850" w:rsidR="19B58905" w:rsidRDefault="19B58905" w:rsidP="00222F49">
      <w:pPr>
        <w:widowControl w:val="0"/>
        <w:spacing w:before="1"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Various strains of probiotic microorganisms have been included in poultry diets to promote the growth and health of animals, especially when conditions are challenging for health (Bahule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Silva 2021). Jha (2020) reports 17 bacterial species most used as probiotics in chicken feed, described in table 1.</w:t>
      </w:r>
    </w:p>
    <w:p w14:paraId="548C19A9" w14:textId="77777777"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1BF11422" w14:textId="77777777"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6E56183A" w14:textId="77777777"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409B761D" w14:textId="50F534FB"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r w:rsidRPr="003F3AAC">
        <w:rPr>
          <w:rFonts w:ascii="Arial" w:eastAsia="Times New Roman" w:hAnsi="Arial" w:cs="Arial"/>
          <w:sz w:val="20"/>
          <w:szCs w:val="20"/>
          <w:lang w:val="pt-PT"/>
        </w:rPr>
        <w:t>Table 1: Main beneficial probiotic species used in poultry production.</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90"/>
        <w:gridCol w:w="1268"/>
        <w:gridCol w:w="1483"/>
        <w:gridCol w:w="1572"/>
        <w:gridCol w:w="1395"/>
        <w:gridCol w:w="1718"/>
      </w:tblGrid>
      <w:tr w:rsidR="003F3AAC" w:rsidRPr="003F3AAC" w14:paraId="5600AFEF" w14:textId="77777777" w:rsidTr="00451A69">
        <w:trPr>
          <w:trHeight w:val="900"/>
          <w:jc w:val="center"/>
        </w:trPr>
        <w:tc>
          <w:tcPr>
            <w:tcW w:w="875" w:type="pct"/>
            <w:tcBorders>
              <w:top w:val="single" w:sz="4" w:space="0" w:color="auto"/>
              <w:bottom w:val="single" w:sz="4" w:space="0" w:color="auto"/>
            </w:tcBorders>
            <w:shd w:val="clear" w:color="auto" w:fill="auto"/>
            <w:noWrap/>
            <w:vAlign w:val="center"/>
            <w:hideMark/>
          </w:tcPr>
          <w:p w14:paraId="217A92B1" w14:textId="77777777" w:rsidR="003F3AAC" w:rsidRPr="003F3AAC" w:rsidRDefault="003F3AAC" w:rsidP="00F11F14">
            <w:pPr>
              <w:spacing w:after="0" w:line="240" w:lineRule="auto"/>
              <w:jc w:val="center"/>
              <w:rPr>
                <w:rFonts w:ascii="Arial" w:eastAsia="Times New Roman" w:hAnsi="Arial" w:cs="Arial"/>
                <w:b/>
                <w:bCs/>
                <w:i/>
                <w:iCs/>
                <w:sz w:val="20"/>
                <w:szCs w:val="20"/>
                <w:lang w:val="pt-BR" w:eastAsia="pt-BR"/>
              </w:rPr>
            </w:pPr>
            <w:r w:rsidRPr="003F3AAC">
              <w:rPr>
                <w:rFonts w:ascii="Arial" w:eastAsia="Times New Roman" w:hAnsi="Arial" w:cs="Arial"/>
                <w:b/>
                <w:bCs/>
                <w:i/>
                <w:iCs/>
                <w:sz w:val="20"/>
                <w:szCs w:val="20"/>
                <w:lang w:val="pt-BR" w:eastAsia="pt-BR"/>
              </w:rPr>
              <w:t>Bacillus</w:t>
            </w:r>
          </w:p>
        </w:tc>
        <w:tc>
          <w:tcPr>
            <w:tcW w:w="653" w:type="pct"/>
            <w:tcBorders>
              <w:top w:val="single" w:sz="4" w:space="0" w:color="auto"/>
              <w:bottom w:val="single" w:sz="4" w:space="0" w:color="auto"/>
            </w:tcBorders>
            <w:shd w:val="clear" w:color="auto" w:fill="auto"/>
            <w:noWrap/>
            <w:vAlign w:val="center"/>
            <w:hideMark/>
          </w:tcPr>
          <w:p w14:paraId="765A669D" w14:textId="77777777" w:rsidR="003F3AAC" w:rsidRPr="003F3AAC" w:rsidRDefault="003F3AAC" w:rsidP="00F11F14">
            <w:pPr>
              <w:spacing w:after="0" w:line="240" w:lineRule="auto"/>
              <w:jc w:val="center"/>
              <w:rPr>
                <w:rFonts w:ascii="Arial" w:eastAsia="Times New Roman" w:hAnsi="Arial" w:cs="Arial"/>
                <w:b/>
                <w:bCs/>
                <w:i/>
                <w:iCs/>
                <w:sz w:val="20"/>
                <w:szCs w:val="20"/>
                <w:lang w:val="pt-BR" w:eastAsia="pt-BR"/>
              </w:rPr>
            </w:pPr>
            <w:r w:rsidRPr="003F3AAC">
              <w:rPr>
                <w:rFonts w:ascii="Arial" w:eastAsia="Times New Roman" w:hAnsi="Arial" w:cs="Arial"/>
                <w:b/>
                <w:bCs/>
                <w:i/>
                <w:iCs/>
                <w:sz w:val="20"/>
                <w:szCs w:val="20"/>
                <w:lang w:val="pt-BR" w:eastAsia="pt-BR"/>
              </w:rPr>
              <w:t>Lactobacillus</w:t>
            </w:r>
          </w:p>
        </w:tc>
        <w:tc>
          <w:tcPr>
            <w:tcW w:w="766" w:type="pct"/>
            <w:tcBorders>
              <w:top w:val="single" w:sz="4" w:space="0" w:color="auto"/>
              <w:bottom w:val="single" w:sz="4" w:space="0" w:color="auto"/>
            </w:tcBorders>
            <w:shd w:val="clear" w:color="auto" w:fill="auto"/>
            <w:noWrap/>
            <w:vAlign w:val="center"/>
            <w:hideMark/>
          </w:tcPr>
          <w:p w14:paraId="051F9ED5" w14:textId="77777777" w:rsidR="003F3AAC" w:rsidRPr="003F3AAC" w:rsidRDefault="003F3AAC" w:rsidP="00F11F14">
            <w:pPr>
              <w:spacing w:after="0" w:line="240" w:lineRule="auto"/>
              <w:jc w:val="center"/>
              <w:rPr>
                <w:rFonts w:ascii="Arial" w:eastAsia="Times New Roman" w:hAnsi="Arial" w:cs="Arial"/>
                <w:b/>
                <w:bCs/>
                <w:i/>
                <w:iCs/>
                <w:sz w:val="20"/>
                <w:szCs w:val="20"/>
                <w:lang w:val="pt-BR" w:eastAsia="pt-BR"/>
              </w:rPr>
            </w:pPr>
            <w:r w:rsidRPr="003F3AAC">
              <w:rPr>
                <w:rFonts w:ascii="Arial" w:eastAsia="Times New Roman" w:hAnsi="Arial" w:cs="Arial"/>
                <w:b/>
                <w:bCs/>
                <w:i/>
                <w:iCs/>
                <w:sz w:val="20"/>
                <w:szCs w:val="20"/>
                <w:lang w:val="pt-BR" w:eastAsia="pt-BR"/>
              </w:rPr>
              <w:t>Bifidobacterium</w:t>
            </w:r>
          </w:p>
        </w:tc>
        <w:tc>
          <w:tcPr>
            <w:tcW w:w="939" w:type="pct"/>
            <w:tcBorders>
              <w:top w:val="single" w:sz="4" w:space="0" w:color="auto"/>
              <w:bottom w:val="single" w:sz="4" w:space="0" w:color="auto"/>
            </w:tcBorders>
            <w:shd w:val="clear" w:color="auto" w:fill="auto"/>
            <w:vAlign w:val="center"/>
            <w:hideMark/>
          </w:tcPr>
          <w:p w14:paraId="291D065B" w14:textId="77777777" w:rsidR="003F3AAC" w:rsidRPr="003F3AAC" w:rsidRDefault="003F3AAC" w:rsidP="00F11F14">
            <w:pPr>
              <w:spacing w:after="0" w:line="240" w:lineRule="auto"/>
              <w:jc w:val="center"/>
              <w:rPr>
                <w:rFonts w:ascii="Arial" w:eastAsia="Times New Roman" w:hAnsi="Arial" w:cs="Arial"/>
                <w:b/>
                <w:bCs/>
                <w:sz w:val="20"/>
                <w:szCs w:val="20"/>
                <w:lang w:val="pt-BR" w:eastAsia="pt-BR"/>
              </w:rPr>
            </w:pPr>
            <w:r w:rsidRPr="003F3AAC">
              <w:rPr>
                <w:rFonts w:ascii="Arial" w:eastAsia="Times New Roman" w:hAnsi="Arial" w:cs="Arial"/>
                <w:b/>
                <w:bCs/>
                <w:sz w:val="20"/>
                <w:szCs w:val="20"/>
                <w:lang w:val="pt-BR" w:eastAsia="pt-BR"/>
              </w:rPr>
              <w:t>Other lactic acid-producing bacteria</w:t>
            </w:r>
          </w:p>
        </w:tc>
        <w:tc>
          <w:tcPr>
            <w:tcW w:w="902" w:type="pct"/>
            <w:tcBorders>
              <w:top w:val="single" w:sz="4" w:space="0" w:color="auto"/>
              <w:bottom w:val="single" w:sz="4" w:space="0" w:color="auto"/>
            </w:tcBorders>
            <w:shd w:val="clear" w:color="auto" w:fill="auto"/>
            <w:vAlign w:val="center"/>
            <w:hideMark/>
          </w:tcPr>
          <w:p w14:paraId="598994A5" w14:textId="77777777" w:rsidR="003F3AAC" w:rsidRPr="003F3AAC" w:rsidRDefault="003F3AAC" w:rsidP="00F11F14">
            <w:pPr>
              <w:spacing w:after="0" w:line="240" w:lineRule="auto"/>
              <w:jc w:val="center"/>
              <w:rPr>
                <w:rFonts w:ascii="Arial" w:eastAsia="Times New Roman" w:hAnsi="Arial" w:cs="Arial"/>
                <w:b/>
                <w:bCs/>
                <w:sz w:val="20"/>
                <w:szCs w:val="20"/>
                <w:lang w:val="pt-BR" w:eastAsia="pt-BR"/>
              </w:rPr>
            </w:pPr>
            <w:r w:rsidRPr="003F3AAC">
              <w:rPr>
                <w:rFonts w:ascii="Arial" w:eastAsia="Times New Roman" w:hAnsi="Arial" w:cs="Arial"/>
                <w:b/>
                <w:bCs/>
                <w:sz w:val="20"/>
                <w:szCs w:val="20"/>
                <w:lang w:val="pt-BR" w:eastAsia="pt-BR"/>
              </w:rPr>
              <w:t>Non-lactic acid producers</w:t>
            </w:r>
          </w:p>
        </w:tc>
        <w:tc>
          <w:tcPr>
            <w:tcW w:w="865" w:type="pct"/>
            <w:tcBorders>
              <w:top w:val="single" w:sz="4" w:space="0" w:color="auto"/>
              <w:bottom w:val="single" w:sz="4" w:space="0" w:color="auto"/>
            </w:tcBorders>
            <w:shd w:val="clear" w:color="auto" w:fill="auto"/>
            <w:noWrap/>
            <w:vAlign w:val="center"/>
            <w:hideMark/>
          </w:tcPr>
          <w:p w14:paraId="0E1851A4" w14:textId="77777777" w:rsidR="003F3AAC" w:rsidRPr="003F3AAC" w:rsidRDefault="003F3AAC" w:rsidP="00F11F14">
            <w:pPr>
              <w:spacing w:after="0" w:line="240" w:lineRule="auto"/>
              <w:ind w:firstLineChars="100" w:firstLine="201"/>
              <w:jc w:val="center"/>
              <w:rPr>
                <w:rFonts w:ascii="Arial" w:eastAsia="Times New Roman" w:hAnsi="Arial" w:cs="Arial"/>
                <w:b/>
                <w:bCs/>
                <w:sz w:val="20"/>
                <w:szCs w:val="20"/>
                <w:lang w:val="pt-BR" w:eastAsia="pt-BR"/>
              </w:rPr>
            </w:pPr>
            <w:r w:rsidRPr="003F3AAC">
              <w:rPr>
                <w:rFonts w:ascii="Arial" w:eastAsia="Times New Roman" w:hAnsi="Arial" w:cs="Arial"/>
                <w:b/>
                <w:bCs/>
                <w:sz w:val="20"/>
                <w:szCs w:val="20"/>
                <w:lang w:val="pt-PT" w:eastAsia="pt-BR"/>
              </w:rPr>
              <w:t>New generation</w:t>
            </w:r>
          </w:p>
        </w:tc>
      </w:tr>
      <w:tr w:rsidR="003F3AAC" w:rsidRPr="003F3AAC" w14:paraId="2DFFA04E" w14:textId="77777777" w:rsidTr="00451A69">
        <w:trPr>
          <w:trHeight w:val="600"/>
          <w:jc w:val="center"/>
        </w:trPr>
        <w:tc>
          <w:tcPr>
            <w:tcW w:w="875" w:type="pct"/>
            <w:tcBorders>
              <w:top w:val="single" w:sz="4" w:space="0" w:color="auto"/>
            </w:tcBorders>
            <w:shd w:val="clear" w:color="auto" w:fill="auto"/>
            <w:noWrap/>
            <w:vAlign w:val="bottom"/>
            <w:hideMark/>
          </w:tcPr>
          <w:p w14:paraId="736A35D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cereus</w:t>
            </w:r>
          </w:p>
        </w:tc>
        <w:tc>
          <w:tcPr>
            <w:tcW w:w="653" w:type="pct"/>
            <w:tcBorders>
              <w:top w:val="single" w:sz="4" w:space="0" w:color="auto"/>
            </w:tcBorders>
            <w:shd w:val="clear" w:color="auto" w:fill="auto"/>
            <w:vAlign w:val="bottom"/>
            <w:hideMark/>
          </w:tcPr>
          <w:p w14:paraId="4CA181E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acidophilus</w:t>
            </w:r>
          </w:p>
        </w:tc>
        <w:tc>
          <w:tcPr>
            <w:tcW w:w="766" w:type="pct"/>
            <w:tcBorders>
              <w:top w:val="single" w:sz="4" w:space="0" w:color="auto"/>
            </w:tcBorders>
            <w:shd w:val="clear" w:color="auto" w:fill="auto"/>
            <w:noWrap/>
            <w:vAlign w:val="bottom"/>
            <w:hideMark/>
          </w:tcPr>
          <w:p w14:paraId="6B0074D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adolescentis</w:t>
            </w:r>
          </w:p>
        </w:tc>
        <w:tc>
          <w:tcPr>
            <w:tcW w:w="939" w:type="pct"/>
            <w:tcBorders>
              <w:top w:val="single" w:sz="4" w:space="0" w:color="auto"/>
            </w:tcBorders>
            <w:shd w:val="clear" w:color="auto" w:fill="auto"/>
            <w:vAlign w:val="bottom"/>
            <w:hideMark/>
          </w:tcPr>
          <w:p w14:paraId="0B906A94"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Enterococcus faecalis</w:t>
            </w:r>
          </w:p>
        </w:tc>
        <w:tc>
          <w:tcPr>
            <w:tcW w:w="902" w:type="pct"/>
            <w:tcBorders>
              <w:top w:val="single" w:sz="4" w:space="0" w:color="auto"/>
            </w:tcBorders>
            <w:shd w:val="clear" w:color="auto" w:fill="auto"/>
            <w:vAlign w:val="bottom"/>
            <w:hideMark/>
          </w:tcPr>
          <w:p w14:paraId="3E55620B"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Escherichia coli</w:t>
            </w:r>
          </w:p>
        </w:tc>
        <w:tc>
          <w:tcPr>
            <w:tcW w:w="865" w:type="pct"/>
            <w:tcBorders>
              <w:top w:val="single" w:sz="4" w:space="0" w:color="auto"/>
            </w:tcBorders>
            <w:shd w:val="clear" w:color="auto" w:fill="auto"/>
            <w:vAlign w:val="bottom"/>
            <w:hideMark/>
          </w:tcPr>
          <w:p w14:paraId="6C9F1543"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longum</w:t>
            </w:r>
          </w:p>
        </w:tc>
      </w:tr>
      <w:tr w:rsidR="003F3AAC" w:rsidRPr="003F3AAC" w14:paraId="0E41725F" w14:textId="77777777" w:rsidTr="00451A69">
        <w:trPr>
          <w:trHeight w:val="600"/>
          <w:jc w:val="center"/>
        </w:trPr>
        <w:tc>
          <w:tcPr>
            <w:tcW w:w="875" w:type="pct"/>
            <w:shd w:val="clear" w:color="auto" w:fill="auto"/>
            <w:noWrap/>
            <w:vAlign w:val="bottom"/>
            <w:hideMark/>
          </w:tcPr>
          <w:p w14:paraId="42B598A4"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clausii</w:t>
            </w:r>
          </w:p>
        </w:tc>
        <w:tc>
          <w:tcPr>
            <w:tcW w:w="653" w:type="pct"/>
            <w:shd w:val="clear" w:color="auto" w:fill="auto"/>
            <w:vAlign w:val="bottom"/>
            <w:hideMark/>
          </w:tcPr>
          <w:p w14:paraId="4BADB04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amylovorus</w:t>
            </w:r>
          </w:p>
        </w:tc>
        <w:tc>
          <w:tcPr>
            <w:tcW w:w="766" w:type="pct"/>
            <w:shd w:val="clear" w:color="auto" w:fill="auto"/>
            <w:noWrap/>
            <w:vAlign w:val="bottom"/>
            <w:hideMark/>
          </w:tcPr>
          <w:p w14:paraId="615098CA"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animalis</w:t>
            </w:r>
          </w:p>
        </w:tc>
        <w:tc>
          <w:tcPr>
            <w:tcW w:w="939" w:type="pct"/>
            <w:shd w:val="clear" w:color="auto" w:fill="auto"/>
            <w:vAlign w:val="bottom"/>
            <w:hideMark/>
          </w:tcPr>
          <w:p w14:paraId="6C02670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E. faecium</w:t>
            </w:r>
          </w:p>
        </w:tc>
        <w:tc>
          <w:tcPr>
            <w:tcW w:w="902" w:type="pct"/>
            <w:shd w:val="clear" w:color="auto" w:fill="auto"/>
            <w:vAlign w:val="bottom"/>
            <w:hideMark/>
          </w:tcPr>
          <w:p w14:paraId="33377C1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Saccharomyces cerevisae</w:t>
            </w:r>
          </w:p>
        </w:tc>
        <w:tc>
          <w:tcPr>
            <w:tcW w:w="865" w:type="pct"/>
            <w:shd w:val="clear" w:color="auto" w:fill="auto"/>
            <w:vAlign w:val="bottom"/>
            <w:hideMark/>
          </w:tcPr>
          <w:p w14:paraId="72A064A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Akkermansia muciniphila</w:t>
            </w:r>
          </w:p>
        </w:tc>
      </w:tr>
      <w:tr w:rsidR="003F3AAC" w:rsidRPr="003F3AAC" w14:paraId="602D1D0C" w14:textId="77777777" w:rsidTr="00451A69">
        <w:trPr>
          <w:trHeight w:val="900"/>
          <w:jc w:val="center"/>
        </w:trPr>
        <w:tc>
          <w:tcPr>
            <w:tcW w:w="875" w:type="pct"/>
            <w:shd w:val="clear" w:color="auto" w:fill="auto"/>
            <w:noWrap/>
            <w:vAlign w:val="bottom"/>
            <w:hideMark/>
          </w:tcPr>
          <w:p w14:paraId="7FCD5FFA"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coagulans</w:t>
            </w:r>
          </w:p>
        </w:tc>
        <w:tc>
          <w:tcPr>
            <w:tcW w:w="653" w:type="pct"/>
            <w:shd w:val="clear" w:color="auto" w:fill="auto"/>
            <w:vAlign w:val="bottom"/>
            <w:hideMark/>
          </w:tcPr>
          <w:p w14:paraId="04E8063D"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casei</w:t>
            </w:r>
          </w:p>
        </w:tc>
        <w:tc>
          <w:tcPr>
            <w:tcW w:w="766" w:type="pct"/>
            <w:shd w:val="clear" w:color="auto" w:fill="auto"/>
            <w:noWrap/>
            <w:vAlign w:val="bottom"/>
            <w:hideMark/>
          </w:tcPr>
          <w:p w14:paraId="544414E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bifidium</w:t>
            </w:r>
          </w:p>
        </w:tc>
        <w:tc>
          <w:tcPr>
            <w:tcW w:w="939" w:type="pct"/>
            <w:shd w:val="clear" w:color="auto" w:fill="auto"/>
            <w:vAlign w:val="bottom"/>
            <w:hideMark/>
          </w:tcPr>
          <w:p w14:paraId="52E3758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Lactococcus lactis</w:t>
            </w:r>
          </w:p>
        </w:tc>
        <w:tc>
          <w:tcPr>
            <w:tcW w:w="902" w:type="pct"/>
            <w:shd w:val="clear" w:color="auto" w:fill="auto"/>
            <w:vAlign w:val="bottom"/>
            <w:hideMark/>
          </w:tcPr>
          <w:p w14:paraId="7B1FB28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S. boulardii</w:t>
            </w:r>
          </w:p>
        </w:tc>
        <w:tc>
          <w:tcPr>
            <w:tcW w:w="865" w:type="pct"/>
            <w:shd w:val="clear" w:color="auto" w:fill="auto"/>
            <w:vAlign w:val="bottom"/>
            <w:hideMark/>
          </w:tcPr>
          <w:p w14:paraId="0A119927"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Propionibacterium freudenreichii</w:t>
            </w:r>
          </w:p>
        </w:tc>
      </w:tr>
      <w:tr w:rsidR="003F3AAC" w:rsidRPr="003F3AAC" w14:paraId="458FA365" w14:textId="77777777" w:rsidTr="00451A69">
        <w:trPr>
          <w:trHeight w:val="600"/>
          <w:jc w:val="center"/>
        </w:trPr>
        <w:tc>
          <w:tcPr>
            <w:tcW w:w="875" w:type="pct"/>
            <w:shd w:val="clear" w:color="auto" w:fill="auto"/>
            <w:noWrap/>
            <w:vAlign w:val="bottom"/>
            <w:hideMark/>
          </w:tcPr>
          <w:p w14:paraId="3DC031D2"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licheniformis</w:t>
            </w:r>
          </w:p>
        </w:tc>
        <w:tc>
          <w:tcPr>
            <w:tcW w:w="653" w:type="pct"/>
            <w:shd w:val="clear" w:color="auto" w:fill="auto"/>
            <w:vAlign w:val="bottom"/>
            <w:hideMark/>
          </w:tcPr>
          <w:p w14:paraId="114424AD"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crispatus</w:t>
            </w:r>
          </w:p>
        </w:tc>
        <w:tc>
          <w:tcPr>
            <w:tcW w:w="766" w:type="pct"/>
            <w:shd w:val="clear" w:color="auto" w:fill="auto"/>
            <w:noWrap/>
            <w:vAlign w:val="bottom"/>
            <w:hideMark/>
          </w:tcPr>
          <w:p w14:paraId="7E3FBD16"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breve</w:t>
            </w:r>
          </w:p>
        </w:tc>
        <w:tc>
          <w:tcPr>
            <w:tcW w:w="939" w:type="pct"/>
            <w:shd w:val="clear" w:color="auto" w:fill="auto"/>
            <w:vAlign w:val="bottom"/>
            <w:hideMark/>
          </w:tcPr>
          <w:p w14:paraId="6E45F6B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Leuconostoc mesenteroides</w:t>
            </w:r>
          </w:p>
        </w:tc>
        <w:tc>
          <w:tcPr>
            <w:tcW w:w="902" w:type="pct"/>
            <w:shd w:val="clear" w:color="auto" w:fill="auto"/>
            <w:vAlign w:val="bottom"/>
            <w:hideMark/>
          </w:tcPr>
          <w:p w14:paraId="0D15CE54"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vAlign w:val="bottom"/>
            <w:hideMark/>
          </w:tcPr>
          <w:p w14:paraId="189920E5"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Faecalibacterium prausnitzii</w:t>
            </w:r>
          </w:p>
        </w:tc>
      </w:tr>
      <w:tr w:rsidR="003F3AAC" w:rsidRPr="003F3AAC" w14:paraId="7B8BCC85" w14:textId="77777777" w:rsidTr="00451A69">
        <w:trPr>
          <w:trHeight w:val="1200"/>
          <w:jc w:val="center"/>
        </w:trPr>
        <w:tc>
          <w:tcPr>
            <w:tcW w:w="875" w:type="pct"/>
            <w:shd w:val="clear" w:color="auto" w:fill="auto"/>
            <w:noWrap/>
            <w:vAlign w:val="bottom"/>
            <w:hideMark/>
          </w:tcPr>
          <w:p w14:paraId="327C27F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polyfermenticus</w:t>
            </w:r>
          </w:p>
        </w:tc>
        <w:tc>
          <w:tcPr>
            <w:tcW w:w="653" w:type="pct"/>
            <w:shd w:val="clear" w:color="auto" w:fill="auto"/>
            <w:vAlign w:val="bottom"/>
            <w:hideMark/>
          </w:tcPr>
          <w:p w14:paraId="60170DF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 xml:space="preserve">L. delbrueckii </w:t>
            </w:r>
            <w:r w:rsidRPr="003F3AAC">
              <w:rPr>
                <w:rFonts w:ascii="Arial" w:eastAsia="Times New Roman" w:hAnsi="Arial" w:cs="Arial"/>
                <w:sz w:val="20"/>
                <w:szCs w:val="20"/>
                <w:lang w:val="pt-BR" w:eastAsia="pt-BR"/>
              </w:rPr>
              <w:t>subsp</w:t>
            </w:r>
            <w:r w:rsidRPr="003F3AAC">
              <w:rPr>
                <w:rFonts w:ascii="Arial" w:eastAsia="Times New Roman" w:hAnsi="Arial" w:cs="Arial"/>
                <w:i/>
                <w:iCs/>
                <w:sz w:val="20"/>
                <w:szCs w:val="20"/>
                <w:lang w:val="pt-BR" w:eastAsia="pt-BR"/>
              </w:rPr>
              <w:t>. Bulgaricus</w:t>
            </w:r>
          </w:p>
        </w:tc>
        <w:tc>
          <w:tcPr>
            <w:tcW w:w="766" w:type="pct"/>
            <w:shd w:val="clear" w:color="auto" w:fill="auto"/>
            <w:noWrap/>
            <w:vAlign w:val="bottom"/>
            <w:hideMark/>
          </w:tcPr>
          <w:p w14:paraId="6F80B77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infantis</w:t>
            </w:r>
          </w:p>
        </w:tc>
        <w:tc>
          <w:tcPr>
            <w:tcW w:w="939" w:type="pct"/>
            <w:shd w:val="clear" w:color="auto" w:fill="auto"/>
            <w:vAlign w:val="bottom"/>
            <w:hideMark/>
          </w:tcPr>
          <w:p w14:paraId="380C3E0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Pediococcus acidilactici</w:t>
            </w:r>
          </w:p>
        </w:tc>
        <w:tc>
          <w:tcPr>
            <w:tcW w:w="902" w:type="pct"/>
            <w:shd w:val="clear" w:color="auto" w:fill="auto"/>
            <w:vAlign w:val="bottom"/>
            <w:hideMark/>
          </w:tcPr>
          <w:p w14:paraId="48B48A0E"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vAlign w:val="bottom"/>
            <w:hideMark/>
          </w:tcPr>
          <w:p w14:paraId="51210A0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Bacteroides xylanisolvens</w:t>
            </w:r>
          </w:p>
        </w:tc>
      </w:tr>
      <w:tr w:rsidR="003F3AAC" w:rsidRPr="003F3AAC" w14:paraId="0A47BCDE" w14:textId="77777777" w:rsidTr="00451A69">
        <w:trPr>
          <w:trHeight w:val="600"/>
          <w:jc w:val="center"/>
        </w:trPr>
        <w:tc>
          <w:tcPr>
            <w:tcW w:w="875" w:type="pct"/>
            <w:shd w:val="clear" w:color="auto" w:fill="auto"/>
            <w:noWrap/>
            <w:vAlign w:val="bottom"/>
            <w:hideMark/>
          </w:tcPr>
          <w:p w14:paraId="3D31F9C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pumilus</w:t>
            </w:r>
          </w:p>
        </w:tc>
        <w:tc>
          <w:tcPr>
            <w:tcW w:w="653" w:type="pct"/>
            <w:shd w:val="clear" w:color="auto" w:fill="auto"/>
            <w:vAlign w:val="bottom"/>
            <w:hideMark/>
          </w:tcPr>
          <w:p w14:paraId="41495ED4"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galinarum</w:t>
            </w:r>
          </w:p>
        </w:tc>
        <w:tc>
          <w:tcPr>
            <w:tcW w:w="766" w:type="pct"/>
            <w:shd w:val="clear" w:color="auto" w:fill="auto"/>
            <w:noWrap/>
            <w:vAlign w:val="bottom"/>
            <w:hideMark/>
          </w:tcPr>
          <w:p w14:paraId="36C7C2A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lactis</w:t>
            </w:r>
          </w:p>
        </w:tc>
        <w:tc>
          <w:tcPr>
            <w:tcW w:w="939" w:type="pct"/>
            <w:shd w:val="clear" w:color="auto" w:fill="auto"/>
            <w:vAlign w:val="bottom"/>
            <w:hideMark/>
          </w:tcPr>
          <w:p w14:paraId="28847AF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Sporolactobacillus inulinus</w:t>
            </w:r>
          </w:p>
        </w:tc>
        <w:tc>
          <w:tcPr>
            <w:tcW w:w="902" w:type="pct"/>
            <w:shd w:val="clear" w:color="auto" w:fill="auto"/>
            <w:vAlign w:val="bottom"/>
            <w:hideMark/>
          </w:tcPr>
          <w:p w14:paraId="7D6ECCFE"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noWrap/>
            <w:vAlign w:val="bottom"/>
            <w:hideMark/>
          </w:tcPr>
          <w:p w14:paraId="1EBB1600"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 xml:space="preserve">Kluyveromyces </w:t>
            </w:r>
            <w:r w:rsidRPr="003F3AAC">
              <w:rPr>
                <w:rFonts w:ascii="Arial" w:eastAsia="Times New Roman" w:hAnsi="Arial" w:cs="Arial"/>
                <w:sz w:val="20"/>
                <w:szCs w:val="20"/>
                <w:lang w:val="pt-PT" w:eastAsia="pt-BR"/>
              </w:rPr>
              <w:t>spp</w:t>
            </w:r>
            <w:r w:rsidRPr="003F3AAC">
              <w:rPr>
                <w:rFonts w:ascii="Arial" w:eastAsia="Times New Roman" w:hAnsi="Arial" w:cs="Arial"/>
                <w:i/>
                <w:iCs/>
                <w:sz w:val="20"/>
                <w:szCs w:val="20"/>
                <w:lang w:val="pt-PT" w:eastAsia="pt-BR"/>
              </w:rPr>
              <w:t>.</w:t>
            </w:r>
          </w:p>
        </w:tc>
      </w:tr>
      <w:tr w:rsidR="003F3AAC" w:rsidRPr="003F3AAC" w14:paraId="323F223E" w14:textId="77777777" w:rsidTr="00451A69">
        <w:trPr>
          <w:trHeight w:val="600"/>
          <w:jc w:val="center"/>
        </w:trPr>
        <w:tc>
          <w:tcPr>
            <w:tcW w:w="875" w:type="pct"/>
            <w:shd w:val="clear" w:color="auto" w:fill="auto"/>
            <w:noWrap/>
            <w:vAlign w:val="bottom"/>
            <w:hideMark/>
          </w:tcPr>
          <w:p w14:paraId="7D255355"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subtilis</w:t>
            </w:r>
          </w:p>
        </w:tc>
        <w:tc>
          <w:tcPr>
            <w:tcW w:w="653" w:type="pct"/>
            <w:shd w:val="clear" w:color="auto" w:fill="auto"/>
            <w:vAlign w:val="bottom"/>
            <w:hideMark/>
          </w:tcPr>
          <w:p w14:paraId="1BFAD70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gasseri</w:t>
            </w:r>
          </w:p>
        </w:tc>
        <w:tc>
          <w:tcPr>
            <w:tcW w:w="766" w:type="pct"/>
            <w:shd w:val="clear" w:color="auto" w:fill="auto"/>
            <w:noWrap/>
            <w:vAlign w:val="bottom"/>
            <w:hideMark/>
          </w:tcPr>
          <w:p w14:paraId="0118A1E2"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longum</w:t>
            </w:r>
          </w:p>
        </w:tc>
        <w:tc>
          <w:tcPr>
            <w:tcW w:w="939" w:type="pct"/>
            <w:shd w:val="clear" w:color="auto" w:fill="auto"/>
            <w:vAlign w:val="bottom"/>
            <w:hideMark/>
          </w:tcPr>
          <w:p w14:paraId="29070942"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Streptococcus</w:t>
            </w:r>
            <w:r w:rsidRPr="003F3AAC">
              <w:rPr>
                <w:rFonts w:ascii="Arial" w:eastAsia="Times New Roman" w:hAnsi="Arial" w:cs="Arial"/>
                <w:i/>
                <w:iCs/>
                <w:sz w:val="20"/>
                <w:szCs w:val="20"/>
                <w:lang w:val="pt-PT" w:eastAsia="pt-BR"/>
              </w:rPr>
              <w:br/>
              <w:t>thermophilus</w:t>
            </w:r>
          </w:p>
        </w:tc>
        <w:tc>
          <w:tcPr>
            <w:tcW w:w="902" w:type="pct"/>
            <w:shd w:val="clear" w:color="auto" w:fill="auto"/>
            <w:vAlign w:val="bottom"/>
            <w:hideMark/>
          </w:tcPr>
          <w:p w14:paraId="0DFAFEA0"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noWrap/>
            <w:vAlign w:val="bottom"/>
            <w:hideMark/>
          </w:tcPr>
          <w:p w14:paraId="7106F057"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r>
      <w:tr w:rsidR="003F3AAC" w:rsidRPr="003F3AAC" w14:paraId="4C53FC4D" w14:textId="77777777" w:rsidTr="00451A69">
        <w:trPr>
          <w:trHeight w:val="300"/>
          <w:jc w:val="center"/>
        </w:trPr>
        <w:tc>
          <w:tcPr>
            <w:tcW w:w="875" w:type="pct"/>
            <w:shd w:val="clear" w:color="auto" w:fill="auto"/>
            <w:noWrap/>
            <w:vAlign w:val="bottom"/>
            <w:hideMark/>
          </w:tcPr>
          <w:p w14:paraId="3B1184A8"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2A1AFC9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johnsonii</w:t>
            </w:r>
          </w:p>
        </w:tc>
        <w:tc>
          <w:tcPr>
            <w:tcW w:w="766" w:type="pct"/>
            <w:shd w:val="clear" w:color="auto" w:fill="auto"/>
            <w:noWrap/>
            <w:vAlign w:val="bottom"/>
            <w:hideMark/>
          </w:tcPr>
          <w:p w14:paraId="68592BB5"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3FEEAC73"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425A8E9F"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271E313F"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66BF4BCE" w14:textId="77777777" w:rsidTr="00451A69">
        <w:trPr>
          <w:trHeight w:val="300"/>
          <w:jc w:val="center"/>
        </w:trPr>
        <w:tc>
          <w:tcPr>
            <w:tcW w:w="875" w:type="pct"/>
            <w:shd w:val="clear" w:color="auto" w:fill="auto"/>
            <w:noWrap/>
            <w:vAlign w:val="bottom"/>
            <w:hideMark/>
          </w:tcPr>
          <w:p w14:paraId="4D02FB93"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067A1BE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paracasei</w:t>
            </w:r>
          </w:p>
        </w:tc>
        <w:tc>
          <w:tcPr>
            <w:tcW w:w="766" w:type="pct"/>
            <w:shd w:val="clear" w:color="auto" w:fill="auto"/>
            <w:noWrap/>
            <w:vAlign w:val="bottom"/>
            <w:hideMark/>
          </w:tcPr>
          <w:p w14:paraId="158E5806"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10D39A80"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20DADC7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0747C0E2"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18A45B40" w14:textId="77777777" w:rsidTr="00451A69">
        <w:trPr>
          <w:trHeight w:val="300"/>
          <w:jc w:val="center"/>
        </w:trPr>
        <w:tc>
          <w:tcPr>
            <w:tcW w:w="875" w:type="pct"/>
            <w:shd w:val="clear" w:color="auto" w:fill="auto"/>
            <w:noWrap/>
            <w:vAlign w:val="bottom"/>
            <w:hideMark/>
          </w:tcPr>
          <w:p w14:paraId="53CC1665"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5784047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plantarum</w:t>
            </w:r>
          </w:p>
        </w:tc>
        <w:tc>
          <w:tcPr>
            <w:tcW w:w="766" w:type="pct"/>
            <w:shd w:val="clear" w:color="auto" w:fill="auto"/>
            <w:noWrap/>
            <w:vAlign w:val="bottom"/>
            <w:hideMark/>
          </w:tcPr>
          <w:p w14:paraId="7EAD53E0"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5A77AD1D"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3C390B60"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7376338B"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54EEA2B4" w14:textId="77777777" w:rsidTr="00451A69">
        <w:trPr>
          <w:trHeight w:val="300"/>
          <w:jc w:val="center"/>
        </w:trPr>
        <w:tc>
          <w:tcPr>
            <w:tcW w:w="875" w:type="pct"/>
            <w:shd w:val="clear" w:color="auto" w:fill="auto"/>
            <w:noWrap/>
            <w:vAlign w:val="bottom"/>
            <w:hideMark/>
          </w:tcPr>
          <w:p w14:paraId="744D748C"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5A7D17F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reuteri</w:t>
            </w:r>
          </w:p>
        </w:tc>
        <w:tc>
          <w:tcPr>
            <w:tcW w:w="766" w:type="pct"/>
            <w:shd w:val="clear" w:color="auto" w:fill="auto"/>
            <w:noWrap/>
            <w:vAlign w:val="bottom"/>
            <w:hideMark/>
          </w:tcPr>
          <w:p w14:paraId="0C0C66C6"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52CF74D3"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7BC193A6"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4C4A2EB5"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2F2C4E1A" w14:textId="77777777" w:rsidTr="00451A69">
        <w:trPr>
          <w:trHeight w:val="600"/>
          <w:jc w:val="center"/>
        </w:trPr>
        <w:tc>
          <w:tcPr>
            <w:tcW w:w="875" w:type="pct"/>
            <w:tcBorders>
              <w:bottom w:val="single" w:sz="4" w:space="0" w:color="auto"/>
            </w:tcBorders>
            <w:shd w:val="clear" w:color="auto" w:fill="auto"/>
            <w:noWrap/>
            <w:vAlign w:val="bottom"/>
            <w:hideMark/>
          </w:tcPr>
          <w:p w14:paraId="61E4C22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tcBorders>
              <w:bottom w:val="single" w:sz="4" w:space="0" w:color="auto"/>
            </w:tcBorders>
            <w:shd w:val="clear" w:color="auto" w:fill="auto"/>
            <w:vAlign w:val="bottom"/>
            <w:hideMark/>
          </w:tcPr>
          <w:p w14:paraId="1FF87E07"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rhamnosus</w:t>
            </w:r>
          </w:p>
        </w:tc>
        <w:tc>
          <w:tcPr>
            <w:tcW w:w="766" w:type="pct"/>
            <w:tcBorders>
              <w:bottom w:val="single" w:sz="4" w:space="0" w:color="auto"/>
            </w:tcBorders>
            <w:shd w:val="clear" w:color="auto" w:fill="auto"/>
            <w:noWrap/>
            <w:vAlign w:val="bottom"/>
            <w:hideMark/>
          </w:tcPr>
          <w:p w14:paraId="1B0786B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tcBorders>
              <w:bottom w:val="single" w:sz="4" w:space="0" w:color="auto"/>
            </w:tcBorders>
            <w:shd w:val="clear" w:color="auto" w:fill="auto"/>
            <w:noWrap/>
            <w:vAlign w:val="bottom"/>
            <w:hideMark/>
          </w:tcPr>
          <w:p w14:paraId="0AC71E54"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tcBorders>
              <w:bottom w:val="single" w:sz="4" w:space="0" w:color="auto"/>
            </w:tcBorders>
            <w:shd w:val="clear" w:color="auto" w:fill="auto"/>
            <w:noWrap/>
            <w:vAlign w:val="bottom"/>
            <w:hideMark/>
          </w:tcPr>
          <w:p w14:paraId="13E330D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tcBorders>
              <w:bottom w:val="single" w:sz="4" w:space="0" w:color="auto"/>
            </w:tcBorders>
            <w:shd w:val="clear" w:color="auto" w:fill="auto"/>
            <w:noWrap/>
            <w:vAlign w:val="bottom"/>
            <w:hideMark/>
          </w:tcPr>
          <w:p w14:paraId="0DD49387"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bl>
    <w:p w14:paraId="09587484" w14:textId="77777777" w:rsidR="003F3AAC" w:rsidRPr="00185936"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515D20DD" w14:textId="44B2F535" w:rsidR="19B58905" w:rsidRPr="00185936" w:rsidRDefault="19B58905" w:rsidP="00222F49">
      <w:pPr>
        <w:widowControl w:val="0"/>
        <w:spacing w:before="1"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According to Popov (2021), there are currently </w:t>
      </w:r>
      <w:r w:rsidR="00810DFF" w:rsidRPr="00185936">
        <w:rPr>
          <w:rFonts w:ascii="Arial" w:eastAsia="Times New Roman" w:hAnsi="Arial" w:cs="Arial"/>
          <w:sz w:val="20"/>
          <w:szCs w:val="20"/>
          <w:lang w:val="pt-PT"/>
        </w:rPr>
        <w:t>no standard</w:t>
      </w:r>
      <w:r w:rsidRPr="00185936">
        <w:rPr>
          <w:rFonts w:ascii="Arial" w:eastAsia="Times New Roman" w:hAnsi="Arial" w:cs="Arial"/>
          <w:sz w:val="20"/>
          <w:szCs w:val="20"/>
          <w:lang w:val="pt-PT"/>
        </w:rPr>
        <w:t xml:space="preserve"> for probiotic testing in chickens, specifically regarding definitions related to production performance parameters. According to the author, certainly most probiotic research in poultry </w:t>
      </w:r>
      <w:r w:rsidRPr="00185936">
        <w:rPr>
          <w:rFonts w:ascii="Arial" w:eastAsia="Times New Roman" w:hAnsi="Arial" w:cs="Arial"/>
          <w:i/>
          <w:iCs/>
          <w:sz w:val="20"/>
          <w:szCs w:val="20"/>
          <w:lang w:val="pt-PT"/>
        </w:rPr>
        <w:t xml:space="preserve">in vivo </w:t>
      </w:r>
      <w:r w:rsidRPr="00185936">
        <w:rPr>
          <w:rFonts w:ascii="Arial" w:eastAsia="Times New Roman" w:hAnsi="Arial" w:cs="Arial"/>
          <w:sz w:val="20"/>
          <w:szCs w:val="20"/>
          <w:lang w:val="pt-PT"/>
        </w:rPr>
        <w:t>followed the principles of blind randomization and placebo control, and chose appropriate statistical tests for analysis, so that the main effects related to supplementation of the 17 probiotic species selected by Jha (2020)</w:t>
      </w:r>
      <w:r w:rsidR="00E036AD" w:rsidRPr="00185936">
        <w:rPr>
          <w:rFonts w:ascii="Arial" w:eastAsia="Times New Roman" w:hAnsi="Arial" w:cs="Arial"/>
          <w:sz w:val="20"/>
          <w:szCs w:val="20"/>
          <w:lang w:val="pt-PT"/>
        </w:rPr>
        <w:t>.</w:t>
      </w:r>
    </w:p>
    <w:p w14:paraId="1148AB49" w14:textId="63B0348B"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Standard criteria for selecting probiotic strains include tolerance to gastrointestinal conditions, the ability to adhere to the gastrointestinal mucosa, and competitive exclusion of pathogens (Gadde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2017). Furthermore, probiotics are selected based on their survival in manufacturing, transportation, storage, application processes and their ability to maintain viability and desirable characteristics. The main disadvantage associated with most probiotics is low survival or limited survival, through the feed production stages and in the GIT of chickens (Ramlucken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29B4C1A1" w14:textId="43C1580E"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genus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 xml:space="preserve">appears as the most widely studied, accounting for 34.53% of the selected works. Unlike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and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spp., which are normally found in the GIT of animals and humans, endospore-forming bacteria such as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 xml:space="preserve">spp., can be found not only in the GIT, but </w:t>
      </w:r>
      <w:r w:rsidRPr="00185936">
        <w:rPr>
          <w:rFonts w:ascii="Arial" w:eastAsia="Times New Roman" w:hAnsi="Arial" w:cs="Arial"/>
          <w:sz w:val="20"/>
          <w:szCs w:val="20"/>
          <w:lang w:val="pt-PT"/>
        </w:rPr>
        <w:lastRenderedPageBreak/>
        <w:t xml:space="preserve">also in soil, water and dust (Mingmongkolchai </w:t>
      </w:r>
      <w:r w:rsidR="00E036AD"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Panbangred, 2018). This makes the process of developing probiotics more accessible compared to lactic acid bacteria.</w:t>
      </w:r>
    </w:p>
    <w:p w14:paraId="7DBDBC56" w14:textId="3EA12B2B"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formation of endospores increases the survival of probiotics during the manufacturing process, including fermentation, freezing, drying, thawing and rehydration. Furthermore, the endospores of these probiotics have a greater ability to survive passage through the intestine, proliferate and colonize the digestive tract (Berikashvili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2017; Elisashvili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 This ability makes endospore-forming probiotics an ideal feed additive for animals, especially in poultry farming.</w:t>
      </w:r>
    </w:p>
    <w:p w14:paraId="08390CF5" w14:textId="7803763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Bacteria of the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genus</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are also relatively easy to multiply through fermentation, ensuring stable commercial products. They are also known for their rapid growth, production of a wide range of digestive enzymes, and the ability to competitively exclude certain pathogenic bacteria.</w:t>
      </w:r>
    </w:p>
    <w:p w14:paraId="03A266A8" w14:textId="2506F8D7"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Species of the genus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spp. They also have the advantage of being administered orally, in the form of vegetative cells or endospores, these two forms being more resistant to the high temperatures that exist, for example, in the feed production process and also to the action of bile salts in the digestive process.</w:t>
      </w:r>
    </w:p>
    <w:p w14:paraId="5A4217CA" w14:textId="42C4D998"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is a genus of lactic acid-producing, Gram-positive, non-endospore-forming, non-motile, anaerobic bacteria. They inhabit the gastrointestinal tract of mammals and birds (Fibi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Bifidobacteria produce antimicrobial protein substances such as bacteriocins (bifidin and bifidocin B), as well as lactic acid and acetic acid, which can suppress the growth of various Gram-positive and Gram-negative bacteria </w:t>
      </w:r>
      <w:r w:rsidRPr="00185936">
        <w:rPr>
          <w:rFonts w:ascii="Arial" w:eastAsia="Times New Roman" w:hAnsi="Arial" w:cs="Arial"/>
          <w:i/>
          <w:iCs/>
          <w:sz w:val="20"/>
          <w:szCs w:val="20"/>
          <w:lang w:val="pt-PT"/>
        </w:rPr>
        <w:t>in vitro.</w:t>
      </w:r>
    </w:p>
    <w:p w14:paraId="677683DB" w14:textId="681195F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Generally, probiotics are administered through feed and water, which positively affects the health and performance of broiler chickens by improving the natural intestinal microbial balance. However, gut microbiota initiation in chicks begins in the hatchery before any feeding (Abdel-Moneim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Pre-hatch colonization of the embryonic gut with beneficial bacteria can help chicks better manage stress during hatching, improve their growth, increase feed utilization, improve nutrient digestibility and absorption, reduce mortality, and reduce food load. pathogenic diseases (El-Moneim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2019b).</w:t>
      </w:r>
    </w:p>
    <w:p w14:paraId="4E639D80" w14:textId="05B36573"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study of the inoculation of two species of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in the yolk sac of embryos on the 17</w:t>
      </w:r>
      <w:r w:rsidRPr="00185936">
        <w:rPr>
          <w:rFonts w:ascii="Arial" w:eastAsia="Times New Roman" w:hAnsi="Arial" w:cs="Arial"/>
          <w:sz w:val="20"/>
          <w:szCs w:val="20"/>
          <w:vertAlign w:val="superscript"/>
          <w:lang w:val="pt-PT"/>
        </w:rPr>
        <w:t>th</w:t>
      </w:r>
      <w:r w:rsidRPr="00185936">
        <w:rPr>
          <w:rFonts w:ascii="Arial" w:eastAsia="Times New Roman" w:hAnsi="Arial" w:cs="Arial"/>
          <w:sz w:val="20"/>
          <w:szCs w:val="20"/>
          <w:lang w:val="pt-PT"/>
        </w:rPr>
        <w:t xml:space="preserve"> day of incubation resulted in improvements in live weight, body weight gain, feed conversion rate, hematological parameters and villus height without negative effects on carcass characteristics. and parameters indicating biliary function (El-Moneim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1D0C3006" w14:textId="4E47A72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Abdel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investigated the effects of </w:t>
      </w:r>
      <w:r w:rsidR="00D71AD1" w:rsidRPr="00185936">
        <w:rPr>
          <w:rFonts w:ascii="Arial" w:eastAsia="Times New Roman" w:hAnsi="Arial" w:cs="Arial"/>
          <w:sz w:val="20"/>
          <w:szCs w:val="20"/>
          <w:lang w:val="pt-PT"/>
        </w:rPr>
        <w:t>“</w:t>
      </w:r>
      <w:r w:rsidRPr="00185936">
        <w:rPr>
          <w:rFonts w:ascii="Arial" w:eastAsia="Times New Roman" w:hAnsi="Arial" w:cs="Arial"/>
          <w:i/>
          <w:iCs/>
          <w:sz w:val="20"/>
          <w:szCs w:val="20"/>
          <w:lang w:val="pt-PT"/>
        </w:rPr>
        <w:t>in ovo injection</w:t>
      </w:r>
      <w:r w:rsidR="00D71AD1"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of four strains of bifidobacteria isolated according to their natural presence in the gastrointestinal tract of birds or their health-promoting activity and use in the food industry. According to the author, the results obtained indicate that in ovo inoculation with strains of bifidobacteria is preferred to reduce the risk of gastrointestinal diseases, increase growth rate, improve antioxidant, immunological status and thyroid hormone metabolism, and increase profitability in poultry production (Abdel-Moneim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1318C815" w14:textId="242E6ADA"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Of the selected articles, 9.35% used </w:t>
      </w:r>
      <w:r w:rsidRPr="00185936">
        <w:rPr>
          <w:rFonts w:ascii="Arial" w:eastAsia="Times New Roman" w:hAnsi="Arial" w:cs="Arial"/>
          <w:i/>
          <w:iCs/>
          <w:sz w:val="20"/>
          <w:szCs w:val="20"/>
          <w:lang w:val="pt-PT"/>
        </w:rPr>
        <w:t xml:space="preserve">Enterococcus faecium, </w:t>
      </w:r>
      <w:r w:rsidRPr="00185936">
        <w:rPr>
          <w:rFonts w:ascii="Arial" w:eastAsia="Times New Roman" w:hAnsi="Arial" w:cs="Arial"/>
          <w:sz w:val="20"/>
          <w:szCs w:val="20"/>
          <w:lang w:val="pt-PT"/>
        </w:rPr>
        <w:t xml:space="preserve">which is a species of Gram-positive lactic acid bacteria, facultative anaerobic and was the first probiotic to be used as a food additive permitted by the European Union and FDA (He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2021). It is a probiotic widely used in livestock farming, improving intestinal immunity and jejunal mucus and secretion in broiler chickens. It secretes </w:t>
      </w:r>
      <w:r w:rsidRPr="00185936">
        <w:rPr>
          <w:rFonts w:ascii="Arial" w:eastAsia="Times New Roman" w:hAnsi="Arial" w:cs="Arial"/>
          <w:sz w:val="20"/>
          <w:szCs w:val="20"/>
          <w:lang w:val="pt-PT"/>
        </w:rPr>
        <w:lastRenderedPageBreak/>
        <w:t xml:space="preserve">organic acids and other metabolites into the gastrointestinal tract of animals, and many studies have shown that it has the ability to improve animal growth performance and disease immunity (Yu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419352B5" w14:textId="7CB5B0B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Enterococcus faecium </w:t>
      </w:r>
      <w:r w:rsidRPr="00185936">
        <w:rPr>
          <w:rFonts w:ascii="Arial" w:eastAsia="Times New Roman" w:hAnsi="Arial" w:cs="Arial"/>
          <w:sz w:val="20"/>
          <w:szCs w:val="20"/>
          <w:lang w:val="pt-PT"/>
        </w:rPr>
        <w:t xml:space="preserve">supplementation can also increase thigh muscle meat quality, increase iosin monophosphate (IMP) content in breast and thigh muscle, and increase antioxidant capacity (including activities of enzymes, sodium, dismutase and catalase, total antioxidant capacity and glutathione peroxidase) in broiler muscle (Yu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6CA1B914" w14:textId="02080CF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Huang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w:t>
      </w:r>
      <w:r w:rsidR="000F7FFE" w:rsidRPr="00185936">
        <w:rPr>
          <w:rFonts w:ascii="Arial" w:eastAsia="Times New Roman" w:hAnsi="Arial" w:cs="Arial"/>
          <w:sz w:val="20"/>
          <w:szCs w:val="20"/>
          <w:lang w:val="pt-PT"/>
        </w:rPr>
        <w:t>9</w:t>
      </w:r>
      <w:r w:rsidRPr="00185936">
        <w:rPr>
          <w:rFonts w:ascii="Arial" w:eastAsia="Times New Roman" w:hAnsi="Arial" w:cs="Arial"/>
          <w:sz w:val="20"/>
          <w:szCs w:val="20"/>
          <w:lang w:val="pt-PT"/>
        </w:rPr>
        <w:t xml:space="preserve">) found that supplementation with </w:t>
      </w:r>
      <w:r w:rsidRPr="00185936">
        <w:rPr>
          <w:rFonts w:ascii="Arial" w:eastAsia="Times New Roman" w:hAnsi="Arial" w:cs="Arial"/>
          <w:i/>
          <w:iCs/>
          <w:sz w:val="20"/>
          <w:szCs w:val="20"/>
          <w:lang w:val="pt-PT"/>
        </w:rPr>
        <w:t xml:space="preserve">E. faecium </w:t>
      </w:r>
      <w:r w:rsidRPr="00185936">
        <w:rPr>
          <w:rFonts w:ascii="Arial" w:eastAsia="Times New Roman" w:hAnsi="Arial" w:cs="Arial"/>
          <w:sz w:val="20"/>
          <w:szCs w:val="20"/>
          <w:lang w:val="pt-PT"/>
        </w:rPr>
        <w:t xml:space="preserve">improved the growth performance and reduced the mortality rate of broiler chickens by potentiating the humoral immune response, modulating cytokine secretion, increasing the expression of TJ proteins, and maintenance of the intestinal barrier against </w:t>
      </w:r>
      <w:r w:rsidRPr="00185936">
        <w:rPr>
          <w:rFonts w:ascii="Arial" w:eastAsia="Times New Roman" w:hAnsi="Arial" w:cs="Arial"/>
          <w:i/>
          <w:iCs/>
          <w:sz w:val="20"/>
          <w:szCs w:val="20"/>
          <w:lang w:val="pt-PT"/>
        </w:rPr>
        <w:t xml:space="preserve">E. coli O78 </w:t>
      </w:r>
      <w:r w:rsidRPr="00185936">
        <w:rPr>
          <w:rFonts w:ascii="Arial" w:eastAsia="Times New Roman" w:hAnsi="Arial" w:cs="Arial"/>
          <w:sz w:val="20"/>
          <w:szCs w:val="20"/>
          <w:lang w:val="pt-PT"/>
        </w:rPr>
        <w:t xml:space="preserve">infection. The beneficial effects of </w:t>
      </w:r>
      <w:r w:rsidRPr="00185936">
        <w:rPr>
          <w:rFonts w:ascii="Arial" w:eastAsia="Times New Roman" w:hAnsi="Arial" w:cs="Arial"/>
          <w:i/>
          <w:iCs/>
          <w:sz w:val="20"/>
          <w:szCs w:val="20"/>
          <w:lang w:val="pt-PT"/>
        </w:rPr>
        <w:t xml:space="preserve">E. faecium </w:t>
      </w:r>
      <w:r w:rsidRPr="00185936">
        <w:rPr>
          <w:rFonts w:ascii="Arial" w:eastAsia="Times New Roman" w:hAnsi="Arial" w:cs="Arial"/>
          <w:sz w:val="20"/>
          <w:szCs w:val="20"/>
          <w:lang w:val="pt-PT"/>
        </w:rPr>
        <w:t>may be partially associated with its effects on intestinal integrity and humoral immunity.</w:t>
      </w:r>
    </w:p>
    <w:p w14:paraId="0A464EAE" w14:textId="4C408CF4"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According to Park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w:t>
      </w:r>
      <w:r w:rsidRPr="00185936">
        <w:rPr>
          <w:rFonts w:ascii="Arial" w:eastAsia="Times New Roman" w:hAnsi="Arial" w:cs="Arial"/>
          <w:i/>
          <w:iCs/>
          <w:sz w:val="20"/>
          <w:szCs w:val="20"/>
          <w:lang w:val="pt-PT"/>
        </w:rPr>
        <w:t xml:space="preserve">E. faecium </w:t>
      </w:r>
      <w:r w:rsidRPr="00185936">
        <w:rPr>
          <w:rFonts w:ascii="Arial" w:eastAsia="Times New Roman" w:hAnsi="Arial" w:cs="Arial"/>
          <w:sz w:val="20"/>
          <w:szCs w:val="20"/>
          <w:lang w:val="pt-PT"/>
        </w:rPr>
        <w:t>supplementation resulted in a significant increase in egg production, eggshell thickness and nutrient digestibility in laying hens. The change in the microbial composition of fecal excreta resulting from supplementation was accompanied by an increase in nitrogen (N) retention, resulting in a reduction in the emission of ammonia and fecal coliforms.</w:t>
      </w:r>
    </w:p>
    <w:p w14:paraId="0B8F5156" w14:textId="366F63C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Of the total number of studies selected, 15.83% were studies carried out with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spp. It appears that this genus has the largest number of probiotic species. Classified taxonomically as bacteria of the phylum Firmicutes, they are strictly fermentative, non-sporulating with complex nutritional requirements (carbohydrates, amino acids, peptides, fatty acid esters, salts, nucleic acid derivatives, vitamins).</w:t>
      </w:r>
    </w:p>
    <w:p w14:paraId="1BF3A908" w14:textId="6A547EB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Species of the genus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can modulate the balance of the intestinal microbiota, produce antimicrobial and anticancer substances, stimulate the immune system response, increase enzymatic activity, produce short-chain fatty acids and lower pH. During digestion, it also helps in the production of niacin, folic acid and vitamin B6 (pyridoxine) (Rondón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542CE580" w14:textId="11023D93"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balance of the intestinal microbiota, with adherence to the walls and acidification of the environment, eliminates 50% of Gram-negative and positive pathogenic bacteria, such as </w:t>
      </w:r>
      <w:r w:rsidRPr="00185936">
        <w:rPr>
          <w:rFonts w:ascii="Arial" w:eastAsia="Times New Roman" w:hAnsi="Arial" w:cs="Arial"/>
          <w:i/>
          <w:iCs/>
          <w:sz w:val="20"/>
          <w:szCs w:val="20"/>
          <w:lang w:val="pt-PT"/>
        </w:rPr>
        <w:t>E. coli</w:t>
      </w:r>
      <w:r w:rsidRPr="00185936">
        <w:rPr>
          <w:rFonts w:ascii="Arial" w:eastAsia="Times New Roman" w:hAnsi="Arial" w:cs="Arial"/>
          <w:sz w:val="20"/>
          <w:szCs w:val="20"/>
          <w:lang w:val="pt-PT"/>
        </w:rPr>
        <w:t xml:space="preserve">, </w:t>
      </w:r>
      <w:r w:rsidRPr="00185936">
        <w:rPr>
          <w:rFonts w:ascii="Arial" w:eastAsia="Times New Roman" w:hAnsi="Arial" w:cs="Arial"/>
          <w:i/>
          <w:iCs/>
          <w:sz w:val="20"/>
          <w:szCs w:val="20"/>
          <w:lang w:val="pt-PT"/>
        </w:rPr>
        <w:t xml:space="preserve">Salmonella </w:t>
      </w:r>
      <w:r w:rsidRPr="00185936">
        <w:rPr>
          <w:rFonts w:ascii="Arial" w:eastAsia="Times New Roman" w:hAnsi="Arial" w:cs="Arial"/>
          <w:sz w:val="20"/>
          <w:szCs w:val="20"/>
          <w:lang w:val="pt-PT"/>
        </w:rPr>
        <w:t>spp</w:t>
      </w:r>
      <w:r w:rsidR="007D67AE"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and </w:t>
      </w:r>
      <w:r w:rsidRPr="00185936">
        <w:rPr>
          <w:rFonts w:ascii="Arial" w:eastAsia="Times New Roman" w:hAnsi="Arial" w:cs="Arial"/>
          <w:i/>
          <w:iCs/>
          <w:sz w:val="20"/>
          <w:szCs w:val="20"/>
          <w:lang w:val="pt-PT"/>
        </w:rPr>
        <w:t xml:space="preserve">Shigella </w:t>
      </w:r>
      <w:r w:rsidRPr="00185936">
        <w:rPr>
          <w:rFonts w:ascii="Arial" w:eastAsia="Times New Roman" w:hAnsi="Arial" w:cs="Arial"/>
          <w:sz w:val="20"/>
          <w:szCs w:val="20"/>
          <w:lang w:val="pt-PT"/>
        </w:rPr>
        <w:t xml:space="preserve">(Rondón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2020).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also produces the enzyme bile salt hydrolase, which helps resist the presence of bile and subsequently colonize the intestine. Effects that improve the productive indicators and health of animals of zootechnical interest.</w:t>
      </w:r>
    </w:p>
    <w:p w14:paraId="6A924842" w14:textId="7AFD3DB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Pediococcus acidilactici </w:t>
      </w:r>
      <w:r w:rsidRPr="00185936">
        <w:rPr>
          <w:rFonts w:ascii="Arial" w:eastAsia="Times New Roman" w:hAnsi="Arial" w:cs="Arial"/>
          <w:sz w:val="20"/>
          <w:szCs w:val="20"/>
          <w:lang w:val="pt-PT"/>
        </w:rPr>
        <w:t>(2.16% of selected works), is a species of Gram-positive, anaerobic, homofermentative bacteria and produces lactic acid exclusively from the fermentation of glucose, using the glycolytic pathway. They are capable of growing in a wide range of pH, temperatures and osmotic pressures. They exert antagonism against other microorganisms, including enteric pathogens, mainly through the production of lactic acid and secretion of bacteriocins known as pediocins.</w:t>
      </w:r>
    </w:p>
    <w:p w14:paraId="7A29405C" w14:textId="268305C3"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Probiotics based on </w:t>
      </w:r>
      <w:r w:rsidRPr="00185936">
        <w:rPr>
          <w:rFonts w:ascii="Arial" w:eastAsia="Times New Roman" w:hAnsi="Arial" w:cs="Arial"/>
          <w:i/>
          <w:iCs/>
          <w:sz w:val="20"/>
          <w:szCs w:val="20"/>
          <w:lang w:val="pt-PT"/>
        </w:rPr>
        <w:t xml:space="preserve">P. acidilactici </w:t>
      </w:r>
      <w:r w:rsidRPr="00185936">
        <w:rPr>
          <w:rFonts w:ascii="Arial" w:eastAsia="Times New Roman" w:hAnsi="Arial" w:cs="Arial"/>
          <w:sz w:val="20"/>
          <w:szCs w:val="20"/>
          <w:lang w:val="pt-PT"/>
        </w:rPr>
        <w:t xml:space="preserve">increase the resistance of birds and partially protect against negative growth, effects associated with coccidiosis. It has also shown the ability to restore amylase activity in broiler chickens challenged with </w:t>
      </w:r>
      <w:r w:rsidRPr="00185936">
        <w:rPr>
          <w:rFonts w:ascii="Arial" w:eastAsia="Times New Roman" w:hAnsi="Arial" w:cs="Arial"/>
          <w:i/>
          <w:iCs/>
          <w:sz w:val="20"/>
          <w:szCs w:val="20"/>
          <w:lang w:val="pt-PT"/>
        </w:rPr>
        <w:t xml:space="preserve">Salmonella typhimurium </w:t>
      </w:r>
      <w:r w:rsidRPr="00185936">
        <w:rPr>
          <w:rFonts w:ascii="Arial" w:eastAsia="Times New Roman" w:hAnsi="Arial" w:cs="Arial"/>
          <w:sz w:val="20"/>
          <w:szCs w:val="20"/>
          <w:lang w:val="pt-PT"/>
        </w:rPr>
        <w:t xml:space="preserve">(Jazi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7F503644" w14:textId="1E00F9FC"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According to Mikulski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(2020) supplementation had a positive effect on the productive performance of layers and egg quality, increasing egg weight, egg mass production and shell thickness </w:t>
      </w:r>
      <w:r w:rsidRPr="00185936">
        <w:rPr>
          <w:rFonts w:ascii="Arial" w:eastAsia="Times New Roman" w:hAnsi="Arial" w:cs="Arial"/>
          <w:sz w:val="20"/>
          <w:szCs w:val="20"/>
          <w:lang w:val="pt-PT"/>
        </w:rPr>
        <w:lastRenderedPageBreak/>
        <w:t>during a laying period of 16 weeks.</w:t>
      </w:r>
    </w:p>
    <w:p w14:paraId="576843A6" w14:textId="37CB58D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Propionibacterium </w:t>
      </w:r>
      <w:r w:rsidRPr="00185936">
        <w:rPr>
          <w:rFonts w:ascii="Arial" w:eastAsia="Times New Roman" w:hAnsi="Arial" w:cs="Arial"/>
          <w:sz w:val="20"/>
          <w:szCs w:val="20"/>
          <w:lang w:val="pt-PT"/>
        </w:rPr>
        <w:t xml:space="preserve">(0.72% of selected works) are Gram-positive, immobile, non-sporulating and pleomorphic bacteria. They only grow in low oxygen concentrations (anaerobic to aerotolerant). The genus is an attractive candidate for the development of probiotic cultures, as they produce short-chain fatty acids through carbohydrate fermentation (Jha </w:t>
      </w:r>
      <w:r w:rsidRPr="00185936">
        <w:rPr>
          <w:rFonts w:ascii="Arial" w:eastAsia="Times New Roman" w:hAnsi="Arial" w:cs="Arial"/>
          <w:i/>
          <w:iCs/>
          <w:sz w:val="20"/>
          <w:szCs w:val="20"/>
          <w:lang w:val="pt-PT"/>
        </w:rPr>
        <w:t>et al.</w:t>
      </w:r>
      <w:r w:rsidRPr="00185936">
        <w:rPr>
          <w:rStyle w:val="Hyperlink"/>
          <w:rFonts w:ascii="Arial" w:eastAsia="Times New Roman" w:hAnsi="Arial" w:cs="Arial"/>
          <w:color w:val="auto"/>
          <w:sz w:val="20"/>
          <w:szCs w:val="20"/>
          <w:u w:val="none"/>
          <w:lang w:val="pt-PT"/>
        </w:rPr>
        <w:t xml:space="preserve"> </w:t>
      </w:r>
      <w:r w:rsidRPr="00185936">
        <w:rPr>
          <w:rFonts w:ascii="Arial" w:eastAsia="Times New Roman" w:hAnsi="Arial" w:cs="Arial"/>
          <w:sz w:val="20"/>
          <w:szCs w:val="20"/>
          <w:lang w:val="pt-PT"/>
        </w:rPr>
        <w:t>2020).</w:t>
      </w:r>
    </w:p>
    <w:p w14:paraId="11A64189" w14:textId="473BF4EB"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Martínez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investigated the effects of </w:t>
      </w:r>
      <w:r w:rsidRPr="00185936">
        <w:rPr>
          <w:rFonts w:ascii="Arial" w:eastAsia="Times New Roman" w:hAnsi="Arial" w:cs="Arial"/>
          <w:i/>
          <w:iCs/>
          <w:sz w:val="20"/>
          <w:szCs w:val="20"/>
          <w:lang w:val="pt-PT"/>
        </w:rPr>
        <w:t>P</w:t>
      </w:r>
      <w:r w:rsidR="007D67AE"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acidipropionici </w:t>
      </w:r>
      <w:r w:rsidRPr="00185936">
        <w:rPr>
          <w:rFonts w:ascii="Arial" w:eastAsia="Times New Roman" w:hAnsi="Arial" w:cs="Arial"/>
          <w:sz w:val="20"/>
          <w:szCs w:val="20"/>
          <w:lang w:val="pt-PT"/>
        </w:rPr>
        <w:t>strains</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isolated from poultry intestines on microbiota activity and mucosal development in the initial phase of chick rearing. Supplementation with the bacteria increased the concentration of short-chain fatty acids on the 14th day, which was maintained until the end of the study. It helped in the better development of the intestinal mucosa, which was evidenced by the increase in the length of the villus-crypt units, cell count and production of neutral mucin (Martínez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2016).</w:t>
      </w:r>
    </w:p>
    <w:p w14:paraId="763D8F1D" w14:textId="622FC21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Saccharomyces </w:t>
      </w:r>
      <w:r w:rsidRPr="00185936">
        <w:rPr>
          <w:rFonts w:ascii="Arial" w:eastAsia="Times New Roman" w:hAnsi="Arial" w:cs="Arial"/>
          <w:sz w:val="20"/>
          <w:szCs w:val="20"/>
          <w:lang w:val="pt-PT"/>
        </w:rPr>
        <w:t xml:space="preserve">is a genus of yeast in which </w:t>
      </w:r>
      <w:r w:rsidRPr="00185936">
        <w:rPr>
          <w:rFonts w:ascii="Arial" w:eastAsia="Times New Roman" w:hAnsi="Arial" w:cs="Arial"/>
          <w:i/>
          <w:iCs/>
          <w:sz w:val="20"/>
          <w:szCs w:val="20"/>
          <w:lang w:val="pt-PT"/>
        </w:rPr>
        <w:t xml:space="preserve">S. cerevisiae </w:t>
      </w:r>
      <w:r w:rsidRPr="00185936">
        <w:rPr>
          <w:rFonts w:ascii="Arial" w:eastAsia="Times New Roman" w:hAnsi="Arial" w:cs="Arial"/>
          <w:sz w:val="20"/>
          <w:szCs w:val="20"/>
          <w:lang w:val="pt-PT"/>
        </w:rPr>
        <w:t xml:space="preserve">is the best-known species and most used as a probiotic, accounting for 10.79% of the selected works. Yeasts are not a natural host of intestinal microorganisms in monogastrics; therefore, it flows along the gastrointestinal tract as alive and active without adhering to its walls (Elghandour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w:t>
      </w:r>
      <w:hyperlink r:id="rId9">
        <w:r w:rsidRPr="00185936">
          <w:rPr>
            <w:rStyle w:val="Hyperlink"/>
            <w:rFonts w:ascii="Arial" w:eastAsia="Times New Roman" w:hAnsi="Arial" w:cs="Arial"/>
            <w:color w:val="auto"/>
            <w:sz w:val="20"/>
            <w:szCs w:val="20"/>
            <w:u w:val="none"/>
            <w:lang w:val="pt-PT"/>
          </w:rPr>
          <w:t>2019).</w:t>
        </w:r>
      </w:hyperlink>
    </w:p>
    <w:p w14:paraId="0EA1E2DB" w14:textId="36FB18A6"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This yeast has been used in chicken diets as a natural additive to provide a protein with a high biological cost, without toxic or allergenic elements. Its use as a whole cell, or in extract, increases the weight of the egg, the quality of the egg (low level of cholesterol in the egg yolk) and its shell, improves the sensorial characteristics and quality of the meat (Elghandour et </w:t>
      </w:r>
      <w:r w:rsidRPr="00185936">
        <w:rPr>
          <w:rFonts w:ascii="Arial" w:eastAsia="Times New Roman" w:hAnsi="Arial" w:cs="Arial"/>
          <w:i/>
          <w:iCs/>
          <w:sz w:val="20"/>
          <w:szCs w:val="20"/>
          <w:lang w:val="pt-PT"/>
        </w:rPr>
        <w:t>al.</w:t>
      </w:r>
      <w:r w:rsidRPr="00185936">
        <w:rPr>
          <w:rFonts w:ascii="Arial" w:eastAsia="Times New Roman" w:hAnsi="Arial" w:cs="Arial"/>
          <w:sz w:val="20"/>
          <w:szCs w:val="20"/>
          <w:lang w:val="pt-PT"/>
        </w:rPr>
        <w:t xml:space="preserve"> 2019). They provide energy, contain between 30% and 70% protein, are rich in B vitamins. Decrease in serum cholesterol and serum albumin. Increasing yeast levels in the diet of broiler chickens has been observed to have no detrimental effects on bird performance up to an inclusion level of 1% (Ahmed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2015).</w:t>
      </w:r>
    </w:p>
    <w:p w14:paraId="05ECB3E5" w14:textId="40B0EA9E"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Yeast cell wall products have been shown to increase the number of intestinal bacterial species and diversity (Roto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2015). The addition of </w:t>
      </w:r>
      <w:r w:rsidRPr="00185936">
        <w:rPr>
          <w:rFonts w:ascii="Arial" w:eastAsia="Times New Roman" w:hAnsi="Arial" w:cs="Arial"/>
          <w:i/>
          <w:iCs/>
          <w:sz w:val="20"/>
          <w:szCs w:val="20"/>
          <w:lang w:val="pt-PT"/>
        </w:rPr>
        <w:t xml:space="preserve">S. cerevisiae </w:t>
      </w:r>
      <w:r w:rsidRPr="00185936">
        <w:rPr>
          <w:rFonts w:ascii="Arial" w:eastAsia="Times New Roman" w:hAnsi="Arial" w:cs="Arial"/>
          <w:sz w:val="20"/>
          <w:szCs w:val="20"/>
          <w:lang w:val="pt-PT"/>
        </w:rPr>
        <w:t>nucleotides</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to the diet of chickens increased the diversity of gut microbiota and the abundance of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(Wu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2018). Whole yeast and its derivatives may improve meat yield in broiler chickens, and through their effect on white blood cell, lymphocyte, and monocyte counts, may be linked to an improvement in </w:t>
      </w:r>
      <w:r w:rsidRPr="00185936">
        <w:rPr>
          <w:rFonts w:ascii="Arial" w:eastAsia="Times New Roman" w:hAnsi="Arial" w:cs="Arial"/>
          <w:i/>
          <w:iCs/>
          <w:sz w:val="20"/>
          <w:szCs w:val="20"/>
          <w:lang w:val="pt-PT"/>
        </w:rPr>
        <w:t>Salmonella</w:t>
      </w:r>
      <w:r w:rsidRPr="00185936">
        <w:rPr>
          <w:rFonts w:ascii="Arial" w:eastAsia="Times New Roman" w:hAnsi="Arial" w:cs="Arial"/>
          <w:sz w:val="20"/>
          <w:szCs w:val="20"/>
          <w:lang w:val="pt-PT"/>
        </w:rPr>
        <w:t xml:space="preserve"> lipopolysaccharide-induced stress in broiler chickens.</w:t>
      </w:r>
    </w:p>
    <w:p w14:paraId="0169A3F8" w14:textId="79F77847" w:rsidR="19B58905" w:rsidRPr="00185936" w:rsidRDefault="19B58905" w:rsidP="00222F49">
      <w:pPr>
        <w:widowControl w:val="0"/>
        <w:spacing w:before="3"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There are different forms of probiotic preparations, and sometimes their effectiveness depends on whether they are single-strain or multi-strain preparations. Each probiotic microorganism confers various levels of protective efficacy, which is why many products use multi-strain probiotics, as shown in figure </w:t>
      </w:r>
      <w:r w:rsidR="00451A69">
        <w:rPr>
          <w:rFonts w:ascii="Arial" w:eastAsia="Times New Roman" w:hAnsi="Arial" w:cs="Arial"/>
          <w:sz w:val="20"/>
          <w:szCs w:val="20"/>
          <w:lang w:val="pt-PT"/>
        </w:rPr>
        <w:t>1</w:t>
      </w:r>
      <w:r w:rsidRPr="00185936">
        <w:rPr>
          <w:rFonts w:ascii="Arial" w:eastAsia="Times New Roman" w:hAnsi="Arial" w:cs="Arial"/>
          <w:sz w:val="20"/>
          <w:szCs w:val="20"/>
          <w:lang w:val="pt-PT"/>
        </w:rPr>
        <w:t>, 23.74% of the selected studies used this form of preparation.</w:t>
      </w:r>
    </w:p>
    <w:p w14:paraId="75BBF5BF" w14:textId="4121348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Multi-strain probiotics are composed of more than one species or strains of bacteria and sometimes including some species of fungi that act in different locations and have different modes of action creating synergistic effects, providing broader coverage (Kazemi et </w:t>
      </w:r>
      <w:r w:rsidRPr="00185936">
        <w:rPr>
          <w:rFonts w:ascii="Arial" w:eastAsia="Times New Roman" w:hAnsi="Arial" w:cs="Arial"/>
          <w:i/>
          <w:iCs/>
          <w:sz w:val="20"/>
          <w:szCs w:val="20"/>
          <w:lang w:val="pt-PT"/>
        </w:rPr>
        <w:t xml:space="preserve">al. </w:t>
      </w:r>
      <w:r w:rsidRPr="00185936">
        <w:rPr>
          <w:rFonts w:ascii="Arial" w:eastAsia="Times New Roman" w:hAnsi="Arial" w:cs="Arial"/>
          <w:sz w:val="20"/>
          <w:szCs w:val="20"/>
          <w:lang w:val="pt-PT"/>
        </w:rPr>
        <w:t xml:space="preserve">2019; Wealleans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2017; Jha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2020). Probiotics of various strains have shown enhanced benefits due to the different characteristics of the constituent microorganisms. The synergy effect results in high adhesion to mucous membranes and allows increasing the resistance of probiotics in the gastrointestinal tract of chickens, intensifying their benefits.</w:t>
      </w:r>
    </w:p>
    <w:p w14:paraId="336F7019" w14:textId="260046E6"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Some single-strain probiotics are beneficial in controlling diseases associated with the </w:t>
      </w:r>
      <w:r w:rsidRPr="00185936">
        <w:rPr>
          <w:rFonts w:ascii="Arial" w:eastAsia="Times New Roman" w:hAnsi="Arial" w:cs="Arial"/>
          <w:sz w:val="20"/>
          <w:szCs w:val="20"/>
          <w:lang w:val="pt-PT"/>
        </w:rPr>
        <w:lastRenderedPageBreak/>
        <w:t xml:space="preserve">gastrointestinal tract. However, in vitro studies have shown that those from multiple strains can exhibit better inhibitory effects on enteropathogens, and enhanced benefits by combining effects from different strains compared to their single-strain preparations (Adamberg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2014; Aalaei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2018). However, it is not just the number of specific strains used that predicts efficacy, the choice of strains that is the most important impact factor (McFarland 2021).</w:t>
      </w:r>
    </w:p>
    <w:p w14:paraId="0C4E6B77" w14:textId="7C085907" w:rsidR="19B58905" w:rsidRPr="00222F49" w:rsidRDefault="19B58905" w:rsidP="00222F49">
      <w:pPr>
        <w:widowControl w:val="0"/>
        <w:tabs>
          <w:tab w:val="left" w:pos="386"/>
        </w:tabs>
        <w:spacing w:after="0" w:line="360" w:lineRule="auto"/>
        <w:ind w:right="-1" w:firstLine="847"/>
        <w:rPr>
          <w:rFonts w:ascii="Arial" w:eastAsia="Times New Roman" w:hAnsi="Arial" w:cs="Arial"/>
        </w:rPr>
      </w:pPr>
    </w:p>
    <w:p w14:paraId="62F1F3E1" w14:textId="0487A0DB" w:rsidR="19B58905" w:rsidRPr="00222F49" w:rsidRDefault="00222F49" w:rsidP="00222F49">
      <w:pPr>
        <w:widowControl w:val="0"/>
        <w:tabs>
          <w:tab w:val="left" w:pos="386"/>
        </w:tabs>
        <w:spacing w:after="0" w:line="360" w:lineRule="auto"/>
        <w:ind w:right="-1"/>
        <w:rPr>
          <w:rFonts w:ascii="Arial" w:eastAsia="Times New Roman" w:hAnsi="Arial" w:cs="Arial"/>
          <w:b/>
          <w:bCs/>
          <w:sz w:val="20"/>
          <w:szCs w:val="20"/>
        </w:rPr>
      </w:pPr>
      <w:r w:rsidRPr="00222F49">
        <w:rPr>
          <w:rFonts w:ascii="Arial" w:eastAsia="Times New Roman" w:hAnsi="Arial" w:cs="Arial"/>
          <w:b/>
          <w:bCs/>
        </w:rPr>
        <w:t>CONCLUSION</w:t>
      </w:r>
    </w:p>
    <w:p w14:paraId="2D392F04" w14:textId="1A6069F3" w:rsidR="19B58905" w:rsidRPr="00185936" w:rsidRDefault="19B58905" w:rsidP="00222F49">
      <w:pPr>
        <w:widowControl w:val="0"/>
        <w:tabs>
          <w:tab w:val="left" w:pos="386"/>
        </w:tabs>
        <w:spacing w:after="0" w:line="360" w:lineRule="auto"/>
        <w:ind w:right="-1" w:firstLine="847"/>
        <w:rPr>
          <w:rFonts w:ascii="Arial" w:eastAsia="Times New Roman" w:hAnsi="Arial" w:cs="Arial"/>
          <w:b/>
          <w:bCs/>
          <w:sz w:val="20"/>
          <w:szCs w:val="20"/>
        </w:rPr>
      </w:pPr>
    </w:p>
    <w:p w14:paraId="1D54C11F" w14:textId="20E9A9F4"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Considering the results of this research, it appears that the use of probiotic microorganisms as additives in poultry farming has several advantages in relation to antibiotics, in addition to not inducing resistance and requiring a period between use by animals and food consumption.</w:t>
      </w:r>
    </w:p>
    <w:p w14:paraId="5848E9A6" w14:textId="1E5CFB6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Probiotics improve performance, mainly by promoting the metabolic processes of digestion and nutrient utilization. Probiotic dietary supplementation can influence these mechanisms by exerting enzymatic activities, increasing the rate of digestion passage, and deconjugating salts and bile acids. It also improves the development of the intestine and increases the height of the microvilli, which leads to the enlargement of the absorptive surface of the microvilli and allows for the optimal use of nutrients.</w:t>
      </w:r>
    </w:p>
    <w:p w14:paraId="257BBA09" w14:textId="77777777" w:rsidR="00A971A5" w:rsidRPr="00185936" w:rsidRDefault="00A971A5" w:rsidP="00222F49">
      <w:pPr>
        <w:widowControl w:val="0"/>
        <w:spacing w:after="0" w:line="360" w:lineRule="auto"/>
        <w:ind w:right="-1"/>
        <w:jc w:val="both"/>
        <w:rPr>
          <w:rFonts w:ascii="Arial" w:eastAsia="Times New Roman" w:hAnsi="Arial" w:cs="Arial"/>
          <w:sz w:val="20"/>
          <w:szCs w:val="20"/>
          <w:lang w:val="pt-PT"/>
        </w:rPr>
      </w:pPr>
    </w:p>
    <w:p w14:paraId="65BBC519" w14:textId="77777777" w:rsidR="00D71AD1" w:rsidRPr="00185936" w:rsidRDefault="00D71AD1" w:rsidP="00222F49">
      <w:pPr>
        <w:widowControl w:val="0"/>
        <w:spacing w:after="0" w:line="360" w:lineRule="auto"/>
        <w:ind w:right="-1"/>
        <w:jc w:val="both"/>
        <w:rPr>
          <w:rFonts w:ascii="Arial" w:eastAsia="Times New Roman" w:hAnsi="Arial" w:cs="Arial"/>
          <w:b/>
          <w:bCs/>
          <w:sz w:val="20"/>
          <w:szCs w:val="20"/>
          <w:lang w:val="pt-PT"/>
        </w:rPr>
      </w:pPr>
      <w:bookmarkStart w:id="1" w:name="_GoBack"/>
      <w:bookmarkEnd w:id="1"/>
      <w:r w:rsidRPr="00185936">
        <w:rPr>
          <w:rFonts w:ascii="Arial" w:eastAsia="Times New Roman" w:hAnsi="Arial" w:cs="Arial"/>
          <w:b/>
          <w:bCs/>
          <w:sz w:val="20"/>
          <w:szCs w:val="20"/>
          <w:lang w:val="pt-PT"/>
        </w:rPr>
        <w:t>Ethics Approval</w:t>
      </w:r>
    </w:p>
    <w:p w14:paraId="6F854651" w14:textId="77777777" w:rsidR="00D71AD1" w:rsidRPr="00185936" w:rsidRDefault="00D71AD1" w:rsidP="00222F49">
      <w:pPr>
        <w:widowControl w:val="0"/>
        <w:spacing w:after="0" w:line="360" w:lineRule="auto"/>
        <w:ind w:right="-1"/>
        <w:jc w:val="both"/>
        <w:rPr>
          <w:rFonts w:ascii="Arial" w:eastAsia="Times New Roman" w:hAnsi="Arial" w:cs="Arial"/>
          <w:sz w:val="20"/>
          <w:szCs w:val="20"/>
          <w:lang w:val="pt-PT"/>
        </w:rPr>
      </w:pPr>
    </w:p>
    <w:p w14:paraId="7560A89C" w14:textId="66E78364" w:rsidR="00D71AD1" w:rsidRPr="00185936" w:rsidRDefault="00D71AD1" w:rsidP="00222F49">
      <w:pPr>
        <w:widowControl w:val="0"/>
        <w:spacing w:after="0" w:line="360" w:lineRule="auto"/>
        <w:ind w:right="-1"/>
        <w:jc w:val="both"/>
        <w:rPr>
          <w:rFonts w:ascii="Arial" w:eastAsia="Times New Roman" w:hAnsi="Arial" w:cs="Arial"/>
          <w:sz w:val="20"/>
          <w:szCs w:val="20"/>
          <w:lang w:val="pt-PT"/>
        </w:rPr>
      </w:pPr>
      <w:r w:rsidRPr="00185936">
        <w:rPr>
          <w:rFonts w:ascii="Arial" w:eastAsia="Times New Roman" w:hAnsi="Arial" w:cs="Arial"/>
          <w:sz w:val="20"/>
          <w:szCs w:val="20"/>
          <w:lang w:val="pt-PT"/>
        </w:rPr>
        <w:t>Not applicable in this paper</w:t>
      </w:r>
    </w:p>
    <w:p w14:paraId="144535AB" w14:textId="77777777" w:rsidR="0073495F" w:rsidRPr="00185936" w:rsidRDefault="0073495F" w:rsidP="00222F49">
      <w:pPr>
        <w:widowControl w:val="0"/>
        <w:spacing w:after="0" w:line="360" w:lineRule="auto"/>
        <w:ind w:right="-1" w:firstLine="847"/>
        <w:jc w:val="both"/>
        <w:rPr>
          <w:rFonts w:ascii="Arial" w:eastAsia="Times New Roman" w:hAnsi="Arial" w:cs="Arial"/>
          <w:sz w:val="20"/>
          <w:szCs w:val="20"/>
        </w:rPr>
      </w:pPr>
    </w:p>
    <w:p w14:paraId="73FFA42E" w14:textId="341699D3" w:rsidR="19B58905" w:rsidRPr="00185936" w:rsidRDefault="00222F49" w:rsidP="00222F49">
      <w:pPr>
        <w:keepNext/>
        <w:keepLines/>
        <w:spacing w:after="0" w:line="360" w:lineRule="auto"/>
        <w:ind w:right="-1"/>
        <w:rPr>
          <w:rFonts w:ascii="Arial" w:eastAsia="Times New Roman" w:hAnsi="Arial" w:cs="Arial"/>
          <w:b/>
          <w:bCs/>
          <w:sz w:val="20"/>
          <w:szCs w:val="20"/>
        </w:rPr>
      </w:pPr>
      <w:r w:rsidRPr="00222F49">
        <w:rPr>
          <w:rFonts w:ascii="Arial" w:eastAsia="Times New Roman" w:hAnsi="Arial" w:cs="Arial"/>
          <w:b/>
          <w:bCs/>
        </w:rPr>
        <w:t>REFERENCES</w:t>
      </w:r>
    </w:p>
    <w:p w14:paraId="19E9DA7A" w14:textId="69E18CFE" w:rsidR="19B58905" w:rsidRPr="00185936" w:rsidRDefault="19B58905" w:rsidP="00222F49">
      <w:pPr>
        <w:spacing w:after="0" w:line="360" w:lineRule="auto"/>
        <w:rPr>
          <w:rFonts w:ascii="Arial" w:eastAsia="Times New Roman" w:hAnsi="Arial" w:cs="Arial"/>
          <w:sz w:val="20"/>
          <w:szCs w:val="20"/>
        </w:rPr>
      </w:pPr>
    </w:p>
    <w:p w14:paraId="5D535366" w14:textId="4019921D" w:rsidR="28AC7894" w:rsidRPr="00185936" w:rsidRDefault="003B744C"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t>AALAEI, M., et al</w:t>
      </w:r>
      <w:r w:rsidR="28AC7894" w:rsidRPr="00185936">
        <w:rPr>
          <w:rFonts w:ascii="Arial" w:eastAsia="Times New Roman" w:hAnsi="Arial" w:cs="Arial"/>
          <w:sz w:val="20"/>
          <w:szCs w:val="20"/>
        </w:rPr>
        <w:t xml:space="preserve">. Comparison of single- and multi-strain probiotics effects on broiler breeder performance, egg production, egg quality and hatchability. </w:t>
      </w:r>
      <w:r w:rsidRPr="00185936">
        <w:rPr>
          <w:rFonts w:ascii="Arial" w:eastAsia="Times New Roman" w:hAnsi="Arial" w:cs="Arial"/>
          <w:i/>
          <w:iCs/>
          <w:sz w:val="20"/>
          <w:szCs w:val="20"/>
        </w:rPr>
        <w:t>British Poultry Science</w:t>
      </w:r>
      <w:r w:rsidRPr="00185936">
        <w:rPr>
          <w:rFonts w:ascii="Arial" w:eastAsia="Times New Roman" w:hAnsi="Arial" w:cs="Arial"/>
          <w:sz w:val="20"/>
          <w:szCs w:val="20"/>
        </w:rPr>
        <w:t xml:space="preserve">. 2018, </w:t>
      </w:r>
      <w:r w:rsidR="28AC7894" w:rsidRPr="00185936">
        <w:rPr>
          <w:rFonts w:ascii="Arial" w:eastAsia="Times New Roman" w:hAnsi="Arial" w:cs="Arial"/>
          <w:b/>
          <w:bCs/>
          <w:sz w:val="20"/>
          <w:szCs w:val="20"/>
        </w:rPr>
        <w:t>59</w:t>
      </w:r>
      <w:r w:rsidRPr="00185936">
        <w:rPr>
          <w:rFonts w:ascii="Arial" w:eastAsia="Times New Roman" w:hAnsi="Arial" w:cs="Arial"/>
          <w:sz w:val="20"/>
          <w:szCs w:val="20"/>
        </w:rPr>
        <w:t xml:space="preserve">, </w:t>
      </w:r>
      <w:r w:rsidR="28AC7894" w:rsidRPr="00185936">
        <w:rPr>
          <w:rFonts w:ascii="Arial" w:eastAsia="Times New Roman" w:hAnsi="Arial" w:cs="Arial"/>
          <w:sz w:val="20"/>
          <w:szCs w:val="20"/>
        </w:rPr>
        <w:t>531</w:t>
      </w:r>
      <w:r w:rsidR="00604F8C" w:rsidRPr="00185936">
        <w:rPr>
          <w:rFonts w:ascii="Arial" w:eastAsia="Times New Roman" w:hAnsi="Arial" w:cs="Arial"/>
          <w:sz w:val="20"/>
          <w:szCs w:val="20"/>
        </w:rPr>
        <w:t>-</w:t>
      </w:r>
      <w:r w:rsidR="28AC7894" w:rsidRPr="00185936">
        <w:rPr>
          <w:rFonts w:ascii="Arial" w:eastAsia="Times New Roman" w:hAnsi="Arial" w:cs="Arial"/>
          <w:sz w:val="20"/>
          <w:szCs w:val="20"/>
        </w:rPr>
        <w:t>538.</w:t>
      </w:r>
    </w:p>
    <w:p w14:paraId="04055E5E" w14:textId="00CB25B0" w:rsidR="19B58905" w:rsidRPr="00185936" w:rsidRDefault="003B744C"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t>ABDEL-MONEIM, E.A.M., et al</w:t>
      </w:r>
      <w:r w:rsidR="19B58905" w:rsidRPr="00185936">
        <w:rPr>
          <w:rFonts w:ascii="Arial" w:eastAsia="Times New Roman" w:hAnsi="Arial" w:cs="Arial"/>
          <w:sz w:val="20"/>
          <w:szCs w:val="20"/>
        </w:rPr>
        <w:t xml:space="preserve">. Effect of </w:t>
      </w:r>
      <w:r w:rsidR="19B58905" w:rsidRPr="00185936">
        <w:rPr>
          <w:rFonts w:ascii="Arial" w:eastAsia="Times New Roman" w:hAnsi="Arial" w:cs="Arial"/>
          <w:i/>
          <w:iCs/>
          <w:sz w:val="20"/>
          <w:szCs w:val="20"/>
        </w:rPr>
        <w:t xml:space="preserve">in </w:t>
      </w:r>
      <w:proofErr w:type="spellStart"/>
      <w:r w:rsidR="19B58905" w:rsidRPr="00185936">
        <w:rPr>
          <w:rFonts w:ascii="Arial" w:eastAsia="Times New Roman" w:hAnsi="Arial" w:cs="Arial"/>
          <w:i/>
          <w:iCs/>
          <w:sz w:val="20"/>
          <w:szCs w:val="20"/>
        </w:rPr>
        <w:t>ovo</w:t>
      </w:r>
      <w:proofErr w:type="spellEnd"/>
      <w:r w:rsidR="19B58905" w:rsidRPr="00185936">
        <w:rPr>
          <w:rFonts w:ascii="Arial" w:eastAsia="Times New Roman" w:hAnsi="Arial" w:cs="Arial"/>
          <w:sz w:val="20"/>
          <w:szCs w:val="20"/>
        </w:rPr>
        <w:t xml:space="preserve"> inoculation of </w:t>
      </w:r>
      <w:r w:rsidR="19B58905" w:rsidRPr="00185936">
        <w:rPr>
          <w:rFonts w:ascii="Arial" w:eastAsia="Times New Roman" w:hAnsi="Arial" w:cs="Arial"/>
          <w:i/>
          <w:iCs/>
          <w:sz w:val="20"/>
          <w:szCs w:val="20"/>
        </w:rPr>
        <w:t>Bifidobacterium</w:t>
      </w:r>
      <w:r w:rsidR="19B58905" w:rsidRPr="00185936">
        <w:rPr>
          <w:rFonts w:ascii="Arial" w:eastAsia="Times New Roman" w:hAnsi="Arial" w:cs="Arial"/>
          <w:sz w:val="20"/>
          <w:szCs w:val="20"/>
        </w:rPr>
        <w:t xml:space="preserve"> spp. on growth performance, thyroid activity, ileum histomorphometry, and microbial enumeration of broilers. </w:t>
      </w:r>
      <w:r w:rsidR="007F31CE" w:rsidRPr="00185936">
        <w:rPr>
          <w:rFonts w:ascii="Arial" w:eastAsia="Times New Roman" w:hAnsi="Arial" w:cs="Arial"/>
          <w:i/>
          <w:iCs/>
          <w:sz w:val="20"/>
          <w:szCs w:val="20"/>
        </w:rPr>
        <w:t xml:space="preserve">Probiotics </w:t>
      </w:r>
      <w:proofErr w:type="spellStart"/>
      <w:r w:rsidR="007F31CE" w:rsidRPr="00185936">
        <w:rPr>
          <w:rFonts w:ascii="Arial" w:eastAsia="Times New Roman" w:hAnsi="Arial" w:cs="Arial"/>
          <w:i/>
          <w:iCs/>
          <w:sz w:val="20"/>
          <w:szCs w:val="20"/>
        </w:rPr>
        <w:t>Antimicrob</w:t>
      </w:r>
      <w:proofErr w:type="spellEnd"/>
      <w:r w:rsidR="007F31CE" w:rsidRPr="00185936">
        <w:rPr>
          <w:rFonts w:ascii="Arial" w:eastAsia="Times New Roman" w:hAnsi="Arial" w:cs="Arial"/>
          <w:i/>
          <w:iCs/>
          <w:sz w:val="20"/>
          <w:szCs w:val="20"/>
        </w:rPr>
        <w:t xml:space="preserve"> Proteins</w:t>
      </w:r>
      <w:r w:rsidRPr="00185936">
        <w:rPr>
          <w:rFonts w:ascii="Arial" w:eastAsia="Times New Roman" w:hAnsi="Arial" w:cs="Arial"/>
          <w:sz w:val="20"/>
          <w:szCs w:val="20"/>
        </w:rPr>
        <w:t>, 2020,</w:t>
      </w:r>
      <w:r w:rsidR="19B58905" w:rsidRPr="00185936">
        <w:rPr>
          <w:rFonts w:ascii="Arial" w:eastAsia="Times New Roman" w:hAnsi="Arial" w:cs="Arial"/>
          <w:sz w:val="20"/>
          <w:szCs w:val="20"/>
        </w:rPr>
        <w:t xml:space="preserve"> </w:t>
      </w:r>
      <w:r w:rsidR="19B58905" w:rsidRPr="00185936">
        <w:rPr>
          <w:rFonts w:ascii="Arial" w:eastAsia="Times New Roman" w:hAnsi="Arial" w:cs="Arial"/>
          <w:b/>
          <w:bCs/>
          <w:sz w:val="20"/>
          <w:szCs w:val="20"/>
        </w:rPr>
        <w:t>12</w:t>
      </w:r>
      <w:r w:rsidRPr="00185936">
        <w:rPr>
          <w:rFonts w:ascii="Arial" w:eastAsia="Times New Roman" w:hAnsi="Arial" w:cs="Arial"/>
          <w:sz w:val="20"/>
          <w:szCs w:val="20"/>
        </w:rPr>
        <w:t xml:space="preserve">, </w:t>
      </w:r>
      <w:r w:rsidR="19B58905" w:rsidRPr="00185936">
        <w:rPr>
          <w:rFonts w:ascii="Arial" w:eastAsia="Times New Roman" w:hAnsi="Arial" w:cs="Arial"/>
          <w:sz w:val="20"/>
          <w:szCs w:val="20"/>
        </w:rPr>
        <w:t>873-882.</w:t>
      </w:r>
    </w:p>
    <w:p w14:paraId="2BE6D43F" w14:textId="549B9A1E" w:rsidR="28AC7894" w:rsidRPr="00185936" w:rsidRDefault="00C448F1"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t xml:space="preserve">ADAMBERG, </w:t>
      </w:r>
      <w:r w:rsidR="28AC7894" w:rsidRPr="00185936">
        <w:rPr>
          <w:rFonts w:ascii="Arial" w:eastAsia="Times New Roman" w:hAnsi="Arial" w:cs="Arial"/>
          <w:sz w:val="20"/>
          <w:szCs w:val="20"/>
        </w:rPr>
        <w:t>S</w:t>
      </w:r>
      <w:r w:rsidRPr="00185936">
        <w:rPr>
          <w:rFonts w:ascii="Arial" w:eastAsia="Times New Roman" w:hAnsi="Arial" w:cs="Arial"/>
          <w:sz w:val="20"/>
          <w:szCs w:val="20"/>
        </w:rPr>
        <w:t>.</w:t>
      </w:r>
      <w:r w:rsidR="007F31CE" w:rsidRPr="00185936">
        <w:rPr>
          <w:rFonts w:ascii="Arial" w:eastAsia="Times New Roman" w:hAnsi="Arial" w:cs="Arial"/>
          <w:sz w:val="20"/>
          <w:szCs w:val="20"/>
        </w:rPr>
        <w:t>,</w:t>
      </w:r>
      <w:r w:rsidRPr="00185936">
        <w:rPr>
          <w:rFonts w:ascii="Arial" w:eastAsia="Times New Roman" w:hAnsi="Arial" w:cs="Arial"/>
          <w:sz w:val="20"/>
          <w:szCs w:val="20"/>
        </w:rPr>
        <w:t xml:space="preserve"> et al</w:t>
      </w:r>
      <w:r w:rsidR="28AC7894" w:rsidRPr="00185936">
        <w:rPr>
          <w:rFonts w:ascii="Arial" w:eastAsia="Times New Roman" w:hAnsi="Arial" w:cs="Arial"/>
          <w:sz w:val="20"/>
          <w:szCs w:val="20"/>
        </w:rPr>
        <w:t>. Survival and synergistic growth of mixed cultures of bifidobacteria and lactobacilli combined with prebiotic oligosaccharides in a gastrointestinal tract simulator.</w:t>
      </w:r>
      <w:r w:rsidR="007F31CE" w:rsidRPr="00185936">
        <w:rPr>
          <w:rFonts w:ascii="Arial" w:hAnsi="Arial" w:cs="Arial"/>
          <w:sz w:val="20"/>
          <w:szCs w:val="20"/>
        </w:rPr>
        <w:t xml:space="preserve"> </w:t>
      </w:r>
      <w:r w:rsidRPr="00185936">
        <w:rPr>
          <w:rFonts w:ascii="Arial" w:eastAsia="Times New Roman" w:hAnsi="Arial" w:cs="Arial"/>
          <w:i/>
          <w:iCs/>
          <w:sz w:val="20"/>
          <w:szCs w:val="20"/>
        </w:rPr>
        <w:t>Microbial Ecology in Health and Disease</w:t>
      </w:r>
      <w:r w:rsidRPr="00185936">
        <w:rPr>
          <w:rFonts w:ascii="Arial" w:eastAsia="Times New Roman" w:hAnsi="Arial" w:cs="Arial"/>
          <w:sz w:val="20"/>
          <w:szCs w:val="20"/>
        </w:rPr>
        <w:t xml:space="preserve">, 2014, </w:t>
      </w:r>
      <w:r w:rsidR="28AC7894" w:rsidRPr="00185936">
        <w:rPr>
          <w:rFonts w:ascii="Arial" w:eastAsia="Times New Roman" w:hAnsi="Arial" w:cs="Arial"/>
          <w:b/>
          <w:bCs/>
          <w:sz w:val="20"/>
          <w:szCs w:val="20"/>
        </w:rPr>
        <w:t>25</w:t>
      </w:r>
      <w:r w:rsidRPr="00185936">
        <w:rPr>
          <w:rFonts w:ascii="Arial" w:eastAsia="Times New Roman" w:hAnsi="Arial" w:cs="Arial"/>
          <w:sz w:val="20"/>
          <w:szCs w:val="20"/>
        </w:rPr>
        <w:t xml:space="preserve">, </w:t>
      </w:r>
      <w:r w:rsidR="28AC7894" w:rsidRPr="00185936">
        <w:rPr>
          <w:rFonts w:ascii="Arial" w:eastAsia="Times New Roman" w:hAnsi="Arial" w:cs="Arial"/>
          <w:sz w:val="20"/>
          <w:szCs w:val="20"/>
        </w:rPr>
        <w:t>23062.</w:t>
      </w:r>
    </w:p>
    <w:p w14:paraId="2B35F455" w14:textId="159C0C70" w:rsidR="28AC7894" w:rsidRPr="00185936" w:rsidRDefault="00C448F1"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t>AHMED,</w:t>
      </w:r>
      <w:r w:rsidR="28AC7894" w:rsidRPr="00185936">
        <w:rPr>
          <w:rFonts w:ascii="Arial" w:eastAsia="Times New Roman" w:hAnsi="Arial" w:cs="Arial"/>
          <w:sz w:val="20"/>
          <w:szCs w:val="20"/>
        </w:rPr>
        <w:t xml:space="preserve"> S</w:t>
      </w:r>
      <w:r w:rsidRPr="00185936">
        <w:rPr>
          <w:rFonts w:ascii="Arial" w:eastAsia="Times New Roman" w:hAnsi="Arial" w:cs="Arial"/>
          <w:sz w:val="20"/>
          <w:szCs w:val="20"/>
        </w:rPr>
        <w:t>.</w:t>
      </w:r>
      <w:r w:rsidR="28AC7894" w:rsidRPr="00185936">
        <w:rPr>
          <w:rFonts w:ascii="Arial" w:eastAsia="Times New Roman" w:hAnsi="Arial" w:cs="Arial"/>
          <w:sz w:val="20"/>
          <w:szCs w:val="20"/>
        </w:rPr>
        <w:t>T</w:t>
      </w:r>
      <w:r w:rsidRPr="00185936">
        <w:rPr>
          <w:rFonts w:ascii="Arial" w:eastAsia="Times New Roman" w:hAnsi="Arial" w:cs="Arial"/>
          <w:sz w:val="20"/>
          <w:szCs w:val="20"/>
        </w:rPr>
        <w:t>.</w:t>
      </w:r>
      <w:r w:rsidR="00853C35" w:rsidRPr="00185936">
        <w:rPr>
          <w:rFonts w:ascii="Arial" w:eastAsia="Times New Roman" w:hAnsi="Arial" w:cs="Arial"/>
          <w:sz w:val="20"/>
          <w:szCs w:val="20"/>
        </w:rPr>
        <w:t xml:space="preserve">, </w:t>
      </w:r>
      <w:r w:rsidRPr="00185936">
        <w:rPr>
          <w:rFonts w:ascii="Arial" w:eastAsia="Times New Roman" w:hAnsi="Arial" w:cs="Arial"/>
          <w:sz w:val="20"/>
          <w:szCs w:val="20"/>
        </w:rPr>
        <w:t xml:space="preserve">et al. </w:t>
      </w:r>
      <w:r w:rsidR="28AC7894" w:rsidRPr="00185936">
        <w:rPr>
          <w:rFonts w:ascii="Arial" w:eastAsia="Times New Roman" w:hAnsi="Arial" w:cs="Arial"/>
          <w:sz w:val="20"/>
          <w:szCs w:val="20"/>
        </w:rPr>
        <w:t>Effects of</w:t>
      </w:r>
      <w:r w:rsidR="007F31CE" w:rsidRPr="00185936">
        <w:rPr>
          <w:rFonts w:ascii="Arial" w:eastAsia="Times New Roman" w:hAnsi="Arial" w:cs="Arial"/>
          <w:sz w:val="20"/>
          <w:szCs w:val="20"/>
        </w:rPr>
        <w:t xml:space="preserve"> </w:t>
      </w:r>
      <w:r w:rsidR="28AC7894" w:rsidRPr="00185936">
        <w:rPr>
          <w:rFonts w:ascii="Arial" w:eastAsia="Times New Roman" w:hAnsi="Arial" w:cs="Arial"/>
          <w:i/>
          <w:iCs/>
          <w:sz w:val="20"/>
          <w:szCs w:val="20"/>
        </w:rPr>
        <w:t xml:space="preserve">Bacillus </w:t>
      </w:r>
      <w:proofErr w:type="spellStart"/>
      <w:r w:rsidR="28AC7894" w:rsidRPr="00185936">
        <w:rPr>
          <w:rFonts w:ascii="Arial" w:eastAsia="Times New Roman" w:hAnsi="Arial" w:cs="Arial"/>
          <w:i/>
          <w:iCs/>
          <w:sz w:val="20"/>
          <w:szCs w:val="20"/>
        </w:rPr>
        <w:t>amyloliquefaciens</w:t>
      </w:r>
      <w:proofErr w:type="spellEnd"/>
      <w:r w:rsidR="28AC7894" w:rsidRPr="00185936">
        <w:rPr>
          <w:rFonts w:ascii="Arial" w:eastAsia="Times New Roman" w:hAnsi="Arial" w:cs="Arial"/>
          <w:sz w:val="20"/>
          <w:szCs w:val="20"/>
        </w:rPr>
        <w:t xml:space="preserve"> as a probiotic strain on growth performance, cecal microflora, and fecal noxious gas emissions of broiler chickens. </w:t>
      </w:r>
      <w:r w:rsidR="28AC7894" w:rsidRPr="00185936">
        <w:rPr>
          <w:rFonts w:ascii="Arial" w:eastAsia="Times New Roman" w:hAnsi="Arial" w:cs="Arial"/>
          <w:i/>
          <w:iCs/>
          <w:sz w:val="20"/>
          <w:szCs w:val="20"/>
        </w:rPr>
        <w:t>Poultry Sci</w:t>
      </w:r>
      <w:r w:rsidRPr="00185936">
        <w:rPr>
          <w:rFonts w:ascii="Arial" w:eastAsia="Times New Roman" w:hAnsi="Arial" w:cs="Arial"/>
          <w:i/>
          <w:iCs/>
          <w:sz w:val="20"/>
          <w:szCs w:val="20"/>
        </w:rPr>
        <w:t>ence</w:t>
      </w:r>
      <w:r w:rsidRPr="00185936">
        <w:rPr>
          <w:rFonts w:ascii="Arial" w:eastAsia="Times New Roman" w:hAnsi="Arial" w:cs="Arial"/>
          <w:sz w:val="20"/>
          <w:szCs w:val="20"/>
        </w:rPr>
        <w:t>, 2014,</w:t>
      </w:r>
      <w:r w:rsidR="28AC7894" w:rsidRPr="00185936">
        <w:rPr>
          <w:rFonts w:ascii="Arial" w:eastAsia="Times New Roman" w:hAnsi="Arial" w:cs="Arial"/>
          <w:sz w:val="20"/>
          <w:szCs w:val="20"/>
        </w:rPr>
        <w:t xml:space="preserve"> </w:t>
      </w:r>
      <w:r w:rsidR="28AC7894" w:rsidRPr="00185936">
        <w:rPr>
          <w:rFonts w:ascii="Arial" w:eastAsia="Times New Roman" w:hAnsi="Arial" w:cs="Arial"/>
          <w:b/>
          <w:bCs/>
          <w:sz w:val="20"/>
          <w:szCs w:val="20"/>
        </w:rPr>
        <w:t>93</w:t>
      </w:r>
      <w:r w:rsidRPr="00185936">
        <w:rPr>
          <w:rFonts w:ascii="Arial" w:eastAsia="Times New Roman" w:hAnsi="Arial" w:cs="Arial"/>
          <w:sz w:val="20"/>
          <w:szCs w:val="20"/>
        </w:rPr>
        <w:t xml:space="preserve">, </w:t>
      </w:r>
      <w:r w:rsidR="28AC7894" w:rsidRPr="00185936">
        <w:rPr>
          <w:rFonts w:ascii="Arial" w:eastAsia="Times New Roman" w:hAnsi="Arial" w:cs="Arial"/>
          <w:sz w:val="20"/>
          <w:szCs w:val="20"/>
        </w:rPr>
        <w:t>1963-1971.</w:t>
      </w:r>
    </w:p>
    <w:p w14:paraId="391E74EA" w14:textId="545D8C7B" w:rsidR="19B58905" w:rsidRPr="00185936" w:rsidRDefault="00C448F1"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AIDARA-KANE, </w:t>
      </w:r>
      <w:r w:rsidR="19B58905" w:rsidRPr="00185936">
        <w:rPr>
          <w:rFonts w:ascii="Arial" w:eastAsia="Times New Roman" w:hAnsi="Arial" w:cs="Arial"/>
          <w:sz w:val="20"/>
          <w:szCs w:val="20"/>
          <w:lang w:val="pt-PT"/>
        </w:rPr>
        <w:t>A.</w:t>
      </w:r>
      <w:r w:rsidRPr="00185936">
        <w:rPr>
          <w:rFonts w:ascii="Arial" w:eastAsia="Times New Roman" w:hAnsi="Arial" w:cs="Arial"/>
          <w:sz w:val="20"/>
          <w:szCs w:val="20"/>
          <w:lang w:val="pt-PT"/>
        </w:rPr>
        <w:t>, et al.</w:t>
      </w:r>
      <w:r w:rsidR="19B58905" w:rsidRPr="00185936">
        <w:rPr>
          <w:rFonts w:ascii="Arial" w:eastAsia="Times New Roman" w:hAnsi="Arial" w:cs="Arial"/>
          <w:sz w:val="20"/>
          <w:szCs w:val="20"/>
          <w:lang w:val="pt-PT"/>
        </w:rPr>
        <w:t xml:space="preserve"> World Health Organization (WHO) guidelines on use of medically important antimicrobials in food-producing animals. </w:t>
      </w:r>
      <w:r w:rsidRPr="00185936">
        <w:rPr>
          <w:rFonts w:ascii="Arial" w:eastAsia="Times New Roman" w:hAnsi="Arial" w:cs="Arial"/>
          <w:i/>
          <w:iCs/>
          <w:sz w:val="20"/>
          <w:szCs w:val="20"/>
          <w:lang w:val="pt-PT"/>
        </w:rPr>
        <w:t>Antimicrobial Resistance &amp; Infection Control</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00853C35" w:rsidRPr="00185936">
        <w:rPr>
          <w:rFonts w:ascii="Arial" w:eastAsia="Times New Roman" w:hAnsi="Arial" w:cs="Arial"/>
          <w:b/>
          <w:bCs/>
          <w:sz w:val="20"/>
          <w:szCs w:val="20"/>
          <w:lang w:val="pt-PT"/>
        </w:rPr>
        <w:t>7</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1-8.</w:t>
      </w:r>
    </w:p>
    <w:p w14:paraId="53FDD670" w14:textId="30D0149A" w:rsidR="19B58905" w:rsidRPr="00185936" w:rsidRDefault="00C448F1"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BAHULE,</w:t>
      </w:r>
      <w:r w:rsidR="19B58905" w:rsidRPr="00185936">
        <w:rPr>
          <w:rFonts w:ascii="Arial" w:eastAsia="Times New Roman" w:hAnsi="Arial" w:cs="Arial"/>
          <w:sz w:val="20"/>
          <w:szCs w:val="20"/>
          <w:lang w:val="pt-PT"/>
        </w:rPr>
        <w:t xml:space="preserve"> C</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E</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and</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SILVA,</w:t>
      </w:r>
      <w:r w:rsidR="19B58905" w:rsidRPr="00185936">
        <w:rPr>
          <w:rFonts w:ascii="Arial" w:eastAsia="Times New Roman" w:hAnsi="Arial" w:cs="Arial"/>
          <w:sz w:val="20"/>
          <w:szCs w:val="20"/>
          <w:lang w:val="pt-PT"/>
        </w:rPr>
        <w:t xml:space="preserve"> T</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N</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S</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Probiotics as a Promising Additive in Broiler Feed: Advances and Limitations. In Advances in Poultry Nutrition Research. IntechOpen</w:t>
      </w:r>
      <w:r w:rsidRPr="00185936">
        <w:rPr>
          <w:rFonts w:ascii="Arial" w:eastAsia="Times New Roman" w:hAnsi="Arial" w:cs="Arial"/>
          <w:sz w:val="20"/>
          <w:szCs w:val="20"/>
          <w:lang w:val="pt-PT"/>
        </w:rPr>
        <w:t>, 2021.</w:t>
      </w:r>
    </w:p>
    <w:p w14:paraId="6D0BC7D1" w14:textId="3E255038" w:rsidR="19B58905" w:rsidRPr="00185936" w:rsidRDefault="00C448F1"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lastRenderedPageBreak/>
        <w:t xml:space="preserve">BERIKASHVILI </w:t>
      </w:r>
      <w:r w:rsidR="19B58905" w:rsidRPr="00185936">
        <w:rPr>
          <w:rFonts w:ascii="Arial" w:eastAsia="Times New Roman" w:hAnsi="Arial" w:cs="Arial"/>
          <w:sz w:val="20"/>
          <w:szCs w:val="20"/>
          <w:lang w:val="pt-PT"/>
        </w:rPr>
        <w:t>V</w:t>
      </w:r>
      <w:r w:rsidRPr="00185936">
        <w:rPr>
          <w:rFonts w:ascii="Arial" w:eastAsia="Times New Roman" w:hAnsi="Arial" w:cs="Arial"/>
          <w:sz w:val="20"/>
          <w:szCs w:val="20"/>
          <w:lang w:val="pt-PT"/>
        </w:rPr>
        <w:t xml:space="preserve">., et al. </w:t>
      </w:r>
      <w:r w:rsidR="19B58905" w:rsidRPr="00185936">
        <w:rPr>
          <w:rFonts w:ascii="Arial" w:eastAsia="Times New Roman" w:hAnsi="Arial" w:cs="Arial"/>
          <w:i/>
          <w:iCs/>
          <w:sz w:val="20"/>
          <w:szCs w:val="20"/>
          <w:lang w:val="pt-PT"/>
        </w:rPr>
        <w:t>Bacillus amyloliquefaciens</w:t>
      </w:r>
      <w:r w:rsidR="19B58905" w:rsidRPr="00185936">
        <w:rPr>
          <w:rFonts w:ascii="Arial" w:eastAsia="Times New Roman" w:hAnsi="Arial" w:cs="Arial"/>
          <w:sz w:val="20"/>
          <w:szCs w:val="20"/>
          <w:lang w:val="pt-PT"/>
        </w:rPr>
        <w:t xml:space="preserve"> spore production under solid-state fermentation of lignocellulosic residues. </w:t>
      </w:r>
      <w:r w:rsidRPr="00185936">
        <w:rPr>
          <w:rFonts w:ascii="Arial" w:eastAsia="Times New Roman" w:hAnsi="Arial" w:cs="Arial"/>
          <w:i/>
          <w:iCs/>
          <w:sz w:val="20"/>
          <w:szCs w:val="20"/>
        </w:rPr>
        <w:t xml:space="preserve">Probiotics </w:t>
      </w:r>
      <w:proofErr w:type="spellStart"/>
      <w:r w:rsidRPr="00185936">
        <w:rPr>
          <w:rFonts w:ascii="Arial" w:eastAsia="Times New Roman" w:hAnsi="Arial" w:cs="Arial"/>
          <w:i/>
          <w:iCs/>
          <w:sz w:val="20"/>
          <w:szCs w:val="20"/>
        </w:rPr>
        <w:t>Antimicrob</w:t>
      </w:r>
      <w:proofErr w:type="spellEnd"/>
      <w:r w:rsidRPr="00185936">
        <w:rPr>
          <w:rFonts w:ascii="Arial" w:eastAsia="Times New Roman" w:hAnsi="Arial" w:cs="Arial"/>
          <w:i/>
          <w:iCs/>
          <w:sz w:val="20"/>
          <w:szCs w:val="20"/>
        </w:rPr>
        <w:t xml:space="preserve"> Proteins</w:t>
      </w:r>
      <w:r w:rsidRPr="00185936">
        <w:rPr>
          <w:rFonts w:ascii="Arial" w:eastAsia="Times New Roman" w:hAnsi="Arial" w:cs="Arial"/>
          <w:sz w:val="20"/>
          <w:szCs w:val="20"/>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755-761.</w:t>
      </w:r>
    </w:p>
    <w:p w14:paraId="4FA46D95" w14:textId="4D87B812" w:rsidR="19B58905" w:rsidRPr="00185936" w:rsidRDefault="00C448F1"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BERMÚDEZ-HUMARÁN,</w:t>
      </w:r>
      <w:r w:rsidR="19B58905" w:rsidRPr="00185936">
        <w:rPr>
          <w:rFonts w:ascii="Arial" w:eastAsia="Times New Roman" w:hAnsi="Arial" w:cs="Arial"/>
          <w:sz w:val="20"/>
          <w:szCs w:val="20"/>
          <w:lang w:val="pt-PT"/>
        </w:rPr>
        <w:t xml:space="preserve"> L</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G</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w:t>
      </w:r>
      <w:r w:rsidR="19B58905" w:rsidRPr="00185936">
        <w:rPr>
          <w:rFonts w:ascii="Arial" w:eastAsia="Times New Roman" w:hAnsi="Arial" w:cs="Arial"/>
          <w:sz w:val="20"/>
          <w:szCs w:val="20"/>
          <w:lang w:val="pt-PT"/>
        </w:rPr>
        <w:t>. From probiotics to psychobiotics: live beneficial bacteria which act on the brain-gut axis. Nutrients</w:t>
      </w:r>
      <w:r w:rsidRPr="00185936">
        <w:rPr>
          <w:rFonts w:ascii="Arial" w:eastAsia="Times New Roman" w:hAnsi="Arial" w:cs="Arial"/>
          <w:sz w:val="20"/>
          <w:szCs w:val="20"/>
          <w:lang w:val="pt-PT"/>
        </w:rPr>
        <w:t>, 2019,</w:t>
      </w:r>
      <w:r w:rsidR="19B58905" w:rsidRPr="00185936">
        <w:rPr>
          <w:rFonts w:ascii="Arial" w:eastAsia="Times New Roman" w:hAnsi="Arial" w:cs="Arial"/>
          <w:sz w:val="20"/>
          <w:szCs w:val="20"/>
          <w:lang w:val="pt-PT"/>
        </w:rPr>
        <w:t xml:space="preserve"> 11</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890.</w:t>
      </w:r>
    </w:p>
    <w:p w14:paraId="609F1982" w14:textId="3FB92933" w:rsidR="19B58905" w:rsidRPr="00185936" w:rsidRDefault="00086433"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BUENO</w:t>
      </w:r>
      <w:r w:rsidR="19B58905" w:rsidRPr="00185936">
        <w:rPr>
          <w:rFonts w:ascii="Arial" w:eastAsia="Times New Roman" w:hAnsi="Arial" w:cs="Arial"/>
          <w:sz w:val="20"/>
          <w:szCs w:val="20"/>
          <w:lang w:val="pt-PT"/>
        </w:rPr>
        <w:t xml:space="preserve">, S. </w:t>
      </w:r>
      <w:r w:rsidR="19B58905" w:rsidRPr="00185936">
        <w:rPr>
          <w:rFonts w:ascii="Arial" w:eastAsia="Times New Roman" w:hAnsi="Arial" w:cs="Arial"/>
          <w:sz w:val="20"/>
          <w:szCs w:val="20"/>
        </w:rPr>
        <w:t xml:space="preserve">Export of chicken meat. </w:t>
      </w:r>
      <w:r w:rsidR="19B58905" w:rsidRPr="00185936">
        <w:rPr>
          <w:rFonts w:ascii="Arial" w:eastAsia="Times New Roman" w:hAnsi="Arial" w:cs="Arial"/>
          <w:sz w:val="20"/>
          <w:szCs w:val="20"/>
          <w:lang w:val="pt-PT"/>
        </w:rPr>
        <w:t xml:space="preserve">2022. </w:t>
      </w:r>
      <w:proofErr w:type="spellStart"/>
      <w:r w:rsidR="008E06A2" w:rsidRPr="00185936">
        <w:rPr>
          <w:rFonts w:ascii="Arial" w:eastAsia="Times New Roman" w:hAnsi="Arial" w:cs="Arial"/>
          <w:sz w:val="20"/>
          <w:szCs w:val="20"/>
        </w:rPr>
        <w:t>Retrived</w:t>
      </w:r>
      <w:proofErr w:type="spellEnd"/>
      <w:r w:rsidR="008E06A2" w:rsidRPr="00185936">
        <w:rPr>
          <w:rFonts w:ascii="Arial" w:eastAsia="Times New Roman" w:hAnsi="Arial" w:cs="Arial"/>
          <w:sz w:val="20"/>
          <w:szCs w:val="20"/>
        </w:rPr>
        <w:t xml:space="preserve"> from: https://www.fazcomex.com.br/comex/exportacao-de-carne-de-frango/</w:t>
      </w:r>
      <w:r w:rsidR="19B58905" w:rsidRPr="00185936">
        <w:rPr>
          <w:rFonts w:ascii="Arial" w:eastAsia="Times New Roman" w:hAnsi="Arial" w:cs="Arial"/>
          <w:sz w:val="20"/>
          <w:szCs w:val="20"/>
          <w:lang w:val="pt-PT"/>
        </w:rPr>
        <w:t>. Accessed</w:t>
      </w:r>
      <w:r w:rsidR="008E06A2" w:rsidRPr="00185936">
        <w:rPr>
          <w:rFonts w:ascii="Arial" w:eastAsia="Times New Roman" w:hAnsi="Arial" w:cs="Arial"/>
          <w:sz w:val="20"/>
          <w:szCs w:val="20"/>
          <w:lang w:val="pt-PT"/>
        </w:rPr>
        <w:t xml:space="preserve"> on</w:t>
      </w:r>
      <w:r w:rsidR="19B58905" w:rsidRPr="00185936">
        <w:rPr>
          <w:rFonts w:ascii="Arial" w:eastAsia="Times New Roman" w:hAnsi="Arial" w:cs="Arial"/>
          <w:sz w:val="20"/>
          <w:szCs w:val="20"/>
          <w:lang w:val="pt-PT"/>
        </w:rPr>
        <w:t xml:space="preserve">: </w:t>
      </w:r>
      <w:r w:rsidR="008E06A2" w:rsidRPr="00185936">
        <w:rPr>
          <w:rFonts w:ascii="Arial" w:eastAsia="Times New Roman" w:hAnsi="Arial" w:cs="Arial"/>
          <w:sz w:val="20"/>
          <w:szCs w:val="20"/>
          <w:lang w:val="pt-PT"/>
        </w:rPr>
        <w:t>Jan 17, 2023</w:t>
      </w:r>
      <w:r w:rsidR="19B58905" w:rsidRPr="00185936">
        <w:rPr>
          <w:rFonts w:ascii="Arial" w:eastAsia="Times New Roman" w:hAnsi="Arial" w:cs="Arial"/>
          <w:sz w:val="20"/>
          <w:szCs w:val="20"/>
          <w:lang w:val="pt-PT"/>
        </w:rPr>
        <w:t>.</w:t>
      </w:r>
    </w:p>
    <w:p w14:paraId="74498598" w14:textId="3291FF80" w:rsidR="19B58905" w:rsidRPr="00185936" w:rsidRDefault="00086433"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BRON, </w:t>
      </w:r>
      <w:r w:rsidR="19B58905" w:rsidRPr="00185936">
        <w:rPr>
          <w:rFonts w:ascii="Arial" w:eastAsia="Times New Roman" w:hAnsi="Arial" w:cs="Arial"/>
          <w:sz w:val="20"/>
          <w:szCs w:val="20"/>
          <w:lang w:val="pt-PT"/>
        </w:rPr>
        <w:t>P</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A</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et al. </w:t>
      </w:r>
      <w:r w:rsidR="19B58905" w:rsidRPr="00185936">
        <w:rPr>
          <w:rFonts w:ascii="Arial" w:eastAsia="Times New Roman" w:hAnsi="Arial" w:cs="Arial"/>
          <w:sz w:val="20"/>
          <w:szCs w:val="20"/>
          <w:lang w:val="pt-PT"/>
        </w:rPr>
        <w:t xml:space="preserve">Can probiotics modulate human disease by impacting intestinal barrier function?. </w:t>
      </w:r>
      <w:r w:rsidR="19B58905" w:rsidRPr="00185936">
        <w:rPr>
          <w:rFonts w:ascii="Arial" w:eastAsia="Times New Roman" w:hAnsi="Arial" w:cs="Arial"/>
          <w:i/>
          <w:iCs/>
          <w:sz w:val="20"/>
          <w:szCs w:val="20"/>
          <w:lang w:val="pt-PT"/>
        </w:rPr>
        <w:t>Bri</w:t>
      </w:r>
      <w:r w:rsidRPr="00185936">
        <w:rPr>
          <w:rFonts w:ascii="Arial" w:eastAsia="Times New Roman" w:hAnsi="Arial" w:cs="Arial"/>
          <w:i/>
          <w:iCs/>
          <w:sz w:val="20"/>
          <w:szCs w:val="20"/>
          <w:lang w:val="pt-PT"/>
        </w:rPr>
        <w:t>tish</w:t>
      </w:r>
      <w:r w:rsidR="19B58905" w:rsidRPr="00185936">
        <w:rPr>
          <w:rFonts w:ascii="Arial" w:eastAsia="Times New Roman" w:hAnsi="Arial" w:cs="Arial"/>
          <w:i/>
          <w:iCs/>
          <w:sz w:val="20"/>
          <w:szCs w:val="20"/>
          <w:lang w:val="pt-PT"/>
        </w:rPr>
        <w:t xml:space="preserve"> J</w:t>
      </w:r>
      <w:r w:rsidRPr="00185936">
        <w:rPr>
          <w:rFonts w:ascii="Arial" w:eastAsia="Times New Roman" w:hAnsi="Arial" w:cs="Arial"/>
          <w:i/>
          <w:iCs/>
          <w:sz w:val="20"/>
          <w:szCs w:val="20"/>
          <w:lang w:val="pt-PT"/>
        </w:rPr>
        <w:t>ournal of</w:t>
      </w:r>
      <w:r w:rsidR="19B58905" w:rsidRPr="00185936">
        <w:rPr>
          <w:rFonts w:ascii="Arial" w:eastAsia="Times New Roman" w:hAnsi="Arial" w:cs="Arial"/>
          <w:i/>
          <w:iCs/>
          <w:sz w:val="20"/>
          <w:szCs w:val="20"/>
          <w:lang w:val="pt-PT"/>
        </w:rPr>
        <w:t xml:space="preserve"> Nutr</w:t>
      </w:r>
      <w:r w:rsidRPr="00185936">
        <w:rPr>
          <w:rFonts w:ascii="Arial" w:eastAsia="Times New Roman" w:hAnsi="Arial" w:cs="Arial"/>
          <w:i/>
          <w:iCs/>
          <w:sz w:val="20"/>
          <w:szCs w:val="20"/>
          <w:lang w:val="pt-PT"/>
        </w:rPr>
        <w:t>ittion</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2017, </w:t>
      </w:r>
      <w:r w:rsidR="19B58905" w:rsidRPr="00185936">
        <w:rPr>
          <w:rFonts w:ascii="Arial" w:eastAsia="Times New Roman" w:hAnsi="Arial" w:cs="Arial"/>
          <w:sz w:val="20"/>
          <w:szCs w:val="20"/>
          <w:lang w:val="pt-PT"/>
        </w:rPr>
        <w:t>117</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93-107.</w:t>
      </w:r>
    </w:p>
    <w:p w14:paraId="3BFE9D7A" w14:textId="50486CDE" w:rsidR="19B58905" w:rsidRPr="00185936" w:rsidRDefault="00086433"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DALIRI, E.B.M., and LEE, B.H. </w:t>
      </w:r>
      <w:r w:rsidR="19B58905" w:rsidRPr="00185936">
        <w:rPr>
          <w:rFonts w:ascii="Arial" w:eastAsia="Times New Roman" w:hAnsi="Arial" w:cs="Arial"/>
          <w:sz w:val="20"/>
          <w:szCs w:val="20"/>
          <w:lang w:val="pt-PT"/>
        </w:rPr>
        <w:t xml:space="preserve">New perspectives on probiotics in health and disease. </w:t>
      </w:r>
      <w:r w:rsidRPr="00185936">
        <w:rPr>
          <w:rFonts w:ascii="Arial" w:eastAsia="Times New Roman" w:hAnsi="Arial" w:cs="Arial"/>
          <w:i/>
          <w:iCs/>
          <w:sz w:val="20"/>
          <w:szCs w:val="20"/>
          <w:lang w:val="pt-PT"/>
        </w:rPr>
        <w:t>Food Science and Human Wellness</w:t>
      </w:r>
      <w:r w:rsidRPr="00185936">
        <w:rPr>
          <w:rFonts w:ascii="Arial" w:eastAsia="Times New Roman" w:hAnsi="Arial" w:cs="Arial"/>
          <w:sz w:val="20"/>
          <w:szCs w:val="20"/>
          <w:lang w:val="pt-PT"/>
        </w:rPr>
        <w:t>, 2015,</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4</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56-65.</w:t>
      </w:r>
    </w:p>
    <w:p w14:paraId="33353119" w14:textId="25202068" w:rsidR="19B58905" w:rsidRPr="00185936" w:rsidRDefault="00086433"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DO CARMO, </w:t>
      </w:r>
      <w:r w:rsidR="19B58905"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S</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w:t>
      </w:r>
      <w:r w:rsidR="19B58905" w:rsidRPr="00185936">
        <w:rPr>
          <w:rFonts w:ascii="Arial" w:eastAsia="Times New Roman" w:hAnsi="Arial" w:cs="Arial"/>
          <w:sz w:val="20"/>
          <w:szCs w:val="20"/>
          <w:lang w:val="pt-PT"/>
        </w:rPr>
        <w:t xml:space="preserve">. Probiotics, mechanisms of action, and clinical perspectives for diarrhea management in children. </w:t>
      </w:r>
      <w:r w:rsidRPr="00185936">
        <w:rPr>
          <w:rFonts w:ascii="Arial" w:eastAsia="Times New Roman" w:hAnsi="Arial" w:cs="Arial"/>
          <w:i/>
          <w:iCs/>
          <w:sz w:val="20"/>
          <w:szCs w:val="20"/>
          <w:lang w:val="pt-PT"/>
        </w:rPr>
        <w:t>Food &amp; Function</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9</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5074-5095.</w:t>
      </w:r>
    </w:p>
    <w:p w14:paraId="032A10F0" w14:textId="72E092BD" w:rsidR="19B58905" w:rsidRPr="00185936" w:rsidRDefault="19B58905"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EEA</w:t>
      </w:r>
      <w:r w:rsidR="00387456" w:rsidRPr="00185936">
        <w:rPr>
          <w:rFonts w:ascii="Arial" w:eastAsia="Times New Roman" w:hAnsi="Arial" w:cs="Arial"/>
          <w:sz w:val="20"/>
          <w:szCs w:val="20"/>
          <w:lang w:val="pt-PT"/>
        </w:rPr>
        <w:t xml:space="preserve">. </w:t>
      </w:r>
      <w:r w:rsidR="00C8296D" w:rsidRPr="00185936">
        <w:rPr>
          <w:rFonts w:ascii="Arial" w:eastAsia="Times New Roman" w:hAnsi="Arial" w:cs="Arial"/>
          <w:sz w:val="20"/>
          <w:szCs w:val="20"/>
          <w:lang w:val="pt-PT"/>
        </w:rPr>
        <w:t xml:space="preserve">Regulation </w:t>
      </w:r>
      <w:r w:rsidRPr="00185936">
        <w:rPr>
          <w:rFonts w:ascii="Arial" w:eastAsia="Times New Roman" w:hAnsi="Arial" w:cs="Arial"/>
          <w:sz w:val="20"/>
          <w:szCs w:val="20"/>
          <w:lang w:val="pt-PT"/>
        </w:rPr>
        <w:t xml:space="preserve">(EC) No 1831/2003 </w:t>
      </w:r>
      <w:r w:rsidR="00C8296D" w:rsidRPr="00185936">
        <w:rPr>
          <w:rFonts w:ascii="Arial" w:eastAsia="Times New Roman" w:hAnsi="Arial" w:cs="Arial"/>
          <w:sz w:val="20"/>
          <w:szCs w:val="20"/>
          <w:lang w:val="pt-PT"/>
        </w:rPr>
        <w:t>Of The European Parliament And Of The Council</w:t>
      </w:r>
      <w:r w:rsidRPr="00185936">
        <w:rPr>
          <w:rFonts w:ascii="Arial" w:eastAsia="Times New Roman" w:hAnsi="Arial" w:cs="Arial"/>
          <w:sz w:val="20"/>
          <w:szCs w:val="20"/>
          <w:lang w:val="pt-PT"/>
        </w:rPr>
        <w:t>, of 22 September 2003, on additives for use in animal nutrition</w:t>
      </w:r>
      <w:r w:rsidR="00F36071" w:rsidRPr="00185936">
        <w:rPr>
          <w:rFonts w:ascii="Arial" w:eastAsia="Times New Roman" w:hAnsi="Arial" w:cs="Arial"/>
          <w:sz w:val="20"/>
          <w:szCs w:val="20"/>
          <w:lang w:val="pt-PT"/>
        </w:rPr>
        <w:t>, 2003</w:t>
      </w:r>
      <w:r w:rsidRPr="00185936">
        <w:rPr>
          <w:rFonts w:ascii="Arial" w:eastAsia="Times New Roman" w:hAnsi="Arial" w:cs="Arial"/>
          <w:sz w:val="20"/>
          <w:szCs w:val="20"/>
          <w:lang w:val="pt-PT"/>
        </w:rPr>
        <w:t xml:space="preserve">. </w:t>
      </w:r>
      <w:proofErr w:type="spellStart"/>
      <w:r w:rsidR="00387456" w:rsidRPr="00185936">
        <w:rPr>
          <w:rFonts w:ascii="Arial" w:eastAsia="Times New Roman" w:hAnsi="Arial" w:cs="Arial"/>
          <w:sz w:val="20"/>
          <w:szCs w:val="20"/>
        </w:rPr>
        <w:t>Retrived</w:t>
      </w:r>
      <w:proofErr w:type="spellEnd"/>
      <w:r w:rsidR="00387456" w:rsidRPr="00185936">
        <w:rPr>
          <w:rFonts w:ascii="Arial" w:eastAsia="Times New Roman" w:hAnsi="Arial" w:cs="Arial"/>
          <w:sz w:val="20"/>
          <w:szCs w:val="20"/>
        </w:rPr>
        <w:t xml:space="preserve"> from</w:t>
      </w:r>
      <w:r w:rsidRPr="00185936">
        <w:rPr>
          <w:rFonts w:ascii="Arial" w:eastAsia="Times New Roman" w:hAnsi="Arial" w:cs="Arial"/>
          <w:sz w:val="20"/>
          <w:szCs w:val="20"/>
          <w:lang w:val="pt-PT"/>
        </w:rPr>
        <w:t>: https://eur-lex.europa.eu/legal-content/PT/TXT/?uri=CELEX%3A32003R1831. Accessed</w:t>
      </w:r>
      <w:r w:rsidR="00387456" w:rsidRPr="00185936">
        <w:rPr>
          <w:rFonts w:ascii="Arial" w:eastAsia="Times New Roman" w:hAnsi="Arial" w:cs="Arial"/>
          <w:sz w:val="20"/>
          <w:szCs w:val="20"/>
          <w:lang w:val="pt-PT"/>
        </w:rPr>
        <w:t xml:space="preserve"> on</w:t>
      </w:r>
      <w:r w:rsidRPr="00185936">
        <w:rPr>
          <w:rFonts w:ascii="Arial" w:eastAsia="Times New Roman" w:hAnsi="Arial" w:cs="Arial"/>
          <w:sz w:val="20"/>
          <w:szCs w:val="20"/>
          <w:lang w:val="pt-PT"/>
        </w:rPr>
        <w:t xml:space="preserve">: </w:t>
      </w:r>
      <w:r w:rsidR="00387456" w:rsidRPr="00185936">
        <w:rPr>
          <w:rFonts w:ascii="Arial" w:eastAsia="Times New Roman" w:hAnsi="Arial" w:cs="Arial"/>
          <w:sz w:val="20"/>
          <w:szCs w:val="20"/>
          <w:lang w:val="pt-PT"/>
        </w:rPr>
        <w:t>Jan 17 2023</w:t>
      </w:r>
      <w:r w:rsidRPr="00185936">
        <w:rPr>
          <w:rFonts w:ascii="Arial" w:eastAsia="Times New Roman" w:hAnsi="Arial" w:cs="Arial"/>
          <w:sz w:val="20"/>
          <w:szCs w:val="20"/>
          <w:lang w:val="pt-PT"/>
        </w:rPr>
        <w:t>.</w:t>
      </w:r>
    </w:p>
    <w:p w14:paraId="7DD1569C" w14:textId="06EDE7EC" w:rsidR="19B58905" w:rsidRPr="00185936" w:rsidRDefault="00F3607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ELISASHVILI, </w:t>
      </w:r>
      <w:r w:rsidR="19B58905" w:rsidRPr="00185936">
        <w:rPr>
          <w:rFonts w:ascii="Arial" w:eastAsia="Times New Roman" w:hAnsi="Arial" w:cs="Arial"/>
          <w:sz w:val="20"/>
          <w:szCs w:val="20"/>
          <w:lang w:val="pt-PT"/>
        </w:rPr>
        <w:t>V</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Recent advances in the physiology of spore formation for Bacillus probiotic production. </w:t>
      </w:r>
      <w:r w:rsidR="19B58905" w:rsidRPr="00185936">
        <w:rPr>
          <w:rFonts w:ascii="Arial" w:eastAsia="Times New Roman" w:hAnsi="Arial" w:cs="Arial"/>
          <w:i/>
          <w:iCs/>
          <w:sz w:val="20"/>
          <w:szCs w:val="20"/>
          <w:lang w:val="pt-PT"/>
        </w:rPr>
        <w:t>Probiotics and antimicrobial proteins</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2019, </w:t>
      </w:r>
      <w:r w:rsidR="19B58905" w:rsidRPr="00185936">
        <w:rPr>
          <w:rFonts w:ascii="Arial" w:eastAsia="Times New Roman" w:hAnsi="Arial" w:cs="Arial"/>
          <w:b/>
          <w:bCs/>
          <w:sz w:val="20"/>
          <w:szCs w:val="20"/>
          <w:lang w:val="pt-PT"/>
        </w:rPr>
        <w:t>11</w:t>
      </w:r>
      <w:r w:rsidR="19B58905" w:rsidRPr="00185936">
        <w:rPr>
          <w:rFonts w:ascii="Arial" w:eastAsia="Times New Roman" w:hAnsi="Arial" w:cs="Arial"/>
          <w:sz w:val="20"/>
          <w:szCs w:val="20"/>
          <w:lang w:val="pt-PT"/>
        </w:rPr>
        <w:t>, 731-747.</w:t>
      </w:r>
    </w:p>
    <w:p w14:paraId="740D67A2" w14:textId="1DC46E69" w:rsidR="28AC7894" w:rsidRPr="00185936" w:rsidRDefault="00F3607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ELGHANDOUR, </w:t>
      </w:r>
      <w:r w:rsidR="28AC7894"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Y</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w:t>
      </w:r>
      <w:r w:rsidR="28AC7894"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et al. </w:t>
      </w:r>
      <w:r w:rsidR="28AC7894" w:rsidRPr="00185936">
        <w:rPr>
          <w:rFonts w:ascii="Arial" w:eastAsia="Times New Roman" w:hAnsi="Arial" w:cs="Arial"/>
          <w:i/>
          <w:iCs/>
          <w:sz w:val="20"/>
          <w:szCs w:val="20"/>
          <w:lang w:val="pt-PT"/>
        </w:rPr>
        <w:t>Saccharomyces cerevisiae</w:t>
      </w:r>
      <w:r w:rsidR="28AC7894" w:rsidRPr="00185936">
        <w:rPr>
          <w:rFonts w:ascii="Arial" w:eastAsia="Times New Roman" w:hAnsi="Arial" w:cs="Arial"/>
          <w:sz w:val="20"/>
          <w:szCs w:val="20"/>
          <w:lang w:val="pt-PT"/>
        </w:rPr>
        <w:t xml:space="preserve"> as a probiotic feed additive to non- and pseudo-ruminant feeding: a review. J</w:t>
      </w:r>
      <w:r w:rsidRPr="00185936">
        <w:rPr>
          <w:rFonts w:ascii="Arial" w:eastAsia="Times New Roman" w:hAnsi="Arial" w:cs="Arial"/>
          <w:sz w:val="20"/>
          <w:szCs w:val="20"/>
          <w:lang w:val="pt-PT"/>
        </w:rPr>
        <w:t>ournal</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of </w:t>
      </w:r>
      <w:r w:rsidR="00C75577" w:rsidRPr="00185936">
        <w:rPr>
          <w:rFonts w:ascii="Arial" w:eastAsia="Times New Roman" w:hAnsi="Arial" w:cs="Arial"/>
          <w:sz w:val="20"/>
          <w:szCs w:val="20"/>
          <w:lang w:val="pt-PT"/>
        </w:rPr>
        <w:t>A</w:t>
      </w:r>
      <w:r w:rsidR="28AC7894" w:rsidRPr="00185936">
        <w:rPr>
          <w:rFonts w:ascii="Arial" w:eastAsia="Times New Roman" w:hAnsi="Arial" w:cs="Arial"/>
          <w:sz w:val="20"/>
          <w:szCs w:val="20"/>
          <w:lang w:val="pt-PT"/>
        </w:rPr>
        <w:t>ppl</w:t>
      </w:r>
      <w:r w:rsidRPr="00185936">
        <w:rPr>
          <w:rFonts w:ascii="Arial" w:eastAsia="Times New Roman" w:hAnsi="Arial" w:cs="Arial"/>
          <w:sz w:val="20"/>
          <w:szCs w:val="20"/>
          <w:lang w:val="pt-PT"/>
        </w:rPr>
        <w:t>ied</w:t>
      </w:r>
      <w:r w:rsidR="00C75577" w:rsidRPr="00185936">
        <w:rPr>
          <w:rFonts w:ascii="Arial" w:eastAsia="Times New Roman" w:hAnsi="Arial" w:cs="Arial"/>
          <w:sz w:val="20"/>
          <w:szCs w:val="20"/>
          <w:lang w:val="pt-PT"/>
        </w:rPr>
        <w:t xml:space="preserve"> M</w:t>
      </w:r>
      <w:r w:rsidR="28AC7894" w:rsidRPr="00185936">
        <w:rPr>
          <w:rFonts w:ascii="Arial" w:eastAsia="Times New Roman" w:hAnsi="Arial" w:cs="Arial"/>
          <w:sz w:val="20"/>
          <w:szCs w:val="20"/>
          <w:lang w:val="pt-PT"/>
        </w:rPr>
        <w:t>icrobiol</w:t>
      </w:r>
      <w:r w:rsidRPr="00185936">
        <w:rPr>
          <w:rFonts w:ascii="Arial" w:eastAsia="Times New Roman" w:hAnsi="Arial" w:cs="Arial"/>
          <w:sz w:val="20"/>
          <w:szCs w:val="20"/>
          <w:lang w:val="pt-PT"/>
        </w:rPr>
        <w:t>ogy,</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2020, </w:t>
      </w:r>
      <w:r w:rsidR="28AC7894" w:rsidRPr="00185936">
        <w:rPr>
          <w:rFonts w:ascii="Arial" w:eastAsia="Times New Roman" w:hAnsi="Arial" w:cs="Arial"/>
          <w:b/>
          <w:bCs/>
          <w:sz w:val="20"/>
          <w:szCs w:val="20"/>
          <w:lang w:val="pt-PT"/>
        </w:rPr>
        <w:t>128</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658-674.</w:t>
      </w:r>
    </w:p>
    <w:p w14:paraId="7C1E9915" w14:textId="0E1A647F" w:rsidR="19B58905" w:rsidRPr="00185936" w:rsidRDefault="00F3607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EL-MONEIM,</w:t>
      </w:r>
      <w:r w:rsidR="19B58905" w:rsidRPr="00185936">
        <w:rPr>
          <w:rFonts w:ascii="Arial" w:eastAsia="Times New Roman" w:hAnsi="Arial" w:cs="Arial"/>
          <w:sz w:val="20"/>
          <w:szCs w:val="20"/>
          <w:lang w:val="pt-PT"/>
        </w:rPr>
        <w:t xml:space="preserve"> A</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E</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E</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A</w:t>
      </w:r>
      <w:r w:rsidRPr="00185936">
        <w:rPr>
          <w:rFonts w:ascii="Arial" w:eastAsia="Times New Roman" w:hAnsi="Arial" w:cs="Arial"/>
          <w:sz w:val="20"/>
          <w:szCs w:val="20"/>
          <w:lang w:val="pt-PT"/>
        </w:rPr>
        <w:t>.</w:t>
      </w:r>
      <w:r w:rsidR="00C75577"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Assessment of in ovo administration of </w:t>
      </w:r>
      <w:r w:rsidR="19B58905" w:rsidRPr="00185936">
        <w:rPr>
          <w:rFonts w:ascii="Arial" w:eastAsia="Times New Roman" w:hAnsi="Arial" w:cs="Arial"/>
          <w:i/>
          <w:iCs/>
          <w:sz w:val="20"/>
          <w:szCs w:val="20"/>
          <w:lang w:val="pt-PT"/>
        </w:rPr>
        <w:t>Bifidobacterium bifidum</w:t>
      </w:r>
      <w:r w:rsidR="19B58905" w:rsidRPr="00185936">
        <w:rPr>
          <w:rFonts w:ascii="Arial" w:eastAsia="Times New Roman" w:hAnsi="Arial" w:cs="Arial"/>
          <w:sz w:val="20"/>
          <w:szCs w:val="20"/>
          <w:lang w:val="pt-PT"/>
        </w:rPr>
        <w:t xml:space="preserve"> and </w:t>
      </w:r>
      <w:r w:rsidR="19B58905" w:rsidRPr="00185936">
        <w:rPr>
          <w:rFonts w:ascii="Arial" w:eastAsia="Times New Roman" w:hAnsi="Arial" w:cs="Arial"/>
          <w:i/>
          <w:iCs/>
          <w:sz w:val="20"/>
          <w:szCs w:val="20"/>
          <w:lang w:val="pt-PT"/>
        </w:rPr>
        <w:t>Bifidobacterium longum</w:t>
      </w:r>
      <w:r w:rsidR="19B58905" w:rsidRPr="00185936">
        <w:rPr>
          <w:rFonts w:ascii="Arial" w:eastAsia="Times New Roman" w:hAnsi="Arial" w:cs="Arial"/>
          <w:sz w:val="20"/>
          <w:szCs w:val="20"/>
          <w:lang w:val="pt-PT"/>
        </w:rPr>
        <w:t xml:space="preserve"> on performance, ileal histomorphometry, blood hematological, and biochemical parameters of broilers. </w:t>
      </w:r>
      <w:r w:rsidRPr="00185936">
        <w:rPr>
          <w:rFonts w:ascii="Arial" w:eastAsia="Times New Roman" w:hAnsi="Arial" w:cs="Arial"/>
          <w:i/>
          <w:iCs/>
          <w:sz w:val="20"/>
          <w:szCs w:val="20"/>
          <w:lang w:val="pt-PT"/>
        </w:rPr>
        <w:t>Probiotics and antimicrobial proteins</w:t>
      </w:r>
      <w:r w:rsidRPr="00185936">
        <w:rPr>
          <w:rFonts w:ascii="Arial" w:eastAsia="Times New Roman" w:hAnsi="Arial" w:cs="Arial"/>
          <w:sz w:val="20"/>
          <w:szCs w:val="20"/>
          <w:lang w:val="pt-PT"/>
        </w:rPr>
        <w:t>, 2020,</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12</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439-450.</w:t>
      </w:r>
    </w:p>
    <w:p w14:paraId="45919615" w14:textId="18CB53CE" w:rsidR="00321C81" w:rsidRPr="00185936" w:rsidRDefault="00321C8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Food and Agriculture Organization</w:t>
      </w:r>
      <w:r w:rsidR="19B58905" w:rsidRPr="00185936">
        <w:rPr>
          <w:rFonts w:ascii="Arial" w:eastAsia="Times New Roman" w:hAnsi="Arial" w:cs="Arial"/>
          <w:sz w:val="20"/>
          <w:szCs w:val="20"/>
          <w:lang w:val="pt-PT"/>
        </w:rPr>
        <w:t xml:space="preserve">. Expert Consultation on Evaluation of Health and Nutritional Properties of Probiotics in Food Including Powdered Milk with Live Lactic Acid Bacteria, October 2001 Prevention. </w:t>
      </w:r>
      <w:r w:rsidRPr="00185936">
        <w:rPr>
          <w:rFonts w:ascii="Arial" w:eastAsia="Times New Roman" w:hAnsi="Arial" w:cs="Arial"/>
          <w:sz w:val="20"/>
          <w:szCs w:val="20"/>
          <w:lang w:val="pt-PT"/>
        </w:rPr>
        <w:t>Retrived from</w:t>
      </w:r>
      <w:r w:rsidR="19B58905" w:rsidRPr="00185936">
        <w:rPr>
          <w:rFonts w:ascii="Arial" w:eastAsia="Times New Roman" w:hAnsi="Arial" w:cs="Arial"/>
          <w:sz w:val="20"/>
          <w:szCs w:val="20"/>
          <w:lang w:val="pt-PT"/>
        </w:rPr>
        <w:t>: http://pc.ilele.hk/public/pdf/20190225/bd3689dfc2fd663bb36def1b672ce0a4.pdf.</w:t>
      </w:r>
      <w:r w:rsidRPr="00185936">
        <w:rPr>
          <w:rFonts w:ascii="Arial" w:eastAsia="Times New Roman" w:hAnsi="Arial" w:cs="Arial"/>
          <w:sz w:val="20"/>
          <w:szCs w:val="20"/>
          <w:lang w:val="pt-PT"/>
        </w:rPr>
        <w:t xml:space="preserve"> Accessed on: Jan 17 2023.</w:t>
      </w:r>
    </w:p>
    <w:p w14:paraId="76330A82" w14:textId="2AA44767" w:rsidR="19B58905" w:rsidRPr="00185936" w:rsidRDefault="00601255"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FIBI, </w:t>
      </w:r>
      <w:r w:rsidR="19B58905" w:rsidRPr="00185936">
        <w:rPr>
          <w:rFonts w:ascii="Arial" w:eastAsia="Times New Roman" w:hAnsi="Arial" w:cs="Arial"/>
          <w:sz w:val="20"/>
          <w:szCs w:val="20"/>
          <w:lang w:val="pt-PT"/>
        </w:rPr>
        <w:t>S</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Suppression subtractive hybridization and real-time PCR for strain-specific quantification of the probiotic Bifidobacterium animalis BAN in broiler feed. </w:t>
      </w:r>
      <w:r w:rsidR="00DC427A" w:rsidRPr="00185936">
        <w:rPr>
          <w:rFonts w:ascii="Arial" w:eastAsia="Times New Roman" w:hAnsi="Arial" w:cs="Arial"/>
          <w:i/>
          <w:iCs/>
          <w:sz w:val="20"/>
          <w:szCs w:val="20"/>
          <w:lang w:val="pt-PT"/>
        </w:rPr>
        <w:t>Journal of Microbiological Methods</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2016, </w:t>
      </w:r>
      <w:r w:rsidR="19B58905" w:rsidRPr="00185936">
        <w:rPr>
          <w:rFonts w:ascii="Arial" w:eastAsia="Times New Roman" w:hAnsi="Arial" w:cs="Arial"/>
          <w:b/>
          <w:bCs/>
          <w:sz w:val="20"/>
          <w:szCs w:val="20"/>
          <w:lang w:val="pt-PT"/>
        </w:rPr>
        <w:t>123</w:t>
      </w:r>
      <w:r w:rsidR="19B58905" w:rsidRPr="00185936">
        <w:rPr>
          <w:rFonts w:ascii="Arial" w:eastAsia="Times New Roman" w:hAnsi="Arial" w:cs="Arial"/>
          <w:sz w:val="20"/>
          <w:szCs w:val="20"/>
          <w:lang w:val="pt-PT"/>
        </w:rPr>
        <w:t>, 94-100.</w:t>
      </w:r>
    </w:p>
    <w:p w14:paraId="696CA9D4" w14:textId="3E902ABA" w:rsidR="19B58905" w:rsidRPr="00185936" w:rsidRDefault="00DC427A"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GADDE, </w:t>
      </w:r>
      <w:r w:rsidR="19B58905" w:rsidRPr="00185936">
        <w:rPr>
          <w:rFonts w:ascii="Arial" w:eastAsia="Times New Roman" w:hAnsi="Arial" w:cs="Arial"/>
          <w:sz w:val="20"/>
          <w:szCs w:val="20"/>
          <w:lang w:val="pt-PT"/>
        </w:rPr>
        <w:t>U</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w:t>
      </w:r>
      <w:r w:rsidR="19B58905" w:rsidRPr="00185936">
        <w:rPr>
          <w:rFonts w:ascii="Arial" w:eastAsia="Times New Roman" w:hAnsi="Arial" w:cs="Arial"/>
          <w:sz w:val="20"/>
          <w:szCs w:val="20"/>
          <w:lang w:val="pt-PT"/>
        </w:rPr>
        <w:t xml:space="preserve">. Alternatives to antibiotics for maximizing growth performance and feed efficiency in poultry: a review. </w:t>
      </w:r>
      <w:r w:rsidRPr="00185936">
        <w:rPr>
          <w:rFonts w:ascii="Arial" w:eastAsia="Times New Roman" w:hAnsi="Arial" w:cs="Arial"/>
          <w:i/>
          <w:iCs/>
          <w:sz w:val="20"/>
          <w:szCs w:val="20"/>
          <w:lang w:val="pt-PT"/>
        </w:rPr>
        <w:t>Animal Health Research Reviews</w:t>
      </w:r>
      <w:r w:rsidRPr="00185936">
        <w:rPr>
          <w:rFonts w:ascii="Arial" w:eastAsia="Times New Roman" w:hAnsi="Arial" w:cs="Arial"/>
          <w:sz w:val="20"/>
          <w:szCs w:val="20"/>
          <w:lang w:val="pt-PT"/>
        </w:rPr>
        <w:t>, 2017,</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18</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26-45.</w:t>
      </w:r>
    </w:p>
    <w:p w14:paraId="49CE6FC0" w14:textId="75E9E2F8" w:rsidR="28AC7894" w:rsidRPr="00185936" w:rsidRDefault="28AC7894"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H</w:t>
      </w:r>
      <w:r w:rsidR="00AB5F41" w:rsidRPr="00185936">
        <w:rPr>
          <w:rFonts w:ascii="Arial" w:eastAsia="Times New Roman" w:hAnsi="Arial" w:cs="Arial"/>
          <w:sz w:val="20"/>
          <w:szCs w:val="20"/>
          <w:lang w:val="pt-PT"/>
        </w:rPr>
        <w:t>E</w:t>
      </w:r>
      <w:r w:rsidR="005141C1"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Y</w:t>
      </w:r>
      <w:r w:rsidR="00AB5F41" w:rsidRPr="00185936">
        <w:rPr>
          <w:rFonts w:ascii="Arial" w:eastAsia="Times New Roman" w:hAnsi="Arial" w:cs="Arial"/>
          <w:sz w:val="20"/>
          <w:szCs w:val="20"/>
          <w:lang w:val="pt-PT"/>
        </w:rPr>
        <w:t>.</w:t>
      </w:r>
      <w:r w:rsidRPr="00185936">
        <w:rPr>
          <w:rFonts w:ascii="Arial" w:eastAsia="Times New Roman" w:hAnsi="Arial" w:cs="Arial"/>
          <w:sz w:val="20"/>
          <w:szCs w:val="20"/>
          <w:lang w:val="pt-PT"/>
        </w:rPr>
        <w:t>,</w:t>
      </w:r>
      <w:r w:rsidR="00AB5F41" w:rsidRPr="00185936">
        <w:rPr>
          <w:rFonts w:ascii="Arial" w:eastAsia="Times New Roman" w:hAnsi="Arial" w:cs="Arial"/>
          <w:sz w:val="20"/>
          <w:szCs w:val="20"/>
          <w:lang w:val="pt-PT"/>
        </w:rPr>
        <w:t xml:space="preserve"> e al</w:t>
      </w:r>
      <w:r w:rsidRPr="00185936">
        <w:rPr>
          <w:rFonts w:ascii="Arial" w:eastAsia="Times New Roman" w:hAnsi="Arial" w:cs="Arial"/>
          <w:sz w:val="20"/>
          <w:szCs w:val="20"/>
          <w:lang w:val="pt-PT"/>
        </w:rPr>
        <w:t xml:space="preserve">. </w:t>
      </w:r>
      <w:r w:rsidRPr="00185936">
        <w:rPr>
          <w:rFonts w:ascii="Arial" w:eastAsia="Times New Roman" w:hAnsi="Arial" w:cs="Arial"/>
          <w:i/>
          <w:iCs/>
          <w:sz w:val="20"/>
          <w:szCs w:val="20"/>
          <w:lang w:val="pt-PT"/>
        </w:rPr>
        <w:t>Enterococcus faecium</w:t>
      </w:r>
      <w:r w:rsidRPr="00185936">
        <w:rPr>
          <w:rFonts w:ascii="Arial" w:eastAsia="Times New Roman" w:hAnsi="Arial" w:cs="Arial"/>
          <w:sz w:val="20"/>
          <w:szCs w:val="20"/>
          <w:lang w:val="pt-PT"/>
        </w:rPr>
        <w:t xml:space="preserve"> PNC01 isolated from the intestinal mucosa of chicken as an alternative for antibiotics to reduce feed conversion rate in broiler chickens</w:t>
      </w:r>
      <w:r w:rsidRPr="00185936">
        <w:rPr>
          <w:rFonts w:ascii="Arial" w:eastAsia="Times New Roman" w:hAnsi="Arial" w:cs="Arial"/>
          <w:i/>
          <w:iCs/>
          <w:sz w:val="20"/>
          <w:szCs w:val="20"/>
          <w:lang w:val="pt-PT"/>
        </w:rPr>
        <w:t xml:space="preserve">. </w:t>
      </w:r>
      <w:r w:rsidR="00AB5F41" w:rsidRPr="00185936">
        <w:rPr>
          <w:rFonts w:ascii="Arial" w:eastAsia="Times New Roman" w:hAnsi="Arial" w:cs="Arial"/>
          <w:i/>
          <w:iCs/>
          <w:sz w:val="20"/>
          <w:szCs w:val="20"/>
          <w:lang w:val="pt-PT"/>
        </w:rPr>
        <w:t>Microbial Cell Factories</w:t>
      </w:r>
      <w:r w:rsidRPr="00185936">
        <w:rPr>
          <w:rFonts w:ascii="Arial" w:eastAsia="Times New Roman" w:hAnsi="Arial" w:cs="Arial"/>
          <w:sz w:val="20"/>
          <w:szCs w:val="20"/>
          <w:lang w:val="pt-PT"/>
        </w:rPr>
        <w:t xml:space="preserve">, </w:t>
      </w:r>
      <w:r w:rsidR="00AB5F41" w:rsidRPr="00185936">
        <w:rPr>
          <w:rFonts w:ascii="Arial" w:eastAsia="Times New Roman" w:hAnsi="Arial" w:cs="Arial"/>
          <w:sz w:val="20"/>
          <w:szCs w:val="20"/>
          <w:lang w:val="pt-PT"/>
        </w:rPr>
        <w:t xml:space="preserve">2021, </w:t>
      </w:r>
      <w:r w:rsidRPr="00185936">
        <w:rPr>
          <w:rFonts w:ascii="Arial" w:eastAsia="Times New Roman" w:hAnsi="Arial" w:cs="Arial"/>
          <w:b/>
          <w:bCs/>
          <w:sz w:val="20"/>
          <w:szCs w:val="20"/>
          <w:lang w:val="pt-PT"/>
        </w:rPr>
        <w:t>20</w:t>
      </w:r>
      <w:r w:rsidR="00AB5F41"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1-14.</w:t>
      </w:r>
    </w:p>
    <w:p w14:paraId="67B1FE07" w14:textId="5BBF78AC" w:rsidR="28AC7894" w:rsidRPr="00185936" w:rsidRDefault="0038065E"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HUANG, </w:t>
      </w:r>
      <w:r w:rsidR="28AC7894" w:rsidRPr="00185936">
        <w:rPr>
          <w:rFonts w:ascii="Arial" w:eastAsia="Times New Roman" w:hAnsi="Arial" w:cs="Arial"/>
          <w:sz w:val="20"/>
          <w:szCs w:val="20"/>
          <w:lang w:val="pt-PT"/>
        </w:rPr>
        <w:t>L</w:t>
      </w:r>
      <w:r w:rsidRPr="00185936">
        <w:rPr>
          <w:rFonts w:ascii="Arial" w:eastAsia="Times New Roman" w:hAnsi="Arial" w:cs="Arial"/>
          <w:sz w:val="20"/>
          <w:szCs w:val="20"/>
          <w:lang w:val="pt-PT"/>
        </w:rPr>
        <w:t>., et al</w:t>
      </w:r>
      <w:r w:rsidR="28AC7894" w:rsidRPr="00185936">
        <w:rPr>
          <w:rFonts w:ascii="Arial" w:eastAsia="Times New Roman" w:hAnsi="Arial" w:cs="Arial"/>
          <w:sz w:val="20"/>
          <w:szCs w:val="20"/>
          <w:lang w:val="pt-PT"/>
        </w:rPr>
        <w:t xml:space="preserve">. Effects of the dietary probiotic, Enterococcus faecium NCIMB11181, on the intestinal barrier and system immune status in Escherichia coli O78-challenged broiler chickens. </w:t>
      </w:r>
      <w:r w:rsidR="005141C1" w:rsidRPr="00185936">
        <w:rPr>
          <w:rFonts w:ascii="Arial" w:eastAsia="Times New Roman" w:hAnsi="Arial" w:cs="Arial"/>
          <w:i/>
          <w:iCs/>
          <w:sz w:val="20"/>
          <w:szCs w:val="20"/>
          <w:lang w:val="pt-PT"/>
        </w:rPr>
        <w:t>Probiotics and antimicrobial proteins</w:t>
      </w:r>
      <w:r w:rsidR="001E5D1A" w:rsidRPr="00185936">
        <w:rPr>
          <w:rFonts w:ascii="Arial" w:eastAsia="Times New Roman" w:hAnsi="Arial" w:cs="Arial"/>
          <w:sz w:val="20"/>
          <w:szCs w:val="20"/>
          <w:lang w:val="pt-PT"/>
        </w:rPr>
        <w:t>, 2019,</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11</w:t>
      </w:r>
      <w:r w:rsidR="001E5D1A"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946-956.</w:t>
      </w:r>
    </w:p>
    <w:p w14:paraId="6B484BA7" w14:textId="4BA7B413" w:rsidR="28AC7894"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lastRenderedPageBreak/>
        <w:t xml:space="preserve">JAZI, </w:t>
      </w:r>
      <w:r w:rsidR="28AC7894" w:rsidRPr="00185936">
        <w:rPr>
          <w:rFonts w:ascii="Arial" w:eastAsia="Times New Roman" w:hAnsi="Arial" w:cs="Arial"/>
          <w:sz w:val="20"/>
          <w:szCs w:val="20"/>
          <w:lang w:val="pt-PT"/>
        </w:rPr>
        <w:t>V</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w:t>
      </w:r>
      <w:r w:rsidR="00D05922"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(2018). Effects of </w:t>
      </w:r>
      <w:r w:rsidR="28AC7894" w:rsidRPr="00185936">
        <w:rPr>
          <w:rFonts w:ascii="Arial" w:eastAsia="Times New Roman" w:hAnsi="Arial" w:cs="Arial"/>
          <w:i/>
          <w:iCs/>
          <w:sz w:val="20"/>
          <w:szCs w:val="20"/>
          <w:lang w:val="pt-PT"/>
        </w:rPr>
        <w:t>Pediococcus acidilactici</w:t>
      </w:r>
      <w:r w:rsidR="28AC7894" w:rsidRPr="00185936">
        <w:rPr>
          <w:rFonts w:ascii="Arial" w:eastAsia="Times New Roman" w:hAnsi="Arial" w:cs="Arial"/>
          <w:sz w:val="20"/>
          <w:szCs w:val="20"/>
          <w:lang w:val="pt-PT"/>
        </w:rPr>
        <w:t xml:space="preserve">, mannan-oligosaccharide, butyric acid and their combination on growth performance and intestinal health in young broiler chickens challenged with </w:t>
      </w:r>
      <w:r w:rsidR="28AC7894" w:rsidRPr="00185936">
        <w:rPr>
          <w:rFonts w:ascii="Arial" w:eastAsia="Times New Roman" w:hAnsi="Arial" w:cs="Arial"/>
          <w:i/>
          <w:iCs/>
          <w:sz w:val="20"/>
          <w:szCs w:val="20"/>
          <w:lang w:val="pt-PT"/>
        </w:rPr>
        <w:t xml:space="preserve">Salmonella </w:t>
      </w:r>
      <w:r w:rsidR="00D05922" w:rsidRPr="00185936">
        <w:rPr>
          <w:rFonts w:ascii="Arial" w:eastAsia="Times New Roman" w:hAnsi="Arial" w:cs="Arial"/>
          <w:i/>
          <w:iCs/>
          <w:sz w:val="20"/>
          <w:szCs w:val="20"/>
          <w:lang w:val="pt-PT"/>
        </w:rPr>
        <w:t>t</w:t>
      </w:r>
      <w:r w:rsidR="28AC7894" w:rsidRPr="00185936">
        <w:rPr>
          <w:rFonts w:ascii="Arial" w:eastAsia="Times New Roman" w:hAnsi="Arial" w:cs="Arial"/>
          <w:i/>
          <w:iCs/>
          <w:sz w:val="20"/>
          <w:szCs w:val="20"/>
          <w:lang w:val="pt-PT"/>
        </w:rPr>
        <w:t>yphimurium</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i/>
          <w:iCs/>
          <w:sz w:val="20"/>
          <w:szCs w:val="20"/>
          <w:lang w:val="pt-PT"/>
        </w:rPr>
        <w:t xml:space="preserve">Poultry </w:t>
      </w:r>
      <w:r w:rsidR="00D05922" w:rsidRPr="00185936">
        <w:rPr>
          <w:rFonts w:ascii="Arial" w:eastAsia="Times New Roman" w:hAnsi="Arial" w:cs="Arial"/>
          <w:i/>
          <w:iCs/>
          <w:sz w:val="20"/>
          <w:szCs w:val="20"/>
          <w:lang w:val="pt-PT"/>
        </w:rPr>
        <w:t>S</w:t>
      </w:r>
      <w:r w:rsidR="28AC7894" w:rsidRPr="00185936">
        <w:rPr>
          <w:rFonts w:ascii="Arial" w:eastAsia="Times New Roman" w:hAnsi="Arial" w:cs="Arial"/>
          <w:i/>
          <w:iCs/>
          <w:sz w:val="20"/>
          <w:szCs w:val="20"/>
          <w:lang w:val="pt-PT"/>
        </w:rPr>
        <w:t>ci</w:t>
      </w:r>
      <w:r w:rsidRPr="00185936">
        <w:rPr>
          <w:rFonts w:ascii="Arial" w:eastAsia="Times New Roman" w:hAnsi="Arial" w:cs="Arial"/>
          <w:i/>
          <w:iCs/>
          <w:sz w:val="20"/>
          <w:szCs w:val="20"/>
          <w:lang w:val="pt-PT"/>
        </w:rPr>
        <w:t>ence</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2018, </w:t>
      </w:r>
      <w:r w:rsidR="28AC7894" w:rsidRPr="00185936">
        <w:rPr>
          <w:rFonts w:ascii="Arial" w:eastAsia="Times New Roman" w:hAnsi="Arial" w:cs="Arial"/>
          <w:b/>
          <w:bCs/>
          <w:sz w:val="20"/>
          <w:szCs w:val="20"/>
          <w:lang w:val="pt-PT"/>
        </w:rPr>
        <w:t>97</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2034-2043.</w:t>
      </w:r>
    </w:p>
    <w:p w14:paraId="05CFBE6D" w14:textId="1C4197FC" w:rsidR="19B58905"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JHA, </w:t>
      </w:r>
      <w:r w:rsidR="19B58905" w:rsidRPr="00185936">
        <w:rPr>
          <w:rFonts w:ascii="Arial" w:eastAsia="Times New Roman" w:hAnsi="Arial" w:cs="Arial"/>
          <w:sz w:val="20"/>
          <w:szCs w:val="20"/>
          <w:lang w:val="pt-PT"/>
        </w:rPr>
        <w:t>R</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Probiotics (direct-fed microbials) in poultry nutrition and their effects on nutrient utilization, growth and laying performance, and gut health: A systematic review. Animals</w:t>
      </w:r>
      <w:r w:rsidRPr="00185936">
        <w:rPr>
          <w:rFonts w:ascii="Arial" w:eastAsia="Times New Roman" w:hAnsi="Arial" w:cs="Arial"/>
          <w:sz w:val="20"/>
          <w:szCs w:val="20"/>
          <w:lang w:val="pt-PT"/>
        </w:rPr>
        <w:t>, 2020,</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w:t>
      </w:r>
      <w:r w:rsidR="00D05922"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1863.</w:t>
      </w:r>
    </w:p>
    <w:p w14:paraId="3AC6B439" w14:textId="4BD019CD" w:rsidR="28AC7894" w:rsidRPr="00185936" w:rsidRDefault="28AC7894"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Kazemi SA, </w:t>
      </w:r>
      <w:r w:rsidR="003E51A1" w:rsidRPr="00185936">
        <w:rPr>
          <w:rFonts w:ascii="Arial" w:eastAsia="Times New Roman" w:hAnsi="Arial" w:cs="Arial"/>
          <w:sz w:val="20"/>
          <w:szCs w:val="20"/>
          <w:lang w:val="pt-PT"/>
        </w:rPr>
        <w:t xml:space="preserve">H </w:t>
      </w:r>
      <w:r w:rsidRPr="00185936">
        <w:rPr>
          <w:rFonts w:ascii="Arial" w:eastAsia="Times New Roman" w:hAnsi="Arial" w:cs="Arial"/>
          <w:sz w:val="20"/>
          <w:szCs w:val="20"/>
          <w:lang w:val="pt-PT"/>
        </w:rPr>
        <w:t>Ahmadi</w:t>
      </w:r>
      <w:r w:rsidR="003E51A1" w:rsidRPr="00185936">
        <w:rPr>
          <w:rFonts w:ascii="Arial" w:eastAsia="Times New Roman" w:hAnsi="Arial" w:cs="Arial"/>
          <w:sz w:val="20"/>
          <w:szCs w:val="20"/>
          <w:lang w:val="pt-PT"/>
        </w:rPr>
        <w:t>, MA</w:t>
      </w:r>
      <w:r w:rsidRPr="00185936">
        <w:rPr>
          <w:rFonts w:ascii="Arial" w:eastAsia="Times New Roman" w:hAnsi="Arial" w:cs="Arial"/>
          <w:sz w:val="20"/>
          <w:szCs w:val="20"/>
          <w:lang w:val="pt-PT"/>
        </w:rPr>
        <w:t xml:space="preserve"> Karimi Torshizi (2019). Evaluating two multistrain probiotics on growth performance, intestinal morphology, lipid oxidation and ileal microflora in chickens. </w:t>
      </w:r>
      <w:r w:rsidR="005141C1" w:rsidRPr="00185936">
        <w:rPr>
          <w:rFonts w:ascii="Arial" w:eastAsia="Times New Roman" w:hAnsi="Arial" w:cs="Arial"/>
          <w:i/>
          <w:iCs/>
          <w:sz w:val="20"/>
          <w:szCs w:val="20"/>
          <w:lang w:val="pt-PT"/>
        </w:rPr>
        <w:t>Journal of Animal Physiology and Animal Nutrition</w:t>
      </w:r>
      <w:r w:rsidR="005141C1" w:rsidRPr="00185936">
        <w:rPr>
          <w:rFonts w:ascii="Arial" w:eastAsia="Times New Roman" w:hAnsi="Arial" w:cs="Arial"/>
          <w:sz w:val="20"/>
          <w:szCs w:val="20"/>
          <w:lang w:val="pt-PT"/>
        </w:rPr>
        <w:t>, 2019,</w:t>
      </w:r>
      <w:r w:rsidRPr="00185936">
        <w:rPr>
          <w:rFonts w:ascii="Arial" w:eastAsia="Times New Roman" w:hAnsi="Arial" w:cs="Arial"/>
          <w:sz w:val="20"/>
          <w:szCs w:val="20"/>
          <w:lang w:val="pt-PT"/>
        </w:rPr>
        <w:t xml:space="preserve"> </w:t>
      </w:r>
      <w:r w:rsidRPr="00185936">
        <w:rPr>
          <w:rFonts w:ascii="Arial" w:eastAsia="Times New Roman" w:hAnsi="Arial" w:cs="Arial"/>
          <w:b/>
          <w:bCs/>
          <w:sz w:val="20"/>
          <w:szCs w:val="20"/>
          <w:lang w:val="pt-PT"/>
        </w:rPr>
        <w:t>103</w:t>
      </w:r>
      <w:r w:rsidR="005141C1"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1399-1407.</w:t>
      </w:r>
    </w:p>
    <w:p w14:paraId="7EBA13F1" w14:textId="5C895B7D" w:rsidR="19B58905"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KIM,</w:t>
      </w:r>
      <w:r w:rsidR="19B58905" w:rsidRPr="00185936">
        <w:rPr>
          <w:rFonts w:ascii="Arial" w:eastAsia="Times New Roman" w:hAnsi="Arial" w:cs="Arial"/>
          <w:sz w:val="20"/>
          <w:szCs w:val="20"/>
          <w:lang w:val="pt-PT"/>
        </w:rPr>
        <w:t xml:space="preserve"> N</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003E51A1" w:rsidRPr="00185936">
        <w:rPr>
          <w:rFonts w:ascii="Arial" w:eastAsia="Times New Roman" w:hAnsi="Arial" w:cs="Arial"/>
          <w:sz w:val="20"/>
          <w:szCs w:val="20"/>
          <w:lang w:val="pt-PT"/>
        </w:rPr>
        <w:t>M</w:t>
      </w:r>
      <w:r w:rsidRPr="00185936">
        <w:rPr>
          <w:rFonts w:ascii="Arial" w:eastAsia="Times New Roman" w:hAnsi="Arial" w:cs="Arial"/>
          <w:sz w:val="20"/>
          <w:szCs w:val="20"/>
          <w:lang w:val="pt-PT"/>
        </w:rPr>
        <w:t>., et al</w:t>
      </w:r>
      <w:r w:rsidR="19B58905" w:rsidRPr="00185936">
        <w:rPr>
          <w:rFonts w:ascii="Arial" w:eastAsia="Times New Roman" w:hAnsi="Arial" w:cs="Arial"/>
          <w:sz w:val="20"/>
          <w:szCs w:val="20"/>
          <w:lang w:val="pt-PT"/>
        </w:rPr>
        <w:t>. Mind-altering with the gut: Modulation of the gut-brain axis with probiotics. J</w:t>
      </w:r>
      <w:r w:rsidRPr="00185936">
        <w:rPr>
          <w:rFonts w:ascii="Arial" w:eastAsia="Times New Roman" w:hAnsi="Arial" w:cs="Arial"/>
          <w:sz w:val="20"/>
          <w:szCs w:val="20"/>
          <w:lang w:val="pt-PT"/>
        </w:rPr>
        <w:t>ourna of</w:t>
      </w:r>
      <w:r w:rsidR="19B58905" w:rsidRPr="00185936">
        <w:rPr>
          <w:rFonts w:ascii="Arial" w:eastAsia="Times New Roman" w:hAnsi="Arial" w:cs="Arial"/>
          <w:sz w:val="20"/>
          <w:szCs w:val="20"/>
          <w:lang w:val="pt-PT"/>
        </w:rPr>
        <w:t xml:space="preserve"> </w:t>
      </w:r>
      <w:r w:rsidR="0007793C" w:rsidRPr="00185936">
        <w:rPr>
          <w:rFonts w:ascii="Arial" w:eastAsia="Times New Roman" w:hAnsi="Arial" w:cs="Arial"/>
          <w:sz w:val="20"/>
          <w:szCs w:val="20"/>
          <w:lang w:val="pt-PT"/>
        </w:rPr>
        <w:t>M</w:t>
      </w:r>
      <w:r w:rsidR="19B58905" w:rsidRPr="00185936">
        <w:rPr>
          <w:rFonts w:ascii="Arial" w:eastAsia="Times New Roman" w:hAnsi="Arial" w:cs="Arial"/>
          <w:sz w:val="20"/>
          <w:szCs w:val="20"/>
          <w:lang w:val="pt-PT"/>
        </w:rPr>
        <w:t>icrobiol</w:t>
      </w:r>
      <w:r w:rsidRPr="00185936">
        <w:rPr>
          <w:rFonts w:ascii="Arial" w:eastAsia="Times New Roman" w:hAnsi="Arial" w:cs="Arial"/>
          <w:sz w:val="20"/>
          <w:szCs w:val="20"/>
          <w:lang w:val="pt-PT"/>
        </w:rPr>
        <w:t>ogy,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5</w:t>
      </w:r>
      <w:r w:rsidR="0007793C" w:rsidRPr="00185936">
        <w:rPr>
          <w:rFonts w:ascii="Arial" w:eastAsia="Times New Roman" w:hAnsi="Arial" w:cs="Arial"/>
          <w:b/>
          <w:bCs/>
          <w:sz w:val="20"/>
          <w:szCs w:val="20"/>
          <w:lang w:val="pt-PT"/>
        </w:rPr>
        <w:t>6</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172-182.</w:t>
      </w:r>
    </w:p>
    <w:p w14:paraId="5B54A8F5" w14:textId="14E5DC5C" w:rsidR="19B58905"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LA FATA</w:t>
      </w:r>
      <w:r w:rsidR="00755C61"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G</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 </w:t>
      </w:r>
      <w:r w:rsidR="19B58905" w:rsidRPr="00185936">
        <w:rPr>
          <w:rFonts w:ascii="Arial" w:eastAsia="Times New Roman" w:hAnsi="Arial" w:cs="Arial"/>
          <w:sz w:val="20"/>
          <w:szCs w:val="20"/>
          <w:lang w:val="pt-PT"/>
        </w:rPr>
        <w:t xml:space="preserve">Probiotics and the gut immune system: indirect regulation. </w:t>
      </w:r>
      <w:r w:rsidRPr="00185936">
        <w:rPr>
          <w:rFonts w:ascii="Arial" w:eastAsia="Times New Roman" w:hAnsi="Arial" w:cs="Arial"/>
          <w:i/>
          <w:iCs/>
          <w:sz w:val="20"/>
          <w:szCs w:val="20"/>
          <w:lang w:val="pt-PT"/>
        </w:rPr>
        <w:t>Probiotics and antimicrobial proteins</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11-21.</w:t>
      </w:r>
    </w:p>
    <w:p w14:paraId="32471180" w14:textId="22E3241E" w:rsidR="19B58905" w:rsidRPr="00185936" w:rsidRDefault="005141C1"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LANGDON,</w:t>
      </w:r>
      <w:r w:rsidR="19B58905" w:rsidRPr="00185936">
        <w:rPr>
          <w:rFonts w:ascii="Arial" w:eastAsia="Times New Roman" w:hAnsi="Arial" w:cs="Arial"/>
          <w:sz w:val="20"/>
          <w:szCs w:val="20"/>
          <w:lang w:val="pt-PT"/>
        </w:rPr>
        <w:t xml:space="preserve"> A</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The effects of antibiotics on the microbiome throughout development and alternative approaches for therapeutic modulation. Genome </w:t>
      </w:r>
      <w:r w:rsidR="00B23168" w:rsidRPr="00185936">
        <w:rPr>
          <w:rFonts w:ascii="Arial" w:eastAsia="Times New Roman" w:hAnsi="Arial" w:cs="Arial"/>
          <w:sz w:val="20"/>
          <w:szCs w:val="20"/>
          <w:lang w:val="pt-PT"/>
        </w:rPr>
        <w:t>Med</w:t>
      </w:r>
      <w:r w:rsidR="0090475E" w:rsidRPr="00185936">
        <w:rPr>
          <w:rFonts w:ascii="Arial" w:eastAsia="Times New Roman" w:hAnsi="Arial" w:cs="Arial"/>
          <w:sz w:val="20"/>
          <w:szCs w:val="20"/>
          <w:lang w:val="pt-PT"/>
        </w:rPr>
        <w:t>icine</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8</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1-16.</w:t>
      </w:r>
    </w:p>
    <w:p w14:paraId="2324B809" w14:textId="4BDB8DF4" w:rsidR="19B58905" w:rsidRPr="00185936" w:rsidRDefault="0090475E"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LARANJEIRA, </w:t>
      </w:r>
      <w:r w:rsidR="19B58905" w:rsidRPr="00185936">
        <w:rPr>
          <w:rFonts w:ascii="Arial" w:eastAsia="Times New Roman" w:hAnsi="Arial" w:cs="Arial"/>
          <w:sz w:val="20"/>
          <w:szCs w:val="20"/>
          <w:lang w:val="pt-PT"/>
        </w:rPr>
        <w:t>P</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C</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i/>
          <w:iCs/>
          <w:sz w:val="20"/>
          <w:szCs w:val="20"/>
          <w:lang w:val="pt-PT"/>
        </w:rPr>
        <w:t>Probiotics–Bibliographic Review and Future Perspectives (Doctoral dissertation</w:t>
      </w:r>
      <w:r w:rsidR="19B58905" w:rsidRPr="00185936">
        <w:rPr>
          <w:rFonts w:ascii="Arial" w:eastAsia="Times New Roman" w:hAnsi="Arial" w:cs="Arial"/>
          <w:sz w:val="20"/>
          <w:szCs w:val="20"/>
          <w:lang w:val="pt-PT"/>
        </w:rPr>
        <w:t>, Universidade Fernando Pessoa</w:t>
      </w:r>
      <w:r w:rsidR="00B23168"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Portugal.</w:t>
      </w:r>
      <w:r w:rsidRPr="00185936">
        <w:rPr>
          <w:rFonts w:ascii="Arial" w:eastAsia="Times New Roman" w:hAnsi="Arial" w:cs="Arial"/>
          <w:sz w:val="20"/>
          <w:szCs w:val="20"/>
          <w:lang w:val="pt-PT"/>
        </w:rPr>
        <w:t xml:space="preserve"> 2020.</w:t>
      </w:r>
    </w:p>
    <w:p w14:paraId="062B2136" w14:textId="5A1BA509" w:rsidR="28AC7894" w:rsidRPr="00185936" w:rsidRDefault="00054D7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MARTÍNEZ, E.A., et al</w:t>
      </w:r>
      <w:r w:rsidR="28AC7894" w:rsidRPr="00185936">
        <w:rPr>
          <w:rFonts w:ascii="Arial" w:eastAsia="Times New Roman" w:hAnsi="Arial" w:cs="Arial"/>
          <w:sz w:val="20"/>
          <w:szCs w:val="20"/>
          <w:lang w:val="pt-PT"/>
        </w:rPr>
        <w:t xml:space="preserve">. Feed supplementation with avian </w:t>
      </w:r>
      <w:r w:rsidR="28AC7894" w:rsidRPr="00185936">
        <w:rPr>
          <w:rFonts w:ascii="Arial" w:eastAsia="Times New Roman" w:hAnsi="Arial" w:cs="Arial"/>
          <w:i/>
          <w:iCs/>
          <w:sz w:val="20"/>
          <w:szCs w:val="20"/>
          <w:lang w:val="pt-PT"/>
        </w:rPr>
        <w:t>Propionibacterium acidipropionici</w:t>
      </w:r>
      <w:r w:rsidR="28AC7894" w:rsidRPr="00185936">
        <w:rPr>
          <w:rFonts w:ascii="Arial" w:eastAsia="Times New Roman" w:hAnsi="Arial" w:cs="Arial"/>
          <w:sz w:val="20"/>
          <w:szCs w:val="20"/>
          <w:lang w:val="pt-PT"/>
        </w:rPr>
        <w:t xml:space="preserve"> contributes to mucosal development in early stages of rearing broiler chickens. </w:t>
      </w:r>
      <w:r w:rsidR="28AC7894" w:rsidRPr="00185936">
        <w:rPr>
          <w:rFonts w:ascii="Arial" w:eastAsia="Times New Roman" w:hAnsi="Arial" w:cs="Arial"/>
          <w:i/>
          <w:iCs/>
          <w:sz w:val="20"/>
          <w:szCs w:val="20"/>
          <w:lang w:val="pt-PT"/>
        </w:rPr>
        <w:t>Beneficial Microbes</w:t>
      </w:r>
      <w:r w:rsidR="00CA5459"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2016, </w:t>
      </w:r>
      <w:r w:rsidR="28AC7894" w:rsidRPr="00185936">
        <w:rPr>
          <w:rFonts w:ascii="Arial" w:eastAsia="Times New Roman" w:hAnsi="Arial" w:cs="Arial"/>
          <w:b/>
          <w:bCs/>
          <w:sz w:val="20"/>
          <w:szCs w:val="20"/>
          <w:lang w:val="pt-PT"/>
        </w:rPr>
        <w:t>7</w:t>
      </w:r>
      <w:r w:rsidR="00CA5459"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687-698.</w:t>
      </w:r>
    </w:p>
    <w:p w14:paraId="6757F214" w14:textId="3A9CB4D4" w:rsidR="28AC7894" w:rsidRPr="00185936" w:rsidRDefault="00CA5459"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MCFARLAND,</w:t>
      </w:r>
      <w:r w:rsidR="28AC7894" w:rsidRPr="00185936">
        <w:rPr>
          <w:rFonts w:ascii="Arial" w:eastAsia="Times New Roman" w:hAnsi="Arial" w:cs="Arial"/>
          <w:sz w:val="20"/>
          <w:szCs w:val="20"/>
          <w:lang w:val="pt-PT"/>
        </w:rPr>
        <w:t xml:space="preserve"> L</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V</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Efficacy of single-strain probiotics versus multi-strain mixtures: systematic review of strain and disease specificity. </w:t>
      </w:r>
      <w:r w:rsidRPr="00185936">
        <w:rPr>
          <w:rFonts w:ascii="Arial" w:eastAsia="Times New Roman" w:hAnsi="Arial" w:cs="Arial"/>
          <w:i/>
          <w:iCs/>
          <w:sz w:val="20"/>
          <w:szCs w:val="20"/>
          <w:lang w:val="pt-PT"/>
        </w:rPr>
        <w:t>Digestive Diseases and Sciences</w:t>
      </w:r>
      <w:r w:rsidRPr="00185936">
        <w:rPr>
          <w:rFonts w:ascii="Arial" w:eastAsia="Times New Roman" w:hAnsi="Arial" w:cs="Arial"/>
          <w:sz w:val="20"/>
          <w:szCs w:val="20"/>
          <w:lang w:val="pt-PT"/>
        </w:rPr>
        <w:t>, 2021,</w:t>
      </w:r>
      <w:r w:rsidR="00720DDE"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66</w:t>
      </w:r>
      <w:r w:rsidRPr="00185936">
        <w:rPr>
          <w:rFonts w:ascii="Arial" w:eastAsia="Times New Roman" w:hAnsi="Arial" w:cs="Arial"/>
          <w:sz w:val="20"/>
          <w:szCs w:val="20"/>
          <w:lang w:val="pt-PT"/>
        </w:rPr>
        <w:t>,</w:t>
      </w:r>
      <w:r w:rsidR="28AC7894" w:rsidRPr="00185936">
        <w:rPr>
          <w:rFonts w:ascii="Arial" w:eastAsia="Times New Roman" w:hAnsi="Arial" w:cs="Arial"/>
          <w:i/>
          <w:iCs/>
          <w:sz w:val="20"/>
          <w:szCs w:val="20"/>
          <w:lang w:val="pt-PT"/>
        </w:rPr>
        <w:t xml:space="preserve"> </w:t>
      </w:r>
      <w:r w:rsidR="28AC7894" w:rsidRPr="00185936">
        <w:rPr>
          <w:rFonts w:ascii="Arial" w:eastAsia="Times New Roman" w:hAnsi="Arial" w:cs="Arial"/>
          <w:sz w:val="20"/>
          <w:szCs w:val="20"/>
          <w:lang w:val="pt-PT"/>
        </w:rPr>
        <w:t>694-704.</w:t>
      </w:r>
    </w:p>
    <w:p w14:paraId="189CAAD5" w14:textId="1D8BA5E5" w:rsidR="28AC7894" w:rsidRPr="00185936" w:rsidRDefault="00CA5459"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MIKULSKI, </w:t>
      </w:r>
      <w:r w:rsidR="28AC7894" w:rsidRPr="00185936">
        <w:rPr>
          <w:rFonts w:ascii="Arial" w:eastAsia="Times New Roman" w:hAnsi="Arial" w:cs="Arial"/>
          <w:sz w:val="20"/>
          <w:szCs w:val="20"/>
          <w:lang w:val="pt-PT"/>
        </w:rPr>
        <w:t>D</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Effects of dietary probiotic (Pediococcus acidilactici) supplementation on productive performance, egg quality, and body composition in laying hens fed diets varying in energy density. </w:t>
      </w:r>
      <w:r w:rsidR="28AC7894" w:rsidRPr="00185936">
        <w:rPr>
          <w:rFonts w:ascii="Arial" w:eastAsia="Times New Roman" w:hAnsi="Arial" w:cs="Arial"/>
          <w:i/>
          <w:iCs/>
          <w:sz w:val="20"/>
          <w:szCs w:val="20"/>
          <w:lang w:val="pt-PT"/>
        </w:rPr>
        <w:t xml:space="preserve">Poultry </w:t>
      </w:r>
      <w:r w:rsidR="00720DDE" w:rsidRPr="00185936">
        <w:rPr>
          <w:rFonts w:ascii="Arial" w:eastAsia="Times New Roman" w:hAnsi="Arial" w:cs="Arial"/>
          <w:i/>
          <w:iCs/>
          <w:sz w:val="20"/>
          <w:szCs w:val="20"/>
          <w:lang w:val="pt-PT"/>
        </w:rPr>
        <w:t>S</w:t>
      </w:r>
      <w:r w:rsidR="28AC7894" w:rsidRPr="00185936">
        <w:rPr>
          <w:rFonts w:ascii="Arial" w:eastAsia="Times New Roman" w:hAnsi="Arial" w:cs="Arial"/>
          <w:i/>
          <w:iCs/>
          <w:sz w:val="20"/>
          <w:szCs w:val="20"/>
          <w:lang w:val="pt-PT"/>
        </w:rPr>
        <w:t>ci</w:t>
      </w:r>
      <w:r w:rsidRPr="00185936">
        <w:rPr>
          <w:rFonts w:ascii="Arial" w:eastAsia="Times New Roman" w:hAnsi="Arial" w:cs="Arial"/>
          <w:i/>
          <w:iCs/>
          <w:sz w:val="20"/>
          <w:szCs w:val="20"/>
          <w:lang w:val="pt-PT"/>
        </w:rPr>
        <w:t>ence</w:t>
      </w:r>
      <w:r w:rsidRPr="00185936">
        <w:rPr>
          <w:rFonts w:ascii="Arial" w:eastAsia="Times New Roman" w:hAnsi="Arial" w:cs="Arial"/>
          <w:sz w:val="20"/>
          <w:szCs w:val="20"/>
          <w:lang w:val="pt-PT"/>
        </w:rPr>
        <w:t>, 2020,</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99</w:t>
      </w:r>
      <w:r w:rsidR="28AC7894" w:rsidRPr="00185936">
        <w:rPr>
          <w:rFonts w:ascii="Arial" w:eastAsia="Times New Roman" w:hAnsi="Arial" w:cs="Arial"/>
          <w:sz w:val="20"/>
          <w:szCs w:val="20"/>
          <w:lang w:val="pt-PT"/>
        </w:rPr>
        <w:t>(4), 2275-2285.</w:t>
      </w:r>
    </w:p>
    <w:p w14:paraId="66084D9D" w14:textId="7471A08E" w:rsidR="19B58905" w:rsidRPr="00185936" w:rsidRDefault="00CA5459"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MINGMONGKOLCHAI</w:t>
      </w:r>
      <w:r w:rsidR="00405A08"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S</w:t>
      </w:r>
      <w:r w:rsidR="00405A08" w:rsidRPr="00185936">
        <w:rPr>
          <w:rFonts w:ascii="Arial" w:eastAsia="Times New Roman" w:hAnsi="Arial" w:cs="Arial"/>
          <w:sz w:val="20"/>
          <w:szCs w:val="20"/>
          <w:lang w:val="pt-PT"/>
        </w:rPr>
        <w:t>.</w:t>
      </w:r>
      <w:r w:rsidRPr="00185936">
        <w:rPr>
          <w:rFonts w:ascii="Arial" w:eastAsia="Times New Roman" w:hAnsi="Arial" w:cs="Arial"/>
          <w:sz w:val="20"/>
          <w:szCs w:val="20"/>
          <w:lang w:val="pt-PT"/>
        </w:rPr>
        <w:t>, PANBANGRED</w:t>
      </w:r>
      <w:r w:rsidR="00405A08" w:rsidRPr="00185936">
        <w:rPr>
          <w:rFonts w:ascii="Arial" w:eastAsia="Times New Roman" w:hAnsi="Arial" w:cs="Arial"/>
          <w:sz w:val="20"/>
          <w:szCs w:val="20"/>
          <w:lang w:val="pt-PT"/>
        </w:rPr>
        <w:t>, W.</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i/>
          <w:iCs/>
          <w:sz w:val="20"/>
          <w:szCs w:val="20"/>
          <w:lang w:val="pt-PT"/>
        </w:rPr>
        <w:t>Bacillus</w:t>
      </w:r>
      <w:r w:rsidR="19B58905" w:rsidRPr="00185936">
        <w:rPr>
          <w:rFonts w:ascii="Arial" w:eastAsia="Times New Roman" w:hAnsi="Arial" w:cs="Arial"/>
          <w:sz w:val="20"/>
          <w:szCs w:val="20"/>
          <w:lang w:val="pt-PT"/>
        </w:rPr>
        <w:t xml:space="preserve"> probiotics: an alternative to antibiotics for livestock production. </w:t>
      </w:r>
      <w:r w:rsidR="19B58905" w:rsidRPr="00185936">
        <w:rPr>
          <w:rFonts w:ascii="Arial" w:eastAsia="Times New Roman" w:hAnsi="Arial" w:cs="Arial"/>
          <w:i/>
          <w:iCs/>
          <w:sz w:val="20"/>
          <w:szCs w:val="20"/>
          <w:lang w:val="pt-PT"/>
        </w:rPr>
        <w:t>J</w:t>
      </w:r>
      <w:r w:rsidRPr="00185936">
        <w:rPr>
          <w:rFonts w:ascii="Arial" w:eastAsia="Times New Roman" w:hAnsi="Arial" w:cs="Arial"/>
          <w:i/>
          <w:iCs/>
          <w:sz w:val="20"/>
          <w:szCs w:val="20"/>
          <w:lang w:val="pt-PT"/>
        </w:rPr>
        <w:t>ournal of</w:t>
      </w:r>
      <w:r w:rsidR="19B58905" w:rsidRPr="00185936">
        <w:rPr>
          <w:rFonts w:ascii="Arial" w:eastAsia="Times New Roman" w:hAnsi="Arial" w:cs="Arial"/>
          <w:i/>
          <w:iCs/>
          <w:sz w:val="20"/>
          <w:szCs w:val="20"/>
          <w:lang w:val="pt-PT"/>
        </w:rPr>
        <w:t xml:space="preserve"> </w:t>
      </w:r>
      <w:r w:rsidR="00720DDE" w:rsidRPr="00185936">
        <w:rPr>
          <w:rFonts w:ascii="Arial" w:eastAsia="Times New Roman" w:hAnsi="Arial" w:cs="Arial"/>
          <w:i/>
          <w:iCs/>
          <w:sz w:val="20"/>
          <w:szCs w:val="20"/>
          <w:lang w:val="pt-PT"/>
        </w:rPr>
        <w:t>A</w:t>
      </w:r>
      <w:r w:rsidR="19B58905" w:rsidRPr="00185936">
        <w:rPr>
          <w:rFonts w:ascii="Arial" w:eastAsia="Times New Roman" w:hAnsi="Arial" w:cs="Arial"/>
          <w:i/>
          <w:iCs/>
          <w:sz w:val="20"/>
          <w:szCs w:val="20"/>
          <w:lang w:val="pt-PT"/>
        </w:rPr>
        <w:t>ppl</w:t>
      </w:r>
      <w:r w:rsidRPr="00185936">
        <w:rPr>
          <w:rFonts w:ascii="Arial" w:eastAsia="Times New Roman" w:hAnsi="Arial" w:cs="Arial"/>
          <w:i/>
          <w:iCs/>
          <w:sz w:val="20"/>
          <w:szCs w:val="20"/>
          <w:lang w:val="pt-PT"/>
        </w:rPr>
        <w:t>ied</w:t>
      </w:r>
      <w:r w:rsidR="19B58905" w:rsidRPr="00185936">
        <w:rPr>
          <w:rFonts w:ascii="Arial" w:eastAsia="Times New Roman" w:hAnsi="Arial" w:cs="Arial"/>
          <w:i/>
          <w:iCs/>
          <w:sz w:val="20"/>
          <w:szCs w:val="20"/>
          <w:lang w:val="pt-PT"/>
        </w:rPr>
        <w:t xml:space="preserve"> </w:t>
      </w:r>
      <w:r w:rsidR="00720DDE" w:rsidRPr="00185936">
        <w:rPr>
          <w:rFonts w:ascii="Arial" w:eastAsia="Times New Roman" w:hAnsi="Arial" w:cs="Arial"/>
          <w:i/>
          <w:iCs/>
          <w:sz w:val="20"/>
          <w:szCs w:val="20"/>
          <w:lang w:val="pt-PT"/>
        </w:rPr>
        <w:t>M</w:t>
      </w:r>
      <w:r w:rsidR="19B58905" w:rsidRPr="00185936">
        <w:rPr>
          <w:rFonts w:ascii="Arial" w:eastAsia="Times New Roman" w:hAnsi="Arial" w:cs="Arial"/>
          <w:i/>
          <w:iCs/>
          <w:sz w:val="20"/>
          <w:szCs w:val="20"/>
          <w:lang w:val="pt-PT"/>
        </w:rPr>
        <w:t>icrobiol</w:t>
      </w:r>
      <w:r w:rsidRPr="00185936">
        <w:rPr>
          <w:rFonts w:ascii="Arial" w:eastAsia="Times New Roman" w:hAnsi="Arial" w:cs="Arial"/>
          <w:i/>
          <w:iCs/>
          <w:sz w:val="20"/>
          <w:szCs w:val="20"/>
          <w:lang w:val="pt-PT"/>
        </w:rPr>
        <w:t>ogy</w:t>
      </w:r>
      <w:r w:rsidRPr="00185936">
        <w:rPr>
          <w:rFonts w:ascii="Arial" w:eastAsia="Times New Roman" w:hAnsi="Arial" w:cs="Arial"/>
          <w:sz w:val="20"/>
          <w:szCs w:val="20"/>
          <w:lang w:val="pt-PT"/>
        </w:rPr>
        <w:t>, 2018,</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124</w:t>
      </w:r>
      <w:r w:rsidRPr="00185936">
        <w:rPr>
          <w:rFonts w:ascii="Arial" w:eastAsia="Times New Roman" w:hAnsi="Arial" w:cs="Arial"/>
          <w:sz w:val="20"/>
          <w:szCs w:val="20"/>
          <w:lang w:val="pt-PT"/>
        </w:rPr>
        <w:t>,</w:t>
      </w:r>
      <w:r w:rsidR="19B58905" w:rsidRPr="00185936">
        <w:rPr>
          <w:rFonts w:ascii="Arial" w:eastAsia="Times New Roman" w:hAnsi="Arial" w:cs="Arial"/>
          <w:i/>
          <w:iCs/>
          <w:sz w:val="20"/>
          <w:szCs w:val="20"/>
          <w:lang w:val="pt-PT"/>
        </w:rPr>
        <w:t xml:space="preserve"> </w:t>
      </w:r>
      <w:r w:rsidR="19B58905" w:rsidRPr="00185936">
        <w:rPr>
          <w:rFonts w:ascii="Arial" w:eastAsia="Times New Roman" w:hAnsi="Arial" w:cs="Arial"/>
          <w:sz w:val="20"/>
          <w:szCs w:val="20"/>
          <w:lang w:val="pt-PT"/>
        </w:rPr>
        <w:t>1334-1346.</w:t>
      </w:r>
    </w:p>
    <w:p w14:paraId="33010439" w14:textId="57BD6DF3" w:rsidR="28AC7894"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PARK, </w:t>
      </w:r>
      <w:r w:rsidR="28AC7894" w:rsidRPr="00185936">
        <w:rPr>
          <w:rFonts w:ascii="Arial" w:eastAsia="Times New Roman" w:hAnsi="Arial" w:cs="Arial"/>
          <w:sz w:val="20"/>
          <w:szCs w:val="20"/>
          <w:lang w:val="pt-PT"/>
        </w:rPr>
        <w:t>J</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W</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Effect of dietary supplementation with a probiotic (</w:t>
      </w:r>
      <w:r w:rsidR="28AC7894" w:rsidRPr="00185936">
        <w:rPr>
          <w:rFonts w:ascii="Arial" w:eastAsia="Times New Roman" w:hAnsi="Arial" w:cs="Arial"/>
          <w:i/>
          <w:iCs/>
          <w:sz w:val="20"/>
          <w:szCs w:val="20"/>
          <w:lang w:val="pt-PT"/>
        </w:rPr>
        <w:t>Enterococcus faecium</w:t>
      </w:r>
      <w:r w:rsidR="28AC7894" w:rsidRPr="00185936">
        <w:rPr>
          <w:rFonts w:ascii="Arial" w:eastAsia="Times New Roman" w:hAnsi="Arial" w:cs="Arial"/>
          <w:sz w:val="20"/>
          <w:szCs w:val="20"/>
          <w:lang w:val="pt-PT"/>
        </w:rPr>
        <w:t xml:space="preserve">) on production performance, excreta microflora, ammonia emission, and nutrient utilization in ISA brown laying hens. </w:t>
      </w:r>
      <w:r w:rsidR="28AC7894" w:rsidRPr="00185936">
        <w:rPr>
          <w:rFonts w:ascii="Arial" w:eastAsia="Times New Roman" w:hAnsi="Arial" w:cs="Arial"/>
          <w:i/>
          <w:iCs/>
          <w:sz w:val="20"/>
          <w:szCs w:val="20"/>
          <w:lang w:val="pt-PT"/>
        </w:rPr>
        <w:t xml:space="preserve">Poultry </w:t>
      </w:r>
      <w:r w:rsidR="002D66D1" w:rsidRPr="00185936">
        <w:rPr>
          <w:rFonts w:ascii="Arial" w:eastAsia="Times New Roman" w:hAnsi="Arial" w:cs="Arial"/>
          <w:i/>
          <w:iCs/>
          <w:sz w:val="20"/>
          <w:szCs w:val="20"/>
          <w:lang w:val="pt-PT"/>
        </w:rPr>
        <w:t>S</w:t>
      </w:r>
      <w:r w:rsidR="28AC7894" w:rsidRPr="00185936">
        <w:rPr>
          <w:rFonts w:ascii="Arial" w:eastAsia="Times New Roman" w:hAnsi="Arial" w:cs="Arial"/>
          <w:i/>
          <w:iCs/>
          <w:sz w:val="20"/>
          <w:szCs w:val="20"/>
          <w:lang w:val="pt-PT"/>
        </w:rPr>
        <w:t>ci</w:t>
      </w:r>
      <w:r w:rsidRPr="00185936">
        <w:rPr>
          <w:rFonts w:ascii="Arial" w:eastAsia="Times New Roman" w:hAnsi="Arial" w:cs="Arial"/>
          <w:i/>
          <w:iCs/>
          <w:sz w:val="20"/>
          <w:szCs w:val="20"/>
          <w:lang w:val="pt-PT"/>
        </w:rPr>
        <w:t>ence</w:t>
      </w:r>
      <w:r w:rsidRPr="00185936">
        <w:rPr>
          <w:rFonts w:ascii="Arial" w:eastAsia="Times New Roman" w:hAnsi="Arial" w:cs="Arial"/>
          <w:sz w:val="20"/>
          <w:szCs w:val="20"/>
          <w:lang w:val="pt-PT"/>
        </w:rPr>
        <w:t>, 2016,</w:t>
      </w:r>
      <w:r w:rsidR="002D66D1"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95</w:t>
      </w:r>
      <w:r w:rsidRPr="00185936">
        <w:rPr>
          <w:rFonts w:ascii="Arial" w:eastAsia="Times New Roman" w:hAnsi="Arial" w:cs="Arial"/>
          <w:sz w:val="20"/>
          <w:szCs w:val="20"/>
          <w:lang w:val="pt-PT"/>
        </w:rPr>
        <w:t>,</w:t>
      </w:r>
      <w:r w:rsidR="28AC7894" w:rsidRPr="00185936">
        <w:rPr>
          <w:rFonts w:ascii="Arial" w:eastAsia="Times New Roman" w:hAnsi="Arial" w:cs="Arial"/>
          <w:i/>
          <w:iCs/>
          <w:sz w:val="20"/>
          <w:szCs w:val="20"/>
          <w:lang w:val="pt-PT"/>
        </w:rPr>
        <w:t xml:space="preserve"> </w:t>
      </w:r>
      <w:r w:rsidR="28AC7894" w:rsidRPr="00185936">
        <w:rPr>
          <w:rFonts w:ascii="Arial" w:eastAsia="Times New Roman" w:hAnsi="Arial" w:cs="Arial"/>
          <w:sz w:val="20"/>
          <w:szCs w:val="20"/>
          <w:lang w:val="pt-PT"/>
        </w:rPr>
        <w:t>2829-2835.</w:t>
      </w:r>
    </w:p>
    <w:p w14:paraId="6529A075" w14:textId="2C3F4D36" w:rsidR="19B58905"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PATEL, R., UPONT, H.L. </w:t>
      </w:r>
      <w:r w:rsidR="19B58905" w:rsidRPr="00185936">
        <w:rPr>
          <w:rFonts w:ascii="Arial" w:eastAsia="Times New Roman" w:hAnsi="Arial" w:cs="Arial"/>
          <w:sz w:val="20"/>
          <w:szCs w:val="20"/>
          <w:lang w:val="pt-PT"/>
        </w:rPr>
        <w:t xml:space="preserve">New approaches for bacteriotherapy: prebiotics, new-generation probiotics, and synbiotics. </w:t>
      </w:r>
      <w:r w:rsidRPr="00185936">
        <w:rPr>
          <w:rFonts w:ascii="Arial" w:eastAsia="Times New Roman" w:hAnsi="Arial" w:cs="Arial"/>
          <w:i/>
          <w:iCs/>
          <w:sz w:val="20"/>
          <w:szCs w:val="20"/>
          <w:lang w:val="pt-PT"/>
        </w:rPr>
        <w:t>Clinical Infectious Diseases</w:t>
      </w:r>
      <w:r w:rsidRPr="00185936">
        <w:rPr>
          <w:rFonts w:ascii="Arial" w:eastAsia="Times New Roman" w:hAnsi="Arial" w:cs="Arial"/>
          <w:sz w:val="20"/>
          <w:szCs w:val="20"/>
          <w:lang w:val="pt-PT"/>
        </w:rPr>
        <w:t>, 2015,</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60</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S108-S121.</w:t>
      </w:r>
    </w:p>
    <w:p w14:paraId="0293C18C" w14:textId="39C70693" w:rsidR="19B58905"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PLAZA-DIAZ, </w:t>
      </w:r>
      <w:r w:rsidR="19B58905" w:rsidRPr="00185936">
        <w:rPr>
          <w:rFonts w:ascii="Arial" w:eastAsia="Times New Roman" w:hAnsi="Arial" w:cs="Arial"/>
          <w:sz w:val="20"/>
          <w:szCs w:val="20"/>
          <w:lang w:val="pt-PT"/>
        </w:rPr>
        <w:t>J</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et al.</w:t>
      </w:r>
      <w:r w:rsidR="19B58905" w:rsidRPr="00185936">
        <w:rPr>
          <w:rFonts w:ascii="Arial" w:eastAsia="Times New Roman" w:hAnsi="Arial" w:cs="Arial"/>
          <w:sz w:val="20"/>
          <w:szCs w:val="20"/>
          <w:lang w:val="pt-PT"/>
        </w:rPr>
        <w:t xml:space="preserve"> Mechanisms of action of probiotics. Adv </w:t>
      </w:r>
      <w:r w:rsidR="009E536B" w:rsidRPr="00185936">
        <w:rPr>
          <w:rFonts w:ascii="Arial" w:eastAsia="Times New Roman" w:hAnsi="Arial" w:cs="Arial"/>
          <w:sz w:val="20"/>
          <w:szCs w:val="20"/>
          <w:lang w:val="pt-PT"/>
        </w:rPr>
        <w:t>Nut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2019,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S49-S66.</w:t>
      </w:r>
    </w:p>
    <w:p w14:paraId="7363F9F8" w14:textId="263E1D36" w:rsidR="19B58905"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POPOV, </w:t>
      </w:r>
      <w:r w:rsidR="19B58905" w:rsidRPr="00185936">
        <w:rPr>
          <w:rFonts w:ascii="Arial" w:eastAsia="Times New Roman" w:hAnsi="Arial" w:cs="Arial"/>
          <w:sz w:val="20"/>
          <w:szCs w:val="20"/>
          <w:lang w:val="pt-PT"/>
        </w:rPr>
        <w:t>I</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V</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w:t>
      </w:r>
      <w:r w:rsidR="009E536B"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et al. </w:t>
      </w:r>
      <w:r w:rsidR="19B58905" w:rsidRPr="00185936">
        <w:rPr>
          <w:rFonts w:ascii="Arial" w:eastAsia="Times New Roman" w:hAnsi="Arial" w:cs="Arial"/>
          <w:sz w:val="20"/>
          <w:szCs w:val="20"/>
          <w:lang w:val="pt-PT"/>
        </w:rPr>
        <w:t xml:space="preserve">A review of the effects and production of spore-forming probiotics for poultry. </w:t>
      </w:r>
      <w:r w:rsidR="19B58905" w:rsidRPr="00185936">
        <w:rPr>
          <w:rFonts w:ascii="Arial" w:eastAsia="Times New Roman" w:hAnsi="Arial" w:cs="Arial"/>
          <w:i/>
          <w:iCs/>
          <w:sz w:val="20"/>
          <w:szCs w:val="20"/>
          <w:lang w:val="pt-PT"/>
        </w:rPr>
        <w:t>Animals</w:t>
      </w:r>
      <w:r w:rsidRPr="00185936">
        <w:rPr>
          <w:rFonts w:ascii="Arial" w:eastAsia="Times New Roman" w:hAnsi="Arial" w:cs="Arial"/>
          <w:sz w:val="20"/>
          <w:szCs w:val="20"/>
          <w:lang w:val="pt-PT"/>
        </w:rPr>
        <w:t>, 2021,</w:t>
      </w:r>
      <w:r w:rsidR="19B58905" w:rsidRPr="00185936">
        <w:rPr>
          <w:rFonts w:ascii="Arial" w:eastAsia="Times New Roman" w:hAnsi="Arial" w:cs="Arial"/>
          <w:i/>
          <w:iCs/>
          <w:sz w:val="20"/>
          <w:szCs w:val="20"/>
          <w:lang w:val="pt-PT"/>
        </w:rPr>
        <w:t xml:space="preserve"> </w:t>
      </w:r>
      <w:r w:rsidR="009E536B" w:rsidRPr="00185936">
        <w:rPr>
          <w:rFonts w:ascii="Arial" w:eastAsia="Times New Roman" w:hAnsi="Arial" w:cs="Arial"/>
          <w:b/>
          <w:bCs/>
          <w:sz w:val="20"/>
          <w:szCs w:val="20"/>
          <w:lang w:val="pt-PT"/>
        </w:rPr>
        <w:t>11</w:t>
      </w:r>
      <w:r w:rsidRPr="00185936">
        <w:rPr>
          <w:rFonts w:ascii="Arial" w:eastAsia="Times New Roman" w:hAnsi="Arial" w:cs="Arial"/>
          <w:sz w:val="20"/>
          <w:szCs w:val="20"/>
          <w:lang w:val="pt-PT"/>
        </w:rPr>
        <w:t>,</w:t>
      </w:r>
      <w:r w:rsidR="009E536B"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1941.</w:t>
      </w:r>
    </w:p>
    <w:p w14:paraId="273BF3E7" w14:textId="0D69CB1D" w:rsidR="19B58905" w:rsidRPr="00185936" w:rsidRDefault="00405A08"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RAMLUCKEN,</w:t>
      </w:r>
      <w:r w:rsidR="19B58905" w:rsidRPr="00185936">
        <w:rPr>
          <w:rFonts w:ascii="Arial" w:eastAsia="Times New Roman" w:hAnsi="Arial" w:cs="Arial"/>
          <w:sz w:val="20"/>
          <w:szCs w:val="20"/>
          <w:lang w:val="pt-PT"/>
        </w:rPr>
        <w:t xml:space="preserve"> U</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00C958AD" w:rsidRPr="00185936">
        <w:rPr>
          <w:rFonts w:ascii="Arial" w:eastAsia="Times New Roman" w:hAnsi="Arial" w:cs="Arial"/>
          <w:sz w:val="20"/>
          <w:szCs w:val="20"/>
          <w:lang w:val="pt-PT"/>
        </w:rPr>
        <w:t xml:space="preserve">et al. </w:t>
      </w:r>
      <w:r w:rsidR="19B58905" w:rsidRPr="00185936">
        <w:rPr>
          <w:rFonts w:ascii="Arial" w:eastAsia="Times New Roman" w:hAnsi="Arial" w:cs="Arial"/>
          <w:sz w:val="20"/>
          <w:szCs w:val="20"/>
          <w:lang w:val="pt-PT"/>
        </w:rPr>
        <w:t xml:space="preserve">Isolation, selection and evaluation of Bacillus spp. as potential multi-mode probiotics for poultry. </w:t>
      </w:r>
      <w:r w:rsidR="19B58905" w:rsidRPr="00185936">
        <w:rPr>
          <w:rFonts w:ascii="Arial" w:eastAsia="Times New Roman" w:hAnsi="Arial" w:cs="Arial"/>
          <w:i/>
          <w:iCs/>
          <w:sz w:val="20"/>
          <w:szCs w:val="20"/>
          <w:lang w:val="pt-PT"/>
        </w:rPr>
        <w:t>The J</w:t>
      </w:r>
      <w:r w:rsidRPr="00185936">
        <w:rPr>
          <w:rFonts w:ascii="Arial" w:eastAsia="Times New Roman" w:hAnsi="Arial" w:cs="Arial"/>
          <w:i/>
          <w:iCs/>
          <w:sz w:val="20"/>
          <w:szCs w:val="20"/>
          <w:lang w:val="pt-PT"/>
        </w:rPr>
        <w:t>ournal of</w:t>
      </w:r>
      <w:r w:rsidR="19B58905" w:rsidRPr="00185936">
        <w:rPr>
          <w:rFonts w:ascii="Arial" w:eastAsia="Times New Roman" w:hAnsi="Arial" w:cs="Arial"/>
          <w:i/>
          <w:iCs/>
          <w:sz w:val="20"/>
          <w:szCs w:val="20"/>
          <w:lang w:val="pt-PT"/>
        </w:rPr>
        <w:t xml:space="preserve"> General Appl</w:t>
      </w:r>
      <w:r w:rsidRPr="00185936">
        <w:rPr>
          <w:rFonts w:ascii="Arial" w:eastAsia="Times New Roman" w:hAnsi="Arial" w:cs="Arial"/>
          <w:i/>
          <w:iCs/>
          <w:sz w:val="20"/>
          <w:szCs w:val="20"/>
          <w:lang w:val="pt-PT"/>
        </w:rPr>
        <w:t>ied</w:t>
      </w:r>
      <w:r w:rsidR="19B58905" w:rsidRPr="00185936">
        <w:rPr>
          <w:rFonts w:ascii="Arial" w:eastAsia="Times New Roman" w:hAnsi="Arial" w:cs="Arial"/>
          <w:i/>
          <w:iCs/>
          <w:sz w:val="20"/>
          <w:szCs w:val="20"/>
          <w:lang w:val="pt-PT"/>
        </w:rPr>
        <w:t xml:space="preserve"> Microbiol</w:t>
      </w:r>
      <w:r w:rsidRPr="00185936">
        <w:rPr>
          <w:rFonts w:ascii="Arial" w:eastAsia="Times New Roman" w:hAnsi="Arial" w:cs="Arial"/>
          <w:i/>
          <w:iCs/>
          <w:sz w:val="20"/>
          <w:szCs w:val="20"/>
          <w:lang w:val="pt-PT"/>
        </w:rPr>
        <w:t>ogy</w:t>
      </w:r>
      <w:r w:rsidRPr="00185936">
        <w:rPr>
          <w:rFonts w:ascii="Arial" w:eastAsia="Times New Roman" w:hAnsi="Arial" w:cs="Arial"/>
          <w:sz w:val="20"/>
          <w:szCs w:val="20"/>
          <w:lang w:val="pt-PT"/>
        </w:rPr>
        <w:t>, 2020,</w:t>
      </w:r>
      <w:r w:rsidR="009E536B" w:rsidRPr="00185936">
        <w:rPr>
          <w:rFonts w:ascii="Arial" w:eastAsia="Times New Roman" w:hAnsi="Arial" w:cs="Arial"/>
          <w:i/>
          <w:iCs/>
          <w:sz w:val="20"/>
          <w:szCs w:val="20"/>
          <w:lang w:val="pt-PT"/>
        </w:rPr>
        <w:t xml:space="preserve"> </w:t>
      </w:r>
      <w:r w:rsidR="009E536B" w:rsidRPr="00185936">
        <w:rPr>
          <w:rFonts w:ascii="Arial" w:eastAsia="Times New Roman" w:hAnsi="Arial" w:cs="Arial"/>
          <w:b/>
          <w:bCs/>
          <w:sz w:val="20"/>
          <w:szCs w:val="20"/>
          <w:lang w:val="pt-PT"/>
        </w:rPr>
        <w:t>66</w:t>
      </w:r>
      <w:r w:rsidRPr="00185936">
        <w:rPr>
          <w:rFonts w:ascii="Arial" w:eastAsia="Times New Roman" w:hAnsi="Arial" w:cs="Arial"/>
          <w:sz w:val="20"/>
          <w:szCs w:val="20"/>
          <w:lang w:val="pt-PT"/>
        </w:rPr>
        <w:t>,</w:t>
      </w:r>
      <w:r w:rsidR="009E536B"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228-238.</w:t>
      </w:r>
    </w:p>
    <w:p w14:paraId="11C8DF38" w14:textId="2A831526" w:rsidR="19B58905" w:rsidRPr="00185936" w:rsidRDefault="00C958AD"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REID, </w:t>
      </w:r>
      <w:r w:rsidR="19B58905" w:rsidRPr="00185936">
        <w:rPr>
          <w:rFonts w:ascii="Arial" w:eastAsia="Times New Roman" w:hAnsi="Arial" w:cs="Arial"/>
          <w:sz w:val="20"/>
          <w:szCs w:val="20"/>
          <w:lang w:val="pt-PT"/>
        </w:rPr>
        <w:t>G</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Disentangling what we know about microbes and mental health. </w:t>
      </w:r>
      <w:r w:rsidR="19B58905" w:rsidRPr="00185936">
        <w:rPr>
          <w:rFonts w:ascii="Arial" w:eastAsia="Times New Roman" w:hAnsi="Arial" w:cs="Arial"/>
          <w:i/>
          <w:iCs/>
          <w:sz w:val="20"/>
          <w:szCs w:val="20"/>
          <w:lang w:val="pt-PT"/>
        </w:rPr>
        <w:t>Front</w:t>
      </w:r>
      <w:r w:rsidRPr="00185936">
        <w:rPr>
          <w:rFonts w:ascii="Arial" w:eastAsia="Times New Roman" w:hAnsi="Arial" w:cs="Arial"/>
          <w:i/>
          <w:iCs/>
          <w:sz w:val="20"/>
          <w:szCs w:val="20"/>
          <w:lang w:val="pt-PT"/>
        </w:rPr>
        <w:t>iers in</w:t>
      </w:r>
      <w:r w:rsidR="19B58905" w:rsidRPr="00185936">
        <w:rPr>
          <w:rFonts w:ascii="Arial" w:eastAsia="Times New Roman" w:hAnsi="Arial" w:cs="Arial"/>
          <w:i/>
          <w:iCs/>
          <w:sz w:val="20"/>
          <w:szCs w:val="20"/>
          <w:lang w:val="pt-PT"/>
        </w:rPr>
        <w:t xml:space="preserve"> </w:t>
      </w:r>
      <w:r w:rsidR="009E536B" w:rsidRPr="00185936">
        <w:rPr>
          <w:rFonts w:ascii="Arial" w:eastAsia="Times New Roman" w:hAnsi="Arial" w:cs="Arial"/>
          <w:i/>
          <w:iCs/>
          <w:sz w:val="20"/>
          <w:szCs w:val="20"/>
          <w:lang w:val="pt-PT"/>
        </w:rPr>
        <w:t>E</w:t>
      </w:r>
      <w:r w:rsidR="19B58905" w:rsidRPr="00185936">
        <w:rPr>
          <w:rFonts w:ascii="Arial" w:eastAsia="Times New Roman" w:hAnsi="Arial" w:cs="Arial"/>
          <w:i/>
          <w:iCs/>
          <w:sz w:val="20"/>
          <w:szCs w:val="20"/>
          <w:lang w:val="pt-PT"/>
        </w:rPr>
        <w:t>ndocrinol</w:t>
      </w:r>
      <w:r w:rsidRPr="00185936">
        <w:rPr>
          <w:rFonts w:ascii="Arial" w:eastAsia="Times New Roman" w:hAnsi="Arial" w:cs="Arial"/>
          <w:i/>
          <w:iCs/>
          <w:sz w:val="20"/>
          <w:szCs w:val="20"/>
          <w:lang w:val="pt-PT"/>
        </w:rPr>
        <w:t>ogy</w:t>
      </w:r>
      <w:r w:rsidRPr="00185936">
        <w:rPr>
          <w:rFonts w:ascii="Arial" w:eastAsia="Times New Roman" w:hAnsi="Arial" w:cs="Arial"/>
          <w:sz w:val="20"/>
          <w:szCs w:val="20"/>
          <w:lang w:val="pt-PT"/>
        </w:rPr>
        <w:t>, 2019,</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81.</w:t>
      </w:r>
    </w:p>
    <w:p w14:paraId="02D51263" w14:textId="0BBDFDFA" w:rsidR="28AC7894" w:rsidRPr="00185936" w:rsidRDefault="00C958AD"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RONDÓN,</w:t>
      </w:r>
      <w:r w:rsidR="28AC7894" w:rsidRPr="00185936">
        <w:rPr>
          <w:rFonts w:ascii="Arial" w:eastAsia="Times New Roman" w:hAnsi="Arial" w:cs="Arial"/>
          <w:sz w:val="20"/>
          <w:szCs w:val="20"/>
          <w:lang w:val="pt-PT"/>
        </w:rPr>
        <w:t xml:space="preserve"> A</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(2020). Probiotic potential of </w:t>
      </w:r>
      <w:r w:rsidR="28AC7894" w:rsidRPr="00185936">
        <w:rPr>
          <w:rFonts w:ascii="Arial" w:eastAsia="Times New Roman" w:hAnsi="Arial" w:cs="Arial"/>
          <w:i/>
          <w:iCs/>
          <w:sz w:val="20"/>
          <w:szCs w:val="20"/>
          <w:lang w:val="pt-PT"/>
        </w:rPr>
        <w:t>Lactobacillus salivarius</w:t>
      </w:r>
      <w:r w:rsidR="28AC7894" w:rsidRPr="00185936">
        <w:rPr>
          <w:rFonts w:ascii="Arial" w:eastAsia="Times New Roman" w:hAnsi="Arial" w:cs="Arial"/>
          <w:sz w:val="20"/>
          <w:szCs w:val="20"/>
          <w:lang w:val="pt-PT"/>
        </w:rPr>
        <w:t xml:space="preserve"> in animals of zootechnical interest. </w:t>
      </w:r>
      <w:r w:rsidR="001E1492" w:rsidRPr="00185936">
        <w:rPr>
          <w:rFonts w:ascii="Arial" w:eastAsia="Times New Roman" w:hAnsi="Arial" w:cs="Arial"/>
          <w:i/>
          <w:iCs/>
          <w:sz w:val="20"/>
          <w:szCs w:val="20"/>
          <w:lang w:val="pt-PT"/>
        </w:rPr>
        <w:t>Cuban J</w:t>
      </w:r>
      <w:r w:rsidRPr="00185936">
        <w:rPr>
          <w:rFonts w:ascii="Arial" w:eastAsia="Times New Roman" w:hAnsi="Arial" w:cs="Arial"/>
          <w:i/>
          <w:iCs/>
          <w:sz w:val="20"/>
          <w:szCs w:val="20"/>
          <w:lang w:val="pt-PT"/>
        </w:rPr>
        <w:t>ournal of</w:t>
      </w:r>
      <w:r w:rsidR="001E1492" w:rsidRPr="00185936">
        <w:rPr>
          <w:rFonts w:ascii="Arial" w:eastAsia="Times New Roman" w:hAnsi="Arial" w:cs="Arial"/>
          <w:i/>
          <w:iCs/>
          <w:sz w:val="20"/>
          <w:szCs w:val="20"/>
          <w:lang w:val="pt-PT"/>
        </w:rPr>
        <w:t xml:space="preserve"> Agric</w:t>
      </w:r>
      <w:r w:rsidRPr="00185936">
        <w:rPr>
          <w:rFonts w:ascii="Arial" w:eastAsia="Times New Roman" w:hAnsi="Arial" w:cs="Arial"/>
          <w:i/>
          <w:iCs/>
          <w:sz w:val="20"/>
          <w:szCs w:val="20"/>
          <w:lang w:val="pt-PT"/>
        </w:rPr>
        <w:t>ultural</w:t>
      </w:r>
      <w:r w:rsidR="001E1492" w:rsidRPr="00185936">
        <w:rPr>
          <w:rFonts w:ascii="Arial" w:eastAsia="Times New Roman" w:hAnsi="Arial" w:cs="Arial"/>
          <w:i/>
          <w:iCs/>
          <w:sz w:val="20"/>
          <w:szCs w:val="20"/>
          <w:lang w:val="pt-PT"/>
        </w:rPr>
        <w:t xml:space="preserve"> Sci</w:t>
      </w:r>
      <w:r w:rsidRPr="00185936">
        <w:rPr>
          <w:rFonts w:ascii="Arial" w:eastAsia="Times New Roman" w:hAnsi="Arial" w:cs="Arial"/>
          <w:i/>
          <w:iCs/>
          <w:sz w:val="20"/>
          <w:szCs w:val="20"/>
          <w:lang w:val="pt-PT"/>
        </w:rPr>
        <w:t>ences</w:t>
      </w:r>
      <w:r w:rsidR="28AC7894"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2020,</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54</w:t>
      </w:r>
      <w:r w:rsidR="28AC7894" w:rsidRPr="00185936">
        <w:rPr>
          <w:rFonts w:ascii="Arial" w:eastAsia="Times New Roman" w:hAnsi="Arial" w:cs="Arial"/>
          <w:sz w:val="20"/>
          <w:szCs w:val="20"/>
          <w:lang w:val="pt-PT"/>
        </w:rPr>
        <w:t>.</w:t>
      </w:r>
    </w:p>
    <w:p w14:paraId="08B89ABB" w14:textId="58DD7E0B" w:rsidR="28AC7894" w:rsidRPr="00185936" w:rsidRDefault="00C958AD"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lastRenderedPageBreak/>
        <w:t xml:space="preserve">ROTO, </w:t>
      </w:r>
      <w:r w:rsidR="28AC7894" w:rsidRPr="00185936">
        <w:rPr>
          <w:rFonts w:ascii="Arial" w:eastAsia="Times New Roman" w:hAnsi="Arial" w:cs="Arial"/>
          <w:sz w:val="20"/>
          <w:szCs w:val="20"/>
          <w:lang w:val="pt-PT"/>
        </w:rPr>
        <w:t>S</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M</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001E1492" w:rsidRPr="00185936">
        <w:rPr>
          <w:rFonts w:ascii="Arial" w:eastAsia="Times New Roman" w:hAnsi="Arial" w:cs="Arial"/>
          <w:sz w:val="20"/>
          <w:szCs w:val="20"/>
          <w:lang w:val="pt-PT"/>
        </w:rPr>
        <w:t xml:space="preserve"> </w:t>
      </w:r>
      <w:r w:rsidR="28AC7894" w:rsidRPr="00185936">
        <w:rPr>
          <w:rFonts w:ascii="Arial" w:eastAsia="Times New Roman" w:hAnsi="Arial" w:cs="Arial"/>
          <w:sz w:val="20"/>
          <w:szCs w:val="20"/>
          <w:lang w:val="pt-PT"/>
        </w:rPr>
        <w:t xml:space="preserve">An introduction to the avian gut microbiota and the effects of yeast-based prebiotic-type compounds as potential feed additives. </w:t>
      </w:r>
      <w:r w:rsidRPr="00185936">
        <w:rPr>
          <w:rFonts w:ascii="Arial" w:eastAsia="Times New Roman" w:hAnsi="Arial" w:cs="Arial"/>
          <w:sz w:val="20"/>
          <w:szCs w:val="20"/>
          <w:lang w:val="pt-PT"/>
        </w:rPr>
        <w:t>Frontiers in Veterinary Science, 2015,</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2</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28.</w:t>
      </w:r>
    </w:p>
    <w:p w14:paraId="561FB6E9" w14:textId="60E77B86" w:rsidR="19B58905" w:rsidRPr="00185936" w:rsidRDefault="00C958AD"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SÁNCHEZ, </w:t>
      </w:r>
      <w:r w:rsidR="19B58905" w:rsidRPr="00185936">
        <w:rPr>
          <w:rFonts w:ascii="Arial" w:eastAsia="Times New Roman" w:hAnsi="Arial" w:cs="Arial"/>
          <w:sz w:val="20"/>
          <w:szCs w:val="20"/>
          <w:lang w:val="pt-PT"/>
        </w:rPr>
        <w:t>B</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19B58905" w:rsidRPr="00185936">
        <w:rPr>
          <w:rFonts w:ascii="Arial" w:eastAsia="Times New Roman" w:hAnsi="Arial" w:cs="Arial"/>
          <w:sz w:val="20"/>
          <w:szCs w:val="20"/>
          <w:lang w:val="pt-PT"/>
        </w:rPr>
        <w:t xml:space="preserve"> Probiotics, gut microbiota, and their influence on host health and disease. </w:t>
      </w:r>
      <w:r w:rsidRPr="00185936">
        <w:rPr>
          <w:rFonts w:ascii="Arial" w:eastAsia="Times New Roman" w:hAnsi="Arial" w:cs="Arial"/>
          <w:i/>
          <w:iCs/>
          <w:sz w:val="20"/>
          <w:szCs w:val="20"/>
          <w:lang w:val="pt-PT"/>
        </w:rPr>
        <w:t>Molecular Nutrition &amp; Food Research</w:t>
      </w:r>
      <w:r w:rsidRPr="00185936">
        <w:rPr>
          <w:rFonts w:ascii="Arial" w:eastAsia="Times New Roman" w:hAnsi="Arial" w:cs="Arial"/>
          <w:sz w:val="20"/>
          <w:szCs w:val="20"/>
          <w:lang w:val="pt-PT"/>
        </w:rPr>
        <w:t>, 2017,</w:t>
      </w:r>
      <w:r w:rsidR="19B58905" w:rsidRPr="00185936">
        <w:rPr>
          <w:rFonts w:ascii="Arial" w:eastAsia="Times New Roman" w:hAnsi="Arial" w:cs="Arial"/>
          <w:sz w:val="20"/>
          <w:szCs w:val="20"/>
          <w:lang w:val="pt-PT"/>
        </w:rPr>
        <w:t xml:space="preserve"> </w:t>
      </w:r>
      <w:r w:rsidR="19B58905" w:rsidRPr="00185936">
        <w:rPr>
          <w:rFonts w:ascii="Arial" w:eastAsia="Times New Roman" w:hAnsi="Arial" w:cs="Arial"/>
          <w:b/>
          <w:bCs/>
          <w:sz w:val="20"/>
          <w:szCs w:val="20"/>
          <w:lang w:val="pt-PT"/>
        </w:rPr>
        <w:t>61</w:t>
      </w:r>
      <w:r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1600240.</w:t>
      </w:r>
    </w:p>
    <w:p w14:paraId="689C71D1" w14:textId="5EF91B59" w:rsidR="19B58905" w:rsidRPr="00185936" w:rsidRDefault="19B58905"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Sanders ME, </w:t>
      </w:r>
      <w:r w:rsidR="00172913" w:rsidRPr="00185936">
        <w:rPr>
          <w:rFonts w:ascii="Arial" w:eastAsia="Times New Roman" w:hAnsi="Arial" w:cs="Arial"/>
          <w:sz w:val="20"/>
          <w:szCs w:val="20"/>
          <w:lang w:val="pt-PT"/>
        </w:rPr>
        <w:t xml:space="preserve">DJ Merenstein, G Reid, GR Gibson, RA Rastal </w:t>
      </w:r>
      <w:r w:rsidRPr="00185936">
        <w:rPr>
          <w:rFonts w:ascii="Arial" w:eastAsia="Times New Roman" w:hAnsi="Arial" w:cs="Arial"/>
          <w:sz w:val="20"/>
          <w:szCs w:val="20"/>
          <w:lang w:val="pt-PT"/>
        </w:rPr>
        <w:t xml:space="preserve">(2019). Probiotics and prebiotics in intestinal health and disease: from biology to the clinic. </w:t>
      </w:r>
      <w:r w:rsidR="00172913" w:rsidRPr="00185936">
        <w:rPr>
          <w:rFonts w:ascii="Arial" w:eastAsia="Times New Roman" w:hAnsi="Arial" w:cs="Arial"/>
          <w:sz w:val="20"/>
          <w:szCs w:val="20"/>
          <w:lang w:val="pt-PT"/>
        </w:rPr>
        <w:t>Nat Rev Gastroenterol Hepatol</w:t>
      </w:r>
      <w:r w:rsidRPr="00185936">
        <w:rPr>
          <w:rFonts w:ascii="Arial" w:eastAsia="Times New Roman" w:hAnsi="Arial" w:cs="Arial"/>
          <w:sz w:val="20"/>
          <w:szCs w:val="20"/>
          <w:lang w:val="pt-PT"/>
        </w:rPr>
        <w:t xml:space="preserve"> 16 605-616.</w:t>
      </w:r>
    </w:p>
    <w:p w14:paraId="20E95D00" w14:textId="6A1EB51D" w:rsidR="19B58905" w:rsidRPr="00185936" w:rsidRDefault="00C958AD"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VALCHEVA, R., DIELEMAN, L.A.</w:t>
      </w:r>
      <w:r w:rsidR="19B58905" w:rsidRPr="00185936">
        <w:rPr>
          <w:rFonts w:ascii="Arial" w:eastAsia="Times New Roman" w:hAnsi="Arial" w:cs="Arial"/>
          <w:sz w:val="20"/>
          <w:szCs w:val="20"/>
          <w:lang w:val="pt-PT"/>
        </w:rPr>
        <w:t xml:space="preserve"> Prebiotics: Definition and protective mechanisms</w:t>
      </w:r>
      <w:r w:rsidR="008F5535" w:rsidRPr="00185936">
        <w:rPr>
          <w:rFonts w:ascii="Arial" w:eastAsia="Times New Roman" w:hAnsi="Arial" w:cs="Arial"/>
          <w:sz w:val="20"/>
          <w:szCs w:val="20"/>
          <w:lang w:val="pt-PT"/>
        </w:rPr>
        <w:t xml:space="preserve">. </w:t>
      </w:r>
      <w:r w:rsidR="008F5535" w:rsidRPr="00185936">
        <w:rPr>
          <w:rFonts w:ascii="Arial" w:eastAsia="Times New Roman" w:hAnsi="Arial" w:cs="Arial"/>
          <w:i/>
          <w:iCs/>
          <w:sz w:val="20"/>
          <w:szCs w:val="20"/>
          <w:lang w:val="pt-PT"/>
        </w:rPr>
        <w:t>Best Practice &amp; Research Clinical Gastroenterology</w:t>
      </w:r>
      <w:r w:rsidR="008F5535" w:rsidRPr="00185936">
        <w:rPr>
          <w:rFonts w:ascii="Arial" w:eastAsia="Times New Roman" w:hAnsi="Arial" w:cs="Arial"/>
          <w:sz w:val="20"/>
          <w:szCs w:val="20"/>
          <w:lang w:val="pt-PT"/>
        </w:rPr>
        <w:t xml:space="preserve">, 2016, </w:t>
      </w:r>
      <w:r w:rsidR="19B58905" w:rsidRPr="00185936">
        <w:rPr>
          <w:rFonts w:ascii="Arial" w:eastAsia="Times New Roman" w:hAnsi="Arial" w:cs="Arial"/>
          <w:b/>
          <w:bCs/>
          <w:sz w:val="20"/>
          <w:szCs w:val="20"/>
          <w:lang w:val="pt-PT"/>
        </w:rPr>
        <w:t>30</w:t>
      </w:r>
      <w:r w:rsidR="008F5535" w:rsidRPr="00185936">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27-37.</w:t>
      </w:r>
    </w:p>
    <w:p w14:paraId="6E8C42FA" w14:textId="0ADA1CCB" w:rsidR="28AC7894" w:rsidRPr="00185936" w:rsidRDefault="008F5535"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WEALLEANS, </w:t>
      </w:r>
      <w:r w:rsidR="28AC7894" w:rsidRPr="00185936">
        <w:rPr>
          <w:rFonts w:ascii="Arial" w:eastAsia="Times New Roman" w:hAnsi="Arial" w:cs="Arial"/>
          <w:sz w:val="20"/>
          <w:szCs w:val="20"/>
          <w:lang w:val="pt-PT"/>
        </w:rPr>
        <w:t>A</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L</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et al. </w:t>
      </w:r>
      <w:r w:rsidR="28AC7894" w:rsidRPr="00185936">
        <w:rPr>
          <w:rFonts w:ascii="Arial" w:eastAsia="Times New Roman" w:hAnsi="Arial" w:cs="Arial"/>
          <w:sz w:val="20"/>
          <w:szCs w:val="20"/>
          <w:lang w:val="pt-PT"/>
        </w:rPr>
        <w:t xml:space="preserve">Comparative effects of two multi-enzyme combinations and a Bacillus probiotic on growth performance, digestibility of energy and nutrients, disappearance of non-starch polysaccharides, and gut microflora in broiler chickens. </w:t>
      </w:r>
      <w:r w:rsidR="28AC7894" w:rsidRPr="00185936">
        <w:rPr>
          <w:rFonts w:ascii="Arial" w:eastAsia="Times New Roman" w:hAnsi="Arial" w:cs="Arial"/>
          <w:i/>
          <w:iCs/>
          <w:sz w:val="20"/>
          <w:szCs w:val="20"/>
          <w:lang w:val="pt-PT"/>
        </w:rPr>
        <w:t xml:space="preserve">Poultry </w:t>
      </w:r>
      <w:r w:rsidR="00291B47" w:rsidRPr="00185936">
        <w:rPr>
          <w:rFonts w:ascii="Arial" w:eastAsia="Times New Roman" w:hAnsi="Arial" w:cs="Arial"/>
          <w:i/>
          <w:iCs/>
          <w:sz w:val="20"/>
          <w:szCs w:val="20"/>
          <w:lang w:val="pt-PT"/>
        </w:rPr>
        <w:t>Sci</w:t>
      </w:r>
      <w:r w:rsidRPr="00185936">
        <w:rPr>
          <w:rFonts w:ascii="Arial" w:eastAsia="Times New Roman" w:hAnsi="Arial" w:cs="Arial"/>
          <w:i/>
          <w:iCs/>
          <w:sz w:val="20"/>
          <w:szCs w:val="20"/>
          <w:lang w:val="pt-PT"/>
        </w:rPr>
        <w:t>ence</w:t>
      </w:r>
      <w:r w:rsidR="28AC7894"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2017, </w:t>
      </w:r>
      <w:r w:rsidR="28AC7894" w:rsidRPr="00185936">
        <w:rPr>
          <w:rFonts w:ascii="Arial" w:eastAsia="Times New Roman" w:hAnsi="Arial" w:cs="Arial"/>
          <w:b/>
          <w:bCs/>
          <w:sz w:val="20"/>
          <w:szCs w:val="20"/>
          <w:lang w:val="pt-PT"/>
        </w:rPr>
        <w:t>96</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4287-4297.</w:t>
      </w:r>
    </w:p>
    <w:p w14:paraId="02C4469C" w14:textId="676F93BC" w:rsidR="19B58905" w:rsidRPr="00185936" w:rsidRDefault="008F5535"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WORLD HEALTH ORGANIZATION </w:t>
      </w:r>
      <w:r w:rsidR="19B58905" w:rsidRPr="00185936">
        <w:rPr>
          <w:rFonts w:ascii="Arial" w:eastAsia="Times New Roman" w:hAnsi="Arial" w:cs="Arial"/>
          <w:sz w:val="20"/>
          <w:szCs w:val="20"/>
          <w:lang w:val="pt-PT"/>
        </w:rPr>
        <w:t xml:space="preserve">(2002). </w:t>
      </w:r>
      <w:r w:rsidR="19B58905" w:rsidRPr="00185936">
        <w:rPr>
          <w:rFonts w:ascii="Arial" w:eastAsia="Times New Roman" w:hAnsi="Arial" w:cs="Arial"/>
          <w:i/>
          <w:iCs/>
          <w:sz w:val="20"/>
          <w:szCs w:val="20"/>
          <w:lang w:val="pt-PT"/>
        </w:rPr>
        <w:t>Health and nutritional properties of probiotics in food including powder milk with live lactic acid bacteria, a joint FAO/WHO expert consultation</w:t>
      </w:r>
      <w:r w:rsidR="19B58905" w:rsidRPr="00185936">
        <w:rPr>
          <w:rFonts w:ascii="Arial" w:eastAsia="Times New Roman" w:hAnsi="Arial" w:cs="Arial"/>
          <w:sz w:val="20"/>
          <w:szCs w:val="20"/>
          <w:lang w:val="pt-PT"/>
        </w:rPr>
        <w:t xml:space="preserve">. Cordoba, Argentina, 1-4 October 2001. </w:t>
      </w:r>
      <w:proofErr w:type="spellStart"/>
      <w:r w:rsidR="00291B47" w:rsidRPr="00185936">
        <w:rPr>
          <w:rFonts w:ascii="Arial" w:eastAsia="Times New Roman" w:hAnsi="Arial" w:cs="Arial"/>
          <w:sz w:val="20"/>
          <w:szCs w:val="20"/>
        </w:rPr>
        <w:t>Retrived</w:t>
      </w:r>
      <w:proofErr w:type="spellEnd"/>
      <w:r w:rsidR="00291B47" w:rsidRPr="00185936">
        <w:rPr>
          <w:rFonts w:ascii="Arial" w:eastAsia="Times New Roman" w:hAnsi="Arial" w:cs="Arial"/>
          <w:sz w:val="20"/>
          <w:szCs w:val="20"/>
        </w:rPr>
        <w:t xml:space="preserve"> from</w:t>
      </w:r>
      <w:r w:rsidR="19B58905" w:rsidRPr="00185936">
        <w:rPr>
          <w:rFonts w:ascii="Arial" w:eastAsia="Times New Roman" w:hAnsi="Arial" w:cs="Arial"/>
          <w:sz w:val="20"/>
          <w:szCs w:val="20"/>
          <w:lang w:val="pt-PT"/>
        </w:rPr>
        <w:t>: http://www.who.int/foodsafety/publications/fs_management/probiotics/en/index.Html.</w:t>
      </w:r>
      <w:r w:rsidR="00291B47" w:rsidRPr="00185936">
        <w:rPr>
          <w:rFonts w:ascii="Arial" w:eastAsia="Times New Roman" w:hAnsi="Arial" w:cs="Arial"/>
          <w:sz w:val="20"/>
          <w:szCs w:val="20"/>
          <w:lang w:val="pt-PT"/>
        </w:rPr>
        <w:t xml:space="preserve"> Accessed on: Jan 17 202</w:t>
      </w:r>
      <w:r w:rsidRPr="00185936">
        <w:rPr>
          <w:rFonts w:ascii="Arial" w:eastAsia="Times New Roman" w:hAnsi="Arial" w:cs="Arial"/>
          <w:sz w:val="20"/>
          <w:szCs w:val="20"/>
          <w:lang w:val="pt-PT"/>
        </w:rPr>
        <w:t>4</w:t>
      </w:r>
      <w:r w:rsidR="00291B47" w:rsidRPr="00185936">
        <w:rPr>
          <w:rFonts w:ascii="Arial" w:eastAsia="Times New Roman" w:hAnsi="Arial" w:cs="Arial"/>
          <w:sz w:val="20"/>
          <w:szCs w:val="20"/>
          <w:lang w:val="pt-PT"/>
        </w:rPr>
        <w:t>.</w:t>
      </w:r>
    </w:p>
    <w:p w14:paraId="55922C19" w14:textId="7B362839" w:rsidR="28AC7894" w:rsidRPr="00185936" w:rsidRDefault="008F5535"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WU, </w:t>
      </w:r>
      <w:r w:rsidR="28AC7894" w:rsidRPr="00185936">
        <w:rPr>
          <w:rFonts w:ascii="Arial" w:eastAsia="Times New Roman" w:hAnsi="Arial" w:cs="Arial"/>
          <w:sz w:val="20"/>
          <w:szCs w:val="20"/>
          <w:lang w:val="pt-PT"/>
        </w:rPr>
        <w:t>C</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w:t>
      </w:r>
      <w:r w:rsidR="00881E60"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et al.</w:t>
      </w:r>
      <w:r w:rsidR="28AC7894" w:rsidRPr="00185936">
        <w:rPr>
          <w:rFonts w:ascii="Arial" w:eastAsia="Times New Roman" w:hAnsi="Arial" w:cs="Arial"/>
          <w:sz w:val="20"/>
          <w:szCs w:val="20"/>
          <w:lang w:val="pt-PT"/>
        </w:rPr>
        <w:t xml:space="preserve"> Effects of dietary yeast nucleotides supplementation on intestinal barrier function, intestinal microbiota, and humoral immunity in specific pathogen-free chickens. Poultry </w:t>
      </w:r>
      <w:r w:rsidR="00881E60" w:rsidRPr="00185936">
        <w:rPr>
          <w:rFonts w:ascii="Arial" w:eastAsia="Times New Roman" w:hAnsi="Arial" w:cs="Arial"/>
          <w:sz w:val="20"/>
          <w:szCs w:val="20"/>
          <w:lang w:val="pt-PT"/>
        </w:rPr>
        <w:t>S</w:t>
      </w:r>
      <w:r w:rsidR="28AC7894" w:rsidRPr="00185936">
        <w:rPr>
          <w:rFonts w:ascii="Arial" w:eastAsia="Times New Roman" w:hAnsi="Arial" w:cs="Arial"/>
          <w:sz w:val="20"/>
          <w:szCs w:val="20"/>
          <w:lang w:val="pt-PT"/>
        </w:rPr>
        <w:t>ci</w:t>
      </w:r>
      <w:r w:rsidRPr="00185936">
        <w:rPr>
          <w:rFonts w:ascii="Arial" w:eastAsia="Times New Roman" w:hAnsi="Arial" w:cs="Arial"/>
          <w:sz w:val="20"/>
          <w:szCs w:val="20"/>
          <w:lang w:val="pt-PT"/>
        </w:rPr>
        <w:t>ence, 2018,</w:t>
      </w:r>
      <w:r w:rsidR="28AC7894" w:rsidRPr="00185936">
        <w:rPr>
          <w:rFonts w:ascii="Arial" w:eastAsia="Times New Roman" w:hAnsi="Arial" w:cs="Arial"/>
          <w:sz w:val="20"/>
          <w:szCs w:val="20"/>
          <w:lang w:val="pt-PT"/>
        </w:rPr>
        <w:t xml:space="preserve"> </w:t>
      </w:r>
      <w:r w:rsidR="28AC7894" w:rsidRPr="00185936">
        <w:rPr>
          <w:rFonts w:ascii="Arial" w:eastAsia="Times New Roman" w:hAnsi="Arial" w:cs="Arial"/>
          <w:b/>
          <w:bCs/>
          <w:sz w:val="20"/>
          <w:szCs w:val="20"/>
          <w:lang w:val="pt-PT"/>
        </w:rPr>
        <w:t>97</w:t>
      </w:r>
      <w:r w:rsidRPr="00185936">
        <w:rPr>
          <w:rFonts w:ascii="Arial" w:eastAsia="Times New Roman" w:hAnsi="Arial" w:cs="Arial"/>
          <w:sz w:val="20"/>
          <w:szCs w:val="20"/>
          <w:lang w:val="pt-PT"/>
        </w:rPr>
        <w:t>,</w:t>
      </w:r>
      <w:r w:rsidR="28AC7894" w:rsidRPr="00185936">
        <w:rPr>
          <w:rFonts w:ascii="Arial" w:eastAsia="Times New Roman" w:hAnsi="Arial" w:cs="Arial"/>
          <w:sz w:val="20"/>
          <w:szCs w:val="20"/>
          <w:lang w:val="pt-PT"/>
        </w:rPr>
        <w:t xml:space="preserve"> 3837-3846.</w:t>
      </w:r>
    </w:p>
    <w:p w14:paraId="2D977C45" w14:textId="49EF46EF" w:rsidR="28AC7894" w:rsidRPr="00185936" w:rsidRDefault="28AC7894"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Y</w:t>
      </w:r>
      <w:r w:rsidR="008F5535" w:rsidRPr="00185936">
        <w:rPr>
          <w:rFonts w:ascii="Arial" w:eastAsia="Times New Roman" w:hAnsi="Arial" w:cs="Arial"/>
          <w:sz w:val="20"/>
          <w:szCs w:val="20"/>
          <w:lang w:val="pt-PT"/>
        </w:rPr>
        <w:t>U,</w:t>
      </w:r>
      <w:r w:rsidRPr="00185936">
        <w:rPr>
          <w:rFonts w:ascii="Arial" w:eastAsia="Times New Roman" w:hAnsi="Arial" w:cs="Arial"/>
          <w:sz w:val="20"/>
          <w:szCs w:val="20"/>
          <w:lang w:val="pt-PT"/>
        </w:rPr>
        <w:t xml:space="preserve"> L</w:t>
      </w:r>
      <w:r w:rsidR="008F5535" w:rsidRPr="00185936">
        <w:rPr>
          <w:rFonts w:ascii="Arial" w:eastAsia="Times New Roman" w:hAnsi="Arial" w:cs="Arial"/>
          <w:sz w:val="20"/>
          <w:szCs w:val="20"/>
          <w:lang w:val="pt-PT"/>
        </w:rPr>
        <w:t>.</w:t>
      </w:r>
      <w:r w:rsidRPr="00185936">
        <w:rPr>
          <w:rFonts w:ascii="Arial" w:eastAsia="Times New Roman" w:hAnsi="Arial" w:cs="Arial"/>
          <w:sz w:val="20"/>
          <w:szCs w:val="20"/>
          <w:lang w:val="pt-PT"/>
        </w:rPr>
        <w:t>,</w:t>
      </w:r>
      <w:r w:rsidR="00D24A29" w:rsidRPr="00185936">
        <w:rPr>
          <w:rFonts w:ascii="Arial" w:eastAsia="Times New Roman" w:hAnsi="Arial" w:cs="Arial"/>
          <w:sz w:val="20"/>
          <w:szCs w:val="20"/>
          <w:lang w:val="pt-PT"/>
        </w:rPr>
        <w:t xml:space="preserve"> </w:t>
      </w:r>
      <w:r w:rsidR="008F5535" w:rsidRPr="00185936">
        <w:rPr>
          <w:rFonts w:ascii="Arial" w:eastAsia="Times New Roman" w:hAnsi="Arial" w:cs="Arial"/>
          <w:sz w:val="20"/>
          <w:szCs w:val="20"/>
          <w:lang w:val="pt-PT"/>
        </w:rPr>
        <w:t>et al</w:t>
      </w:r>
      <w:r w:rsidRPr="00185936">
        <w:rPr>
          <w:rFonts w:ascii="Arial" w:eastAsia="Times New Roman" w:hAnsi="Arial" w:cs="Arial"/>
          <w:sz w:val="20"/>
          <w:szCs w:val="20"/>
          <w:lang w:val="pt-PT"/>
        </w:rPr>
        <w:t xml:space="preserve">. </w:t>
      </w:r>
      <w:r w:rsidRPr="00185936">
        <w:rPr>
          <w:rFonts w:ascii="Arial" w:eastAsia="Times New Roman" w:hAnsi="Arial" w:cs="Arial"/>
          <w:i/>
          <w:iCs/>
          <w:sz w:val="20"/>
          <w:szCs w:val="20"/>
          <w:lang w:val="pt-PT"/>
        </w:rPr>
        <w:t>Enterococcus faecium</w:t>
      </w:r>
      <w:r w:rsidRPr="00185936">
        <w:rPr>
          <w:rFonts w:ascii="Arial" w:eastAsia="Times New Roman" w:hAnsi="Arial" w:cs="Arial"/>
          <w:sz w:val="20"/>
          <w:szCs w:val="20"/>
          <w:lang w:val="pt-PT"/>
        </w:rPr>
        <w:t xml:space="preserve"> NCIMB 10415 supplementation improves the meat quality and antioxidant capacity of muscle of broilers</w:t>
      </w:r>
      <w:r w:rsidR="004D3676" w:rsidRPr="00185936">
        <w:rPr>
          <w:rFonts w:ascii="Arial" w:eastAsia="Times New Roman" w:hAnsi="Arial" w:cs="Arial"/>
          <w:sz w:val="20"/>
          <w:szCs w:val="20"/>
          <w:lang w:val="pt-PT"/>
        </w:rPr>
        <w:t>.</w:t>
      </w:r>
      <w:r w:rsidR="00D24A29" w:rsidRPr="00185936">
        <w:rPr>
          <w:rFonts w:ascii="Arial" w:hAnsi="Arial" w:cs="Arial"/>
          <w:sz w:val="20"/>
          <w:szCs w:val="20"/>
        </w:rPr>
        <w:t xml:space="preserve"> </w:t>
      </w:r>
      <w:r w:rsidR="00D24A29" w:rsidRPr="00185936">
        <w:rPr>
          <w:rFonts w:ascii="Arial" w:eastAsia="Times New Roman" w:hAnsi="Arial" w:cs="Arial"/>
          <w:i/>
          <w:iCs/>
          <w:sz w:val="20"/>
          <w:szCs w:val="20"/>
          <w:lang w:val="pt-PT"/>
        </w:rPr>
        <w:t>J</w:t>
      </w:r>
      <w:r w:rsidR="004D3676" w:rsidRPr="00185936">
        <w:rPr>
          <w:rFonts w:ascii="Arial" w:eastAsia="Times New Roman" w:hAnsi="Arial" w:cs="Arial"/>
          <w:i/>
          <w:iCs/>
          <w:sz w:val="20"/>
          <w:szCs w:val="20"/>
          <w:lang w:val="pt-PT"/>
        </w:rPr>
        <w:t>ournal of</w:t>
      </w:r>
      <w:r w:rsidR="00D24A29" w:rsidRPr="00185936">
        <w:rPr>
          <w:rFonts w:ascii="Arial" w:eastAsia="Times New Roman" w:hAnsi="Arial" w:cs="Arial"/>
          <w:i/>
          <w:iCs/>
          <w:sz w:val="20"/>
          <w:szCs w:val="20"/>
          <w:lang w:val="pt-PT"/>
        </w:rPr>
        <w:t xml:space="preserve"> Anim</w:t>
      </w:r>
      <w:r w:rsidR="004D3676" w:rsidRPr="00185936">
        <w:rPr>
          <w:rFonts w:ascii="Arial" w:eastAsia="Times New Roman" w:hAnsi="Arial" w:cs="Arial"/>
          <w:i/>
          <w:iCs/>
          <w:sz w:val="20"/>
          <w:szCs w:val="20"/>
          <w:lang w:val="pt-PT"/>
        </w:rPr>
        <w:t>al</w:t>
      </w:r>
      <w:r w:rsidR="00D24A29" w:rsidRPr="00185936">
        <w:rPr>
          <w:rFonts w:ascii="Arial" w:eastAsia="Times New Roman" w:hAnsi="Arial" w:cs="Arial"/>
          <w:i/>
          <w:iCs/>
          <w:sz w:val="20"/>
          <w:szCs w:val="20"/>
          <w:lang w:val="pt-PT"/>
        </w:rPr>
        <w:t xml:space="preserve"> Physiol</w:t>
      </w:r>
      <w:r w:rsidR="004D3676" w:rsidRPr="00185936">
        <w:rPr>
          <w:rFonts w:ascii="Arial" w:eastAsia="Times New Roman" w:hAnsi="Arial" w:cs="Arial"/>
          <w:i/>
          <w:iCs/>
          <w:sz w:val="20"/>
          <w:szCs w:val="20"/>
          <w:lang w:val="pt-PT"/>
        </w:rPr>
        <w:t>ogy and</w:t>
      </w:r>
      <w:r w:rsidR="00D24A29" w:rsidRPr="00185936">
        <w:rPr>
          <w:rFonts w:ascii="Arial" w:eastAsia="Times New Roman" w:hAnsi="Arial" w:cs="Arial"/>
          <w:i/>
          <w:iCs/>
          <w:sz w:val="20"/>
          <w:szCs w:val="20"/>
          <w:lang w:val="pt-PT"/>
        </w:rPr>
        <w:t xml:space="preserve"> Anim</w:t>
      </w:r>
      <w:r w:rsidR="004D3676" w:rsidRPr="00185936">
        <w:rPr>
          <w:rFonts w:ascii="Arial" w:eastAsia="Times New Roman" w:hAnsi="Arial" w:cs="Arial"/>
          <w:i/>
          <w:iCs/>
          <w:sz w:val="20"/>
          <w:szCs w:val="20"/>
          <w:lang w:val="pt-PT"/>
        </w:rPr>
        <w:t>al</w:t>
      </w:r>
      <w:r w:rsidR="00D24A29" w:rsidRPr="00185936">
        <w:rPr>
          <w:rFonts w:ascii="Arial" w:eastAsia="Times New Roman" w:hAnsi="Arial" w:cs="Arial"/>
          <w:i/>
          <w:iCs/>
          <w:sz w:val="20"/>
          <w:szCs w:val="20"/>
          <w:lang w:val="pt-PT"/>
        </w:rPr>
        <w:t xml:space="preserve"> Nutr</w:t>
      </w:r>
      <w:r w:rsidR="004D3676" w:rsidRPr="00185936">
        <w:rPr>
          <w:rFonts w:ascii="Arial" w:eastAsia="Times New Roman" w:hAnsi="Arial" w:cs="Arial"/>
          <w:i/>
          <w:iCs/>
          <w:sz w:val="20"/>
          <w:szCs w:val="20"/>
          <w:lang w:val="pt-PT"/>
        </w:rPr>
        <w:t>ition</w:t>
      </w:r>
      <w:r w:rsidR="008F5535" w:rsidRPr="00185936">
        <w:rPr>
          <w:rFonts w:ascii="Arial" w:eastAsia="Times New Roman" w:hAnsi="Arial" w:cs="Arial"/>
          <w:sz w:val="20"/>
          <w:szCs w:val="20"/>
          <w:lang w:val="pt-PT"/>
        </w:rPr>
        <w:t>, 2019,</w:t>
      </w:r>
      <w:r w:rsidR="00D24A29" w:rsidRPr="00185936">
        <w:rPr>
          <w:rFonts w:ascii="Arial" w:eastAsia="Times New Roman" w:hAnsi="Arial" w:cs="Arial"/>
          <w:sz w:val="20"/>
          <w:szCs w:val="20"/>
          <w:lang w:val="pt-PT"/>
        </w:rPr>
        <w:t xml:space="preserve"> </w:t>
      </w:r>
      <w:r w:rsidRPr="00185936">
        <w:rPr>
          <w:rFonts w:ascii="Arial" w:eastAsia="Times New Roman" w:hAnsi="Arial" w:cs="Arial"/>
          <w:b/>
          <w:bCs/>
          <w:sz w:val="20"/>
          <w:szCs w:val="20"/>
          <w:lang w:val="pt-PT"/>
        </w:rPr>
        <w:t>103</w:t>
      </w:r>
      <w:r w:rsidRPr="00185936">
        <w:rPr>
          <w:rFonts w:ascii="Arial" w:eastAsia="Times New Roman" w:hAnsi="Arial" w:cs="Arial"/>
          <w:sz w:val="20"/>
          <w:szCs w:val="20"/>
          <w:lang w:val="pt-PT"/>
        </w:rPr>
        <w:t>(4), 1099-1106.</w:t>
      </w:r>
    </w:p>
    <w:p w14:paraId="175AC592" w14:textId="034B00E9" w:rsidR="00810DFF" w:rsidRPr="00185936" w:rsidRDefault="19B58905"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Zommiti M, </w:t>
      </w:r>
      <w:r w:rsidR="004D3676" w:rsidRPr="00185936">
        <w:rPr>
          <w:rFonts w:ascii="Arial" w:eastAsia="Times New Roman" w:hAnsi="Arial" w:cs="Arial"/>
          <w:sz w:val="20"/>
          <w:szCs w:val="20"/>
          <w:lang w:val="pt-PT"/>
        </w:rPr>
        <w:t>et al.</w:t>
      </w:r>
      <w:r w:rsidRPr="00185936">
        <w:rPr>
          <w:rFonts w:ascii="Arial" w:eastAsia="Times New Roman" w:hAnsi="Arial" w:cs="Arial"/>
          <w:sz w:val="20"/>
          <w:szCs w:val="20"/>
          <w:lang w:val="pt-PT"/>
        </w:rPr>
        <w:t xml:space="preserve"> Probiotics</w:t>
      </w:r>
      <w:r w:rsidR="00D24A29"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w:t>
      </w:r>
      <w:r w:rsidR="00D24A29"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 xml:space="preserve">live biotherapeutics: a story of success, limitations, and future prospects—not only for humans. </w:t>
      </w:r>
      <w:r w:rsidR="004D3676" w:rsidRPr="00185936">
        <w:rPr>
          <w:rFonts w:ascii="Arial" w:eastAsia="Times New Roman" w:hAnsi="Arial" w:cs="Arial"/>
          <w:i/>
          <w:iCs/>
          <w:sz w:val="20"/>
          <w:szCs w:val="20"/>
          <w:lang w:val="pt-PT"/>
        </w:rPr>
        <w:t>Probiotics and Antimicrobial Proteins</w:t>
      </w:r>
      <w:r w:rsidR="004D3676" w:rsidRPr="00185936">
        <w:rPr>
          <w:rFonts w:ascii="Arial" w:eastAsia="Times New Roman" w:hAnsi="Arial" w:cs="Arial"/>
          <w:sz w:val="20"/>
          <w:szCs w:val="20"/>
          <w:lang w:val="pt-PT"/>
        </w:rPr>
        <w:t>, 2020,</w:t>
      </w:r>
      <w:r w:rsidRPr="00185936">
        <w:rPr>
          <w:rFonts w:ascii="Arial" w:eastAsia="Times New Roman" w:hAnsi="Arial" w:cs="Arial"/>
          <w:sz w:val="20"/>
          <w:szCs w:val="20"/>
          <w:lang w:val="pt-PT"/>
        </w:rPr>
        <w:t xml:space="preserve"> </w:t>
      </w:r>
      <w:r w:rsidRPr="00185936">
        <w:rPr>
          <w:rFonts w:ascii="Arial" w:eastAsia="Times New Roman" w:hAnsi="Arial" w:cs="Arial"/>
          <w:b/>
          <w:bCs/>
          <w:sz w:val="20"/>
          <w:szCs w:val="20"/>
          <w:lang w:val="pt-PT"/>
        </w:rPr>
        <w:t>12</w:t>
      </w:r>
      <w:r w:rsidR="004D3676" w:rsidRPr="00185936">
        <w:rPr>
          <w:rFonts w:ascii="Arial" w:eastAsia="Times New Roman" w:hAnsi="Arial" w:cs="Arial"/>
          <w:sz w:val="20"/>
          <w:szCs w:val="20"/>
          <w:lang w:val="pt-PT"/>
        </w:rPr>
        <w:t>,</w:t>
      </w:r>
      <w:r w:rsidR="00D24A29" w:rsidRPr="00185936">
        <w:rPr>
          <w:rFonts w:ascii="Arial" w:eastAsia="Times New Roman" w:hAnsi="Arial" w:cs="Arial"/>
          <w:sz w:val="20"/>
          <w:szCs w:val="20"/>
          <w:lang w:val="pt-PT"/>
        </w:rPr>
        <w:t xml:space="preserve"> </w:t>
      </w:r>
      <w:r w:rsidRPr="00185936">
        <w:rPr>
          <w:rFonts w:ascii="Arial" w:eastAsia="Times New Roman" w:hAnsi="Arial" w:cs="Arial"/>
          <w:sz w:val="20"/>
          <w:szCs w:val="20"/>
          <w:lang w:val="pt-PT"/>
        </w:rPr>
        <w:t>1266-1289.</w:t>
      </w:r>
    </w:p>
    <w:sectPr w:rsidR="00810DFF" w:rsidRPr="00185936" w:rsidSect="0025703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D3FF8" w14:textId="77777777" w:rsidR="00B97693" w:rsidRDefault="00B97693" w:rsidP="002B3CC9">
      <w:pPr>
        <w:spacing w:after="0" w:line="240" w:lineRule="auto"/>
      </w:pPr>
      <w:r>
        <w:separator/>
      </w:r>
    </w:p>
  </w:endnote>
  <w:endnote w:type="continuationSeparator" w:id="0">
    <w:p w14:paraId="44DE1668" w14:textId="77777777" w:rsidR="00B97693" w:rsidRDefault="00B97693" w:rsidP="002B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0C79" w14:textId="77777777" w:rsidR="002B3CC9" w:rsidRDefault="002B3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D336" w14:textId="77777777" w:rsidR="002B3CC9" w:rsidRDefault="002B3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C1A6" w14:textId="77777777" w:rsidR="002B3CC9" w:rsidRDefault="002B3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A9B16" w14:textId="77777777" w:rsidR="00B97693" w:rsidRDefault="00B97693" w:rsidP="002B3CC9">
      <w:pPr>
        <w:spacing w:after="0" w:line="240" w:lineRule="auto"/>
      </w:pPr>
      <w:r>
        <w:separator/>
      </w:r>
    </w:p>
  </w:footnote>
  <w:footnote w:type="continuationSeparator" w:id="0">
    <w:p w14:paraId="362DFCFC" w14:textId="77777777" w:rsidR="00B97693" w:rsidRDefault="00B97693" w:rsidP="002B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9E25" w14:textId="03348205" w:rsidR="002B3CC9" w:rsidRDefault="002B3CC9">
    <w:pPr>
      <w:pStyle w:val="Header"/>
    </w:pPr>
    <w:r>
      <w:rPr>
        <w:noProof/>
      </w:rPr>
      <w:pict w14:anchorId="08BAD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54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B2EF" w14:textId="4342C04D" w:rsidR="002B3CC9" w:rsidRDefault="002B3CC9">
    <w:pPr>
      <w:pStyle w:val="Header"/>
    </w:pPr>
    <w:r>
      <w:rPr>
        <w:noProof/>
      </w:rPr>
      <w:pict w14:anchorId="30157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54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D28C" w14:textId="7618835B" w:rsidR="002B3CC9" w:rsidRDefault="002B3CC9">
    <w:pPr>
      <w:pStyle w:val="Header"/>
    </w:pPr>
    <w:r>
      <w:rPr>
        <w:noProof/>
      </w:rPr>
      <w:pict w14:anchorId="3B84F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54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216B"/>
    <w:multiLevelType w:val="hybridMultilevel"/>
    <w:tmpl w:val="FFFFFFFF"/>
    <w:lvl w:ilvl="0" w:tplc="1C08E2E4">
      <w:numFmt w:val="bullet"/>
      <w:lvlText w:val="•"/>
      <w:lvlJc w:val="left"/>
      <w:pPr>
        <w:ind w:left="847" w:hanging="197"/>
      </w:pPr>
      <w:rPr>
        <w:rFonts w:ascii="Microsoft Sans Serif" w:hAnsi="Microsoft Sans Serif" w:hint="default"/>
      </w:rPr>
    </w:lvl>
    <w:lvl w:ilvl="1" w:tplc="BF1E7866">
      <w:start w:val="1"/>
      <w:numFmt w:val="bullet"/>
      <w:lvlText w:val="o"/>
      <w:lvlJc w:val="left"/>
      <w:pPr>
        <w:ind w:left="1440" w:hanging="360"/>
      </w:pPr>
      <w:rPr>
        <w:rFonts w:ascii="Courier New" w:hAnsi="Courier New" w:hint="default"/>
      </w:rPr>
    </w:lvl>
    <w:lvl w:ilvl="2" w:tplc="4D6ED7FE">
      <w:start w:val="1"/>
      <w:numFmt w:val="bullet"/>
      <w:lvlText w:val=""/>
      <w:lvlJc w:val="left"/>
      <w:pPr>
        <w:ind w:left="2160" w:hanging="360"/>
      </w:pPr>
      <w:rPr>
        <w:rFonts w:ascii="Wingdings" w:hAnsi="Wingdings" w:hint="default"/>
      </w:rPr>
    </w:lvl>
    <w:lvl w:ilvl="3" w:tplc="AD24AA98">
      <w:start w:val="1"/>
      <w:numFmt w:val="bullet"/>
      <w:lvlText w:val=""/>
      <w:lvlJc w:val="left"/>
      <w:pPr>
        <w:ind w:left="2880" w:hanging="360"/>
      </w:pPr>
      <w:rPr>
        <w:rFonts w:ascii="Symbol" w:hAnsi="Symbol" w:hint="default"/>
      </w:rPr>
    </w:lvl>
    <w:lvl w:ilvl="4" w:tplc="23E8DB04">
      <w:start w:val="1"/>
      <w:numFmt w:val="bullet"/>
      <w:lvlText w:val="o"/>
      <w:lvlJc w:val="left"/>
      <w:pPr>
        <w:ind w:left="3600" w:hanging="360"/>
      </w:pPr>
      <w:rPr>
        <w:rFonts w:ascii="Courier New" w:hAnsi="Courier New" w:hint="default"/>
      </w:rPr>
    </w:lvl>
    <w:lvl w:ilvl="5" w:tplc="A0A6738A">
      <w:start w:val="1"/>
      <w:numFmt w:val="bullet"/>
      <w:lvlText w:val=""/>
      <w:lvlJc w:val="left"/>
      <w:pPr>
        <w:ind w:left="4320" w:hanging="360"/>
      </w:pPr>
      <w:rPr>
        <w:rFonts w:ascii="Wingdings" w:hAnsi="Wingdings" w:hint="default"/>
      </w:rPr>
    </w:lvl>
    <w:lvl w:ilvl="6" w:tplc="19E0FFCE">
      <w:start w:val="1"/>
      <w:numFmt w:val="bullet"/>
      <w:lvlText w:val=""/>
      <w:lvlJc w:val="left"/>
      <w:pPr>
        <w:ind w:left="5040" w:hanging="360"/>
      </w:pPr>
      <w:rPr>
        <w:rFonts w:ascii="Symbol" w:hAnsi="Symbol" w:hint="default"/>
      </w:rPr>
    </w:lvl>
    <w:lvl w:ilvl="7" w:tplc="0FF6BAC6">
      <w:start w:val="1"/>
      <w:numFmt w:val="bullet"/>
      <w:lvlText w:val="o"/>
      <w:lvlJc w:val="left"/>
      <w:pPr>
        <w:ind w:left="5760" w:hanging="360"/>
      </w:pPr>
      <w:rPr>
        <w:rFonts w:ascii="Courier New" w:hAnsi="Courier New" w:hint="default"/>
      </w:rPr>
    </w:lvl>
    <w:lvl w:ilvl="8" w:tplc="D59A280A">
      <w:start w:val="1"/>
      <w:numFmt w:val="bullet"/>
      <w:lvlText w:val=""/>
      <w:lvlJc w:val="left"/>
      <w:pPr>
        <w:ind w:left="6480" w:hanging="360"/>
      </w:pPr>
      <w:rPr>
        <w:rFonts w:ascii="Wingdings" w:hAnsi="Wingdings" w:hint="default"/>
      </w:rPr>
    </w:lvl>
  </w:abstractNum>
  <w:abstractNum w:abstractNumId="1" w15:restartNumberingAfterBreak="0">
    <w:nsid w:val="045B6349"/>
    <w:multiLevelType w:val="hybridMultilevel"/>
    <w:tmpl w:val="FFFFFFFF"/>
    <w:lvl w:ilvl="0" w:tplc="03CAC8E4">
      <w:numFmt w:val="bullet"/>
      <w:lvlText w:val="•"/>
      <w:lvlJc w:val="left"/>
      <w:pPr>
        <w:ind w:left="847" w:hanging="197"/>
      </w:pPr>
      <w:rPr>
        <w:rFonts w:ascii="Microsoft Sans Serif" w:hAnsi="Microsoft Sans Serif" w:hint="default"/>
      </w:rPr>
    </w:lvl>
    <w:lvl w:ilvl="1" w:tplc="635AFFE4">
      <w:start w:val="1"/>
      <w:numFmt w:val="bullet"/>
      <w:lvlText w:val="o"/>
      <w:lvlJc w:val="left"/>
      <w:pPr>
        <w:ind w:left="1440" w:hanging="360"/>
      </w:pPr>
      <w:rPr>
        <w:rFonts w:ascii="Courier New" w:hAnsi="Courier New" w:hint="default"/>
      </w:rPr>
    </w:lvl>
    <w:lvl w:ilvl="2" w:tplc="7E60B66C">
      <w:start w:val="1"/>
      <w:numFmt w:val="bullet"/>
      <w:lvlText w:val=""/>
      <w:lvlJc w:val="left"/>
      <w:pPr>
        <w:ind w:left="2160" w:hanging="360"/>
      </w:pPr>
      <w:rPr>
        <w:rFonts w:ascii="Wingdings" w:hAnsi="Wingdings" w:hint="default"/>
      </w:rPr>
    </w:lvl>
    <w:lvl w:ilvl="3" w:tplc="F61AE9F8">
      <w:start w:val="1"/>
      <w:numFmt w:val="bullet"/>
      <w:lvlText w:val=""/>
      <w:lvlJc w:val="left"/>
      <w:pPr>
        <w:ind w:left="2880" w:hanging="360"/>
      </w:pPr>
      <w:rPr>
        <w:rFonts w:ascii="Symbol" w:hAnsi="Symbol" w:hint="default"/>
      </w:rPr>
    </w:lvl>
    <w:lvl w:ilvl="4" w:tplc="6BD065A6">
      <w:start w:val="1"/>
      <w:numFmt w:val="bullet"/>
      <w:lvlText w:val="o"/>
      <w:lvlJc w:val="left"/>
      <w:pPr>
        <w:ind w:left="3600" w:hanging="360"/>
      </w:pPr>
      <w:rPr>
        <w:rFonts w:ascii="Courier New" w:hAnsi="Courier New" w:hint="default"/>
      </w:rPr>
    </w:lvl>
    <w:lvl w:ilvl="5" w:tplc="F41A0BEC">
      <w:start w:val="1"/>
      <w:numFmt w:val="bullet"/>
      <w:lvlText w:val=""/>
      <w:lvlJc w:val="left"/>
      <w:pPr>
        <w:ind w:left="4320" w:hanging="360"/>
      </w:pPr>
      <w:rPr>
        <w:rFonts w:ascii="Wingdings" w:hAnsi="Wingdings" w:hint="default"/>
      </w:rPr>
    </w:lvl>
    <w:lvl w:ilvl="6" w:tplc="ADB822AE">
      <w:start w:val="1"/>
      <w:numFmt w:val="bullet"/>
      <w:lvlText w:val=""/>
      <w:lvlJc w:val="left"/>
      <w:pPr>
        <w:ind w:left="5040" w:hanging="360"/>
      </w:pPr>
      <w:rPr>
        <w:rFonts w:ascii="Symbol" w:hAnsi="Symbol" w:hint="default"/>
      </w:rPr>
    </w:lvl>
    <w:lvl w:ilvl="7" w:tplc="F528CAE8">
      <w:start w:val="1"/>
      <w:numFmt w:val="bullet"/>
      <w:lvlText w:val="o"/>
      <w:lvlJc w:val="left"/>
      <w:pPr>
        <w:ind w:left="5760" w:hanging="360"/>
      </w:pPr>
      <w:rPr>
        <w:rFonts w:ascii="Courier New" w:hAnsi="Courier New" w:hint="default"/>
      </w:rPr>
    </w:lvl>
    <w:lvl w:ilvl="8" w:tplc="A76686CE">
      <w:start w:val="1"/>
      <w:numFmt w:val="bullet"/>
      <w:lvlText w:val=""/>
      <w:lvlJc w:val="left"/>
      <w:pPr>
        <w:ind w:left="6480" w:hanging="360"/>
      </w:pPr>
      <w:rPr>
        <w:rFonts w:ascii="Wingdings" w:hAnsi="Wingdings" w:hint="default"/>
      </w:rPr>
    </w:lvl>
  </w:abstractNum>
  <w:abstractNum w:abstractNumId="2" w15:restartNumberingAfterBreak="0">
    <w:nsid w:val="0545C035"/>
    <w:multiLevelType w:val="multilevel"/>
    <w:tmpl w:val="FFFFFFFF"/>
    <w:lvl w:ilvl="0">
      <w:start w:val="1"/>
      <w:numFmt w:val="decimal"/>
      <w:lvlText w:val="%1."/>
      <w:lvlJc w:val="left"/>
      <w:pPr>
        <w:ind w:left="720" w:hanging="360"/>
      </w:pPr>
    </w:lvl>
    <w:lvl w:ilvl="1">
      <w:start w:val="1"/>
      <w:numFmt w:val="decimal"/>
      <w:lvlText w:val="%1.%2"/>
      <w:lvlJc w:val="left"/>
      <w:pPr>
        <w:ind w:left="681" w:hanging="543"/>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86D25"/>
    <w:multiLevelType w:val="multilevel"/>
    <w:tmpl w:val="FFFFFFFF"/>
    <w:lvl w:ilvl="0">
      <w:start w:val="1"/>
      <w:numFmt w:val="decimal"/>
      <w:lvlText w:val="%1."/>
      <w:lvlJc w:val="left"/>
      <w:pPr>
        <w:ind w:left="720" w:hanging="360"/>
      </w:pPr>
    </w:lvl>
    <w:lvl w:ilvl="1">
      <w:start w:val="1"/>
      <w:numFmt w:val="decimal"/>
      <w:lvlText w:val="%1.%2"/>
      <w:lvlJc w:val="left"/>
      <w:pPr>
        <w:ind w:left="681" w:hanging="543"/>
      </w:pPr>
    </w:lvl>
    <w:lvl w:ilvl="2">
      <w:start w:val="4"/>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49EC9"/>
    <w:multiLevelType w:val="hybridMultilevel"/>
    <w:tmpl w:val="FFFFFFFF"/>
    <w:lvl w:ilvl="0" w:tplc="BF7CA872">
      <w:numFmt w:val="bullet"/>
      <w:lvlText w:val="•"/>
      <w:lvlJc w:val="left"/>
      <w:pPr>
        <w:ind w:left="847" w:hanging="197"/>
      </w:pPr>
      <w:rPr>
        <w:rFonts w:ascii="Microsoft Sans Serif" w:hAnsi="Microsoft Sans Serif" w:hint="default"/>
      </w:rPr>
    </w:lvl>
    <w:lvl w:ilvl="1" w:tplc="BD641500">
      <w:start w:val="1"/>
      <w:numFmt w:val="bullet"/>
      <w:lvlText w:val="o"/>
      <w:lvlJc w:val="left"/>
      <w:pPr>
        <w:ind w:left="1440" w:hanging="360"/>
      </w:pPr>
      <w:rPr>
        <w:rFonts w:ascii="Courier New" w:hAnsi="Courier New" w:hint="default"/>
      </w:rPr>
    </w:lvl>
    <w:lvl w:ilvl="2" w:tplc="FDC65B82">
      <w:start w:val="1"/>
      <w:numFmt w:val="bullet"/>
      <w:lvlText w:val=""/>
      <w:lvlJc w:val="left"/>
      <w:pPr>
        <w:ind w:left="2160" w:hanging="360"/>
      </w:pPr>
      <w:rPr>
        <w:rFonts w:ascii="Wingdings" w:hAnsi="Wingdings" w:hint="default"/>
      </w:rPr>
    </w:lvl>
    <w:lvl w:ilvl="3" w:tplc="24E6D650">
      <w:start w:val="1"/>
      <w:numFmt w:val="bullet"/>
      <w:lvlText w:val=""/>
      <w:lvlJc w:val="left"/>
      <w:pPr>
        <w:ind w:left="2880" w:hanging="360"/>
      </w:pPr>
      <w:rPr>
        <w:rFonts w:ascii="Symbol" w:hAnsi="Symbol" w:hint="default"/>
      </w:rPr>
    </w:lvl>
    <w:lvl w:ilvl="4" w:tplc="708AE7EA">
      <w:start w:val="1"/>
      <w:numFmt w:val="bullet"/>
      <w:lvlText w:val="o"/>
      <w:lvlJc w:val="left"/>
      <w:pPr>
        <w:ind w:left="3600" w:hanging="360"/>
      </w:pPr>
      <w:rPr>
        <w:rFonts w:ascii="Courier New" w:hAnsi="Courier New" w:hint="default"/>
      </w:rPr>
    </w:lvl>
    <w:lvl w:ilvl="5" w:tplc="86BA1606">
      <w:start w:val="1"/>
      <w:numFmt w:val="bullet"/>
      <w:lvlText w:val=""/>
      <w:lvlJc w:val="left"/>
      <w:pPr>
        <w:ind w:left="4320" w:hanging="360"/>
      </w:pPr>
      <w:rPr>
        <w:rFonts w:ascii="Wingdings" w:hAnsi="Wingdings" w:hint="default"/>
      </w:rPr>
    </w:lvl>
    <w:lvl w:ilvl="6" w:tplc="4A9CCA02">
      <w:start w:val="1"/>
      <w:numFmt w:val="bullet"/>
      <w:lvlText w:val=""/>
      <w:lvlJc w:val="left"/>
      <w:pPr>
        <w:ind w:left="5040" w:hanging="360"/>
      </w:pPr>
      <w:rPr>
        <w:rFonts w:ascii="Symbol" w:hAnsi="Symbol" w:hint="default"/>
      </w:rPr>
    </w:lvl>
    <w:lvl w:ilvl="7" w:tplc="63AAE8DA">
      <w:start w:val="1"/>
      <w:numFmt w:val="bullet"/>
      <w:lvlText w:val="o"/>
      <w:lvlJc w:val="left"/>
      <w:pPr>
        <w:ind w:left="5760" w:hanging="360"/>
      </w:pPr>
      <w:rPr>
        <w:rFonts w:ascii="Courier New" w:hAnsi="Courier New" w:hint="default"/>
      </w:rPr>
    </w:lvl>
    <w:lvl w:ilvl="8" w:tplc="86D63164">
      <w:start w:val="1"/>
      <w:numFmt w:val="bullet"/>
      <w:lvlText w:val=""/>
      <w:lvlJc w:val="left"/>
      <w:pPr>
        <w:ind w:left="6480" w:hanging="360"/>
      </w:pPr>
      <w:rPr>
        <w:rFonts w:ascii="Wingdings" w:hAnsi="Wingdings" w:hint="default"/>
      </w:rPr>
    </w:lvl>
  </w:abstractNum>
  <w:abstractNum w:abstractNumId="5" w15:restartNumberingAfterBreak="0">
    <w:nsid w:val="1EF04561"/>
    <w:multiLevelType w:val="hybridMultilevel"/>
    <w:tmpl w:val="FFFFFFFF"/>
    <w:lvl w:ilvl="0" w:tplc="7CAE859C">
      <w:start w:val="1"/>
      <w:numFmt w:val="bullet"/>
      <w:lvlText w:val=""/>
      <w:lvlJc w:val="left"/>
      <w:pPr>
        <w:ind w:left="720" w:hanging="360"/>
      </w:pPr>
      <w:rPr>
        <w:rFonts w:ascii="Symbol" w:hAnsi="Symbol" w:hint="default"/>
      </w:rPr>
    </w:lvl>
    <w:lvl w:ilvl="1" w:tplc="305C82D8">
      <w:start w:val="1"/>
      <w:numFmt w:val="bullet"/>
      <w:lvlText w:val="o"/>
      <w:lvlJc w:val="left"/>
      <w:pPr>
        <w:ind w:left="1440" w:hanging="360"/>
      </w:pPr>
      <w:rPr>
        <w:rFonts w:ascii="Courier New" w:hAnsi="Courier New" w:hint="default"/>
      </w:rPr>
    </w:lvl>
    <w:lvl w:ilvl="2" w:tplc="3E3E4702">
      <w:numFmt w:val="bullet"/>
      <w:lvlText w:val="•"/>
      <w:lvlJc w:val="left"/>
      <w:pPr>
        <w:ind w:left="847" w:hanging="197"/>
      </w:pPr>
      <w:rPr>
        <w:rFonts w:ascii="Microsoft Sans Serif" w:hAnsi="Microsoft Sans Serif" w:hint="default"/>
      </w:rPr>
    </w:lvl>
    <w:lvl w:ilvl="3" w:tplc="9D6A5CB0">
      <w:start w:val="1"/>
      <w:numFmt w:val="bullet"/>
      <w:lvlText w:val=""/>
      <w:lvlJc w:val="left"/>
      <w:pPr>
        <w:ind w:left="2880" w:hanging="360"/>
      </w:pPr>
      <w:rPr>
        <w:rFonts w:ascii="Symbol" w:hAnsi="Symbol" w:hint="default"/>
      </w:rPr>
    </w:lvl>
    <w:lvl w:ilvl="4" w:tplc="2DBCD0BE">
      <w:start w:val="1"/>
      <w:numFmt w:val="bullet"/>
      <w:lvlText w:val="o"/>
      <w:lvlJc w:val="left"/>
      <w:pPr>
        <w:ind w:left="3600" w:hanging="360"/>
      </w:pPr>
      <w:rPr>
        <w:rFonts w:ascii="Courier New" w:hAnsi="Courier New" w:hint="default"/>
      </w:rPr>
    </w:lvl>
    <w:lvl w:ilvl="5" w:tplc="A9D26D06">
      <w:start w:val="1"/>
      <w:numFmt w:val="bullet"/>
      <w:lvlText w:val=""/>
      <w:lvlJc w:val="left"/>
      <w:pPr>
        <w:ind w:left="4320" w:hanging="360"/>
      </w:pPr>
      <w:rPr>
        <w:rFonts w:ascii="Wingdings" w:hAnsi="Wingdings" w:hint="default"/>
      </w:rPr>
    </w:lvl>
    <w:lvl w:ilvl="6" w:tplc="0FB024A4">
      <w:start w:val="1"/>
      <w:numFmt w:val="bullet"/>
      <w:lvlText w:val=""/>
      <w:lvlJc w:val="left"/>
      <w:pPr>
        <w:ind w:left="5040" w:hanging="360"/>
      </w:pPr>
      <w:rPr>
        <w:rFonts w:ascii="Symbol" w:hAnsi="Symbol" w:hint="default"/>
      </w:rPr>
    </w:lvl>
    <w:lvl w:ilvl="7" w:tplc="2C3EB862">
      <w:start w:val="1"/>
      <w:numFmt w:val="bullet"/>
      <w:lvlText w:val="o"/>
      <w:lvlJc w:val="left"/>
      <w:pPr>
        <w:ind w:left="5760" w:hanging="360"/>
      </w:pPr>
      <w:rPr>
        <w:rFonts w:ascii="Courier New" w:hAnsi="Courier New" w:hint="default"/>
      </w:rPr>
    </w:lvl>
    <w:lvl w:ilvl="8" w:tplc="3D04575A">
      <w:start w:val="1"/>
      <w:numFmt w:val="bullet"/>
      <w:lvlText w:val=""/>
      <w:lvlJc w:val="left"/>
      <w:pPr>
        <w:ind w:left="6480" w:hanging="360"/>
      </w:pPr>
      <w:rPr>
        <w:rFonts w:ascii="Wingdings" w:hAnsi="Wingdings" w:hint="default"/>
      </w:rPr>
    </w:lvl>
  </w:abstractNum>
  <w:abstractNum w:abstractNumId="6" w15:restartNumberingAfterBreak="0">
    <w:nsid w:val="22829B49"/>
    <w:multiLevelType w:val="hybridMultilevel"/>
    <w:tmpl w:val="FFFFFFFF"/>
    <w:lvl w:ilvl="0" w:tplc="F23445B8">
      <w:numFmt w:val="bullet"/>
      <w:lvlText w:val="•"/>
      <w:lvlJc w:val="left"/>
      <w:pPr>
        <w:ind w:left="847" w:hanging="197"/>
      </w:pPr>
      <w:rPr>
        <w:rFonts w:ascii="Microsoft Sans Serif" w:hAnsi="Microsoft Sans Serif" w:hint="default"/>
      </w:rPr>
    </w:lvl>
    <w:lvl w:ilvl="1" w:tplc="EF04218E">
      <w:start w:val="1"/>
      <w:numFmt w:val="bullet"/>
      <w:lvlText w:val="o"/>
      <w:lvlJc w:val="left"/>
      <w:pPr>
        <w:ind w:left="1440" w:hanging="360"/>
      </w:pPr>
      <w:rPr>
        <w:rFonts w:ascii="Courier New" w:hAnsi="Courier New" w:hint="default"/>
      </w:rPr>
    </w:lvl>
    <w:lvl w:ilvl="2" w:tplc="B3F4277A">
      <w:start w:val="1"/>
      <w:numFmt w:val="bullet"/>
      <w:lvlText w:val=""/>
      <w:lvlJc w:val="left"/>
      <w:pPr>
        <w:ind w:left="2160" w:hanging="360"/>
      </w:pPr>
      <w:rPr>
        <w:rFonts w:ascii="Wingdings" w:hAnsi="Wingdings" w:hint="default"/>
      </w:rPr>
    </w:lvl>
    <w:lvl w:ilvl="3" w:tplc="E6AC16CE">
      <w:start w:val="1"/>
      <w:numFmt w:val="bullet"/>
      <w:lvlText w:val=""/>
      <w:lvlJc w:val="left"/>
      <w:pPr>
        <w:ind w:left="2880" w:hanging="360"/>
      </w:pPr>
      <w:rPr>
        <w:rFonts w:ascii="Symbol" w:hAnsi="Symbol" w:hint="default"/>
      </w:rPr>
    </w:lvl>
    <w:lvl w:ilvl="4" w:tplc="1EDADEC2">
      <w:start w:val="1"/>
      <w:numFmt w:val="bullet"/>
      <w:lvlText w:val="o"/>
      <w:lvlJc w:val="left"/>
      <w:pPr>
        <w:ind w:left="3600" w:hanging="360"/>
      </w:pPr>
      <w:rPr>
        <w:rFonts w:ascii="Courier New" w:hAnsi="Courier New" w:hint="default"/>
      </w:rPr>
    </w:lvl>
    <w:lvl w:ilvl="5" w:tplc="4A08AC2C">
      <w:start w:val="1"/>
      <w:numFmt w:val="bullet"/>
      <w:lvlText w:val=""/>
      <w:lvlJc w:val="left"/>
      <w:pPr>
        <w:ind w:left="4320" w:hanging="360"/>
      </w:pPr>
      <w:rPr>
        <w:rFonts w:ascii="Wingdings" w:hAnsi="Wingdings" w:hint="default"/>
      </w:rPr>
    </w:lvl>
    <w:lvl w:ilvl="6" w:tplc="91226002">
      <w:start w:val="1"/>
      <w:numFmt w:val="bullet"/>
      <w:lvlText w:val=""/>
      <w:lvlJc w:val="left"/>
      <w:pPr>
        <w:ind w:left="5040" w:hanging="360"/>
      </w:pPr>
      <w:rPr>
        <w:rFonts w:ascii="Symbol" w:hAnsi="Symbol" w:hint="default"/>
      </w:rPr>
    </w:lvl>
    <w:lvl w:ilvl="7" w:tplc="C4964E4E">
      <w:start w:val="1"/>
      <w:numFmt w:val="bullet"/>
      <w:lvlText w:val="o"/>
      <w:lvlJc w:val="left"/>
      <w:pPr>
        <w:ind w:left="5760" w:hanging="360"/>
      </w:pPr>
      <w:rPr>
        <w:rFonts w:ascii="Courier New" w:hAnsi="Courier New" w:hint="default"/>
      </w:rPr>
    </w:lvl>
    <w:lvl w:ilvl="8" w:tplc="74789B7C">
      <w:start w:val="1"/>
      <w:numFmt w:val="bullet"/>
      <w:lvlText w:val=""/>
      <w:lvlJc w:val="left"/>
      <w:pPr>
        <w:ind w:left="6480" w:hanging="360"/>
      </w:pPr>
      <w:rPr>
        <w:rFonts w:ascii="Wingdings" w:hAnsi="Wingdings" w:hint="default"/>
      </w:rPr>
    </w:lvl>
  </w:abstractNum>
  <w:abstractNum w:abstractNumId="7" w15:restartNumberingAfterBreak="0">
    <w:nsid w:val="23825D45"/>
    <w:multiLevelType w:val="multilevel"/>
    <w:tmpl w:val="DB0294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C96616"/>
    <w:multiLevelType w:val="hybridMultilevel"/>
    <w:tmpl w:val="FFFFFFFF"/>
    <w:lvl w:ilvl="0" w:tplc="02CA4F30">
      <w:start w:val="1"/>
      <w:numFmt w:val="bullet"/>
      <w:lvlText w:val=""/>
      <w:lvlJc w:val="left"/>
      <w:pPr>
        <w:ind w:left="720" w:hanging="360"/>
      </w:pPr>
      <w:rPr>
        <w:rFonts w:ascii="Symbol" w:hAnsi="Symbol" w:hint="default"/>
      </w:rPr>
    </w:lvl>
    <w:lvl w:ilvl="1" w:tplc="4986154E">
      <w:start w:val="1"/>
      <w:numFmt w:val="bullet"/>
      <w:lvlText w:val="o"/>
      <w:lvlJc w:val="left"/>
      <w:pPr>
        <w:ind w:left="1440" w:hanging="360"/>
      </w:pPr>
      <w:rPr>
        <w:rFonts w:ascii="Courier New" w:hAnsi="Courier New" w:hint="default"/>
      </w:rPr>
    </w:lvl>
    <w:lvl w:ilvl="2" w:tplc="D0EC84E0">
      <w:numFmt w:val="bullet"/>
      <w:lvlText w:val="•"/>
      <w:lvlJc w:val="left"/>
      <w:pPr>
        <w:ind w:left="847" w:hanging="197"/>
      </w:pPr>
      <w:rPr>
        <w:rFonts w:ascii="Microsoft Sans Serif" w:hAnsi="Microsoft Sans Serif" w:hint="default"/>
      </w:rPr>
    </w:lvl>
    <w:lvl w:ilvl="3" w:tplc="E42AB8E2">
      <w:start w:val="1"/>
      <w:numFmt w:val="bullet"/>
      <w:lvlText w:val=""/>
      <w:lvlJc w:val="left"/>
      <w:pPr>
        <w:ind w:left="2880" w:hanging="360"/>
      </w:pPr>
      <w:rPr>
        <w:rFonts w:ascii="Symbol" w:hAnsi="Symbol" w:hint="default"/>
      </w:rPr>
    </w:lvl>
    <w:lvl w:ilvl="4" w:tplc="30825AA0">
      <w:start w:val="1"/>
      <w:numFmt w:val="bullet"/>
      <w:lvlText w:val="o"/>
      <w:lvlJc w:val="left"/>
      <w:pPr>
        <w:ind w:left="3600" w:hanging="360"/>
      </w:pPr>
      <w:rPr>
        <w:rFonts w:ascii="Courier New" w:hAnsi="Courier New" w:hint="default"/>
      </w:rPr>
    </w:lvl>
    <w:lvl w:ilvl="5" w:tplc="3E0A865C">
      <w:start w:val="1"/>
      <w:numFmt w:val="bullet"/>
      <w:lvlText w:val=""/>
      <w:lvlJc w:val="left"/>
      <w:pPr>
        <w:ind w:left="4320" w:hanging="360"/>
      </w:pPr>
      <w:rPr>
        <w:rFonts w:ascii="Wingdings" w:hAnsi="Wingdings" w:hint="default"/>
      </w:rPr>
    </w:lvl>
    <w:lvl w:ilvl="6" w:tplc="FD14A3EA">
      <w:start w:val="1"/>
      <w:numFmt w:val="bullet"/>
      <w:lvlText w:val=""/>
      <w:lvlJc w:val="left"/>
      <w:pPr>
        <w:ind w:left="5040" w:hanging="360"/>
      </w:pPr>
      <w:rPr>
        <w:rFonts w:ascii="Symbol" w:hAnsi="Symbol" w:hint="default"/>
      </w:rPr>
    </w:lvl>
    <w:lvl w:ilvl="7" w:tplc="F4E21094">
      <w:start w:val="1"/>
      <w:numFmt w:val="bullet"/>
      <w:lvlText w:val="o"/>
      <w:lvlJc w:val="left"/>
      <w:pPr>
        <w:ind w:left="5760" w:hanging="360"/>
      </w:pPr>
      <w:rPr>
        <w:rFonts w:ascii="Courier New" w:hAnsi="Courier New" w:hint="default"/>
      </w:rPr>
    </w:lvl>
    <w:lvl w:ilvl="8" w:tplc="729E9006">
      <w:start w:val="1"/>
      <w:numFmt w:val="bullet"/>
      <w:lvlText w:val=""/>
      <w:lvlJc w:val="left"/>
      <w:pPr>
        <w:ind w:left="6480" w:hanging="360"/>
      </w:pPr>
      <w:rPr>
        <w:rFonts w:ascii="Wingdings" w:hAnsi="Wingdings" w:hint="default"/>
      </w:rPr>
    </w:lvl>
  </w:abstractNum>
  <w:abstractNum w:abstractNumId="9" w15:restartNumberingAfterBreak="0">
    <w:nsid w:val="37204313"/>
    <w:multiLevelType w:val="hybridMultilevel"/>
    <w:tmpl w:val="FFFFFFFF"/>
    <w:lvl w:ilvl="0" w:tplc="FD42831C">
      <w:start w:val="1"/>
      <w:numFmt w:val="bullet"/>
      <w:lvlText w:val=""/>
      <w:lvlJc w:val="left"/>
      <w:pPr>
        <w:ind w:left="720" w:hanging="360"/>
      </w:pPr>
      <w:rPr>
        <w:rFonts w:ascii="Symbol" w:hAnsi="Symbol" w:hint="default"/>
      </w:rPr>
    </w:lvl>
    <w:lvl w:ilvl="1" w:tplc="5B702EAC">
      <w:start w:val="1"/>
      <w:numFmt w:val="bullet"/>
      <w:lvlText w:val="o"/>
      <w:lvlJc w:val="left"/>
      <w:pPr>
        <w:ind w:left="1440" w:hanging="360"/>
      </w:pPr>
      <w:rPr>
        <w:rFonts w:ascii="Courier New" w:hAnsi="Courier New" w:hint="default"/>
      </w:rPr>
    </w:lvl>
    <w:lvl w:ilvl="2" w:tplc="CA16306A">
      <w:numFmt w:val="bullet"/>
      <w:lvlText w:val="•"/>
      <w:lvlJc w:val="left"/>
      <w:pPr>
        <w:ind w:left="847" w:hanging="197"/>
      </w:pPr>
      <w:rPr>
        <w:rFonts w:ascii="Microsoft Sans Serif" w:hAnsi="Microsoft Sans Serif" w:hint="default"/>
      </w:rPr>
    </w:lvl>
    <w:lvl w:ilvl="3" w:tplc="C9F8C690">
      <w:start w:val="1"/>
      <w:numFmt w:val="bullet"/>
      <w:lvlText w:val=""/>
      <w:lvlJc w:val="left"/>
      <w:pPr>
        <w:ind w:left="2880" w:hanging="360"/>
      </w:pPr>
      <w:rPr>
        <w:rFonts w:ascii="Symbol" w:hAnsi="Symbol" w:hint="default"/>
      </w:rPr>
    </w:lvl>
    <w:lvl w:ilvl="4" w:tplc="17FA2EEE">
      <w:start w:val="1"/>
      <w:numFmt w:val="bullet"/>
      <w:lvlText w:val="o"/>
      <w:lvlJc w:val="left"/>
      <w:pPr>
        <w:ind w:left="3600" w:hanging="360"/>
      </w:pPr>
      <w:rPr>
        <w:rFonts w:ascii="Courier New" w:hAnsi="Courier New" w:hint="default"/>
      </w:rPr>
    </w:lvl>
    <w:lvl w:ilvl="5" w:tplc="C5668644">
      <w:start w:val="1"/>
      <w:numFmt w:val="bullet"/>
      <w:lvlText w:val=""/>
      <w:lvlJc w:val="left"/>
      <w:pPr>
        <w:ind w:left="4320" w:hanging="360"/>
      </w:pPr>
      <w:rPr>
        <w:rFonts w:ascii="Wingdings" w:hAnsi="Wingdings" w:hint="default"/>
      </w:rPr>
    </w:lvl>
    <w:lvl w:ilvl="6" w:tplc="43E87DF4">
      <w:start w:val="1"/>
      <w:numFmt w:val="bullet"/>
      <w:lvlText w:val=""/>
      <w:lvlJc w:val="left"/>
      <w:pPr>
        <w:ind w:left="5040" w:hanging="360"/>
      </w:pPr>
      <w:rPr>
        <w:rFonts w:ascii="Symbol" w:hAnsi="Symbol" w:hint="default"/>
      </w:rPr>
    </w:lvl>
    <w:lvl w:ilvl="7" w:tplc="961C29EA">
      <w:start w:val="1"/>
      <w:numFmt w:val="bullet"/>
      <w:lvlText w:val="o"/>
      <w:lvlJc w:val="left"/>
      <w:pPr>
        <w:ind w:left="5760" w:hanging="360"/>
      </w:pPr>
      <w:rPr>
        <w:rFonts w:ascii="Courier New" w:hAnsi="Courier New" w:hint="default"/>
      </w:rPr>
    </w:lvl>
    <w:lvl w:ilvl="8" w:tplc="6F347F08">
      <w:start w:val="1"/>
      <w:numFmt w:val="bullet"/>
      <w:lvlText w:val=""/>
      <w:lvlJc w:val="left"/>
      <w:pPr>
        <w:ind w:left="6480" w:hanging="360"/>
      </w:pPr>
      <w:rPr>
        <w:rFonts w:ascii="Wingdings" w:hAnsi="Wingdings" w:hint="default"/>
      </w:rPr>
    </w:lvl>
  </w:abstractNum>
  <w:abstractNum w:abstractNumId="10" w15:restartNumberingAfterBreak="0">
    <w:nsid w:val="39949D11"/>
    <w:multiLevelType w:val="hybridMultilevel"/>
    <w:tmpl w:val="FFFFFFFF"/>
    <w:lvl w:ilvl="0" w:tplc="58DC4900">
      <w:numFmt w:val="bullet"/>
      <w:lvlText w:val="•"/>
      <w:lvlJc w:val="left"/>
      <w:pPr>
        <w:ind w:left="847" w:hanging="197"/>
      </w:pPr>
      <w:rPr>
        <w:rFonts w:ascii="Microsoft Sans Serif" w:hAnsi="Microsoft Sans Serif" w:hint="default"/>
      </w:rPr>
    </w:lvl>
    <w:lvl w:ilvl="1" w:tplc="D1BA5E90">
      <w:start w:val="1"/>
      <w:numFmt w:val="bullet"/>
      <w:lvlText w:val="o"/>
      <w:lvlJc w:val="left"/>
      <w:pPr>
        <w:ind w:left="1440" w:hanging="360"/>
      </w:pPr>
      <w:rPr>
        <w:rFonts w:ascii="Courier New" w:hAnsi="Courier New" w:hint="default"/>
      </w:rPr>
    </w:lvl>
    <w:lvl w:ilvl="2" w:tplc="1BA02DF0">
      <w:start w:val="1"/>
      <w:numFmt w:val="bullet"/>
      <w:lvlText w:val=""/>
      <w:lvlJc w:val="left"/>
      <w:pPr>
        <w:ind w:left="2160" w:hanging="360"/>
      </w:pPr>
      <w:rPr>
        <w:rFonts w:ascii="Wingdings" w:hAnsi="Wingdings" w:hint="default"/>
      </w:rPr>
    </w:lvl>
    <w:lvl w:ilvl="3" w:tplc="9FC01A12">
      <w:start w:val="1"/>
      <w:numFmt w:val="bullet"/>
      <w:lvlText w:val=""/>
      <w:lvlJc w:val="left"/>
      <w:pPr>
        <w:ind w:left="2880" w:hanging="360"/>
      </w:pPr>
      <w:rPr>
        <w:rFonts w:ascii="Symbol" w:hAnsi="Symbol" w:hint="default"/>
      </w:rPr>
    </w:lvl>
    <w:lvl w:ilvl="4" w:tplc="843A07BE">
      <w:start w:val="1"/>
      <w:numFmt w:val="bullet"/>
      <w:lvlText w:val="o"/>
      <w:lvlJc w:val="left"/>
      <w:pPr>
        <w:ind w:left="3600" w:hanging="360"/>
      </w:pPr>
      <w:rPr>
        <w:rFonts w:ascii="Courier New" w:hAnsi="Courier New" w:hint="default"/>
      </w:rPr>
    </w:lvl>
    <w:lvl w:ilvl="5" w:tplc="7E2E12F4">
      <w:start w:val="1"/>
      <w:numFmt w:val="bullet"/>
      <w:lvlText w:val=""/>
      <w:lvlJc w:val="left"/>
      <w:pPr>
        <w:ind w:left="4320" w:hanging="360"/>
      </w:pPr>
      <w:rPr>
        <w:rFonts w:ascii="Wingdings" w:hAnsi="Wingdings" w:hint="default"/>
      </w:rPr>
    </w:lvl>
    <w:lvl w:ilvl="6" w:tplc="912822E8">
      <w:start w:val="1"/>
      <w:numFmt w:val="bullet"/>
      <w:lvlText w:val=""/>
      <w:lvlJc w:val="left"/>
      <w:pPr>
        <w:ind w:left="5040" w:hanging="360"/>
      </w:pPr>
      <w:rPr>
        <w:rFonts w:ascii="Symbol" w:hAnsi="Symbol" w:hint="default"/>
      </w:rPr>
    </w:lvl>
    <w:lvl w:ilvl="7" w:tplc="7F94C62C">
      <w:start w:val="1"/>
      <w:numFmt w:val="bullet"/>
      <w:lvlText w:val="o"/>
      <w:lvlJc w:val="left"/>
      <w:pPr>
        <w:ind w:left="5760" w:hanging="360"/>
      </w:pPr>
      <w:rPr>
        <w:rFonts w:ascii="Courier New" w:hAnsi="Courier New" w:hint="default"/>
      </w:rPr>
    </w:lvl>
    <w:lvl w:ilvl="8" w:tplc="1520C8AE">
      <w:start w:val="1"/>
      <w:numFmt w:val="bullet"/>
      <w:lvlText w:val=""/>
      <w:lvlJc w:val="left"/>
      <w:pPr>
        <w:ind w:left="6480" w:hanging="360"/>
      </w:pPr>
      <w:rPr>
        <w:rFonts w:ascii="Wingdings" w:hAnsi="Wingdings" w:hint="default"/>
      </w:rPr>
    </w:lvl>
  </w:abstractNum>
  <w:abstractNum w:abstractNumId="11" w15:restartNumberingAfterBreak="0">
    <w:nsid w:val="39EB10B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2F0204"/>
    <w:multiLevelType w:val="hybridMultilevel"/>
    <w:tmpl w:val="FFFFFFFF"/>
    <w:lvl w:ilvl="0" w:tplc="DEF85506">
      <w:numFmt w:val="bullet"/>
      <w:lvlText w:val="•"/>
      <w:lvlJc w:val="left"/>
      <w:pPr>
        <w:ind w:left="847" w:hanging="197"/>
      </w:pPr>
      <w:rPr>
        <w:rFonts w:ascii="Microsoft Sans Serif" w:hAnsi="Microsoft Sans Serif" w:hint="default"/>
      </w:rPr>
    </w:lvl>
    <w:lvl w:ilvl="1" w:tplc="5AB8D86A">
      <w:start w:val="1"/>
      <w:numFmt w:val="bullet"/>
      <w:lvlText w:val="o"/>
      <w:lvlJc w:val="left"/>
      <w:pPr>
        <w:ind w:left="1440" w:hanging="360"/>
      </w:pPr>
      <w:rPr>
        <w:rFonts w:ascii="Courier New" w:hAnsi="Courier New" w:hint="default"/>
      </w:rPr>
    </w:lvl>
    <w:lvl w:ilvl="2" w:tplc="E578B102">
      <w:start w:val="1"/>
      <w:numFmt w:val="bullet"/>
      <w:lvlText w:val=""/>
      <w:lvlJc w:val="left"/>
      <w:pPr>
        <w:ind w:left="2160" w:hanging="360"/>
      </w:pPr>
      <w:rPr>
        <w:rFonts w:ascii="Wingdings" w:hAnsi="Wingdings" w:hint="default"/>
      </w:rPr>
    </w:lvl>
    <w:lvl w:ilvl="3" w:tplc="36A6E808">
      <w:start w:val="1"/>
      <w:numFmt w:val="bullet"/>
      <w:lvlText w:val=""/>
      <w:lvlJc w:val="left"/>
      <w:pPr>
        <w:ind w:left="2880" w:hanging="360"/>
      </w:pPr>
      <w:rPr>
        <w:rFonts w:ascii="Symbol" w:hAnsi="Symbol" w:hint="default"/>
      </w:rPr>
    </w:lvl>
    <w:lvl w:ilvl="4" w:tplc="410262AE">
      <w:start w:val="1"/>
      <w:numFmt w:val="bullet"/>
      <w:lvlText w:val="o"/>
      <w:lvlJc w:val="left"/>
      <w:pPr>
        <w:ind w:left="3600" w:hanging="360"/>
      </w:pPr>
      <w:rPr>
        <w:rFonts w:ascii="Courier New" w:hAnsi="Courier New" w:hint="default"/>
      </w:rPr>
    </w:lvl>
    <w:lvl w:ilvl="5" w:tplc="0E8C8434">
      <w:start w:val="1"/>
      <w:numFmt w:val="bullet"/>
      <w:lvlText w:val=""/>
      <w:lvlJc w:val="left"/>
      <w:pPr>
        <w:ind w:left="4320" w:hanging="360"/>
      </w:pPr>
      <w:rPr>
        <w:rFonts w:ascii="Wingdings" w:hAnsi="Wingdings" w:hint="default"/>
      </w:rPr>
    </w:lvl>
    <w:lvl w:ilvl="6" w:tplc="2ADA4F54">
      <w:start w:val="1"/>
      <w:numFmt w:val="bullet"/>
      <w:lvlText w:val=""/>
      <w:lvlJc w:val="left"/>
      <w:pPr>
        <w:ind w:left="5040" w:hanging="360"/>
      </w:pPr>
      <w:rPr>
        <w:rFonts w:ascii="Symbol" w:hAnsi="Symbol" w:hint="default"/>
      </w:rPr>
    </w:lvl>
    <w:lvl w:ilvl="7" w:tplc="A4DE6078">
      <w:start w:val="1"/>
      <w:numFmt w:val="bullet"/>
      <w:lvlText w:val="o"/>
      <w:lvlJc w:val="left"/>
      <w:pPr>
        <w:ind w:left="5760" w:hanging="360"/>
      </w:pPr>
      <w:rPr>
        <w:rFonts w:ascii="Courier New" w:hAnsi="Courier New" w:hint="default"/>
      </w:rPr>
    </w:lvl>
    <w:lvl w:ilvl="8" w:tplc="53322652">
      <w:start w:val="1"/>
      <w:numFmt w:val="bullet"/>
      <w:lvlText w:val=""/>
      <w:lvlJc w:val="left"/>
      <w:pPr>
        <w:ind w:left="6480" w:hanging="360"/>
      </w:pPr>
      <w:rPr>
        <w:rFonts w:ascii="Wingdings" w:hAnsi="Wingdings" w:hint="default"/>
      </w:rPr>
    </w:lvl>
  </w:abstractNum>
  <w:abstractNum w:abstractNumId="13" w15:restartNumberingAfterBreak="0">
    <w:nsid w:val="3C70E8F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336072"/>
    <w:multiLevelType w:val="hybridMultilevel"/>
    <w:tmpl w:val="FFFFFFFF"/>
    <w:lvl w:ilvl="0" w:tplc="F1783000">
      <w:numFmt w:val="bullet"/>
      <w:lvlText w:val="•"/>
      <w:lvlJc w:val="left"/>
      <w:pPr>
        <w:ind w:left="847" w:hanging="197"/>
      </w:pPr>
      <w:rPr>
        <w:rFonts w:ascii="Microsoft Sans Serif" w:hAnsi="Microsoft Sans Serif" w:hint="default"/>
      </w:rPr>
    </w:lvl>
    <w:lvl w:ilvl="1" w:tplc="C952FE84">
      <w:start w:val="1"/>
      <w:numFmt w:val="bullet"/>
      <w:lvlText w:val="o"/>
      <w:lvlJc w:val="left"/>
      <w:pPr>
        <w:ind w:left="1440" w:hanging="360"/>
      </w:pPr>
      <w:rPr>
        <w:rFonts w:ascii="Courier New" w:hAnsi="Courier New" w:hint="default"/>
      </w:rPr>
    </w:lvl>
    <w:lvl w:ilvl="2" w:tplc="97AADC52">
      <w:start w:val="1"/>
      <w:numFmt w:val="bullet"/>
      <w:lvlText w:val=""/>
      <w:lvlJc w:val="left"/>
      <w:pPr>
        <w:ind w:left="2160" w:hanging="360"/>
      </w:pPr>
      <w:rPr>
        <w:rFonts w:ascii="Wingdings" w:hAnsi="Wingdings" w:hint="default"/>
      </w:rPr>
    </w:lvl>
    <w:lvl w:ilvl="3" w:tplc="B322B9B8">
      <w:start w:val="1"/>
      <w:numFmt w:val="bullet"/>
      <w:lvlText w:val=""/>
      <w:lvlJc w:val="left"/>
      <w:pPr>
        <w:ind w:left="2880" w:hanging="360"/>
      </w:pPr>
      <w:rPr>
        <w:rFonts w:ascii="Symbol" w:hAnsi="Symbol" w:hint="default"/>
      </w:rPr>
    </w:lvl>
    <w:lvl w:ilvl="4" w:tplc="418867CC">
      <w:start w:val="1"/>
      <w:numFmt w:val="bullet"/>
      <w:lvlText w:val="o"/>
      <w:lvlJc w:val="left"/>
      <w:pPr>
        <w:ind w:left="3600" w:hanging="360"/>
      </w:pPr>
      <w:rPr>
        <w:rFonts w:ascii="Courier New" w:hAnsi="Courier New" w:hint="default"/>
      </w:rPr>
    </w:lvl>
    <w:lvl w:ilvl="5" w:tplc="5974544A">
      <w:start w:val="1"/>
      <w:numFmt w:val="bullet"/>
      <w:lvlText w:val=""/>
      <w:lvlJc w:val="left"/>
      <w:pPr>
        <w:ind w:left="4320" w:hanging="360"/>
      </w:pPr>
      <w:rPr>
        <w:rFonts w:ascii="Wingdings" w:hAnsi="Wingdings" w:hint="default"/>
      </w:rPr>
    </w:lvl>
    <w:lvl w:ilvl="6" w:tplc="17C42194">
      <w:start w:val="1"/>
      <w:numFmt w:val="bullet"/>
      <w:lvlText w:val=""/>
      <w:lvlJc w:val="left"/>
      <w:pPr>
        <w:ind w:left="5040" w:hanging="360"/>
      </w:pPr>
      <w:rPr>
        <w:rFonts w:ascii="Symbol" w:hAnsi="Symbol" w:hint="default"/>
      </w:rPr>
    </w:lvl>
    <w:lvl w:ilvl="7" w:tplc="B628A662">
      <w:start w:val="1"/>
      <w:numFmt w:val="bullet"/>
      <w:lvlText w:val="o"/>
      <w:lvlJc w:val="left"/>
      <w:pPr>
        <w:ind w:left="5760" w:hanging="360"/>
      </w:pPr>
      <w:rPr>
        <w:rFonts w:ascii="Courier New" w:hAnsi="Courier New" w:hint="default"/>
      </w:rPr>
    </w:lvl>
    <w:lvl w:ilvl="8" w:tplc="79BCC050">
      <w:start w:val="1"/>
      <w:numFmt w:val="bullet"/>
      <w:lvlText w:val=""/>
      <w:lvlJc w:val="left"/>
      <w:pPr>
        <w:ind w:left="6480" w:hanging="360"/>
      </w:pPr>
      <w:rPr>
        <w:rFonts w:ascii="Wingdings" w:hAnsi="Wingdings" w:hint="default"/>
      </w:rPr>
    </w:lvl>
  </w:abstractNum>
  <w:abstractNum w:abstractNumId="15" w15:restartNumberingAfterBreak="0">
    <w:nsid w:val="4ADD5569"/>
    <w:multiLevelType w:val="hybridMultilevel"/>
    <w:tmpl w:val="FFFFFFFF"/>
    <w:lvl w:ilvl="0" w:tplc="938AA184">
      <w:start w:val="1"/>
      <w:numFmt w:val="bullet"/>
      <w:lvlText w:val=""/>
      <w:lvlJc w:val="left"/>
      <w:pPr>
        <w:ind w:left="720" w:hanging="360"/>
      </w:pPr>
      <w:rPr>
        <w:rFonts w:ascii="Symbol" w:hAnsi="Symbol" w:hint="default"/>
      </w:rPr>
    </w:lvl>
    <w:lvl w:ilvl="1" w:tplc="B7163642">
      <w:start w:val="1"/>
      <w:numFmt w:val="bullet"/>
      <w:lvlText w:val="o"/>
      <w:lvlJc w:val="left"/>
      <w:pPr>
        <w:ind w:left="1440" w:hanging="360"/>
      </w:pPr>
      <w:rPr>
        <w:rFonts w:ascii="Courier New" w:hAnsi="Courier New" w:hint="default"/>
      </w:rPr>
    </w:lvl>
    <w:lvl w:ilvl="2" w:tplc="CD7802D6">
      <w:numFmt w:val="bullet"/>
      <w:lvlText w:val="•"/>
      <w:lvlJc w:val="left"/>
      <w:pPr>
        <w:ind w:left="847" w:hanging="197"/>
      </w:pPr>
      <w:rPr>
        <w:rFonts w:ascii="Microsoft Sans Serif" w:hAnsi="Microsoft Sans Serif" w:hint="default"/>
      </w:rPr>
    </w:lvl>
    <w:lvl w:ilvl="3" w:tplc="09E4D612">
      <w:start w:val="1"/>
      <w:numFmt w:val="bullet"/>
      <w:lvlText w:val=""/>
      <w:lvlJc w:val="left"/>
      <w:pPr>
        <w:ind w:left="2880" w:hanging="360"/>
      </w:pPr>
      <w:rPr>
        <w:rFonts w:ascii="Symbol" w:hAnsi="Symbol" w:hint="default"/>
      </w:rPr>
    </w:lvl>
    <w:lvl w:ilvl="4" w:tplc="2D4059DE">
      <w:start w:val="1"/>
      <w:numFmt w:val="bullet"/>
      <w:lvlText w:val="o"/>
      <w:lvlJc w:val="left"/>
      <w:pPr>
        <w:ind w:left="3600" w:hanging="360"/>
      </w:pPr>
      <w:rPr>
        <w:rFonts w:ascii="Courier New" w:hAnsi="Courier New" w:hint="default"/>
      </w:rPr>
    </w:lvl>
    <w:lvl w:ilvl="5" w:tplc="FF143EC8">
      <w:start w:val="1"/>
      <w:numFmt w:val="bullet"/>
      <w:lvlText w:val=""/>
      <w:lvlJc w:val="left"/>
      <w:pPr>
        <w:ind w:left="4320" w:hanging="360"/>
      </w:pPr>
      <w:rPr>
        <w:rFonts w:ascii="Wingdings" w:hAnsi="Wingdings" w:hint="default"/>
      </w:rPr>
    </w:lvl>
    <w:lvl w:ilvl="6" w:tplc="F64A3652">
      <w:start w:val="1"/>
      <w:numFmt w:val="bullet"/>
      <w:lvlText w:val=""/>
      <w:lvlJc w:val="left"/>
      <w:pPr>
        <w:ind w:left="5040" w:hanging="360"/>
      </w:pPr>
      <w:rPr>
        <w:rFonts w:ascii="Symbol" w:hAnsi="Symbol" w:hint="default"/>
      </w:rPr>
    </w:lvl>
    <w:lvl w:ilvl="7" w:tplc="70B89F28">
      <w:start w:val="1"/>
      <w:numFmt w:val="bullet"/>
      <w:lvlText w:val="o"/>
      <w:lvlJc w:val="left"/>
      <w:pPr>
        <w:ind w:left="5760" w:hanging="360"/>
      </w:pPr>
      <w:rPr>
        <w:rFonts w:ascii="Courier New" w:hAnsi="Courier New" w:hint="default"/>
      </w:rPr>
    </w:lvl>
    <w:lvl w:ilvl="8" w:tplc="313C5534">
      <w:start w:val="1"/>
      <w:numFmt w:val="bullet"/>
      <w:lvlText w:val=""/>
      <w:lvlJc w:val="left"/>
      <w:pPr>
        <w:ind w:left="6480" w:hanging="360"/>
      </w:pPr>
      <w:rPr>
        <w:rFonts w:ascii="Wingdings" w:hAnsi="Wingdings" w:hint="default"/>
      </w:rPr>
    </w:lvl>
  </w:abstractNum>
  <w:abstractNum w:abstractNumId="16" w15:restartNumberingAfterBreak="0">
    <w:nsid w:val="4BDB308F"/>
    <w:multiLevelType w:val="hybridMultilevel"/>
    <w:tmpl w:val="FFFFFFFF"/>
    <w:lvl w:ilvl="0" w:tplc="755A9DD2">
      <w:start w:val="1"/>
      <w:numFmt w:val="bullet"/>
      <w:lvlText w:val=""/>
      <w:lvlJc w:val="left"/>
      <w:pPr>
        <w:ind w:left="720" w:hanging="360"/>
      </w:pPr>
      <w:rPr>
        <w:rFonts w:ascii="Symbol" w:hAnsi="Symbol" w:hint="default"/>
      </w:rPr>
    </w:lvl>
    <w:lvl w:ilvl="1" w:tplc="0A0E3F80">
      <w:start w:val="1"/>
      <w:numFmt w:val="bullet"/>
      <w:lvlText w:val="o"/>
      <w:lvlJc w:val="left"/>
      <w:pPr>
        <w:ind w:left="1440" w:hanging="360"/>
      </w:pPr>
      <w:rPr>
        <w:rFonts w:ascii="Courier New" w:hAnsi="Courier New" w:hint="default"/>
      </w:rPr>
    </w:lvl>
    <w:lvl w:ilvl="2" w:tplc="6BA2A2EE">
      <w:numFmt w:val="bullet"/>
      <w:lvlText w:val="•"/>
      <w:lvlJc w:val="left"/>
      <w:pPr>
        <w:ind w:left="847" w:hanging="197"/>
      </w:pPr>
      <w:rPr>
        <w:rFonts w:ascii="Microsoft Sans Serif" w:hAnsi="Microsoft Sans Serif" w:hint="default"/>
      </w:rPr>
    </w:lvl>
    <w:lvl w:ilvl="3" w:tplc="FBD261E6">
      <w:start w:val="1"/>
      <w:numFmt w:val="bullet"/>
      <w:lvlText w:val=""/>
      <w:lvlJc w:val="left"/>
      <w:pPr>
        <w:ind w:left="2880" w:hanging="360"/>
      </w:pPr>
      <w:rPr>
        <w:rFonts w:ascii="Symbol" w:hAnsi="Symbol" w:hint="default"/>
      </w:rPr>
    </w:lvl>
    <w:lvl w:ilvl="4" w:tplc="4BF0AB0C">
      <w:start w:val="1"/>
      <w:numFmt w:val="bullet"/>
      <w:lvlText w:val="o"/>
      <w:lvlJc w:val="left"/>
      <w:pPr>
        <w:ind w:left="3600" w:hanging="360"/>
      </w:pPr>
      <w:rPr>
        <w:rFonts w:ascii="Courier New" w:hAnsi="Courier New" w:hint="default"/>
      </w:rPr>
    </w:lvl>
    <w:lvl w:ilvl="5" w:tplc="9CC4915E">
      <w:start w:val="1"/>
      <w:numFmt w:val="bullet"/>
      <w:lvlText w:val=""/>
      <w:lvlJc w:val="left"/>
      <w:pPr>
        <w:ind w:left="4320" w:hanging="360"/>
      </w:pPr>
      <w:rPr>
        <w:rFonts w:ascii="Wingdings" w:hAnsi="Wingdings" w:hint="default"/>
      </w:rPr>
    </w:lvl>
    <w:lvl w:ilvl="6" w:tplc="2D3EF208">
      <w:start w:val="1"/>
      <w:numFmt w:val="bullet"/>
      <w:lvlText w:val=""/>
      <w:lvlJc w:val="left"/>
      <w:pPr>
        <w:ind w:left="5040" w:hanging="360"/>
      </w:pPr>
      <w:rPr>
        <w:rFonts w:ascii="Symbol" w:hAnsi="Symbol" w:hint="default"/>
      </w:rPr>
    </w:lvl>
    <w:lvl w:ilvl="7" w:tplc="CB0E8366">
      <w:start w:val="1"/>
      <w:numFmt w:val="bullet"/>
      <w:lvlText w:val="o"/>
      <w:lvlJc w:val="left"/>
      <w:pPr>
        <w:ind w:left="5760" w:hanging="360"/>
      </w:pPr>
      <w:rPr>
        <w:rFonts w:ascii="Courier New" w:hAnsi="Courier New" w:hint="default"/>
      </w:rPr>
    </w:lvl>
    <w:lvl w:ilvl="8" w:tplc="6930D09A">
      <w:start w:val="1"/>
      <w:numFmt w:val="bullet"/>
      <w:lvlText w:val=""/>
      <w:lvlJc w:val="left"/>
      <w:pPr>
        <w:ind w:left="6480" w:hanging="360"/>
      </w:pPr>
      <w:rPr>
        <w:rFonts w:ascii="Wingdings" w:hAnsi="Wingdings" w:hint="default"/>
      </w:rPr>
    </w:lvl>
  </w:abstractNum>
  <w:abstractNum w:abstractNumId="17" w15:restartNumberingAfterBreak="0">
    <w:nsid w:val="50A46D73"/>
    <w:multiLevelType w:val="hybridMultilevel"/>
    <w:tmpl w:val="FFFFFFFF"/>
    <w:lvl w:ilvl="0" w:tplc="777C5E94">
      <w:numFmt w:val="bullet"/>
      <w:lvlText w:val="•"/>
      <w:lvlJc w:val="left"/>
      <w:pPr>
        <w:ind w:left="847" w:hanging="197"/>
      </w:pPr>
      <w:rPr>
        <w:rFonts w:ascii="Microsoft Sans Serif" w:hAnsi="Microsoft Sans Serif" w:hint="default"/>
      </w:rPr>
    </w:lvl>
    <w:lvl w:ilvl="1" w:tplc="C76CF838">
      <w:start w:val="1"/>
      <w:numFmt w:val="bullet"/>
      <w:lvlText w:val="o"/>
      <w:lvlJc w:val="left"/>
      <w:pPr>
        <w:ind w:left="1440" w:hanging="360"/>
      </w:pPr>
      <w:rPr>
        <w:rFonts w:ascii="Courier New" w:hAnsi="Courier New" w:hint="default"/>
      </w:rPr>
    </w:lvl>
    <w:lvl w:ilvl="2" w:tplc="38FA3AE6">
      <w:start w:val="1"/>
      <w:numFmt w:val="bullet"/>
      <w:lvlText w:val=""/>
      <w:lvlJc w:val="left"/>
      <w:pPr>
        <w:ind w:left="2160" w:hanging="360"/>
      </w:pPr>
      <w:rPr>
        <w:rFonts w:ascii="Wingdings" w:hAnsi="Wingdings" w:hint="default"/>
      </w:rPr>
    </w:lvl>
    <w:lvl w:ilvl="3" w:tplc="DD20D4AC">
      <w:start w:val="1"/>
      <w:numFmt w:val="bullet"/>
      <w:lvlText w:val=""/>
      <w:lvlJc w:val="left"/>
      <w:pPr>
        <w:ind w:left="2880" w:hanging="360"/>
      </w:pPr>
      <w:rPr>
        <w:rFonts w:ascii="Symbol" w:hAnsi="Symbol" w:hint="default"/>
      </w:rPr>
    </w:lvl>
    <w:lvl w:ilvl="4" w:tplc="6E50625A">
      <w:start w:val="1"/>
      <w:numFmt w:val="bullet"/>
      <w:lvlText w:val="o"/>
      <w:lvlJc w:val="left"/>
      <w:pPr>
        <w:ind w:left="3600" w:hanging="360"/>
      </w:pPr>
      <w:rPr>
        <w:rFonts w:ascii="Courier New" w:hAnsi="Courier New" w:hint="default"/>
      </w:rPr>
    </w:lvl>
    <w:lvl w:ilvl="5" w:tplc="8432DE6A">
      <w:start w:val="1"/>
      <w:numFmt w:val="bullet"/>
      <w:lvlText w:val=""/>
      <w:lvlJc w:val="left"/>
      <w:pPr>
        <w:ind w:left="4320" w:hanging="360"/>
      </w:pPr>
      <w:rPr>
        <w:rFonts w:ascii="Wingdings" w:hAnsi="Wingdings" w:hint="default"/>
      </w:rPr>
    </w:lvl>
    <w:lvl w:ilvl="6" w:tplc="13EA3D18">
      <w:start w:val="1"/>
      <w:numFmt w:val="bullet"/>
      <w:lvlText w:val=""/>
      <w:lvlJc w:val="left"/>
      <w:pPr>
        <w:ind w:left="5040" w:hanging="360"/>
      </w:pPr>
      <w:rPr>
        <w:rFonts w:ascii="Symbol" w:hAnsi="Symbol" w:hint="default"/>
      </w:rPr>
    </w:lvl>
    <w:lvl w:ilvl="7" w:tplc="28640BD6">
      <w:start w:val="1"/>
      <w:numFmt w:val="bullet"/>
      <w:lvlText w:val="o"/>
      <w:lvlJc w:val="left"/>
      <w:pPr>
        <w:ind w:left="5760" w:hanging="360"/>
      </w:pPr>
      <w:rPr>
        <w:rFonts w:ascii="Courier New" w:hAnsi="Courier New" w:hint="default"/>
      </w:rPr>
    </w:lvl>
    <w:lvl w:ilvl="8" w:tplc="8B6646FE">
      <w:start w:val="1"/>
      <w:numFmt w:val="bullet"/>
      <w:lvlText w:val=""/>
      <w:lvlJc w:val="left"/>
      <w:pPr>
        <w:ind w:left="6480" w:hanging="360"/>
      </w:pPr>
      <w:rPr>
        <w:rFonts w:ascii="Wingdings" w:hAnsi="Wingdings" w:hint="default"/>
      </w:rPr>
    </w:lvl>
  </w:abstractNum>
  <w:abstractNum w:abstractNumId="18" w15:restartNumberingAfterBreak="0">
    <w:nsid w:val="58EE7ED7"/>
    <w:multiLevelType w:val="hybridMultilevel"/>
    <w:tmpl w:val="FFFFFFFF"/>
    <w:lvl w:ilvl="0" w:tplc="8722B0B2">
      <w:numFmt w:val="bullet"/>
      <w:lvlText w:val="•"/>
      <w:lvlJc w:val="left"/>
      <w:pPr>
        <w:ind w:left="847" w:hanging="197"/>
      </w:pPr>
      <w:rPr>
        <w:rFonts w:ascii="Microsoft Sans Serif" w:hAnsi="Microsoft Sans Serif" w:hint="default"/>
      </w:rPr>
    </w:lvl>
    <w:lvl w:ilvl="1" w:tplc="1BC25380">
      <w:start w:val="1"/>
      <w:numFmt w:val="bullet"/>
      <w:lvlText w:val="o"/>
      <w:lvlJc w:val="left"/>
      <w:pPr>
        <w:ind w:left="1440" w:hanging="360"/>
      </w:pPr>
      <w:rPr>
        <w:rFonts w:ascii="Courier New" w:hAnsi="Courier New" w:hint="default"/>
      </w:rPr>
    </w:lvl>
    <w:lvl w:ilvl="2" w:tplc="D1D6A026">
      <w:start w:val="1"/>
      <w:numFmt w:val="bullet"/>
      <w:lvlText w:val=""/>
      <w:lvlJc w:val="left"/>
      <w:pPr>
        <w:ind w:left="2160" w:hanging="360"/>
      </w:pPr>
      <w:rPr>
        <w:rFonts w:ascii="Wingdings" w:hAnsi="Wingdings" w:hint="default"/>
      </w:rPr>
    </w:lvl>
    <w:lvl w:ilvl="3" w:tplc="4B1CF83A">
      <w:start w:val="1"/>
      <w:numFmt w:val="bullet"/>
      <w:lvlText w:val=""/>
      <w:lvlJc w:val="left"/>
      <w:pPr>
        <w:ind w:left="2880" w:hanging="360"/>
      </w:pPr>
      <w:rPr>
        <w:rFonts w:ascii="Symbol" w:hAnsi="Symbol" w:hint="default"/>
      </w:rPr>
    </w:lvl>
    <w:lvl w:ilvl="4" w:tplc="91501E72">
      <w:start w:val="1"/>
      <w:numFmt w:val="bullet"/>
      <w:lvlText w:val="o"/>
      <w:lvlJc w:val="left"/>
      <w:pPr>
        <w:ind w:left="3600" w:hanging="360"/>
      </w:pPr>
      <w:rPr>
        <w:rFonts w:ascii="Courier New" w:hAnsi="Courier New" w:hint="default"/>
      </w:rPr>
    </w:lvl>
    <w:lvl w:ilvl="5" w:tplc="60F4ECA0">
      <w:start w:val="1"/>
      <w:numFmt w:val="bullet"/>
      <w:lvlText w:val=""/>
      <w:lvlJc w:val="left"/>
      <w:pPr>
        <w:ind w:left="4320" w:hanging="360"/>
      </w:pPr>
      <w:rPr>
        <w:rFonts w:ascii="Wingdings" w:hAnsi="Wingdings" w:hint="default"/>
      </w:rPr>
    </w:lvl>
    <w:lvl w:ilvl="6" w:tplc="59546528">
      <w:start w:val="1"/>
      <w:numFmt w:val="bullet"/>
      <w:lvlText w:val=""/>
      <w:lvlJc w:val="left"/>
      <w:pPr>
        <w:ind w:left="5040" w:hanging="360"/>
      </w:pPr>
      <w:rPr>
        <w:rFonts w:ascii="Symbol" w:hAnsi="Symbol" w:hint="default"/>
      </w:rPr>
    </w:lvl>
    <w:lvl w:ilvl="7" w:tplc="2E0CCBF8">
      <w:start w:val="1"/>
      <w:numFmt w:val="bullet"/>
      <w:lvlText w:val="o"/>
      <w:lvlJc w:val="left"/>
      <w:pPr>
        <w:ind w:left="5760" w:hanging="360"/>
      </w:pPr>
      <w:rPr>
        <w:rFonts w:ascii="Courier New" w:hAnsi="Courier New" w:hint="default"/>
      </w:rPr>
    </w:lvl>
    <w:lvl w:ilvl="8" w:tplc="6F9E95E2">
      <w:start w:val="1"/>
      <w:numFmt w:val="bullet"/>
      <w:lvlText w:val=""/>
      <w:lvlJc w:val="left"/>
      <w:pPr>
        <w:ind w:left="6480" w:hanging="360"/>
      </w:pPr>
      <w:rPr>
        <w:rFonts w:ascii="Wingdings" w:hAnsi="Wingdings" w:hint="default"/>
      </w:rPr>
    </w:lvl>
  </w:abstractNum>
  <w:abstractNum w:abstractNumId="19" w15:restartNumberingAfterBreak="0">
    <w:nsid w:val="5A42194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B60A5"/>
    <w:multiLevelType w:val="multilevel"/>
    <w:tmpl w:val="FFFFFFFF"/>
    <w:lvl w:ilvl="0">
      <w:start w:val="1"/>
      <w:numFmt w:val="decimal"/>
      <w:lvlText w:val="%1."/>
      <w:lvlJc w:val="left"/>
      <w:pPr>
        <w:ind w:left="720" w:hanging="360"/>
      </w:pPr>
    </w:lvl>
    <w:lvl w:ilvl="1">
      <w:start w:val="1"/>
      <w:numFmt w:val="decimal"/>
      <w:lvlText w:val="%1.%2"/>
      <w:lvlJc w:val="left"/>
      <w:pPr>
        <w:ind w:left="681" w:hanging="543"/>
      </w:pPr>
    </w:lvl>
    <w:lvl w:ilvl="2">
      <w:start w:val="1"/>
      <w:numFmt w:val="bullet"/>
      <w:lvlText w:val="•"/>
      <w:lvlJc w:val="left"/>
      <w:pPr>
        <w:ind w:left="847" w:hanging="197"/>
      </w:pPr>
      <w:rPr>
        <w:rFonts w:ascii="Microsoft Sans Serif" w:hAnsi="Microsoft Sans Serif"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726571"/>
    <w:multiLevelType w:val="hybridMultilevel"/>
    <w:tmpl w:val="FFFFFFFF"/>
    <w:lvl w:ilvl="0" w:tplc="736A16D4">
      <w:numFmt w:val="bullet"/>
      <w:lvlText w:val="•"/>
      <w:lvlJc w:val="left"/>
      <w:pPr>
        <w:ind w:left="847" w:hanging="197"/>
      </w:pPr>
      <w:rPr>
        <w:rFonts w:ascii="Microsoft Sans Serif" w:hAnsi="Microsoft Sans Serif" w:hint="default"/>
      </w:rPr>
    </w:lvl>
    <w:lvl w:ilvl="1" w:tplc="0E089698">
      <w:start w:val="1"/>
      <w:numFmt w:val="bullet"/>
      <w:lvlText w:val="o"/>
      <w:lvlJc w:val="left"/>
      <w:pPr>
        <w:ind w:left="1440" w:hanging="360"/>
      </w:pPr>
      <w:rPr>
        <w:rFonts w:ascii="Courier New" w:hAnsi="Courier New" w:hint="default"/>
      </w:rPr>
    </w:lvl>
    <w:lvl w:ilvl="2" w:tplc="B262D078">
      <w:start w:val="1"/>
      <w:numFmt w:val="bullet"/>
      <w:lvlText w:val=""/>
      <w:lvlJc w:val="left"/>
      <w:pPr>
        <w:ind w:left="2160" w:hanging="360"/>
      </w:pPr>
      <w:rPr>
        <w:rFonts w:ascii="Wingdings" w:hAnsi="Wingdings" w:hint="default"/>
      </w:rPr>
    </w:lvl>
    <w:lvl w:ilvl="3" w:tplc="1EF893F0">
      <w:start w:val="1"/>
      <w:numFmt w:val="bullet"/>
      <w:lvlText w:val=""/>
      <w:lvlJc w:val="left"/>
      <w:pPr>
        <w:ind w:left="2880" w:hanging="360"/>
      </w:pPr>
      <w:rPr>
        <w:rFonts w:ascii="Symbol" w:hAnsi="Symbol" w:hint="default"/>
      </w:rPr>
    </w:lvl>
    <w:lvl w:ilvl="4" w:tplc="D406972A">
      <w:start w:val="1"/>
      <w:numFmt w:val="bullet"/>
      <w:lvlText w:val="o"/>
      <w:lvlJc w:val="left"/>
      <w:pPr>
        <w:ind w:left="3600" w:hanging="360"/>
      </w:pPr>
      <w:rPr>
        <w:rFonts w:ascii="Courier New" w:hAnsi="Courier New" w:hint="default"/>
      </w:rPr>
    </w:lvl>
    <w:lvl w:ilvl="5" w:tplc="8DBC10E0">
      <w:start w:val="1"/>
      <w:numFmt w:val="bullet"/>
      <w:lvlText w:val=""/>
      <w:lvlJc w:val="left"/>
      <w:pPr>
        <w:ind w:left="4320" w:hanging="360"/>
      </w:pPr>
      <w:rPr>
        <w:rFonts w:ascii="Wingdings" w:hAnsi="Wingdings" w:hint="default"/>
      </w:rPr>
    </w:lvl>
    <w:lvl w:ilvl="6" w:tplc="D534E312">
      <w:start w:val="1"/>
      <w:numFmt w:val="bullet"/>
      <w:lvlText w:val=""/>
      <w:lvlJc w:val="left"/>
      <w:pPr>
        <w:ind w:left="5040" w:hanging="360"/>
      </w:pPr>
      <w:rPr>
        <w:rFonts w:ascii="Symbol" w:hAnsi="Symbol" w:hint="default"/>
      </w:rPr>
    </w:lvl>
    <w:lvl w:ilvl="7" w:tplc="D256BAA6">
      <w:start w:val="1"/>
      <w:numFmt w:val="bullet"/>
      <w:lvlText w:val="o"/>
      <w:lvlJc w:val="left"/>
      <w:pPr>
        <w:ind w:left="5760" w:hanging="360"/>
      </w:pPr>
      <w:rPr>
        <w:rFonts w:ascii="Courier New" w:hAnsi="Courier New" w:hint="default"/>
      </w:rPr>
    </w:lvl>
    <w:lvl w:ilvl="8" w:tplc="F0408386">
      <w:start w:val="1"/>
      <w:numFmt w:val="bullet"/>
      <w:lvlText w:val=""/>
      <w:lvlJc w:val="left"/>
      <w:pPr>
        <w:ind w:left="6480" w:hanging="360"/>
      </w:pPr>
      <w:rPr>
        <w:rFonts w:ascii="Wingdings" w:hAnsi="Wingdings" w:hint="default"/>
      </w:rPr>
    </w:lvl>
  </w:abstractNum>
  <w:abstractNum w:abstractNumId="22" w15:restartNumberingAfterBreak="0">
    <w:nsid w:val="69C7631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6EAB15"/>
    <w:multiLevelType w:val="hybridMultilevel"/>
    <w:tmpl w:val="FFFFFFFF"/>
    <w:lvl w:ilvl="0" w:tplc="C360B490">
      <w:start w:val="4"/>
      <w:numFmt w:val="decimal"/>
      <w:lvlText w:val="%1"/>
      <w:lvlJc w:val="left"/>
      <w:pPr>
        <w:ind w:left="385" w:hanging="253"/>
      </w:pPr>
    </w:lvl>
    <w:lvl w:ilvl="1" w:tplc="89E0F936">
      <w:start w:val="1"/>
      <w:numFmt w:val="lowerLetter"/>
      <w:lvlText w:val="%2."/>
      <w:lvlJc w:val="left"/>
      <w:pPr>
        <w:ind w:left="1440" w:hanging="360"/>
      </w:pPr>
    </w:lvl>
    <w:lvl w:ilvl="2" w:tplc="312842E4">
      <w:start w:val="1"/>
      <w:numFmt w:val="lowerRoman"/>
      <w:lvlText w:val="%3."/>
      <w:lvlJc w:val="right"/>
      <w:pPr>
        <w:ind w:left="2160" w:hanging="180"/>
      </w:pPr>
    </w:lvl>
    <w:lvl w:ilvl="3" w:tplc="9292640E">
      <w:start w:val="1"/>
      <w:numFmt w:val="decimal"/>
      <w:lvlText w:val="%4."/>
      <w:lvlJc w:val="left"/>
      <w:pPr>
        <w:ind w:left="2880" w:hanging="360"/>
      </w:pPr>
    </w:lvl>
    <w:lvl w:ilvl="4" w:tplc="EB98C2AA">
      <w:start w:val="1"/>
      <w:numFmt w:val="lowerLetter"/>
      <w:lvlText w:val="%5."/>
      <w:lvlJc w:val="left"/>
      <w:pPr>
        <w:ind w:left="3600" w:hanging="360"/>
      </w:pPr>
    </w:lvl>
    <w:lvl w:ilvl="5" w:tplc="6FBE3BD8">
      <w:start w:val="1"/>
      <w:numFmt w:val="lowerRoman"/>
      <w:lvlText w:val="%6."/>
      <w:lvlJc w:val="right"/>
      <w:pPr>
        <w:ind w:left="4320" w:hanging="180"/>
      </w:pPr>
    </w:lvl>
    <w:lvl w:ilvl="6" w:tplc="53123988">
      <w:start w:val="1"/>
      <w:numFmt w:val="decimal"/>
      <w:lvlText w:val="%7."/>
      <w:lvlJc w:val="left"/>
      <w:pPr>
        <w:ind w:left="5040" w:hanging="360"/>
      </w:pPr>
    </w:lvl>
    <w:lvl w:ilvl="7" w:tplc="6E6CB678">
      <w:start w:val="1"/>
      <w:numFmt w:val="lowerLetter"/>
      <w:lvlText w:val="%8."/>
      <w:lvlJc w:val="left"/>
      <w:pPr>
        <w:ind w:left="5760" w:hanging="360"/>
      </w:pPr>
    </w:lvl>
    <w:lvl w:ilvl="8" w:tplc="B0E4C910">
      <w:start w:val="1"/>
      <w:numFmt w:val="lowerRoman"/>
      <w:lvlText w:val="%9."/>
      <w:lvlJc w:val="right"/>
      <w:pPr>
        <w:ind w:left="6480" w:hanging="180"/>
      </w:pPr>
    </w:lvl>
  </w:abstractNum>
  <w:abstractNum w:abstractNumId="24" w15:restartNumberingAfterBreak="0">
    <w:nsid w:val="71DF535F"/>
    <w:multiLevelType w:val="hybridMultilevel"/>
    <w:tmpl w:val="FFFFFFFF"/>
    <w:lvl w:ilvl="0" w:tplc="02C80BF2">
      <w:start w:val="2"/>
      <w:numFmt w:val="decimal"/>
      <w:lvlText w:val="%1"/>
      <w:lvlJc w:val="left"/>
      <w:pPr>
        <w:ind w:left="385" w:hanging="253"/>
      </w:pPr>
    </w:lvl>
    <w:lvl w:ilvl="1" w:tplc="BEAAF250">
      <w:start w:val="1"/>
      <w:numFmt w:val="lowerLetter"/>
      <w:lvlText w:val="%2."/>
      <w:lvlJc w:val="left"/>
      <w:pPr>
        <w:ind w:left="1440" w:hanging="360"/>
      </w:pPr>
    </w:lvl>
    <w:lvl w:ilvl="2" w:tplc="A7366770">
      <w:start w:val="1"/>
      <w:numFmt w:val="lowerRoman"/>
      <w:lvlText w:val="%3."/>
      <w:lvlJc w:val="right"/>
      <w:pPr>
        <w:ind w:left="2160" w:hanging="180"/>
      </w:pPr>
    </w:lvl>
    <w:lvl w:ilvl="3" w:tplc="A606B352">
      <w:start w:val="1"/>
      <w:numFmt w:val="decimal"/>
      <w:lvlText w:val="%4."/>
      <w:lvlJc w:val="left"/>
      <w:pPr>
        <w:ind w:left="2880" w:hanging="360"/>
      </w:pPr>
    </w:lvl>
    <w:lvl w:ilvl="4" w:tplc="0712A570">
      <w:start w:val="1"/>
      <w:numFmt w:val="lowerLetter"/>
      <w:lvlText w:val="%5."/>
      <w:lvlJc w:val="left"/>
      <w:pPr>
        <w:ind w:left="3600" w:hanging="360"/>
      </w:pPr>
    </w:lvl>
    <w:lvl w:ilvl="5" w:tplc="39A00858">
      <w:start w:val="1"/>
      <w:numFmt w:val="lowerRoman"/>
      <w:lvlText w:val="%6."/>
      <w:lvlJc w:val="right"/>
      <w:pPr>
        <w:ind w:left="4320" w:hanging="180"/>
      </w:pPr>
    </w:lvl>
    <w:lvl w:ilvl="6" w:tplc="53240736">
      <w:start w:val="1"/>
      <w:numFmt w:val="decimal"/>
      <w:lvlText w:val="%7."/>
      <w:lvlJc w:val="left"/>
      <w:pPr>
        <w:ind w:left="5040" w:hanging="360"/>
      </w:pPr>
    </w:lvl>
    <w:lvl w:ilvl="7" w:tplc="ECF656B4">
      <w:start w:val="1"/>
      <w:numFmt w:val="lowerLetter"/>
      <w:lvlText w:val="%8."/>
      <w:lvlJc w:val="left"/>
      <w:pPr>
        <w:ind w:left="5760" w:hanging="360"/>
      </w:pPr>
    </w:lvl>
    <w:lvl w:ilvl="8" w:tplc="9EBAB740">
      <w:start w:val="1"/>
      <w:numFmt w:val="lowerRoman"/>
      <w:lvlText w:val="%9."/>
      <w:lvlJc w:val="right"/>
      <w:pPr>
        <w:ind w:left="6480" w:hanging="180"/>
      </w:pPr>
    </w:lvl>
  </w:abstractNum>
  <w:abstractNum w:abstractNumId="25" w15:restartNumberingAfterBreak="0">
    <w:nsid w:val="72C97885"/>
    <w:multiLevelType w:val="multilevel"/>
    <w:tmpl w:val="FFFFFFFF"/>
    <w:lvl w:ilvl="0">
      <w:start w:val="1"/>
      <w:numFmt w:val="decimal"/>
      <w:lvlText w:val="%1."/>
      <w:lvlJc w:val="left"/>
      <w:pPr>
        <w:ind w:left="720" w:hanging="360"/>
      </w:pPr>
    </w:lvl>
    <w:lvl w:ilvl="1">
      <w:start w:val="2"/>
      <w:numFmt w:val="decimal"/>
      <w:lvlText w:val="%1.%2"/>
      <w:lvlJc w:val="left"/>
      <w:pPr>
        <w:ind w:left="681" w:hanging="543"/>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FFF499"/>
    <w:multiLevelType w:val="hybridMultilevel"/>
    <w:tmpl w:val="FFFFFFFF"/>
    <w:lvl w:ilvl="0" w:tplc="F18296A4">
      <w:start w:val="1"/>
      <w:numFmt w:val="bullet"/>
      <w:lvlText w:val=""/>
      <w:lvlJc w:val="left"/>
      <w:pPr>
        <w:ind w:left="720" w:hanging="360"/>
      </w:pPr>
      <w:rPr>
        <w:rFonts w:ascii="Symbol" w:hAnsi="Symbol" w:hint="default"/>
      </w:rPr>
    </w:lvl>
    <w:lvl w:ilvl="1" w:tplc="96248830">
      <w:start w:val="1"/>
      <w:numFmt w:val="bullet"/>
      <w:lvlText w:val="o"/>
      <w:lvlJc w:val="left"/>
      <w:pPr>
        <w:ind w:left="1440" w:hanging="360"/>
      </w:pPr>
      <w:rPr>
        <w:rFonts w:ascii="Courier New" w:hAnsi="Courier New" w:hint="default"/>
      </w:rPr>
    </w:lvl>
    <w:lvl w:ilvl="2" w:tplc="04D6C528">
      <w:numFmt w:val="bullet"/>
      <w:lvlText w:val="•"/>
      <w:lvlJc w:val="left"/>
      <w:pPr>
        <w:ind w:left="847" w:hanging="197"/>
      </w:pPr>
      <w:rPr>
        <w:rFonts w:ascii="Microsoft Sans Serif" w:hAnsi="Microsoft Sans Serif" w:hint="default"/>
      </w:rPr>
    </w:lvl>
    <w:lvl w:ilvl="3" w:tplc="1EE0C7DA">
      <w:start w:val="1"/>
      <w:numFmt w:val="bullet"/>
      <w:lvlText w:val=""/>
      <w:lvlJc w:val="left"/>
      <w:pPr>
        <w:ind w:left="2880" w:hanging="360"/>
      </w:pPr>
      <w:rPr>
        <w:rFonts w:ascii="Symbol" w:hAnsi="Symbol" w:hint="default"/>
      </w:rPr>
    </w:lvl>
    <w:lvl w:ilvl="4" w:tplc="912A7224">
      <w:start w:val="1"/>
      <w:numFmt w:val="bullet"/>
      <w:lvlText w:val="o"/>
      <w:lvlJc w:val="left"/>
      <w:pPr>
        <w:ind w:left="3600" w:hanging="360"/>
      </w:pPr>
      <w:rPr>
        <w:rFonts w:ascii="Courier New" w:hAnsi="Courier New" w:hint="default"/>
      </w:rPr>
    </w:lvl>
    <w:lvl w:ilvl="5" w:tplc="49441984">
      <w:start w:val="1"/>
      <w:numFmt w:val="bullet"/>
      <w:lvlText w:val=""/>
      <w:lvlJc w:val="left"/>
      <w:pPr>
        <w:ind w:left="4320" w:hanging="360"/>
      </w:pPr>
      <w:rPr>
        <w:rFonts w:ascii="Wingdings" w:hAnsi="Wingdings" w:hint="default"/>
      </w:rPr>
    </w:lvl>
    <w:lvl w:ilvl="6" w:tplc="3288165E">
      <w:start w:val="1"/>
      <w:numFmt w:val="bullet"/>
      <w:lvlText w:val=""/>
      <w:lvlJc w:val="left"/>
      <w:pPr>
        <w:ind w:left="5040" w:hanging="360"/>
      </w:pPr>
      <w:rPr>
        <w:rFonts w:ascii="Symbol" w:hAnsi="Symbol" w:hint="default"/>
      </w:rPr>
    </w:lvl>
    <w:lvl w:ilvl="7" w:tplc="60C862BE">
      <w:start w:val="1"/>
      <w:numFmt w:val="bullet"/>
      <w:lvlText w:val="o"/>
      <w:lvlJc w:val="left"/>
      <w:pPr>
        <w:ind w:left="5760" w:hanging="360"/>
      </w:pPr>
      <w:rPr>
        <w:rFonts w:ascii="Courier New" w:hAnsi="Courier New" w:hint="default"/>
      </w:rPr>
    </w:lvl>
    <w:lvl w:ilvl="8" w:tplc="AF003250">
      <w:start w:val="1"/>
      <w:numFmt w:val="bullet"/>
      <w:lvlText w:val=""/>
      <w:lvlJc w:val="left"/>
      <w:pPr>
        <w:ind w:left="6480" w:hanging="360"/>
      </w:pPr>
      <w:rPr>
        <w:rFonts w:ascii="Wingdings" w:hAnsi="Wingdings" w:hint="default"/>
      </w:rPr>
    </w:lvl>
  </w:abstractNum>
  <w:abstractNum w:abstractNumId="27" w15:restartNumberingAfterBreak="0">
    <w:nsid w:val="7FD28495"/>
    <w:multiLevelType w:val="hybridMultilevel"/>
    <w:tmpl w:val="FFFFFFFF"/>
    <w:lvl w:ilvl="0" w:tplc="B3487A18">
      <w:numFmt w:val="bullet"/>
      <w:lvlText w:val="•"/>
      <w:lvlJc w:val="left"/>
      <w:pPr>
        <w:ind w:left="847" w:hanging="197"/>
      </w:pPr>
      <w:rPr>
        <w:rFonts w:ascii="Microsoft Sans Serif" w:hAnsi="Microsoft Sans Serif" w:hint="default"/>
      </w:rPr>
    </w:lvl>
    <w:lvl w:ilvl="1" w:tplc="5DC49E7C">
      <w:start w:val="1"/>
      <w:numFmt w:val="bullet"/>
      <w:lvlText w:val="o"/>
      <w:lvlJc w:val="left"/>
      <w:pPr>
        <w:ind w:left="1440" w:hanging="360"/>
      </w:pPr>
      <w:rPr>
        <w:rFonts w:ascii="Courier New" w:hAnsi="Courier New" w:hint="default"/>
      </w:rPr>
    </w:lvl>
    <w:lvl w:ilvl="2" w:tplc="953A597C">
      <w:start w:val="1"/>
      <w:numFmt w:val="bullet"/>
      <w:lvlText w:val=""/>
      <w:lvlJc w:val="left"/>
      <w:pPr>
        <w:ind w:left="2160" w:hanging="360"/>
      </w:pPr>
      <w:rPr>
        <w:rFonts w:ascii="Wingdings" w:hAnsi="Wingdings" w:hint="default"/>
      </w:rPr>
    </w:lvl>
    <w:lvl w:ilvl="3" w:tplc="7908A732">
      <w:start w:val="1"/>
      <w:numFmt w:val="bullet"/>
      <w:lvlText w:val=""/>
      <w:lvlJc w:val="left"/>
      <w:pPr>
        <w:ind w:left="2880" w:hanging="360"/>
      </w:pPr>
      <w:rPr>
        <w:rFonts w:ascii="Symbol" w:hAnsi="Symbol" w:hint="default"/>
      </w:rPr>
    </w:lvl>
    <w:lvl w:ilvl="4" w:tplc="CDF0061C">
      <w:start w:val="1"/>
      <w:numFmt w:val="bullet"/>
      <w:lvlText w:val="o"/>
      <w:lvlJc w:val="left"/>
      <w:pPr>
        <w:ind w:left="3600" w:hanging="360"/>
      </w:pPr>
      <w:rPr>
        <w:rFonts w:ascii="Courier New" w:hAnsi="Courier New" w:hint="default"/>
      </w:rPr>
    </w:lvl>
    <w:lvl w:ilvl="5" w:tplc="D9FA08BA">
      <w:start w:val="1"/>
      <w:numFmt w:val="bullet"/>
      <w:lvlText w:val=""/>
      <w:lvlJc w:val="left"/>
      <w:pPr>
        <w:ind w:left="4320" w:hanging="360"/>
      </w:pPr>
      <w:rPr>
        <w:rFonts w:ascii="Wingdings" w:hAnsi="Wingdings" w:hint="default"/>
      </w:rPr>
    </w:lvl>
    <w:lvl w:ilvl="6" w:tplc="35AA489E">
      <w:start w:val="1"/>
      <w:numFmt w:val="bullet"/>
      <w:lvlText w:val=""/>
      <w:lvlJc w:val="left"/>
      <w:pPr>
        <w:ind w:left="5040" w:hanging="360"/>
      </w:pPr>
      <w:rPr>
        <w:rFonts w:ascii="Symbol" w:hAnsi="Symbol" w:hint="default"/>
      </w:rPr>
    </w:lvl>
    <w:lvl w:ilvl="7" w:tplc="2C82CB3C">
      <w:start w:val="1"/>
      <w:numFmt w:val="bullet"/>
      <w:lvlText w:val="o"/>
      <w:lvlJc w:val="left"/>
      <w:pPr>
        <w:ind w:left="5760" w:hanging="360"/>
      </w:pPr>
      <w:rPr>
        <w:rFonts w:ascii="Courier New" w:hAnsi="Courier New" w:hint="default"/>
      </w:rPr>
    </w:lvl>
    <w:lvl w:ilvl="8" w:tplc="5B38D22E">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1"/>
  </w:num>
  <w:num w:numId="4">
    <w:abstractNumId w:val="1"/>
  </w:num>
  <w:num w:numId="5">
    <w:abstractNumId w:val="12"/>
  </w:num>
  <w:num w:numId="6">
    <w:abstractNumId w:val="27"/>
  </w:num>
  <w:num w:numId="7">
    <w:abstractNumId w:val="0"/>
  </w:num>
  <w:num w:numId="8">
    <w:abstractNumId w:val="17"/>
  </w:num>
  <w:num w:numId="9">
    <w:abstractNumId w:val="10"/>
  </w:num>
  <w:num w:numId="10">
    <w:abstractNumId w:val="14"/>
  </w:num>
  <w:num w:numId="11">
    <w:abstractNumId w:val="4"/>
  </w:num>
  <w:num w:numId="12">
    <w:abstractNumId w:val="18"/>
  </w:num>
  <w:num w:numId="13">
    <w:abstractNumId w:val="6"/>
  </w:num>
  <w:num w:numId="14">
    <w:abstractNumId w:val="3"/>
  </w:num>
  <w:num w:numId="15">
    <w:abstractNumId w:val="13"/>
  </w:num>
  <w:num w:numId="16">
    <w:abstractNumId w:val="19"/>
  </w:num>
  <w:num w:numId="17">
    <w:abstractNumId w:val="11"/>
  </w:num>
  <w:num w:numId="18">
    <w:abstractNumId w:val="25"/>
  </w:num>
  <w:num w:numId="19">
    <w:abstractNumId w:val="2"/>
  </w:num>
  <w:num w:numId="20">
    <w:abstractNumId w:val="26"/>
  </w:num>
  <w:num w:numId="21">
    <w:abstractNumId w:val="16"/>
  </w:num>
  <w:num w:numId="22">
    <w:abstractNumId w:val="9"/>
  </w:num>
  <w:num w:numId="23">
    <w:abstractNumId w:val="5"/>
  </w:num>
  <w:num w:numId="24">
    <w:abstractNumId w:val="8"/>
  </w:num>
  <w:num w:numId="25">
    <w:abstractNumId w:val="15"/>
  </w:num>
  <w:num w:numId="26">
    <w:abstractNumId w:val="20"/>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0E817"/>
    <w:rsid w:val="00016A33"/>
    <w:rsid w:val="00054D78"/>
    <w:rsid w:val="0005596A"/>
    <w:rsid w:val="000602B9"/>
    <w:rsid w:val="000647A9"/>
    <w:rsid w:val="00066363"/>
    <w:rsid w:val="0007793C"/>
    <w:rsid w:val="00086433"/>
    <w:rsid w:val="00096C27"/>
    <w:rsid w:val="000B3632"/>
    <w:rsid w:val="000C5958"/>
    <w:rsid w:val="000F7FFE"/>
    <w:rsid w:val="00120257"/>
    <w:rsid w:val="0015665A"/>
    <w:rsid w:val="001574BF"/>
    <w:rsid w:val="00172913"/>
    <w:rsid w:val="00185936"/>
    <w:rsid w:val="001B45D3"/>
    <w:rsid w:val="001E1492"/>
    <w:rsid w:val="001E5D1A"/>
    <w:rsid w:val="00202B82"/>
    <w:rsid w:val="00222F49"/>
    <w:rsid w:val="00226ACC"/>
    <w:rsid w:val="0025703F"/>
    <w:rsid w:val="00291B47"/>
    <w:rsid w:val="002B3CC9"/>
    <w:rsid w:val="002D66D1"/>
    <w:rsid w:val="00321C81"/>
    <w:rsid w:val="00331A4A"/>
    <w:rsid w:val="0038065E"/>
    <w:rsid w:val="00387456"/>
    <w:rsid w:val="003A68D0"/>
    <w:rsid w:val="003B744C"/>
    <w:rsid w:val="003E51A1"/>
    <w:rsid w:val="003F3AAC"/>
    <w:rsid w:val="00405A08"/>
    <w:rsid w:val="00430897"/>
    <w:rsid w:val="00434B7C"/>
    <w:rsid w:val="00451A69"/>
    <w:rsid w:val="004B0882"/>
    <w:rsid w:val="004D2210"/>
    <w:rsid w:val="004D3676"/>
    <w:rsid w:val="005141C1"/>
    <w:rsid w:val="00576D20"/>
    <w:rsid w:val="005B4449"/>
    <w:rsid w:val="00601255"/>
    <w:rsid w:val="00604F8C"/>
    <w:rsid w:val="006F5A50"/>
    <w:rsid w:val="00720DDE"/>
    <w:rsid w:val="0073495F"/>
    <w:rsid w:val="00755C61"/>
    <w:rsid w:val="00761FE6"/>
    <w:rsid w:val="00780B9D"/>
    <w:rsid w:val="007933ED"/>
    <w:rsid w:val="007A6762"/>
    <w:rsid w:val="007D15F7"/>
    <w:rsid w:val="007D67AE"/>
    <w:rsid w:val="007F31CE"/>
    <w:rsid w:val="00810DFF"/>
    <w:rsid w:val="00826D5B"/>
    <w:rsid w:val="00853C35"/>
    <w:rsid w:val="00877B08"/>
    <w:rsid w:val="00881E60"/>
    <w:rsid w:val="008B359A"/>
    <w:rsid w:val="008C79EE"/>
    <w:rsid w:val="008E06A2"/>
    <w:rsid w:val="008E5F61"/>
    <w:rsid w:val="008F5535"/>
    <w:rsid w:val="0090475E"/>
    <w:rsid w:val="00905162"/>
    <w:rsid w:val="00924A11"/>
    <w:rsid w:val="00947EEF"/>
    <w:rsid w:val="009B2EA9"/>
    <w:rsid w:val="009B328C"/>
    <w:rsid w:val="009E536B"/>
    <w:rsid w:val="00A22C95"/>
    <w:rsid w:val="00A648FA"/>
    <w:rsid w:val="00A86A9E"/>
    <w:rsid w:val="00A971A5"/>
    <w:rsid w:val="00AB5F41"/>
    <w:rsid w:val="00AD5C12"/>
    <w:rsid w:val="00B23168"/>
    <w:rsid w:val="00B328E4"/>
    <w:rsid w:val="00B968B0"/>
    <w:rsid w:val="00B97693"/>
    <w:rsid w:val="00BB2F81"/>
    <w:rsid w:val="00BD5134"/>
    <w:rsid w:val="00BD5DA4"/>
    <w:rsid w:val="00C448F1"/>
    <w:rsid w:val="00C74B28"/>
    <w:rsid w:val="00C75577"/>
    <w:rsid w:val="00C8296D"/>
    <w:rsid w:val="00C958AD"/>
    <w:rsid w:val="00CA5459"/>
    <w:rsid w:val="00D05922"/>
    <w:rsid w:val="00D24A29"/>
    <w:rsid w:val="00D37D4D"/>
    <w:rsid w:val="00D4411F"/>
    <w:rsid w:val="00D71AD1"/>
    <w:rsid w:val="00DA3ECD"/>
    <w:rsid w:val="00DC427A"/>
    <w:rsid w:val="00E036AD"/>
    <w:rsid w:val="00E4284E"/>
    <w:rsid w:val="00F36071"/>
    <w:rsid w:val="00F42E16"/>
    <w:rsid w:val="00F80C55"/>
    <w:rsid w:val="00FC5719"/>
    <w:rsid w:val="19B58905"/>
    <w:rsid w:val="28AC7894"/>
    <w:rsid w:val="63E0E8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E0E817"/>
  <w15:chartTrackingRefBased/>
  <w15:docId w15:val="{31F9436F-ED6A-474F-B8D9-35010308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21C81"/>
    <w:rPr>
      <w:color w:val="605E5C"/>
      <w:shd w:val="clear" w:color="auto" w:fill="E1DFDD"/>
    </w:rPr>
  </w:style>
  <w:style w:type="paragraph" w:styleId="Header">
    <w:name w:val="header"/>
    <w:basedOn w:val="Normal"/>
    <w:link w:val="HeaderChar"/>
    <w:uiPriority w:val="99"/>
    <w:unhideWhenUsed/>
    <w:rsid w:val="002B3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CC9"/>
  </w:style>
  <w:style w:type="paragraph" w:styleId="Footer">
    <w:name w:val="footer"/>
    <w:basedOn w:val="Normal"/>
    <w:link w:val="FooterChar"/>
    <w:uiPriority w:val="99"/>
    <w:unhideWhenUsed/>
    <w:rsid w:val="002B3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ookmark://_bookmark12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bookmark://_bookmark18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ookmark://_bookmark8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6363</Words>
  <Characters>36274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Ribeiro da Silva</dc:creator>
  <cp:keywords/>
  <dc:description/>
  <cp:lastModifiedBy>SDI 1084</cp:lastModifiedBy>
  <cp:revision>8</cp:revision>
  <dcterms:created xsi:type="dcterms:W3CDTF">2025-02-18T15:55:00Z</dcterms:created>
  <dcterms:modified xsi:type="dcterms:W3CDTF">2025-02-20T08:38:00Z</dcterms:modified>
</cp:coreProperties>
</file>