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DD1AF" w14:textId="77777777" w:rsidR="009B364A" w:rsidRDefault="009B364A">
      <w:pPr>
        <w:spacing w:after="0" w:line="360" w:lineRule="auto"/>
        <w:jc w:val="both"/>
        <w:rPr>
          <w:rFonts w:ascii="Times New Roman" w:eastAsia="Times New Roman" w:hAnsi="Times New Roman" w:cs="Times New Roman"/>
          <w:sz w:val="24"/>
          <w:szCs w:val="24"/>
        </w:rPr>
      </w:pPr>
    </w:p>
    <w:p w14:paraId="73E1DAF2" w14:textId="563350E7" w:rsidR="009B364A" w:rsidRDefault="008E799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Integrating Nutrition Education and Kitchen Gardening to Enhance Health Outcomes in Institutional Welfare Schools of YSR Kadapa, Andhra Pradesh, India</w:t>
      </w:r>
    </w:p>
    <w:p w14:paraId="3A9974D8" w14:textId="77777777" w:rsidR="009B364A" w:rsidRDefault="009B364A">
      <w:pPr>
        <w:spacing w:after="0" w:line="360" w:lineRule="auto"/>
        <w:jc w:val="both"/>
        <w:rPr>
          <w:rFonts w:ascii="Times New Roman" w:eastAsia="Times New Roman" w:hAnsi="Times New Roman" w:cs="Times New Roman"/>
          <w:sz w:val="24"/>
          <w:szCs w:val="24"/>
        </w:rPr>
      </w:pPr>
    </w:p>
    <w:p w14:paraId="7507941B" w14:textId="77777777" w:rsidR="009B364A" w:rsidRDefault="009B364A">
      <w:pPr>
        <w:spacing w:after="0" w:line="360" w:lineRule="auto"/>
        <w:ind w:left="720" w:firstLine="720"/>
        <w:jc w:val="both"/>
        <w:rPr>
          <w:rFonts w:ascii="Times New Roman" w:eastAsia="Times New Roman" w:hAnsi="Times New Roman" w:cs="Times New Roman"/>
          <w:sz w:val="24"/>
          <w:szCs w:val="24"/>
        </w:rPr>
      </w:pPr>
    </w:p>
    <w:p w14:paraId="3EC9B470" w14:textId="77777777" w:rsidR="009B364A" w:rsidRDefault="009B364A">
      <w:pPr>
        <w:spacing w:after="0" w:line="360" w:lineRule="auto"/>
        <w:jc w:val="both"/>
        <w:rPr>
          <w:rFonts w:ascii="Times New Roman" w:eastAsia="Times New Roman" w:hAnsi="Times New Roman" w:cs="Times New Roman"/>
          <w:sz w:val="24"/>
          <w:szCs w:val="24"/>
        </w:rPr>
      </w:pPr>
    </w:p>
    <w:p w14:paraId="5B1C046D" w14:textId="77777777" w:rsidR="009B364A" w:rsidRDefault="008E799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Abstract: </w:t>
      </w:r>
    </w:p>
    <w:p w14:paraId="5CE2BE56" w14:textId="77777777" w:rsidR="009B364A" w:rsidRDefault="008E799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FLD on the establishment of Kitchen gardens at schools along with nutrition education is initiated in The </w:t>
      </w:r>
      <w:proofErr w:type="spellStart"/>
      <w:r>
        <w:rPr>
          <w:rFonts w:ascii="Times New Roman" w:eastAsia="Times New Roman" w:hAnsi="Times New Roman" w:cs="Times New Roman"/>
          <w:color w:val="000000"/>
          <w:sz w:val="24"/>
          <w:szCs w:val="24"/>
        </w:rPr>
        <w:t>Kasthurba</w:t>
      </w:r>
      <w:proofErr w:type="spellEnd"/>
      <w:r>
        <w:rPr>
          <w:rFonts w:ascii="Times New Roman" w:eastAsia="Times New Roman" w:hAnsi="Times New Roman" w:cs="Times New Roman"/>
          <w:color w:val="000000"/>
          <w:sz w:val="24"/>
          <w:szCs w:val="24"/>
        </w:rPr>
        <w:t xml:space="preserve"> Gandhi Balika Vidyalaya </w:t>
      </w:r>
      <w:r>
        <w:rPr>
          <w:rFonts w:ascii="Times New Roman" w:eastAsia="Times New Roman" w:hAnsi="Times New Roman" w:cs="Times New Roman"/>
          <w:sz w:val="24"/>
          <w:szCs w:val="24"/>
        </w:rPr>
        <w:t xml:space="preserve">school children, who are interested and have unutilized ground were chosen for backyard kitchen gardening intervention in the adopted schools. In </w:t>
      </w:r>
      <w:r>
        <w:rPr>
          <w:rFonts w:ascii="Times New Roman" w:eastAsia="Times New Roman" w:hAnsi="Times New Roman" w:cs="Times New Roman"/>
          <w:color w:val="000000"/>
          <w:sz w:val="24"/>
          <w:szCs w:val="24"/>
        </w:rPr>
        <w:t xml:space="preserve">the year </w:t>
      </w:r>
      <w:r>
        <w:rPr>
          <w:rFonts w:ascii="Times New Roman" w:eastAsia="Times New Roman" w:hAnsi="Times New Roman" w:cs="Times New Roman"/>
          <w:sz w:val="24"/>
          <w:szCs w:val="24"/>
        </w:rPr>
        <w:t xml:space="preserve">2019-2020 around </w:t>
      </w:r>
      <w:r>
        <w:rPr>
          <w:rFonts w:ascii="Times New Roman" w:eastAsia="Times New Roman" w:hAnsi="Times New Roman" w:cs="Times New Roman"/>
          <w:color w:val="000000"/>
          <w:sz w:val="24"/>
          <w:szCs w:val="24"/>
        </w:rPr>
        <w:t xml:space="preserve">100s </w:t>
      </w:r>
      <w:r>
        <w:rPr>
          <w:rFonts w:ascii="Times New Roman" w:eastAsia="Times New Roman" w:hAnsi="Times New Roman" w:cs="Times New Roman"/>
          <w:sz w:val="24"/>
          <w:szCs w:val="24"/>
        </w:rPr>
        <w:t xml:space="preserve">of Kitchen Garden kits were distributed among schools, in </w:t>
      </w:r>
      <w:proofErr w:type="spellStart"/>
      <w:r>
        <w:rPr>
          <w:rFonts w:ascii="Times New Roman" w:eastAsia="Times New Roman" w:hAnsi="Times New Roman" w:cs="Times New Roman"/>
          <w:sz w:val="24"/>
          <w:szCs w:val="24"/>
        </w:rPr>
        <w:t>Mydukuru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Khajipeta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Duvvuru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mandals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of </w:t>
      </w:r>
      <w:proofErr w:type="spellStart"/>
      <w:r>
        <w:rPr>
          <w:rFonts w:ascii="Times New Roman" w:eastAsia="Times New Roman" w:hAnsi="Times New Roman" w:cs="Times New Roman"/>
          <w:color w:val="000000"/>
          <w:sz w:val="24"/>
          <w:szCs w:val="24"/>
        </w:rPr>
        <w:t>Dr</w:t>
      </w:r>
      <w:r>
        <w:rPr>
          <w:rFonts w:ascii="Times New Roman" w:eastAsia="Times New Roman" w:hAnsi="Times New Roman" w:cs="Times New Roman"/>
          <w:sz w:val="24"/>
          <w:szCs w:val="24"/>
        </w:rPr>
        <w:t>.YSR</w:t>
      </w:r>
      <w:proofErr w:type="spellEnd"/>
      <w:r>
        <w:rPr>
          <w:rFonts w:ascii="Times New Roman" w:eastAsia="Times New Roman" w:hAnsi="Times New Roman" w:cs="Times New Roman"/>
          <w:sz w:val="24"/>
          <w:szCs w:val="24"/>
        </w:rPr>
        <w:t xml:space="preserve"> District, under FLD programme of </w:t>
      </w:r>
      <w:proofErr w:type="spellStart"/>
      <w:proofErr w:type="gramStart"/>
      <w:r>
        <w:rPr>
          <w:rFonts w:ascii="Times New Roman" w:eastAsia="Times New Roman" w:hAnsi="Times New Roman" w:cs="Times New Roman"/>
          <w:sz w:val="24"/>
          <w:szCs w:val="24"/>
        </w:rPr>
        <w:t>Dr.YSRHU</w:t>
      </w:r>
      <w:proofErr w:type="spellEnd"/>
      <w:proofErr w:type="gramEnd"/>
      <w:r>
        <w:rPr>
          <w:rFonts w:ascii="Times New Roman" w:eastAsia="Times New Roman" w:hAnsi="Times New Roman" w:cs="Times New Roman"/>
          <w:sz w:val="24"/>
          <w:szCs w:val="24"/>
        </w:rPr>
        <w:t xml:space="preserve"> KVK, </w:t>
      </w:r>
      <w:proofErr w:type="spellStart"/>
      <w:r>
        <w:rPr>
          <w:rFonts w:ascii="Times New Roman" w:eastAsia="Times New Roman" w:hAnsi="Times New Roman" w:cs="Times New Roman"/>
          <w:sz w:val="24"/>
          <w:szCs w:val="24"/>
        </w:rPr>
        <w:t>Vonipenta</w:t>
      </w:r>
      <w:proofErr w:type="spellEnd"/>
      <w:r>
        <w:rPr>
          <w:rFonts w:ascii="Times New Roman" w:eastAsia="Times New Roman" w:hAnsi="Times New Roman" w:cs="Times New Roman"/>
          <w:sz w:val="24"/>
          <w:szCs w:val="24"/>
        </w:rPr>
        <w:t xml:space="preserve">,.  The study revealed that school kitchen gardening in KGBV, BC, and SC welfare girls’ high schools increased the interest in consuming vegetables when compared to the previous situation and children enjoyed every day evenings </w:t>
      </w:r>
      <w:r>
        <w:rPr>
          <w:rFonts w:ascii="Times New Roman" w:eastAsia="Times New Roman" w:hAnsi="Times New Roman" w:cs="Times New Roman"/>
          <w:color w:val="000000"/>
          <w:sz w:val="24"/>
          <w:szCs w:val="24"/>
        </w:rPr>
        <w:t>in</w:t>
      </w:r>
      <w:r>
        <w:rPr>
          <w:rFonts w:ascii="Times New Roman" w:eastAsia="Times New Roman" w:hAnsi="Times New Roman" w:cs="Times New Roman"/>
          <w:sz w:val="24"/>
          <w:szCs w:val="24"/>
        </w:rPr>
        <w:t xml:space="preserve"> gardening activities like irrigation, weeding and harvesting. </w:t>
      </w:r>
      <w:r>
        <w:rPr>
          <w:rFonts w:ascii="Times New Roman" w:eastAsia="Times New Roman" w:hAnsi="Times New Roman" w:cs="Times New Roman"/>
          <w:color w:val="000000"/>
          <w:sz w:val="24"/>
          <w:szCs w:val="24"/>
        </w:rPr>
        <w:t>Awareness of deficiencies and symptoms through nutrition education. O</w:t>
      </w:r>
      <w:r>
        <w:rPr>
          <w:rFonts w:ascii="Times New Roman" w:eastAsia="Times New Roman" w:hAnsi="Times New Roman" w:cs="Times New Roman"/>
          <w:sz w:val="24"/>
          <w:szCs w:val="24"/>
        </w:rPr>
        <w:t>rganized pre and post-</w:t>
      </w:r>
      <w:r>
        <w:rPr>
          <w:rFonts w:ascii="Times New Roman" w:eastAsia="Times New Roman" w:hAnsi="Times New Roman" w:cs="Times New Roman"/>
          <w:color w:val="000000"/>
          <w:sz w:val="24"/>
          <w:szCs w:val="24"/>
        </w:rPr>
        <w:t xml:space="preserve">tests </w:t>
      </w:r>
      <w:r>
        <w:rPr>
          <w:rFonts w:ascii="Times New Roman" w:eastAsia="Times New Roman" w:hAnsi="Times New Roman" w:cs="Times New Roman"/>
          <w:sz w:val="24"/>
          <w:szCs w:val="24"/>
        </w:rPr>
        <w:t>evaluation with questionnaire dev. Children observed a significant change in themselves on dysmenorrhea, (Iron Deficiency Anaemia). In 10 schools, 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class </w:t>
      </w:r>
      <w:r>
        <w:rPr>
          <w:rFonts w:ascii="Times New Roman" w:eastAsia="Times New Roman" w:hAnsi="Times New Roman" w:cs="Times New Roman"/>
          <w:color w:val="000000"/>
          <w:sz w:val="24"/>
          <w:szCs w:val="24"/>
        </w:rPr>
        <w:t>students were selected and volunteered students 1000 (each school, N=100) participated in kitchen garden activities and Nutrition education program, but around 5000 children consumed the produce along with other vegetables from the market, decreased expenditure on vegetables, increased the availability of varied vegetables and green leafy vegetables in the diet, and increases consumption. After starting kitchen gardening activity, the production and consumption of vegetables increased by 85% and 90% and they were conscious about nutrition aspects.</w:t>
      </w:r>
    </w:p>
    <w:p w14:paraId="01ACC2EF" w14:textId="77777777" w:rsidR="009B364A" w:rsidRDefault="008E799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Kitchen garden, KGBV, BC, and SC welfare schools, NHRDF, Nutritional education.</w:t>
      </w:r>
    </w:p>
    <w:p w14:paraId="5BBF0E8F" w14:textId="77777777" w:rsidR="009B364A" w:rsidRDefault="008E799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4B9E6595" w14:textId="77777777" w:rsidR="009B364A" w:rsidRDefault="008E799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balanced diet has always been a priority for humans. However, in India, the situation is dire. Every day, millions go hungry, and potentially over a billion people face malnutrition. Over the past 25 years, extensive data on the dietary and nutritional status of rural populations across various Indian states have been collected, conducted by the National Nutrition Monitoring Bureau (NNMB) and the National Institute of Nutrition (NIN) in Hyderabad, these surveys have </w:t>
      </w:r>
      <w:r>
        <w:rPr>
          <w:rFonts w:ascii="Times New Roman" w:eastAsia="Times New Roman" w:hAnsi="Times New Roman" w:cs="Times New Roman"/>
          <w:color w:val="000000"/>
          <w:sz w:val="24"/>
          <w:szCs w:val="24"/>
        </w:rPr>
        <w:t xml:space="preserve">covered in </w:t>
      </w:r>
      <w:r>
        <w:rPr>
          <w:rFonts w:ascii="Times New Roman" w:eastAsia="Times New Roman" w:hAnsi="Times New Roman" w:cs="Times New Roman"/>
          <w:sz w:val="24"/>
          <w:szCs w:val="24"/>
        </w:rPr>
        <w:t xml:space="preserve">12 states. The findings reveal that the diets of these rural communities </w:t>
      </w:r>
      <w:r>
        <w:rPr>
          <w:rFonts w:ascii="Times New Roman" w:eastAsia="Times New Roman" w:hAnsi="Times New Roman" w:cs="Times New Roman"/>
          <w:sz w:val="24"/>
          <w:szCs w:val="24"/>
        </w:rPr>
        <w:lastRenderedPageBreak/>
        <w:t>are generally poor and lack essential nutrients. Kitchen or home gardens significantly enhance food security for economically disadvantaged rural families in developing countries (</w:t>
      </w:r>
      <w:proofErr w:type="spellStart"/>
      <w:r>
        <w:rPr>
          <w:rFonts w:ascii="Times New Roman" w:eastAsia="Times New Roman" w:hAnsi="Times New Roman" w:cs="Times New Roman"/>
          <w:sz w:val="24"/>
          <w:szCs w:val="24"/>
        </w:rPr>
        <w:t>Asaduzzaman</w:t>
      </w:r>
      <w:proofErr w:type="spellEnd"/>
      <w:r>
        <w:rPr>
          <w:rFonts w:ascii="Times New Roman" w:eastAsia="Times New Roman" w:hAnsi="Times New Roman" w:cs="Times New Roman"/>
          <w:sz w:val="24"/>
          <w:szCs w:val="24"/>
        </w:rPr>
        <w:t>, 2011). Additionally, poorer households tend to incur higher food costs as they often purchase in smaller, more costly quantities and may travel long distances to access cheaper prices, ultimately offsetting any savings through additional transportation expenses (Smit, 2001)</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Kitchen gardening significantly enhances food and nutritional security by facilitating immediate access to fresh produce that can be harvested, prepared, and consumed by families as needed. This practice represents a critical innovation in increasing vegetable production and offering affordable vegetables directly to consumers. Families can utilize these gardens to access vegetables throughout the year, which is particularly vital in rural areas characterized by low purchasing power and limited access to markets. Vegetables are essential sources of vitamins, minerals, and dietary fibre, playing a crucial role in our diets by supporting numerous bodily functions. Additionally, vegetables contribute to the palatability and digestibility of meals, enhancing overall appetite. Gardening has been shown to alleviate acute stress (Berg, 2011), which in turn enhances the well-being of those involved. More than half of the global population experiences chronic food insecurity. Projections indicate that to satisfy the average daily calorie needs of the global population by the 2050s, food production must increase by 70%. School kitchen gardens have been observed to have beneficial effects, particularly on children identified as "non-academic" or those exhibiting "learning difficulties" and challenging </w:t>
      </w:r>
      <w:r>
        <w:rPr>
          <w:rFonts w:ascii="Times New Roman" w:eastAsia="Times New Roman" w:hAnsi="Times New Roman" w:cs="Times New Roman"/>
          <w:color w:val="000000"/>
          <w:sz w:val="24"/>
          <w:szCs w:val="24"/>
        </w:rPr>
        <w:t>behaviours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Teachers described the educational environment as "transformed" for children with complex needs due to the introduction of these garden. (Block K, 2012)</w:t>
      </w:r>
    </w:p>
    <w:p w14:paraId="16ABE99C" w14:textId="77777777" w:rsidR="009B364A" w:rsidRDefault="008E799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 study carried out by Dr. YSRHU, Krishi Vigyan Kendra, </w:t>
      </w:r>
      <w:proofErr w:type="spellStart"/>
      <w:r>
        <w:rPr>
          <w:rFonts w:ascii="Times New Roman" w:eastAsia="Times New Roman" w:hAnsi="Times New Roman" w:cs="Times New Roman"/>
          <w:sz w:val="24"/>
          <w:szCs w:val="24"/>
        </w:rPr>
        <w:t>Vonipenta</w:t>
      </w:r>
      <w:proofErr w:type="spellEnd"/>
      <w:r>
        <w:rPr>
          <w:rFonts w:ascii="Times New Roman" w:eastAsia="Times New Roman" w:hAnsi="Times New Roman" w:cs="Times New Roman"/>
          <w:sz w:val="24"/>
          <w:szCs w:val="24"/>
        </w:rPr>
        <w:t>, has provided seed and seedling of improved NHRDF varieties to the selected 10 schools under Front Line Demonstration program 2 consecutive seasons (</w:t>
      </w:r>
      <w:r>
        <w:rPr>
          <w:rFonts w:ascii="Times New Roman" w:eastAsia="Times New Roman" w:hAnsi="Times New Roman" w:cs="Times New Roman"/>
          <w:i/>
          <w:sz w:val="24"/>
          <w:szCs w:val="24"/>
        </w:rPr>
        <w:t>kharif and rabi</w:t>
      </w:r>
      <w:r>
        <w:rPr>
          <w:rFonts w:ascii="Times New Roman" w:eastAsia="Times New Roman" w:hAnsi="Times New Roman" w:cs="Times New Roman"/>
          <w:sz w:val="24"/>
          <w:szCs w:val="24"/>
        </w:rPr>
        <w:t>) along with nutrition education.</w:t>
      </w:r>
    </w:p>
    <w:p w14:paraId="5C2DCF66" w14:textId="77777777" w:rsidR="009B364A" w:rsidRDefault="008E799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presents the impact of Kitchen gardens established along with Nutrition education in schools on the nutrient intake of children.</w:t>
      </w:r>
    </w:p>
    <w:p w14:paraId="647A7211" w14:textId="77777777" w:rsidR="009B364A" w:rsidRDefault="008E799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To assess the impact of the school nutrition garden on the micronutrient intake of children. </w:t>
      </w:r>
    </w:p>
    <w:p w14:paraId="4876D33D" w14:textId="77777777" w:rsidR="009B364A" w:rsidRDefault="008E799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To combat micronutrient deficiency among children</w:t>
      </w:r>
    </w:p>
    <w:p w14:paraId="11929591" w14:textId="77777777" w:rsidR="009B364A" w:rsidRDefault="008E799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To Increase in ability and interest in incorporating healthier foods.</w:t>
      </w:r>
    </w:p>
    <w:p w14:paraId="3F809D50" w14:textId="77777777" w:rsidR="009B364A" w:rsidRDefault="009B364A">
      <w:pPr>
        <w:spacing w:after="0" w:line="360" w:lineRule="auto"/>
        <w:jc w:val="both"/>
        <w:rPr>
          <w:rFonts w:ascii="Times New Roman" w:eastAsia="Times New Roman" w:hAnsi="Times New Roman" w:cs="Times New Roman"/>
          <w:sz w:val="24"/>
          <w:szCs w:val="24"/>
        </w:rPr>
      </w:pPr>
    </w:p>
    <w:p w14:paraId="441FE466" w14:textId="77777777" w:rsidR="009B364A" w:rsidRDefault="008E799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Materials and methods: </w:t>
      </w:r>
    </w:p>
    <w:p w14:paraId="1689EAD5" w14:textId="77777777" w:rsidR="009B364A" w:rsidRDefault="008E799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present work was carried in KGBV, BC, and SC welfare girls’ high schools in </w:t>
      </w:r>
      <w:proofErr w:type="spellStart"/>
      <w:r>
        <w:rPr>
          <w:rFonts w:ascii="Times New Roman" w:eastAsia="Times New Roman" w:hAnsi="Times New Roman" w:cs="Times New Roman"/>
          <w:sz w:val="24"/>
          <w:szCs w:val="24"/>
        </w:rPr>
        <w:t>Mydukuru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Khajipeta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Duvvuru</w:t>
      </w:r>
      <w:proofErr w:type="spellEnd"/>
      <w:r>
        <w:rPr>
          <w:rFonts w:ascii="Times New Roman" w:eastAsia="Times New Roman" w:hAnsi="Times New Roman" w:cs="Times New Roman"/>
          <w:sz w:val="24"/>
          <w:szCs w:val="24"/>
        </w:rPr>
        <w:t xml:space="preserve"> mandals of YSR Kadapa district during the year 2019 to 2020. Nutrition education training programs were conducted in these schools, with a total of </w:t>
      </w:r>
      <w:r>
        <w:rPr>
          <w:rFonts w:ascii="Times New Roman" w:eastAsia="Times New Roman" w:hAnsi="Times New Roman" w:cs="Times New Roman"/>
          <w:sz w:val="24"/>
          <w:szCs w:val="24"/>
        </w:rPr>
        <w:lastRenderedPageBreak/>
        <w:t>1000 children participating. The objective of the training on nutrition education was to upgrade the knowledge of hostel children from different rural areas regarding the importance of kitchen gardening, nutritional deficiencies, nutritional sources to overcome, and the technical aspects of its establishment. Data on their basic profile was collected which included information regarding their nutritional assessment, and general information. Before intervention to find out the nutritional knowledge of children conducted pre-assessment with a questionnaire with multiple objectives.  In 10 schools each Kitchen Garden in ≤ ¼ ac was taken for establishment, which was underutilized for a playground for children. Statistical analysis was done to calculate the mean values of pre and post-test nutrition education, interviewed consumption patterns, and observed clinical signs and symptoms of the sample and control group. Used audio visual aids, charts, posters, and drama, role plays by students for nutrition education. The kitchen garden kit contains 13 different vegetables and 5 green leafy vegetables (GLV) seeds procured from National Horticulture Research Foundation (NHRDF), and Perennial fruit crops like papaya, Banana, Amla and Acid lime, Karonda and Moringa was supported by Horticulture Research Station AR Peta, and Department of Horticulture, YSR Kadapa.</w:t>
      </w:r>
    </w:p>
    <w:p w14:paraId="4402B5AF" w14:textId="77777777" w:rsidR="009B364A" w:rsidRDefault="008E799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Results and Discussions:</w:t>
      </w:r>
      <w:r>
        <w:rPr>
          <w:rFonts w:ascii="Times New Roman" w:eastAsia="Times New Roman" w:hAnsi="Times New Roman" w:cs="Times New Roman"/>
          <w:sz w:val="24"/>
          <w:szCs w:val="24"/>
        </w:rPr>
        <w:t xml:space="preserve"> Nutrition education played a pivotal role in the growing and maintenance of kitchen gardens by students in schools. Children are committed to growing organic vegetables and consumed in their kitchen. 1000 children were assessed before initiation of FLD through a questionnaire, children scored low marks on nutrition knowledge. After intervention </w:t>
      </w:r>
      <w:r>
        <w:rPr>
          <w:rFonts w:ascii="Times New Roman" w:eastAsia="Times New Roman" w:hAnsi="Times New Roman" w:cs="Times New Roman"/>
          <w:color w:val="000000"/>
          <w:sz w:val="24"/>
          <w:szCs w:val="24"/>
        </w:rPr>
        <w:t xml:space="preserve">again organised </w:t>
      </w:r>
      <w:r>
        <w:rPr>
          <w:rFonts w:ascii="Times New Roman" w:eastAsia="Times New Roman" w:hAnsi="Times New Roman" w:cs="Times New Roman"/>
          <w:sz w:val="24"/>
          <w:szCs w:val="24"/>
        </w:rPr>
        <w:t>same assessment with the same questionnaire, the children scored high marks as well as lot of change in their attitude and behaviour towards vegetable consumption, healthy habits, and education levels.</w:t>
      </w:r>
    </w:p>
    <w:p w14:paraId="3700DF47" w14:textId="77777777" w:rsidR="009B364A" w:rsidRDefault="009B364A">
      <w:pPr>
        <w:spacing w:after="0" w:line="360" w:lineRule="auto"/>
        <w:jc w:val="both"/>
        <w:rPr>
          <w:rFonts w:ascii="Times New Roman" w:eastAsia="Times New Roman" w:hAnsi="Times New Roman" w:cs="Times New Roman"/>
          <w:sz w:val="24"/>
          <w:szCs w:val="24"/>
        </w:rPr>
      </w:pPr>
    </w:p>
    <w:p w14:paraId="3782856E" w14:textId="53C420DB" w:rsidR="009B364A" w:rsidRDefault="009B364A">
      <w:pPr>
        <w:spacing w:after="0" w:line="360" w:lineRule="auto"/>
        <w:jc w:val="both"/>
        <w:rPr>
          <w:rFonts w:ascii="Times New Roman" w:eastAsia="Times New Roman" w:hAnsi="Times New Roman" w:cs="Times New Roman"/>
          <w:sz w:val="24"/>
          <w:szCs w:val="24"/>
        </w:rPr>
      </w:pPr>
    </w:p>
    <w:p w14:paraId="262D5956" w14:textId="34C901AC" w:rsidR="009924C0" w:rsidRDefault="009924C0">
      <w:pPr>
        <w:spacing w:after="0" w:line="360" w:lineRule="auto"/>
        <w:jc w:val="both"/>
        <w:rPr>
          <w:rFonts w:ascii="Times New Roman" w:eastAsia="Times New Roman" w:hAnsi="Times New Roman" w:cs="Times New Roman"/>
          <w:sz w:val="24"/>
          <w:szCs w:val="24"/>
        </w:rPr>
      </w:pPr>
    </w:p>
    <w:p w14:paraId="1E51FDA0" w14:textId="4A7BAA4E" w:rsidR="009924C0" w:rsidRDefault="009924C0">
      <w:pPr>
        <w:spacing w:after="0" w:line="360" w:lineRule="auto"/>
        <w:jc w:val="both"/>
        <w:rPr>
          <w:rFonts w:ascii="Times New Roman" w:eastAsia="Times New Roman" w:hAnsi="Times New Roman" w:cs="Times New Roman"/>
          <w:sz w:val="24"/>
          <w:szCs w:val="24"/>
        </w:rPr>
      </w:pPr>
    </w:p>
    <w:p w14:paraId="0541619C" w14:textId="384A4708" w:rsidR="009924C0" w:rsidRDefault="009924C0">
      <w:pPr>
        <w:spacing w:after="0" w:line="360" w:lineRule="auto"/>
        <w:jc w:val="both"/>
        <w:rPr>
          <w:rFonts w:ascii="Times New Roman" w:eastAsia="Times New Roman" w:hAnsi="Times New Roman" w:cs="Times New Roman"/>
          <w:sz w:val="24"/>
          <w:szCs w:val="24"/>
        </w:rPr>
      </w:pPr>
    </w:p>
    <w:p w14:paraId="1493E1F0" w14:textId="084F7A79" w:rsidR="009924C0" w:rsidRDefault="009924C0">
      <w:pPr>
        <w:spacing w:after="0" w:line="360" w:lineRule="auto"/>
        <w:jc w:val="both"/>
        <w:rPr>
          <w:rFonts w:ascii="Times New Roman" w:eastAsia="Times New Roman" w:hAnsi="Times New Roman" w:cs="Times New Roman"/>
          <w:sz w:val="24"/>
          <w:szCs w:val="24"/>
        </w:rPr>
      </w:pPr>
    </w:p>
    <w:p w14:paraId="6C1A35F7" w14:textId="449545E8" w:rsidR="009924C0" w:rsidRDefault="009924C0">
      <w:pPr>
        <w:spacing w:after="0" w:line="360" w:lineRule="auto"/>
        <w:jc w:val="both"/>
        <w:rPr>
          <w:rFonts w:ascii="Times New Roman" w:eastAsia="Times New Roman" w:hAnsi="Times New Roman" w:cs="Times New Roman"/>
          <w:sz w:val="24"/>
          <w:szCs w:val="24"/>
        </w:rPr>
      </w:pPr>
    </w:p>
    <w:p w14:paraId="2DA7B4D1" w14:textId="15D0801C" w:rsidR="009924C0" w:rsidRDefault="009924C0">
      <w:pPr>
        <w:spacing w:after="0" w:line="360" w:lineRule="auto"/>
        <w:jc w:val="both"/>
        <w:rPr>
          <w:rFonts w:ascii="Times New Roman" w:eastAsia="Times New Roman" w:hAnsi="Times New Roman" w:cs="Times New Roman"/>
          <w:sz w:val="24"/>
          <w:szCs w:val="24"/>
        </w:rPr>
      </w:pPr>
    </w:p>
    <w:p w14:paraId="7ACF5EE7" w14:textId="77777777" w:rsidR="009924C0" w:rsidRDefault="009924C0">
      <w:pPr>
        <w:spacing w:after="0" w:line="360" w:lineRule="auto"/>
        <w:jc w:val="both"/>
        <w:rPr>
          <w:rFonts w:ascii="Times New Roman" w:eastAsia="Times New Roman" w:hAnsi="Times New Roman" w:cs="Times New Roman"/>
          <w:sz w:val="24"/>
          <w:szCs w:val="24"/>
        </w:rPr>
      </w:pPr>
      <w:bookmarkStart w:id="0" w:name="_GoBack"/>
      <w:bookmarkEnd w:id="0"/>
    </w:p>
    <w:p w14:paraId="25459040" w14:textId="77777777" w:rsidR="009B364A" w:rsidRDefault="009B364A">
      <w:pPr>
        <w:spacing w:after="0" w:line="360" w:lineRule="auto"/>
        <w:jc w:val="both"/>
        <w:rPr>
          <w:rFonts w:ascii="Times New Roman" w:eastAsia="Times New Roman" w:hAnsi="Times New Roman" w:cs="Times New Roman"/>
          <w:sz w:val="24"/>
          <w:szCs w:val="24"/>
        </w:rPr>
      </w:pPr>
    </w:p>
    <w:p w14:paraId="78BB9F12" w14:textId="77777777" w:rsidR="009B364A" w:rsidRDefault="009B364A">
      <w:pPr>
        <w:spacing w:after="0" w:line="360" w:lineRule="auto"/>
        <w:jc w:val="both"/>
        <w:rPr>
          <w:rFonts w:ascii="Times New Roman" w:eastAsia="Times New Roman" w:hAnsi="Times New Roman" w:cs="Times New Roman"/>
          <w:sz w:val="24"/>
          <w:szCs w:val="24"/>
        </w:rPr>
      </w:pPr>
    </w:p>
    <w:p w14:paraId="50D25BBE" w14:textId="77777777" w:rsidR="009B364A" w:rsidRDefault="009B364A">
      <w:pPr>
        <w:spacing w:after="0" w:line="360" w:lineRule="auto"/>
        <w:jc w:val="both"/>
        <w:rPr>
          <w:rFonts w:ascii="Times New Roman" w:eastAsia="Times New Roman" w:hAnsi="Times New Roman" w:cs="Times New Roman"/>
          <w:sz w:val="24"/>
          <w:szCs w:val="24"/>
        </w:rPr>
      </w:pPr>
    </w:p>
    <w:p w14:paraId="31165893" w14:textId="77777777" w:rsidR="009B364A" w:rsidRDefault="008E799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 1. Area reserved by each school to nutrition garden and quantity of vegetables harvested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
        <w:gridCol w:w="3020"/>
        <w:gridCol w:w="1326"/>
        <w:gridCol w:w="1747"/>
        <w:gridCol w:w="1902"/>
      </w:tblGrid>
      <w:tr w:rsidR="009B364A" w14:paraId="7C4A13AC" w14:textId="77777777">
        <w:tc>
          <w:tcPr>
            <w:tcW w:w="1021" w:type="dxa"/>
          </w:tcPr>
          <w:p w14:paraId="4150BCFE"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S.NO.</w:t>
            </w:r>
          </w:p>
        </w:tc>
        <w:tc>
          <w:tcPr>
            <w:tcW w:w="3020" w:type="dxa"/>
          </w:tcPr>
          <w:p w14:paraId="516F41F3"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of the school </w:t>
            </w:r>
          </w:p>
        </w:tc>
        <w:tc>
          <w:tcPr>
            <w:tcW w:w="1326" w:type="dxa"/>
          </w:tcPr>
          <w:p w14:paraId="3441F3C6"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 sown in (</w:t>
            </w:r>
            <w:proofErr w:type="spellStart"/>
            <w:r>
              <w:rPr>
                <w:rFonts w:ascii="Times New Roman" w:eastAsia="Times New Roman" w:hAnsi="Times New Roman" w:cs="Times New Roman"/>
                <w:b/>
                <w:sz w:val="24"/>
                <w:szCs w:val="24"/>
              </w:rPr>
              <w:t>gunta</w:t>
            </w:r>
            <w:proofErr w:type="spellEnd"/>
            <w:r>
              <w:rPr>
                <w:rFonts w:ascii="Times New Roman" w:eastAsia="Times New Roman" w:hAnsi="Times New Roman" w:cs="Times New Roman"/>
                <w:b/>
                <w:sz w:val="24"/>
                <w:szCs w:val="24"/>
              </w:rPr>
              <w:t>)</w:t>
            </w:r>
          </w:p>
        </w:tc>
        <w:tc>
          <w:tcPr>
            <w:tcW w:w="1747" w:type="dxa"/>
          </w:tcPr>
          <w:p w14:paraId="6131CD5E"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 GLV quantities Harvested /day in grams</w:t>
            </w:r>
          </w:p>
        </w:tc>
        <w:tc>
          <w:tcPr>
            <w:tcW w:w="1902" w:type="dxa"/>
          </w:tcPr>
          <w:p w14:paraId="4EA07234"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 quantities Harvested/day in grams</w:t>
            </w:r>
          </w:p>
        </w:tc>
      </w:tr>
      <w:tr w:rsidR="009B364A" w14:paraId="6186F2B3" w14:textId="77777777">
        <w:tc>
          <w:tcPr>
            <w:tcW w:w="1021" w:type="dxa"/>
          </w:tcPr>
          <w:p w14:paraId="40E1A512"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20" w:type="dxa"/>
          </w:tcPr>
          <w:p w14:paraId="2B86797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KGBV school </w:t>
            </w:r>
            <w:proofErr w:type="spellStart"/>
            <w:r>
              <w:rPr>
                <w:rFonts w:ascii="Times New Roman" w:eastAsia="Times New Roman" w:hAnsi="Times New Roman" w:cs="Times New Roman"/>
                <w:sz w:val="24"/>
                <w:szCs w:val="24"/>
              </w:rPr>
              <w:t>Mydukur</w:t>
            </w:r>
            <w:proofErr w:type="spellEnd"/>
          </w:p>
        </w:tc>
        <w:tc>
          <w:tcPr>
            <w:tcW w:w="1326" w:type="dxa"/>
          </w:tcPr>
          <w:p w14:paraId="60EF4AA2"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47" w:type="dxa"/>
          </w:tcPr>
          <w:p w14:paraId="570F18B8"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902" w:type="dxa"/>
          </w:tcPr>
          <w:p w14:paraId="79342BF3"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rsidR="009B364A" w14:paraId="7A5FF935" w14:textId="77777777">
        <w:tc>
          <w:tcPr>
            <w:tcW w:w="1021" w:type="dxa"/>
          </w:tcPr>
          <w:p w14:paraId="1119ACC0"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20" w:type="dxa"/>
          </w:tcPr>
          <w:p w14:paraId="2104EE8F"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welfare girls’ High school, </w:t>
            </w:r>
            <w:proofErr w:type="spellStart"/>
            <w:r>
              <w:rPr>
                <w:rFonts w:ascii="Times New Roman" w:eastAsia="Times New Roman" w:hAnsi="Times New Roman" w:cs="Times New Roman"/>
                <w:sz w:val="24"/>
                <w:szCs w:val="24"/>
              </w:rPr>
              <w:t>Mydukur</w:t>
            </w:r>
            <w:proofErr w:type="spellEnd"/>
          </w:p>
        </w:tc>
        <w:tc>
          <w:tcPr>
            <w:tcW w:w="1326" w:type="dxa"/>
          </w:tcPr>
          <w:p w14:paraId="5540AF40"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47" w:type="dxa"/>
          </w:tcPr>
          <w:p w14:paraId="2D901925"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902" w:type="dxa"/>
          </w:tcPr>
          <w:p w14:paraId="0C2173B1"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9B364A" w14:paraId="12A8D373" w14:textId="77777777">
        <w:tc>
          <w:tcPr>
            <w:tcW w:w="1021" w:type="dxa"/>
          </w:tcPr>
          <w:p w14:paraId="4EE8510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20" w:type="dxa"/>
          </w:tcPr>
          <w:p w14:paraId="41794D3D"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 welfare girls’ High school, </w:t>
            </w:r>
            <w:proofErr w:type="spellStart"/>
            <w:r>
              <w:rPr>
                <w:rFonts w:ascii="Times New Roman" w:eastAsia="Times New Roman" w:hAnsi="Times New Roman" w:cs="Times New Roman"/>
                <w:sz w:val="24"/>
                <w:szCs w:val="24"/>
              </w:rPr>
              <w:t>Mydukur</w:t>
            </w:r>
            <w:proofErr w:type="spellEnd"/>
          </w:p>
        </w:tc>
        <w:tc>
          <w:tcPr>
            <w:tcW w:w="1326" w:type="dxa"/>
          </w:tcPr>
          <w:p w14:paraId="6594F2E0"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47" w:type="dxa"/>
          </w:tcPr>
          <w:p w14:paraId="1E3673CA"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902" w:type="dxa"/>
          </w:tcPr>
          <w:p w14:paraId="2A04BBE4"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r>
      <w:tr w:rsidR="009B364A" w14:paraId="66965D3B" w14:textId="77777777">
        <w:tc>
          <w:tcPr>
            <w:tcW w:w="1021" w:type="dxa"/>
          </w:tcPr>
          <w:p w14:paraId="71C4B066"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20" w:type="dxa"/>
          </w:tcPr>
          <w:p w14:paraId="21B0402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KGBV school, </w:t>
            </w:r>
            <w:proofErr w:type="spellStart"/>
            <w:r>
              <w:rPr>
                <w:rFonts w:ascii="Times New Roman" w:eastAsia="Times New Roman" w:hAnsi="Times New Roman" w:cs="Times New Roman"/>
                <w:sz w:val="24"/>
                <w:szCs w:val="24"/>
              </w:rPr>
              <w:t>Khajipeta</w:t>
            </w:r>
            <w:proofErr w:type="spellEnd"/>
            <w:r>
              <w:rPr>
                <w:rFonts w:ascii="Times New Roman" w:eastAsia="Times New Roman" w:hAnsi="Times New Roman" w:cs="Times New Roman"/>
                <w:sz w:val="24"/>
                <w:szCs w:val="24"/>
              </w:rPr>
              <w:t xml:space="preserve"> </w:t>
            </w:r>
          </w:p>
        </w:tc>
        <w:tc>
          <w:tcPr>
            <w:tcW w:w="1326" w:type="dxa"/>
          </w:tcPr>
          <w:p w14:paraId="0199DED4"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47" w:type="dxa"/>
          </w:tcPr>
          <w:p w14:paraId="07062982"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902" w:type="dxa"/>
          </w:tcPr>
          <w:p w14:paraId="12732670"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rsidR="009B364A" w14:paraId="2C05D96B" w14:textId="77777777">
        <w:tc>
          <w:tcPr>
            <w:tcW w:w="1021" w:type="dxa"/>
          </w:tcPr>
          <w:p w14:paraId="31838E04"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20" w:type="dxa"/>
          </w:tcPr>
          <w:p w14:paraId="1EEC0F10"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welfare girls’ High school, </w:t>
            </w:r>
            <w:proofErr w:type="spellStart"/>
            <w:r>
              <w:rPr>
                <w:rFonts w:ascii="Times New Roman" w:eastAsia="Times New Roman" w:hAnsi="Times New Roman" w:cs="Times New Roman"/>
                <w:sz w:val="24"/>
                <w:szCs w:val="24"/>
              </w:rPr>
              <w:t>Khajipeta</w:t>
            </w:r>
            <w:proofErr w:type="spellEnd"/>
          </w:p>
        </w:tc>
        <w:tc>
          <w:tcPr>
            <w:tcW w:w="1326" w:type="dxa"/>
          </w:tcPr>
          <w:p w14:paraId="610AA9F5"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47" w:type="dxa"/>
          </w:tcPr>
          <w:p w14:paraId="71271157"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1902" w:type="dxa"/>
          </w:tcPr>
          <w:p w14:paraId="02D121AF"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r>
      <w:tr w:rsidR="009B364A" w14:paraId="78D477BA" w14:textId="77777777">
        <w:tc>
          <w:tcPr>
            <w:tcW w:w="1021" w:type="dxa"/>
          </w:tcPr>
          <w:p w14:paraId="7772A31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20" w:type="dxa"/>
          </w:tcPr>
          <w:p w14:paraId="03E82D5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 welfare girls’ High school, </w:t>
            </w:r>
            <w:proofErr w:type="spellStart"/>
            <w:r>
              <w:rPr>
                <w:rFonts w:ascii="Times New Roman" w:eastAsia="Times New Roman" w:hAnsi="Times New Roman" w:cs="Times New Roman"/>
                <w:sz w:val="24"/>
                <w:szCs w:val="24"/>
              </w:rPr>
              <w:t>Khajipeta</w:t>
            </w:r>
            <w:proofErr w:type="spellEnd"/>
          </w:p>
        </w:tc>
        <w:tc>
          <w:tcPr>
            <w:tcW w:w="1326" w:type="dxa"/>
          </w:tcPr>
          <w:p w14:paraId="7D20E149"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47" w:type="dxa"/>
          </w:tcPr>
          <w:p w14:paraId="716F9691"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902" w:type="dxa"/>
          </w:tcPr>
          <w:p w14:paraId="60F02BFD"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rsidR="009B364A" w14:paraId="028086FC" w14:textId="77777777">
        <w:tc>
          <w:tcPr>
            <w:tcW w:w="1021" w:type="dxa"/>
          </w:tcPr>
          <w:p w14:paraId="0A020D3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20" w:type="dxa"/>
          </w:tcPr>
          <w:p w14:paraId="0BC1A72A"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KGBV school, </w:t>
            </w:r>
            <w:proofErr w:type="spellStart"/>
            <w:r>
              <w:rPr>
                <w:rFonts w:ascii="Times New Roman" w:eastAsia="Times New Roman" w:hAnsi="Times New Roman" w:cs="Times New Roman"/>
                <w:sz w:val="24"/>
                <w:szCs w:val="24"/>
              </w:rPr>
              <w:t>Duvvuru</w:t>
            </w:r>
            <w:proofErr w:type="spellEnd"/>
          </w:p>
        </w:tc>
        <w:tc>
          <w:tcPr>
            <w:tcW w:w="1326" w:type="dxa"/>
          </w:tcPr>
          <w:p w14:paraId="1F36A1DE"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47" w:type="dxa"/>
          </w:tcPr>
          <w:p w14:paraId="0DEC908D"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902" w:type="dxa"/>
          </w:tcPr>
          <w:p w14:paraId="47722EF7"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6500</w:t>
            </w:r>
          </w:p>
        </w:tc>
      </w:tr>
      <w:tr w:rsidR="009B364A" w14:paraId="140825E2" w14:textId="77777777">
        <w:tc>
          <w:tcPr>
            <w:tcW w:w="1021" w:type="dxa"/>
          </w:tcPr>
          <w:p w14:paraId="17C72F7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20" w:type="dxa"/>
          </w:tcPr>
          <w:p w14:paraId="4F73B6E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welfare girls’ High school, </w:t>
            </w:r>
            <w:proofErr w:type="spellStart"/>
            <w:r>
              <w:rPr>
                <w:rFonts w:ascii="Times New Roman" w:eastAsia="Times New Roman" w:hAnsi="Times New Roman" w:cs="Times New Roman"/>
                <w:sz w:val="24"/>
                <w:szCs w:val="24"/>
              </w:rPr>
              <w:t>Duvvuru</w:t>
            </w:r>
            <w:proofErr w:type="spellEnd"/>
          </w:p>
        </w:tc>
        <w:tc>
          <w:tcPr>
            <w:tcW w:w="1326" w:type="dxa"/>
          </w:tcPr>
          <w:p w14:paraId="253BA264"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47" w:type="dxa"/>
          </w:tcPr>
          <w:p w14:paraId="7BD1A932"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902" w:type="dxa"/>
          </w:tcPr>
          <w:p w14:paraId="3554DF52"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r>
      <w:tr w:rsidR="009B364A" w14:paraId="4ED71C6C" w14:textId="77777777">
        <w:tc>
          <w:tcPr>
            <w:tcW w:w="1021" w:type="dxa"/>
          </w:tcPr>
          <w:p w14:paraId="17A20175"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20" w:type="dxa"/>
          </w:tcPr>
          <w:p w14:paraId="3D1E9B6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 welfare girls’ High school, </w:t>
            </w:r>
            <w:proofErr w:type="spellStart"/>
            <w:r>
              <w:rPr>
                <w:rFonts w:ascii="Times New Roman" w:eastAsia="Times New Roman" w:hAnsi="Times New Roman" w:cs="Times New Roman"/>
                <w:sz w:val="24"/>
                <w:szCs w:val="24"/>
              </w:rPr>
              <w:t>Duvvuru</w:t>
            </w:r>
            <w:proofErr w:type="spellEnd"/>
          </w:p>
        </w:tc>
        <w:tc>
          <w:tcPr>
            <w:tcW w:w="1326" w:type="dxa"/>
          </w:tcPr>
          <w:p w14:paraId="5A3BA2B7"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47" w:type="dxa"/>
          </w:tcPr>
          <w:p w14:paraId="3CDE3573"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902" w:type="dxa"/>
          </w:tcPr>
          <w:p w14:paraId="33B556FE"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r>
      <w:tr w:rsidR="009B364A" w14:paraId="21D96AFC" w14:textId="77777777">
        <w:tc>
          <w:tcPr>
            <w:tcW w:w="1021" w:type="dxa"/>
          </w:tcPr>
          <w:p w14:paraId="2D6A4662"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3020" w:type="dxa"/>
          </w:tcPr>
          <w:p w14:paraId="611AEDB3"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t>
            </w:r>
            <w:proofErr w:type="gramStart"/>
            <w:r>
              <w:rPr>
                <w:rFonts w:ascii="Times New Roman" w:eastAsia="Times New Roman" w:hAnsi="Times New Roman" w:cs="Times New Roman"/>
                <w:sz w:val="24"/>
                <w:szCs w:val="24"/>
              </w:rPr>
              <w:t>girls</w:t>
            </w:r>
            <w:proofErr w:type="gramEnd"/>
            <w:r>
              <w:rPr>
                <w:rFonts w:ascii="Times New Roman" w:eastAsia="Times New Roman" w:hAnsi="Times New Roman" w:cs="Times New Roman"/>
                <w:sz w:val="24"/>
                <w:szCs w:val="24"/>
              </w:rPr>
              <w:t xml:space="preserve"> high school-2, </w:t>
            </w:r>
            <w:proofErr w:type="spellStart"/>
            <w:r>
              <w:rPr>
                <w:rFonts w:ascii="Times New Roman" w:eastAsia="Times New Roman" w:hAnsi="Times New Roman" w:cs="Times New Roman"/>
                <w:sz w:val="24"/>
                <w:szCs w:val="24"/>
              </w:rPr>
              <w:t>Mydukur</w:t>
            </w:r>
            <w:proofErr w:type="spellEnd"/>
            <w:r>
              <w:rPr>
                <w:rFonts w:ascii="Times New Roman" w:eastAsia="Times New Roman" w:hAnsi="Times New Roman" w:cs="Times New Roman"/>
                <w:sz w:val="24"/>
                <w:szCs w:val="24"/>
              </w:rPr>
              <w:t xml:space="preserve"> </w:t>
            </w:r>
          </w:p>
        </w:tc>
        <w:tc>
          <w:tcPr>
            <w:tcW w:w="1326" w:type="dxa"/>
          </w:tcPr>
          <w:p w14:paraId="611DCC89"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47" w:type="dxa"/>
          </w:tcPr>
          <w:p w14:paraId="4F3C7BCF"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902" w:type="dxa"/>
          </w:tcPr>
          <w:p w14:paraId="5E669E72"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bl>
    <w:p w14:paraId="2CEA0AC8" w14:textId="77777777" w:rsidR="009B364A" w:rsidRDefault="009B364A">
      <w:pPr>
        <w:spacing w:after="0" w:line="360" w:lineRule="auto"/>
        <w:jc w:val="both"/>
        <w:rPr>
          <w:rFonts w:ascii="Times New Roman" w:eastAsia="Times New Roman" w:hAnsi="Times New Roman" w:cs="Times New Roman"/>
          <w:sz w:val="24"/>
          <w:szCs w:val="24"/>
        </w:rPr>
      </w:pPr>
    </w:p>
    <w:p w14:paraId="29AC6E34" w14:textId="77777777" w:rsidR="009B364A" w:rsidRDefault="008E799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schools vary considerably in their agricultural productivity and focus. BC Welfare Girls’ High School </w:t>
      </w:r>
      <w:proofErr w:type="spellStart"/>
      <w:r>
        <w:rPr>
          <w:rFonts w:ascii="Times New Roman" w:eastAsia="Times New Roman" w:hAnsi="Times New Roman" w:cs="Times New Roman"/>
          <w:sz w:val="24"/>
          <w:szCs w:val="24"/>
        </w:rPr>
        <w:t>Khajipeta</w:t>
      </w:r>
      <w:proofErr w:type="spellEnd"/>
      <w:r>
        <w:rPr>
          <w:rFonts w:ascii="Times New Roman" w:eastAsia="Times New Roman" w:hAnsi="Times New Roman" w:cs="Times New Roman"/>
          <w:sz w:val="24"/>
          <w:szCs w:val="24"/>
        </w:rPr>
        <w:t xml:space="preserve"> stands out for both the highest total yield and GLV production per </w:t>
      </w:r>
      <w:proofErr w:type="spellStart"/>
      <w:r>
        <w:rPr>
          <w:rFonts w:ascii="Times New Roman" w:eastAsia="Times New Roman" w:hAnsi="Times New Roman" w:cs="Times New Roman"/>
          <w:color w:val="000000"/>
          <w:sz w:val="24"/>
          <w:szCs w:val="24"/>
        </w:rPr>
        <w:t>gunta</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making it the most efficient among the listed schools. Schools like SC Welfare Girls’ High School, </w:t>
      </w:r>
      <w:proofErr w:type="spellStart"/>
      <w:r>
        <w:rPr>
          <w:rFonts w:ascii="Times New Roman" w:eastAsia="Times New Roman" w:hAnsi="Times New Roman" w:cs="Times New Roman"/>
          <w:sz w:val="24"/>
          <w:szCs w:val="24"/>
        </w:rPr>
        <w:t>Mydukur</w:t>
      </w:r>
      <w:proofErr w:type="spellEnd"/>
      <w:r>
        <w:rPr>
          <w:rFonts w:ascii="Times New Roman" w:eastAsia="Times New Roman" w:hAnsi="Times New Roman" w:cs="Times New Roman"/>
          <w:sz w:val="24"/>
          <w:szCs w:val="24"/>
        </w:rPr>
        <w:t xml:space="preserve"> and BC Welfare Girls’ High School, </w:t>
      </w:r>
      <w:proofErr w:type="spellStart"/>
      <w:r>
        <w:rPr>
          <w:rFonts w:ascii="Times New Roman" w:eastAsia="Times New Roman" w:hAnsi="Times New Roman" w:cs="Times New Roman"/>
          <w:sz w:val="24"/>
          <w:szCs w:val="24"/>
        </w:rPr>
        <w:t>Duvvuru</w:t>
      </w:r>
      <w:proofErr w:type="spellEnd"/>
      <w:r>
        <w:rPr>
          <w:rFonts w:ascii="Times New Roman" w:eastAsia="Times New Roman" w:hAnsi="Times New Roman" w:cs="Times New Roman"/>
          <w:sz w:val="24"/>
          <w:szCs w:val="24"/>
        </w:rPr>
        <w:t xml:space="preserve"> also show strong total yields. The analysis highlights that while all schools have managed to utilize their resources effectively. Approximately 65 days post-planting, the crops enter a critical growth phase where they reach what can be described as a 'flourishing stage,' achieving full yield potential. At this juncture, the daily harvest ranges between 5,000 to 7,000 grams of mixed vegetables. Additionally, between 1.5 to 3 kilograms of Green Leafy Vegetables (GLVs) are collected each day. This substantial quantity of produce is effectively utilized in the preparation of various </w:t>
      </w:r>
      <w:r>
        <w:rPr>
          <w:rFonts w:ascii="Times New Roman" w:eastAsia="Times New Roman" w:hAnsi="Times New Roman" w:cs="Times New Roman"/>
          <w:sz w:val="24"/>
          <w:szCs w:val="24"/>
        </w:rPr>
        <w:lastRenderedPageBreak/>
        <w:t xml:space="preserve">nutritious dishes, such as dhal, chutneys, </w:t>
      </w:r>
      <w:proofErr w:type="spellStart"/>
      <w:r>
        <w:rPr>
          <w:rFonts w:ascii="Times New Roman" w:eastAsia="Times New Roman" w:hAnsi="Times New Roman" w:cs="Times New Roman"/>
          <w:sz w:val="24"/>
          <w:szCs w:val="24"/>
        </w:rPr>
        <w:t>tiffins</w:t>
      </w:r>
      <w:proofErr w:type="spellEnd"/>
      <w:r>
        <w:rPr>
          <w:rFonts w:ascii="Times New Roman" w:eastAsia="Times New Roman" w:hAnsi="Times New Roman" w:cs="Times New Roman"/>
          <w:sz w:val="24"/>
          <w:szCs w:val="24"/>
        </w:rPr>
        <w:t>, and sambar, contributing significantly to the dietary intake of students.</w:t>
      </w:r>
    </w:p>
    <w:p w14:paraId="570C88AC" w14:textId="77777777" w:rsidR="009B364A" w:rsidRDefault="008E799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Mean scores of pre and post-test of nutrition education (N=1000)</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0"/>
        <w:gridCol w:w="3636"/>
        <w:gridCol w:w="1060"/>
        <w:gridCol w:w="1190"/>
        <w:gridCol w:w="1254"/>
        <w:gridCol w:w="1046"/>
      </w:tblGrid>
      <w:tr w:rsidR="009B364A" w14:paraId="337D8BAD" w14:textId="77777777">
        <w:tc>
          <w:tcPr>
            <w:tcW w:w="830" w:type="dxa"/>
          </w:tcPr>
          <w:p w14:paraId="16E408C7" w14:textId="77777777" w:rsidR="009B364A" w:rsidRDefault="009B364A">
            <w:pPr>
              <w:spacing w:line="360" w:lineRule="auto"/>
              <w:jc w:val="both"/>
              <w:rPr>
                <w:rFonts w:ascii="Times New Roman" w:eastAsia="Times New Roman" w:hAnsi="Times New Roman" w:cs="Times New Roman"/>
                <w:sz w:val="24"/>
                <w:szCs w:val="24"/>
              </w:rPr>
            </w:pPr>
          </w:p>
        </w:tc>
        <w:tc>
          <w:tcPr>
            <w:tcW w:w="3636" w:type="dxa"/>
          </w:tcPr>
          <w:p w14:paraId="4531690C" w14:textId="77777777" w:rsidR="009B364A" w:rsidRDefault="009B364A">
            <w:pPr>
              <w:spacing w:line="360" w:lineRule="auto"/>
              <w:jc w:val="both"/>
              <w:rPr>
                <w:rFonts w:ascii="Times New Roman" w:eastAsia="Times New Roman" w:hAnsi="Times New Roman" w:cs="Times New Roman"/>
                <w:sz w:val="24"/>
                <w:szCs w:val="24"/>
              </w:rPr>
            </w:pPr>
          </w:p>
        </w:tc>
        <w:tc>
          <w:tcPr>
            <w:tcW w:w="2250" w:type="dxa"/>
            <w:gridSpan w:val="2"/>
          </w:tcPr>
          <w:p w14:paraId="1397D864"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pre-test </w:t>
            </w:r>
          </w:p>
        </w:tc>
        <w:tc>
          <w:tcPr>
            <w:tcW w:w="2300" w:type="dxa"/>
            <w:gridSpan w:val="2"/>
          </w:tcPr>
          <w:p w14:paraId="43551E70"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post-test</w:t>
            </w:r>
          </w:p>
        </w:tc>
      </w:tr>
      <w:tr w:rsidR="009B364A" w14:paraId="75CDE0FC" w14:textId="77777777">
        <w:tc>
          <w:tcPr>
            <w:tcW w:w="830" w:type="dxa"/>
          </w:tcPr>
          <w:p w14:paraId="72642F48"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S.NO.</w:t>
            </w:r>
          </w:p>
        </w:tc>
        <w:tc>
          <w:tcPr>
            <w:tcW w:w="3636" w:type="dxa"/>
          </w:tcPr>
          <w:p w14:paraId="0876C948"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of the school </w:t>
            </w:r>
          </w:p>
        </w:tc>
        <w:tc>
          <w:tcPr>
            <w:tcW w:w="1060" w:type="dxa"/>
          </w:tcPr>
          <w:p w14:paraId="501486D4"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Sample</w:t>
            </w:r>
          </w:p>
          <w:p w14:paraId="3E854B48"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(N=500)</w:t>
            </w:r>
          </w:p>
        </w:tc>
        <w:tc>
          <w:tcPr>
            <w:tcW w:w="1190" w:type="dxa"/>
          </w:tcPr>
          <w:p w14:paraId="1AA5E1F3"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Control</w:t>
            </w:r>
          </w:p>
          <w:p w14:paraId="68D9E41E"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(N=500)</w:t>
            </w:r>
          </w:p>
        </w:tc>
        <w:tc>
          <w:tcPr>
            <w:tcW w:w="1254" w:type="dxa"/>
          </w:tcPr>
          <w:p w14:paraId="0A113F9F"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Sample </w:t>
            </w:r>
          </w:p>
          <w:p w14:paraId="52C27FBE"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(N=500)</w:t>
            </w:r>
          </w:p>
        </w:tc>
        <w:tc>
          <w:tcPr>
            <w:tcW w:w="1046" w:type="dxa"/>
          </w:tcPr>
          <w:p w14:paraId="0AAB72B8"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Control </w:t>
            </w:r>
          </w:p>
          <w:p w14:paraId="6E5CB663"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(N=500)</w:t>
            </w:r>
          </w:p>
        </w:tc>
      </w:tr>
      <w:tr w:rsidR="009B364A" w14:paraId="21AA3BD5" w14:textId="77777777">
        <w:tc>
          <w:tcPr>
            <w:tcW w:w="830" w:type="dxa"/>
          </w:tcPr>
          <w:p w14:paraId="763D0879"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36" w:type="dxa"/>
          </w:tcPr>
          <w:p w14:paraId="1E7AFD93"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KGBV school </w:t>
            </w:r>
            <w:proofErr w:type="spellStart"/>
            <w:r>
              <w:rPr>
                <w:rFonts w:ascii="Times New Roman" w:eastAsia="Times New Roman" w:hAnsi="Times New Roman" w:cs="Times New Roman"/>
                <w:sz w:val="24"/>
                <w:szCs w:val="24"/>
              </w:rPr>
              <w:t>Mydukur</w:t>
            </w:r>
            <w:proofErr w:type="spellEnd"/>
          </w:p>
        </w:tc>
        <w:tc>
          <w:tcPr>
            <w:tcW w:w="1060" w:type="dxa"/>
          </w:tcPr>
          <w:p w14:paraId="6F5EAE5E"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90" w:type="dxa"/>
          </w:tcPr>
          <w:p w14:paraId="1E542E4F"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54" w:type="dxa"/>
          </w:tcPr>
          <w:p w14:paraId="1E813E6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046" w:type="dxa"/>
          </w:tcPr>
          <w:p w14:paraId="5F42D31F"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9B364A" w14:paraId="5D693750" w14:textId="77777777">
        <w:tc>
          <w:tcPr>
            <w:tcW w:w="830" w:type="dxa"/>
          </w:tcPr>
          <w:p w14:paraId="1AC61F9E"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36" w:type="dxa"/>
          </w:tcPr>
          <w:p w14:paraId="3DB79D95"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welfare girls’ High school </w:t>
            </w:r>
            <w:proofErr w:type="spellStart"/>
            <w:r>
              <w:rPr>
                <w:rFonts w:ascii="Times New Roman" w:eastAsia="Times New Roman" w:hAnsi="Times New Roman" w:cs="Times New Roman"/>
                <w:sz w:val="24"/>
                <w:szCs w:val="24"/>
              </w:rPr>
              <w:t>Mydukur</w:t>
            </w:r>
            <w:proofErr w:type="spellEnd"/>
          </w:p>
        </w:tc>
        <w:tc>
          <w:tcPr>
            <w:tcW w:w="1060" w:type="dxa"/>
          </w:tcPr>
          <w:p w14:paraId="482524E9"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190" w:type="dxa"/>
          </w:tcPr>
          <w:p w14:paraId="5405D8EF"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54" w:type="dxa"/>
          </w:tcPr>
          <w:p w14:paraId="7F601DF0"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046" w:type="dxa"/>
          </w:tcPr>
          <w:p w14:paraId="25698D94"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9B364A" w14:paraId="43704C66" w14:textId="77777777">
        <w:tc>
          <w:tcPr>
            <w:tcW w:w="830" w:type="dxa"/>
          </w:tcPr>
          <w:p w14:paraId="287BDC05"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36" w:type="dxa"/>
          </w:tcPr>
          <w:p w14:paraId="32B46B22"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 welfare girls’ High school </w:t>
            </w:r>
            <w:proofErr w:type="spellStart"/>
            <w:r>
              <w:rPr>
                <w:rFonts w:ascii="Times New Roman" w:eastAsia="Times New Roman" w:hAnsi="Times New Roman" w:cs="Times New Roman"/>
                <w:sz w:val="24"/>
                <w:szCs w:val="24"/>
              </w:rPr>
              <w:t>Mydukur</w:t>
            </w:r>
            <w:proofErr w:type="spellEnd"/>
          </w:p>
        </w:tc>
        <w:tc>
          <w:tcPr>
            <w:tcW w:w="1060" w:type="dxa"/>
          </w:tcPr>
          <w:p w14:paraId="4E7EBD7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90" w:type="dxa"/>
          </w:tcPr>
          <w:p w14:paraId="6F38187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254" w:type="dxa"/>
          </w:tcPr>
          <w:p w14:paraId="5610301A"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046" w:type="dxa"/>
          </w:tcPr>
          <w:p w14:paraId="4612346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9B364A" w14:paraId="17710376" w14:textId="77777777">
        <w:tc>
          <w:tcPr>
            <w:tcW w:w="830" w:type="dxa"/>
          </w:tcPr>
          <w:p w14:paraId="462FB2C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36" w:type="dxa"/>
          </w:tcPr>
          <w:p w14:paraId="2EE97DD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KGBV school </w:t>
            </w:r>
            <w:proofErr w:type="spellStart"/>
            <w:r>
              <w:rPr>
                <w:rFonts w:ascii="Times New Roman" w:eastAsia="Times New Roman" w:hAnsi="Times New Roman" w:cs="Times New Roman"/>
                <w:sz w:val="24"/>
                <w:szCs w:val="24"/>
              </w:rPr>
              <w:t>Khajipeta</w:t>
            </w:r>
            <w:proofErr w:type="spellEnd"/>
            <w:r>
              <w:rPr>
                <w:rFonts w:ascii="Times New Roman" w:eastAsia="Times New Roman" w:hAnsi="Times New Roman" w:cs="Times New Roman"/>
                <w:sz w:val="24"/>
                <w:szCs w:val="24"/>
              </w:rPr>
              <w:t xml:space="preserve"> </w:t>
            </w:r>
          </w:p>
        </w:tc>
        <w:tc>
          <w:tcPr>
            <w:tcW w:w="1060" w:type="dxa"/>
          </w:tcPr>
          <w:p w14:paraId="4E8C7D63"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90" w:type="dxa"/>
          </w:tcPr>
          <w:p w14:paraId="7EB31D39"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54" w:type="dxa"/>
          </w:tcPr>
          <w:p w14:paraId="387500E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046" w:type="dxa"/>
          </w:tcPr>
          <w:p w14:paraId="7BAF843D"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9B364A" w14:paraId="72294A5B" w14:textId="77777777">
        <w:tc>
          <w:tcPr>
            <w:tcW w:w="830" w:type="dxa"/>
          </w:tcPr>
          <w:p w14:paraId="659E7D89"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36" w:type="dxa"/>
          </w:tcPr>
          <w:p w14:paraId="0C42EF6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welfare girls’ High school </w:t>
            </w:r>
            <w:proofErr w:type="spellStart"/>
            <w:r>
              <w:rPr>
                <w:rFonts w:ascii="Times New Roman" w:eastAsia="Times New Roman" w:hAnsi="Times New Roman" w:cs="Times New Roman"/>
                <w:sz w:val="24"/>
                <w:szCs w:val="24"/>
              </w:rPr>
              <w:t>Khajipeta</w:t>
            </w:r>
            <w:proofErr w:type="spellEnd"/>
          </w:p>
        </w:tc>
        <w:tc>
          <w:tcPr>
            <w:tcW w:w="1060" w:type="dxa"/>
          </w:tcPr>
          <w:p w14:paraId="7EE6F4D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90" w:type="dxa"/>
          </w:tcPr>
          <w:p w14:paraId="7D4BE5A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54" w:type="dxa"/>
          </w:tcPr>
          <w:p w14:paraId="63B6E434"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046" w:type="dxa"/>
          </w:tcPr>
          <w:p w14:paraId="7A5D8E4E"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9B364A" w14:paraId="740D2CE8" w14:textId="77777777">
        <w:tc>
          <w:tcPr>
            <w:tcW w:w="830" w:type="dxa"/>
          </w:tcPr>
          <w:p w14:paraId="3516875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36" w:type="dxa"/>
          </w:tcPr>
          <w:p w14:paraId="3C53A97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 welfare girls’ High school </w:t>
            </w:r>
            <w:proofErr w:type="spellStart"/>
            <w:r>
              <w:rPr>
                <w:rFonts w:ascii="Times New Roman" w:eastAsia="Times New Roman" w:hAnsi="Times New Roman" w:cs="Times New Roman"/>
                <w:sz w:val="24"/>
                <w:szCs w:val="24"/>
              </w:rPr>
              <w:t>Khajipeta</w:t>
            </w:r>
            <w:proofErr w:type="spellEnd"/>
          </w:p>
        </w:tc>
        <w:tc>
          <w:tcPr>
            <w:tcW w:w="1060" w:type="dxa"/>
          </w:tcPr>
          <w:p w14:paraId="70991A49"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90" w:type="dxa"/>
          </w:tcPr>
          <w:p w14:paraId="3C925D7A"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254" w:type="dxa"/>
          </w:tcPr>
          <w:p w14:paraId="5618EE0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046" w:type="dxa"/>
          </w:tcPr>
          <w:p w14:paraId="156F90A8"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9B364A" w14:paraId="01D95FA7" w14:textId="77777777">
        <w:tc>
          <w:tcPr>
            <w:tcW w:w="830" w:type="dxa"/>
          </w:tcPr>
          <w:p w14:paraId="3880C31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636" w:type="dxa"/>
          </w:tcPr>
          <w:p w14:paraId="3EC9C258"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KGBV school </w:t>
            </w:r>
            <w:proofErr w:type="spellStart"/>
            <w:r>
              <w:rPr>
                <w:rFonts w:ascii="Times New Roman" w:eastAsia="Times New Roman" w:hAnsi="Times New Roman" w:cs="Times New Roman"/>
                <w:sz w:val="24"/>
                <w:szCs w:val="24"/>
              </w:rPr>
              <w:t>Duvvuru</w:t>
            </w:r>
            <w:proofErr w:type="spellEnd"/>
          </w:p>
        </w:tc>
        <w:tc>
          <w:tcPr>
            <w:tcW w:w="1060" w:type="dxa"/>
          </w:tcPr>
          <w:p w14:paraId="5D317425"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90" w:type="dxa"/>
          </w:tcPr>
          <w:p w14:paraId="4D41A8E6"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54" w:type="dxa"/>
          </w:tcPr>
          <w:p w14:paraId="6AF96A40"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046" w:type="dxa"/>
          </w:tcPr>
          <w:p w14:paraId="7D6E0C43"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9B364A" w14:paraId="30750E5D" w14:textId="77777777">
        <w:tc>
          <w:tcPr>
            <w:tcW w:w="830" w:type="dxa"/>
          </w:tcPr>
          <w:p w14:paraId="0B374025"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636" w:type="dxa"/>
          </w:tcPr>
          <w:p w14:paraId="61A480F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welfare girls’ High school </w:t>
            </w:r>
            <w:proofErr w:type="spellStart"/>
            <w:r>
              <w:rPr>
                <w:rFonts w:ascii="Times New Roman" w:eastAsia="Times New Roman" w:hAnsi="Times New Roman" w:cs="Times New Roman"/>
                <w:sz w:val="24"/>
                <w:szCs w:val="24"/>
              </w:rPr>
              <w:t>Duvvuru</w:t>
            </w:r>
            <w:proofErr w:type="spellEnd"/>
          </w:p>
        </w:tc>
        <w:tc>
          <w:tcPr>
            <w:tcW w:w="1060" w:type="dxa"/>
          </w:tcPr>
          <w:p w14:paraId="7EF3828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90" w:type="dxa"/>
          </w:tcPr>
          <w:p w14:paraId="5EE3F9B8"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254" w:type="dxa"/>
          </w:tcPr>
          <w:p w14:paraId="6AEFDEF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046" w:type="dxa"/>
          </w:tcPr>
          <w:p w14:paraId="0F4A4CE8"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9B364A" w14:paraId="4B40C799" w14:textId="77777777">
        <w:tc>
          <w:tcPr>
            <w:tcW w:w="830" w:type="dxa"/>
          </w:tcPr>
          <w:p w14:paraId="15B4D476"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636" w:type="dxa"/>
          </w:tcPr>
          <w:p w14:paraId="5547821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 welfare girls’ High school </w:t>
            </w:r>
            <w:proofErr w:type="spellStart"/>
            <w:r>
              <w:rPr>
                <w:rFonts w:ascii="Times New Roman" w:eastAsia="Times New Roman" w:hAnsi="Times New Roman" w:cs="Times New Roman"/>
                <w:sz w:val="24"/>
                <w:szCs w:val="24"/>
              </w:rPr>
              <w:t>Duvvuru</w:t>
            </w:r>
            <w:proofErr w:type="spellEnd"/>
          </w:p>
        </w:tc>
        <w:tc>
          <w:tcPr>
            <w:tcW w:w="1060" w:type="dxa"/>
          </w:tcPr>
          <w:p w14:paraId="33559FC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90" w:type="dxa"/>
          </w:tcPr>
          <w:p w14:paraId="76DFEB83"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254" w:type="dxa"/>
          </w:tcPr>
          <w:p w14:paraId="075AE659"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046" w:type="dxa"/>
          </w:tcPr>
          <w:p w14:paraId="45438B38"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9B364A" w14:paraId="60A41792" w14:textId="77777777">
        <w:tc>
          <w:tcPr>
            <w:tcW w:w="830" w:type="dxa"/>
          </w:tcPr>
          <w:p w14:paraId="0F3613C6"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3636" w:type="dxa"/>
          </w:tcPr>
          <w:p w14:paraId="28A14895"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t>
            </w:r>
            <w:proofErr w:type="gramStart"/>
            <w:r>
              <w:rPr>
                <w:rFonts w:ascii="Times New Roman" w:eastAsia="Times New Roman" w:hAnsi="Times New Roman" w:cs="Times New Roman"/>
                <w:sz w:val="24"/>
                <w:szCs w:val="24"/>
              </w:rPr>
              <w:t>girls</w:t>
            </w:r>
            <w:proofErr w:type="gramEnd"/>
            <w:r>
              <w:rPr>
                <w:rFonts w:ascii="Times New Roman" w:eastAsia="Times New Roman" w:hAnsi="Times New Roman" w:cs="Times New Roman"/>
                <w:sz w:val="24"/>
                <w:szCs w:val="24"/>
              </w:rPr>
              <w:t xml:space="preserve"> high school-2 </w:t>
            </w:r>
            <w:proofErr w:type="spellStart"/>
            <w:r>
              <w:rPr>
                <w:rFonts w:ascii="Times New Roman" w:eastAsia="Times New Roman" w:hAnsi="Times New Roman" w:cs="Times New Roman"/>
                <w:sz w:val="24"/>
                <w:szCs w:val="24"/>
              </w:rPr>
              <w:t>Mydukur</w:t>
            </w:r>
            <w:proofErr w:type="spellEnd"/>
            <w:r>
              <w:rPr>
                <w:rFonts w:ascii="Times New Roman" w:eastAsia="Times New Roman" w:hAnsi="Times New Roman" w:cs="Times New Roman"/>
                <w:sz w:val="24"/>
                <w:szCs w:val="24"/>
              </w:rPr>
              <w:t xml:space="preserve"> </w:t>
            </w:r>
          </w:p>
        </w:tc>
        <w:tc>
          <w:tcPr>
            <w:tcW w:w="1060" w:type="dxa"/>
          </w:tcPr>
          <w:p w14:paraId="4E6A31B4"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90" w:type="dxa"/>
          </w:tcPr>
          <w:p w14:paraId="5B019B5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54" w:type="dxa"/>
          </w:tcPr>
          <w:p w14:paraId="67B1F182"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046" w:type="dxa"/>
          </w:tcPr>
          <w:p w14:paraId="308B074E"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p>
        </w:tc>
      </w:tr>
    </w:tbl>
    <w:p w14:paraId="12292CE2" w14:textId="77777777" w:rsidR="009B364A" w:rsidRDefault="009B364A">
      <w:pPr>
        <w:spacing w:after="0" w:line="360" w:lineRule="auto"/>
        <w:jc w:val="both"/>
        <w:rPr>
          <w:rFonts w:ascii="Times New Roman" w:eastAsia="Times New Roman" w:hAnsi="Times New Roman" w:cs="Times New Roman"/>
          <w:sz w:val="24"/>
          <w:szCs w:val="24"/>
        </w:rPr>
      </w:pPr>
    </w:p>
    <w:p w14:paraId="50ABA2B5" w14:textId="77777777" w:rsidR="009B364A" w:rsidRDefault="008E799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questionnaire comprised 50 questions on the food pyramid, functions of foods, nutritional deficiencies, food sources, clinical symptoms, Hygiene, Metabolism, vitamins, Minerals importance in daily life, etc., The greatest improvement in the sample group occurred in schools like the BC Welfare Girls’ High School, </w:t>
      </w:r>
      <w:proofErr w:type="spellStart"/>
      <w:r>
        <w:rPr>
          <w:rFonts w:ascii="Times New Roman" w:eastAsia="Times New Roman" w:hAnsi="Times New Roman" w:cs="Times New Roman"/>
          <w:sz w:val="24"/>
          <w:szCs w:val="24"/>
        </w:rPr>
        <w:t>Khajipeta</w:t>
      </w:r>
      <w:proofErr w:type="spellEnd"/>
      <w:r>
        <w:rPr>
          <w:rFonts w:ascii="Times New Roman" w:eastAsia="Times New Roman" w:hAnsi="Times New Roman" w:cs="Times New Roman"/>
          <w:sz w:val="24"/>
          <w:szCs w:val="24"/>
        </w:rPr>
        <w:t xml:space="preserve"> and BC Welfare Girls’ High School </w:t>
      </w:r>
      <w:proofErr w:type="spellStart"/>
      <w:r>
        <w:rPr>
          <w:rFonts w:ascii="Times New Roman" w:eastAsia="Times New Roman" w:hAnsi="Times New Roman" w:cs="Times New Roman"/>
          <w:sz w:val="24"/>
          <w:szCs w:val="24"/>
        </w:rPr>
        <w:t>Duvvuru</w:t>
      </w:r>
      <w:proofErr w:type="spellEnd"/>
      <w:r>
        <w:rPr>
          <w:rFonts w:ascii="Times New Roman" w:eastAsia="Times New Roman" w:hAnsi="Times New Roman" w:cs="Times New Roman"/>
          <w:sz w:val="24"/>
          <w:szCs w:val="24"/>
        </w:rPr>
        <w:t xml:space="preserve">. On the other hand, the control groups showed more moderate improvements, with the highest observed at BC welfare girls’ High school </w:t>
      </w:r>
      <w:proofErr w:type="spellStart"/>
      <w:r>
        <w:rPr>
          <w:rFonts w:ascii="Times New Roman" w:eastAsia="Times New Roman" w:hAnsi="Times New Roman" w:cs="Times New Roman"/>
          <w:sz w:val="24"/>
          <w:szCs w:val="24"/>
        </w:rPr>
        <w:t>Duvvuru</w:t>
      </w:r>
      <w:proofErr w:type="spellEnd"/>
      <w:r>
        <w:rPr>
          <w:rFonts w:ascii="Times New Roman" w:eastAsia="Times New Roman" w:hAnsi="Times New Roman" w:cs="Times New Roman"/>
          <w:sz w:val="24"/>
          <w:szCs w:val="24"/>
        </w:rPr>
        <w:t>.</w:t>
      </w:r>
    </w:p>
    <w:p w14:paraId="638DD3F7" w14:textId="77777777" w:rsidR="009B364A" w:rsidRDefault="008E799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findings indicate that while the government provides a daily supplement of Rs. 2.80 per person for vegetables, this amount is insufficient to meet the required micronutrient intake according to the Recommended Dietary Allowances (RDA). However, the nutrition garden made a significant contribution, particularly in providing iron and beta-carotene to </w:t>
      </w:r>
      <w:r>
        <w:rPr>
          <w:rFonts w:ascii="Times New Roman" w:eastAsia="Times New Roman" w:hAnsi="Times New Roman" w:cs="Times New Roman"/>
          <w:sz w:val="24"/>
          <w:szCs w:val="24"/>
        </w:rPr>
        <w:lastRenderedPageBreak/>
        <w:t xml:space="preserve">children, although these nutrients still fall short of the ICMR’s recommended levels. Based on these results, it can be concluded that nutrition gardens have the potential to play a crucial role in addressing iron deficiency anaemia and vitamin A deficiency. In addition to supplementing micronutrients in the diet, these gardens offer valuable education on vegetable and perennial cultivation. Research demonstrates that the implementation of nutritional gardens has led to an increase in the consumption of fresh vegetables, enhancing overall health. Studies suggest that incorporating produce from school gardens into school meal programs can elevate the nutritional quality of the meals provided during school lunches. This integration not only enhances nutritional education but may also potentially lower the cost of school meals (Alaimo, 2008; Graham, 2005). Table 3, revealed that children consumption was increased than before and reduced the complaints of dysmenorrhea of children who are fully involved in the intervention.  </w:t>
      </w:r>
    </w:p>
    <w:p w14:paraId="53099F3E" w14:textId="77777777" w:rsidR="009B364A" w:rsidRDefault="009B364A">
      <w:pPr>
        <w:spacing w:after="0" w:line="360" w:lineRule="auto"/>
        <w:jc w:val="both"/>
        <w:rPr>
          <w:rFonts w:ascii="Times New Roman" w:eastAsia="Times New Roman" w:hAnsi="Times New Roman" w:cs="Times New Roman"/>
          <w:sz w:val="24"/>
          <w:szCs w:val="24"/>
        </w:rPr>
      </w:pPr>
    </w:p>
    <w:p w14:paraId="332EF8AC" w14:textId="77777777" w:rsidR="009B364A" w:rsidRDefault="008E799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 Mean percentage of children with iron deficiency anaemia and dysmenorrhea</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0"/>
        <w:gridCol w:w="3636"/>
        <w:gridCol w:w="1060"/>
        <w:gridCol w:w="1190"/>
        <w:gridCol w:w="1254"/>
        <w:gridCol w:w="1046"/>
      </w:tblGrid>
      <w:tr w:rsidR="009B364A" w14:paraId="642CD17E" w14:textId="77777777">
        <w:tc>
          <w:tcPr>
            <w:tcW w:w="830" w:type="dxa"/>
          </w:tcPr>
          <w:p w14:paraId="2C06AE96" w14:textId="77777777" w:rsidR="009B364A" w:rsidRDefault="009B364A">
            <w:pPr>
              <w:spacing w:line="360" w:lineRule="auto"/>
              <w:jc w:val="both"/>
              <w:rPr>
                <w:rFonts w:ascii="Times New Roman" w:eastAsia="Times New Roman" w:hAnsi="Times New Roman" w:cs="Times New Roman"/>
                <w:sz w:val="24"/>
                <w:szCs w:val="24"/>
              </w:rPr>
            </w:pPr>
          </w:p>
        </w:tc>
        <w:tc>
          <w:tcPr>
            <w:tcW w:w="3636" w:type="dxa"/>
          </w:tcPr>
          <w:p w14:paraId="17646AA4" w14:textId="77777777" w:rsidR="009B364A" w:rsidRDefault="009B364A">
            <w:pPr>
              <w:spacing w:line="360" w:lineRule="auto"/>
              <w:jc w:val="both"/>
              <w:rPr>
                <w:rFonts w:ascii="Times New Roman" w:eastAsia="Times New Roman" w:hAnsi="Times New Roman" w:cs="Times New Roman"/>
                <w:sz w:val="24"/>
                <w:szCs w:val="24"/>
              </w:rPr>
            </w:pPr>
          </w:p>
        </w:tc>
        <w:tc>
          <w:tcPr>
            <w:tcW w:w="2250" w:type="dxa"/>
            <w:gridSpan w:val="2"/>
          </w:tcPr>
          <w:p w14:paraId="025BC742"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pre-test </w:t>
            </w:r>
          </w:p>
        </w:tc>
        <w:tc>
          <w:tcPr>
            <w:tcW w:w="2300" w:type="dxa"/>
            <w:gridSpan w:val="2"/>
          </w:tcPr>
          <w:p w14:paraId="15F7F2DD"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post-test</w:t>
            </w:r>
          </w:p>
        </w:tc>
      </w:tr>
      <w:tr w:rsidR="009B364A" w14:paraId="33B135F3" w14:textId="77777777">
        <w:tc>
          <w:tcPr>
            <w:tcW w:w="830" w:type="dxa"/>
          </w:tcPr>
          <w:p w14:paraId="266DAB03"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S.NO.</w:t>
            </w:r>
          </w:p>
        </w:tc>
        <w:tc>
          <w:tcPr>
            <w:tcW w:w="3636" w:type="dxa"/>
          </w:tcPr>
          <w:p w14:paraId="58465C91"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of the school </w:t>
            </w:r>
          </w:p>
        </w:tc>
        <w:tc>
          <w:tcPr>
            <w:tcW w:w="1060" w:type="dxa"/>
          </w:tcPr>
          <w:p w14:paraId="1E5A15A6"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Sample</w:t>
            </w:r>
          </w:p>
          <w:p w14:paraId="00FD3529"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(N=500)</w:t>
            </w:r>
          </w:p>
        </w:tc>
        <w:tc>
          <w:tcPr>
            <w:tcW w:w="1190" w:type="dxa"/>
          </w:tcPr>
          <w:p w14:paraId="0CED0DAF"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Control</w:t>
            </w:r>
          </w:p>
          <w:p w14:paraId="7D32B75B"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(N=500)</w:t>
            </w:r>
          </w:p>
        </w:tc>
        <w:tc>
          <w:tcPr>
            <w:tcW w:w="1254" w:type="dxa"/>
          </w:tcPr>
          <w:p w14:paraId="1DB12006"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Sample </w:t>
            </w:r>
          </w:p>
          <w:p w14:paraId="2F264F16"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(N=500)</w:t>
            </w:r>
          </w:p>
        </w:tc>
        <w:tc>
          <w:tcPr>
            <w:tcW w:w="1046" w:type="dxa"/>
          </w:tcPr>
          <w:p w14:paraId="6BB4CEB7"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Control </w:t>
            </w:r>
          </w:p>
          <w:p w14:paraId="126B2683"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(N=500)</w:t>
            </w:r>
          </w:p>
        </w:tc>
      </w:tr>
      <w:tr w:rsidR="009B364A" w14:paraId="6638856C" w14:textId="77777777">
        <w:tc>
          <w:tcPr>
            <w:tcW w:w="830" w:type="dxa"/>
          </w:tcPr>
          <w:p w14:paraId="306F7442"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36" w:type="dxa"/>
          </w:tcPr>
          <w:p w14:paraId="3ECBDEA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KGBV school </w:t>
            </w:r>
            <w:proofErr w:type="spellStart"/>
            <w:r>
              <w:rPr>
                <w:rFonts w:ascii="Times New Roman" w:eastAsia="Times New Roman" w:hAnsi="Times New Roman" w:cs="Times New Roman"/>
                <w:sz w:val="24"/>
                <w:szCs w:val="24"/>
              </w:rPr>
              <w:t>Mydukur</w:t>
            </w:r>
            <w:proofErr w:type="spellEnd"/>
          </w:p>
        </w:tc>
        <w:tc>
          <w:tcPr>
            <w:tcW w:w="1060" w:type="dxa"/>
          </w:tcPr>
          <w:p w14:paraId="2E2A2608"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1190" w:type="dxa"/>
          </w:tcPr>
          <w:p w14:paraId="2201C79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254" w:type="dxa"/>
          </w:tcPr>
          <w:p w14:paraId="3951C42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046" w:type="dxa"/>
          </w:tcPr>
          <w:p w14:paraId="10DF6BD5"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9B364A" w14:paraId="4C649ECE" w14:textId="77777777">
        <w:tc>
          <w:tcPr>
            <w:tcW w:w="830" w:type="dxa"/>
          </w:tcPr>
          <w:p w14:paraId="21635F2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36" w:type="dxa"/>
          </w:tcPr>
          <w:p w14:paraId="7C46D3C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welfare girls’ High school </w:t>
            </w:r>
            <w:proofErr w:type="spellStart"/>
            <w:r>
              <w:rPr>
                <w:rFonts w:ascii="Times New Roman" w:eastAsia="Times New Roman" w:hAnsi="Times New Roman" w:cs="Times New Roman"/>
                <w:sz w:val="24"/>
                <w:szCs w:val="24"/>
              </w:rPr>
              <w:t>Mydukur</w:t>
            </w:r>
            <w:proofErr w:type="spellEnd"/>
          </w:p>
        </w:tc>
        <w:tc>
          <w:tcPr>
            <w:tcW w:w="1060" w:type="dxa"/>
          </w:tcPr>
          <w:p w14:paraId="44376D5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190" w:type="dxa"/>
          </w:tcPr>
          <w:p w14:paraId="1D6B23D6"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254" w:type="dxa"/>
          </w:tcPr>
          <w:p w14:paraId="324A922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046" w:type="dxa"/>
          </w:tcPr>
          <w:p w14:paraId="71D67C1F"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9B364A" w14:paraId="6F60C39F" w14:textId="77777777">
        <w:tc>
          <w:tcPr>
            <w:tcW w:w="830" w:type="dxa"/>
          </w:tcPr>
          <w:p w14:paraId="4B2D344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36" w:type="dxa"/>
          </w:tcPr>
          <w:p w14:paraId="203A7F4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 welfare girls’ High school </w:t>
            </w:r>
            <w:proofErr w:type="spellStart"/>
            <w:r>
              <w:rPr>
                <w:rFonts w:ascii="Times New Roman" w:eastAsia="Times New Roman" w:hAnsi="Times New Roman" w:cs="Times New Roman"/>
                <w:sz w:val="24"/>
                <w:szCs w:val="24"/>
              </w:rPr>
              <w:t>Mydukur</w:t>
            </w:r>
            <w:proofErr w:type="spellEnd"/>
          </w:p>
        </w:tc>
        <w:tc>
          <w:tcPr>
            <w:tcW w:w="1060" w:type="dxa"/>
          </w:tcPr>
          <w:p w14:paraId="7F317C3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190" w:type="dxa"/>
          </w:tcPr>
          <w:p w14:paraId="2877376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254" w:type="dxa"/>
          </w:tcPr>
          <w:p w14:paraId="00943F36"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046" w:type="dxa"/>
          </w:tcPr>
          <w:p w14:paraId="5249AC38"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r w:rsidR="009B364A" w14:paraId="44F9027B" w14:textId="77777777">
        <w:tc>
          <w:tcPr>
            <w:tcW w:w="830" w:type="dxa"/>
          </w:tcPr>
          <w:p w14:paraId="6E3DA9EA"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36" w:type="dxa"/>
          </w:tcPr>
          <w:p w14:paraId="4EAC594A"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KGBV school </w:t>
            </w:r>
            <w:proofErr w:type="spellStart"/>
            <w:r>
              <w:rPr>
                <w:rFonts w:ascii="Times New Roman" w:eastAsia="Times New Roman" w:hAnsi="Times New Roman" w:cs="Times New Roman"/>
                <w:sz w:val="24"/>
                <w:szCs w:val="24"/>
              </w:rPr>
              <w:t>Khajipeta</w:t>
            </w:r>
            <w:proofErr w:type="spellEnd"/>
            <w:r>
              <w:rPr>
                <w:rFonts w:ascii="Times New Roman" w:eastAsia="Times New Roman" w:hAnsi="Times New Roman" w:cs="Times New Roman"/>
                <w:sz w:val="24"/>
                <w:szCs w:val="24"/>
              </w:rPr>
              <w:t xml:space="preserve"> </w:t>
            </w:r>
          </w:p>
        </w:tc>
        <w:tc>
          <w:tcPr>
            <w:tcW w:w="1060" w:type="dxa"/>
          </w:tcPr>
          <w:p w14:paraId="44EA3949"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190" w:type="dxa"/>
          </w:tcPr>
          <w:p w14:paraId="68A47158"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254" w:type="dxa"/>
          </w:tcPr>
          <w:p w14:paraId="079D3648"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046" w:type="dxa"/>
          </w:tcPr>
          <w:p w14:paraId="35381E8E"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r w:rsidR="009B364A" w14:paraId="2D1DD76D" w14:textId="77777777">
        <w:tc>
          <w:tcPr>
            <w:tcW w:w="830" w:type="dxa"/>
          </w:tcPr>
          <w:p w14:paraId="1FE0FACF"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36" w:type="dxa"/>
          </w:tcPr>
          <w:p w14:paraId="15028DAD"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welfare girls’ High school </w:t>
            </w:r>
            <w:proofErr w:type="spellStart"/>
            <w:r>
              <w:rPr>
                <w:rFonts w:ascii="Times New Roman" w:eastAsia="Times New Roman" w:hAnsi="Times New Roman" w:cs="Times New Roman"/>
                <w:sz w:val="24"/>
                <w:szCs w:val="24"/>
              </w:rPr>
              <w:t>Khajipeta</w:t>
            </w:r>
            <w:proofErr w:type="spellEnd"/>
          </w:p>
        </w:tc>
        <w:tc>
          <w:tcPr>
            <w:tcW w:w="1060" w:type="dxa"/>
          </w:tcPr>
          <w:p w14:paraId="1E01DB59"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190" w:type="dxa"/>
          </w:tcPr>
          <w:p w14:paraId="4848B355"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254" w:type="dxa"/>
          </w:tcPr>
          <w:p w14:paraId="2814A11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046" w:type="dxa"/>
          </w:tcPr>
          <w:p w14:paraId="3A74C7B2"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9B364A" w14:paraId="545F88EA" w14:textId="77777777">
        <w:tc>
          <w:tcPr>
            <w:tcW w:w="830" w:type="dxa"/>
          </w:tcPr>
          <w:p w14:paraId="6CDE295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36" w:type="dxa"/>
          </w:tcPr>
          <w:p w14:paraId="21E3F586"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 welfare girls’ High school </w:t>
            </w:r>
            <w:proofErr w:type="spellStart"/>
            <w:r>
              <w:rPr>
                <w:rFonts w:ascii="Times New Roman" w:eastAsia="Times New Roman" w:hAnsi="Times New Roman" w:cs="Times New Roman"/>
                <w:sz w:val="24"/>
                <w:szCs w:val="24"/>
              </w:rPr>
              <w:t>Khajipeta</w:t>
            </w:r>
            <w:proofErr w:type="spellEnd"/>
          </w:p>
        </w:tc>
        <w:tc>
          <w:tcPr>
            <w:tcW w:w="1060" w:type="dxa"/>
          </w:tcPr>
          <w:p w14:paraId="414EDB23"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190" w:type="dxa"/>
          </w:tcPr>
          <w:p w14:paraId="0939B62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254" w:type="dxa"/>
          </w:tcPr>
          <w:p w14:paraId="060E4B0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046" w:type="dxa"/>
          </w:tcPr>
          <w:p w14:paraId="6D619A0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9B364A" w14:paraId="4218092B" w14:textId="77777777">
        <w:tc>
          <w:tcPr>
            <w:tcW w:w="830" w:type="dxa"/>
          </w:tcPr>
          <w:p w14:paraId="701448A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636" w:type="dxa"/>
          </w:tcPr>
          <w:p w14:paraId="5534321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KGBV school </w:t>
            </w:r>
            <w:proofErr w:type="spellStart"/>
            <w:r>
              <w:rPr>
                <w:rFonts w:ascii="Times New Roman" w:eastAsia="Times New Roman" w:hAnsi="Times New Roman" w:cs="Times New Roman"/>
                <w:sz w:val="24"/>
                <w:szCs w:val="24"/>
              </w:rPr>
              <w:t>Duvvuru</w:t>
            </w:r>
            <w:proofErr w:type="spellEnd"/>
          </w:p>
        </w:tc>
        <w:tc>
          <w:tcPr>
            <w:tcW w:w="1060" w:type="dxa"/>
          </w:tcPr>
          <w:p w14:paraId="4E728D46"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190" w:type="dxa"/>
          </w:tcPr>
          <w:p w14:paraId="1BA28602"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254" w:type="dxa"/>
          </w:tcPr>
          <w:p w14:paraId="44FBAA75"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046" w:type="dxa"/>
          </w:tcPr>
          <w:p w14:paraId="05C71908"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9B364A" w14:paraId="02BF5460" w14:textId="77777777">
        <w:tc>
          <w:tcPr>
            <w:tcW w:w="830" w:type="dxa"/>
          </w:tcPr>
          <w:p w14:paraId="2F24987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636" w:type="dxa"/>
          </w:tcPr>
          <w:p w14:paraId="29FA62B4"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welfare girls’ High school </w:t>
            </w:r>
            <w:proofErr w:type="spellStart"/>
            <w:r>
              <w:rPr>
                <w:rFonts w:ascii="Times New Roman" w:eastAsia="Times New Roman" w:hAnsi="Times New Roman" w:cs="Times New Roman"/>
                <w:sz w:val="24"/>
                <w:szCs w:val="24"/>
              </w:rPr>
              <w:t>Duvvuru</w:t>
            </w:r>
            <w:proofErr w:type="spellEnd"/>
          </w:p>
        </w:tc>
        <w:tc>
          <w:tcPr>
            <w:tcW w:w="1060" w:type="dxa"/>
          </w:tcPr>
          <w:p w14:paraId="05A959D4"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190" w:type="dxa"/>
          </w:tcPr>
          <w:p w14:paraId="4CE7C39A"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254" w:type="dxa"/>
          </w:tcPr>
          <w:p w14:paraId="7247BD83"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046" w:type="dxa"/>
          </w:tcPr>
          <w:p w14:paraId="453E513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9B364A" w14:paraId="252A56AF" w14:textId="77777777">
        <w:tc>
          <w:tcPr>
            <w:tcW w:w="830" w:type="dxa"/>
          </w:tcPr>
          <w:p w14:paraId="011497B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636" w:type="dxa"/>
          </w:tcPr>
          <w:p w14:paraId="0E0DA4E6"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 welfare girls’ High school </w:t>
            </w:r>
            <w:proofErr w:type="spellStart"/>
            <w:r>
              <w:rPr>
                <w:rFonts w:ascii="Times New Roman" w:eastAsia="Times New Roman" w:hAnsi="Times New Roman" w:cs="Times New Roman"/>
                <w:sz w:val="24"/>
                <w:szCs w:val="24"/>
              </w:rPr>
              <w:t>Duvvuru</w:t>
            </w:r>
            <w:proofErr w:type="spellEnd"/>
          </w:p>
        </w:tc>
        <w:tc>
          <w:tcPr>
            <w:tcW w:w="1060" w:type="dxa"/>
          </w:tcPr>
          <w:p w14:paraId="3C7BCC5D"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190" w:type="dxa"/>
          </w:tcPr>
          <w:p w14:paraId="745BD71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1254" w:type="dxa"/>
          </w:tcPr>
          <w:p w14:paraId="02569DF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046" w:type="dxa"/>
          </w:tcPr>
          <w:p w14:paraId="4FF5D648"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r>
      <w:tr w:rsidR="009B364A" w14:paraId="24CB586E" w14:textId="77777777">
        <w:tc>
          <w:tcPr>
            <w:tcW w:w="830" w:type="dxa"/>
          </w:tcPr>
          <w:p w14:paraId="644C4FD6"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3636" w:type="dxa"/>
          </w:tcPr>
          <w:p w14:paraId="5E9FC3E5"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t>
            </w:r>
            <w:proofErr w:type="gramStart"/>
            <w:r>
              <w:rPr>
                <w:rFonts w:ascii="Times New Roman" w:eastAsia="Times New Roman" w:hAnsi="Times New Roman" w:cs="Times New Roman"/>
                <w:sz w:val="24"/>
                <w:szCs w:val="24"/>
              </w:rPr>
              <w:t>girls</w:t>
            </w:r>
            <w:proofErr w:type="gramEnd"/>
            <w:r>
              <w:rPr>
                <w:rFonts w:ascii="Times New Roman" w:eastAsia="Times New Roman" w:hAnsi="Times New Roman" w:cs="Times New Roman"/>
                <w:sz w:val="24"/>
                <w:szCs w:val="24"/>
              </w:rPr>
              <w:t xml:space="preserve"> high school-2 </w:t>
            </w:r>
            <w:proofErr w:type="spellStart"/>
            <w:r>
              <w:rPr>
                <w:rFonts w:ascii="Times New Roman" w:eastAsia="Times New Roman" w:hAnsi="Times New Roman" w:cs="Times New Roman"/>
                <w:sz w:val="24"/>
                <w:szCs w:val="24"/>
              </w:rPr>
              <w:t>Mydukur</w:t>
            </w:r>
            <w:proofErr w:type="spellEnd"/>
            <w:r>
              <w:rPr>
                <w:rFonts w:ascii="Times New Roman" w:eastAsia="Times New Roman" w:hAnsi="Times New Roman" w:cs="Times New Roman"/>
                <w:sz w:val="24"/>
                <w:szCs w:val="24"/>
              </w:rPr>
              <w:t xml:space="preserve"> </w:t>
            </w:r>
          </w:p>
        </w:tc>
        <w:tc>
          <w:tcPr>
            <w:tcW w:w="1060" w:type="dxa"/>
          </w:tcPr>
          <w:p w14:paraId="322B0B66"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190" w:type="dxa"/>
          </w:tcPr>
          <w:p w14:paraId="38610E6A"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254" w:type="dxa"/>
          </w:tcPr>
          <w:p w14:paraId="7E72C17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046" w:type="dxa"/>
          </w:tcPr>
          <w:p w14:paraId="1375AF1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bl>
    <w:p w14:paraId="280C4197" w14:textId="77777777" w:rsidR="009B364A" w:rsidRDefault="009B364A">
      <w:pPr>
        <w:spacing w:after="0" w:line="360" w:lineRule="auto"/>
        <w:jc w:val="both"/>
        <w:rPr>
          <w:rFonts w:ascii="Times New Roman" w:eastAsia="Times New Roman" w:hAnsi="Times New Roman" w:cs="Times New Roman"/>
          <w:sz w:val="24"/>
          <w:szCs w:val="24"/>
        </w:rPr>
      </w:pPr>
    </w:p>
    <w:p w14:paraId="793CF839" w14:textId="77777777" w:rsidR="009B364A" w:rsidRDefault="008E799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the implementation of the intervention (pre-test), high prevalence rates of iron deficiency anaemia and dysmenorrhea were observed across all schools.  For instance, all school in </w:t>
      </w:r>
      <w:proofErr w:type="spellStart"/>
      <w:r>
        <w:rPr>
          <w:rFonts w:ascii="Times New Roman" w:eastAsia="Times New Roman" w:hAnsi="Times New Roman" w:cs="Times New Roman"/>
          <w:sz w:val="24"/>
          <w:szCs w:val="24"/>
        </w:rPr>
        <w:t>Mydukur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Khajipeta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Duvvuru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has the prevalence was 78</w:t>
      </w:r>
      <w:proofErr w:type="gramStart"/>
      <w:r>
        <w:rPr>
          <w:rFonts w:ascii="Times New Roman" w:eastAsia="Times New Roman" w:hAnsi="Times New Roman" w:cs="Times New Roman"/>
          <w:color w:val="000000"/>
          <w:sz w:val="24"/>
          <w:szCs w:val="24"/>
        </w:rPr>
        <w:t>%  to</w:t>
      </w:r>
      <w:proofErr w:type="gramEnd"/>
      <w:r>
        <w:rPr>
          <w:rFonts w:ascii="Times New Roman" w:eastAsia="Times New Roman" w:hAnsi="Times New Roman" w:cs="Times New Roman"/>
          <w:color w:val="000000"/>
          <w:sz w:val="24"/>
          <w:szCs w:val="24"/>
        </w:rPr>
        <w:t xml:space="preserve"> 91% in the sample and control group. Following </w:t>
      </w:r>
      <w:r>
        <w:rPr>
          <w:rFonts w:ascii="Times New Roman" w:eastAsia="Times New Roman" w:hAnsi="Times New Roman" w:cs="Times New Roman"/>
          <w:sz w:val="24"/>
          <w:szCs w:val="24"/>
        </w:rPr>
        <w:t>the intervention (post-test), a marked reduction in these prevalence rates was noted in the sample groups of most schools, suggesting a positive effect of the intervention. Specifically, the BC welfare school experienced a decrease in prevalence from 89% to 34% within the sample group, whereas the control group exhibited no significant change, maintaining a prevalence rate of 78%. This differential outcome highlights the potential efficacy of the intervention in mitigating iron deficiency anaemia and dysmenorrhea among the children in hostels.</w:t>
      </w:r>
    </w:p>
    <w:p w14:paraId="330B8FA7" w14:textId="77777777" w:rsidR="009B364A" w:rsidRDefault="008E799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5D92D7B4" w14:textId="77777777" w:rsidR="009B364A" w:rsidRDefault="008E7990">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findings suggest that kitchen gardens at schools provide children with a steady source of fresh, organic vegetables and facilitate the acquisition of nutritional and crop management knowledge. Based on these outcomes, it is recommended that the implementation of school nutrition gardens be mandated for high schools, accompanied by the provision of a school garden kit. Furthermore, ensuring community support is essential for the successful integration and sustainability of these nutrition gardens in high schools.</w:t>
      </w:r>
    </w:p>
    <w:p w14:paraId="160C1CF0" w14:textId="77777777" w:rsidR="005F3535" w:rsidRPr="003A29C6" w:rsidRDefault="005F3535" w:rsidP="005F3535">
      <w:pPr>
        <w:jc w:val="both"/>
        <w:outlineLvl w:val="0"/>
        <w:rPr>
          <w:rFonts w:ascii="Arial" w:hAnsi="Arial" w:cs="Arial"/>
        </w:rPr>
      </w:pPr>
      <w:r w:rsidRPr="003A29C6">
        <w:rPr>
          <w:rFonts w:ascii="Arial" w:hAnsi="Arial" w:cs="Arial"/>
          <w:b/>
          <w:bCs/>
        </w:rPr>
        <w:t>COMPETING INTERESTS DISCLAIMER:</w:t>
      </w:r>
    </w:p>
    <w:p w14:paraId="69BECFFE" w14:textId="77777777" w:rsidR="005F3535" w:rsidRDefault="005F3535" w:rsidP="005F3535">
      <w:r w:rsidRPr="00A10EDE">
        <w:t>Authors have declared that they have no known competing financial interests OR non-financial interests OR personal relationships that could have appeared to influence the work reported in this paper.</w:t>
      </w:r>
    </w:p>
    <w:p w14:paraId="6BE4FD3D" w14:textId="77777777" w:rsidR="005F3535" w:rsidRDefault="005F3535">
      <w:pPr>
        <w:spacing w:after="0" w:line="360" w:lineRule="auto"/>
        <w:ind w:firstLine="360"/>
        <w:jc w:val="both"/>
        <w:rPr>
          <w:rFonts w:ascii="Times New Roman" w:eastAsia="Times New Roman" w:hAnsi="Times New Roman" w:cs="Times New Roman"/>
          <w:sz w:val="24"/>
          <w:szCs w:val="24"/>
        </w:rPr>
      </w:pPr>
    </w:p>
    <w:p w14:paraId="6569ECA7" w14:textId="77777777" w:rsidR="009B364A" w:rsidRDefault="009B364A">
      <w:pPr>
        <w:spacing w:after="0" w:line="360" w:lineRule="auto"/>
        <w:jc w:val="both"/>
        <w:rPr>
          <w:rFonts w:ascii="Times New Roman" w:eastAsia="Times New Roman" w:hAnsi="Times New Roman" w:cs="Times New Roman"/>
          <w:sz w:val="24"/>
          <w:szCs w:val="24"/>
        </w:rPr>
      </w:pPr>
    </w:p>
    <w:p w14:paraId="068DE134" w14:textId="27F22F1C" w:rsidR="00896C99" w:rsidRDefault="00896C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References: </w:t>
      </w:r>
    </w:p>
    <w:p w14:paraId="2BA8C1D3" w14:textId="77777777" w:rsidR="009B364A" w:rsidRDefault="008E799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Alaimo K, Packnett E, Miles RA, Kruger DJ., 2008; Fruit and vegetable intake among urban community gardeners. J </w:t>
      </w:r>
      <w:proofErr w:type="spellStart"/>
      <w:r>
        <w:rPr>
          <w:rFonts w:ascii="Times New Roman" w:eastAsia="Times New Roman" w:hAnsi="Times New Roman" w:cs="Times New Roman"/>
          <w:color w:val="000000"/>
          <w:sz w:val="24"/>
          <w:szCs w:val="24"/>
        </w:rPr>
        <w:t>Nutr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Educ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Behav</w:t>
      </w:r>
      <w:proofErr w:type="spellEnd"/>
      <w:r>
        <w:rPr>
          <w:rFonts w:ascii="Times New Roman" w:eastAsia="Times New Roman" w:hAnsi="Times New Roman" w:cs="Times New Roman"/>
          <w:color w:val="000000"/>
          <w:sz w:val="24"/>
          <w:szCs w:val="24"/>
        </w:rPr>
        <w:t>. 40:94–101.</w:t>
      </w:r>
    </w:p>
    <w:p w14:paraId="04207880" w14:textId="77777777" w:rsidR="009B364A" w:rsidRDefault="008E799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Asaduzzaman</w:t>
      </w:r>
      <w:proofErr w:type="spellEnd"/>
      <w:r>
        <w:rPr>
          <w:rFonts w:ascii="Times New Roman" w:eastAsia="Times New Roman" w:hAnsi="Times New Roman" w:cs="Times New Roman"/>
          <w:color w:val="000000"/>
          <w:sz w:val="24"/>
          <w:szCs w:val="24"/>
        </w:rPr>
        <w:t xml:space="preserve"> M, Naseem A, Singla R. 2011, Benefit cost assessment of different homestead vegetable gardening on improving household food and nutrition security in rural Bangladesh. Paper presented at Agricultural &amp; Applied Economics Associations (AAEA) &amp; NAREA Joint Annual Meeting; Pittsburgh, Pennsylvania, USA, 24–26.</w:t>
      </w:r>
    </w:p>
    <w:p w14:paraId="6CBB667E" w14:textId="77777777" w:rsidR="009B364A" w:rsidRDefault="008E799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Berg A. 2011; Gardening Promotes Neuroendocrine and Affective Restoration from Stress. Journal of Health Psychology.</w:t>
      </w:r>
    </w:p>
    <w:p w14:paraId="6C57DF1D" w14:textId="77777777" w:rsidR="009B364A" w:rsidRDefault="008E799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Block K, Gibbs L, Staiger P, Gold L, Johnson B, Macfarlane S, Long C, Townsend M. 2012; Growing Community: The impact of the Stephanie Alexander Kitchen Garden program on the social and learning environment in primary schools. Health Education Behaviour; 39:4.</w:t>
      </w:r>
    </w:p>
    <w:p w14:paraId="021758BF" w14:textId="77777777" w:rsidR="009B364A" w:rsidRDefault="008E799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GK Rana, NK Singh, KK Deshmukh, SP Mishra and KPS Saini, 2021; Kitchen Garden: An ideal approach to enhance household nutritional security in rural areas of </w:t>
      </w:r>
      <w:proofErr w:type="spellStart"/>
      <w:r>
        <w:rPr>
          <w:rFonts w:ascii="Times New Roman" w:eastAsia="Times New Roman" w:hAnsi="Times New Roman" w:cs="Times New Roman"/>
          <w:color w:val="000000"/>
          <w:sz w:val="24"/>
          <w:szCs w:val="24"/>
        </w:rPr>
        <w:t>Seoni</w:t>
      </w:r>
      <w:proofErr w:type="spellEnd"/>
      <w:r>
        <w:rPr>
          <w:rFonts w:ascii="Times New Roman" w:eastAsia="Times New Roman" w:hAnsi="Times New Roman" w:cs="Times New Roman"/>
          <w:color w:val="000000"/>
          <w:sz w:val="24"/>
          <w:szCs w:val="24"/>
        </w:rPr>
        <w:t xml:space="preserve"> district (M.P.), TPI 2021; SP-10(5): 254-258,  </w:t>
      </w:r>
      <w:hyperlink r:id="rId7">
        <w:r w:rsidR="009B364A">
          <w:rPr>
            <w:rFonts w:ascii="Times New Roman" w:eastAsia="Times New Roman" w:hAnsi="Times New Roman" w:cs="Times New Roman"/>
            <w:color w:val="467886"/>
            <w:sz w:val="24"/>
            <w:szCs w:val="24"/>
            <w:u w:val="single"/>
          </w:rPr>
          <w:t>www.thepharmajournal.com</w:t>
        </w:r>
      </w:hyperlink>
      <w:r>
        <w:rPr>
          <w:rFonts w:ascii="Times New Roman" w:eastAsia="Times New Roman" w:hAnsi="Times New Roman" w:cs="Times New Roman"/>
          <w:color w:val="000000"/>
          <w:sz w:val="24"/>
          <w:szCs w:val="24"/>
        </w:rPr>
        <w:t xml:space="preserve">. </w:t>
      </w:r>
    </w:p>
    <w:p w14:paraId="54B43894" w14:textId="77777777" w:rsidR="009B364A" w:rsidRDefault="008E799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Gopalan C. Nutritive value of Indian foods. Revised by BSN, Rao Deosthale YG, Pant KC, 2021; (National Institute of Nutrition, Indian Hyderabad)</w:t>
      </w:r>
    </w:p>
    <w:p w14:paraId="20EB7184" w14:textId="77777777" w:rsidR="009B364A" w:rsidRDefault="008E799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Graham H, </w:t>
      </w:r>
      <w:proofErr w:type="spellStart"/>
      <w:r>
        <w:rPr>
          <w:rFonts w:ascii="Times New Roman" w:eastAsia="Times New Roman" w:hAnsi="Times New Roman" w:cs="Times New Roman"/>
          <w:color w:val="000000"/>
          <w:sz w:val="24"/>
          <w:szCs w:val="24"/>
        </w:rPr>
        <w:t>Zidenberg-Cherr</w:t>
      </w:r>
      <w:proofErr w:type="spellEnd"/>
      <w:r>
        <w:rPr>
          <w:rFonts w:ascii="Times New Roman" w:eastAsia="Times New Roman" w:hAnsi="Times New Roman" w:cs="Times New Roman"/>
          <w:color w:val="000000"/>
          <w:sz w:val="24"/>
          <w:szCs w:val="24"/>
        </w:rPr>
        <w:t xml:space="preserve"> S. 2005; California teachers perceive school gardens as an effective nutritional tool to promote healthful eating habits. J Am Diet Assoc, 105:1797-1800.</w:t>
      </w:r>
    </w:p>
    <w:p w14:paraId="036EA714" w14:textId="77777777" w:rsidR="009B364A" w:rsidRDefault="008E799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Kammar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Mouneshwari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Biradar</w:t>
      </w:r>
      <w:proofErr w:type="spellEnd"/>
      <w:r>
        <w:rPr>
          <w:rFonts w:ascii="Times New Roman" w:eastAsia="Times New Roman" w:hAnsi="Times New Roman" w:cs="Times New Roman"/>
          <w:color w:val="000000"/>
          <w:sz w:val="24"/>
          <w:szCs w:val="24"/>
        </w:rPr>
        <w:t xml:space="preserve"> A. P., Angadi S. C., </w:t>
      </w:r>
      <w:proofErr w:type="spellStart"/>
      <w:r>
        <w:rPr>
          <w:rFonts w:ascii="Times New Roman" w:eastAsia="Times New Roman" w:hAnsi="Times New Roman" w:cs="Times New Roman"/>
          <w:color w:val="000000"/>
          <w:sz w:val="24"/>
          <w:szCs w:val="24"/>
        </w:rPr>
        <w:t>Vidyavathi</w:t>
      </w:r>
      <w:proofErr w:type="spellEnd"/>
      <w:r>
        <w:rPr>
          <w:rFonts w:ascii="Times New Roman" w:eastAsia="Times New Roman" w:hAnsi="Times New Roman" w:cs="Times New Roman"/>
          <w:color w:val="000000"/>
          <w:sz w:val="24"/>
          <w:szCs w:val="24"/>
        </w:rPr>
        <w:t xml:space="preserve"> G. Y.,2017; Impact of School Nutrition Garden on the Nutrient Intake of Children, Asian Journal of Agricultural Extension, Economics &amp; Sociology 18(2).</w:t>
      </w:r>
    </w:p>
    <w:p w14:paraId="470C60BD" w14:textId="77777777" w:rsidR="009B364A" w:rsidRDefault="008E799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Smit JN. 2001; Urban Agriculture. Food Jobs and Sustainable Cities 2001.</w:t>
      </w:r>
    </w:p>
    <w:p w14:paraId="40E80E86" w14:textId="77777777" w:rsidR="009B364A" w:rsidRDefault="009B364A">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2181F8AF" w14:textId="77777777" w:rsidR="009B364A" w:rsidRDefault="009B364A">
      <w:pPr>
        <w:spacing w:after="0" w:line="360" w:lineRule="auto"/>
        <w:ind w:left="360"/>
        <w:jc w:val="both"/>
        <w:rPr>
          <w:rFonts w:ascii="Times New Roman" w:eastAsia="Times New Roman" w:hAnsi="Times New Roman" w:cs="Times New Roman"/>
          <w:sz w:val="24"/>
          <w:szCs w:val="24"/>
        </w:rPr>
      </w:pPr>
    </w:p>
    <w:sectPr w:rsidR="009B36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6A449" w14:textId="77777777" w:rsidR="00114AA0" w:rsidRDefault="00114AA0" w:rsidP="009924C0">
      <w:pPr>
        <w:spacing w:after="0" w:line="240" w:lineRule="auto"/>
      </w:pPr>
      <w:r>
        <w:separator/>
      </w:r>
    </w:p>
  </w:endnote>
  <w:endnote w:type="continuationSeparator" w:id="0">
    <w:p w14:paraId="2B53D3E8" w14:textId="77777777" w:rsidR="00114AA0" w:rsidRDefault="00114AA0" w:rsidP="00992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Pla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049C8" w14:textId="77777777" w:rsidR="009924C0" w:rsidRDefault="00992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E1B9" w14:textId="77777777" w:rsidR="009924C0" w:rsidRDefault="00992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C5D3" w14:textId="77777777" w:rsidR="009924C0" w:rsidRDefault="00992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7CF0D" w14:textId="77777777" w:rsidR="00114AA0" w:rsidRDefault="00114AA0" w:rsidP="009924C0">
      <w:pPr>
        <w:spacing w:after="0" w:line="240" w:lineRule="auto"/>
      </w:pPr>
      <w:r>
        <w:separator/>
      </w:r>
    </w:p>
  </w:footnote>
  <w:footnote w:type="continuationSeparator" w:id="0">
    <w:p w14:paraId="51ADEADE" w14:textId="77777777" w:rsidR="00114AA0" w:rsidRDefault="00114AA0" w:rsidP="00992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B434A" w14:textId="0B3ABD44" w:rsidR="009924C0" w:rsidRDefault="009924C0">
    <w:pPr>
      <w:pStyle w:val="Header"/>
    </w:pPr>
    <w:r>
      <w:rPr>
        <w:noProof/>
      </w:rPr>
      <w:pict w14:anchorId="229A0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45801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033CF" w14:textId="093B8EF3" w:rsidR="009924C0" w:rsidRDefault="009924C0">
    <w:pPr>
      <w:pStyle w:val="Header"/>
    </w:pPr>
    <w:r>
      <w:rPr>
        <w:noProof/>
      </w:rPr>
      <w:pict w14:anchorId="49317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45801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0C90B" w14:textId="26F8DCDD" w:rsidR="009924C0" w:rsidRDefault="009924C0">
    <w:pPr>
      <w:pStyle w:val="Header"/>
    </w:pPr>
    <w:r>
      <w:rPr>
        <w:noProof/>
      </w:rPr>
      <w:pict w14:anchorId="511ED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45801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3A58"/>
    <w:multiLevelType w:val="hybridMultilevel"/>
    <w:tmpl w:val="3B14D080"/>
    <w:lvl w:ilvl="0" w:tplc="0F385E7C">
      <w:start w:val="1"/>
      <w:numFmt w:val="decimal"/>
      <w:lvlText w:val="%1."/>
      <w:lvlJc w:val="left"/>
      <w:pPr>
        <w:ind w:left="840" w:hanging="4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1E6CB3"/>
    <w:multiLevelType w:val="multilevel"/>
    <w:tmpl w:val="AE4624CE"/>
    <w:lvl w:ilvl="0">
      <w:start w:val="1"/>
      <w:numFmt w:val="decimal"/>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5B39CF"/>
    <w:multiLevelType w:val="multilevel"/>
    <w:tmpl w:val="F4E22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WyNDA0MjM1NTSyMDZS0lEKTi0uzszPAykwrAUA5nm/PywAAAA="/>
  </w:docVars>
  <w:rsids>
    <w:rsidRoot w:val="009B364A"/>
    <w:rsid w:val="00114AA0"/>
    <w:rsid w:val="002E7078"/>
    <w:rsid w:val="00315631"/>
    <w:rsid w:val="003665B4"/>
    <w:rsid w:val="003F6CE5"/>
    <w:rsid w:val="005F3535"/>
    <w:rsid w:val="00880B63"/>
    <w:rsid w:val="00896C99"/>
    <w:rsid w:val="008E7990"/>
    <w:rsid w:val="009525D9"/>
    <w:rsid w:val="009924C0"/>
    <w:rsid w:val="009B364A"/>
    <w:rsid w:val="00D80D9F"/>
    <w:rsid w:val="00E200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DC4BA28"/>
  <w15:docId w15:val="{A963F37A-2924-4D98-8FF2-A4DF7A59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2"/>
        <w:szCs w:val="22"/>
        <w:lang w:val="en-IN" w:eastAsia="en-I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896C99"/>
    <w:pPr>
      <w:ind w:left="720"/>
      <w:contextualSpacing/>
    </w:pPr>
    <w:rPr>
      <w:rFonts w:asciiTheme="minorHAnsi" w:eastAsiaTheme="minorHAnsi" w:hAnsiTheme="minorHAnsi" w:cstheme="minorBidi"/>
      <w:kern w:val="2"/>
      <w:lang w:eastAsia="en-US" w:bidi="ar-SA"/>
      <w14:ligatures w14:val="standardContextual"/>
    </w:rPr>
  </w:style>
  <w:style w:type="character" w:styleId="Hyperlink">
    <w:name w:val="Hyperlink"/>
    <w:basedOn w:val="DefaultParagraphFont"/>
    <w:uiPriority w:val="99"/>
    <w:unhideWhenUsed/>
    <w:rsid w:val="00E2002E"/>
    <w:rPr>
      <w:color w:val="0000FF" w:themeColor="hyperlink"/>
      <w:u w:val="single"/>
    </w:rPr>
  </w:style>
  <w:style w:type="character" w:styleId="UnresolvedMention">
    <w:name w:val="Unresolved Mention"/>
    <w:basedOn w:val="DefaultParagraphFont"/>
    <w:uiPriority w:val="99"/>
    <w:semiHidden/>
    <w:unhideWhenUsed/>
    <w:rsid w:val="00E2002E"/>
    <w:rPr>
      <w:color w:val="605E5C"/>
      <w:shd w:val="clear" w:color="auto" w:fill="E1DFDD"/>
    </w:rPr>
  </w:style>
  <w:style w:type="paragraph" w:styleId="Header">
    <w:name w:val="header"/>
    <w:basedOn w:val="Normal"/>
    <w:link w:val="HeaderChar"/>
    <w:uiPriority w:val="99"/>
    <w:unhideWhenUsed/>
    <w:rsid w:val="009924C0"/>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9924C0"/>
    <w:rPr>
      <w:rFonts w:cs="Mangal"/>
      <w:szCs w:val="20"/>
    </w:rPr>
  </w:style>
  <w:style w:type="paragraph" w:styleId="Footer">
    <w:name w:val="footer"/>
    <w:basedOn w:val="Normal"/>
    <w:link w:val="FooterChar"/>
    <w:uiPriority w:val="99"/>
    <w:unhideWhenUsed/>
    <w:rsid w:val="009924C0"/>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9924C0"/>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hepharmajourna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2342</Words>
  <Characters>13350</Characters>
  <Application>Microsoft Office Word</Application>
  <DocSecurity>0</DocSecurity>
  <Lines>111</Lines>
  <Paragraphs>31</Paragraphs>
  <ScaleCrop>false</ScaleCrop>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9</cp:revision>
  <dcterms:created xsi:type="dcterms:W3CDTF">2025-02-06T06:47:00Z</dcterms:created>
  <dcterms:modified xsi:type="dcterms:W3CDTF">2025-03-01T08:51:00Z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a61a06df8031ac1b77e871634ce04ac1cdc990f68fd6d76b79d080449bdee454</vt:lpwstr>
  </property>
</Properties>
</file>