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4707" w14:textId="77777777" w:rsidR="00954277" w:rsidRPr="00954277" w:rsidRDefault="00954277" w:rsidP="00954277">
      <w:pPr>
        <w:pStyle w:val="Author"/>
        <w:spacing w:before="240" w:after="240" w:line="360" w:lineRule="auto"/>
        <w:rPr>
          <w:rFonts w:ascii="Arial" w:hAnsi="Arial" w:cs="Arial"/>
          <w:bCs/>
          <w:i/>
          <w:iCs/>
          <w:kern w:val="28"/>
          <w:sz w:val="36"/>
          <w:u w:val="single"/>
        </w:rPr>
      </w:pPr>
      <w:r w:rsidRPr="00954277">
        <w:rPr>
          <w:rFonts w:ascii="Arial" w:hAnsi="Arial" w:cs="Arial"/>
          <w:bCs/>
          <w:i/>
          <w:iCs/>
          <w:kern w:val="28"/>
          <w:sz w:val="36"/>
          <w:u w:val="single"/>
        </w:rPr>
        <w:t>Original Research Article</w:t>
      </w:r>
    </w:p>
    <w:p w14:paraId="717C1231" w14:textId="77777777" w:rsidR="00954277" w:rsidRDefault="00954277" w:rsidP="00A04604">
      <w:pPr>
        <w:pStyle w:val="Author"/>
        <w:spacing w:before="240" w:after="240" w:line="360" w:lineRule="auto"/>
        <w:rPr>
          <w:rFonts w:ascii="Arial" w:hAnsi="Arial" w:cs="Arial"/>
          <w:bCs/>
          <w:iCs/>
          <w:kern w:val="28"/>
          <w:sz w:val="36"/>
        </w:rPr>
      </w:pPr>
    </w:p>
    <w:p w14:paraId="3699846B" w14:textId="0E1C5F2E" w:rsidR="00A04604" w:rsidRDefault="000608CA" w:rsidP="00A04604">
      <w:pPr>
        <w:pStyle w:val="Author"/>
        <w:spacing w:before="240" w:after="240" w:line="360" w:lineRule="auto"/>
        <w:rPr>
          <w:rFonts w:ascii="Arial" w:hAnsi="Arial" w:cs="Arial"/>
          <w:bCs/>
          <w:iCs/>
          <w:kern w:val="28"/>
          <w:sz w:val="36"/>
        </w:rPr>
      </w:pPr>
      <w:r w:rsidRPr="000608CA">
        <w:rPr>
          <w:rFonts w:ascii="Arial" w:hAnsi="Arial" w:cs="Arial"/>
          <w:bCs/>
          <w:iCs/>
          <w:kern w:val="28"/>
          <w:sz w:val="36"/>
        </w:rPr>
        <w:t>Impact of different organic manures on growth of Strawberry (</w:t>
      </w:r>
      <w:r w:rsidRPr="000608CA">
        <w:rPr>
          <w:rFonts w:ascii="Arial" w:hAnsi="Arial" w:cs="Arial"/>
          <w:bCs/>
          <w:i/>
          <w:kern w:val="28"/>
          <w:sz w:val="36"/>
        </w:rPr>
        <w:t>Fragaria × ananassa</w:t>
      </w:r>
      <w:r w:rsidRPr="000608CA">
        <w:rPr>
          <w:rFonts w:ascii="Arial" w:hAnsi="Arial" w:cs="Arial"/>
          <w:bCs/>
          <w:iCs/>
          <w:kern w:val="28"/>
          <w:sz w:val="36"/>
        </w:rPr>
        <w:t>) under polyhouse condition.</w:t>
      </w:r>
    </w:p>
    <w:p w14:paraId="0D67936F" w14:textId="77777777" w:rsidR="002C57D2" w:rsidRPr="00FB3A86" w:rsidRDefault="002C57D2" w:rsidP="00441B6F">
      <w:pPr>
        <w:pStyle w:val="Affiliation"/>
        <w:spacing w:after="0" w:line="240" w:lineRule="auto"/>
        <w:jc w:val="both"/>
        <w:rPr>
          <w:rFonts w:ascii="Arial" w:hAnsi="Arial" w:cs="Arial"/>
        </w:rPr>
      </w:pPr>
    </w:p>
    <w:p w14:paraId="598FBCF3" w14:textId="7D8DE23A" w:rsidR="00B01FCD" w:rsidRPr="00FB3A86" w:rsidRDefault="009F3D81" w:rsidP="00441B6F">
      <w:pPr>
        <w:pStyle w:val="Copyright"/>
        <w:spacing w:after="0" w:line="240" w:lineRule="auto"/>
        <w:jc w:val="both"/>
        <w:rPr>
          <w:rFonts w:ascii="Arial" w:hAnsi="Arial" w:cs="Arial"/>
        </w:rPr>
        <w:sectPr w:rsidR="00B01FCD" w:rsidRPr="00FB3A86" w:rsidSect="00323E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rPr>
      </w:r>
      <w:r>
        <w:rPr>
          <w:rFonts w:ascii="Arial" w:hAnsi="Arial" w:cs="Arial"/>
        </w:rPr>
        <w:pict w14:anchorId="0B6750A8">
          <v:shapetype id="_x0000_t32" coordsize="21600,21600" o:spt="32" o:oned="t" path="m,l21600,21600e" filled="f">
            <v:path arrowok="t" fillok="f" o:connecttype="none"/>
            <o:lock v:ext="edit" shapetype="t"/>
          </v:shapetype>
          <v:shape id="_x0000_s1026" type="#_x0000_t32" style="width:481.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A5095E2" w14:textId="6FA2C126" w:rsidR="00B01FCD" w:rsidRDefault="00B01FCD" w:rsidP="007F7A69">
      <w:pPr>
        <w:pStyle w:val="AbstHead"/>
        <w:spacing w:before="24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pPr w:leftFromText="180" w:rightFromText="180" w:vertAnchor="text" w:horzAnchor="margin" w:tblpXSpec="center" w:tblpY="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F7A69" w:rsidRPr="001E44FE" w14:paraId="1F50078F" w14:textId="77777777" w:rsidTr="007F7A69">
        <w:tc>
          <w:tcPr>
            <w:tcW w:w="9576" w:type="dxa"/>
            <w:shd w:val="clear" w:color="auto" w:fill="F2F2F2"/>
          </w:tcPr>
          <w:p w14:paraId="38AB5105" w14:textId="6698BFC6" w:rsidR="007F7A69" w:rsidRPr="00263B9F" w:rsidRDefault="007F7A69" w:rsidP="007F7A69">
            <w:pPr>
              <w:pStyle w:val="Body"/>
              <w:spacing w:before="240" w:line="360" w:lineRule="auto"/>
              <w:ind w:firstLine="720"/>
              <w:rPr>
                <w:rFonts w:ascii="Arial" w:eastAsia="Calibri" w:hAnsi="Arial" w:cs="Arial"/>
                <w:bCs/>
                <w:szCs w:val="22"/>
              </w:rPr>
            </w:pPr>
            <w:r w:rsidRPr="00263B9F">
              <w:rPr>
                <w:rFonts w:ascii="Arial" w:eastAsia="Calibri" w:hAnsi="Arial" w:cs="Arial"/>
                <w:bCs/>
                <w:szCs w:val="22"/>
              </w:rPr>
              <w:t>The research was conducted to investigate the impact of different organic manures on the growth of strawberry (</w:t>
            </w:r>
            <w:r w:rsidRPr="00263B9F">
              <w:rPr>
                <w:rFonts w:ascii="Arial" w:eastAsia="Calibri" w:hAnsi="Arial" w:cs="Arial"/>
                <w:bCs/>
                <w:i/>
                <w:iCs/>
                <w:szCs w:val="22"/>
              </w:rPr>
              <w:t>Fragaria × ananassa</w:t>
            </w:r>
            <w:r w:rsidRPr="00263B9F">
              <w:rPr>
                <w:rFonts w:ascii="Arial" w:eastAsia="Calibri" w:hAnsi="Arial" w:cs="Arial"/>
                <w:bCs/>
                <w:szCs w:val="22"/>
              </w:rPr>
              <w:t xml:space="preserve">) under polyhouse conditions at the Department of Horticulture, </w:t>
            </w:r>
            <w:r w:rsidR="00192D95">
              <w:rPr>
                <w:rFonts w:ascii="Arial" w:eastAsia="Calibri" w:hAnsi="Arial" w:cs="Arial"/>
                <w:bCs/>
                <w:szCs w:val="22"/>
              </w:rPr>
              <w:t>CoA, UAS</w:t>
            </w:r>
            <w:r w:rsidRPr="00263B9F">
              <w:rPr>
                <w:rFonts w:ascii="Arial" w:eastAsia="Calibri" w:hAnsi="Arial" w:cs="Arial"/>
                <w:bCs/>
                <w:szCs w:val="22"/>
              </w:rPr>
              <w:t>, GKVK, Bengaluru during 2022-2023. The experiment was laid out using a Randomized complete block design (RCBD) of nine treatments replicated thrice. Treatments included combining Farm yard manure, Vermicompost, Poultry manure and Sheep manure. There was a significant difference among the treatments in all growth attributes like highest plant height (41.63 cm), number of leaves (25.53), leaf area (105.79 cm</w:t>
            </w:r>
            <w:r w:rsidRPr="00263B9F">
              <w:rPr>
                <w:rFonts w:ascii="Arial" w:eastAsia="Calibri" w:hAnsi="Arial" w:cs="Arial"/>
                <w:bCs/>
                <w:szCs w:val="22"/>
                <w:vertAlign w:val="superscript"/>
              </w:rPr>
              <w:t>2</w:t>
            </w:r>
            <w:r w:rsidRPr="00263B9F">
              <w:rPr>
                <w:rFonts w:ascii="Arial" w:eastAsia="Calibri" w:hAnsi="Arial" w:cs="Arial"/>
                <w:bCs/>
                <w:szCs w:val="22"/>
              </w:rPr>
              <w:t xml:space="preserve">), plant spread (N-S- 44.41 cm and E-W- 42.60 cm) and total dry matter at harvest (34.00 g) recorded in T6. T6 is the combination of vermicompost and poultry manure given at fifty per cent each of Nitrogen equivalent to satisfy the recommended dose of N to strawberry. </w:t>
            </w:r>
            <w:r w:rsidR="00844D91">
              <w:rPr>
                <w:rFonts w:ascii="Arial" w:eastAsia="Calibri" w:hAnsi="Arial" w:cs="Arial"/>
                <w:bCs/>
                <w:szCs w:val="22"/>
              </w:rPr>
              <w:t xml:space="preserve">T9 was on par with T6 which is the combination of </w:t>
            </w:r>
            <w:r w:rsidR="00844D91" w:rsidRPr="00263B9F">
              <w:rPr>
                <w:rFonts w:ascii="Arial" w:eastAsia="Calibri" w:hAnsi="Arial" w:cs="Arial"/>
                <w:bCs/>
                <w:szCs w:val="22"/>
              </w:rPr>
              <w:t xml:space="preserve">vermicompost and </w:t>
            </w:r>
            <w:r w:rsidR="00844D91">
              <w:rPr>
                <w:rFonts w:ascii="Arial" w:eastAsia="Calibri" w:hAnsi="Arial" w:cs="Arial"/>
                <w:bCs/>
                <w:szCs w:val="22"/>
              </w:rPr>
              <w:t>sheep</w:t>
            </w:r>
            <w:r w:rsidR="00844D91" w:rsidRPr="00263B9F">
              <w:rPr>
                <w:rFonts w:ascii="Arial" w:eastAsia="Calibri" w:hAnsi="Arial" w:cs="Arial"/>
                <w:bCs/>
                <w:szCs w:val="22"/>
              </w:rPr>
              <w:t xml:space="preserve"> manure given at fifty per cent each of Nitrogen equivalent</w:t>
            </w:r>
            <w:r w:rsidR="00844D91">
              <w:rPr>
                <w:rFonts w:ascii="Arial" w:eastAsia="Calibri" w:hAnsi="Arial" w:cs="Arial"/>
                <w:bCs/>
                <w:szCs w:val="22"/>
              </w:rPr>
              <w:t xml:space="preserve">. </w:t>
            </w:r>
            <w:r w:rsidRPr="00263B9F">
              <w:rPr>
                <w:rFonts w:ascii="Arial" w:eastAsia="Calibri" w:hAnsi="Arial" w:cs="Arial"/>
                <w:bCs/>
                <w:szCs w:val="22"/>
              </w:rPr>
              <w:t xml:space="preserve">This demonstrated the most </w:t>
            </w:r>
            <w:proofErr w:type="spellStart"/>
            <w:r w:rsidRPr="00263B9F">
              <w:rPr>
                <w:rFonts w:ascii="Arial" w:eastAsia="Calibri" w:hAnsi="Arial" w:cs="Arial"/>
                <w:bCs/>
                <w:szCs w:val="22"/>
              </w:rPr>
              <w:t>favourable</w:t>
            </w:r>
            <w:proofErr w:type="spellEnd"/>
            <w:r w:rsidRPr="00263B9F">
              <w:rPr>
                <w:rFonts w:ascii="Arial" w:eastAsia="Calibri" w:hAnsi="Arial" w:cs="Arial"/>
                <w:bCs/>
                <w:szCs w:val="22"/>
              </w:rPr>
              <w:t xml:space="preserve"> growth characteristics among all treatments when grown in a controlled polyhouse condition.</w:t>
            </w:r>
          </w:p>
        </w:tc>
      </w:tr>
    </w:tbl>
    <w:p w14:paraId="1CC2F7C6" w14:textId="3B82F650" w:rsidR="00F261C0" w:rsidRPr="00F261C0" w:rsidRDefault="00A24E7E" w:rsidP="00F261C0">
      <w:pPr>
        <w:spacing w:before="240" w:after="240" w:line="360" w:lineRule="auto"/>
        <w:ind w:left="1247" w:hanging="1247"/>
        <w:jc w:val="both"/>
        <w:rPr>
          <w:rFonts w:ascii="Arial" w:hAnsi="Arial" w:cs="Arial"/>
          <w:b/>
          <w:bCs/>
          <w:i/>
          <w:iCs/>
          <w:szCs w:val="24"/>
        </w:rPr>
      </w:pPr>
      <w:r>
        <w:rPr>
          <w:rFonts w:ascii="Arial" w:hAnsi="Arial" w:cs="Arial"/>
          <w:i/>
        </w:rPr>
        <w:t xml:space="preserve">Keywords: </w:t>
      </w:r>
      <w:r w:rsidR="00F261C0" w:rsidRPr="00F261C0">
        <w:rPr>
          <w:rFonts w:ascii="Arial" w:hAnsi="Arial" w:cs="Arial"/>
          <w:i/>
          <w:iCs/>
          <w:szCs w:val="24"/>
        </w:rPr>
        <w:t>Farm yard manure, Vermicompost, Poultry manure, Sheep manure, Plant height, Leaf area, Number of leaves, Dry matter.</w:t>
      </w:r>
    </w:p>
    <w:p w14:paraId="14818666" w14:textId="28C476FA" w:rsidR="007F7B32" w:rsidRDefault="00902823" w:rsidP="00A04604">
      <w:pPr>
        <w:pStyle w:val="AbstHead"/>
        <w:spacing w:before="24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C49DB4" w14:textId="483A7EA3"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Strawberry (</w:t>
      </w:r>
      <w:r w:rsidRPr="00CE7032">
        <w:rPr>
          <w:rFonts w:ascii="Arial" w:hAnsi="Arial" w:cs="Arial"/>
          <w:b w:val="0"/>
          <w:i/>
          <w:iCs/>
          <w:caps w:val="0"/>
          <w:sz w:val="20"/>
        </w:rPr>
        <w:t>Fragaria × ananassa</w:t>
      </w:r>
      <w:r w:rsidRPr="00CE7032">
        <w:rPr>
          <w:rFonts w:ascii="Arial" w:hAnsi="Arial" w:cs="Arial"/>
          <w:b w:val="0"/>
          <w:caps w:val="0"/>
          <w:sz w:val="20"/>
        </w:rPr>
        <w:t xml:space="preserve">) is a popular hybrid fruit, is renowned for its sweet and tangy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It is a member of the Rosaceae family, belonging to the Fragaria genus, which includes 23 species (Rousseau-</w:t>
      </w:r>
      <w:proofErr w:type="spellStart"/>
      <w:r w:rsidRPr="00CE7032">
        <w:rPr>
          <w:rFonts w:ascii="Arial" w:hAnsi="Arial" w:cs="Arial"/>
          <w:b w:val="0"/>
          <w:caps w:val="0"/>
          <w:sz w:val="20"/>
        </w:rPr>
        <w:t>Gueutin</w:t>
      </w:r>
      <w:proofErr w:type="spellEnd"/>
      <w:r w:rsidRPr="00CE7032">
        <w:rPr>
          <w:rFonts w:ascii="Arial" w:hAnsi="Arial" w:cs="Arial"/>
          <w:b w:val="0"/>
          <w:caps w:val="0"/>
          <w:sz w:val="20"/>
        </w:rPr>
        <w:t xml:space="preserve"> </w:t>
      </w:r>
      <w:r w:rsidRPr="00A04604">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lastRenderedPageBreak/>
        <w:t>2009)</w:t>
      </w:r>
      <w:r w:rsidR="00992C66">
        <w:rPr>
          <w:rFonts w:ascii="Arial" w:hAnsi="Arial" w:cs="Arial"/>
          <w:b w:val="0"/>
          <w:caps w:val="0"/>
          <w:sz w:val="20"/>
          <w:vertAlign w:val="superscript"/>
        </w:rPr>
        <w:t xml:space="preserve"> [</w:t>
      </w:r>
      <w:r w:rsidR="00211B42">
        <w:rPr>
          <w:rFonts w:ascii="Arial" w:hAnsi="Arial" w:cs="Arial"/>
          <w:b w:val="0"/>
          <w:caps w:val="0"/>
          <w:sz w:val="20"/>
          <w:vertAlign w:val="superscript"/>
        </w:rPr>
        <w:t>25</w:t>
      </w:r>
      <w:r w:rsidR="00863ECA">
        <w:rPr>
          <w:rFonts w:ascii="Arial" w:hAnsi="Arial" w:cs="Arial"/>
          <w:b w:val="0"/>
          <w:caps w:val="0"/>
          <w:sz w:val="20"/>
          <w:vertAlign w:val="superscript"/>
        </w:rPr>
        <w:t>]</w:t>
      </w:r>
      <w:r w:rsidRPr="00CE7032">
        <w:rPr>
          <w:rFonts w:ascii="Arial" w:hAnsi="Arial" w:cs="Arial"/>
          <w:b w:val="0"/>
          <w:caps w:val="0"/>
          <w:sz w:val="20"/>
        </w:rPr>
        <w:t xml:space="preserve">. The modern strawberry cultivar is an octoploid hybrid (2n = 8x = 56) created by crossbreeding of two American species </w:t>
      </w:r>
      <w:r w:rsidRPr="00A04604">
        <w:rPr>
          <w:rFonts w:ascii="Arial" w:hAnsi="Arial" w:cs="Arial"/>
          <w:b w:val="0"/>
          <w:i/>
          <w:iCs/>
          <w:caps w:val="0"/>
          <w:sz w:val="20"/>
        </w:rPr>
        <w:t xml:space="preserve">Fragaria </w:t>
      </w:r>
      <w:proofErr w:type="spellStart"/>
      <w:r w:rsidRPr="00A04604">
        <w:rPr>
          <w:rFonts w:ascii="Arial" w:hAnsi="Arial" w:cs="Arial"/>
          <w:b w:val="0"/>
          <w:i/>
          <w:iCs/>
          <w:caps w:val="0"/>
          <w:sz w:val="20"/>
        </w:rPr>
        <w:t>chiloensis</w:t>
      </w:r>
      <w:proofErr w:type="spellEnd"/>
      <w:r w:rsidRPr="00CE7032">
        <w:rPr>
          <w:rFonts w:ascii="Arial" w:hAnsi="Arial" w:cs="Arial"/>
          <w:b w:val="0"/>
          <w:caps w:val="0"/>
          <w:sz w:val="20"/>
        </w:rPr>
        <w:t xml:space="preserve"> of western America and </w:t>
      </w:r>
      <w:r w:rsidRPr="00A04604">
        <w:rPr>
          <w:rFonts w:ascii="Arial" w:hAnsi="Arial" w:cs="Arial"/>
          <w:b w:val="0"/>
          <w:i/>
          <w:iCs/>
          <w:caps w:val="0"/>
          <w:sz w:val="20"/>
        </w:rPr>
        <w:t>Fragaria virginiana</w:t>
      </w:r>
      <w:r w:rsidRPr="00CE7032">
        <w:rPr>
          <w:rFonts w:ascii="Arial" w:hAnsi="Arial" w:cs="Arial"/>
          <w:b w:val="0"/>
          <w:caps w:val="0"/>
          <w:sz w:val="20"/>
        </w:rPr>
        <w:t xml:space="preserve"> of eastern north America (Vishal </w:t>
      </w:r>
      <w:r w:rsidRPr="00A04604">
        <w:rPr>
          <w:rFonts w:ascii="Arial" w:hAnsi="Arial" w:cs="Arial"/>
          <w:b w:val="0"/>
          <w:i/>
          <w:iCs/>
          <w:caps w:val="0"/>
          <w:sz w:val="20"/>
        </w:rPr>
        <w:t>et al.</w:t>
      </w:r>
      <w:r w:rsidRPr="00CE7032">
        <w:rPr>
          <w:rFonts w:ascii="Arial" w:hAnsi="Arial" w:cs="Arial"/>
          <w:b w:val="0"/>
          <w:caps w:val="0"/>
          <w:sz w:val="20"/>
        </w:rPr>
        <w:t xml:space="preserve"> 2016)</w:t>
      </w:r>
      <w:r w:rsidR="00D56AB9">
        <w:rPr>
          <w:rFonts w:ascii="Arial" w:hAnsi="Arial" w:cs="Arial"/>
          <w:b w:val="0"/>
          <w:caps w:val="0"/>
          <w:sz w:val="20"/>
        </w:rPr>
        <w:t xml:space="preserve"> </w:t>
      </w:r>
      <w:r w:rsidR="00992C66">
        <w:rPr>
          <w:rFonts w:ascii="Arial" w:hAnsi="Arial" w:cs="Arial"/>
          <w:b w:val="0"/>
          <w:caps w:val="0"/>
          <w:sz w:val="20"/>
          <w:vertAlign w:val="superscript"/>
        </w:rPr>
        <w:t>[</w:t>
      </w:r>
      <w:r w:rsidR="00D35141">
        <w:rPr>
          <w:rFonts w:ascii="Arial" w:hAnsi="Arial" w:cs="Arial"/>
          <w:b w:val="0"/>
          <w:caps w:val="0"/>
          <w:sz w:val="20"/>
          <w:vertAlign w:val="superscript"/>
        </w:rPr>
        <w:t>28</w:t>
      </w:r>
      <w:r w:rsidR="00992C66">
        <w:rPr>
          <w:rFonts w:ascii="Arial" w:hAnsi="Arial" w:cs="Arial"/>
          <w:b w:val="0"/>
          <w:caps w:val="0"/>
          <w:sz w:val="20"/>
          <w:vertAlign w:val="superscript"/>
        </w:rPr>
        <w:t>]</w:t>
      </w:r>
      <w:r w:rsidRPr="00CE7032">
        <w:rPr>
          <w:rFonts w:ascii="Arial" w:hAnsi="Arial" w:cs="Arial"/>
          <w:b w:val="0"/>
          <w:caps w:val="0"/>
          <w:sz w:val="20"/>
        </w:rPr>
        <w:t xml:space="preserve">. It is native to North America and originated in France, early in 17th century. It was introduced to India, in early sixties at NBPGR regional station, Shimla from where it has spread to other states of India. The fruit is appreciated for its bright reddish, glossy, juicy texture, characteristic aroma, sweetness and for its pleasing tangy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xml:space="preserve">. Rich in Vitamin C, manganese, folates, potassium and </w:t>
      </w:r>
      <w:proofErr w:type="spellStart"/>
      <w:r w:rsidRPr="00CE7032">
        <w:rPr>
          <w:rFonts w:ascii="Arial" w:hAnsi="Arial" w:cs="Arial"/>
          <w:b w:val="0"/>
          <w:caps w:val="0"/>
          <w:sz w:val="20"/>
        </w:rPr>
        <w:t>fibre</w:t>
      </w:r>
      <w:proofErr w:type="spellEnd"/>
      <w:r w:rsidRPr="00CE7032">
        <w:rPr>
          <w:rFonts w:ascii="Arial" w:hAnsi="Arial" w:cs="Arial"/>
          <w:b w:val="0"/>
          <w:caps w:val="0"/>
          <w:sz w:val="20"/>
        </w:rPr>
        <w:t xml:space="preserve">. The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xml:space="preserve"> of strawberry is due to the esters, mainly ethyl butyrate. It is loaded with antioxidants such as Pelargonidin, Ellagic acid, Ellagitannins and Procyanidins. Bright red colour of strawberry fruit is due to the anthocyanins, particularly pelargonidin. Ellagic acid content in strawberry is one of the most important antioxidants having anti-bacterial and anti-cancerous properties.  Fruits are largely consumed as a fresh and also processed into fruit juices, preserves, pies, ice-cream, milkshakes and other deserts.</w:t>
      </w:r>
    </w:p>
    <w:p w14:paraId="450E857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Strawberries are herbaceous plants characterized by a fibrous root system and a crown that supports basal leaves. Leaves are compounds in which the leaf blade is divided into three separate leaflets known as “trifoliate”. Inflorescence is known as “Truss”. Flowers are white, consisting of five sepals with axil bearing. Runners, extending from the base of the plant, touch the ground and develop roots, leading to the growth of new plants. Main crown produces side stems known as branch crown. Each branch crowns are similar to mother crown and adds to the yield of the plant. Fruit cluster consists of primary, secondary, tertiary and quaternary berries. Primary berries are the largest and ripens first, while quaternary berries are smallest and ripens last. It is vegetatively propagated; nowadays tissue cultured plants are commercialized due to its advantages. To reduce disease infestation and loss.</w:t>
      </w:r>
    </w:p>
    <w:p w14:paraId="3105913F" w14:textId="2905FFB8"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Commercial cultivation often relies on heavy applications of inorganic fertilizers to increase strawberry yields and meet rising consumer demand. Inorganic fertilizers have high nutrient content and are rapidly taken up by plants. However, the use of excess fertilizer can result in a number of problems, such as nutrient loss, surface water and ground water pollution, soil acidification or basification, reductions in useful microbial communities and increased sensitivity to harmful insects. In addition, usage of inorganic fertilizer causes health hazard to the person who handle it. Additionally, synthetic fertilizers can be cost-prohibitive for small and marginal farmers. </w:t>
      </w:r>
      <w:r w:rsidR="00C2079B" w:rsidRPr="00C2079B">
        <w:rPr>
          <w:rFonts w:ascii="Arial" w:hAnsi="Arial" w:cs="Arial"/>
          <w:b w:val="0"/>
          <w:caps w:val="0"/>
          <w:sz w:val="20"/>
        </w:rPr>
        <w:t>The most cost-effective plant nutrient alternative to chemical fertilizers, which have high production and environmental costs, is a sustainable option. This approach not only supports agricultural production, which significantly impacts nature, but also helps protect the environment while ensuring efficiency and economic sustainability</w:t>
      </w:r>
      <w:r w:rsidR="00C2079B">
        <w:rPr>
          <w:rFonts w:ascii="Arial" w:hAnsi="Arial" w:cs="Arial"/>
          <w:b w:val="0"/>
          <w:caps w:val="0"/>
          <w:sz w:val="20"/>
        </w:rPr>
        <w:t xml:space="preserve"> (</w:t>
      </w:r>
      <w:proofErr w:type="spellStart"/>
      <w:r w:rsidR="00C2079B" w:rsidRPr="00C2079B">
        <w:rPr>
          <w:rFonts w:ascii="Arial" w:hAnsi="Arial" w:cs="Arial"/>
          <w:b w:val="0"/>
          <w:caps w:val="0"/>
          <w:sz w:val="20"/>
        </w:rPr>
        <w:t>Sayğı</w:t>
      </w:r>
      <w:proofErr w:type="spellEnd"/>
      <w:r w:rsidR="00C2079B" w:rsidRPr="00C2079B">
        <w:rPr>
          <w:rFonts w:ascii="Arial" w:hAnsi="Arial" w:cs="Arial"/>
          <w:b w:val="0"/>
          <w:caps w:val="0"/>
          <w:sz w:val="20"/>
        </w:rPr>
        <w:t>, H.</w:t>
      </w:r>
      <w:r w:rsidR="00C2079B">
        <w:rPr>
          <w:rFonts w:ascii="Arial" w:hAnsi="Arial" w:cs="Arial"/>
          <w:b w:val="0"/>
          <w:caps w:val="0"/>
          <w:sz w:val="20"/>
        </w:rPr>
        <w:t xml:space="preserve">, </w:t>
      </w:r>
      <w:r w:rsidR="00C2079B" w:rsidRPr="00C2079B">
        <w:rPr>
          <w:rFonts w:ascii="Arial" w:hAnsi="Arial" w:cs="Arial"/>
          <w:b w:val="0"/>
          <w:caps w:val="0"/>
          <w:sz w:val="20"/>
        </w:rPr>
        <w:t>2022)</w:t>
      </w:r>
      <w:r w:rsidR="00C2079B">
        <w:rPr>
          <w:rFonts w:ascii="Arial" w:hAnsi="Arial" w:cs="Arial"/>
          <w:b w:val="0"/>
          <w:caps w:val="0"/>
          <w:sz w:val="20"/>
        </w:rPr>
        <w:t xml:space="preserve"> </w:t>
      </w:r>
      <w:r w:rsidR="00C2079B">
        <w:rPr>
          <w:rFonts w:ascii="Arial" w:hAnsi="Arial" w:cs="Arial"/>
          <w:b w:val="0"/>
          <w:caps w:val="0"/>
          <w:sz w:val="20"/>
          <w:vertAlign w:val="superscript"/>
        </w:rPr>
        <w:t>[27]</w:t>
      </w:r>
      <w:r w:rsidR="00C2079B" w:rsidRPr="00C2079B">
        <w:rPr>
          <w:rFonts w:ascii="Arial" w:hAnsi="Arial" w:cs="Arial"/>
          <w:b w:val="0"/>
          <w:caps w:val="0"/>
          <w:sz w:val="20"/>
        </w:rPr>
        <w:t>.</w:t>
      </w:r>
      <w:r w:rsidR="00C2079B">
        <w:rPr>
          <w:rFonts w:ascii="Arial" w:hAnsi="Arial" w:cs="Arial"/>
          <w:b w:val="0"/>
          <w:caps w:val="0"/>
          <w:sz w:val="20"/>
        </w:rPr>
        <w:t xml:space="preserve"> </w:t>
      </w:r>
      <w:r w:rsidRPr="00CE7032">
        <w:rPr>
          <w:rFonts w:ascii="Arial" w:hAnsi="Arial" w:cs="Arial"/>
          <w:b w:val="0"/>
          <w:caps w:val="0"/>
          <w:sz w:val="20"/>
        </w:rPr>
        <w:t xml:space="preserve">To mitigate the negative impacts of chemical fertilizers, innovative agricultural techniques have emerged under the umbrella of organic, ecological, or sustainable agriculture. </w:t>
      </w:r>
      <w:r w:rsidR="009E73D8" w:rsidRPr="009E73D8">
        <w:rPr>
          <w:rFonts w:ascii="Arial" w:hAnsi="Arial" w:cs="Arial"/>
          <w:b w:val="0"/>
          <w:caps w:val="0"/>
          <w:sz w:val="20"/>
        </w:rPr>
        <w:t>Sustainable waste management lies at the core of the circular economy, emphasizing waste reduction, resource efficiency, and the continual reuse of materials</w:t>
      </w:r>
      <w:r w:rsidR="00FE363F">
        <w:rPr>
          <w:rFonts w:ascii="Arial" w:hAnsi="Arial" w:cs="Arial"/>
          <w:b w:val="0"/>
          <w:caps w:val="0"/>
          <w:sz w:val="20"/>
        </w:rPr>
        <w:t xml:space="preserve"> (Kotyal., 2023) </w:t>
      </w:r>
      <w:r w:rsidR="00FE363F">
        <w:rPr>
          <w:rFonts w:ascii="Arial" w:hAnsi="Arial" w:cs="Arial"/>
          <w:b w:val="0"/>
          <w:caps w:val="0"/>
          <w:sz w:val="20"/>
          <w:vertAlign w:val="superscript"/>
        </w:rPr>
        <w:t>[</w:t>
      </w:r>
      <w:r w:rsidR="003C5AB6">
        <w:rPr>
          <w:rFonts w:ascii="Arial" w:hAnsi="Arial" w:cs="Arial"/>
          <w:b w:val="0"/>
          <w:caps w:val="0"/>
          <w:sz w:val="20"/>
          <w:vertAlign w:val="superscript"/>
        </w:rPr>
        <w:t>16</w:t>
      </w:r>
      <w:r w:rsidR="00FE363F">
        <w:rPr>
          <w:rFonts w:ascii="Arial" w:hAnsi="Arial" w:cs="Arial"/>
          <w:b w:val="0"/>
          <w:caps w:val="0"/>
          <w:sz w:val="20"/>
          <w:vertAlign w:val="superscript"/>
        </w:rPr>
        <w:t>]</w:t>
      </w:r>
      <w:r w:rsidR="009E73D8" w:rsidRPr="009E73D8">
        <w:rPr>
          <w:rFonts w:ascii="Arial" w:hAnsi="Arial" w:cs="Arial"/>
          <w:b w:val="0"/>
          <w:caps w:val="0"/>
          <w:sz w:val="20"/>
        </w:rPr>
        <w:t>. </w:t>
      </w:r>
      <w:r w:rsidR="009E73D8">
        <w:rPr>
          <w:rFonts w:ascii="Arial" w:hAnsi="Arial" w:cs="Arial"/>
          <w:b w:val="0"/>
          <w:caps w:val="0"/>
          <w:sz w:val="20"/>
        </w:rPr>
        <w:t xml:space="preserve">Turning crop </w:t>
      </w:r>
      <w:r w:rsidR="00FE363F">
        <w:rPr>
          <w:rFonts w:ascii="Arial" w:hAnsi="Arial" w:cs="Arial"/>
          <w:b w:val="0"/>
          <w:caps w:val="0"/>
          <w:sz w:val="20"/>
        </w:rPr>
        <w:t>residue</w:t>
      </w:r>
      <w:r w:rsidR="009E73D8">
        <w:rPr>
          <w:rFonts w:ascii="Arial" w:hAnsi="Arial" w:cs="Arial"/>
          <w:b w:val="0"/>
          <w:caps w:val="0"/>
          <w:sz w:val="20"/>
        </w:rPr>
        <w:t xml:space="preserve"> and making it as a manure saves cost to a farmer and leads to a circular economy and also use of manure improves the soil </w:t>
      </w:r>
      <w:r w:rsidR="00FE363F">
        <w:rPr>
          <w:rFonts w:ascii="Arial" w:hAnsi="Arial" w:cs="Arial"/>
          <w:b w:val="0"/>
          <w:caps w:val="0"/>
          <w:sz w:val="20"/>
        </w:rPr>
        <w:t xml:space="preserve">health contrary to the chemical fertilizers. </w:t>
      </w:r>
      <w:r w:rsidRPr="00CE7032">
        <w:rPr>
          <w:rFonts w:ascii="Arial" w:hAnsi="Arial" w:cs="Arial"/>
          <w:b w:val="0"/>
          <w:caps w:val="0"/>
          <w:sz w:val="20"/>
        </w:rPr>
        <w:t>The contemporary global context underscores the importance of adopting environmentally friendly farming practices for sustainable food production.</w:t>
      </w:r>
    </w:p>
    <w:p w14:paraId="17FD46C1" w14:textId="615EB4C3" w:rsidR="00A04604" w:rsidRPr="00211B42" w:rsidRDefault="00CE7032" w:rsidP="00A04604">
      <w:pPr>
        <w:pStyle w:val="AbstHead"/>
        <w:spacing w:before="240" w:line="360" w:lineRule="auto"/>
        <w:ind w:firstLine="720"/>
        <w:jc w:val="both"/>
        <w:rPr>
          <w:rFonts w:ascii="Arial" w:hAnsi="Arial" w:cs="Arial"/>
          <w:b w:val="0"/>
          <w:caps w:val="0"/>
          <w:sz w:val="20"/>
          <w:vertAlign w:val="superscript"/>
        </w:rPr>
      </w:pPr>
      <w:r w:rsidRPr="00CE7032">
        <w:rPr>
          <w:rFonts w:ascii="Arial" w:hAnsi="Arial" w:cs="Arial"/>
          <w:b w:val="0"/>
          <w:caps w:val="0"/>
          <w:sz w:val="20"/>
        </w:rPr>
        <w:t xml:space="preserve">The use of organic manures in this context is a financially viable option. Organic manures enhance soil structure and promote the growth of beneficial microorganisms. </w:t>
      </w:r>
      <w:r w:rsidR="009E73D8" w:rsidRPr="009E73D8">
        <w:rPr>
          <w:rFonts w:ascii="Arial" w:hAnsi="Arial" w:cs="Arial"/>
          <w:b w:val="0"/>
          <w:caps w:val="0"/>
          <w:sz w:val="20"/>
        </w:rPr>
        <w:t>Soil health is essential for sustainable agriculture, as it affects plant growth, nutrient availability, and ecosystem stability</w:t>
      </w:r>
      <w:r w:rsidR="009E73D8">
        <w:rPr>
          <w:rFonts w:ascii="Arial" w:hAnsi="Arial" w:cs="Arial"/>
          <w:b w:val="0"/>
          <w:caps w:val="0"/>
          <w:sz w:val="20"/>
        </w:rPr>
        <w:t xml:space="preserve"> (Beleri </w:t>
      </w:r>
      <w:r w:rsidR="009E73D8">
        <w:rPr>
          <w:rFonts w:ascii="Arial" w:hAnsi="Arial" w:cs="Arial"/>
          <w:b w:val="0"/>
          <w:i/>
          <w:iCs/>
          <w:caps w:val="0"/>
          <w:sz w:val="20"/>
        </w:rPr>
        <w:t>et al.,</w:t>
      </w:r>
      <w:r w:rsidR="009E73D8">
        <w:rPr>
          <w:rFonts w:ascii="Arial" w:hAnsi="Arial" w:cs="Arial"/>
          <w:b w:val="0"/>
          <w:caps w:val="0"/>
          <w:sz w:val="20"/>
        </w:rPr>
        <w:t>2023)</w:t>
      </w:r>
      <w:r w:rsidR="003C6F54">
        <w:rPr>
          <w:rFonts w:ascii="Arial" w:hAnsi="Arial" w:cs="Arial"/>
          <w:b w:val="0"/>
          <w:caps w:val="0"/>
          <w:sz w:val="20"/>
        </w:rPr>
        <w:t xml:space="preserve"> </w:t>
      </w:r>
      <w:r w:rsidR="003C6F54">
        <w:rPr>
          <w:rFonts w:ascii="Arial" w:hAnsi="Arial" w:cs="Arial"/>
          <w:b w:val="0"/>
          <w:caps w:val="0"/>
          <w:sz w:val="20"/>
          <w:vertAlign w:val="superscript"/>
        </w:rPr>
        <w:t>[5]</w:t>
      </w:r>
      <w:r w:rsidR="009E73D8" w:rsidRPr="009E73D8">
        <w:rPr>
          <w:rFonts w:ascii="Arial" w:hAnsi="Arial" w:cs="Arial"/>
          <w:b w:val="0"/>
          <w:caps w:val="0"/>
          <w:sz w:val="20"/>
        </w:rPr>
        <w:t>.</w:t>
      </w:r>
      <w:r w:rsidR="009E73D8">
        <w:rPr>
          <w:rFonts w:ascii="Arial" w:hAnsi="Arial" w:cs="Arial"/>
          <w:b w:val="0"/>
          <w:caps w:val="0"/>
          <w:sz w:val="20"/>
        </w:rPr>
        <w:t xml:space="preserve"> </w:t>
      </w:r>
      <w:r w:rsidRPr="00CE7032">
        <w:rPr>
          <w:rFonts w:ascii="Arial" w:hAnsi="Arial" w:cs="Arial"/>
          <w:b w:val="0"/>
          <w:caps w:val="0"/>
          <w:sz w:val="20"/>
        </w:rPr>
        <w:t xml:space="preserve">Organic agriculture has experienced significant expansion over the past decade, driven by consumer concerns about the detrimental effects of commercial cultivation methods on human health and the environment. Manures play direct role in plant growth as a source of all necessary </w:t>
      </w:r>
      <w:r w:rsidRPr="00CE7032">
        <w:rPr>
          <w:rFonts w:ascii="Arial" w:hAnsi="Arial" w:cs="Arial"/>
          <w:b w:val="0"/>
          <w:caps w:val="0"/>
          <w:sz w:val="20"/>
        </w:rPr>
        <w:lastRenderedPageBreak/>
        <w:t>macro and micronutrients in available forms during mineralization and improving physical and chemical properties of soils (</w:t>
      </w:r>
      <w:proofErr w:type="spellStart"/>
      <w:r w:rsidRPr="00CE7032">
        <w:rPr>
          <w:rFonts w:ascii="Arial" w:hAnsi="Arial" w:cs="Arial"/>
          <w:b w:val="0"/>
          <w:caps w:val="0"/>
          <w:sz w:val="20"/>
        </w:rPr>
        <w:t>Chaterjee</w:t>
      </w:r>
      <w:proofErr w:type="spellEnd"/>
      <w:r w:rsidRPr="00CE7032">
        <w:rPr>
          <w:rFonts w:ascii="Arial" w:hAnsi="Arial" w:cs="Arial"/>
          <w:b w:val="0"/>
          <w:caps w:val="0"/>
          <w:sz w:val="20"/>
        </w:rPr>
        <w:t xml:space="preserve"> </w:t>
      </w:r>
      <w:r w:rsidRPr="00992C66">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t>2005)</w:t>
      </w:r>
      <w:r w:rsidR="00992C66">
        <w:rPr>
          <w:rFonts w:ascii="Arial" w:hAnsi="Arial" w:cs="Arial"/>
          <w:b w:val="0"/>
          <w:caps w:val="0"/>
          <w:sz w:val="20"/>
          <w:vertAlign w:val="superscript"/>
        </w:rPr>
        <w:t xml:space="preserve"> [</w:t>
      </w:r>
      <w:r w:rsidR="002E043F">
        <w:rPr>
          <w:rFonts w:ascii="Arial" w:hAnsi="Arial" w:cs="Arial"/>
          <w:b w:val="0"/>
          <w:caps w:val="0"/>
          <w:sz w:val="20"/>
          <w:vertAlign w:val="superscript"/>
        </w:rPr>
        <w:t>7</w:t>
      </w:r>
      <w:r w:rsidR="00992C66">
        <w:rPr>
          <w:rFonts w:ascii="Arial" w:hAnsi="Arial" w:cs="Arial"/>
          <w:b w:val="0"/>
          <w:caps w:val="0"/>
          <w:sz w:val="20"/>
          <w:vertAlign w:val="superscript"/>
        </w:rPr>
        <w:t>]</w:t>
      </w:r>
      <w:r w:rsidRPr="00CE7032">
        <w:rPr>
          <w:rFonts w:ascii="Arial" w:hAnsi="Arial" w:cs="Arial"/>
          <w:b w:val="0"/>
          <w:caps w:val="0"/>
          <w:sz w:val="20"/>
        </w:rPr>
        <w:t xml:space="preserve">. The fruit quality and yield can be increased by using manures, which are helpful to reduce fruit drop and increased yield, quality, shelf life and improved the </w:t>
      </w:r>
      <w:proofErr w:type="spellStart"/>
      <w:r w:rsidRPr="00CE7032">
        <w:rPr>
          <w:rFonts w:ascii="Arial" w:hAnsi="Arial" w:cs="Arial"/>
          <w:b w:val="0"/>
          <w:caps w:val="0"/>
          <w:sz w:val="20"/>
        </w:rPr>
        <w:t>physico</w:t>
      </w:r>
      <w:proofErr w:type="spellEnd"/>
      <w:r w:rsidRPr="00CE7032">
        <w:rPr>
          <w:rFonts w:ascii="Arial" w:hAnsi="Arial" w:cs="Arial"/>
          <w:b w:val="0"/>
          <w:caps w:val="0"/>
          <w:sz w:val="20"/>
        </w:rPr>
        <w:t>-chemical properties of fruits and also increase the marketability as well as demand of fruits</w:t>
      </w:r>
      <w:r w:rsidR="00211B42">
        <w:rPr>
          <w:rFonts w:ascii="Arial" w:hAnsi="Arial" w:cs="Arial"/>
          <w:b w:val="0"/>
          <w:caps w:val="0"/>
          <w:sz w:val="20"/>
        </w:rPr>
        <w:t xml:space="preserve"> (Rajbir </w:t>
      </w:r>
      <w:r w:rsidR="00211B42">
        <w:rPr>
          <w:rFonts w:ascii="Arial" w:hAnsi="Arial" w:cs="Arial"/>
          <w:b w:val="0"/>
          <w:i/>
          <w:iCs/>
          <w:caps w:val="0"/>
          <w:sz w:val="20"/>
        </w:rPr>
        <w:t>et al</w:t>
      </w:r>
      <w:r w:rsidR="00211B42">
        <w:rPr>
          <w:rFonts w:ascii="Arial" w:hAnsi="Arial" w:cs="Arial"/>
          <w:b w:val="0"/>
          <w:caps w:val="0"/>
          <w:sz w:val="20"/>
        </w:rPr>
        <w:t xml:space="preserve">., 2008) </w:t>
      </w:r>
      <w:r w:rsidR="00211B42">
        <w:rPr>
          <w:rFonts w:ascii="Arial" w:hAnsi="Arial" w:cs="Arial"/>
          <w:b w:val="0"/>
          <w:caps w:val="0"/>
          <w:sz w:val="20"/>
          <w:vertAlign w:val="superscript"/>
        </w:rPr>
        <w:t>[22]</w:t>
      </w:r>
    </w:p>
    <w:p w14:paraId="521144C6"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To mitigate the adverse effects of commercial cultivation practices, this study explored the potential of various organic fertilizers, including farm yard manure, vermicompost, poultry manure and sheep manure, to enhance the growth of strawberries. </w:t>
      </w:r>
    </w:p>
    <w:p w14:paraId="20C3CD22" w14:textId="77777777" w:rsidR="00A04604" w:rsidRDefault="00902823" w:rsidP="00A04604">
      <w:pPr>
        <w:pStyle w:val="AbstHead"/>
        <w:spacing w:before="240" w:line="360" w:lineRule="auto"/>
        <w:jc w:val="both"/>
        <w:rPr>
          <w:rFonts w:ascii="Arial" w:hAnsi="Arial" w:cs="Arial"/>
        </w:rPr>
      </w:pPr>
      <w:r>
        <w:rPr>
          <w:rFonts w:ascii="Arial" w:hAnsi="Arial" w:cs="Arial"/>
        </w:rPr>
        <w:t>2. material and method</w:t>
      </w:r>
      <w:r w:rsidR="00000F8F">
        <w:rPr>
          <w:rFonts w:ascii="Arial" w:hAnsi="Arial" w:cs="Arial"/>
        </w:rPr>
        <w:t xml:space="preserve">s </w:t>
      </w:r>
    </w:p>
    <w:p w14:paraId="40A288B4" w14:textId="05EC6F01"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 was carried out in a low-cost polyhouse at Department of Horticulture, College of Agriculture, </w:t>
      </w:r>
      <w:r w:rsidR="00992C66">
        <w:rPr>
          <w:rFonts w:ascii="Arial" w:hAnsi="Arial" w:cs="Arial"/>
          <w:b w:val="0"/>
          <w:caps w:val="0"/>
          <w:sz w:val="20"/>
        </w:rPr>
        <w:t xml:space="preserve">University of Agricultural Sciences, </w:t>
      </w:r>
      <w:r w:rsidRPr="00CE7032">
        <w:rPr>
          <w:rFonts w:ascii="Arial" w:hAnsi="Arial" w:cs="Arial"/>
          <w:b w:val="0"/>
          <w:caps w:val="0"/>
          <w:sz w:val="20"/>
        </w:rPr>
        <w:t>GKVK, Bengaluru. This location is situated in the Eastern Dry Zone (Zone-5) of Karnataka state, at 13° 05' N latitude and 77° 34' E longitude with an elevation of about 924 meters above mean sea level.</w:t>
      </w:r>
    </w:p>
    <w:p w14:paraId="3D559334"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Meteorological data were collected throughout the experimental period, spanning November 2022 to March 2023. During this time, maximum and minimum temperatures fluctuated between 25°C and 33°C and 13°C to 20°C, respectively. Average relative humidity exhibited a considerable range, varying from 36 per cent to 89 per cent. These environmental conditions provided a diverse dataset for analyzing the impact on the experimental outcomes.</w:t>
      </w:r>
    </w:p>
    <w:p w14:paraId="2E662A14" w14:textId="2C23677C" w:rsidR="006A6CA0" w:rsidRDefault="00CE7032" w:rsidP="00215A45">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Tissue culture plants of variety “Winter dawn” were used in the experiment. The experiment incorporated four distinct organic fertilizers (Farm yard manures, vermicompost, poultry manure and sheep manure) arranged in nine separate treatments with three replications in a randomized complete block design.</w:t>
      </w:r>
      <w:r w:rsidR="00305529">
        <w:rPr>
          <w:rFonts w:ascii="Arial" w:hAnsi="Arial" w:cs="Arial"/>
          <w:b w:val="0"/>
          <w:caps w:val="0"/>
          <w:sz w:val="20"/>
        </w:rPr>
        <w:t xml:space="preserve"> Treatments included combination of organic manures (Table.1)</w:t>
      </w:r>
    </w:p>
    <w:p w14:paraId="41A34FA0" w14:textId="6A72E6E6" w:rsidR="00215A45" w:rsidRPr="00215A45" w:rsidRDefault="00215A45" w:rsidP="00215A45">
      <w:pPr>
        <w:pStyle w:val="AbstHead"/>
        <w:spacing w:before="240" w:line="360" w:lineRule="auto"/>
        <w:jc w:val="both"/>
        <w:rPr>
          <w:rFonts w:ascii="Arial" w:hAnsi="Arial" w:cs="Arial"/>
          <w:bCs/>
          <w:caps w:val="0"/>
          <w:sz w:val="20"/>
        </w:rPr>
      </w:pPr>
      <w:r w:rsidRPr="00215A45">
        <w:rPr>
          <w:rFonts w:ascii="Arial" w:hAnsi="Arial" w:cs="Arial"/>
          <w:bCs/>
          <w:caps w:val="0"/>
          <w:sz w:val="20"/>
        </w:rPr>
        <w:t>Table.1 Treatment details</w:t>
      </w:r>
    </w:p>
    <w:tbl>
      <w:tblPr>
        <w:tblStyle w:val="TableGrid"/>
        <w:tblW w:w="4126" w:type="pct"/>
        <w:tblLook w:val="04A0" w:firstRow="1" w:lastRow="0" w:firstColumn="1" w:lastColumn="0" w:noHBand="0" w:noVBand="1"/>
      </w:tblPr>
      <w:tblGrid>
        <w:gridCol w:w="958"/>
        <w:gridCol w:w="8132"/>
      </w:tblGrid>
      <w:tr w:rsidR="006A6CA0" w:rsidRPr="006A6CA0" w14:paraId="5BE24955" w14:textId="77777777" w:rsidTr="00305529">
        <w:tc>
          <w:tcPr>
            <w:tcW w:w="527" w:type="pct"/>
          </w:tcPr>
          <w:p w14:paraId="36D4525B" w14:textId="3841E91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T1</w:t>
            </w:r>
          </w:p>
        </w:tc>
        <w:tc>
          <w:tcPr>
            <w:tcW w:w="4473" w:type="pct"/>
          </w:tcPr>
          <w:p w14:paraId="0A683C69" w14:textId="055CF18F"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Absolute Control</w:t>
            </w:r>
          </w:p>
        </w:tc>
      </w:tr>
      <w:tr w:rsidR="006A6CA0" w:rsidRPr="006A6CA0" w14:paraId="53C6F2D0" w14:textId="77777777" w:rsidTr="00305529">
        <w:tc>
          <w:tcPr>
            <w:tcW w:w="527" w:type="pct"/>
          </w:tcPr>
          <w:p w14:paraId="13241CC5" w14:textId="4A40680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T2</w:t>
            </w:r>
          </w:p>
        </w:tc>
        <w:tc>
          <w:tcPr>
            <w:tcW w:w="4473" w:type="pct"/>
          </w:tcPr>
          <w:p w14:paraId="6B7071B4" w14:textId="426E1911"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 xml:space="preserve">hrough </w:t>
            </w:r>
            <w:r>
              <w:rPr>
                <w:rFonts w:ascii="Arial" w:hAnsi="Arial" w:cs="Arial"/>
                <w:b w:val="0"/>
                <w:caps w:val="0"/>
                <w:sz w:val="20"/>
                <w:szCs w:val="20"/>
              </w:rPr>
              <w:t>FYM</w:t>
            </w:r>
          </w:p>
        </w:tc>
      </w:tr>
      <w:tr w:rsidR="006A6CA0" w:rsidRPr="006A6CA0" w14:paraId="0D12D0EF" w14:textId="77777777" w:rsidTr="00305529">
        <w:tc>
          <w:tcPr>
            <w:tcW w:w="527" w:type="pct"/>
          </w:tcPr>
          <w:p w14:paraId="125DE91C" w14:textId="7744B40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T3</w:t>
            </w:r>
          </w:p>
        </w:tc>
        <w:tc>
          <w:tcPr>
            <w:tcW w:w="4473" w:type="pct"/>
          </w:tcPr>
          <w:p w14:paraId="37C49EF4" w14:textId="7450B61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77964737" w14:textId="77777777" w:rsidTr="00305529">
        <w:tc>
          <w:tcPr>
            <w:tcW w:w="527" w:type="pct"/>
          </w:tcPr>
          <w:p w14:paraId="25E60F95" w14:textId="4C57CDC8"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T4</w:t>
            </w:r>
          </w:p>
        </w:tc>
        <w:tc>
          <w:tcPr>
            <w:tcW w:w="4473" w:type="pct"/>
          </w:tcPr>
          <w:p w14:paraId="05F087CC" w14:textId="5DD225D7"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p>
        </w:tc>
      </w:tr>
      <w:tr w:rsidR="006A6CA0" w:rsidRPr="006A6CA0" w14:paraId="7273B50D" w14:textId="77777777" w:rsidTr="00305529">
        <w:tc>
          <w:tcPr>
            <w:tcW w:w="527" w:type="pct"/>
          </w:tcPr>
          <w:p w14:paraId="5B370C54" w14:textId="0CD52549"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T5</w:t>
            </w:r>
          </w:p>
        </w:tc>
        <w:tc>
          <w:tcPr>
            <w:tcW w:w="4473" w:type="pct"/>
          </w:tcPr>
          <w:p w14:paraId="69E0DC63" w14:textId="1DCC72E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r w:rsidR="006A6CA0" w:rsidRPr="006A6CA0" w14:paraId="4E6AAAD3" w14:textId="77777777" w:rsidTr="00305529">
        <w:tc>
          <w:tcPr>
            <w:tcW w:w="527" w:type="pct"/>
          </w:tcPr>
          <w:p w14:paraId="5BF5B3EC" w14:textId="7E503BB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T6</w:t>
            </w:r>
          </w:p>
        </w:tc>
        <w:tc>
          <w:tcPr>
            <w:tcW w:w="4473" w:type="pct"/>
          </w:tcPr>
          <w:p w14:paraId="7C045CD7" w14:textId="0DEF259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3BB13140" w14:textId="77777777" w:rsidTr="00305529">
        <w:tc>
          <w:tcPr>
            <w:tcW w:w="527" w:type="pct"/>
          </w:tcPr>
          <w:p w14:paraId="4E915664" w14:textId="485C949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T7</w:t>
            </w:r>
          </w:p>
        </w:tc>
        <w:tc>
          <w:tcPr>
            <w:tcW w:w="4473" w:type="pct"/>
          </w:tcPr>
          <w:p w14:paraId="38AC0E66" w14:textId="6B23A39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p>
        </w:tc>
      </w:tr>
      <w:tr w:rsidR="006A6CA0" w:rsidRPr="006A6CA0" w14:paraId="1EB950CB" w14:textId="77777777" w:rsidTr="00305529">
        <w:tc>
          <w:tcPr>
            <w:tcW w:w="527" w:type="pct"/>
          </w:tcPr>
          <w:p w14:paraId="07E32D24" w14:textId="11B6932D"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T8</w:t>
            </w:r>
          </w:p>
        </w:tc>
        <w:tc>
          <w:tcPr>
            <w:tcW w:w="4473" w:type="pct"/>
          </w:tcPr>
          <w:p w14:paraId="31477DFE" w14:textId="415616F3"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14595E20" w14:textId="77777777" w:rsidTr="00305529">
        <w:tc>
          <w:tcPr>
            <w:tcW w:w="527" w:type="pct"/>
          </w:tcPr>
          <w:p w14:paraId="03E6EE8C" w14:textId="1046D8C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T9</w:t>
            </w:r>
          </w:p>
        </w:tc>
        <w:tc>
          <w:tcPr>
            <w:tcW w:w="4473" w:type="pct"/>
          </w:tcPr>
          <w:p w14:paraId="4D5A180C" w14:textId="2DFC8E8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50 % N Equivalent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bl>
    <w:p w14:paraId="0C0207D2" w14:textId="11BA8F11" w:rsidR="00A04604" w:rsidRDefault="00215A45" w:rsidP="00305529">
      <w:pPr>
        <w:pStyle w:val="AbstHead"/>
        <w:spacing w:line="360" w:lineRule="auto"/>
        <w:jc w:val="both"/>
        <w:rPr>
          <w:rFonts w:ascii="Arial" w:hAnsi="Arial" w:cs="Arial"/>
          <w:b w:val="0"/>
          <w:caps w:val="0"/>
          <w:sz w:val="20"/>
        </w:rPr>
      </w:pPr>
      <w:r>
        <w:rPr>
          <w:rFonts w:ascii="Arial" w:hAnsi="Arial" w:cs="Arial"/>
          <w:b w:val="0"/>
          <w:caps w:val="0"/>
          <w:sz w:val="20"/>
        </w:rPr>
        <w:t>*</w:t>
      </w:r>
      <w:r w:rsidR="006A6CA0">
        <w:rPr>
          <w:rFonts w:ascii="Arial" w:hAnsi="Arial" w:cs="Arial"/>
          <w:b w:val="0"/>
          <w:caps w:val="0"/>
          <w:sz w:val="20"/>
        </w:rPr>
        <w:t xml:space="preserve">Note: </w:t>
      </w:r>
      <w:r w:rsidR="00CE7032" w:rsidRPr="00CE7032">
        <w:rPr>
          <w:rFonts w:ascii="Arial" w:hAnsi="Arial" w:cs="Arial"/>
          <w:b w:val="0"/>
          <w:caps w:val="0"/>
          <w:sz w:val="20"/>
        </w:rPr>
        <w:t>Manures were calculated on the basis of N equivalent of RDF.</w:t>
      </w:r>
    </w:p>
    <w:p w14:paraId="63381430" w14:textId="23390295"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experimental area was tilled to a fine consistency and divided into plots. of 1.8 m × 1.2 m size with three replications and nine treatments. Manures were applied four weeks before planting according to the treatment combination. Transplanting of tissue cultured plants was carried out during early morning hours. Matted row system was followed with spacing of 60 cm between the rows and 30 cm between the plants within the rows. Paddy straw is used for mulching in strawberry. Appropriate pest management strategies were implemented to mitigate infestations of leaf </w:t>
      </w:r>
      <w:r w:rsidRPr="00CE7032">
        <w:rPr>
          <w:rFonts w:ascii="Arial" w:hAnsi="Arial" w:cs="Arial"/>
          <w:b w:val="0"/>
          <w:caps w:val="0"/>
          <w:sz w:val="20"/>
        </w:rPr>
        <w:lastRenderedPageBreak/>
        <w:t xml:space="preserve">hoppers, aphids, white fly, Spodoptera as needed. Organic measures were adopted to control pests using Neem oil, </w:t>
      </w:r>
      <w:r w:rsidRPr="00F3789D">
        <w:rPr>
          <w:rFonts w:ascii="Arial" w:hAnsi="Arial" w:cs="Arial"/>
          <w:b w:val="0"/>
          <w:i/>
          <w:iCs/>
          <w:caps w:val="0"/>
          <w:sz w:val="20"/>
        </w:rPr>
        <w:t>Beauveria bassiana, Lecanicillium lecanii, Trichoderma viride, Pseudomonas fluorescens</w:t>
      </w:r>
      <w:r w:rsidRPr="00CE7032">
        <w:rPr>
          <w:rFonts w:ascii="Arial" w:hAnsi="Arial" w:cs="Arial"/>
          <w:b w:val="0"/>
          <w:caps w:val="0"/>
          <w:sz w:val="20"/>
        </w:rPr>
        <w:t xml:space="preserve">. </w:t>
      </w:r>
    </w:p>
    <w:p w14:paraId="51EE3668"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Observations were recorded at 30 DAT, 60 DAT, 90 DAT and 120 DAT (days after transplanting). Observations on growth parameters viz., plant height, number of leaves, leaf area, plant spread were recorded at the interval of 30, 60, 90 and 120 DAT. While plant dry weight was recorded at harvest stage. </w:t>
      </w:r>
    </w:p>
    <w:p w14:paraId="25ADAD6D"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experimental data collected on various growth attributes was statistically </w:t>
      </w:r>
      <w:proofErr w:type="spellStart"/>
      <w:r w:rsidRPr="00CE7032">
        <w:rPr>
          <w:rFonts w:ascii="Arial" w:hAnsi="Arial" w:cs="Arial"/>
          <w:b w:val="0"/>
          <w:caps w:val="0"/>
          <w:sz w:val="20"/>
        </w:rPr>
        <w:t>analysed</w:t>
      </w:r>
      <w:proofErr w:type="spellEnd"/>
      <w:r w:rsidRPr="00CE7032">
        <w:rPr>
          <w:rFonts w:ascii="Arial" w:hAnsi="Arial" w:cs="Arial"/>
          <w:b w:val="0"/>
          <w:caps w:val="0"/>
          <w:sz w:val="20"/>
        </w:rPr>
        <w:t xml:space="preserve"> using </w:t>
      </w:r>
      <w:proofErr w:type="spellStart"/>
      <w:r w:rsidRPr="00CE7032">
        <w:rPr>
          <w:rFonts w:ascii="Arial" w:hAnsi="Arial" w:cs="Arial"/>
          <w:b w:val="0"/>
          <w:caps w:val="0"/>
          <w:sz w:val="20"/>
        </w:rPr>
        <w:t>randomised</w:t>
      </w:r>
      <w:proofErr w:type="spellEnd"/>
      <w:r w:rsidRPr="00CE7032">
        <w:rPr>
          <w:rFonts w:ascii="Arial" w:hAnsi="Arial" w:cs="Arial"/>
          <w:b w:val="0"/>
          <w:caps w:val="0"/>
          <w:sz w:val="20"/>
        </w:rPr>
        <w:t xml:space="preserve"> block design. The significance of the treatment mean was tested using f-test at 5 per cent level of significance, critical difference (C.D.) among the treatment means and standard errors of means.</w:t>
      </w:r>
    </w:p>
    <w:p w14:paraId="3310B2F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Statistical analyses were conducted on various characteristics using ANOVA. Data were processed with OPSTAT, INDOSTAT version 8.0 and SPSS version 24.0.</w:t>
      </w:r>
    </w:p>
    <w:p w14:paraId="06DF4EFD" w14:textId="5EE284E2" w:rsidR="00902823" w:rsidRPr="00CE7032" w:rsidRDefault="00000F8F" w:rsidP="00A04604">
      <w:pPr>
        <w:pStyle w:val="AbstHead"/>
        <w:spacing w:before="240" w:line="360" w:lineRule="auto"/>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3EA8C602" w14:textId="77777777" w:rsidR="00A04604" w:rsidRDefault="00CE7032" w:rsidP="00A04604">
      <w:pPr>
        <w:pStyle w:val="Body"/>
        <w:spacing w:before="240" w:line="360" w:lineRule="auto"/>
        <w:ind w:firstLine="720"/>
        <w:rPr>
          <w:rFonts w:ascii="Arial" w:hAnsi="Arial" w:cs="Arial"/>
        </w:rPr>
      </w:pPr>
      <w:r w:rsidRPr="00CE7032">
        <w:rPr>
          <w:rFonts w:ascii="Arial" w:hAnsi="Arial" w:cs="Arial"/>
        </w:rPr>
        <w:t>The comprehensive data on various growth characteristics of strawberry plants, were meticulously collected and analyzed. These characteristics included plant height(cm), number of leaves, plant spread (N-S, E-W cm), leaf area(cm</w:t>
      </w:r>
      <w:r w:rsidRPr="00305529">
        <w:rPr>
          <w:rFonts w:ascii="Arial" w:hAnsi="Arial" w:cs="Arial"/>
          <w:vertAlign w:val="superscript"/>
        </w:rPr>
        <w:t>2</w:t>
      </w:r>
      <w:r w:rsidRPr="00CE7032">
        <w:rPr>
          <w:rFonts w:ascii="Arial" w:hAnsi="Arial" w:cs="Arial"/>
        </w:rPr>
        <w:t>) and total dry matter at harvest (g). The researchers diligently tracked and documented these growth metrics at predetermined time points, particularly at 30 DAT, 60 DAT, 90 DAT and 120 DAT (days after transplanting). Total dry matter at harvest was calculated following the harvesting process.</w:t>
      </w:r>
    </w:p>
    <w:p w14:paraId="1261D29C" w14:textId="78CEE8EC" w:rsidR="00A04604" w:rsidRDefault="00CE7032" w:rsidP="00A04604">
      <w:pPr>
        <w:pStyle w:val="Body"/>
        <w:spacing w:before="240" w:line="360" w:lineRule="auto"/>
        <w:ind w:firstLine="720"/>
        <w:rPr>
          <w:rFonts w:ascii="Arial" w:hAnsi="Arial" w:cs="Arial"/>
        </w:rPr>
      </w:pPr>
      <w:r w:rsidRPr="00CE7032">
        <w:rPr>
          <w:rFonts w:ascii="Arial" w:hAnsi="Arial" w:cs="Arial"/>
        </w:rPr>
        <w:t>Treatment T6 (50 per cent N equivalent through Vermicompost + 50 per cent N equivalent through Poultry manure) exhibited superior performance compared to the control and all other treatments. At 30 days after transplanting plant height of T6 was 10.47 cm followed by T9 10.03 cm. At 60 days after transplanting T6 has 19.37 cm followed by T9 1.97 cm. At 90 days after transplanting T6 has 28.97 cm followed by T9 28.90 cm. At 120 days after transplanting T6 has 41.63 cm followed by T9 38.18 cm</w:t>
      </w:r>
      <w:r w:rsidR="00305529">
        <w:rPr>
          <w:rFonts w:ascii="Arial" w:hAnsi="Arial" w:cs="Arial"/>
        </w:rPr>
        <w:t xml:space="preserve"> (Table.2)</w:t>
      </w:r>
      <w:r w:rsidRPr="00CE7032">
        <w:rPr>
          <w:rFonts w:ascii="Arial" w:hAnsi="Arial" w:cs="Arial"/>
        </w:rPr>
        <w:t>. The superior plant height attained by the T6 treatment can be attributed to the positive influence of poultry manure, which stimulates vegetative development in strawberries. These findings align with previous research by Rashid (2018)</w:t>
      </w:r>
      <w:r w:rsidR="000B3F51">
        <w:rPr>
          <w:rFonts w:ascii="Arial" w:hAnsi="Arial" w:cs="Arial"/>
        </w:rPr>
        <w:t xml:space="preserve"> </w:t>
      </w:r>
      <w:r w:rsidR="000B3F51">
        <w:rPr>
          <w:rFonts w:ascii="Arial" w:hAnsi="Arial" w:cs="Arial"/>
          <w:vertAlign w:val="superscript"/>
        </w:rPr>
        <w:t>[</w:t>
      </w:r>
      <w:r w:rsidR="00211B42">
        <w:rPr>
          <w:rFonts w:ascii="Arial" w:hAnsi="Arial" w:cs="Arial"/>
          <w:vertAlign w:val="superscript"/>
        </w:rPr>
        <w:t>24</w:t>
      </w:r>
      <w:r w:rsidR="000B3F51">
        <w:rPr>
          <w:rFonts w:ascii="Arial" w:hAnsi="Arial" w:cs="Arial"/>
          <w:vertAlign w:val="superscript"/>
        </w:rPr>
        <w:t>]</w:t>
      </w:r>
      <w:r w:rsidRPr="00CE7032">
        <w:rPr>
          <w:rFonts w:ascii="Arial" w:hAnsi="Arial" w:cs="Arial"/>
        </w:rPr>
        <w:t xml:space="preserve"> and Kumar </w:t>
      </w:r>
      <w:r w:rsidRPr="00951EF6">
        <w:rPr>
          <w:rFonts w:ascii="Arial" w:hAnsi="Arial" w:cs="Arial"/>
          <w:i/>
          <w:iCs/>
        </w:rPr>
        <w:t>et al</w:t>
      </w:r>
      <w:r w:rsidRPr="00CE7032">
        <w:rPr>
          <w:rFonts w:ascii="Arial" w:hAnsi="Arial" w:cs="Arial"/>
        </w:rPr>
        <w:t>. (201</w:t>
      </w:r>
      <w:r w:rsidR="00951EF6">
        <w:rPr>
          <w:rFonts w:ascii="Arial" w:hAnsi="Arial" w:cs="Arial"/>
        </w:rPr>
        <w:t>3</w:t>
      </w:r>
      <w:r w:rsidRPr="00CE7032">
        <w:rPr>
          <w:rFonts w:ascii="Arial" w:hAnsi="Arial" w:cs="Arial"/>
        </w:rPr>
        <w:t>)</w:t>
      </w:r>
      <w:r w:rsidR="00951EF6">
        <w:rPr>
          <w:rFonts w:ascii="Arial" w:hAnsi="Arial" w:cs="Arial"/>
        </w:rPr>
        <w:t xml:space="preserve"> </w:t>
      </w:r>
      <w:r w:rsidR="00951EF6">
        <w:rPr>
          <w:rFonts w:ascii="Arial" w:hAnsi="Arial" w:cs="Arial"/>
          <w:vertAlign w:val="superscript"/>
        </w:rPr>
        <w:t>[1</w:t>
      </w:r>
      <w:r w:rsidR="00D524E6">
        <w:rPr>
          <w:rFonts w:ascii="Arial" w:hAnsi="Arial" w:cs="Arial"/>
          <w:vertAlign w:val="superscript"/>
        </w:rPr>
        <w:t>7</w:t>
      </w:r>
      <w:r w:rsidR="00951EF6">
        <w:rPr>
          <w:rFonts w:ascii="Arial" w:hAnsi="Arial" w:cs="Arial"/>
          <w:vertAlign w:val="superscript"/>
        </w:rPr>
        <w:t>]</w:t>
      </w:r>
      <w:r w:rsidRPr="00CE7032">
        <w:rPr>
          <w:rFonts w:ascii="Arial" w:hAnsi="Arial" w:cs="Arial"/>
        </w:rPr>
        <w:t>.</w:t>
      </w:r>
      <w:r w:rsidR="003809FE">
        <w:rPr>
          <w:rFonts w:ascii="Arial" w:hAnsi="Arial" w:cs="Arial"/>
        </w:rPr>
        <w:t xml:space="preserve"> </w:t>
      </w:r>
      <w:r w:rsidR="003809FE" w:rsidRPr="003809FE">
        <w:rPr>
          <w:rFonts w:ascii="Arial" w:hAnsi="Arial" w:cs="Arial"/>
        </w:rPr>
        <w:t xml:space="preserve">The growth and development of plants are influenced by the presence of </w:t>
      </w:r>
      <w:proofErr w:type="spellStart"/>
      <w:r w:rsidR="003809FE" w:rsidRPr="003809FE">
        <w:rPr>
          <w:rFonts w:ascii="Arial" w:hAnsi="Arial" w:cs="Arial"/>
        </w:rPr>
        <w:t>humic</w:t>
      </w:r>
      <w:proofErr w:type="spellEnd"/>
      <w:r w:rsidR="003809FE" w:rsidRPr="003809FE">
        <w:rPr>
          <w:rFonts w:ascii="Arial" w:hAnsi="Arial" w:cs="Arial"/>
        </w:rPr>
        <w:t xml:space="preserve"> acids (</w:t>
      </w:r>
      <w:proofErr w:type="spellStart"/>
      <w:r w:rsidR="003809FE" w:rsidRPr="003809FE">
        <w:rPr>
          <w:rFonts w:ascii="Arial" w:hAnsi="Arial" w:cs="Arial"/>
        </w:rPr>
        <w:t>Arancon</w:t>
      </w:r>
      <w:proofErr w:type="spellEnd"/>
      <w:r w:rsidR="003809FE" w:rsidRPr="003809FE">
        <w:rPr>
          <w:rFonts w:ascii="Arial" w:hAnsi="Arial" w:cs="Arial"/>
        </w:rPr>
        <w:t xml:space="preserve"> </w:t>
      </w:r>
      <w:r w:rsidR="003809FE" w:rsidRPr="00D56AB9">
        <w:rPr>
          <w:rFonts w:ascii="Arial" w:hAnsi="Arial" w:cs="Arial"/>
          <w:i/>
          <w:iCs/>
        </w:rPr>
        <w:t>et al</w:t>
      </w:r>
      <w:r w:rsidR="003809FE" w:rsidRPr="003809FE">
        <w:rPr>
          <w:rFonts w:ascii="Arial" w:hAnsi="Arial" w:cs="Arial"/>
        </w:rPr>
        <w:t>. 2005a)</w:t>
      </w:r>
      <w:r w:rsidR="00D56AB9">
        <w:rPr>
          <w:rFonts w:ascii="Arial" w:hAnsi="Arial" w:cs="Arial"/>
        </w:rPr>
        <w:t xml:space="preserve"> </w:t>
      </w:r>
      <w:r w:rsidR="00D56AB9">
        <w:rPr>
          <w:rFonts w:ascii="Arial" w:hAnsi="Arial" w:cs="Arial"/>
          <w:vertAlign w:val="superscript"/>
        </w:rPr>
        <w:t>[2]</w:t>
      </w:r>
      <w:r w:rsidR="003809FE" w:rsidRPr="003809FE">
        <w:rPr>
          <w:rFonts w:ascii="Arial" w:hAnsi="Arial" w:cs="Arial"/>
        </w:rPr>
        <w:t xml:space="preserve"> and essential micro- and macronutrients (Atiyeh </w:t>
      </w:r>
      <w:r w:rsidR="003809FE" w:rsidRPr="00D56AB9">
        <w:rPr>
          <w:rFonts w:ascii="Arial" w:hAnsi="Arial" w:cs="Arial"/>
          <w:i/>
          <w:iCs/>
        </w:rPr>
        <w:t>et al.</w:t>
      </w:r>
      <w:r w:rsidR="003809FE" w:rsidRPr="003809FE">
        <w:rPr>
          <w:rFonts w:ascii="Arial" w:hAnsi="Arial" w:cs="Arial"/>
        </w:rPr>
        <w:t xml:space="preserve"> 2002</w:t>
      </w:r>
      <w:r w:rsidR="00D56AB9">
        <w:rPr>
          <w:rFonts w:ascii="Arial" w:hAnsi="Arial" w:cs="Arial"/>
        </w:rPr>
        <w:t xml:space="preserve"> </w:t>
      </w:r>
      <w:r w:rsidR="00D56AB9">
        <w:rPr>
          <w:rFonts w:ascii="Arial" w:hAnsi="Arial" w:cs="Arial"/>
          <w:vertAlign w:val="superscript"/>
        </w:rPr>
        <w:t>[4]</w:t>
      </w:r>
      <w:r w:rsidR="003809FE" w:rsidRPr="003809FE">
        <w:rPr>
          <w:rFonts w:ascii="Arial" w:hAnsi="Arial" w:cs="Arial"/>
        </w:rPr>
        <w:t>; Fernández-</w:t>
      </w:r>
      <w:proofErr w:type="spellStart"/>
      <w:r w:rsidR="003809FE" w:rsidRPr="003809FE">
        <w:rPr>
          <w:rFonts w:ascii="Arial" w:hAnsi="Arial" w:cs="Arial"/>
        </w:rPr>
        <w:t>Luqueño</w:t>
      </w:r>
      <w:proofErr w:type="spellEnd"/>
      <w:r w:rsidR="003809FE" w:rsidRPr="003809FE">
        <w:rPr>
          <w:rFonts w:ascii="Arial" w:hAnsi="Arial" w:cs="Arial"/>
        </w:rPr>
        <w:t xml:space="preserve"> </w:t>
      </w:r>
      <w:r w:rsidR="003809FE" w:rsidRPr="00E47B6B">
        <w:rPr>
          <w:rFonts w:ascii="Arial" w:hAnsi="Arial" w:cs="Arial"/>
          <w:i/>
          <w:iCs/>
        </w:rPr>
        <w:t>et al</w:t>
      </w:r>
      <w:r w:rsidR="003809FE" w:rsidRPr="003809FE">
        <w:rPr>
          <w:rFonts w:ascii="Arial" w:hAnsi="Arial" w:cs="Arial"/>
        </w:rPr>
        <w:t>. 2010)</w:t>
      </w:r>
      <w:r w:rsidR="00E47B6B">
        <w:rPr>
          <w:rFonts w:ascii="Arial" w:hAnsi="Arial" w:cs="Arial"/>
        </w:rPr>
        <w:t xml:space="preserve"> </w:t>
      </w:r>
      <w:r w:rsidR="00E47B6B">
        <w:rPr>
          <w:rFonts w:ascii="Arial" w:hAnsi="Arial" w:cs="Arial"/>
          <w:vertAlign w:val="superscript"/>
        </w:rPr>
        <w:t>[1</w:t>
      </w:r>
      <w:r w:rsidR="009E73D8">
        <w:rPr>
          <w:rFonts w:ascii="Arial" w:hAnsi="Arial" w:cs="Arial"/>
          <w:vertAlign w:val="superscript"/>
        </w:rPr>
        <w:t>2</w:t>
      </w:r>
      <w:r w:rsidR="00E47B6B">
        <w:rPr>
          <w:rFonts w:ascii="Arial" w:hAnsi="Arial" w:cs="Arial"/>
          <w:vertAlign w:val="superscript"/>
        </w:rPr>
        <w:t>]</w:t>
      </w:r>
      <w:r w:rsidR="003809FE" w:rsidRPr="003809FE">
        <w:rPr>
          <w:rFonts w:ascii="Arial" w:hAnsi="Arial" w:cs="Arial"/>
        </w:rPr>
        <w:t xml:space="preserve"> in vermicompost.</w:t>
      </w:r>
      <w:r w:rsidR="003809FE">
        <w:rPr>
          <w:rFonts w:ascii="Arial" w:hAnsi="Arial" w:cs="Arial"/>
        </w:rPr>
        <w:t xml:space="preserve"> T</w:t>
      </w:r>
      <w:r w:rsidR="003809FE" w:rsidRPr="00CE7032">
        <w:rPr>
          <w:rFonts w:ascii="Arial" w:hAnsi="Arial" w:cs="Arial"/>
        </w:rPr>
        <w:t>he application of vermicompost likely contributed to enhanced plant growth by improving soil conditions, increasing enzymatic activity, fostering microbial proliferation and stimulating the production of plant growth regulators</w:t>
      </w:r>
      <w:r w:rsidR="004324E0">
        <w:rPr>
          <w:rFonts w:ascii="Arial" w:hAnsi="Arial" w:cs="Arial"/>
        </w:rPr>
        <w:t xml:space="preserve"> (</w:t>
      </w:r>
      <w:proofErr w:type="spellStart"/>
      <w:r w:rsidR="004324E0" w:rsidRPr="00EA2191">
        <w:rPr>
          <w:szCs w:val="24"/>
        </w:rPr>
        <w:t>Albanell</w:t>
      </w:r>
      <w:proofErr w:type="spellEnd"/>
      <w:r w:rsidR="004324E0">
        <w:rPr>
          <w:szCs w:val="24"/>
        </w:rPr>
        <w:t xml:space="preserve"> </w:t>
      </w:r>
      <w:r w:rsidR="004324E0">
        <w:rPr>
          <w:i/>
          <w:iCs/>
          <w:szCs w:val="24"/>
        </w:rPr>
        <w:t xml:space="preserve">et al., </w:t>
      </w:r>
      <w:r w:rsidR="004324E0">
        <w:rPr>
          <w:szCs w:val="24"/>
        </w:rPr>
        <w:t xml:space="preserve">1998) </w:t>
      </w:r>
      <w:r w:rsidR="004324E0">
        <w:rPr>
          <w:szCs w:val="24"/>
          <w:vertAlign w:val="superscript"/>
        </w:rPr>
        <w:t>[1]</w:t>
      </w:r>
      <w:r w:rsidR="003809FE" w:rsidRPr="00CE7032">
        <w:rPr>
          <w:rFonts w:ascii="Arial" w:hAnsi="Arial" w:cs="Arial"/>
        </w:rPr>
        <w:t>.</w:t>
      </w:r>
    </w:p>
    <w:p w14:paraId="4CA3D3AF" w14:textId="26985EC8" w:rsidR="00863BD3" w:rsidRDefault="009500A6" w:rsidP="00B66CFA">
      <w:pPr>
        <w:pStyle w:val="Body"/>
        <w:spacing w:before="240" w:after="0" w:line="360" w:lineRule="auto"/>
        <w:rPr>
          <w:rFonts w:ascii="Arial" w:hAnsi="Arial"/>
          <w:b/>
        </w:rPr>
      </w:pPr>
      <w:r>
        <w:rPr>
          <w:rFonts w:ascii="Arial" w:hAnsi="Arial"/>
          <w:b/>
        </w:rPr>
        <w:t xml:space="preserve">Table </w:t>
      </w:r>
      <w:r w:rsidR="006A6CA0">
        <w:rPr>
          <w:rFonts w:ascii="Arial" w:hAnsi="Arial"/>
          <w:b/>
        </w:rPr>
        <w:t>2</w:t>
      </w:r>
      <w:r>
        <w:rPr>
          <w:rFonts w:ascii="Arial" w:hAnsi="Arial"/>
          <w:b/>
        </w:rPr>
        <w:t>.</w:t>
      </w:r>
      <w:r w:rsidR="00A04604">
        <w:rPr>
          <w:rFonts w:ascii="Arial" w:hAnsi="Arial"/>
          <w:b/>
        </w:rPr>
        <w:t xml:space="preserve"> </w:t>
      </w:r>
      <w:r w:rsidR="00544483" w:rsidRPr="00544483">
        <w:rPr>
          <w:rFonts w:ascii="Arial" w:hAnsi="Arial"/>
          <w:b/>
        </w:rPr>
        <w:t>Impact of different organic manures on plant height (cm) of strawberry at different days after transplanting (DAT).</w:t>
      </w:r>
    </w:p>
    <w:tbl>
      <w:tblPr>
        <w:tblW w:w="3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701"/>
        <w:gridCol w:w="1394"/>
        <w:gridCol w:w="1650"/>
        <w:gridCol w:w="1705"/>
        <w:gridCol w:w="1984"/>
      </w:tblGrid>
      <w:tr w:rsidR="003C07C7" w:rsidRPr="00B66CFA" w14:paraId="4D5C405B" w14:textId="77777777" w:rsidTr="003C07C7">
        <w:trPr>
          <w:trHeight w:val="324"/>
          <w:jc w:val="center"/>
        </w:trPr>
        <w:tc>
          <w:tcPr>
            <w:tcW w:w="1008" w:type="pct"/>
            <w:shd w:val="clear" w:color="auto" w:fill="auto"/>
            <w:noWrap/>
            <w:vAlign w:val="center"/>
          </w:tcPr>
          <w:p w14:paraId="69D746D5" w14:textId="77777777" w:rsidR="00544483" w:rsidRPr="00B66CFA" w:rsidRDefault="00544483" w:rsidP="00C67756">
            <w:pPr>
              <w:jc w:val="center"/>
              <w:rPr>
                <w:rFonts w:ascii="Arial" w:hAnsi="Arial" w:cs="Arial"/>
                <w:b/>
                <w:bCs/>
                <w:color w:val="000000"/>
                <w:sz w:val="18"/>
                <w:szCs w:val="18"/>
                <w:lang w:eastAsia="en-IN" w:bidi="kn-IN"/>
              </w:rPr>
            </w:pPr>
            <w:bookmarkStart w:id="1" w:name="_Hlk144395150"/>
            <w:r w:rsidRPr="00B66CFA">
              <w:rPr>
                <w:rFonts w:ascii="Arial" w:hAnsi="Arial" w:cs="Arial"/>
                <w:b/>
                <w:bCs/>
                <w:color w:val="000000"/>
                <w:sz w:val="18"/>
                <w:szCs w:val="18"/>
                <w:lang w:eastAsia="en-IN" w:bidi="kn-IN"/>
              </w:rPr>
              <w:t>Treatments</w:t>
            </w:r>
          </w:p>
        </w:tc>
        <w:tc>
          <w:tcPr>
            <w:tcW w:w="826" w:type="pct"/>
            <w:shd w:val="clear" w:color="auto" w:fill="auto"/>
            <w:noWrap/>
            <w:vAlign w:val="center"/>
          </w:tcPr>
          <w:p w14:paraId="02C53D3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30 DAT</w:t>
            </w:r>
          </w:p>
          <w:p w14:paraId="63C90BD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978" w:type="pct"/>
            <w:shd w:val="clear" w:color="auto" w:fill="auto"/>
            <w:noWrap/>
            <w:vAlign w:val="center"/>
          </w:tcPr>
          <w:p w14:paraId="32D71F4E"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60 DAT</w:t>
            </w:r>
          </w:p>
          <w:p w14:paraId="01D8BDAB"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011" w:type="pct"/>
            <w:shd w:val="clear" w:color="auto" w:fill="auto"/>
            <w:noWrap/>
            <w:vAlign w:val="center"/>
          </w:tcPr>
          <w:p w14:paraId="72F103CA"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90 DAT</w:t>
            </w:r>
          </w:p>
          <w:p w14:paraId="232B3ED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176" w:type="pct"/>
            <w:shd w:val="clear" w:color="auto" w:fill="auto"/>
            <w:noWrap/>
            <w:vAlign w:val="center"/>
          </w:tcPr>
          <w:p w14:paraId="4D16A295"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120 DAT</w:t>
            </w:r>
          </w:p>
          <w:p w14:paraId="78681E3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r>
      <w:tr w:rsidR="003C07C7" w:rsidRPr="00B66CFA" w14:paraId="54CAA7B5" w14:textId="77777777" w:rsidTr="003C07C7">
        <w:trPr>
          <w:trHeight w:val="324"/>
          <w:jc w:val="center"/>
        </w:trPr>
        <w:tc>
          <w:tcPr>
            <w:tcW w:w="1008" w:type="pct"/>
            <w:shd w:val="clear" w:color="auto" w:fill="auto"/>
            <w:noWrap/>
            <w:hideMark/>
          </w:tcPr>
          <w:p w14:paraId="671DC031" w14:textId="19672D2E"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T1 </w:t>
            </w:r>
          </w:p>
        </w:tc>
        <w:tc>
          <w:tcPr>
            <w:tcW w:w="826" w:type="pct"/>
            <w:shd w:val="clear" w:color="auto" w:fill="auto"/>
            <w:noWrap/>
            <w:vAlign w:val="bottom"/>
            <w:hideMark/>
          </w:tcPr>
          <w:p w14:paraId="7B630F8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8.03</w:t>
            </w:r>
          </w:p>
        </w:tc>
        <w:tc>
          <w:tcPr>
            <w:tcW w:w="978" w:type="pct"/>
            <w:shd w:val="clear" w:color="auto" w:fill="auto"/>
            <w:noWrap/>
            <w:vAlign w:val="bottom"/>
            <w:hideMark/>
          </w:tcPr>
          <w:p w14:paraId="2257DE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12.43</w:t>
            </w:r>
          </w:p>
        </w:tc>
        <w:tc>
          <w:tcPr>
            <w:tcW w:w="1011" w:type="pct"/>
            <w:shd w:val="clear" w:color="auto" w:fill="auto"/>
            <w:noWrap/>
            <w:vAlign w:val="bottom"/>
            <w:hideMark/>
          </w:tcPr>
          <w:p w14:paraId="2005651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20.67</w:t>
            </w:r>
          </w:p>
        </w:tc>
        <w:tc>
          <w:tcPr>
            <w:tcW w:w="1176" w:type="pct"/>
            <w:shd w:val="clear" w:color="auto" w:fill="auto"/>
            <w:noWrap/>
            <w:vAlign w:val="bottom"/>
            <w:hideMark/>
          </w:tcPr>
          <w:p w14:paraId="0A03F49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23.42</w:t>
            </w:r>
          </w:p>
        </w:tc>
      </w:tr>
      <w:tr w:rsidR="003C07C7" w:rsidRPr="00B66CFA" w14:paraId="4DA8028E" w14:textId="77777777" w:rsidTr="003C07C7">
        <w:trPr>
          <w:trHeight w:val="324"/>
          <w:jc w:val="center"/>
        </w:trPr>
        <w:tc>
          <w:tcPr>
            <w:tcW w:w="1008" w:type="pct"/>
            <w:shd w:val="clear" w:color="auto" w:fill="auto"/>
            <w:noWrap/>
            <w:hideMark/>
          </w:tcPr>
          <w:p w14:paraId="7D90B1B4" w14:textId="3C25F37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T2 </w:t>
            </w:r>
          </w:p>
        </w:tc>
        <w:tc>
          <w:tcPr>
            <w:tcW w:w="826" w:type="pct"/>
            <w:shd w:val="clear" w:color="auto" w:fill="auto"/>
            <w:noWrap/>
            <w:vAlign w:val="bottom"/>
            <w:hideMark/>
          </w:tcPr>
          <w:p w14:paraId="32FE364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8.80</w:t>
            </w:r>
          </w:p>
        </w:tc>
        <w:tc>
          <w:tcPr>
            <w:tcW w:w="978" w:type="pct"/>
            <w:shd w:val="clear" w:color="auto" w:fill="auto"/>
            <w:noWrap/>
            <w:vAlign w:val="bottom"/>
            <w:hideMark/>
          </w:tcPr>
          <w:p w14:paraId="5D74632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15.97</w:t>
            </w:r>
          </w:p>
        </w:tc>
        <w:tc>
          <w:tcPr>
            <w:tcW w:w="1011" w:type="pct"/>
            <w:shd w:val="clear" w:color="auto" w:fill="auto"/>
            <w:noWrap/>
            <w:vAlign w:val="bottom"/>
            <w:hideMark/>
          </w:tcPr>
          <w:p w14:paraId="550CE5E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24.13</w:t>
            </w:r>
          </w:p>
        </w:tc>
        <w:tc>
          <w:tcPr>
            <w:tcW w:w="1176" w:type="pct"/>
            <w:shd w:val="clear" w:color="auto" w:fill="auto"/>
            <w:noWrap/>
            <w:vAlign w:val="bottom"/>
            <w:hideMark/>
          </w:tcPr>
          <w:p w14:paraId="6ADD7A41"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28.26</w:t>
            </w:r>
          </w:p>
        </w:tc>
      </w:tr>
      <w:tr w:rsidR="003C07C7" w:rsidRPr="00B66CFA" w14:paraId="091F0E22" w14:textId="77777777" w:rsidTr="003C07C7">
        <w:trPr>
          <w:trHeight w:val="324"/>
          <w:jc w:val="center"/>
        </w:trPr>
        <w:tc>
          <w:tcPr>
            <w:tcW w:w="1008" w:type="pct"/>
            <w:shd w:val="clear" w:color="auto" w:fill="auto"/>
            <w:noWrap/>
            <w:hideMark/>
          </w:tcPr>
          <w:p w14:paraId="4176CDA3" w14:textId="16F8F18C" w:rsidR="00544483" w:rsidRPr="00B66CFA" w:rsidRDefault="00544483" w:rsidP="00544483">
            <w:pPr>
              <w:ind w:left="743" w:hanging="743"/>
              <w:jc w:val="both"/>
              <w:rPr>
                <w:rFonts w:ascii="Arial" w:hAnsi="Arial" w:cs="Arial"/>
                <w:sz w:val="18"/>
                <w:szCs w:val="18"/>
              </w:rPr>
            </w:pPr>
            <w:r w:rsidRPr="00B66CFA">
              <w:rPr>
                <w:rFonts w:ascii="Arial" w:hAnsi="Arial" w:cs="Arial"/>
                <w:sz w:val="18"/>
                <w:szCs w:val="18"/>
              </w:rPr>
              <w:t xml:space="preserve">T3 </w:t>
            </w:r>
          </w:p>
        </w:tc>
        <w:tc>
          <w:tcPr>
            <w:tcW w:w="826" w:type="pct"/>
            <w:shd w:val="clear" w:color="auto" w:fill="auto"/>
            <w:noWrap/>
            <w:vAlign w:val="bottom"/>
            <w:hideMark/>
          </w:tcPr>
          <w:p w14:paraId="05BBCE1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9.33</w:t>
            </w:r>
          </w:p>
        </w:tc>
        <w:tc>
          <w:tcPr>
            <w:tcW w:w="978" w:type="pct"/>
            <w:shd w:val="clear" w:color="auto" w:fill="auto"/>
            <w:noWrap/>
            <w:vAlign w:val="bottom"/>
            <w:hideMark/>
          </w:tcPr>
          <w:p w14:paraId="10DD329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17.53</w:t>
            </w:r>
          </w:p>
        </w:tc>
        <w:tc>
          <w:tcPr>
            <w:tcW w:w="1011" w:type="pct"/>
            <w:shd w:val="clear" w:color="auto" w:fill="auto"/>
            <w:noWrap/>
            <w:vAlign w:val="bottom"/>
            <w:hideMark/>
          </w:tcPr>
          <w:p w14:paraId="10EA076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27.33</w:t>
            </w:r>
          </w:p>
        </w:tc>
        <w:tc>
          <w:tcPr>
            <w:tcW w:w="1176" w:type="pct"/>
            <w:shd w:val="clear" w:color="auto" w:fill="auto"/>
            <w:noWrap/>
            <w:vAlign w:val="bottom"/>
            <w:hideMark/>
          </w:tcPr>
          <w:p w14:paraId="7D2B81C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32.94</w:t>
            </w:r>
          </w:p>
        </w:tc>
      </w:tr>
      <w:tr w:rsidR="003C07C7" w:rsidRPr="00B66CFA" w14:paraId="2B90E48B" w14:textId="77777777" w:rsidTr="003C07C7">
        <w:trPr>
          <w:trHeight w:val="324"/>
          <w:jc w:val="center"/>
        </w:trPr>
        <w:tc>
          <w:tcPr>
            <w:tcW w:w="1008" w:type="pct"/>
            <w:shd w:val="clear" w:color="auto" w:fill="auto"/>
            <w:noWrap/>
            <w:hideMark/>
          </w:tcPr>
          <w:p w14:paraId="076DE9A0" w14:textId="675743E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T4 </w:t>
            </w:r>
          </w:p>
        </w:tc>
        <w:tc>
          <w:tcPr>
            <w:tcW w:w="826" w:type="pct"/>
            <w:shd w:val="clear" w:color="auto" w:fill="auto"/>
            <w:noWrap/>
            <w:vAlign w:val="bottom"/>
            <w:hideMark/>
          </w:tcPr>
          <w:p w14:paraId="1EA8463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8.87</w:t>
            </w:r>
          </w:p>
        </w:tc>
        <w:tc>
          <w:tcPr>
            <w:tcW w:w="978" w:type="pct"/>
            <w:shd w:val="clear" w:color="auto" w:fill="auto"/>
            <w:noWrap/>
            <w:vAlign w:val="bottom"/>
            <w:hideMark/>
          </w:tcPr>
          <w:p w14:paraId="389B64F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16.57</w:t>
            </w:r>
          </w:p>
        </w:tc>
        <w:tc>
          <w:tcPr>
            <w:tcW w:w="1011" w:type="pct"/>
            <w:shd w:val="clear" w:color="auto" w:fill="auto"/>
            <w:noWrap/>
            <w:vAlign w:val="bottom"/>
            <w:hideMark/>
          </w:tcPr>
          <w:p w14:paraId="3C7CD9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26.23</w:t>
            </w:r>
          </w:p>
        </w:tc>
        <w:tc>
          <w:tcPr>
            <w:tcW w:w="1176" w:type="pct"/>
            <w:shd w:val="clear" w:color="auto" w:fill="auto"/>
            <w:noWrap/>
            <w:vAlign w:val="bottom"/>
            <w:hideMark/>
          </w:tcPr>
          <w:p w14:paraId="1CBD772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30.00</w:t>
            </w:r>
          </w:p>
        </w:tc>
      </w:tr>
      <w:tr w:rsidR="003C07C7" w:rsidRPr="00B66CFA" w14:paraId="136CFBFE" w14:textId="77777777" w:rsidTr="003C07C7">
        <w:trPr>
          <w:trHeight w:val="324"/>
          <w:jc w:val="center"/>
        </w:trPr>
        <w:tc>
          <w:tcPr>
            <w:tcW w:w="1008" w:type="pct"/>
            <w:shd w:val="clear" w:color="auto" w:fill="auto"/>
            <w:noWrap/>
            <w:hideMark/>
          </w:tcPr>
          <w:p w14:paraId="709C6602" w14:textId="19D3D52C"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T5 </w:t>
            </w:r>
          </w:p>
        </w:tc>
        <w:tc>
          <w:tcPr>
            <w:tcW w:w="826" w:type="pct"/>
            <w:shd w:val="clear" w:color="auto" w:fill="auto"/>
            <w:noWrap/>
            <w:vAlign w:val="bottom"/>
            <w:hideMark/>
          </w:tcPr>
          <w:p w14:paraId="3B025FC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9.57</w:t>
            </w:r>
          </w:p>
        </w:tc>
        <w:tc>
          <w:tcPr>
            <w:tcW w:w="978" w:type="pct"/>
            <w:shd w:val="clear" w:color="auto" w:fill="auto"/>
            <w:noWrap/>
            <w:vAlign w:val="bottom"/>
            <w:hideMark/>
          </w:tcPr>
          <w:p w14:paraId="652205B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17.90</w:t>
            </w:r>
          </w:p>
        </w:tc>
        <w:tc>
          <w:tcPr>
            <w:tcW w:w="1011" w:type="pct"/>
            <w:shd w:val="clear" w:color="auto" w:fill="auto"/>
            <w:noWrap/>
            <w:vAlign w:val="bottom"/>
            <w:hideMark/>
          </w:tcPr>
          <w:p w14:paraId="65428AA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28.03</w:t>
            </w:r>
          </w:p>
        </w:tc>
        <w:tc>
          <w:tcPr>
            <w:tcW w:w="1176" w:type="pct"/>
            <w:shd w:val="clear" w:color="auto" w:fill="auto"/>
            <w:noWrap/>
            <w:vAlign w:val="bottom"/>
            <w:hideMark/>
          </w:tcPr>
          <w:p w14:paraId="44CD4F6E"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33.01</w:t>
            </w:r>
          </w:p>
        </w:tc>
      </w:tr>
      <w:tr w:rsidR="003C07C7" w:rsidRPr="00B66CFA" w14:paraId="4E8A83BE" w14:textId="77777777" w:rsidTr="003C07C7">
        <w:trPr>
          <w:trHeight w:val="324"/>
          <w:jc w:val="center"/>
        </w:trPr>
        <w:tc>
          <w:tcPr>
            <w:tcW w:w="1008" w:type="pct"/>
            <w:shd w:val="clear" w:color="auto" w:fill="auto"/>
            <w:noWrap/>
            <w:hideMark/>
          </w:tcPr>
          <w:p w14:paraId="570BE842" w14:textId="30CB4220" w:rsidR="00544483" w:rsidRPr="00B66CFA" w:rsidRDefault="00544483" w:rsidP="00544483">
            <w:pPr>
              <w:ind w:left="601" w:hanging="601"/>
              <w:jc w:val="both"/>
              <w:rPr>
                <w:rFonts w:ascii="Arial" w:hAnsi="Arial" w:cs="Arial"/>
                <w:sz w:val="18"/>
                <w:szCs w:val="18"/>
              </w:rPr>
            </w:pPr>
            <w:r w:rsidRPr="00B66CFA">
              <w:rPr>
                <w:rFonts w:ascii="Arial" w:hAnsi="Arial" w:cs="Arial"/>
                <w:sz w:val="18"/>
                <w:szCs w:val="18"/>
              </w:rPr>
              <w:lastRenderedPageBreak/>
              <w:t xml:space="preserve">T6 </w:t>
            </w:r>
          </w:p>
        </w:tc>
        <w:tc>
          <w:tcPr>
            <w:tcW w:w="826" w:type="pct"/>
            <w:shd w:val="clear" w:color="auto" w:fill="auto"/>
            <w:noWrap/>
            <w:vAlign w:val="center"/>
            <w:hideMark/>
          </w:tcPr>
          <w:p w14:paraId="7EDA138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10. 47</w:t>
            </w:r>
          </w:p>
        </w:tc>
        <w:tc>
          <w:tcPr>
            <w:tcW w:w="978" w:type="pct"/>
            <w:shd w:val="clear" w:color="auto" w:fill="auto"/>
            <w:noWrap/>
            <w:vAlign w:val="center"/>
            <w:hideMark/>
          </w:tcPr>
          <w:p w14:paraId="0F2BFCEF"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19.37</w:t>
            </w:r>
          </w:p>
        </w:tc>
        <w:tc>
          <w:tcPr>
            <w:tcW w:w="1011" w:type="pct"/>
            <w:shd w:val="clear" w:color="auto" w:fill="auto"/>
            <w:noWrap/>
            <w:vAlign w:val="center"/>
            <w:hideMark/>
          </w:tcPr>
          <w:p w14:paraId="25931D0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28.37</w:t>
            </w:r>
          </w:p>
        </w:tc>
        <w:tc>
          <w:tcPr>
            <w:tcW w:w="1176" w:type="pct"/>
            <w:shd w:val="clear" w:color="auto" w:fill="auto"/>
            <w:noWrap/>
            <w:vAlign w:val="center"/>
            <w:hideMark/>
          </w:tcPr>
          <w:p w14:paraId="17CDD5A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41.63</w:t>
            </w:r>
          </w:p>
        </w:tc>
      </w:tr>
      <w:tr w:rsidR="003C07C7" w:rsidRPr="00B66CFA" w14:paraId="50BE967B" w14:textId="77777777" w:rsidTr="003C07C7">
        <w:trPr>
          <w:trHeight w:val="324"/>
          <w:jc w:val="center"/>
        </w:trPr>
        <w:tc>
          <w:tcPr>
            <w:tcW w:w="1008" w:type="pct"/>
            <w:shd w:val="clear" w:color="auto" w:fill="auto"/>
            <w:noWrap/>
            <w:hideMark/>
          </w:tcPr>
          <w:p w14:paraId="32ECF793" w14:textId="00B496B4"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T7 </w:t>
            </w:r>
          </w:p>
        </w:tc>
        <w:tc>
          <w:tcPr>
            <w:tcW w:w="826" w:type="pct"/>
            <w:shd w:val="clear" w:color="auto" w:fill="auto"/>
            <w:noWrap/>
            <w:vAlign w:val="bottom"/>
            <w:hideMark/>
          </w:tcPr>
          <w:p w14:paraId="47E29D4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9.17</w:t>
            </w:r>
          </w:p>
        </w:tc>
        <w:tc>
          <w:tcPr>
            <w:tcW w:w="978" w:type="pct"/>
            <w:shd w:val="clear" w:color="auto" w:fill="auto"/>
            <w:noWrap/>
            <w:vAlign w:val="bottom"/>
            <w:hideMark/>
          </w:tcPr>
          <w:p w14:paraId="5BB9066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17.10</w:t>
            </w:r>
          </w:p>
        </w:tc>
        <w:tc>
          <w:tcPr>
            <w:tcW w:w="1011" w:type="pct"/>
            <w:shd w:val="clear" w:color="auto" w:fill="auto"/>
            <w:noWrap/>
            <w:vAlign w:val="bottom"/>
            <w:hideMark/>
          </w:tcPr>
          <w:p w14:paraId="6436CA0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26.90</w:t>
            </w:r>
          </w:p>
        </w:tc>
        <w:tc>
          <w:tcPr>
            <w:tcW w:w="1176" w:type="pct"/>
            <w:shd w:val="clear" w:color="auto" w:fill="auto"/>
            <w:noWrap/>
            <w:vAlign w:val="bottom"/>
            <w:hideMark/>
          </w:tcPr>
          <w:p w14:paraId="24F11B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33.73</w:t>
            </w:r>
          </w:p>
        </w:tc>
      </w:tr>
      <w:tr w:rsidR="003C07C7" w:rsidRPr="00B66CFA" w14:paraId="2E83185B" w14:textId="77777777" w:rsidTr="003C07C7">
        <w:trPr>
          <w:trHeight w:val="324"/>
          <w:jc w:val="center"/>
        </w:trPr>
        <w:tc>
          <w:tcPr>
            <w:tcW w:w="1008" w:type="pct"/>
            <w:shd w:val="clear" w:color="auto" w:fill="auto"/>
            <w:noWrap/>
            <w:hideMark/>
          </w:tcPr>
          <w:p w14:paraId="3A9FCB18" w14:textId="23FB371A"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T8 </w:t>
            </w:r>
          </w:p>
        </w:tc>
        <w:tc>
          <w:tcPr>
            <w:tcW w:w="826" w:type="pct"/>
            <w:shd w:val="clear" w:color="auto" w:fill="auto"/>
            <w:noWrap/>
            <w:vAlign w:val="bottom"/>
            <w:hideMark/>
          </w:tcPr>
          <w:p w14:paraId="1F3F2C7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9.87</w:t>
            </w:r>
          </w:p>
        </w:tc>
        <w:tc>
          <w:tcPr>
            <w:tcW w:w="978" w:type="pct"/>
            <w:shd w:val="clear" w:color="auto" w:fill="auto"/>
            <w:noWrap/>
            <w:vAlign w:val="bottom"/>
            <w:hideMark/>
          </w:tcPr>
          <w:p w14:paraId="5599956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18.60</w:t>
            </w:r>
          </w:p>
        </w:tc>
        <w:tc>
          <w:tcPr>
            <w:tcW w:w="1011" w:type="pct"/>
            <w:shd w:val="clear" w:color="auto" w:fill="auto"/>
            <w:noWrap/>
            <w:vAlign w:val="bottom"/>
            <w:hideMark/>
          </w:tcPr>
          <w:p w14:paraId="0005E89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28.17</w:t>
            </w:r>
          </w:p>
        </w:tc>
        <w:tc>
          <w:tcPr>
            <w:tcW w:w="1176" w:type="pct"/>
            <w:shd w:val="clear" w:color="auto" w:fill="auto"/>
            <w:noWrap/>
            <w:vAlign w:val="bottom"/>
            <w:hideMark/>
          </w:tcPr>
          <w:p w14:paraId="7DB89D9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36.13</w:t>
            </w:r>
          </w:p>
        </w:tc>
      </w:tr>
      <w:tr w:rsidR="003C07C7" w:rsidRPr="00B66CFA" w14:paraId="3E5CB12B" w14:textId="77777777" w:rsidTr="003C07C7">
        <w:trPr>
          <w:trHeight w:val="336"/>
          <w:jc w:val="center"/>
        </w:trPr>
        <w:tc>
          <w:tcPr>
            <w:tcW w:w="1008" w:type="pct"/>
            <w:shd w:val="clear" w:color="auto" w:fill="auto"/>
            <w:noWrap/>
            <w:hideMark/>
          </w:tcPr>
          <w:p w14:paraId="764A229D" w14:textId="777DB4B3" w:rsidR="00544483" w:rsidRPr="00B66CFA" w:rsidRDefault="00544483" w:rsidP="00544483">
            <w:pPr>
              <w:ind w:left="599" w:hanging="599"/>
              <w:jc w:val="both"/>
              <w:rPr>
                <w:rFonts w:ascii="Arial" w:hAnsi="Arial" w:cs="Arial"/>
                <w:color w:val="000000"/>
                <w:sz w:val="18"/>
                <w:szCs w:val="18"/>
                <w:lang w:eastAsia="en-IN" w:bidi="kn-IN"/>
              </w:rPr>
            </w:pPr>
            <w:r w:rsidRPr="00B66CFA">
              <w:rPr>
                <w:rFonts w:ascii="Arial" w:hAnsi="Arial" w:cs="Arial"/>
                <w:sz w:val="18"/>
                <w:szCs w:val="18"/>
              </w:rPr>
              <w:t xml:space="preserve">T9 </w:t>
            </w:r>
          </w:p>
        </w:tc>
        <w:tc>
          <w:tcPr>
            <w:tcW w:w="826" w:type="pct"/>
            <w:shd w:val="clear" w:color="auto" w:fill="auto"/>
            <w:noWrap/>
            <w:vAlign w:val="bottom"/>
            <w:hideMark/>
          </w:tcPr>
          <w:p w14:paraId="151ECCC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10.03</w:t>
            </w:r>
          </w:p>
        </w:tc>
        <w:tc>
          <w:tcPr>
            <w:tcW w:w="978" w:type="pct"/>
            <w:shd w:val="clear" w:color="auto" w:fill="auto"/>
            <w:noWrap/>
            <w:vAlign w:val="bottom"/>
            <w:hideMark/>
          </w:tcPr>
          <w:p w14:paraId="59A2F64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18.97</w:t>
            </w:r>
          </w:p>
        </w:tc>
        <w:tc>
          <w:tcPr>
            <w:tcW w:w="1011" w:type="pct"/>
            <w:shd w:val="clear" w:color="auto" w:fill="auto"/>
            <w:noWrap/>
            <w:vAlign w:val="bottom"/>
            <w:hideMark/>
          </w:tcPr>
          <w:p w14:paraId="5BCF425B"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28.40</w:t>
            </w:r>
          </w:p>
        </w:tc>
        <w:tc>
          <w:tcPr>
            <w:tcW w:w="1176" w:type="pct"/>
            <w:shd w:val="clear" w:color="auto" w:fill="auto"/>
            <w:noWrap/>
            <w:vAlign w:val="bottom"/>
            <w:hideMark/>
          </w:tcPr>
          <w:p w14:paraId="3931963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38.18</w:t>
            </w:r>
          </w:p>
        </w:tc>
      </w:tr>
      <w:tr w:rsidR="003C07C7" w:rsidRPr="00B66CFA" w14:paraId="27484222" w14:textId="77777777" w:rsidTr="003C07C7">
        <w:trPr>
          <w:trHeight w:val="324"/>
          <w:jc w:val="center"/>
        </w:trPr>
        <w:tc>
          <w:tcPr>
            <w:tcW w:w="1008" w:type="pct"/>
            <w:shd w:val="clear" w:color="auto" w:fill="auto"/>
            <w:noWrap/>
            <w:vAlign w:val="bottom"/>
          </w:tcPr>
          <w:p w14:paraId="05059BC3"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‘F’ test</w:t>
            </w:r>
          </w:p>
        </w:tc>
        <w:tc>
          <w:tcPr>
            <w:tcW w:w="826" w:type="pct"/>
            <w:shd w:val="clear" w:color="auto" w:fill="auto"/>
            <w:noWrap/>
            <w:vAlign w:val="bottom"/>
          </w:tcPr>
          <w:p w14:paraId="433532D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978" w:type="pct"/>
            <w:shd w:val="clear" w:color="auto" w:fill="auto"/>
            <w:noWrap/>
            <w:vAlign w:val="bottom"/>
          </w:tcPr>
          <w:p w14:paraId="6AEC92B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011" w:type="pct"/>
            <w:shd w:val="clear" w:color="auto" w:fill="auto"/>
            <w:noWrap/>
            <w:vAlign w:val="bottom"/>
          </w:tcPr>
          <w:p w14:paraId="10C52E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176" w:type="pct"/>
            <w:shd w:val="clear" w:color="auto" w:fill="auto"/>
            <w:noWrap/>
            <w:vAlign w:val="bottom"/>
          </w:tcPr>
          <w:p w14:paraId="77A2454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r>
      <w:tr w:rsidR="003C07C7" w:rsidRPr="00B66CFA" w14:paraId="5700BE2D" w14:textId="77777777" w:rsidTr="003C07C7">
        <w:trPr>
          <w:trHeight w:val="324"/>
          <w:jc w:val="center"/>
        </w:trPr>
        <w:tc>
          <w:tcPr>
            <w:tcW w:w="1008" w:type="pct"/>
            <w:shd w:val="clear" w:color="auto" w:fill="auto"/>
            <w:noWrap/>
            <w:vAlign w:val="bottom"/>
            <w:hideMark/>
          </w:tcPr>
          <w:p w14:paraId="1A1DD2B8"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sz w:val="18"/>
                <w:szCs w:val="18"/>
              </w:rPr>
              <w:t>S. E. m±</w:t>
            </w:r>
          </w:p>
        </w:tc>
        <w:tc>
          <w:tcPr>
            <w:tcW w:w="826" w:type="pct"/>
            <w:shd w:val="clear" w:color="auto" w:fill="auto"/>
            <w:noWrap/>
            <w:vAlign w:val="bottom"/>
            <w:hideMark/>
          </w:tcPr>
          <w:p w14:paraId="05299173"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0.14</w:t>
            </w:r>
          </w:p>
        </w:tc>
        <w:tc>
          <w:tcPr>
            <w:tcW w:w="978" w:type="pct"/>
            <w:shd w:val="clear" w:color="auto" w:fill="auto"/>
            <w:noWrap/>
            <w:vAlign w:val="bottom"/>
            <w:hideMark/>
          </w:tcPr>
          <w:p w14:paraId="26BD8986"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0.24</w:t>
            </w:r>
          </w:p>
        </w:tc>
        <w:tc>
          <w:tcPr>
            <w:tcW w:w="1011" w:type="pct"/>
            <w:shd w:val="clear" w:color="auto" w:fill="auto"/>
            <w:noWrap/>
            <w:vAlign w:val="bottom"/>
            <w:hideMark/>
          </w:tcPr>
          <w:p w14:paraId="50519B9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0.51</w:t>
            </w:r>
          </w:p>
        </w:tc>
        <w:tc>
          <w:tcPr>
            <w:tcW w:w="1176" w:type="pct"/>
            <w:shd w:val="clear" w:color="auto" w:fill="auto"/>
            <w:noWrap/>
            <w:vAlign w:val="bottom"/>
            <w:hideMark/>
          </w:tcPr>
          <w:p w14:paraId="65CBD03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0.68</w:t>
            </w:r>
          </w:p>
        </w:tc>
      </w:tr>
      <w:tr w:rsidR="003C07C7" w:rsidRPr="00B66CFA" w14:paraId="77A5F373" w14:textId="77777777" w:rsidTr="003C07C7">
        <w:trPr>
          <w:trHeight w:val="324"/>
          <w:jc w:val="center"/>
        </w:trPr>
        <w:tc>
          <w:tcPr>
            <w:tcW w:w="1008" w:type="pct"/>
            <w:shd w:val="clear" w:color="auto" w:fill="auto"/>
            <w:noWrap/>
            <w:vAlign w:val="bottom"/>
            <w:hideMark/>
          </w:tcPr>
          <w:p w14:paraId="528CB484"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 D at 5 %</w:t>
            </w:r>
          </w:p>
        </w:tc>
        <w:tc>
          <w:tcPr>
            <w:tcW w:w="826" w:type="pct"/>
            <w:shd w:val="clear" w:color="auto" w:fill="auto"/>
            <w:noWrap/>
            <w:vAlign w:val="bottom"/>
            <w:hideMark/>
          </w:tcPr>
          <w:p w14:paraId="7AF60291"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0.41</w:t>
            </w:r>
          </w:p>
        </w:tc>
        <w:tc>
          <w:tcPr>
            <w:tcW w:w="978" w:type="pct"/>
            <w:shd w:val="clear" w:color="auto" w:fill="auto"/>
            <w:noWrap/>
            <w:vAlign w:val="bottom"/>
            <w:hideMark/>
          </w:tcPr>
          <w:p w14:paraId="4ACD73FB"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0.72</w:t>
            </w:r>
          </w:p>
        </w:tc>
        <w:tc>
          <w:tcPr>
            <w:tcW w:w="1011" w:type="pct"/>
            <w:shd w:val="clear" w:color="auto" w:fill="auto"/>
            <w:noWrap/>
            <w:vAlign w:val="bottom"/>
            <w:hideMark/>
          </w:tcPr>
          <w:p w14:paraId="46E72F09"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1.54</w:t>
            </w:r>
          </w:p>
        </w:tc>
        <w:tc>
          <w:tcPr>
            <w:tcW w:w="1176" w:type="pct"/>
            <w:shd w:val="clear" w:color="auto" w:fill="auto"/>
            <w:noWrap/>
            <w:vAlign w:val="bottom"/>
            <w:hideMark/>
          </w:tcPr>
          <w:p w14:paraId="2E0457B8"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2.04</w:t>
            </w:r>
          </w:p>
        </w:tc>
      </w:tr>
    </w:tbl>
    <w:bookmarkEnd w:id="1"/>
    <w:p w14:paraId="509DBFA4" w14:textId="416E62E2" w:rsidR="00544483" w:rsidRDefault="00D524E6" w:rsidP="00A04604">
      <w:pPr>
        <w:tabs>
          <w:tab w:val="left" w:pos="1080"/>
        </w:tabs>
        <w:spacing w:before="240" w:after="240" w:line="360" w:lineRule="auto"/>
        <w:ind w:firstLine="1077"/>
        <w:jc w:val="both"/>
        <w:rPr>
          <w:rFonts w:ascii="Arial" w:hAnsi="Arial"/>
          <w:bCs/>
        </w:rPr>
      </w:pPr>
      <w:r>
        <w:rPr>
          <w:noProof/>
        </w:rPr>
        <w:drawing>
          <wp:anchor distT="0" distB="0" distL="114300" distR="114300" simplePos="0" relativeHeight="251658240" behindDoc="0" locked="0" layoutInCell="1" allowOverlap="1" wp14:anchorId="39CDBDB7" wp14:editId="12AC6F5F">
            <wp:simplePos x="0" y="0"/>
            <wp:positionH relativeFrom="column">
              <wp:posOffset>457200</wp:posOffset>
            </wp:positionH>
            <wp:positionV relativeFrom="paragraph">
              <wp:posOffset>1873192</wp:posOffset>
            </wp:positionV>
            <wp:extent cx="5385435" cy="3116580"/>
            <wp:effectExtent l="0" t="0" r="0" b="0"/>
            <wp:wrapTopAndBottom/>
            <wp:docPr id="48477173" name="Chart 48477173">
              <a:extLst xmlns:a="http://schemas.openxmlformats.org/drawingml/2006/main">
                <a:ext uri="{FF2B5EF4-FFF2-40B4-BE49-F238E27FC236}">
                  <a16:creationId xmlns:a16="http://schemas.microsoft.com/office/drawing/2014/main" id="{83194F4E-C56C-CB92-2D4C-AAFB66824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544483" w:rsidRPr="00544483">
        <w:rPr>
          <w:rFonts w:ascii="Arial" w:hAnsi="Arial"/>
          <w:bCs/>
        </w:rPr>
        <w:t>The number of leaves was recorded and found to be as follows</w:t>
      </w:r>
      <w:r w:rsidR="00C03343">
        <w:rPr>
          <w:rFonts w:ascii="Arial" w:hAnsi="Arial"/>
          <w:bCs/>
        </w:rPr>
        <w:t xml:space="preserve"> (</w:t>
      </w:r>
      <w:r w:rsidR="00C03343" w:rsidRPr="00C03343">
        <w:rPr>
          <w:rFonts w:ascii="Arial" w:hAnsi="Arial"/>
          <w:bCs/>
        </w:rPr>
        <w:t>Fig. 1</w:t>
      </w:r>
      <w:r w:rsidR="00C03343">
        <w:rPr>
          <w:rFonts w:ascii="Arial" w:hAnsi="Arial"/>
          <w:bCs/>
        </w:rPr>
        <w:t>)</w:t>
      </w:r>
      <w:r w:rsidR="00544483" w:rsidRPr="00544483">
        <w:rPr>
          <w:rFonts w:ascii="Arial" w:hAnsi="Arial"/>
          <w:bCs/>
        </w:rPr>
        <w:t>, at 30 DAT, T6 had 7.47 leaves, at 60 DAT it had 12.80 leaves, at 90 DAT it had 15.03 leaves, at 120 DAT it had 25.53 leaves. It was on par with T9, at 30 DAT T6 has 7.20 leaves, at 60 DAT it has 12.53 leaves, at 90 DAT it has 14.77 leaves, at 120 DAT it has 25.27 leaves. The absolute control exhibited the least number of leaves at 30 DAT, 60 DAT, 90 DAT and 120 DAT having 5.60, 10.93, 13.17 and 23.67 leaves respectively. This increase in vegetative growth and number of leaves in strawberry might be attributed to the presence of the plant growth regulator</w:t>
      </w:r>
      <w:r w:rsidR="00C03343">
        <w:rPr>
          <w:rFonts w:ascii="Arial" w:hAnsi="Arial"/>
          <w:bCs/>
        </w:rPr>
        <w:t>s like</w:t>
      </w:r>
      <w:r w:rsidR="00544483" w:rsidRPr="00544483">
        <w:rPr>
          <w:rFonts w:ascii="Arial" w:hAnsi="Arial"/>
          <w:bCs/>
        </w:rPr>
        <w:t xml:space="preserve"> cytokinin in the vermicompost</w:t>
      </w:r>
      <w:r w:rsidR="00C03343">
        <w:rPr>
          <w:rFonts w:ascii="Arial" w:hAnsi="Arial"/>
          <w:bCs/>
        </w:rPr>
        <w:t xml:space="preserve"> (</w:t>
      </w:r>
      <w:r w:rsidR="00544483" w:rsidRPr="00544483">
        <w:rPr>
          <w:rFonts w:ascii="Arial" w:hAnsi="Arial"/>
          <w:bCs/>
        </w:rPr>
        <w:t xml:space="preserve">Odongo </w:t>
      </w:r>
      <w:r w:rsidR="00544483" w:rsidRPr="000464A2">
        <w:rPr>
          <w:rFonts w:ascii="Arial" w:hAnsi="Arial"/>
          <w:bCs/>
          <w:i/>
          <w:iCs/>
        </w:rPr>
        <w:t>et al</w:t>
      </w:r>
      <w:r w:rsidR="00544483" w:rsidRPr="00544483">
        <w:rPr>
          <w:rFonts w:ascii="Arial" w:hAnsi="Arial"/>
          <w:bCs/>
        </w:rPr>
        <w:t>.</w:t>
      </w:r>
      <w:r w:rsidR="00C03343">
        <w:rPr>
          <w:rFonts w:ascii="Arial" w:hAnsi="Arial"/>
          <w:bCs/>
        </w:rPr>
        <w:t>,</w:t>
      </w:r>
      <w:r w:rsidR="00544483" w:rsidRPr="00544483">
        <w:rPr>
          <w:rFonts w:ascii="Arial" w:hAnsi="Arial"/>
          <w:bCs/>
        </w:rPr>
        <w:t>2008)</w:t>
      </w:r>
      <w:r w:rsidR="000464A2">
        <w:rPr>
          <w:rFonts w:ascii="Arial" w:hAnsi="Arial"/>
          <w:bCs/>
        </w:rPr>
        <w:t xml:space="preserve"> </w:t>
      </w:r>
      <w:r w:rsidR="000464A2">
        <w:rPr>
          <w:rFonts w:ascii="Arial" w:hAnsi="Arial"/>
          <w:bCs/>
          <w:vertAlign w:val="superscript"/>
        </w:rPr>
        <w:t>[2</w:t>
      </w:r>
      <w:r w:rsidR="00911682">
        <w:rPr>
          <w:rFonts w:ascii="Arial" w:hAnsi="Arial"/>
          <w:bCs/>
          <w:vertAlign w:val="superscript"/>
        </w:rPr>
        <w:t>1</w:t>
      </w:r>
      <w:r w:rsidR="000464A2">
        <w:rPr>
          <w:rFonts w:ascii="Arial" w:hAnsi="Arial"/>
          <w:bCs/>
          <w:vertAlign w:val="superscript"/>
        </w:rPr>
        <w:t>]</w:t>
      </w:r>
      <w:r w:rsidR="00C03343">
        <w:rPr>
          <w:rFonts w:ascii="Arial" w:hAnsi="Arial"/>
          <w:bCs/>
        </w:rPr>
        <w:t xml:space="preserve"> and other </w:t>
      </w:r>
      <w:r w:rsidR="00C03343" w:rsidRPr="00C03343">
        <w:rPr>
          <w:rFonts w:ascii="Arial" w:hAnsi="Arial"/>
          <w:bCs/>
        </w:rPr>
        <w:t>phytohormones </w:t>
      </w:r>
      <w:r w:rsidR="00C03343">
        <w:rPr>
          <w:rFonts w:ascii="Arial" w:hAnsi="Arial"/>
          <w:bCs/>
        </w:rPr>
        <w:t>(</w:t>
      </w:r>
      <w:r w:rsidR="00C03343" w:rsidRPr="00C03343">
        <w:rPr>
          <w:rFonts w:ascii="Arial" w:hAnsi="Arial"/>
          <w:bCs/>
        </w:rPr>
        <w:t xml:space="preserve">Nogales </w:t>
      </w:r>
      <w:r w:rsidR="00C03343" w:rsidRPr="000464A2">
        <w:rPr>
          <w:rFonts w:ascii="Arial" w:hAnsi="Arial"/>
          <w:bCs/>
          <w:i/>
          <w:iCs/>
        </w:rPr>
        <w:t>et al</w:t>
      </w:r>
      <w:r w:rsidR="00C03343" w:rsidRPr="00C03343">
        <w:rPr>
          <w:rFonts w:ascii="Arial" w:hAnsi="Arial"/>
          <w:bCs/>
        </w:rPr>
        <w:t>.</w:t>
      </w:r>
      <w:r w:rsidR="00C03343">
        <w:rPr>
          <w:rFonts w:ascii="Arial" w:hAnsi="Arial"/>
          <w:bCs/>
        </w:rPr>
        <w:t>,</w:t>
      </w:r>
      <w:r w:rsidR="00C03343" w:rsidRPr="00C03343">
        <w:rPr>
          <w:rFonts w:ascii="Arial" w:hAnsi="Arial"/>
          <w:bCs/>
        </w:rPr>
        <w:t xml:space="preserve"> 2005</w:t>
      </w:r>
      <w:r w:rsidR="00C03343">
        <w:rPr>
          <w:rFonts w:ascii="Arial" w:hAnsi="Arial"/>
          <w:bCs/>
        </w:rPr>
        <w:t>)</w:t>
      </w:r>
      <w:r w:rsidR="000464A2">
        <w:rPr>
          <w:rFonts w:ascii="Arial" w:hAnsi="Arial"/>
          <w:bCs/>
        </w:rPr>
        <w:t xml:space="preserve"> </w:t>
      </w:r>
      <w:r w:rsidR="000464A2">
        <w:rPr>
          <w:rFonts w:ascii="Arial" w:hAnsi="Arial"/>
          <w:bCs/>
          <w:vertAlign w:val="superscript"/>
        </w:rPr>
        <w:t>[2</w:t>
      </w:r>
      <w:r w:rsidR="00911682">
        <w:rPr>
          <w:rFonts w:ascii="Arial" w:hAnsi="Arial"/>
          <w:bCs/>
          <w:vertAlign w:val="superscript"/>
        </w:rPr>
        <w:t>0</w:t>
      </w:r>
      <w:r w:rsidR="000464A2">
        <w:rPr>
          <w:rFonts w:ascii="Arial" w:hAnsi="Arial"/>
          <w:bCs/>
          <w:vertAlign w:val="superscript"/>
        </w:rPr>
        <w:t>]</w:t>
      </w:r>
      <w:r w:rsidR="00544483" w:rsidRPr="00544483">
        <w:rPr>
          <w:rFonts w:ascii="Arial" w:hAnsi="Arial"/>
          <w:bCs/>
        </w:rPr>
        <w:t>.</w:t>
      </w:r>
      <w:r w:rsidR="00C03343">
        <w:rPr>
          <w:rFonts w:ascii="Arial" w:hAnsi="Arial"/>
          <w:bCs/>
        </w:rPr>
        <w:t xml:space="preserve"> </w:t>
      </w:r>
    </w:p>
    <w:p w14:paraId="3E2DF967" w14:textId="0FBB282E" w:rsidR="00135AA5" w:rsidRPr="00D524E6" w:rsidRDefault="009E048A" w:rsidP="00D524E6">
      <w:pPr>
        <w:ind w:left="851" w:hanging="851"/>
        <w:jc w:val="center"/>
        <w:rPr>
          <w:rFonts w:ascii="Arial" w:hAnsi="Arial" w:cs="Arial"/>
          <w:b/>
          <w:bCs/>
        </w:rPr>
      </w:pPr>
      <w:r w:rsidRPr="00D524E6">
        <w:rPr>
          <w:rFonts w:ascii="Arial" w:hAnsi="Arial" w:cs="Arial"/>
          <w:b/>
          <w:bCs/>
        </w:rPr>
        <w:t>Fig.</w:t>
      </w:r>
      <w:r w:rsidR="00927834" w:rsidRPr="00D524E6">
        <w:rPr>
          <w:rFonts w:ascii="Arial" w:hAnsi="Arial" w:cs="Arial"/>
          <w:b/>
          <w:bCs/>
        </w:rPr>
        <w:t xml:space="preserve"> 1</w:t>
      </w:r>
      <w:r w:rsidRPr="00D524E6">
        <w:rPr>
          <w:rFonts w:ascii="Arial" w:hAnsi="Arial" w:cs="Arial"/>
          <w:b/>
          <w:bCs/>
        </w:rPr>
        <w:t>.</w:t>
      </w:r>
      <w:r w:rsidR="00927834" w:rsidRPr="00D524E6">
        <w:rPr>
          <w:rFonts w:ascii="Arial" w:hAnsi="Arial" w:cs="Arial"/>
          <w:b/>
          <w:bCs/>
        </w:rPr>
        <w:t xml:space="preserve"> </w:t>
      </w:r>
      <w:r w:rsidR="00135AA5" w:rsidRPr="00D524E6">
        <w:rPr>
          <w:rFonts w:ascii="Arial" w:hAnsi="Arial" w:cs="Arial"/>
          <w:b/>
          <w:bCs/>
        </w:rPr>
        <w:t>Impact of different organic manures on number of leaves per plant of strawberry at different levels planting</w:t>
      </w:r>
    </w:p>
    <w:p w14:paraId="34CE6338" w14:textId="4D03D3B6" w:rsidR="00135AA5" w:rsidRDefault="00E45331" w:rsidP="00135AA5">
      <w:pPr>
        <w:spacing w:before="240" w:after="240" w:line="360" w:lineRule="auto"/>
        <w:ind w:firstLine="720"/>
        <w:jc w:val="both"/>
        <w:rPr>
          <w:rFonts w:ascii="Arial" w:hAnsi="Arial" w:cs="Arial"/>
        </w:rPr>
      </w:pPr>
      <w:r w:rsidRPr="00C67756">
        <w:rPr>
          <w:rFonts w:ascii="Arial" w:hAnsi="Arial" w:cs="Arial"/>
        </w:rPr>
        <w:t>Leaf area was recorded high</w:t>
      </w:r>
      <w:r w:rsidR="004E12B8">
        <w:rPr>
          <w:rFonts w:ascii="Arial" w:hAnsi="Arial" w:cs="Arial"/>
        </w:rPr>
        <w:t>es</w:t>
      </w:r>
      <w:r w:rsidRPr="00C67756">
        <w:rPr>
          <w:rFonts w:ascii="Arial" w:hAnsi="Arial" w:cs="Arial"/>
        </w:rPr>
        <w:t xml:space="preserve">t in T6 at </w:t>
      </w:r>
      <w:r w:rsidRPr="00C67756">
        <w:rPr>
          <w:rFonts w:ascii="Arial" w:hAnsi="Arial" w:cs="Arial"/>
          <w:szCs w:val="24"/>
        </w:rPr>
        <w:t>30 DAT (</w:t>
      </w:r>
      <w:r w:rsidRPr="00C67756">
        <w:rPr>
          <w:rFonts w:ascii="Arial" w:hAnsi="Arial" w:cs="Arial"/>
          <w:color w:val="000000"/>
          <w:szCs w:val="24"/>
          <w:lang w:eastAsia="en-IN" w:bidi="kn-IN"/>
        </w:rPr>
        <w:t>56.47 cm</w:t>
      </w:r>
      <w:r w:rsidRPr="00C67756">
        <w:rPr>
          <w:rFonts w:ascii="Arial" w:hAnsi="Arial" w:cs="Arial"/>
          <w:color w:val="000000"/>
          <w:szCs w:val="24"/>
          <w:vertAlign w:val="superscript"/>
          <w:lang w:eastAsia="en-IN" w:bidi="kn-IN"/>
        </w:rPr>
        <w:t>2</w:t>
      </w:r>
      <w:r w:rsidRPr="00C67756">
        <w:rPr>
          <w:rFonts w:ascii="Arial" w:hAnsi="Arial" w:cs="Arial"/>
          <w:szCs w:val="24"/>
        </w:rPr>
        <w:t>), 60 DAT (</w:t>
      </w:r>
      <w:r w:rsidRPr="00C67756">
        <w:rPr>
          <w:rFonts w:ascii="Arial" w:hAnsi="Arial" w:cs="Arial"/>
          <w:color w:val="000000"/>
          <w:szCs w:val="24"/>
          <w:lang w:eastAsia="en-IN" w:bidi="kn-IN"/>
        </w:rPr>
        <w:t>73.42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(86.47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and 120 DAT (</w:t>
      </w:r>
      <w:r w:rsidRPr="00C67756">
        <w:rPr>
          <w:rFonts w:ascii="Arial" w:hAnsi="Arial" w:cs="Arial"/>
          <w:color w:val="000000"/>
          <w:szCs w:val="24"/>
          <w:lang w:eastAsia="en-IN" w:bidi="kn-IN"/>
        </w:rPr>
        <w:t>105.79 cm</w:t>
      </w:r>
      <w:r w:rsidRPr="00C67756">
        <w:rPr>
          <w:rFonts w:ascii="Arial" w:hAnsi="Arial" w:cs="Arial"/>
          <w:color w:val="000000"/>
          <w:szCs w:val="24"/>
          <w:vertAlign w:val="superscript"/>
          <w:lang w:eastAsia="en-IN" w:bidi="kn-IN"/>
        </w:rPr>
        <w:t>2</w:t>
      </w:r>
      <w:r w:rsidRPr="00C67756">
        <w:rPr>
          <w:rFonts w:ascii="Arial" w:hAnsi="Arial" w:cs="Arial"/>
          <w:szCs w:val="24"/>
        </w:rPr>
        <w:t>) followed by T9 at 30 DAT (</w:t>
      </w:r>
      <w:r w:rsidRPr="00C67756">
        <w:rPr>
          <w:rFonts w:ascii="Arial" w:hAnsi="Arial" w:cs="Arial"/>
          <w:color w:val="000000"/>
          <w:szCs w:val="24"/>
          <w:lang w:eastAsia="en-IN" w:bidi="kn-IN"/>
        </w:rPr>
        <w:t>55.07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60 DAT (72.13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(85.52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and 120 DAT (100.84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w:t>
      </w:r>
      <w:r w:rsidRPr="00C67756">
        <w:rPr>
          <w:rFonts w:ascii="Arial" w:hAnsi="Arial" w:cs="Arial"/>
        </w:rPr>
        <w:t>respectively</w:t>
      </w:r>
      <w:r w:rsidR="005317DF">
        <w:rPr>
          <w:rFonts w:ascii="Arial" w:hAnsi="Arial" w:cs="Arial"/>
        </w:rPr>
        <w:t xml:space="preserve"> (Fig.2)</w:t>
      </w:r>
      <w:r w:rsidRPr="00C67756">
        <w:rPr>
          <w:rFonts w:ascii="Arial" w:hAnsi="Arial" w:cs="Arial"/>
        </w:rPr>
        <w:t xml:space="preserve">. This is likely due to the fact that synergy of vermicompost and poultry manure supplies nutrients, fostering robust growth in strawberries. Enhanced soil properties </w:t>
      </w:r>
      <w:proofErr w:type="gramStart"/>
      <w:r w:rsidRPr="00C67756">
        <w:rPr>
          <w:rFonts w:ascii="Arial" w:hAnsi="Arial" w:cs="Arial"/>
        </w:rPr>
        <w:t>aids</w:t>
      </w:r>
      <w:proofErr w:type="gramEnd"/>
      <w:r w:rsidRPr="00C67756">
        <w:rPr>
          <w:rFonts w:ascii="Arial" w:hAnsi="Arial" w:cs="Arial"/>
        </w:rPr>
        <w:t xml:space="preserve"> root development and nutrient uptake, resulting in increased leaf area</w:t>
      </w:r>
      <w:r w:rsidR="00ED2664">
        <w:rPr>
          <w:rFonts w:ascii="Arial" w:hAnsi="Arial" w:cs="Arial"/>
        </w:rPr>
        <w:t xml:space="preserve"> (</w:t>
      </w:r>
      <w:r w:rsidR="00ED2664" w:rsidRPr="002F77D7">
        <w:rPr>
          <w:szCs w:val="24"/>
        </w:rPr>
        <w:t>P</w:t>
      </w:r>
      <w:r w:rsidR="00ED2664">
        <w:rPr>
          <w:szCs w:val="24"/>
        </w:rPr>
        <w:t xml:space="preserve">rashanth </w:t>
      </w:r>
      <w:r w:rsidR="00ED2664">
        <w:rPr>
          <w:i/>
          <w:iCs/>
          <w:szCs w:val="24"/>
        </w:rPr>
        <w:t>et al.,</w:t>
      </w:r>
      <w:r w:rsidR="00ED2664">
        <w:rPr>
          <w:szCs w:val="24"/>
        </w:rPr>
        <w:t xml:space="preserve"> 2019</w:t>
      </w:r>
      <w:r w:rsidR="00ED2664">
        <w:rPr>
          <w:rFonts w:ascii="Arial" w:hAnsi="Arial" w:cs="Arial"/>
        </w:rPr>
        <w:t>)</w:t>
      </w:r>
      <w:r w:rsidR="004302C1">
        <w:rPr>
          <w:rFonts w:ascii="Arial" w:hAnsi="Arial" w:cs="Arial"/>
        </w:rPr>
        <w:t xml:space="preserve"> </w:t>
      </w:r>
      <w:r w:rsidR="00ED2664">
        <w:rPr>
          <w:rFonts w:ascii="Arial" w:hAnsi="Arial" w:cs="Arial"/>
          <w:vertAlign w:val="superscript"/>
        </w:rPr>
        <w:t>[</w:t>
      </w:r>
      <w:r w:rsidR="004302C1">
        <w:rPr>
          <w:rFonts w:ascii="Arial" w:hAnsi="Arial" w:cs="Arial"/>
          <w:vertAlign w:val="superscript"/>
        </w:rPr>
        <w:t>8</w:t>
      </w:r>
      <w:r w:rsidR="00ED2664">
        <w:rPr>
          <w:rFonts w:ascii="Arial" w:hAnsi="Arial" w:cs="Arial"/>
          <w:vertAlign w:val="superscript"/>
        </w:rPr>
        <w:t>]</w:t>
      </w:r>
      <w:r w:rsidRPr="00C67756">
        <w:rPr>
          <w:rFonts w:ascii="Arial" w:hAnsi="Arial" w:cs="Arial"/>
        </w:rPr>
        <w:t>. This combination promotes thriving plants through improved photosynthesis and nutrient utilization (</w:t>
      </w:r>
      <w:proofErr w:type="spellStart"/>
      <w:r w:rsidRPr="00C67756">
        <w:rPr>
          <w:rFonts w:ascii="Arial" w:hAnsi="Arial" w:cs="Arial"/>
        </w:rPr>
        <w:t>Arancon</w:t>
      </w:r>
      <w:proofErr w:type="spellEnd"/>
      <w:r w:rsidRPr="00C67756">
        <w:rPr>
          <w:rFonts w:ascii="Arial" w:hAnsi="Arial" w:cs="Arial"/>
        </w:rPr>
        <w:t xml:space="preserve"> </w:t>
      </w:r>
      <w:r w:rsidRPr="00C67756">
        <w:rPr>
          <w:rFonts w:ascii="Arial" w:hAnsi="Arial" w:cs="Arial"/>
          <w:i/>
          <w:iCs/>
        </w:rPr>
        <w:t>et al</w:t>
      </w:r>
      <w:r w:rsidRPr="00C67756">
        <w:rPr>
          <w:rFonts w:ascii="Arial" w:hAnsi="Arial" w:cs="Arial"/>
        </w:rPr>
        <w:t>., 2004)</w:t>
      </w:r>
      <w:r w:rsidR="00D56AB9">
        <w:rPr>
          <w:rFonts w:ascii="Arial" w:hAnsi="Arial" w:cs="Arial"/>
        </w:rPr>
        <w:t xml:space="preserve"> </w:t>
      </w:r>
      <w:r w:rsidR="00D56AB9">
        <w:rPr>
          <w:rFonts w:ascii="Arial" w:hAnsi="Arial" w:cs="Arial"/>
          <w:vertAlign w:val="superscript"/>
        </w:rPr>
        <w:t>[3]</w:t>
      </w:r>
      <w:r w:rsidRPr="00C67756">
        <w:rPr>
          <w:rFonts w:ascii="Arial" w:hAnsi="Arial" w:cs="Arial"/>
        </w:rPr>
        <w:t>.</w:t>
      </w:r>
      <w:r w:rsidR="009F5BFF">
        <w:rPr>
          <w:rFonts w:ascii="Arial" w:hAnsi="Arial" w:cs="Arial"/>
        </w:rPr>
        <w:t xml:space="preserve"> </w:t>
      </w:r>
      <w:r w:rsidR="009F5BFF" w:rsidRPr="009F5BFF">
        <w:rPr>
          <w:rFonts w:ascii="Arial" w:hAnsi="Arial" w:cs="Arial"/>
        </w:rPr>
        <w:t>The increased leaf area observed with organic manures (VC and PM) could be attributed to higher soil organic matter and enhanced microbial activity, which likely facilitated nutrient availability, particularly nitrogen, over an extended period, thereby promoting greater vegetative growth</w:t>
      </w:r>
      <w:r w:rsidR="009F5BFF">
        <w:rPr>
          <w:rFonts w:ascii="Arial" w:hAnsi="Arial" w:cs="Arial"/>
        </w:rPr>
        <w:t xml:space="preserve"> (Garg </w:t>
      </w:r>
      <w:r w:rsidR="009F5BFF" w:rsidRPr="00580654">
        <w:rPr>
          <w:rFonts w:ascii="Arial" w:hAnsi="Arial" w:cs="Arial"/>
          <w:i/>
          <w:iCs/>
        </w:rPr>
        <w:t>et al.,</w:t>
      </w:r>
      <w:r w:rsidR="009F5BFF">
        <w:rPr>
          <w:rFonts w:ascii="Arial" w:hAnsi="Arial" w:cs="Arial"/>
        </w:rPr>
        <w:t xml:space="preserve"> 2020)</w:t>
      </w:r>
      <w:r w:rsidR="00580654">
        <w:rPr>
          <w:rFonts w:ascii="Arial" w:hAnsi="Arial" w:cs="Arial"/>
        </w:rPr>
        <w:t xml:space="preserve"> </w:t>
      </w:r>
      <w:r w:rsidR="00580654">
        <w:rPr>
          <w:rFonts w:ascii="Arial" w:hAnsi="Arial" w:cs="Arial"/>
          <w:vertAlign w:val="superscript"/>
        </w:rPr>
        <w:t>[13]</w:t>
      </w:r>
      <w:r w:rsidR="009F5BFF" w:rsidRPr="009F5BFF">
        <w:rPr>
          <w:rFonts w:ascii="Arial" w:hAnsi="Arial" w:cs="Arial"/>
        </w:rPr>
        <w:t>.</w:t>
      </w:r>
    </w:p>
    <w:p w14:paraId="227059C5" w14:textId="77777777" w:rsidR="00086FE6" w:rsidRDefault="00086FE6" w:rsidP="00086FE6">
      <w:pPr>
        <w:ind w:left="851" w:hanging="851"/>
        <w:jc w:val="both"/>
        <w:rPr>
          <w:rFonts w:ascii="Arial" w:hAnsi="Arial" w:cs="Arial"/>
          <w:b/>
          <w:bCs/>
          <w:szCs w:val="22"/>
        </w:rPr>
      </w:pPr>
    </w:p>
    <w:p w14:paraId="7C53B781" w14:textId="77777777" w:rsidR="00086FE6" w:rsidRDefault="00086FE6" w:rsidP="00086FE6">
      <w:pPr>
        <w:ind w:left="851" w:hanging="851"/>
        <w:jc w:val="both"/>
        <w:rPr>
          <w:rFonts w:ascii="Arial" w:hAnsi="Arial" w:cs="Arial"/>
          <w:b/>
          <w:bCs/>
          <w:szCs w:val="22"/>
        </w:rPr>
      </w:pPr>
    </w:p>
    <w:p w14:paraId="34E773FA" w14:textId="1DA0E07A" w:rsidR="00086FE6" w:rsidRPr="00FC7405" w:rsidRDefault="00086FE6" w:rsidP="00D524E6">
      <w:pPr>
        <w:ind w:left="851" w:hanging="851"/>
        <w:jc w:val="center"/>
        <w:rPr>
          <w:rFonts w:ascii="Times New Roman" w:hAnsi="Times New Roman"/>
          <w:b/>
          <w:bCs/>
          <w:sz w:val="24"/>
          <w:szCs w:val="24"/>
        </w:rPr>
      </w:pPr>
      <w:r>
        <w:rPr>
          <w:noProof/>
        </w:rPr>
        <w:drawing>
          <wp:anchor distT="0" distB="0" distL="114300" distR="114300" simplePos="0" relativeHeight="251667456" behindDoc="0" locked="0" layoutInCell="1" allowOverlap="1" wp14:anchorId="4ACF6E6B" wp14:editId="390B5D3C">
            <wp:simplePos x="0" y="0"/>
            <wp:positionH relativeFrom="column">
              <wp:posOffset>1173480</wp:posOffset>
            </wp:positionH>
            <wp:positionV relativeFrom="paragraph">
              <wp:posOffset>144780</wp:posOffset>
            </wp:positionV>
            <wp:extent cx="4933950" cy="3137535"/>
            <wp:effectExtent l="0" t="0" r="0" b="0"/>
            <wp:wrapTopAndBottom/>
            <wp:docPr id="2065023110" name="Chart 1">
              <a:extLst xmlns:a="http://schemas.openxmlformats.org/drawingml/2006/main">
                <a:ext uri="{FF2B5EF4-FFF2-40B4-BE49-F238E27FC236}">
                  <a16:creationId xmlns:a16="http://schemas.microsoft.com/office/drawing/2014/main" id="{F8707AAF-DA4B-C412-BCD1-2442267F1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D524E6">
        <w:rPr>
          <w:rFonts w:ascii="Arial" w:hAnsi="Arial" w:cs="Arial"/>
          <w:b/>
          <w:bCs/>
        </w:rPr>
        <w:t>Impact of different organic manures on leaf area (cm</w:t>
      </w:r>
      <w:r w:rsidRPr="00D524E6">
        <w:rPr>
          <w:rFonts w:ascii="Arial" w:hAnsi="Arial" w:cs="Arial"/>
          <w:b/>
          <w:bCs/>
          <w:vertAlign w:val="superscript"/>
        </w:rPr>
        <w:t>2</w:t>
      </w:r>
      <w:r w:rsidRPr="00D524E6">
        <w:rPr>
          <w:rFonts w:ascii="Arial" w:hAnsi="Arial" w:cs="Arial"/>
          <w:b/>
          <w:bCs/>
        </w:rPr>
        <w:t>) of strawberry at different levels plantin</w:t>
      </w:r>
      <w:r w:rsidRPr="00FC7405">
        <w:rPr>
          <w:rFonts w:ascii="Times New Roman" w:hAnsi="Times New Roman"/>
          <w:b/>
          <w:bCs/>
          <w:sz w:val="24"/>
          <w:szCs w:val="28"/>
        </w:rPr>
        <w:t>g</w:t>
      </w:r>
    </w:p>
    <w:p w14:paraId="02265AFB" w14:textId="11F35C7A" w:rsidR="006A6CA0" w:rsidRPr="00822407" w:rsidRDefault="00C67756" w:rsidP="00822407">
      <w:pPr>
        <w:spacing w:before="240" w:after="240" w:line="360" w:lineRule="auto"/>
        <w:ind w:firstLine="720"/>
        <w:jc w:val="both"/>
        <w:rPr>
          <w:rFonts w:ascii="Arial" w:hAnsi="Arial" w:cs="Arial"/>
        </w:rPr>
        <w:sectPr w:rsidR="006A6CA0" w:rsidRPr="00822407" w:rsidSect="00323E93">
          <w:headerReference w:type="even" r:id="rId16"/>
          <w:headerReference w:type="default" r:id="rId17"/>
          <w:footerReference w:type="default" r:id="rId18"/>
          <w:headerReference w:type="first" r:id="rId19"/>
          <w:type w:val="continuous"/>
          <w:pgSz w:w="12240" w:h="15840" w:code="1"/>
          <w:pgMar w:top="720" w:right="720" w:bottom="720" w:left="720" w:header="720" w:footer="720" w:gutter="0"/>
          <w:cols w:space="720"/>
          <w:docGrid w:linePitch="360"/>
        </w:sectPr>
      </w:pPr>
      <w:r w:rsidRPr="00C67756">
        <w:rPr>
          <w:rFonts w:ascii="Arial" w:hAnsi="Arial" w:cs="Arial"/>
        </w:rPr>
        <w:t>Plant spread (N-S) was recorded highest in T6 (12.40 cm, 31.76 cm, 42.31 cm, 44.41 cm) at all intervals (30, 69, 90, 120 DAT) followed by T9 (12.36 cm, 22.36 cm, 32.52 cm, 37.54 cm). Similarly, plant spread (E-W) was recorded highest in T6 (18.38 cm, 23.33 cm, 27.54 cm, 42.60 cm) at all intervals (30, 69, 90, 120 DAT) followed by T9 (17.20 cm, 22.46 cm, 26.52 cm, 35.15 cm)</w:t>
      </w:r>
      <w:r w:rsidR="00D524E6">
        <w:rPr>
          <w:rFonts w:ascii="Arial" w:hAnsi="Arial" w:cs="Arial"/>
        </w:rPr>
        <w:t xml:space="preserve"> (Table.3)</w:t>
      </w:r>
      <w:r w:rsidRPr="00C67756">
        <w:rPr>
          <w:rFonts w:ascii="Arial" w:hAnsi="Arial" w:cs="Arial"/>
        </w:rPr>
        <w:t xml:space="preserve">. </w:t>
      </w:r>
      <w:r w:rsidRPr="00C67756">
        <w:rPr>
          <w:rFonts w:ascii="Arial" w:hAnsi="Arial" w:cs="Arial"/>
          <w:szCs w:val="24"/>
        </w:rPr>
        <w:t>The positive influence of vermicompost on strawberry plant growth can be attributed to the increased availability of plant growth regulators and humic acid</w:t>
      </w:r>
      <w:r w:rsidR="00995BB5">
        <w:rPr>
          <w:rFonts w:ascii="Arial" w:hAnsi="Arial" w:cs="Arial"/>
          <w:szCs w:val="24"/>
        </w:rPr>
        <w:t xml:space="preserve"> (Er </w:t>
      </w:r>
      <w:r w:rsidR="00995BB5">
        <w:rPr>
          <w:rFonts w:ascii="Arial" w:hAnsi="Arial" w:cs="Arial"/>
          <w:i/>
          <w:iCs/>
          <w:szCs w:val="24"/>
        </w:rPr>
        <w:t>et al</w:t>
      </w:r>
      <w:r w:rsidR="00995BB5">
        <w:rPr>
          <w:rFonts w:ascii="Arial" w:hAnsi="Arial" w:cs="Arial"/>
          <w:szCs w:val="24"/>
        </w:rPr>
        <w:t>., 2012)</w:t>
      </w:r>
      <w:r w:rsidR="003C5AB6">
        <w:rPr>
          <w:rFonts w:ascii="Arial" w:hAnsi="Arial" w:cs="Arial"/>
          <w:szCs w:val="24"/>
        </w:rPr>
        <w:t xml:space="preserve"> </w:t>
      </w:r>
      <w:r w:rsidR="00995BB5">
        <w:rPr>
          <w:rFonts w:ascii="Arial" w:hAnsi="Arial" w:cs="Arial"/>
          <w:szCs w:val="24"/>
          <w:vertAlign w:val="superscript"/>
        </w:rPr>
        <w:t>[10]</w:t>
      </w:r>
      <w:r w:rsidRPr="00C67756">
        <w:rPr>
          <w:rFonts w:ascii="Arial" w:hAnsi="Arial" w:cs="Arial"/>
          <w:szCs w:val="24"/>
        </w:rPr>
        <w:t>, which are produced by the enhanced activity of microbes within the vermicompost (</w:t>
      </w:r>
      <w:proofErr w:type="spellStart"/>
      <w:r w:rsidRPr="00C67756">
        <w:rPr>
          <w:rFonts w:ascii="Arial" w:hAnsi="Arial" w:cs="Arial"/>
          <w:szCs w:val="24"/>
        </w:rPr>
        <w:t>Arancon</w:t>
      </w:r>
      <w:proofErr w:type="spellEnd"/>
      <w:r w:rsidRPr="00C67756">
        <w:rPr>
          <w:rFonts w:ascii="Arial" w:hAnsi="Arial" w:cs="Arial"/>
          <w:szCs w:val="24"/>
        </w:rPr>
        <w:t xml:space="preserve"> </w:t>
      </w:r>
      <w:r w:rsidRPr="00C67756">
        <w:rPr>
          <w:rFonts w:ascii="Arial" w:hAnsi="Arial" w:cs="Arial"/>
          <w:i/>
          <w:iCs/>
          <w:szCs w:val="24"/>
        </w:rPr>
        <w:t>et al</w:t>
      </w:r>
      <w:r w:rsidRPr="00C67756">
        <w:rPr>
          <w:rFonts w:ascii="Arial" w:hAnsi="Arial" w:cs="Arial"/>
          <w:szCs w:val="24"/>
        </w:rPr>
        <w:t>., 2004)</w:t>
      </w:r>
      <w:r w:rsidR="00D56AB9">
        <w:rPr>
          <w:rFonts w:ascii="Arial" w:hAnsi="Arial" w:cs="Arial"/>
          <w:szCs w:val="24"/>
        </w:rPr>
        <w:t xml:space="preserve"> </w:t>
      </w:r>
      <w:r w:rsidR="00D56AB9">
        <w:rPr>
          <w:rFonts w:ascii="Arial" w:hAnsi="Arial" w:cs="Arial"/>
          <w:szCs w:val="24"/>
          <w:vertAlign w:val="superscript"/>
        </w:rPr>
        <w:t>[3]</w:t>
      </w:r>
      <w:r w:rsidRPr="00C67756">
        <w:rPr>
          <w:rFonts w:ascii="Arial" w:hAnsi="Arial" w:cs="Arial"/>
          <w:szCs w:val="24"/>
        </w:rPr>
        <w:t>.</w:t>
      </w:r>
      <w:r w:rsidR="00822407">
        <w:rPr>
          <w:rFonts w:ascii="Arial" w:hAnsi="Arial" w:cs="Arial"/>
        </w:rPr>
        <w:t xml:space="preserve"> Similar results were found by Joshi </w:t>
      </w:r>
      <w:r w:rsidR="00822407" w:rsidRPr="00D524E6">
        <w:rPr>
          <w:rFonts w:ascii="Arial" w:hAnsi="Arial" w:cs="Arial"/>
          <w:i/>
          <w:iCs/>
        </w:rPr>
        <w:t>et al</w:t>
      </w:r>
      <w:r w:rsidR="00822407">
        <w:rPr>
          <w:rFonts w:ascii="Arial" w:hAnsi="Arial" w:cs="Arial"/>
        </w:rPr>
        <w:t>., 2015</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5</w:t>
      </w:r>
      <w:r w:rsidR="00D524E6">
        <w:rPr>
          <w:rFonts w:ascii="Arial" w:hAnsi="Arial" w:cs="Arial"/>
          <w:vertAlign w:val="superscript"/>
        </w:rPr>
        <w:t>]</w:t>
      </w:r>
      <w:r w:rsidR="00822407">
        <w:rPr>
          <w:rFonts w:ascii="Arial" w:hAnsi="Arial" w:cs="Arial"/>
        </w:rPr>
        <w:t>.</w:t>
      </w:r>
      <w:r w:rsidR="00A91E45" w:rsidRPr="00A91E45">
        <w:t xml:space="preserve"> </w:t>
      </w:r>
      <w:r w:rsidR="00A91E45" w:rsidRPr="00A91E45">
        <w:rPr>
          <w:rFonts w:ascii="Arial" w:hAnsi="Arial" w:cs="Arial"/>
        </w:rPr>
        <w:t>Soil amendment with vermicompost enhances water-holding capacity, nutrient availability, and the concentration of trace elements</w:t>
      </w:r>
      <w:r w:rsidR="00A91E45">
        <w:rPr>
          <w:rFonts w:ascii="Arial" w:hAnsi="Arial" w:cs="Arial"/>
        </w:rPr>
        <w:t xml:space="preserve"> </w:t>
      </w:r>
      <w:r w:rsidR="00A91E45" w:rsidRPr="00A91E45">
        <w:rPr>
          <w:rFonts w:ascii="Arial" w:hAnsi="Arial" w:cs="Arial"/>
        </w:rPr>
        <w:t xml:space="preserve">ultimately promoting better plant development (Atiyeh </w:t>
      </w:r>
      <w:r w:rsidR="00A91E45" w:rsidRPr="00D524E6">
        <w:rPr>
          <w:rFonts w:ascii="Arial" w:hAnsi="Arial" w:cs="Arial"/>
          <w:i/>
          <w:iCs/>
        </w:rPr>
        <w:t>et al</w:t>
      </w:r>
      <w:r w:rsidR="00A91E45" w:rsidRPr="00A91E45">
        <w:rPr>
          <w:rFonts w:ascii="Arial" w:hAnsi="Arial" w:cs="Arial"/>
        </w:rPr>
        <w:t>. 2002)</w:t>
      </w:r>
      <w:r w:rsidR="00D524E6">
        <w:rPr>
          <w:rFonts w:ascii="Arial" w:hAnsi="Arial" w:cs="Arial"/>
        </w:rPr>
        <w:t xml:space="preserve"> </w:t>
      </w:r>
      <w:r w:rsidR="00D524E6">
        <w:rPr>
          <w:rFonts w:ascii="Arial" w:hAnsi="Arial" w:cs="Arial"/>
          <w:vertAlign w:val="superscript"/>
        </w:rPr>
        <w:t>[4]</w:t>
      </w:r>
      <w:r w:rsidR="00A91E45" w:rsidRPr="00A91E45">
        <w:rPr>
          <w:rFonts w:ascii="Arial" w:hAnsi="Arial" w:cs="Arial"/>
        </w:rPr>
        <w:t>.</w:t>
      </w:r>
      <w:r w:rsidR="00A91E45">
        <w:rPr>
          <w:rFonts w:ascii="Arial" w:hAnsi="Arial" w:cs="Arial"/>
        </w:rPr>
        <w:t xml:space="preserve"> </w:t>
      </w:r>
      <w:r w:rsidR="00A91E45" w:rsidRPr="00A91E45">
        <w:rPr>
          <w:rFonts w:ascii="Arial" w:hAnsi="Arial" w:cs="Arial"/>
        </w:rPr>
        <w:t>The increase in leaf length, driven by enhanced nutrient uptake, may contribute to greater plant spread in both directions. This aligns with the findings of Kumar and Bikash Das (2013)</w:t>
      </w:r>
      <w:r w:rsidR="00D524E6">
        <w:rPr>
          <w:rFonts w:ascii="Arial" w:hAnsi="Arial" w:cs="Arial"/>
        </w:rPr>
        <w:t xml:space="preserve"> </w:t>
      </w:r>
      <w:r w:rsidR="00D524E6" w:rsidRPr="00D524E6">
        <w:rPr>
          <w:rFonts w:ascii="Arial" w:hAnsi="Arial" w:cs="Arial"/>
          <w:vertAlign w:val="superscript"/>
        </w:rPr>
        <w:t>[17]</w:t>
      </w:r>
      <w:r w:rsidR="00A91E45" w:rsidRPr="00A91E45">
        <w:rPr>
          <w:rFonts w:ascii="Arial" w:hAnsi="Arial" w:cs="Arial"/>
        </w:rPr>
        <w:t>, who reported that applying vermicompost to broccoli improved nutrient absorption, leading to enhanced plant growth characteristics</w:t>
      </w:r>
      <w:r w:rsidR="00B61A1B">
        <w:rPr>
          <w:rFonts w:ascii="Arial" w:hAnsi="Arial" w:cs="Arial"/>
        </w:rPr>
        <w:t xml:space="preserve"> (</w:t>
      </w:r>
      <w:r w:rsidR="00B61A1B" w:rsidRPr="00B61A1B">
        <w:rPr>
          <w:szCs w:val="24"/>
        </w:rPr>
        <w:t>Irene</w:t>
      </w:r>
      <w:r w:rsidR="00B61A1B">
        <w:rPr>
          <w:szCs w:val="24"/>
        </w:rPr>
        <w:t xml:space="preserve"> </w:t>
      </w:r>
      <w:r w:rsidR="00B61A1B" w:rsidRPr="00D524E6">
        <w:rPr>
          <w:i/>
          <w:iCs/>
          <w:szCs w:val="24"/>
        </w:rPr>
        <w:t>et al.,</w:t>
      </w:r>
      <w:r w:rsidR="00B61A1B">
        <w:rPr>
          <w:szCs w:val="24"/>
        </w:rPr>
        <w:t xml:space="preserve"> 2018</w:t>
      </w:r>
      <w:r w:rsidR="00B61A1B">
        <w:rPr>
          <w:rFonts w:ascii="Arial" w:hAnsi="Arial" w:cs="Arial"/>
        </w:rPr>
        <w:t>)</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4</w:t>
      </w:r>
      <w:r w:rsidR="00D524E6">
        <w:rPr>
          <w:rFonts w:ascii="Arial" w:hAnsi="Arial" w:cs="Arial"/>
          <w:vertAlign w:val="superscript"/>
        </w:rPr>
        <w:t>]</w:t>
      </w:r>
      <w:r w:rsidR="00A91E45" w:rsidRPr="00A91E45">
        <w:rPr>
          <w:rFonts w:ascii="Arial" w:hAnsi="Arial" w:cs="Arial"/>
        </w:rPr>
        <w:t>.</w:t>
      </w:r>
    </w:p>
    <w:p w14:paraId="4AEA52D0" w14:textId="36B01A7A" w:rsidR="00C67756" w:rsidRPr="00C67756" w:rsidRDefault="00C67756" w:rsidP="00A04604">
      <w:pPr>
        <w:spacing w:before="240" w:after="240" w:line="360" w:lineRule="auto"/>
        <w:jc w:val="both"/>
        <w:rPr>
          <w:rFonts w:ascii="Arial" w:hAnsi="Arial" w:cs="Arial"/>
          <w:szCs w:val="24"/>
        </w:rPr>
      </w:pPr>
      <w:r>
        <w:rPr>
          <w:rFonts w:ascii="Arial" w:hAnsi="Arial"/>
          <w:b/>
        </w:rPr>
        <w:lastRenderedPageBreak/>
        <w:t xml:space="preserve">Table </w:t>
      </w:r>
      <w:r w:rsidR="00086FE6">
        <w:rPr>
          <w:rFonts w:ascii="Arial" w:hAnsi="Arial"/>
          <w:b/>
        </w:rPr>
        <w:t>3</w:t>
      </w:r>
      <w:r>
        <w:rPr>
          <w:rFonts w:ascii="Arial" w:hAnsi="Arial"/>
          <w:b/>
        </w:rPr>
        <w:t>.</w:t>
      </w:r>
      <w:r w:rsidR="00A04604">
        <w:rPr>
          <w:rFonts w:ascii="Arial" w:hAnsi="Arial"/>
          <w:b/>
        </w:rPr>
        <w:t xml:space="preserve"> </w:t>
      </w:r>
      <w:r w:rsidRPr="00C67756">
        <w:rPr>
          <w:rFonts w:ascii="Arial" w:hAnsi="Arial"/>
          <w:b/>
        </w:rPr>
        <w:t>Impact of different organic manures on plant spread (</w:t>
      </w:r>
      <w:r>
        <w:rPr>
          <w:rFonts w:ascii="Arial" w:hAnsi="Arial"/>
          <w:b/>
        </w:rPr>
        <w:t>N</w:t>
      </w:r>
      <w:r w:rsidRPr="00C67756">
        <w:rPr>
          <w:rFonts w:ascii="Arial" w:hAnsi="Arial"/>
          <w:b/>
        </w:rPr>
        <w:t>-</w:t>
      </w:r>
      <w:r>
        <w:rPr>
          <w:rFonts w:ascii="Arial" w:hAnsi="Arial"/>
          <w:b/>
        </w:rPr>
        <w:t>S</w:t>
      </w:r>
      <w:r w:rsidRPr="00C67756">
        <w:rPr>
          <w:rFonts w:ascii="Arial" w:hAnsi="Arial"/>
          <w:b/>
        </w:rPr>
        <w:t>)</w:t>
      </w:r>
      <w:r w:rsidR="007A5099">
        <w:rPr>
          <w:rFonts w:ascii="Arial" w:hAnsi="Arial"/>
          <w:b/>
        </w:rPr>
        <w:t xml:space="preserve"> </w:t>
      </w:r>
      <w:r w:rsidR="00696DC4">
        <w:rPr>
          <w:rFonts w:ascii="Arial" w:hAnsi="Arial"/>
          <w:b/>
        </w:rPr>
        <w:t xml:space="preserve">and (E-W) </w:t>
      </w:r>
      <w:r w:rsidRPr="00C67756">
        <w:rPr>
          <w:rFonts w:ascii="Arial" w:hAnsi="Arial"/>
          <w:b/>
        </w:rPr>
        <w:t>(cm) of strawberry at different days after transplanting (DAT)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90"/>
        <w:gridCol w:w="1465"/>
        <w:gridCol w:w="1465"/>
        <w:gridCol w:w="1646"/>
        <w:gridCol w:w="1640"/>
        <w:gridCol w:w="1637"/>
        <w:gridCol w:w="1637"/>
        <w:gridCol w:w="1637"/>
      </w:tblGrid>
      <w:tr w:rsidR="00696DC4" w:rsidRPr="005D6CEA" w14:paraId="52B05561" w14:textId="7235AD26" w:rsidTr="00006FD6">
        <w:trPr>
          <w:trHeight w:val="285"/>
          <w:jc w:val="center"/>
        </w:trPr>
        <w:tc>
          <w:tcPr>
            <w:tcW w:w="650" w:type="pct"/>
            <w:vMerge w:val="restart"/>
            <w:tcBorders>
              <w:top w:val="single" w:sz="4" w:space="0" w:color="auto"/>
              <w:left w:val="single" w:sz="4" w:space="0" w:color="auto"/>
              <w:right w:val="single" w:sz="4" w:space="0" w:color="auto"/>
            </w:tcBorders>
            <w:vAlign w:val="center"/>
          </w:tcPr>
          <w:p w14:paraId="4C1293BC" w14:textId="1E9EDD8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Treatments</w:t>
            </w:r>
          </w:p>
        </w:tc>
        <w:tc>
          <w:tcPr>
            <w:tcW w:w="2109" w:type="pct"/>
            <w:gridSpan w:val="4"/>
            <w:tcBorders>
              <w:top w:val="single" w:sz="4" w:space="0" w:color="auto"/>
              <w:left w:val="single" w:sz="4" w:space="0" w:color="auto"/>
              <w:bottom w:val="single" w:sz="4" w:space="0" w:color="auto"/>
              <w:right w:val="single" w:sz="4" w:space="0" w:color="auto"/>
            </w:tcBorders>
            <w:noWrap/>
            <w:vAlign w:val="center"/>
          </w:tcPr>
          <w:p w14:paraId="04913BD0" w14:textId="0450B6F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sz w:val="24"/>
                <w:szCs w:val="24"/>
              </w:rPr>
              <w:t>Plant spread (N-S) (cm)</w:t>
            </w:r>
          </w:p>
        </w:tc>
        <w:tc>
          <w:tcPr>
            <w:tcW w:w="2241" w:type="pct"/>
            <w:gridSpan w:val="4"/>
            <w:tcBorders>
              <w:top w:val="single" w:sz="4" w:space="0" w:color="auto"/>
              <w:left w:val="single" w:sz="4" w:space="0" w:color="auto"/>
              <w:bottom w:val="single" w:sz="4" w:space="0" w:color="auto"/>
              <w:right w:val="single" w:sz="4" w:space="0" w:color="auto"/>
            </w:tcBorders>
          </w:tcPr>
          <w:p w14:paraId="10408E28" w14:textId="370A89DA" w:rsidR="00696DC4" w:rsidRPr="005D6CEA" w:rsidRDefault="00696DC4" w:rsidP="00C67756">
            <w:pPr>
              <w:jc w:val="center"/>
              <w:rPr>
                <w:rFonts w:ascii="Arial" w:hAnsi="Arial" w:cs="Arial"/>
                <w:b/>
                <w:sz w:val="24"/>
                <w:szCs w:val="24"/>
              </w:rPr>
            </w:pPr>
            <w:r w:rsidRPr="005D6CEA">
              <w:rPr>
                <w:rFonts w:ascii="Arial" w:hAnsi="Arial" w:cs="Arial"/>
                <w:b/>
                <w:sz w:val="24"/>
                <w:szCs w:val="24"/>
              </w:rPr>
              <w:t>Plant spread (E-W) (cm)</w:t>
            </w:r>
          </w:p>
        </w:tc>
      </w:tr>
      <w:tr w:rsidR="00006FD6" w:rsidRPr="005D6CEA" w14:paraId="070C1ABB" w14:textId="179A580B" w:rsidTr="00006FD6">
        <w:trPr>
          <w:trHeight w:val="285"/>
          <w:jc w:val="center"/>
        </w:trPr>
        <w:tc>
          <w:tcPr>
            <w:tcW w:w="650" w:type="pct"/>
            <w:vMerge/>
            <w:tcBorders>
              <w:left w:val="single" w:sz="4" w:space="0" w:color="auto"/>
              <w:bottom w:val="single" w:sz="4" w:space="0" w:color="auto"/>
              <w:right w:val="single" w:sz="4" w:space="0" w:color="auto"/>
            </w:tcBorders>
            <w:vAlign w:val="center"/>
          </w:tcPr>
          <w:p w14:paraId="6E6624AC" w14:textId="129CA627" w:rsidR="00006FD6" w:rsidRPr="005D6CEA" w:rsidRDefault="00006FD6" w:rsidP="00006FD6">
            <w:pPr>
              <w:jc w:val="center"/>
              <w:rPr>
                <w:rFonts w:ascii="Arial" w:hAnsi="Arial" w:cs="Arial"/>
                <w:b/>
                <w:bCs/>
                <w:color w:val="000000"/>
                <w:sz w:val="24"/>
                <w:szCs w:val="24"/>
                <w:lang w:eastAsia="en-IN" w:bidi="kn-IN"/>
              </w:rPr>
            </w:pP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F99CAB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2A031F4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D4D617"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042619A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B2173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7F30AD9B"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981085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362A0DA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065BB3C4" w14:textId="77777777" w:rsidR="00006FD6" w:rsidRPr="005D6CEA" w:rsidRDefault="00006FD6" w:rsidP="00006FD6">
            <w:pPr>
              <w:jc w:val="center"/>
              <w:rPr>
                <w:rFonts w:ascii="Arial" w:hAnsi="Arial" w:cs="Arial"/>
                <w:b/>
                <w:bCs/>
                <w:color w:val="000000"/>
                <w:sz w:val="24"/>
                <w:szCs w:val="24"/>
                <w:lang w:eastAsia="en-IN" w:bidi="kn-IN"/>
              </w:rPr>
            </w:pPr>
          </w:p>
        </w:tc>
        <w:tc>
          <w:tcPr>
            <w:tcW w:w="561" w:type="pct"/>
            <w:tcBorders>
              <w:top w:val="single" w:sz="4" w:space="0" w:color="auto"/>
              <w:left w:val="single" w:sz="4" w:space="0" w:color="auto"/>
              <w:bottom w:val="single" w:sz="4" w:space="0" w:color="auto"/>
              <w:right w:val="single" w:sz="4" w:space="0" w:color="auto"/>
            </w:tcBorders>
            <w:vAlign w:val="bottom"/>
          </w:tcPr>
          <w:p w14:paraId="30113313"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53CF12D0" w14:textId="1EE13E3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21D77F0"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718E3DA3" w14:textId="7F8EFA7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2B2C987B"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5C9463B5" w14:textId="68E25EF4"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F61A04A"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6F4F1511"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17306ABA" w14:textId="77777777" w:rsidR="00006FD6" w:rsidRPr="005D6CEA" w:rsidRDefault="00006FD6" w:rsidP="00006FD6">
            <w:pPr>
              <w:jc w:val="center"/>
              <w:rPr>
                <w:rFonts w:ascii="Arial" w:hAnsi="Arial" w:cs="Arial"/>
                <w:b/>
                <w:bCs/>
                <w:color w:val="000000"/>
                <w:sz w:val="24"/>
                <w:szCs w:val="24"/>
                <w:lang w:eastAsia="en-IN" w:bidi="kn-IN"/>
              </w:rPr>
            </w:pPr>
          </w:p>
        </w:tc>
      </w:tr>
      <w:tr w:rsidR="00006FD6" w:rsidRPr="005D6CEA" w14:paraId="6EB97C6B" w14:textId="377B150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center"/>
          </w:tcPr>
          <w:p w14:paraId="766A3812" w14:textId="1C77BB9E" w:rsidR="00006FD6" w:rsidRPr="005D6CEA" w:rsidRDefault="00006FD6" w:rsidP="00006FD6">
            <w:pPr>
              <w:rPr>
                <w:rFonts w:ascii="Arial" w:hAnsi="Arial" w:cs="Arial"/>
                <w:color w:val="000000"/>
                <w:sz w:val="24"/>
                <w:szCs w:val="24"/>
                <w:lang w:eastAsia="en-IN" w:bidi="kn-IN"/>
              </w:rPr>
            </w:pPr>
            <w:bookmarkStart w:id="2" w:name="_Hlk144395199"/>
            <w:r w:rsidRPr="005D6CEA">
              <w:rPr>
                <w:rFonts w:ascii="Arial" w:hAnsi="Arial" w:cs="Arial"/>
                <w:b/>
                <w:bCs/>
                <w:color w:val="000000"/>
                <w:sz w:val="24"/>
                <w:szCs w:val="24"/>
                <w:lang w:eastAsia="en-IN" w:bidi="kn-IN"/>
              </w:rPr>
              <w:t>Treatments</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63F5F6F5"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10.95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100EE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18.90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918EEC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25.86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C8D95D2"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29.53</w:t>
            </w:r>
          </w:p>
        </w:tc>
        <w:tc>
          <w:tcPr>
            <w:tcW w:w="561" w:type="pct"/>
            <w:tcBorders>
              <w:top w:val="single" w:sz="4" w:space="0" w:color="auto"/>
              <w:left w:val="single" w:sz="4" w:space="0" w:color="auto"/>
              <w:bottom w:val="single" w:sz="4" w:space="0" w:color="auto"/>
              <w:right w:val="single" w:sz="4" w:space="0" w:color="auto"/>
            </w:tcBorders>
            <w:vAlign w:val="bottom"/>
          </w:tcPr>
          <w:p w14:paraId="206380D3" w14:textId="47E81361"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11.21</w:t>
            </w:r>
          </w:p>
        </w:tc>
        <w:tc>
          <w:tcPr>
            <w:tcW w:w="560" w:type="pct"/>
            <w:tcBorders>
              <w:top w:val="single" w:sz="4" w:space="0" w:color="auto"/>
              <w:left w:val="single" w:sz="4" w:space="0" w:color="auto"/>
              <w:bottom w:val="single" w:sz="4" w:space="0" w:color="auto"/>
              <w:right w:val="single" w:sz="4" w:space="0" w:color="auto"/>
            </w:tcBorders>
            <w:vAlign w:val="bottom"/>
          </w:tcPr>
          <w:p w14:paraId="3210B5D9" w14:textId="2D3C40C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15.36</w:t>
            </w:r>
          </w:p>
        </w:tc>
        <w:tc>
          <w:tcPr>
            <w:tcW w:w="560" w:type="pct"/>
            <w:tcBorders>
              <w:top w:val="single" w:sz="4" w:space="0" w:color="auto"/>
              <w:left w:val="single" w:sz="4" w:space="0" w:color="auto"/>
              <w:bottom w:val="single" w:sz="4" w:space="0" w:color="auto"/>
              <w:right w:val="single" w:sz="4" w:space="0" w:color="auto"/>
            </w:tcBorders>
            <w:vAlign w:val="bottom"/>
          </w:tcPr>
          <w:p w14:paraId="027FA5A9" w14:textId="7B8E42F8"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19.82</w:t>
            </w:r>
          </w:p>
        </w:tc>
        <w:tc>
          <w:tcPr>
            <w:tcW w:w="560" w:type="pct"/>
            <w:tcBorders>
              <w:top w:val="single" w:sz="4" w:space="0" w:color="auto"/>
              <w:left w:val="single" w:sz="4" w:space="0" w:color="auto"/>
              <w:bottom w:val="single" w:sz="4" w:space="0" w:color="auto"/>
              <w:right w:val="single" w:sz="4" w:space="0" w:color="auto"/>
            </w:tcBorders>
            <w:vAlign w:val="bottom"/>
          </w:tcPr>
          <w:p w14:paraId="07E33F09" w14:textId="1BAC3023"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27.56</w:t>
            </w:r>
          </w:p>
        </w:tc>
      </w:tr>
      <w:tr w:rsidR="00006FD6" w:rsidRPr="005D6CEA" w14:paraId="70F0B83A" w14:textId="33F5EF4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CE6FA9F" w14:textId="22E3E878"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T1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99961"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11.07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EDDC20"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19.85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222B92D"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26.96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926CF6F"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31.23</w:t>
            </w:r>
          </w:p>
        </w:tc>
        <w:tc>
          <w:tcPr>
            <w:tcW w:w="561" w:type="pct"/>
            <w:tcBorders>
              <w:top w:val="single" w:sz="4" w:space="0" w:color="auto"/>
              <w:left w:val="single" w:sz="4" w:space="0" w:color="auto"/>
              <w:bottom w:val="single" w:sz="4" w:space="0" w:color="auto"/>
              <w:right w:val="single" w:sz="4" w:space="0" w:color="auto"/>
            </w:tcBorders>
            <w:vAlign w:val="bottom"/>
          </w:tcPr>
          <w:p w14:paraId="71DD2ED2" w14:textId="37BF74EC"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13.74</w:t>
            </w:r>
          </w:p>
        </w:tc>
        <w:tc>
          <w:tcPr>
            <w:tcW w:w="560" w:type="pct"/>
            <w:tcBorders>
              <w:top w:val="single" w:sz="4" w:space="0" w:color="auto"/>
              <w:left w:val="single" w:sz="4" w:space="0" w:color="auto"/>
              <w:bottom w:val="single" w:sz="4" w:space="0" w:color="auto"/>
              <w:right w:val="single" w:sz="4" w:space="0" w:color="auto"/>
            </w:tcBorders>
            <w:vAlign w:val="bottom"/>
          </w:tcPr>
          <w:p w14:paraId="632A3FA0" w14:textId="46F5632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16.25</w:t>
            </w:r>
          </w:p>
        </w:tc>
        <w:tc>
          <w:tcPr>
            <w:tcW w:w="560" w:type="pct"/>
            <w:tcBorders>
              <w:top w:val="single" w:sz="4" w:space="0" w:color="auto"/>
              <w:left w:val="single" w:sz="4" w:space="0" w:color="auto"/>
              <w:bottom w:val="single" w:sz="4" w:space="0" w:color="auto"/>
              <w:right w:val="single" w:sz="4" w:space="0" w:color="auto"/>
            </w:tcBorders>
            <w:vAlign w:val="bottom"/>
          </w:tcPr>
          <w:p w14:paraId="6CA983A3" w14:textId="4EE93B03"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20.65</w:t>
            </w:r>
          </w:p>
        </w:tc>
        <w:tc>
          <w:tcPr>
            <w:tcW w:w="560" w:type="pct"/>
            <w:tcBorders>
              <w:top w:val="single" w:sz="4" w:space="0" w:color="auto"/>
              <w:left w:val="single" w:sz="4" w:space="0" w:color="auto"/>
              <w:bottom w:val="single" w:sz="4" w:space="0" w:color="auto"/>
              <w:right w:val="single" w:sz="4" w:space="0" w:color="auto"/>
            </w:tcBorders>
            <w:vAlign w:val="bottom"/>
          </w:tcPr>
          <w:p w14:paraId="7CEA04D5" w14:textId="6489C13F"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28.96</w:t>
            </w:r>
          </w:p>
        </w:tc>
      </w:tr>
      <w:tr w:rsidR="00006FD6" w:rsidRPr="005D6CEA" w14:paraId="6DEACD46" w14:textId="38C8517F"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DD88048" w14:textId="467BB044"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T2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5BE23B2"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6C3FD3"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20.63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D96B87"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29.68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20FEE6D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34.33</w:t>
            </w:r>
          </w:p>
        </w:tc>
        <w:tc>
          <w:tcPr>
            <w:tcW w:w="561" w:type="pct"/>
            <w:tcBorders>
              <w:top w:val="single" w:sz="4" w:space="0" w:color="auto"/>
              <w:left w:val="single" w:sz="4" w:space="0" w:color="auto"/>
              <w:bottom w:val="single" w:sz="4" w:space="0" w:color="auto"/>
              <w:right w:val="single" w:sz="4" w:space="0" w:color="auto"/>
            </w:tcBorders>
            <w:vAlign w:val="bottom"/>
          </w:tcPr>
          <w:p w14:paraId="17744C6C" w14:textId="13C781F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15.08</w:t>
            </w:r>
          </w:p>
        </w:tc>
        <w:tc>
          <w:tcPr>
            <w:tcW w:w="560" w:type="pct"/>
            <w:tcBorders>
              <w:top w:val="single" w:sz="4" w:space="0" w:color="auto"/>
              <w:left w:val="single" w:sz="4" w:space="0" w:color="auto"/>
              <w:bottom w:val="single" w:sz="4" w:space="0" w:color="auto"/>
              <w:right w:val="single" w:sz="4" w:space="0" w:color="auto"/>
            </w:tcBorders>
            <w:vAlign w:val="bottom"/>
          </w:tcPr>
          <w:p w14:paraId="7E30E0C7" w14:textId="67D12EF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18.25</w:t>
            </w:r>
          </w:p>
        </w:tc>
        <w:tc>
          <w:tcPr>
            <w:tcW w:w="560" w:type="pct"/>
            <w:tcBorders>
              <w:top w:val="single" w:sz="4" w:space="0" w:color="auto"/>
              <w:left w:val="single" w:sz="4" w:space="0" w:color="auto"/>
              <w:bottom w:val="single" w:sz="4" w:space="0" w:color="auto"/>
              <w:right w:val="single" w:sz="4" w:space="0" w:color="auto"/>
            </w:tcBorders>
            <w:vAlign w:val="bottom"/>
          </w:tcPr>
          <w:p w14:paraId="395652C2" w14:textId="5F0415A5"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22.81</w:t>
            </w:r>
          </w:p>
        </w:tc>
        <w:tc>
          <w:tcPr>
            <w:tcW w:w="560" w:type="pct"/>
            <w:tcBorders>
              <w:top w:val="single" w:sz="4" w:space="0" w:color="auto"/>
              <w:left w:val="single" w:sz="4" w:space="0" w:color="auto"/>
              <w:bottom w:val="single" w:sz="4" w:space="0" w:color="auto"/>
              <w:right w:val="single" w:sz="4" w:space="0" w:color="auto"/>
            </w:tcBorders>
            <w:vAlign w:val="bottom"/>
          </w:tcPr>
          <w:p w14:paraId="77EB4130" w14:textId="3ABF393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32.02</w:t>
            </w:r>
          </w:p>
        </w:tc>
      </w:tr>
      <w:tr w:rsidR="00006FD6" w:rsidRPr="005D6CEA" w14:paraId="61163BB2" w14:textId="1730B64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63D1EA58" w14:textId="5600D88E"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T3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7180BD0"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11.53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89D5DF"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19.90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DEA568"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27.27</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327C2EA5"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31.43</w:t>
            </w:r>
          </w:p>
        </w:tc>
        <w:tc>
          <w:tcPr>
            <w:tcW w:w="561" w:type="pct"/>
            <w:tcBorders>
              <w:top w:val="single" w:sz="4" w:space="0" w:color="auto"/>
              <w:left w:val="single" w:sz="4" w:space="0" w:color="auto"/>
              <w:bottom w:val="single" w:sz="4" w:space="0" w:color="auto"/>
              <w:right w:val="single" w:sz="4" w:space="0" w:color="auto"/>
            </w:tcBorders>
            <w:vAlign w:val="bottom"/>
          </w:tcPr>
          <w:p w14:paraId="3B415F66" w14:textId="550246B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13.87</w:t>
            </w:r>
          </w:p>
        </w:tc>
        <w:tc>
          <w:tcPr>
            <w:tcW w:w="560" w:type="pct"/>
            <w:tcBorders>
              <w:top w:val="single" w:sz="4" w:space="0" w:color="auto"/>
              <w:left w:val="single" w:sz="4" w:space="0" w:color="auto"/>
              <w:bottom w:val="single" w:sz="4" w:space="0" w:color="auto"/>
              <w:right w:val="single" w:sz="4" w:space="0" w:color="auto"/>
            </w:tcBorders>
            <w:vAlign w:val="bottom"/>
          </w:tcPr>
          <w:p w14:paraId="1BD6E3B3" w14:textId="535F0D7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16.59</w:t>
            </w:r>
          </w:p>
        </w:tc>
        <w:tc>
          <w:tcPr>
            <w:tcW w:w="560" w:type="pct"/>
            <w:tcBorders>
              <w:top w:val="single" w:sz="4" w:space="0" w:color="auto"/>
              <w:left w:val="single" w:sz="4" w:space="0" w:color="auto"/>
              <w:bottom w:val="single" w:sz="4" w:space="0" w:color="auto"/>
              <w:right w:val="single" w:sz="4" w:space="0" w:color="auto"/>
            </w:tcBorders>
            <w:vAlign w:val="bottom"/>
          </w:tcPr>
          <w:p w14:paraId="1D6A4D18" w14:textId="0093FF7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21.49</w:t>
            </w:r>
          </w:p>
        </w:tc>
        <w:tc>
          <w:tcPr>
            <w:tcW w:w="560" w:type="pct"/>
            <w:tcBorders>
              <w:top w:val="single" w:sz="4" w:space="0" w:color="auto"/>
              <w:left w:val="single" w:sz="4" w:space="0" w:color="auto"/>
              <w:bottom w:val="single" w:sz="4" w:space="0" w:color="auto"/>
              <w:right w:val="single" w:sz="4" w:space="0" w:color="auto"/>
            </w:tcBorders>
            <w:vAlign w:val="bottom"/>
          </w:tcPr>
          <w:p w14:paraId="42CE056E" w14:textId="48BC80C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29.39</w:t>
            </w:r>
          </w:p>
        </w:tc>
      </w:tr>
      <w:tr w:rsidR="00006FD6" w:rsidRPr="005D6CEA" w14:paraId="68F91833" w14:textId="74B330E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2CFCFEA5" w14:textId="5753C7B5"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T4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0C1D7C3"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77F02D2"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E9C07DC"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30.68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52E65288"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35.94</w:t>
            </w:r>
          </w:p>
        </w:tc>
        <w:tc>
          <w:tcPr>
            <w:tcW w:w="561" w:type="pct"/>
            <w:tcBorders>
              <w:top w:val="single" w:sz="4" w:space="0" w:color="auto"/>
              <w:left w:val="single" w:sz="4" w:space="0" w:color="auto"/>
              <w:bottom w:val="single" w:sz="4" w:space="0" w:color="auto"/>
              <w:right w:val="single" w:sz="4" w:space="0" w:color="auto"/>
            </w:tcBorders>
            <w:vAlign w:val="bottom"/>
          </w:tcPr>
          <w:p w14:paraId="4A7184CE" w14:textId="02A41DA5"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15.59</w:t>
            </w:r>
          </w:p>
        </w:tc>
        <w:tc>
          <w:tcPr>
            <w:tcW w:w="560" w:type="pct"/>
            <w:tcBorders>
              <w:top w:val="single" w:sz="4" w:space="0" w:color="auto"/>
              <w:left w:val="single" w:sz="4" w:space="0" w:color="auto"/>
              <w:bottom w:val="single" w:sz="4" w:space="0" w:color="auto"/>
              <w:right w:val="single" w:sz="4" w:space="0" w:color="auto"/>
            </w:tcBorders>
            <w:vAlign w:val="bottom"/>
          </w:tcPr>
          <w:p w14:paraId="381BC817" w14:textId="6D12045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18.79</w:t>
            </w:r>
          </w:p>
        </w:tc>
        <w:tc>
          <w:tcPr>
            <w:tcW w:w="560" w:type="pct"/>
            <w:tcBorders>
              <w:top w:val="single" w:sz="4" w:space="0" w:color="auto"/>
              <w:left w:val="single" w:sz="4" w:space="0" w:color="auto"/>
              <w:bottom w:val="single" w:sz="4" w:space="0" w:color="auto"/>
              <w:right w:val="single" w:sz="4" w:space="0" w:color="auto"/>
            </w:tcBorders>
            <w:vAlign w:val="bottom"/>
          </w:tcPr>
          <w:p w14:paraId="64ED1A6D" w14:textId="673DE07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23.41</w:t>
            </w:r>
          </w:p>
        </w:tc>
        <w:tc>
          <w:tcPr>
            <w:tcW w:w="560" w:type="pct"/>
            <w:tcBorders>
              <w:top w:val="single" w:sz="4" w:space="0" w:color="auto"/>
              <w:left w:val="single" w:sz="4" w:space="0" w:color="auto"/>
              <w:bottom w:val="single" w:sz="4" w:space="0" w:color="auto"/>
              <w:right w:val="single" w:sz="4" w:space="0" w:color="auto"/>
            </w:tcBorders>
            <w:vAlign w:val="bottom"/>
          </w:tcPr>
          <w:p w14:paraId="196866B0" w14:textId="4BDA0CA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33.62</w:t>
            </w:r>
          </w:p>
        </w:tc>
      </w:tr>
      <w:tr w:rsidR="00006FD6" w:rsidRPr="005D6CEA" w14:paraId="51A4A27A" w14:textId="55383425"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72252D7" w14:textId="4ACD12D7"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T5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3AD0D4AD"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7BD121"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31.76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12C87D"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42.31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8A233A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44.41</w:t>
            </w:r>
          </w:p>
        </w:tc>
        <w:tc>
          <w:tcPr>
            <w:tcW w:w="561" w:type="pct"/>
            <w:tcBorders>
              <w:top w:val="single" w:sz="4" w:space="0" w:color="auto"/>
              <w:left w:val="single" w:sz="4" w:space="0" w:color="auto"/>
              <w:bottom w:val="single" w:sz="4" w:space="0" w:color="auto"/>
              <w:right w:val="single" w:sz="4" w:space="0" w:color="auto"/>
            </w:tcBorders>
            <w:vAlign w:val="center"/>
          </w:tcPr>
          <w:p w14:paraId="35465683" w14:textId="07234193"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18.38</w:t>
            </w:r>
          </w:p>
        </w:tc>
        <w:tc>
          <w:tcPr>
            <w:tcW w:w="560" w:type="pct"/>
            <w:tcBorders>
              <w:top w:val="single" w:sz="4" w:space="0" w:color="auto"/>
              <w:left w:val="single" w:sz="4" w:space="0" w:color="auto"/>
              <w:bottom w:val="single" w:sz="4" w:space="0" w:color="auto"/>
              <w:right w:val="single" w:sz="4" w:space="0" w:color="auto"/>
            </w:tcBorders>
            <w:vAlign w:val="center"/>
          </w:tcPr>
          <w:p w14:paraId="250A84F7" w14:textId="6E976A0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23.33</w:t>
            </w:r>
          </w:p>
        </w:tc>
        <w:tc>
          <w:tcPr>
            <w:tcW w:w="560" w:type="pct"/>
            <w:tcBorders>
              <w:top w:val="single" w:sz="4" w:space="0" w:color="auto"/>
              <w:left w:val="single" w:sz="4" w:space="0" w:color="auto"/>
              <w:bottom w:val="single" w:sz="4" w:space="0" w:color="auto"/>
              <w:right w:val="single" w:sz="4" w:space="0" w:color="auto"/>
            </w:tcBorders>
            <w:vAlign w:val="center"/>
          </w:tcPr>
          <w:p w14:paraId="7A88B1CC" w14:textId="41CAC51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27.54</w:t>
            </w:r>
          </w:p>
        </w:tc>
        <w:tc>
          <w:tcPr>
            <w:tcW w:w="560" w:type="pct"/>
            <w:tcBorders>
              <w:top w:val="single" w:sz="4" w:space="0" w:color="auto"/>
              <w:left w:val="single" w:sz="4" w:space="0" w:color="auto"/>
              <w:bottom w:val="single" w:sz="4" w:space="0" w:color="auto"/>
              <w:right w:val="single" w:sz="4" w:space="0" w:color="auto"/>
            </w:tcBorders>
            <w:vAlign w:val="center"/>
          </w:tcPr>
          <w:p w14:paraId="683550D9" w14:textId="1AF8C31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42.60</w:t>
            </w:r>
          </w:p>
        </w:tc>
      </w:tr>
      <w:tr w:rsidR="00006FD6" w:rsidRPr="005D6CEA" w14:paraId="78553D3D" w14:textId="606B73C4"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3F9F21F" w14:textId="39FBE93E"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T6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16CA53E6"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11.84</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0160B7"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20.31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E8353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28.64</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D4EEFE1"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33.16</w:t>
            </w:r>
          </w:p>
        </w:tc>
        <w:tc>
          <w:tcPr>
            <w:tcW w:w="561" w:type="pct"/>
            <w:tcBorders>
              <w:top w:val="single" w:sz="4" w:space="0" w:color="auto"/>
              <w:left w:val="single" w:sz="4" w:space="0" w:color="auto"/>
              <w:bottom w:val="single" w:sz="4" w:space="0" w:color="auto"/>
              <w:right w:val="single" w:sz="4" w:space="0" w:color="auto"/>
            </w:tcBorders>
            <w:vAlign w:val="center"/>
          </w:tcPr>
          <w:p w14:paraId="31EC870E" w14:textId="54608C1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15.01</w:t>
            </w:r>
          </w:p>
        </w:tc>
        <w:tc>
          <w:tcPr>
            <w:tcW w:w="560" w:type="pct"/>
            <w:tcBorders>
              <w:top w:val="single" w:sz="4" w:space="0" w:color="auto"/>
              <w:left w:val="single" w:sz="4" w:space="0" w:color="auto"/>
              <w:bottom w:val="single" w:sz="4" w:space="0" w:color="auto"/>
              <w:right w:val="single" w:sz="4" w:space="0" w:color="auto"/>
            </w:tcBorders>
            <w:vAlign w:val="center"/>
          </w:tcPr>
          <w:p w14:paraId="35AA17E5" w14:textId="16EA2BB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17.55</w:t>
            </w:r>
          </w:p>
        </w:tc>
        <w:tc>
          <w:tcPr>
            <w:tcW w:w="560" w:type="pct"/>
            <w:tcBorders>
              <w:top w:val="single" w:sz="4" w:space="0" w:color="auto"/>
              <w:left w:val="single" w:sz="4" w:space="0" w:color="auto"/>
              <w:bottom w:val="single" w:sz="4" w:space="0" w:color="auto"/>
              <w:right w:val="single" w:sz="4" w:space="0" w:color="auto"/>
            </w:tcBorders>
            <w:vAlign w:val="center"/>
          </w:tcPr>
          <w:p w14:paraId="1CFB3B74" w14:textId="309ACBA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21.66</w:t>
            </w:r>
          </w:p>
        </w:tc>
        <w:tc>
          <w:tcPr>
            <w:tcW w:w="560" w:type="pct"/>
            <w:tcBorders>
              <w:top w:val="single" w:sz="4" w:space="0" w:color="auto"/>
              <w:left w:val="single" w:sz="4" w:space="0" w:color="auto"/>
              <w:bottom w:val="single" w:sz="4" w:space="0" w:color="auto"/>
              <w:right w:val="single" w:sz="4" w:space="0" w:color="auto"/>
            </w:tcBorders>
            <w:vAlign w:val="center"/>
          </w:tcPr>
          <w:p w14:paraId="1545055D" w14:textId="3D84129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31.04</w:t>
            </w:r>
          </w:p>
        </w:tc>
      </w:tr>
      <w:tr w:rsidR="00006FD6" w:rsidRPr="005D6CEA" w14:paraId="1F25312F" w14:textId="13EB8E7D"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791B3755" w14:textId="13781008"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T7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6A08E"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EA37F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21.60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729490"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62BA463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36.71</w:t>
            </w:r>
          </w:p>
        </w:tc>
        <w:tc>
          <w:tcPr>
            <w:tcW w:w="561" w:type="pct"/>
            <w:tcBorders>
              <w:top w:val="single" w:sz="4" w:space="0" w:color="auto"/>
              <w:left w:val="single" w:sz="4" w:space="0" w:color="auto"/>
              <w:bottom w:val="single" w:sz="4" w:space="0" w:color="auto"/>
              <w:right w:val="single" w:sz="4" w:space="0" w:color="auto"/>
            </w:tcBorders>
            <w:vAlign w:val="center"/>
          </w:tcPr>
          <w:p w14:paraId="2E5F1326" w14:textId="0ECA494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16.82</w:t>
            </w:r>
          </w:p>
        </w:tc>
        <w:tc>
          <w:tcPr>
            <w:tcW w:w="560" w:type="pct"/>
            <w:tcBorders>
              <w:top w:val="single" w:sz="4" w:space="0" w:color="auto"/>
              <w:left w:val="single" w:sz="4" w:space="0" w:color="auto"/>
              <w:bottom w:val="single" w:sz="4" w:space="0" w:color="auto"/>
              <w:right w:val="single" w:sz="4" w:space="0" w:color="auto"/>
            </w:tcBorders>
            <w:vAlign w:val="center"/>
          </w:tcPr>
          <w:p w14:paraId="5A89CD88" w14:textId="01691C0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19.15</w:t>
            </w:r>
          </w:p>
        </w:tc>
        <w:tc>
          <w:tcPr>
            <w:tcW w:w="560" w:type="pct"/>
            <w:tcBorders>
              <w:top w:val="single" w:sz="4" w:space="0" w:color="auto"/>
              <w:left w:val="single" w:sz="4" w:space="0" w:color="auto"/>
              <w:bottom w:val="single" w:sz="4" w:space="0" w:color="auto"/>
              <w:right w:val="single" w:sz="4" w:space="0" w:color="auto"/>
            </w:tcBorders>
            <w:vAlign w:val="center"/>
          </w:tcPr>
          <w:p w14:paraId="315EA0C4" w14:textId="3864209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25.76</w:t>
            </w:r>
          </w:p>
        </w:tc>
        <w:tc>
          <w:tcPr>
            <w:tcW w:w="560" w:type="pct"/>
            <w:tcBorders>
              <w:top w:val="single" w:sz="4" w:space="0" w:color="auto"/>
              <w:left w:val="single" w:sz="4" w:space="0" w:color="auto"/>
              <w:bottom w:val="single" w:sz="4" w:space="0" w:color="auto"/>
              <w:right w:val="single" w:sz="4" w:space="0" w:color="auto"/>
            </w:tcBorders>
            <w:vAlign w:val="center"/>
          </w:tcPr>
          <w:p w14:paraId="4EC612BF" w14:textId="74430C9B"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34.67</w:t>
            </w:r>
          </w:p>
        </w:tc>
      </w:tr>
      <w:tr w:rsidR="00006FD6" w:rsidRPr="005D6CEA" w14:paraId="4F995AFF" w14:textId="1FCA1237" w:rsidTr="00006FD6">
        <w:trPr>
          <w:trHeight w:val="319"/>
          <w:jc w:val="center"/>
        </w:trPr>
        <w:tc>
          <w:tcPr>
            <w:tcW w:w="650" w:type="pct"/>
            <w:tcBorders>
              <w:top w:val="single" w:sz="4" w:space="0" w:color="auto"/>
              <w:left w:val="single" w:sz="4" w:space="0" w:color="auto"/>
              <w:bottom w:val="single" w:sz="4" w:space="0" w:color="auto"/>
              <w:right w:val="single" w:sz="4" w:space="0" w:color="auto"/>
            </w:tcBorders>
          </w:tcPr>
          <w:p w14:paraId="70DC9331" w14:textId="5C04A369"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T8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907A4B4"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546686E"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921120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32.52</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4BDC774"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37.54</w:t>
            </w:r>
          </w:p>
        </w:tc>
        <w:tc>
          <w:tcPr>
            <w:tcW w:w="561" w:type="pct"/>
            <w:tcBorders>
              <w:top w:val="single" w:sz="4" w:space="0" w:color="auto"/>
              <w:left w:val="single" w:sz="4" w:space="0" w:color="auto"/>
              <w:bottom w:val="single" w:sz="4" w:space="0" w:color="auto"/>
              <w:right w:val="single" w:sz="4" w:space="0" w:color="auto"/>
            </w:tcBorders>
            <w:vAlign w:val="center"/>
          </w:tcPr>
          <w:p w14:paraId="7548771B" w14:textId="4B47941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17.20</w:t>
            </w:r>
          </w:p>
        </w:tc>
        <w:tc>
          <w:tcPr>
            <w:tcW w:w="560" w:type="pct"/>
            <w:tcBorders>
              <w:top w:val="single" w:sz="4" w:space="0" w:color="auto"/>
              <w:left w:val="single" w:sz="4" w:space="0" w:color="auto"/>
              <w:bottom w:val="single" w:sz="4" w:space="0" w:color="auto"/>
              <w:right w:val="single" w:sz="4" w:space="0" w:color="auto"/>
            </w:tcBorders>
            <w:vAlign w:val="center"/>
          </w:tcPr>
          <w:p w14:paraId="2F0D51AA" w14:textId="1409F57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22.46</w:t>
            </w:r>
          </w:p>
        </w:tc>
        <w:tc>
          <w:tcPr>
            <w:tcW w:w="560" w:type="pct"/>
            <w:tcBorders>
              <w:top w:val="single" w:sz="4" w:space="0" w:color="auto"/>
              <w:left w:val="single" w:sz="4" w:space="0" w:color="auto"/>
              <w:bottom w:val="single" w:sz="4" w:space="0" w:color="auto"/>
              <w:right w:val="single" w:sz="4" w:space="0" w:color="auto"/>
            </w:tcBorders>
            <w:vAlign w:val="center"/>
          </w:tcPr>
          <w:p w14:paraId="38B2016F" w14:textId="5D1B141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26.52</w:t>
            </w:r>
          </w:p>
        </w:tc>
        <w:tc>
          <w:tcPr>
            <w:tcW w:w="560" w:type="pct"/>
            <w:tcBorders>
              <w:top w:val="single" w:sz="4" w:space="0" w:color="auto"/>
              <w:left w:val="single" w:sz="4" w:space="0" w:color="auto"/>
              <w:bottom w:val="single" w:sz="4" w:space="0" w:color="auto"/>
              <w:right w:val="single" w:sz="4" w:space="0" w:color="auto"/>
            </w:tcBorders>
            <w:vAlign w:val="center"/>
          </w:tcPr>
          <w:p w14:paraId="26297FE1" w14:textId="72DEE78F"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35.15</w:t>
            </w:r>
          </w:p>
        </w:tc>
      </w:tr>
      <w:tr w:rsidR="00006FD6" w:rsidRPr="005D6CEA" w14:paraId="0995F5FC" w14:textId="211BA18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4944C8C5" w14:textId="77777777" w:rsidR="00006FD6" w:rsidRPr="005D6CEA" w:rsidRDefault="00006FD6" w:rsidP="00006FD6">
            <w:pP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‘F’ test</w:t>
            </w:r>
          </w:p>
        </w:tc>
        <w:tc>
          <w:tcPr>
            <w:tcW w:w="544" w:type="pct"/>
            <w:tcBorders>
              <w:top w:val="single" w:sz="4" w:space="0" w:color="auto"/>
              <w:left w:val="single" w:sz="4" w:space="0" w:color="auto"/>
              <w:bottom w:val="single" w:sz="4" w:space="0" w:color="auto"/>
              <w:right w:val="single" w:sz="4" w:space="0" w:color="auto"/>
            </w:tcBorders>
            <w:noWrap/>
            <w:vAlign w:val="center"/>
          </w:tcPr>
          <w:p w14:paraId="6ED70920"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4A860F7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140CA918"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3" w:type="pct"/>
            <w:tcBorders>
              <w:top w:val="single" w:sz="4" w:space="0" w:color="auto"/>
              <w:left w:val="single" w:sz="4" w:space="0" w:color="auto"/>
              <w:bottom w:val="single" w:sz="4" w:space="0" w:color="auto"/>
              <w:right w:val="single" w:sz="4" w:space="0" w:color="auto"/>
            </w:tcBorders>
            <w:noWrap/>
            <w:vAlign w:val="center"/>
          </w:tcPr>
          <w:p w14:paraId="44BFB52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1" w:type="pct"/>
            <w:tcBorders>
              <w:top w:val="single" w:sz="4" w:space="0" w:color="auto"/>
              <w:left w:val="single" w:sz="4" w:space="0" w:color="auto"/>
              <w:bottom w:val="single" w:sz="4" w:space="0" w:color="auto"/>
              <w:right w:val="single" w:sz="4" w:space="0" w:color="auto"/>
            </w:tcBorders>
            <w:vAlign w:val="bottom"/>
          </w:tcPr>
          <w:p w14:paraId="55B03C75" w14:textId="6C66490A"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5DF3FBA2" w14:textId="2B0CFAA5"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01A2BE17" w14:textId="2BF86914"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3C114449" w14:textId="73E3F5A3"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r>
      <w:tr w:rsidR="00006FD6" w:rsidRPr="005D6CEA" w14:paraId="4A96F16E" w14:textId="7D7588D8"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590A8356" w14:textId="77777777" w:rsidR="00006FD6" w:rsidRPr="005D6CEA" w:rsidRDefault="00006FD6" w:rsidP="00006FD6">
            <w:pPr>
              <w:rPr>
                <w:rFonts w:ascii="Arial" w:hAnsi="Arial" w:cs="Arial"/>
                <w:b/>
                <w:bCs/>
                <w:color w:val="000000"/>
                <w:sz w:val="24"/>
                <w:szCs w:val="24"/>
                <w:lang w:eastAsia="en-IN" w:bidi="kn-IN"/>
              </w:rPr>
            </w:pPr>
            <w:r w:rsidRPr="005D6CEA">
              <w:rPr>
                <w:rFonts w:ascii="Arial" w:hAnsi="Arial" w:cs="Arial"/>
                <w:b/>
                <w:bCs/>
                <w:sz w:val="24"/>
                <w:szCs w:val="24"/>
              </w:rPr>
              <w:t>S. E. m±</w:t>
            </w:r>
          </w:p>
        </w:tc>
        <w:tc>
          <w:tcPr>
            <w:tcW w:w="544" w:type="pct"/>
            <w:tcBorders>
              <w:top w:val="single" w:sz="4" w:space="0" w:color="auto"/>
              <w:left w:val="single" w:sz="4" w:space="0" w:color="auto"/>
              <w:bottom w:val="single" w:sz="4" w:space="0" w:color="auto"/>
              <w:right w:val="single" w:sz="4" w:space="0" w:color="auto"/>
            </w:tcBorders>
            <w:noWrap/>
            <w:vAlign w:val="center"/>
          </w:tcPr>
          <w:p w14:paraId="035D5C54"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0.02</w:t>
            </w:r>
          </w:p>
        </w:tc>
        <w:tc>
          <w:tcPr>
            <w:tcW w:w="501" w:type="pct"/>
            <w:tcBorders>
              <w:top w:val="single" w:sz="4" w:space="0" w:color="auto"/>
              <w:left w:val="single" w:sz="4" w:space="0" w:color="auto"/>
              <w:bottom w:val="single" w:sz="4" w:space="0" w:color="auto"/>
              <w:right w:val="single" w:sz="4" w:space="0" w:color="auto"/>
            </w:tcBorders>
            <w:noWrap/>
            <w:vAlign w:val="center"/>
          </w:tcPr>
          <w:p w14:paraId="2FABAD14"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0.03</w:t>
            </w:r>
          </w:p>
        </w:tc>
        <w:tc>
          <w:tcPr>
            <w:tcW w:w="501" w:type="pct"/>
            <w:tcBorders>
              <w:top w:val="single" w:sz="4" w:space="0" w:color="auto"/>
              <w:left w:val="single" w:sz="4" w:space="0" w:color="auto"/>
              <w:bottom w:val="single" w:sz="4" w:space="0" w:color="auto"/>
              <w:right w:val="single" w:sz="4" w:space="0" w:color="auto"/>
            </w:tcBorders>
            <w:noWrap/>
            <w:vAlign w:val="center"/>
          </w:tcPr>
          <w:p w14:paraId="681B9255"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0.58</w:t>
            </w:r>
          </w:p>
        </w:tc>
        <w:tc>
          <w:tcPr>
            <w:tcW w:w="563" w:type="pct"/>
            <w:tcBorders>
              <w:top w:val="single" w:sz="4" w:space="0" w:color="auto"/>
              <w:left w:val="single" w:sz="4" w:space="0" w:color="auto"/>
              <w:bottom w:val="single" w:sz="4" w:space="0" w:color="auto"/>
              <w:right w:val="single" w:sz="4" w:space="0" w:color="auto"/>
            </w:tcBorders>
            <w:noWrap/>
            <w:vAlign w:val="center"/>
          </w:tcPr>
          <w:p w14:paraId="04C9BE5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0.29</w:t>
            </w:r>
          </w:p>
        </w:tc>
        <w:tc>
          <w:tcPr>
            <w:tcW w:w="561" w:type="pct"/>
            <w:tcBorders>
              <w:top w:val="single" w:sz="4" w:space="0" w:color="auto"/>
              <w:left w:val="single" w:sz="4" w:space="0" w:color="auto"/>
              <w:bottom w:val="single" w:sz="4" w:space="0" w:color="auto"/>
              <w:right w:val="single" w:sz="4" w:space="0" w:color="auto"/>
            </w:tcBorders>
            <w:vAlign w:val="bottom"/>
          </w:tcPr>
          <w:p w14:paraId="1E0D46A5" w14:textId="0B535219"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0.18</w:t>
            </w:r>
          </w:p>
        </w:tc>
        <w:tc>
          <w:tcPr>
            <w:tcW w:w="560" w:type="pct"/>
            <w:tcBorders>
              <w:top w:val="single" w:sz="4" w:space="0" w:color="auto"/>
              <w:left w:val="single" w:sz="4" w:space="0" w:color="auto"/>
              <w:bottom w:val="single" w:sz="4" w:space="0" w:color="auto"/>
              <w:right w:val="single" w:sz="4" w:space="0" w:color="auto"/>
            </w:tcBorders>
            <w:vAlign w:val="bottom"/>
          </w:tcPr>
          <w:p w14:paraId="24264C45" w14:textId="16814182"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0.13</w:t>
            </w:r>
          </w:p>
        </w:tc>
        <w:tc>
          <w:tcPr>
            <w:tcW w:w="560" w:type="pct"/>
            <w:tcBorders>
              <w:top w:val="single" w:sz="4" w:space="0" w:color="auto"/>
              <w:left w:val="single" w:sz="4" w:space="0" w:color="auto"/>
              <w:bottom w:val="single" w:sz="4" w:space="0" w:color="auto"/>
              <w:right w:val="single" w:sz="4" w:space="0" w:color="auto"/>
            </w:tcBorders>
            <w:vAlign w:val="bottom"/>
          </w:tcPr>
          <w:p w14:paraId="0713D65E" w14:textId="77BAC315"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0.15</w:t>
            </w:r>
          </w:p>
        </w:tc>
        <w:tc>
          <w:tcPr>
            <w:tcW w:w="560" w:type="pct"/>
            <w:tcBorders>
              <w:top w:val="single" w:sz="4" w:space="0" w:color="auto"/>
              <w:left w:val="single" w:sz="4" w:space="0" w:color="auto"/>
              <w:bottom w:val="single" w:sz="4" w:space="0" w:color="auto"/>
              <w:right w:val="single" w:sz="4" w:space="0" w:color="auto"/>
            </w:tcBorders>
            <w:vAlign w:val="bottom"/>
          </w:tcPr>
          <w:p w14:paraId="210FCEFE" w14:textId="52DAF8EF"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0.34</w:t>
            </w:r>
          </w:p>
        </w:tc>
      </w:tr>
      <w:tr w:rsidR="00006FD6" w:rsidRPr="005D6CEA" w14:paraId="1C42F521" w14:textId="768497F3"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1BB8F828" w14:textId="77777777" w:rsidR="00006FD6" w:rsidRPr="005D6CEA" w:rsidRDefault="00006FD6" w:rsidP="00006FD6">
            <w:pPr>
              <w:rPr>
                <w:rFonts w:ascii="Arial" w:hAnsi="Arial" w:cs="Arial"/>
                <w:b/>
                <w:bCs/>
                <w:sz w:val="24"/>
                <w:szCs w:val="24"/>
              </w:rPr>
            </w:pPr>
            <w:r w:rsidRPr="005D6CEA">
              <w:rPr>
                <w:rFonts w:ascii="Arial" w:hAnsi="Arial" w:cs="Arial"/>
                <w:b/>
                <w:bCs/>
                <w:color w:val="000000"/>
                <w:sz w:val="24"/>
                <w:szCs w:val="24"/>
                <w:lang w:eastAsia="en-IN" w:bidi="kn-IN"/>
              </w:rPr>
              <w:t>C. D at 5 %</w:t>
            </w:r>
          </w:p>
        </w:tc>
        <w:tc>
          <w:tcPr>
            <w:tcW w:w="544" w:type="pct"/>
            <w:tcBorders>
              <w:top w:val="single" w:sz="4" w:space="0" w:color="auto"/>
              <w:left w:val="single" w:sz="4" w:space="0" w:color="auto"/>
              <w:bottom w:val="single" w:sz="4" w:space="0" w:color="auto"/>
              <w:right w:val="single" w:sz="4" w:space="0" w:color="auto"/>
            </w:tcBorders>
            <w:noWrap/>
            <w:vAlign w:val="center"/>
          </w:tcPr>
          <w:p w14:paraId="2214DF4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0.07</w:t>
            </w:r>
          </w:p>
        </w:tc>
        <w:tc>
          <w:tcPr>
            <w:tcW w:w="501" w:type="pct"/>
            <w:tcBorders>
              <w:top w:val="single" w:sz="4" w:space="0" w:color="auto"/>
              <w:left w:val="single" w:sz="4" w:space="0" w:color="auto"/>
              <w:bottom w:val="single" w:sz="4" w:space="0" w:color="auto"/>
              <w:right w:val="single" w:sz="4" w:space="0" w:color="auto"/>
            </w:tcBorders>
            <w:noWrap/>
            <w:vAlign w:val="center"/>
          </w:tcPr>
          <w:p w14:paraId="15C6DBAC"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0.08</w:t>
            </w:r>
          </w:p>
        </w:tc>
        <w:tc>
          <w:tcPr>
            <w:tcW w:w="501" w:type="pct"/>
            <w:tcBorders>
              <w:top w:val="single" w:sz="4" w:space="0" w:color="auto"/>
              <w:left w:val="single" w:sz="4" w:space="0" w:color="auto"/>
              <w:bottom w:val="single" w:sz="4" w:space="0" w:color="auto"/>
              <w:right w:val="single" w:sz="4" w:space="0" w:color="auto"/>
            </w:tcBorders>
            <w:noWrap/>
            <w:vAlign w:val="center"/>
          </w:tcPr>
          <w:p w14:paraId="08E61B65"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1.74</w:t>
            </w:r>
          </w:p>
        </w:tc>
        <w:tc>
          <w:tcPr>
            <w:tcW w:w="563" w:type="pct"/>
            <w:tcBorders>
              <w:top w:val="single" w:sz="4" w:space="0" w:color="auto"/>
              <w:left w:val="single" w:sz="4" w:space="0" w:color="auto"/>
              <w:bottom w:val="single" w:sz="4" w:space="0" w:color="auto"/>
              <w:right w:val="single" w:sz="4" w:space="0" w:color="auto"/>
            </w:tcBorders>
            <w:noWrap/>
            <w:vAlign w:val="center"/>
          </w:tcPr>
          <w:p w14:paraId="7EB5B739"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0.87</w:t>
            </w:r>
          </w:p>
        </w:tc>
        <w:tc>
          <w:tcPr>
            <w:tcW w:w="561" w:type="pct"/>
            <w:tcBorders>
              <w:top w:val="single" w:sz="4" w:space="0" w:color="auto"/>
              <w:left w:val="single" w:sz="4" w:space="0" w:color="auto"/>
              <w:bottom w:val="single" w:sz="4" w:space="0" w:color="auto"/>
              <w:right w:val="single" w:sz="4" w:space="0" w:color="auto"/>
            </w:tcBorders>
            <w:vAlign w:val="bottom"/>
          </w:tcPr>
          <w:p w14:paraId="27928BCD" w14:textId="358CCFDA"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0.53</w:t>
            </w:r>
          </w:p>
        </w:tc>
        <w:tc>
          <w:tcPr>
            <w:tcW w:w="560" w:type="pct"/>
            <w:tcBorders>
              <w:top w:val="single" w:sz="4" w:space="0" w:color="auto"/>
              <w:left w:val="single" w:sz="4" w:space="0" w:color="auto"/>
              <w:bottom w:val="single" w:sz="4" w:space="0" w:color="auto"/>
              <w:right w:val="single" w:sz="4" w:space="0" w:color="auto"/>
            </w:tcBorders>
            <w:vAlign w:val="bottom"/>
          </w:tcPr>
          <w:p w14:paraId="3A85F008" w14:textId="760EAEAA"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0.38</w:t>
            </w:r>
          </w:p>
        </w:tc>
        <w:tc>
          <w:tcPr>
            <w:tcW w:w="560" w:type="pct"/>
            <w:tcBorders>
              <w:top w:val="single" w:sz="4" w:space="0" w:color="auto"/>
              <w:left w:val="single" w:sz="4" w:space="0" w:color="auto"/>
              <w:bottom w:val="single" w:sz="4" w:space="0" w:color="auto"/>
              <w:right w:val="single" w:sz="4" w:space="0" w:color="auto"/>
            </w:tcBorders>
            <w:vAlign w:val="bottom"/>
          </w:tcPr>
          <w:p w14:paraId="48C013E5" w14:textId="2C4FB31C"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0.44</w:t>
            </w:r>
          </w:p>
        </w:tc>
        <w:tc>
          <w:tcPr>
            <w:tcW w:w="560" w:type="pct"/>
            <w:tcBorders>
              <w:top w:val="single" w:sz="4" w:space="0" w:color="auto"/>
              <w:left w:val="single" w:sz="4" w:space="0" w:color="auto"/>
              <w:bottom w:val="single" w:sz="4" w:space="0" w:color="auto"/>
              <w:right w:val="single" w:sz="4" w:space="0" w:color="auto"/>
            </w:tcBorders>
            <w:vAlign w:val="bottom"/>
          </w:tcPr>
          <w:p w14:paraId="57C62F86" w14:textId="0896FCB0"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1.02</w:t>
            </w:r>
          </w:p>
        </w:tc>
      </w:tr>
      <w:bookmarkEnd w:id="2"/>
    </w:tbl>
    <w:p w14:paraId="147CF254" w14:textId="77777777" w:rsidR="006A6CA0" w:rsidRDefault="006A6CA0" w:rsidP="00A04604">
      <w:pPr>
        <w:tabs>
          <w:tab w:val="left" w:pos="1080"/>
        </w:tabs>
        <w:spacing w:before="240" w:after="240" w:line="360" w:lineRule="auto"/>
        <w:jc w:val="both"/>
        <w:rPr>
          <w:rFonts w:ascii="Arial" w:hAnsi="Arial" w:cs="Arial"/>
          <w:b/>
          <w:bCs/>
          <w:szCs w:val="22"/>
        </w:rPr>
        <w:sectPr w:rsidR="006A6CA0" w:rsidSect="00323E93">
          <w:type w:val="continuous"/>
          <w:pgSz w:w="15840" w:h="12240" w:orient="landscape" w:code="1"/>
          <w:pgMar w:top="720" w:right="720" w:bottom="720" w:left="720" w:header="720" w:footer="720" w:gutter="0"/>
          <w:cols w:space="720"/>
          <w:docGrid w:linePitch="360"/>
        </w:sectPr>
      </w:pPr>
    </w:p>
    <w:p w14:paraId="2B6ECFE3" w14:textId="6E416934" w:rsidR="00270731" w:rsidRPr="007A5099" w:rsidRDefault="007F7F9C" w:rsidP="007F7F9C">
      <w:pPr>
        <w:tabs>
          <w:tab w:val="left" w:pos="1080"/>
        </w:tabs>
        <w:spacing w:before="240" w:after="240" w:line="360" w:lineRule="auto"/>
        <w:jc w:val="center"/>
        <w:rPr>
          <w:rFonts w:ascii="Arial" w:hAnsi="Arial"/>
          <w:b/>
        </w:rPr>
      </w:pPr>
      <w:r>
        <w:rPr>
          <w:noProof/>
        </w:rPr>
        <w:lastRenderedPageBreak/>
        <w:drawing>
          <wp:anchor distT="0" distB="0" distL="114300" distR="114300" simplePos="0" relativeHeight="251671552" behindDoc="0" locked="0" layoutInCell="1" allowOverlap="1" wp14:anchorId="5E6DDE7C" wp14:editId="2A3EC744">
            <wp:simplePos x="0" y="0"/>
            <wp:positionH relativeFrom="margin">
              <wp:align>center</wp:align>
            </wp:positionH>
            <wp:positionV relativeFrom="paragraph">
              <wp:posOffset>0</wp:posOffset>
            </wp:positionV>
            <wp:extent cx="4572000" cy="2743200"/>
            <wp:effectExtent l="0" t="0" r="0" b="0"/>
            <wp:wrapTopAndBottom/>
            <wp:docPr id="1744101850" name="Chart 1">
              <a:extLst xmlns:a="http://schemas.openxmlformats.org/drawingml/2006/main">
                <a:ext uri="{FF2B5EF4-FFF2-40B4-BE49-F238E27FC236}">
                  <a16:creationId xmlns:a16="http://schemas.microsoft.com/office/drawing/2014/main" id="{07049BFA-AAAC-9387-40A7-B354261C2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7A5099">
        <w:rPr>
          <w:rFonts w:ascii="Arial" w:hAnsi="Arial" w:cs="Arial"/>
          <w:b/>
          <w:bCs/>
          <w:szCs w:val="22"/>
        </w:rPr>
        <w:t>Fig.</w:t>
      </w:r>
      <w:r w:rsidR="007A5099" w:rsidRPr="008247A6">
        <w:rPr>
          <w:rFonts w:ascii="Arial" w:hAnsi="Arial" w:cs="Arial"/>
          <w:b/>
          <w:bCs/>
          <w:szCs w:val="22"/>
        </w:rPr>
        <w:t xml:space="preserve"> </w:t>
      </w:r>
      <w:r w:rsidR="007A5099">
        <w:rPr>
          <w:rFonts w:ascii="Arial" w:hAnsi="Arial" w:cs="Arial"/>
          <w:b/>
          <w:bCs/>
          <w:szCs w:val="22"/>
        </w:rPr>
        <w:t>3.</w:t>
      </w:r>
      <w:r w:rsidR="007A5099" w:rsidRPr="007A5099">
        <w:t xml:space="preserve"> </w:t>
      </w:r>
      <w:r w:rsidR="00270731" w:rsidRPr="004157DB">
        <w:rPr>
          <w:rFonts w:ascii="Times New Roman" w:hAnsi="Times New Roman"/>
          <w:b/>
          <w:bCs/>
          <w:sz w:val="24"/>
          <w:szCs w:val="28"/>
        </w:rPr>
        <w:t xml:space="preserve">Impact of different organic manures on </w:t>
      </w:r>
      <w:r w:rsidR="00270731" w:rsidRPr="004157DB">
        <w:rPr>
          <w:rFonts w:ascii="Times New Roman" w:hAnsi="Times New Roman"/>
          <w:b/>
          <w:bCs/>
          <w:color w:val="000000"/>
          <w:sz w:val="24"/>
          <w:szCs w:val="24"/>
          <w:lang w:eastAsia="en-IN" w:bidi="kn-IN"/>
        </w:rPr>
        <w:t xml:space="preserve">total dry matter at harvest (g) </w:t>
      </w:r>
      <w:r w:rsidR="00270731" w:rsidRPr="004157DB">
        <w:rPr>
          <w:rFonts w:ascii="Times New Roman" w:hAnsi="Times New Roman"/>
          <w:b/>
          <w:bCs/>
          <w:sz w:val="24"/>
          <w:szCs w:val="28"/>
        </w:rPr>
        <w:t>of strawberry</w:t>
      </w:r>
    </w:p>
    <w:p w14:paraId="23D88A78" w14:textId="5873171E" w:rsidR="0054754F" w:rsidRPr="00911682" w:rsidRDefault="0054754F" w:rsidP="00A04604">
      <w:pPr>
        <w:spacing w:before="240" w:after="240" w:line="360" w:lineRule="auto"/>
        <w:ind w:firstLine="720"/>
        <w:jc w:val="both"/>
        <w:rPr>
          <w:rFonts w:ascii="Arial" w:hAnsi="Arial" w:cs="Arial"/>
        </w:rPr>
      </w:pPr>
      <w:r w:rsidRPr="0054754F">
        <w:rPr>
          <w:rFonts w:ascii="Arial" w:hAnsi="Arial" w:cs="Arial"/>
          <w:szCs w:val="24"/>
        </w:rPr>
        <w:t>Total dry matter at harvest was highest in T6 (34.00 g), followed by T9 (31.10 g</w:t>
      </w:r>
      <w:r w:rsidR="00D524E6">
        <w:rPr>
          <w:rFonts w:ascii="Arial" w:hAnsi="Arial" w:cs="Arial"/>
          <w:szCs w:val="24"/>
        </w:rPr>
        <w:t>) (Fig.3</w:t>
      </w:r>
      <w:r w:rsidRPr="0054754F">
        <w:rPr>
          <w:rFonts w:ascii="Arial" w:hAnsi="Arial" w:cs="Arial"/>
          <w:szCs w:val="24"/>
        </w:rPr>
        <w:t>).</w:t>
      </w:r>
      <w:r w:rsidRPr="0054754F">
        <w:rPr>
          <w:rFonts w:ascii="Arial" w:hAnsi="Arial" w:cs="Arial"/>
        </w:rPr>
        <w:t xml:space="preserve"> </w:t>
      </w:r>
      <w:r w:rsidRPr="0054754F">
        <w:rPr>
          <w:rFonts w:ascii="Arial" w:hAnsi="Arial" w:cs="Arial"/>
          <w:szCs w:val="24"/>
        </w:rPr>
        <w:t>The control recorded the least total dry matter at harvest, with only 14.41 g. The increased plant growth may have improved photosynthesis and carbohydrate production, leading to a higher accumulation of dry biomass in various plant parts</w:t>
      </w:r>
      <w:r w:rsidRPr="0054754F">
        <w:rPr>
          <w:rFonts w:ascii="Arial" w:hAnsi="Arial" w:cs="Arial"/>
        </w:rPr>
        <w:t xml:space="preserve">. </w:t>
      </w:r>
      <w:r w:rsidR="00493C23">
        <w:rPr>
          <w:rFonts w:ascii="Arial" w:hAnsi="Arial" w:cs="Arial"/>
        </w:rPr>
        <w:t>Application of vermicompost influences the C:N ratio, t</w:t>
      </w:r>
      <w:r w:rsidR="00493C23" w:rsidRPr="00493C23">
        <w:rPr>
          <w:rFonts w:ascii="Arial" w:hAnsi="Arial" w:cs="Arial"/>
        </w:rPr>
        <w:t xml:space="preserve">he increase in </w:t>
      </w:r>
      <w:r w:rsidR="00493C23">
        <w:rPr>
          <w:rFonts w:ascii="Arial" w:hAnsi="Arial" w:cs="Arial"/>
        </w:rPr>
        <w:t>total dry matter</w:t>
      </w:r>
      <w:r w:rsidR="00493C23" w:rsidRPr="00493C23">
        <w:rPr>
          <w:rFonts w:ascii="Arial" w:hAnsi="Arial" w:cs="Arial"/>
        </w:rPr>
        <w:t xml:space="preserve"> observed in soil enriched with vermicompost is attributed to improved nutrient mineralization</w:t>
      </w:r>
      <w:r w:rsidR="00493C23">
        <w:rPr>
          <w:rFonts w:ascii="Arial" w:hAnsi="Arial" w:cs="Arial"/>
        </w:rPr>
        <w:t xml:space="preserve"> (Saha </w:t>
      </w:r>
      <w:r w:rsidR="00493C23">
        <w:rPr>
          <w:rFonts w:ascii="Arial" w:hAnsi="Arial" w:cs="Arial"/>
          <w:i/>
          <w:iCs/>
        </w:rPr>
        <w:t>et al</w:t>
      </w:r>
      <w:r w:rsidR="00493C23">
        <w:rPr>
          <w:rFonts w:ascii="Arial" w:hAnsi="Arial" w:cs="Arial"/>
        </w:rPr>
        <w:t xml:space="preserve">., 2012) </w:t>
      </w:r>
      <w:r w:rsidR="00493C23">
        <w:rPr>
          <w:rFonts w:ascii="Arial" w:hAnsi="Arial" w:cs="Arial"/>
          <w:vertAlign w:val="superscript"/>
        </w:rPr>
        <w:t>{26}</w:t>
      </w:r>
      <w:r w:rsidR="00493C23" w:rsidRPr="00493C23">
        <w:rPr>
          <w:rFonts w:ascii="Arial" w:hAnsi="Arial" w:cs="Arial"/>
        </w:rPr>
        <w:t>.</w:t>
      </w:r>
      <w:r w:rsidR="00493C23">
        <w:rPr>
          <w:rFonts w:ascii="Arial" w:hAnsi="Arial" w:cs="Arial"/>
        </w:rPr>
        <w:t xml:space="preserve"> </w:t>
      </w:r>
      <w:r w:rsidR="00D17806" w:rsidRPr="00D17806">
        <w:rPr>
          <w:rFonts w:ascii="Arial" w:hAnsi="Arial" w:cs="Arial"/>
        </w:rPr>
        <w:t>Multiple studies have consistently shown that vermicompost application significantly increases plant dry matter content, as supported by various researchers (Edwards, 1995</w:t>
      </w:r>
      <w:r w:rsidR="00D524E6">
        <w:rPr>
          <w:rFonts w:ascii="Arial" w:hAnsi="Arial" w:cs="Arial"/>
        </w:rPr>
        <w:t xml:space="preserve"> </w:t>
      </w:r>
      <w:r w:rsidR="00D524E6">
        <w:rPr>
          <w:rFonts w:ascii="Arial" w:hAnsi="Arial" w:cs="Arial"/>
          <w:vertAlign w:val="superscript"/>
        </w:rPr>
        <w:t>[</w:t>
      </w:r>
      <w:r w:rsidR="003C5AB6">
        <w:rPr>
          <w:rFonts w:ascii="Arial" w:hAnsi="Arial" w:cs="Arial"/>
          <w:vertAlign w:val="superscript"/>
        </w:rPr>
        <w:t>9</w:t>
      </w:r>
      <w:r w:rsidR="00D524E6">
        <w:rPr>
          <w:rFonts w:ascii="Arial" w:hAnsi="Arial" w:cs="Arial"/>
          <w:vertAlign w:val="superscript"/>
        </w:rPr>
        <w:t>]</w:t>
      </w:r>
      <w:r w:rsidR="00D17806" w:rsidRPr="00D17806">
        <w:rPr>
          <w:rFonts w:ascii="Arial" w:hAnsi="Arial" w:cs="Arial"/>
        </w:rPr>
        <w:t xml:space="preserve">; Erdal &amp; </w:t>
      </w:r>
      <w:proofErr w:type="spellStart"/>
      <w:r w:rsidR="00D17806" w:rsidRPr="00D17806">
        <w:rPr>
          <w:rFonts w:ascii="Arial" w:hAnsi="Arial" w:cs="Arial"/>
        </w:rPr>
        <w:t>Ekinci</w:t>
      </w:r>
      <w:proofErr w:type="spellEnd"/>
      <w:r w:rsidR="00D17806" w:rsidRPr="00D17806">
        <w:rPr>
          <w:rFonts w:ascii="Arial" w:hAnsi="Arial" w:cs="Arial"/>
        </w:rPr>
        <w:t>, 2017</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1</w:t>
      </w:r>
      <w:r w:rsidR="00D524E6">
        <w:rPr>
          <w:rFonts w:ascii="Arial" w:hAnsi="Arial" w:cs="Arial"/>
          <w:vertAlign w:val="superscript"/>
        </w:rPr>
        <w:t>]</w:t>
      </w:r>
      <w:r w:rsidR="00D17806" w:rsidRPr="00D17806">
        <w:rPr>
          <w:rFonts w:ascii="Arial" w:hAnsi="Arial" w:cs="Arial"/>
        </w:rPr>
        <w:t xml:space="preserve">; </w:t>
      </w:r>
      <w:proofErr w:type="spellStart"/>
      <w:r w:rsidR="00D17806" w:rsidRPr="00D17806">
        <w:rPr>
          <w:rFonts w:ascii="Arial" w:hAnsi="Arial" w:cs="Arial"/>
        </w:rPr>
        <w:t>Nagavallemma</w:t>
      </w:r>
      <w:proofErr w:type="spellEnd"/>
      <w:r w:rsidR="00D17806" w:rsidRPr="00D17806">
        <w:rPr>
          <w:rFonts w:ascii="Arial" w:hAnsi="Arial" w:cs="Arial"/>
        </w:rPr>
        <w:t xml:space="preserve"> </w:t>
      </w:r>
      <w:r w:rsidR="00D17806" w:rsidRPr="00D524E6">
        <w:rPr>
          <w:rFonts w:ascii="Arial" w:hAnsi="Arial" w:cs="Arial"/>
          <w:i/>
          <w:iCs/>
        </w:rPr>
        <w:t>et al</w:t>
      </w:r>
      <w:r w:rsidR="00D17806" w:rsidRPr="00D17806">
        <w:rPr>
          <w:rFonts w:ascii="Arial" w:hAnsi="Arial" w:cs="Arial"/>
        </w:rPr>
        <w:t>., 2004</w:t>
      </w:r>
      <w:r w:rsidR="00D524E6">
        <w:rPr>
          <w:rFonts w:ascii="Arial" w:hAnsi="Arial" w:cs="Arial"/>
        </w:rPr>
        <w:t xml:space="preserve"> </w:t>
      </w:r>
      <w:r w:rsidR="00D524E6">
        <w:rPr>
          <w:rFonts w:ascii="Arial" w:hAnsi="Arial" w:cs="Arial"/>
          <w:vertAlign w:val="superscript"/>
        </w:rPr>
        <w:t>[</w:t>
      </w:r>
      <w:r w:rsidR="00911682">
        <w:rPr>
          <w:rFonts w:ascii="Arial" w:hAnsi="Arial" w:cs="Arial"/>
          <w:vertAlign w:val="superscript"/>
        </w:rPr>
        <w:t>19</w:t>
      </w:r>
      <w:r w:rsidR="00D524E6">
        <w:rPr>
          <w:rFonts w:ascii="Arial" w:hAnsi="Arial" w:cs="Arial"/>
          <w:vertAlign w:val="superscript"/>
        </w:rPr>
        <w:t>]</w:t>
      </w:r>
      <w:r w:rsidR="00D17806" w:rsidRPr="00D17806">
        <w:rPr>
          <w:rFonts w:ascii="Arial" w:hAnsi="Arial" w:cs="Arial"/>
        </w:rPr>
        <w:t xml:space="preserve">). This increase is primarily due to the slow decomposition rate of vermicompost in the soil, which ensures a continuous supply of essential nutrients throughout the plant's growth cycle (Catanzaro </w:t>
      </w:r>
      <w:r w:rsidR="00D17806" w:rsidRPr="007512F8">
        <w:rPr>
          <w:rFonts w:ascii="Arial" w:hAnsi="Arial" w:cs="Arial"/>
          <w:i/>
          <w:iCs/>
        </w:rPr>
        <w:t>et al</w:t>
      </w:r>
      <w:r w:rsidR="00D17806" w:rsidRPr="00D17806">
        <w:rPr>
          <w:rFonts w:ascii="Arial" w:hAnsi="Arial" w:cs="Arial"/>
        </w:rPr>
        <w:t>., 1998)</w:t>
      </w:r>
      <w:r w:rsidR="007512F8">
        <w:rPr>
          <w:rFonts w:ascii="Arial" w:hAnsi="Arial" w:cs="Arial"/>
        </w:rPr>
        <w:t xml:space="preserve"> </w:t>
      </w:r>
      <w:r w:rsidR="007512F8">
        <w:rPr>
          <w:rFonts w:ascii="Arial" w:hAnsi="Arial" w:cs="Arial"/>
          <w:vertAlign w:val="superscript"/>
        </w:rPr>
        <w:t>[</w:t>
      </w:r>
      <w:r w:rsidR="00B74ADF">
        <w:rPr>
          <w:rFonts w:ascii="Arial" w:hAnsi="Arial" w:cs="Arial"/>
          <w:vertAlign w:val="superscript"/>
        </w:rPr>
        <w:t>6</w:t>
      </w:r>
      <w:r w:rsidR="007512F8">
        <w:rPr>
          <w:rFonts w:ascii="Arial" w:hAnsi="Arial" w:cs="Arial"/>
          <w:vertAlign w:val="superscript"/>
        </w:rPr>
        <w:t>]</w:t>
      </w:r>
      <w:r w:rsidR="00D17806" w:rsidRPr="00D17806">
        <w:rPr>
          <w:rFonts w:ascii="Arial" w:hAnsi="Arial" w:cs="Arial"/>
        </w:rPr>
        <w:t>.</w:t>
      </w:r>
      <w:r w:rsidR="00911682">
        <w:rPr>
          <w:rFonts w:ascii="Arial" w:hAnsi="Arial" w:cs="Arial"/>
        </w:rPr>
        <w:t xml:space="preserve"> Similar results were found by Mehraj </w:t>
      </w:r>
      <w:r w:rsidR="00911682">
        <w:rPr>
          <w:rFonts w:ascii="Arial" w:hAnsi="Arial" w:cs="Arial"/>
          <w:i/>
          <w:iCs/>
        </w:rPr>
        <w:t>et al</w:t>
      </w:r>
      <w:r w:rsidR="00911682">
        <w:rPr>
          <w:rFonts w:ascii="Arial" w:hAnsi="Arial" w:cs="Arial"/>
        </w:rPr>
        <w:t xml:space="preserve">., 2014 </w:t>
      </w:r>
      <w:r w:rsidR="00911682">
        <w:rPr>
          <w:rFonts w:ascii="Arial" w:hAnsi="Arial" w:cs="Arial"/>
          <w:vertAlign w:val="superscript"/>
        </w:rPr>
        <w:t>[18]</w:t>
      </w:r>
      <w:r w:rsidR="00911682">
        <w:rPr>
          <w:rFonts w:ascii="Arial" w:hAnsi="Arial" w:cs="Arial"/>
        </w:rPr>
        <w:t xml:space="preserve"> </w:t>
      </w:r>
      <w:r w:rsidR="00911682" w:rsidRPr="00911682">
        <w:rPr>
          <w:rFonts w:ascii="Arial" w:hAnsi="Arial" w:cs="Arial"/>
        </w:rPr>
        <w:t>that vermicompost is a valuable source of plant nutrients for sustainable strawberry production and holds great potential for organic strawberry cultivation.</w:t>
      </w:r>
    </w:p>
    <w:p w14:paraId="109F1E6E" w14:textId="2A5D8934" w:rsidR="00A04604" w:rsidRDefault="007F2D0C" w:rsidP="00270731">
      <w:pPr>
        <w:spacing w:before="240" w:after="240" w:line="360" w:lineRule="auto"/>
        <w:ind w:firstLine="720"/>
        <w:jc w:val="both"/>
        <w:rPr>
          <w:rFonts w:ascii="Arial" w:hAnsi="Arial" w:cs="Arial"/>
        </w:rPr>
      </w:pPr>
      <w:r w:rsidRPr="007F2D0C">
        <w:rPr>
          <w:rFonts w:ascii="Arial" w:hAnsi="Arial" w:cs="Arial"/>
        </w:rPr>
        <w:t>The exceptional performance of T6 and T9 underscores the significant impact of these organic manure combinations on strawberry plant growth parameters, which are likely to correlate directly with yield. The synergistic effect of the combined manures appears to have played a pivotal role in enhancing plant growth. The enzymes and growth regulators present within the manures may have influenced nutrient uptake by the plants, leading to increased growth attributes.</w:t>
      </w:r>
    </w:p>
    <w:p w14:paraId="6C1E3A74" w14:textId="77777777" w:rsidR="00A04604" w:rsidRDefault="007F2D0C" w:rsidP="00A04604">
      <w:pPr>
        <w:spacing w:before="240" w:after="240" w:line="360" w:lineRule="auto"/>
        <w:ind w:firstLine="720"/>
        <w:jc w:val="both"/>
        <w:rPr>
          <w:rFonts w:ascii="Arial" w:hAnsi="Arial" w:cs="Arial"/>
        </w:rPr>
      </w:pPr>
      <w:r w:rsidRPr="007F2D0C">
        <w:rPr>
          <w:rFonts w:ascii="Arial" w:hAnsi="Arial" w:cs="Arial"/>
        </w:rPr>
        <w:t>The enzymes present in the fertilizers could have catalyzed various biochemical reactions within the plants, such as the degradation of complex organic molecules into simpler forms that are readily absorbed by the roots. Additionally, the growth hormones contained within the fertilizers may have stimulated cell division, elongation and differentiation, leading to increased plant height, leaf area and root development.</w:t>
      </w:r>
    </w:p>
    <w:p w14:paraId="711E4BB4" w14:textId="6BDEDE84" w:rsidR="007F2D0C" w:rsidRPr="007F2D0C" w:rsidRDefault="007F2D0C" w:rsidP="00A04604">
      <w:pPr>
        <w:spacing w:before="240" w:after="240" w:line="360" w:lineRule="auto"/>
        <w:ind w:firstLine="720"/>
        <w:jc w:val="both"/>
        <w:rPr>
          <w:rFonts w:ascii="Arial" w:hAnsi="Arial" w:cs="Arial"/>
        </w:rPr>
      </w:pPr>
      <w:r w:rsidRPr="007F2D0C">
        <w:rPr>
          <w:rFonts w:ascii="Arial" w:hAnsi="Arial" w:cs="Arial"/>
        </w:rPr>
        <w:t xml:space="preserve">Additionally, the synergistic effect of vermicompost and poultry manure may have positively influenced soil structure and water retention capacity, thereby creating a more </w:t>
      </w:r>
      <w:proofErr w:type="spellStart"/>
      <w:r w:rsidRPr="007F2D0C">
        <w:rPr>
          <w:rFonts w:ascii="Arial" w:hAnsi="Arial" w:cs="Arial"/>
        </w:rPr>
        <w:t>favourable</w:t>
      </w:r>
      <w:proofErr w:type="spellEnd"/>
      <w:r w:rsidRPr="007F2D0C">
        <w:rPr>
          <w:rFonts w:ascii="Arial" w:hAnsi="Arial" w:cs="Arial"/>
        </w:rPr>
        <w:t xml:space="preserve"> environment for root growth and nutrient uptake</w:t>
      </w:r>
      <w:r w:rsidR="00211B42">
        <w:rPr>
          <w:rFonts w:ascii="Arial" w:hAnsi="Arial" w:cs="Arial"/>
        </w:rPr>
        <w:t xml:space="preserve"> (</w:t>
      </w:r>
      <w:r w:rsidR="00211B42" w:rsidRPr="007F2D0C">
        <w:rPr>
          <w:szCs w:val="24"/>
          <w:shd w:val="clear" w:color="auto" w:fill="FFFFFF"/>
        </w:rPr>
        <w:t>Rajneesh</w:t>
      </w:r>
      <w:r w:rsidR="00211B42">
        <w:rPr>
          <w:szCs w:val="24"/>
          <w:shd w:val="clear" w:color="auto" w:fill="FFFFFF"/>
        </w:rPr>
        <w:t xml:space="preserve"> </w:t>
      </w:r>
      <w:r w:rsidR="00211B42">
        <w:rPr>
          <w:i/>
          <w:iCs/>
          <w:szCs w:val="24"/>
          <w:shd w:val="clear" w:color="auto" w:fill="FFFFFF"/>
        </w:rPr>
        <w:t>et al</w:t>
      </w:r>
      <w:r w:rsidR="00211B42">
        <w:rPr>
          <w:szCs w:val="24"/>
          <w:shd w:val="clear" w:color="auto" w:fill="FFFFFF"/>
        </w:rPr>
        <w:t>., 2017)</w:t>
      </w:r>
      <w:r w:rsidR="00211B42">
        <w:rPr>
          <w:szCs w:val="24"/>
          <w:shd w:val="clear" w:color="auto" w:fill="FFFFFF"/>
          <w:vertAlign w:val="superscript"/>
        </w:rPr>
        <w:t xml:space="preserve"> [23]</w:t>
      </w:r>
      <w:r w:rsidRPr="007F2D0C">
        <w:rPr>
          <w:rFonts w:ascii="Arial" w:hAnsi="Arial" w:cs="Arial"/>
        </w:rPr>
        <w:t>. The organic matter content in these fertilizers can also serve as a nutrient source for beneficial soil microorganisms, which can enhance nutrient cycling and promote plant health.</w:t>
      </w:r>
    </w:p>
    <w:p w14:paraId="75C0F8AD" w14:textId="02AC8BDA"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047F451" w14:textId="77777777" w:rsidR="007F2D0C" w:rsidRPr="007F2D0C" w:rsidRDefault="007F2D0C" w:rsidP="00A04604">
      <w:pPr>
        <w:spacing w:before="240" w:after="240" w:line="360" w:lineRule="auto"/>
        <w:ind w:firstLine="720"/>
        <w:jc w:val="both"/>
        <w:rPr>
          <w:rFonts w:ascii="Arial" w:hAnsi="Arial" w:cs="Arial"/>
        </w:rPr>
      </w:pPr>
      <w:r w:rsidRPr="007F2D0C">
        <w:rPr>
          <w:rFonts w:ascii="Arial" w:hAnsi="Arial" w:cs="Arial"/>
        </w:rPr>
        <w:t>In conclusion, the outstanding performance of T6 and T9 demonstrates the effectiveness of organic manure combinations in promoting strawberry plant growth. The synergistic effects of the enzymes and growth regulators present in the manures, coupled with their positive impact on soil health, appear to be key factors driving the observed improvements in plant growth parameters.</w:t>
      </w:r>
    </w:p>
    <w:p w14:paraId="6336F434" w14:textId="77777777" w:rsidR="00B01FCD" w:rsidRDefault="00B01FCD" w:rsidP="00A04604">
      <w:pPr>
        <w:pStyle w:val="ReferHead"/>
        <w:spacing w:before="240" w:line="360" w:lineRule="auto"/>
        <w:jc w:val="both"/>
        <w:rPr>
          <w:rFonts w:ascii="Arial" w:hAnsi="Arial" w:cs="Arial"/>
        </w:rPr>
      </w:pPr>
      <w:r w:rsidRPr="00FB3A86">
        <w:rPr>
          <w:rFonts w:ascii="Arial" w:hAnsi="Arial" w:cs="Arial"/>
        </w:rPr>
        <w:t>References</w:t>
      </w:r>
    </w:p>
    <w:p w14:paraId="6776159D"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EA2191">
        <w:rPr>
          <w:szCs w:val="24"/>
        </w:rPr>
        <w:t>Albanell</w:t>
      </w:r>
      <w:proofErr w:type="spellEnd"/>
      <w:r w:rsidRPr="00EA2191">
        <w:rPr>
          <w:szCs w:val="24"/>
        </w:rPr>
        <w:t xml:space="preserve">, E., </w:t>
      </w:r>
      <w:proofErr w:type="spellStart"/>
      <w:r w:rsidRPr="00EA2191">
        <w:rPr>
          <w:szCs w:val="24"/>
        </w:rPr>
        <w:t>Plaixats</w:t>
      </w:r>
      <w:proofErr w:type="spellEnd"/>
      <w:r w:rsidRPr="00EA2191">
        <w:rPr>
          <w:szCs w:val="24"/>
        </w:rPr>
        <w:t>, J. &amp; Cabrero, T. Chemical changes during vermicomposting (</w:t>
      </w:r>
      <w:r w:rsidRPr="00EA2191">
        <w:rPr>
          <w:i/>
          <w:iCs/>
          <w:szCs w:val="24"/>
        </w:rPr>
        <w:t xml:space="preserve">Eisenia </w:t>
      </w:r>
      <w:proofErr w:type="spellStart"/>
      <w:r w:rsidRPr="00EA2191">
        <w:rPr>
          <w:i/>
          <w:iCs/>
          <w:szCs w:val="24"/>
        </w:rPr>
        <w:t>fetida</w:t>
      </w:r>
      <w:proofErr w:type="spellEnd"/>
      <w:r w:rsidRPr="00EA2191">
        <w:rPr>
          <w:szCs w:val="24"/>
        </w:rPr>
        <w:t>) of sheep manure mixed with cotton industrial wastes. </w:t>
      </w:r>
      <w:r w:rsidRPr="00EA2191">
        <w:rPr>
          <w:i/>
          <w:iCs/>
          <w:szCs w:val="24"/>
        </w:rPr>
        <w:t>Biol Fert Soils</w:t>
      </w:r>
      <w:r w:rsidRPr="00EA2191">
        <w:rPr>
          <w:szCs w:val="24"/>
        </w:rPr>
        <w:t> </w:t>
      </w:r>
      <w:r w:rsidRPr="00EA2191">
        <w:rPr>
          <w:b/>
          <w:bCs/>
          <w:szCs w:val="24"/>
        </w:rPr>
        <w:t>6</w:t>
      </w:r>
      <w:r w:rsidRPr="00EA2191">
        <w:rPr>
          <w:szCs w:val="24"/>
        </w:rPr>
        <w:t xml:space="preserve">, 266–269 (1988). </w:t>
      </w:r>
      <w:hyperlink r:id="rId21" w:history="1">
        <w:r w:rsidRPr="001E1F04">
          <w:rPr>
            <w:rStyle w:val="Hyperlink"/>
            <w:szCs w:val="24"/>
          </w:rPr>
          <w:t>https://doi.org/10.1007/BF00260823</w:t>
        </w:r>
      </w:hyperlink>
    </w:p>
    <w:p w14:paraId="382824DE"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3809FE">
        <w:rPr>
          <w:szCs w:val="24"/>
        </w:rPr>
        <w:t>Arancon</w:t>
      </w:r>
      <w:proofErr w:type="spellEnd"/>
      <w:r w:rsidRPr="003809FE">
        <w:rPr>
          <w:szCs w:val="24"/>
        </w:rPr>
        <w:t xml:space="preserve"> NQ, Edwards CA, Bierman P, Metzger JD, Lucht C (2005a) Effects of </w:t>
      </w:r>
      <w:proofErr w:type="spellStart"/>
      <w:r w:rsidRPr="003809FE">
        <w:rPr>
          <w:szCs w:val="24"/>
        </w:rPr>
        <w:t>vermicomposts</w:t>
      </w:r>
      <w:proofErr w:type="spellEnd"/>
      <w:r w:rsidRPr="003809FE">
        <w:rPr>
          <w:szCs w:val="24"/>
        </w:rPr>
        <w:t xml:space="preserve"> produced from cattle manure, food waste and paper waste on the growth and yield of peppers in the field. </w:t>
      </w:r>
      <w:proofErr w:type="spellStart"/>
      <w:r w:rsidRPr="003809FE">
        <w:rPr>
          <w:szCs w:val="24"/>
        </w:rPr>
        <w:t>Pedobiologia</w:t>
      </w:r>
      <w:proofErr w:type="spellEnd"/>
      <w:r w:rsidRPr="003809FE">
        <w:rPr>
          <w:szCs w:val="24"/>
        </w:rPr>
        <w:t xml:space="preserve"> 49(4):297–306</w:t>
      </w:r>
      <w:r>
        <w:rPr>
          <w:szCs w:val="24"/>
        </w:rPr>
        <w:t xml:space="preserve">. </w:t>
      </w:r>
      <w:hyperlink r:id="rId22" w:history="1">
        <w:r w:rsidRPr="001E1F04">
          <w:rPr>
            <w:rStyle w:val="Hyperlink"/>
            <w:szCs w:val="24"/>
          </w:rPr>
          <w:t>https://doi.org/10.1016/j.pedobi.2005.02.001</w:t>
        </w:r>
      </w:hyperlink>
      <w:r>
        <w:rPr>
          <w:szCs w:val="24"/>
        </w:rPr>
        <w:t xml:space="preserve"> </w:t>
      </w:r>
    </w:p>
    <w:p w14:paraId="771B23A6"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7F2D0C">
        <w:rPr>
          <w:szCs w:val="24"/>
        </w:rPr>
        <w:t>Arancon</w:t>
      </w:r>
      <w:proofErr w:type="spellEnd"/>
      <w:r w:rsidRPr="007F2D0C">
        <w:rPr>
          <w:szCs w:val="24"/>
        </w:rPr>
        <w:t xml:space="preserve">, N. Q., Edwards, C. A., Bierman, P., Welch, C., &amp; Metzger, J. D. (2004). Influences of </w:t>
      </w:r>
      <w:proofErr w:type="spellStart"/>
      <w:r w:rsidRPr="007F2D0C">
        <w:rPr>
          <w:szCs w:val="24"/>
        </w:rPr>
        <w:t>vermicomposts</w:t>
      </w:r>
      <w:proofErr w:type="spellEnd"/>
      <w:r w:rsidRPr="007F2D0C">
        <w:rPr>
          <w:szCs w:val="24"/>
        </w:rPr>
        <w:t xml:space="preserve"> on field strawberries: 1. Effects on growth and yields. </w:t>
      </w:r>
      <w:r w:rsidRPr="007F2D0C">
        <w:rPr>
          <w:i/>
          <w:iCs/>
          <w:szCs w:val="24"/>
        </w:rPr>
        <w:t>Bioresource technology</w:t>
      </w:r>
      <w:r w:rsidRPr="007F2D0C">
        <w:rPr>
          <w:szCs w:val="24"/>
        </w:rPr>
        <w:t>, </w:t>
      </w:r>
      <w:r w:rsidRPr="007F2D0C">
        <w:rPr>
          <w:i/>
          <w:iCs/>
          <w:szCs w:val="24"/>
        </w:rPr>
        <w:t>93</w:t>
      </w:r>
      <w:r w:rsidRPr="007F2D0C">
        <w:rPr>
          <w:szCs w:val="24"/>
        </w:rPr>
        <w:t>(2), 145-153.</w:t>
      </w:r>
      <w:r w:rsidRPr="00EA2191">
        <w:t xml:space="preserve"> </w:t>
      </w:r>
      <w:hyperlink r:id="rId23" w:history="1">
        <w:r w:rsidRPr="001E1F04">
          <w:rPr>
            <w:rStyle w:val="Hyperlink"/>
            <w:szCs w:val="24"/>
          </w:rPr>
          <w:t>https://doi.org/10.1016/j.biortech.2003.10.014</w:t>
        </w:r>
      </w:hyperlink>
      <w:r>
        <w:rPr>
          <w:szCs w:val="24"/>
        </w:rPr>
        <w:t xml:space="preserve"> </w:t>
      </w:r>
    </w:p>
    <w:p w14:paraId="673390B0" w14:textId="77777777" w:rsidR="000F650F" w:rsidRDefault="000F650F" w:rsidP="00A91E45">
      <w:pPr>
        <w:pStyle w:val="ListParagraph"/>
        <w:numPr>
          <w:ilvl w:val="0"/>
          <w:numId w:val="31"/>
        </w:numPr>
        <w:spacing w:before="240" w:after="240" w:line="360" w:lineRule="auto"/>
        <w:ind w:left="357" w:hanging="357"/>
        <w:jc w:val="both"/>
        <w:rPr>
          <w:szCs w:val="24"/>
        </w:rPr>
      </w:pPr>
      <w:r w:rsidRPr="003809FE">
        <w:rPr>
          <w:szCs w:val="24"/>
        </w:rPr>
        <w:t xml:space="preserve">Atiyeh RM, Edwards CA, Metzer JD, Lee S, </w:t>
      </w:r>
      <w:proofErr w:type="spellStart"/>
      <w:r w:rsidRPr="003809FE">
        <w:rPr>
          <w:szCs w:val="24"/>
        </w:rPr>
        <w:t>Arancon</w:t>
      </w:r>
      <w:proofErr w:type="spellEnd"/>
      <w:r w:rsidRPr="003809FE">
        <w:rPr>
          <w:szCs w:val="24"/>
        </w:rPr>
        <w:t xml:space="preserve"> NQ (2002) The influence of humic acids derived from earthworm-processed organic wastes on plant growth. </w:t>
      </w:r>
      <w:proofErr w:type="spellStart"/>
      <w:r w:rsidRPr="003809FE">
        <w:rPr>
          <w:szCs w:val="24"/>
        </w:rPr>
        <w:t>Bioresour</w:t>
      </w:r>
      <w:proofErr w:type="spellEnd"/>
      <w:r w:rsidRPr="003809FE">
        <w:rPr>
          <w:szCs w:val="24"/>
        </w:rPr>
        <w:t xml:space="preserve"> Technol 84:7–14</w:t>
      </w:r>
      <w:r>
        <w:rPr>
          <w:szCs w:val="24"/>
        </w:rPr>
        <w:t xml:space="preserve">. </w:t>
      </w:r>
      <w:hyperlink r:id="rId24" w:history="1">
        <w:r w:rsidRPr="001E1F04">
          <w:rPr>
            <w:rStyle w:val="Hyperlink"/>
            <w:szCs w:val="24"/>
          </w:rPr>
          <w:t>https://doi.org/10.1016/j.envpol.2006.01.022</w:t>
        </w:r>
      </w:hyperlink>
      <w:r>
        <w:rPr>
          <w:szCs w:val="24"/>
        </w:rPr>
        <w:t xml:space="preserve"> </w:t>
      </w:r>
    </w:p>
    <w:p w14:paraId="0B07BFF2" w14:textId="4C5A9DBA" w:rsidR="009E73D8" w:rsidRPr="00A91E45" w:rsidRDefault="009E73D8" w:rsidP="00A91E45">
      <w:pPr>
        <w:pStyle w:val="ListParagraph"/>
        <w:numPr>
          <w:ilvl w:val="0"/>
          <w:numId w:val="31"/>
        </w:numPr>
        <w:spacing w:before="240" w:after="240" w:line="360" w:lineRule="auto"/>
        <w:ind w:left="357" w:hanging="357"/>
        <w:jc w:val="both"/>
        <w:rPr>
          <w:szCs w:val="24"/>
        </w:rPr>
      </w:pPr>
      <w:r w:rsidRPr="009E73D8">
        <w:rPr>
          <w:szCs w:val="24"/>
        </w:rPr>
        <w:t>Beleri, Pooja. (2023). Microbial Solutions to Soil Health: The Role of Biofertilizers in Sustainable Agriculture. Environmental Reports. 5. 6-9.</w:t>
      </w:r>
      <w:r>
        <w:rPr>
          <w:szCs w:val="24"/>
        </w:rPr>
        <w:t xml:space="preserve"> </w:t>
      </w:r>
      <w:hyperlink r:id="rId25" w:history="1">
        <w:r w:rsidRPr="003E4521">
          <w:rPr>
            <w:rStyle w:val="Hyperlink"/>
            <w:szCs w:val="24"/>
          </w:rPr>
          <w:t>http://dx.doi.org/10.51470/ER.2023.5.2.06</w:t>
        </w:r>
      </w:hyperlink>
      <w:r>
        <w:rPr>
          <w:szCs w:val="24"/>
        </w:rPr>
        <w:t xml:space="preserve"> </w:t>
      </w:r>
    </w:p>
    <w:p w14:paraId="5527D7E5" w14:textId="77777777" w:rsidR="000F650F" w:rsidRDefault="000F650F" w:rsidP="006B3E85">
      <w:pPr>
        <w:pStyle w:val="ListParagraph"/>
        <w:numPr>
          <w:ilvl w:val="0"/>
          <w:numId w:val="31"/>
        </w:numPr>
        <w:spacing w:before="240" w:after="240" w:line="360" w:lineRule="auto"/>
        <w:ind w:left="357" w:hanging="357"/>
        <w:jc w:val="both"/>
        <w:rPr>
          <w:szCs w:val="24"/>
        </w:rPr>
      </w:pPr>
      <w:r w:rsidRPr="00C31B0B">
        <w:rPr>
          <w:szCs w:val="24"/>
        </w:rPr>
        <w:t>Catanzaro, C. J., Williams, K. A., &amp; Sauve, R. J. (1998). Slow release versus water soluble fertilization affects nutrient leaching and growth of potted chrysanthemum. </w:t>
      </w:r>
      <w:r w:rsidRPr="00C31B0B">
        <w:rPr>
          <w:i/>
          <w:iCs/>
          <w:szCs w:val="24"/>
        </w:rPr>
        <w:t>Journal of Plant Nutrition</w:t>
      </w:r>
      <w:r w:rsidRPr="00C31B0B">
        <w:rPr>
          <w:szCs w:val="24"/>
        </w:rPr>
        <w:t>, </w:t>
      </w:r>
      <w:r w:rsidRPr="00C31B0B">
        <w:rPr>
          <w:i/>
          <w:iCs/>
          <w:szCs w:val="24"/>
        </w:rPr>
        <w:t>21</w:t>
      </w:r>
      <w:r w:rsidRPr="00C31B0B">
        <w:rPr>
          <w:szCs w:val="24"/>
        </w:rPr>
        <w:t xml:space="preserve">(5), 1025–1036. </w:t>
      </w:r>
      <w:hyperlink r:id="rId26" w:history="1">
        <w:r w:rsidRPr="001E1F04">
          <w:rPr>
            <w:rStyle w:val="Hyperlink"/>
            <w:szCs w:val="24"/>
          </w:rPr>
          <w:t>https://doi.org/10.1080/01904169809365461</w:t>
        </w:r>
      </w:hyperlink>
      <w:r>
        <w:rPr>
          <w:szCs w:val="24"/>
        </w:rPr>
        <w:t xml:space="preserve"> </w:t>
      </w:r>
    </w:p>
    <w:p w14:paraId="74923EAF"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7F2D0C">
        <w:rPr>
          <w:szCs w:val="24"/>
        </w:rPr>
        <w:t>Chaterjee</w:t>
      </w:r>
      <w:proofErr w:type="spellEnd"/>
      <w:r w:rsidRPr="007F2D0C">
        <w:rPr>
          <w:szCs w:val="24"/>
        </w:rPr>
        <w:t xml:space="preserve">, B., </w:t>
      </w:r>
      <w:proofErr w:type="spellStart"/>
      <w:r w:rsidRPr="007F2D0C">
        <w:rPr>
          <w:szCs w:val="24"/>
        </w:rPr>
        <w:t>Ghanti</w:t>
      </w:r>
      <w:proofErr w:type="spellEnd"/>
      <w:r w:rsidRPr="007F2D0C">
        <w:rPr>
          <w:szCs w:val="24"/>
        </w:rPr>
        <w:t>, P., Thapa, U., &amp; Tripathy, P. (2005). Effect of organic nutrition in sprouting broccoli (</w:t>
      </w:r>
      <w:r w:rsidRPr="007F2D0C">
        <w:rPr>
          <w:i/>
          <w:iCs/>
          <w:szCs w:val="24"/>
        </w:rPr>
        <w:t>Brassica oleracea</w:t>
      </w:r>
      <w:r w:rsidRPr="007F2D0C">
        <w:rPr>
          <w:szCs w:val="24"/>
        </w:rPr>
        <w:t xml:space="preserve"> L. </w:t>
      </w:r>
      <w:r w:rsidRPr="007F2D0C">
        <w:rPr>
          <w:i/>
          <w:iCs/>
          <w:szCs w:val="24"/>
        </w:rPr>
        <w:t xml:space="preserve">var. </w:t>
      </w:r>
      <w:proofErr w:type="spellStart"/>
      <w:r w:rsidRPr="007F2D0C">
        <w:rPr>
          <w:i/>
          <w:iCs/>
          <w:szCs w:val="24"/>
        </w:rPr>
        <w:t>italica</w:t>
      </w:r>
      <w:proofErr w:type="spellEnd"/>
      <w:r w:rsidRPr="007F2D0C">
        <w:rPr>
          <w:szCs w:val="24"/>
        </w:rPr>
        <w:t xml:space="preserve"> </w:t>
      </w:r>
      <w:proofErr w:type="spellStart"/>
      <w:r w:rsidRPr="007F2D0C">
        <w:rPr>
          <w:szCs w:val="24"/>
        </w:rPr>
        <w:t>Plenck</w:t>
      </w:r>
      <w:proofErr w:type="spellEnd"/>
      <w:r w:rsidRPr="007F2D0C">
        <w:rPr>
          <w:szCs w:val="24"/>
        </w:rPr>
        <w:t>). </w:t>
      </w:r>
      <w:r w:rsidRPr="007F2D0C">
        <w:rPr>
          <w:i/>
          <w:iCs/>
          <w:szCs w:val="24"/>
        </w:rPr>
        <w:t>Vegetable science</w:t>
      </w:r>
      <w:r w:rsidRPr="007F2D0C">
        <w:rPr>
          <w:szCs w:val="24"/>
        </w:rPr>
        <w:t>, </w:t>
      </w:r>
      <w:r w:rsidRPr="007F2D0C">
        <w:rPr>
          <w:i/>
          <w:iCs/>
          <w:szCs w:val="24"/>
        </w:rPr>
        <w:t>33</w:t>
      </w:r>
      <w:r w:rsidRPr="007F2D0C">
        <w:rPr>
          <w:szCs w:val="24"/>
        </w:rPr>
        <w:t>(1), 51-54.</w:t>
      </w:r>
      <w:r>
        <w:rPr>
          <w:szCs w:val="24"/>
        </w:rPr>
        <w:t xml:space="preserve"> </w:t>
      </w:r>
      <w:hyperlink r:id="rId27" w:history="1">
        <w:r w:rsidRPr="001E1F04">
          <w:rPr>
            <w:rStyle w:val="Hyperlink"/>
            <w:szCs w:val="24"/>
          </w:rPr>
          <w:t>https:// org/</w:t>
        </w:r>
        <w:proofErr w:type="spellStart"/>
        <w:r w:rsidRPr="001E1F04">
          <w:rPr>
            <w:rStyle w:val="Hyperlink"/>
            <w:szCs w:val="24"/>
          </w:rPr>
          <w:t>doi</w:t>
        </w:r>
        <w:proofErr w:type="spellEnd"/>
        <w:r w:rsidRPr="001E1F04">
          <w:rPr>
            <w:rStyle w:val="Hyperlink"/>
            <w:szCs w:val="24"/>
          </w:rPr>
          <w:t>/full/10.5555/20063131351</w:t>
        </w:r>
      </w:hyperlink>
      <w:r>
        <w:rPr>
          <w:szCs w:val="24"/>
        </w:rPr>
        <w:t xml:space="preserve"> </w:t>
      </w:r>
    </w:p>
    <w:p w14:paraId="297BBF41" w14:textId="257CBA3A" w:rsidR="000F650F" w:rsidRPr="002F77D7" w:rsidRDefault="00ED2664" w:rsidP="006B3E85">
      <w:pPr>
        <w:pStyle w:val="ListParagraph"/>
        <w:numPr>
          <w:ilvl w:val="0"/>
          <w:numId w:val="31"/>
        </w:numPr>
        <w:spacing w:before="240" w:after="240" w:line="360" w:lineRule="auto"/>
        <w:ind w:left="357" w:hanging="357"/>
        <w:jc w:val="both"/>
        <w:rPr>
          <w:szCs w:val="24"/>
          <w:shd w:val="clear" w:color="auto" w:fill="FFFFFF"/>
        </w:rPr>
      </w:pPr>
      <w:r>
        <w:rPr>
          <w:szCs w:val="24"/>
        </w:rPr>
        <w:t xml:space="preserve">D. V. </w:t>
      </w:r>
      <w:r w:rsidR="000F650F" w:rsidRPr="002F77D7">
        <w:rPr>
          <w:szCs w:val="24"/>
        </w:rPr>
        <w:t>P</w:t>
      </w:r>
      <w:r>
        <w:rPr>
          <w:szCs w:val="24"/>
        </w:rPr>
        <w:t>rashanth</w:t>
      </w:r>
      <w:r w:rsidR="000F650F" w:rsidRPr="002F77D7">
        <w:rPr>
          <w:szCs w:val="24"/>
        </w:rPr>
        <w:t>., Krishnamurthy, R., &amp; Naveen, D. V. (2019). Long-term Effect of Integrated Nutrient Management on Soil Nutrient Status, Content and Uptake by Finger Millet Crop in a </w:t>
      </w:r>
      <w:r w:rsidR="000F650F" w:rsidRPr="002F77D7">
        <w:rPr>
          <w:i/>
          <w:iCs/>
          <w:szCs w:val="24"/>
        </w:rPr>
        <w:t xml:space="preserve">Typic </w:t>
      </w:r>
      <w:proofErr w:type="spellStart"/>
      <w:r w:rsidR="000F650F" w:rsidRPr="002F77D7">
        <w:rPr>
          <w:i/>
          <w:iCs/>
          <w:szCs w:val="24"/>
        </w:rPr>
        <w:t>Kandiustalf</w:t>
      </w:r>
      <w:proofErr w:type="spellEnd"/>
      <w:r w:rsidR="000F650F" w:rsidRPr="002F77D7">
        <w:rPr>
          <w:szCs w:val="24"/>
        </w:rPr>
        <w:t> of Eastern Dry Zone of Karnataka. </w:t>
      </w:r>
      <w:r w:rsidR="000F650F" w:rsidRPr="002F77D7">
        <w:rPr>
          <w:i/>
          <w:iCs/>
          <w:szCs w:val="24"/>
        </w:rPr>
        <w:t>Communications in Soil Science and Plant Analysis</w:t>
      </w:r>
      <w:r w:rsidR="000F650F" w:rsidRPr="002F77D7">
        <w:rPr>
          <w:szCs w:val="24"/>
        </w:rPr>
        <w:t>, </w:t>
      </w:r>
      <w:r w:rsidR="000F650F" w:rsidRPr="002F77D7">
        <w:rPr>
          <w:i/>
          <w:iCs/>
          <w:szCs w:val="24"/>
        </w:rPr>
        <w:t>51</w:t>
      </w:r>
      <w:r w:rsidR="000F650F" w:rsidRPr="002F77D7">
        <w:rPr>
          <w:szCs w:val="24"/>
        </w:rPr>
        <w:t xml:space="preserve">(2), 161–174. </w:t>
      </w:r>
      <w:hyperlink r:id="rId28" w:history="1">
        <w:r w:rsidR="000F650F" w:rsidRPr="001E1F04">
          <w:rPr>
            <w:rStyle w:val="Hyperlink"/>
            <w:szCs w:val="24"/>
          </w:rPr>
          <w:t>https://doi.org/10.1080/00103624.2019.1695829</w:t>
        </w:r>
      </w:hyperlink>
    </w:p>
    <w:p w14:paraId="392025E3" w14:textId="2FC8F950" w:rsidR="000F650F" w:rsidRPr="003C5AB6" w:rsidRDefault="000F650F" w:rsidP="003C5AB6">
      <w:pPr>
        <w:pStyle w:val="ListParagraph"/>
        <w:numPr>
          <w:ilvl w:val="0"/>
          <w:numId w:val="31"/>
        </w:numPr>
        <w:spacing w:before="240" w:after="240" w:line="360" w:lineRule="auto"/>
        <w:ind w:left="357" w:hanging="357"/>
        <w:jc w:val="both"/>
        <w:rPr>
          <w:szCs w:val="24"/>
        </w:rPr>
      </w:pPr>
      <w:r w:rsidRPr="00C31B0B">
        <w:rPr>
          <w:szCs w:val="24"/>
        </w:rPr>
        <w:t>Edwards, C. A. (1995). Historical overview of vermicomposting. </w:t>
      </w:r>
      <w:r w:rsidRPr="00C31B0B">
        <w:rPr>
          <w:i/>
          <w:iCs/>
          <w:szCs w:val="24"/>
        </w:rPr>
        <w:t>Historical Overview of Vermicomposting</w:t>
      </w:r>
      <w:r w:rsidRPr="00C31B0B">
        <w:rPr>
          <w:szCs w:val="24"/>
        </w:rPr>
        <w:t>, </w:t>
      </w:r>
      <w:r w:rsidRPr="00C31B0B">
        <w:rPr>
          <w:i/>
          <w:iCs/>
          <w:szCs w:val="24"/>
        </w:rPr>
        <w:t>36</w:t>
      </w:r>
      <w:r w:rsidRPr="00C31B0B">
        <w:rPr>
          <w:szCs w:val="24"/>
        </w:rPr>
        <w:t>(6), 56–58.</w:t>
      </w:r>
      <w:r>
        <w:rPr>
          <w:szCs w:val="24"/>
        </w:rPr>
        <w:t xml:space="preserve"> </w:t>
      </w:r>
      <w:hyperlink r:id="rId29" w:history="1">
        <w:r w:rsidRPr="001E1F04">
          <w:rPr>
            <w:rStyle w:val="Hyperlink"/>
            <w:szCs w:val="24"/>
          </w:rPr>
          <w:t>https://www.cabidigitallibrary.org/doi/full/10.5555/19951303443</w:t>
        </w:r>
      </w:hyperlink>
      <w:r>
        <w:rPr>
          <w:szCs w:val="24"/>
        </w:rPr>
        <w:t xml:space="preserve"> </w:t>
      </w:r>
    </w:p>
    <w:p w14:paraId="215A4112" w14:textId="77777777" w:rsidR="000F650F" w:rsidRDefault="000F650F" w:rsidP="006B3E85">
      <w:pPr>
        <w:pStyle w:val="ListParagraph"/>
        <w:numPr>
          <w:ilvl w:val="0"/>
          <w:numId w:val="31"/>
        </w:numPr>
        <w:spacing w:before="240" w:after="240" w:line="360" w:lineRule="auto"/>
        <w:ind w:left="357" w:hanging="357"/>
        <w:jc w:val="both"/>
        <w:rPr>
          <w:szCs w:val="24"/>
        </w:rPr>
      </w:pPr>
      <w:r w:rsidRPr="007F2D0C">
        <w:rPr>
          <w:szCs w:val="24"/>
        </w:rPr>
        <w:t xml:space="preserve">Er, L. K., Aziz, N. A. A., Yin, K. H., Mustafa, M., Ismail, I. S., &amp; Zainudin, N. A. I. M. (2012). Potential of neem leaf-empty fruit bunch-based vermicompost as </w:t>
      </w:r>
      <w:proofErr w:type="spellStart"/>
      <w:r w:rsidRPr="007F2D0C">
        <w:rPr>
          <w:szCs w:val="24"/>
        </w:rPr>
        <w:t>biofertiliser</w:t>
      </w:r>
      <w:proofErr w:type="spellEnd"/>
      <w:r w:rsidRPr="007F2D0C">
        <w:rPr>
          <w:szCs w:val="24"/>
        </w:rPr>
        <w:t xml:space="preserve">-cum-biopesticide: Chemical properties, </w:t>
      </w:r>
      <w:proofErr w:type="spellStart"/>
      <w:r w:rsidRPr="007F2D0C">
        <w:rPr>
          <w:szCs w:val="24"/>
        </w:rPr>
        <w:t>humic</w:t>
      </w:r>
      <w:proofErr w:type="spellEnd"/>
      <w:r w:rsidRPr="007F2D0C">
        <w:rPr>
          <w:szCs w:val="24"/>
        </w:rPr>
        <w:t xml:space="preserve"> acid content and enzymes (protease and phosphatase) activity in vermicompost (Part I). </w:t>
      </w:r>
      <w:r w:rsidRPr="007F2D0C">
        <w:rPr>
          <w:i/>
          <w:iCs/>
          <w:szCs w:val="24"/>
        </w:rPr>
        <w:t>Scientific Research and Essays</w:t>
      </w:r>
      <w:r w:rsidRPr="007F2D0C">
        <w:rPr>
          <w:szCs w:val="24"/>
        </w:rPr>
        <w:t>, </w:t>
      </w:r>
      <w:r w:rsidRPr="007F2D0C">
        <w:rPr>
          <w:i/>
          <w:iCs/>
          <w:szCs w:val="24"/>
        </w:rPr>
        <w:t>7</w:t>
      </w:r>
      <w:r w:rsidRPr="007F2D0C">
        <w:rPr>
          <w:szCs w:val="24"/>
        </w:rPr>
        <w:t>(42), 3657-3664.</w:t>
      </w:r>
      <w:r>
        <w:rPr>
          <w:szCs w:val="24"/>
        </w:rPr>
        <w:t xml:space="preserve"> </w:t>
      </w:r>
      <w:hyperlink r:id="rId30" w:history="1">
        <w:r w:rsidRPr="001E1F04">
          <w:rPr>
            <w:rStyle w:val="Hyperlink"/>
            <w:szCs w:val="24"/>
          </w:rPr>
          <w:t>https://doi.org/10.5897/SRE12.391</w:t>
        </w:r>
      </w:hyperlink>
      <w:r>
        <w:rPr>
          <w:szCs w:val="24"/>
        </w:rPr>
        <w:t xml:space="preserve"> </w:t>
      </w:r>
    </w:p>
    <w:p w14:paraId="1E7F0D95" w14:textId="77777777" w:rsidR="000F650F" w:rsidRPr="00EA2191" w:rsidRDefault="000F650F" w:rsidP="00BF2065">
      <w:pPr>
        <w:pStyle w:val="ListParagraph"/>
        <w:numPr>
          <w:ilvl w:val="0"/>
          <w:numId w:val="31"/>
        </w:numPr>
        <w:spacing w:before="240" w:after="240" w:line="360" w:lineRule="auto"/>
        <w:jc w:val="both"/>
        <w:rPr>
          <w:szCs w:val="24"/>
        </w:rPr>
      </w:pPr>
      <w:r w:rsidRPr="00EA2191">
        <w:rPr>
          <w:szCs w:val="24"/>
        </w:rPr>
        <w:t xml:space="preserve">Erdal, I., &amp; Ekinci, K. (2017). Effects of </w:t>
      </w:r>
      <w:proofErr w:type="spellStart"/>
      <w:r w:rsidRPr="00EA2191">
        <w:rPr>
          <w:szCs w:val="24"/>
        </w:rPr>
        <w:t>vermicomposts</w:t>
      </w:r>
      <w:proofErr w:type="spellEnd"/>
      <w:r w:rsidRPr="00EA2191">
        <w:rPr>
          <w:szCs w:val="24"/>
        </w:rPr>
        <w:t xml:space="preserve"> obtained from rose oil processing wastes, dairy manure, municipal open market wastes and straw on plant growth, mineral nutrition, and nutrient uptake of corn. </w:t>
      </w:r>
      <w:r w:rsidRPr="00EA2191">
        <w:rPr>
          <w:i/>
          <w:iCs/>
          <w:szCs w:val="24"/>
        </w:rPr>
        <w:t>Journal of Plant Nutrition, 40</w:t>
      </w:r>
      <w:r w:rsidRPr="00EA2191">
        <w:rPr>
          <w:szCs w:val="24"/>
        </w:rPr>
        <w:t xml:space="preserve">, 2200 </w:t>
      </w:r>
      <w:r>
        <w:rPr>
          <w:szCs w:val="24"/>
        </w:rPr>
        <w:t>–</w:t>
      </w:r>
      <w:r w:rsidRPr="00EA2191">
        <w:rPr>
          <w:szCs w:val="24"/>
        </w:rPr>
        <w:t xml:space="preserve"> 2208</w:t>
      </w:r>
      <w:r>
        <w:rPr>
          <w:szCs w:val="24"/>
        </w:rPr>
        <w:t xml:space="preserve">. </w:t>
      </w:r>
      <w:hyperlink r:id="rId31" w:history="1">
        <w:r w:rsidRPr="001E1F04">
          <w:rPr>
            <w:rStyle w:val="Hyperlink"/>
            <w:szCs w:val="24"/>
          </w:rPr>
          <w:t>https://api.semanticscholar.org/CorpusID:102827562</w:t>
        </w:r>
      </w:hyperlink>
      <w:r>
        <w:rPr>
          <w:szCs w:val="24"/>
        </w:rPr>
        <w:t xml:space="preserve"> </w:t>
      </w:r>
    </w:p>
    <w:p w14:paraId="0B38CFE5" w14:textId="77777777" w:rsidR="000F650F" w:rsidRDefault="000F650F" w:rsidP="006B3E85">
      <w:pPr>
        <w:pStyle w:val="ListParagraph"/>
        <w:numPr>
          <w:ilvl w:val="0"/>
          <w:numId w:val="31"/>
        </w:numPr>
        <w:spacing w:before="240" w:after="240" w:line="360" w:lineRule="auto"/>
        <w:ind w:left="357" w:hanging="357"/>
        <w:jc w:val="both"/>
        <w:rPr>
          <w:szCs w:val="24"/>
        </w:rPr>
      </w:pPr>
      <w:r w:rsidRPr="003809FE">
        <w:rPr>
          <w:szCs w:val="24"/>
        </w:rPr>
        <w:lastRenderedPageBreak/>
        <w:t>Fernández-</w:t>
      </w:r>
      <w:proofErr w:type="spellStart"/>
      <w:r w:rsidRPr="003809FE">
        <w:rPr>
          <w:szCs w:val="24"/>
        </w:rPr>
        <w:t>Luqueño</w:t>
      </w:r>
      <w:proofErr w:type="spellEnd"/>
      <w:r w:rsidRPr="003809FE">
        <w:rPr>
          <w:szCs w:val="24"/>
        </w:rPr>
        <w:t xml:space="preserve"> F, Reyes-Varela V, Martínez-Suárez C, Salomón-Hernández G, Yáñez-Meneses J, Ceballos-Ramírez JM, </w:t>
      </w:r>
      <w:proofErr w:type="spellStart"/>
      <w:r w:rsidRPr="003809FE">
        <w:rPr>
          <w:szCs w:val="24"/>
        </w:rPr>
        <w:t>Dendooven</w:t>
      </w:r>
      <w:proofErr w:type="spellEnd"/>
      <w:r w:rsidRPr="003809FE">
        <w:rPr>
          <w:szCs w:val="24"/>
        </w:rPr>
        <w:t xml:space="preserve"> L (2010) Effect of different nitrogen sources on plant characteristics and yield of common bean (</w:t>
      </w:r>
      <w:r w:rsidRPr="003809FE">
        <w:rPr>
          <w:i/>
          <w:iCs/>
          <w:szCs w:val="24"/>
        </w:rPr>
        <w:t>Phaseolus</w:t>
      </w:r>
      <w:r w:rsidRPr="003809FE">
        <w:rPr>
          <w:szCs w:val="24"/>
        </w:rPr>
        <w:t> </w:t>
      </w:r>
      <w:r w:rsidRPr="003809FE">
        <w:rPr>
          <w:i/>
          <w:iCs/>
          <w:szCs w:val="24"/>
        </w:rPr>
        <w:t>vulgaris</w:t>
      </w:r>
      <w:r w:rsidRPr="003809FE">
        <w:rPr>
          <w:szCs w:val="24"/>
        </w:rPr>
        <w:t xml:space="preserve"> L.) </w:t>
      </w:r>
      <w:proofErr w:type="spellStart"/>
      <w:r w:rsidRPr="003809FE">
        <w:rPr>
          <w:szCs w:val="24"/>
        </w:rPr>
        <w:t>Bioresour</w:t>
      </w:r>
      <w:proofErr w:type="spellEnd"/>
      <w:r w:rsidRPr="003809FE">
        <w:rPr>
          <w:szCs w:val="24"/>
        </w:rPr>
        <w:t xml:space="preserve"> Technol 101(1):396–403</w:t>
      </w:r>
      <w:r>
        <w:rPr>
          <w:szCs w:val="24"/>
        </w:rPr>
        <w:t xml:space="preserve">. </w:t>
      </w:r>
      <w:hyperlink r:id="rId32" w:history="1">
        <w:r w:rsidRPr="001E1F04">
          <w:rPr>
            <w:rStyle w:val="Hyperlink"/>
            <w:szCs w:val="24"/>
          </w:rPr>
          <w:t>https://doi.org/10.1016/j.biortech.2009.07.058</w:t>
        </w:r>
      </w:hyperlink>
      <w:r>
        <w:rPr>
          <w:szCs w:val="24"/>
        </w:rPr>
        <w:t xml:space="preserve"> </w:t>
      </w:r>
    </w:p>
    <w:p w14:paraId="1D8C319A" w14:textId="77777777" w:rsidR="000F650F" w:rsidRDefault="000F650F" w:rsidP="006B3E85">
      <w:pPr>
        <w:pStyle w:val="ListParagraph"/>
        <w:numPr>
          <w:ilvl w:val="0"/>
          <w:numId w:val="31"/>
        </w:numPr>
        <w:spacing w:before="240" w:after="240" w:line="360" w:lineRule="auto"/>
        <w:ind w:left="357" w:hanging="357"/>
        <w:jc w:val="both"/>
        <w:rPr>
          <w:szCs w:val="24"/>
        </w:rPr>
      </w:pPr>
      <w:r w:rsidRPr="00B341C3">
        <w:rPr>
          <w:szCs w:val="24"/>
        </w:rPr>
        <w:t xml:space="preserve">Garg, Ashok K., Rajesh Kaushal, and Vishal S. Rana. 2020. “Impact of Vermicompost, Poultry Manure and </w:t>
      </w:r>
      <w:proofErr w:type="spellStart"/>
      <w:r w:rsidRPr="00B341C3">
        <w:rPr>
          <w:szCs w:val="24"/>
        </w:rPr>
        <w:t>Jeevaamrit</w:t>
      </w:r>
      <w:proofErr w:type="spellEnd"/>
      <w:r w:rsidRPr="00B341C3">
        <w:rPr>
          <w:szCs w:val="24"/>
        </w:rPr>
        <w:t xml:space="preserve"> on Growth Parameters of Kiwifruit (Actinidia Deliciosa) Cv. Allison”. </w:t>
      </w:r>
      <w:r w:rsidRPr="00B341C3">
        <w:rPr>
          <w:i/>
          <w:iCs/>
          <w:szCs w:val="24"/>
        </w:rPr>
        <w:t>International Journal of Plant &amp; Soil Science</w:t>
      </w:r>
      <w:r w:rsidRPr="00B341C3">
        <w:rPr>
          <w:szCs w:val="24"/>
        </w:rPr>
        <w:t xml:space="preserve"> 32 (18):31-40. </w:t>
      </w:r>
      <w:hyperlink r:id="rId33" w:history="1">
        <w:r w:rsidRPr="001E1F04">
          <w:rPr>
            <w:rStyle w:val="Hyperlink"/>
            <w:szCs w:val="24"/>
          </w:rPr>
          <w:t>https://doi.org/10.9734/ijpss/2020/v32i1830389</w:t>
        </w:r>
      </w:hyperlink>
      <w:r w:rsidRPr="00B341C3">
        <w:rPr>
          <w:szCs w:val="24"/>
        </w:rPr>
        <w:t>.</w:t>
      </w:r>
    </w:p>
    <w:p w14:paraId="0952FFFF" w14:textId="43300F7C" w:rsidR="000F650F" w:rsidRDefault="000F650F" w:rsidP="006B3E85">
      <w:pPr>
        <w:pStyle w:val="ListParagraph"/>
        <w:numPr>
          <w:ilvl w:val="0"/>
          <w:numId w:val="31"/>
        </w:numPr>
        <w:spacing w:before="240" w:after="240" w:line="360" w:lineRule="auto"/>
        <w:ind w:left="357" w:hanging="357"/>
        <w:jc w:val="both"/>
        <w:rPr>
          <w:szCs w:val="24"/>
        </w:rPr>
      </w:pPr>
      <w:r w:rsidRPr="00B61A1B">
        <w:rPr>
          <w:szCs w:val="24"/>
        </w:rPr>
        <w:t xml:space="preserve">Irene </w:t>
      </w:r>
      <w:proofErr w:type="spellStart"/>
      <w:r w:rsidRPr="00B61A1B">
        <w:rPr>
          <w:szCs w:val="24"/>
        </w:rPr>
        <w:t>Vethamoni</w:t>
      </w:r>
      <w:proofErr w:type="spellEnd"/>
      <w:r w:rsidRPr="00B61A1B">
        <w:rPr>
          <w:szCs w:val="24"/>
        </w:rPr>
        <w:t>, P. and Syama S. Thampi. 2018. Effect of Organic Manuring Practices on Growth and Yield of Palak (</w:t>
      </w:r>
      <w:r w:rsidRPr="00B61A1B">
        <w:rPr>
          <w:i/>
          <w:iCs/>
          <w:szCs w:val="24"/>
        </w:rPr>
        <w:t>Beta vulgaris</w:t>
      </w:r>
      <w:r w:rsidRPr="00B61A1B">
        <w:rPr>
          <w:szCs w:val="24"/>
        </w:rPr>
        <w:t> var. </w:t>
      </w:r>
      <w:r w:rsidRPr="00B61A1B">
        <w:rPr>
          <w:i/>
          <w:iCs/>
          <w:szCs w:val="24"/>
        </w:rPr>
        <w:t>bengalensis</w:t>
      </w:r>
      <w:r w:rsidRPr="00B61A1B">
        <w:rPr>
          <w:szCs w:val="24"/>
        </w:rPr>
        <w:t> Hort.).</w:t>
      </w:r>
      <w:r w:rsidR="00911682">
        <w:rPr>
          <w:szCs w:val="24"/>
        </w:rPr>
        <w:t xml:space="preserve"> </w:t>
      </w:r>
      <w:proofErr w:type="spellStart"/>
      <w:r w:rsidRPr="00B61A1B">
        <w:rPr>
          <w:i/>
          <w:iCs/>
          <w:szCs w:val="24"/>
        </w:rPr>
        <w:t>Int.J.Curr.Microbiol.App.Sci</w:t>
      </w:r>
      <w:proofErr w:type="spellEnd"/>
      <w:r w:rsidRPr="00B61A1B">
        <w:rPr>
          <w:i/>
          <w:iCs/>
          <w:szCs w:val="24"/>
        </w:rPr>
        <w:t>.</w:t>
      </w:r>
      <w:r w:rsidRPr="00B61A1B">
        <w:rPr>
          <w:szCs w:val="24"/>
        </w:rPr>
        <w:t xml:space="preserve"> 7(8): 1855-1863. </w:t>
      </w:r>
      <w:proofErr w:type="spellStart"/>
      <w:r w:rsidRPr="00B61A1B">
        <w:rPr>
          <w:szCs w:val="24"/>
        </w:rPr>
        <w:t>doi</w:t>
      </w:r>
      <w:proofErr w:type="spellEnd"/>
      <w:r w:rsidRPr="00B61A1B">
        <w:rPr>
          <w:szCs w:val="24"/>
        </w:rPr>
        <w:t>: </w:t>
      </w:r>
      <w:hyperlink r:id="rId34" w:history="1">
        <w:r w:rsidRPr="00B61A1B">
          <w:rPr>
            <w:rStyle w:val="Hyperlink"/>
            <w:szCs w:val="24"/>
          </w:rPr>
          <w:t>https://doi.org/10.20546/ijcmas.2018.708.213</w:t>
        </w:r>
      </w:hyperlink>
    </w:p>
    <w:p w14:paraId="50338984" w14:textId="77777777" w:rsidR="000F650F" w:rsidRDefault="000F650F" w:rsidP="006B3E85">
      <w:pPr>
        <w:pStyle w:val="ListParagraph"/>
        <w:numPr>
          <w:ilvl w:val="0"/>
          <w:numId w:val="31"/>
        </w:numPr>
        <w:spacing w:before="240" w:after="240" w:line="360" w:lineRule="auto"/>
        <w:ind w:left="357" w:hanging="357"/>
        <w:jc w:val="both"/>
        <w:rPr>
          <w:szCs w:val="24"/>
        </w:rPr>
      </w:pPr>
      <w:r w:rsidRPr="00A91E45">
        <w:rPr>
          <w:szCs w:val="24"/>
        </w:rPr>
        <w:t xml:space="preserve">Joshi, R., Singh, J. &amp; </w:t>
      </w:r>
      <w:proofErr w:type="spellStart"/>
      <w:r w:rsidRPr="00A91E45">
        <w:rPr>
          <w:szCs w:val="24"/>
        </w:rPr>
        <w:t>Vig</w:t>
      </w:r>
      <w:proofErr w:type="spellEnd"/>
      <w:r w:rsidRPr="00A91E45">
        <w:rPr>
          <w:szCs w:val="24"/>
        </w:rPr>
        <w:t>, A.P. Vermicompost as an effective organic fertilizer and biocontrol agent: effect on growth, yield and quality of plants. </w:t>
      </w:r>
      <w:r w:rsidRPr="00A91E45">
        <w:rPr>
          <w:i/>
          <w:iCs/>
          <w:szCs w:val="24"/>
        </w:rPr>
        <w:t xml:space="preserve">Rev Environ Sci </w:t>
      </w:r>
      <w:proofErr w:type="spellStart"/>
      <w:r w:rsidRPr="00A91E45">
        <w:rPr>
          <w:i/>
          <w:iCs/>
          <w:szCs w:val="24"/>
        </w:rPr>
        <w:t>Biotechnol</w:t>
      </w:r>
      <w:proofErr w:type="spellEnd"/>
      <w:r w:rsidRPr="00A91E45">
        <w:rPr>
          <w:szCs w:val="24"/>
        </w:rPr>
        <w:t> </w:t>
      </w:r>
      <w:r w:rsidRPr="00A91E45">
        <w:rPr>
          <w:b/>
          <w:bCs/>
          <w:szCs w:val="24"/>
        </w:rPr>
        <w:t>14</w:t>
      </w:r>
      <w:r w:rsidRPr="00A91E45">
        <w:rPr>
          <w:szCs w:val="24"/>
        </w:rPr>
        <w:t xml:space="preserve">, 137–159 (2015). </w:t>
      </w:r>
      <w:hyperlink r:id="rId35" w:history="1">
        <w:r w:rsidRPr="001E1F04">
          <w:rPr>
            <w:rStyle w:val="Hyperlink"/>
            <w:szCs w:val="24"/>
          </w:rPr>
          <w:t>https://doi.org/10.1007/s11157-014-9347-1</w:t>
        </w:r>
      </w:hyperlink>
      <w:r>
        <w:rPr>
          <w:szCs w:val="24"/>
        </w:rPr>
        <w:t xml:space="preserve"> </w:t>
      </w:r>
    </w:p>
    <w:p w14:paraId="6CD2BB16" w14:textId="05970BCA" w:rsidR="00FE363F" w:rsidRDefault="00FE363F" w:rsidP="006B3E85">
      <w:pPr>
        <w:pStyle w:val="ListParagraph"/>
        <w:numPr>
          <w:ilvl w:val="0"/>
          <w:numId w:val="31"/>
        </w:numPr>
        <w:spacing w:before="240" w:after="240" w:line="360" w:lineRule="auto"/>
        <w:ind w:left="357" w:hanging="357"/>
        <w:jc w:val="both"/>
        <w:rPr>
          <w:szCs w:val="24"/>
        </w:rPr>
      </w:pPr>
      <w:r w:rsidRPr="00FE363F">
        <w:rPr>
          <w:szCs w:val="24"/>
        </w:rPr>
        <w:t xml:space="preserve">Kotyal, Kiran. (2023). Sustainable Waste Management in the Circular Economy: Challenges and Opportunities. Environmental Reports. 5. 1-5. </w:t>
      </w:r>
      <w:hyperlink r:id="rId36" w:history="1">
        <w:r w:rsidRPr="003E4521">
          <w:rPr>
            <w:rStyle w:val="Hyperlink"/>
            <w:szCs w:val="24"/>
          </w:rPr>
          <w:t>http://dx.doi.org/10.51470/ER.2023.5.2.01</w:t>
        </w:r>
      </w:hyperlink>
      <w:r>
        <w:rPr>
          <w:szCs w:val="24"/>
        </w:rPr>
        <w:t xml:space="preserve"> </w:t>
      </w:r>
    </w:p>
    <w:p w14:paraId="642F696A" w14:textId="77777777" w:rsidR="000F650F" w:rsidRPr="007F2D0C" w:rsidRDefault="000F650F" w:rsidP="006B3E85">
      <w:pPr>
        <w:pStyle w:val="ListParagraph"/>
        <w:numPr>
          <w:ilvl w:val="0"/>
          <w:numId w:val="31"/>
        </w:numPr>
        <w:spacing w:before="240" w:after="240" w:line="360" w:lineRule="auto"/>
        <w:ind w:left="357" w:hanging="357"/>
        <w:jc w:val="both"/>
        <w:rPr>
          <w:szCs w:val="24"/>
        </w:rPr>
      </w:pPr>
      <w:r w:rsidRPr="00B61A1B">
        <w:rPr>
          <w:szCs w:val="24"/>
        </w:rPr>
        <w:t>Kumar, M., Das, B. D., Prasad, K., &amp; Kumar, P. (2013). Effect of integrated nutrient management on growth and yield of broccoli (Brassica oleracea var. italica) under Jharkhand conditions. </w:t>
      </w:r>
      <w:r w:rsidRPr="00B61A1B">
        <w:rPr>
          <w:i/>
          <w:iCs/>
          <w:szCs w:val="24"/>
        </w:rPr>
        <w:t>Vegetable Science</w:t>
      </w:r>
      <w:r w:rsidRPr="00B61A1B">
        <w:rPr>
          <w:szCs w:val="24"/>
        </w:rPr>
        <w:t>, </w:t>
      </w:r>
      <w:r w:rsidRPr="00B61A1B">
        <w:rPr>
          <w:i/>
          <w:iCs/>
          <w:szCs w:val="24"/>
        </w:rPr>
        <w:t>40</w:t>
      </w:r>
      <w:r w:rsidRPr="00B61A1B">
        <w:rPr>
          <w:szCs w:val="24"/>
        </w:rPr>
        <w:t>(01), 117-120. </w:t>
      </w:r>
      <w:hyperlink r:id="rId37" w:history="1">
        <w:r w:rsidRPr="00B61A1B">
          <w:rPr>
            <w:rStyle w:val="Hyperlink"/>
            <w:szCs w:val="24"/>
          </w:rPr>
          <w:t>https://doi.org/10.61180/</w:t>
        </w:r>
      </w:hyperlink>
    </w:p>
    <w:p w14:paraId="09EBE6E5" w14:textId="77777777" w:rsidR="000F650F"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Mehraj, H., Ahsan, M. K., Hussain, M. S., Rahman, M. M., &amp; Jamal Uddin, A. F. M. (2014). Response of different organic matters in strawberry. </w:t>
      </w:r>
      <w:r w:rsidRPr="007F2D0C">
        <w:rPr>
          <w:i/>
          <w:iCs/>
          <w:szCs w:val="24"/>
          <w:shd w:val="clear" w:color="auto" w:fill="FFFFFF"/>
        </w:rPr>
        <w:t>Bangladesh Research Publication Journal</w:t>
      </w:r>
      <w:r w:rsidRPr="007F2D0C">
        <w:rPr>
          <w:szCs w:val="24"/>
          <w:shd w:val="clear" w:color="auto" w:fill="FFFFFF"/>
        </w:rPr>
        <w:t>, </w:t>
      </w:r>
      <w:r w:rsidRPr="007F2D0C">
        <w:rPr>
          <w:i/>
          <w:iCs/>
          <w:szCs w:val="24"/>
          <w:shd w:val="clear" w:color="auto" w:fill="FFFFFF"/>
        </w:rPr>
        <w:t>10</w:t>
      </w:r>
      <w:r w:rsidRPr="007F2D0C">
        <w:rPr>
          <w:szCs w:val="24"/>
          <w:shd w:val="clear" w:color="auto" w:fill="FFFFFF"/>
        </w:rPr>
        <w:t>(2), 151-161.</w:t>
      </w:r>
      <w:r>
        <w:rPr>
          <w:szCs w:val="24"/>
          <w:shd w:val="clear" w:color="auto" w:fill="FFFFFF"/>
        </w:rPr>
        <w:t xml:space="preserve"> </w:t>
      </w:r>
      <w:hyperlink r:id="rId38" w:history="1">
        <w:r w:rsidRPr="001E1F04">
          <w:rPr>
            <w:rStyle w:val="Hyperlink"/>
            <w:szCs w:val="24"/>
            <w:shd w:val="clear" w:color="auto" w:fill="FFFFFF"/>
          </w:rPr>
          <w:t>https://papers.ssrn.com/sol3/papers.cfm?abstract_id=3592108</w:t>
        </w:r>
      </w:hyperlink>
      <w:r>
        <w:rPr>
          <w:szCs w:val="24"/>
          <w:shd w:val="clear" w:color="auto" w:fill="FFFFFF"/>
        </w:rPr>
        <w:t xml:space="preserve"> </w:t>
      </w:r>
    </w:p>
    <w:p w14:paraId="3A059B6F"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proofErr w:type="spellStart"/>
      <w:r w:rsidRPr="00C31B0B">
        <w:rPr>
          <w:szCs w:val="24"/>
          <w:shd w:val="clear" w:color="auto" w:fill="FFFFFF"/>
        </w:rPr>
        <w:t>Nagavallemma</w:t>
      </w:r>
      <w:proofErr w:type="spellEnd"/>
      <w:r w:rsidRPr="00C31B0B">
        <w:rPr>
          <w:szCs w:val="24"/>
          <w:shd w:val="clear" w:color="auto" w:fill="FFFFFF"/>
        </w:rPr>
        <w:t xml:space="preserve">, K. P., Wani, S. P., Lacroix, S., Padmaja, V. V., Vineela, C., Rao, M. B., &amp; </w:t>
      </w:r>
      <w:proofErr w:type="spellStart"/>
      <w:r w:rsidRPr="00C31B0B">
        <w:rPr>
          <w:szCs w:val="24"/>
          <w:shd w:val="clear" w:color="auto" w:fill="FFFFFF"/>
        </w:rPr>
        <w:t>Sahrawat</w:t>
      </w:r>
      <w:proofErr w:type="spellEnd"/>
      <w:r w:rsidRPr="00C31B0B">
        <w:rPr>
          <w:szCs w:val="24"/>
          <w:shd w:val="clear" w:color="auto" w:fill="FFFFFF"/>
        </w:rPr>
        <w:t>, K. L. (2004). </w:t>
      </w:r>
      <w:r w:rsidRPr="00C31B0B">
        <w:rPr>
          <w:i/>
          <w:iCs/>
          <w:szCs w:val="24"/>
          <w:shd w:val="clear" w:color="auto" w:fill="FFFFFF"/>
        </w:rPr>
        <w:t xml:space="preserve">Vermicomposting: Recycling wastes into valuable organic </w:t>
      </w:r>
      <w:proofErr w:type="spellStart"/>
      <w:proofErr w:type="gramStart"/>
      <w:r w:rsidRPr="00C31B0B">
        <w:rPr>
          <w:i/>
          <w:iCs/>
          <w:szCs w:val="24"/>
          <w:shd w:val="clear" w:color="auto" w:fill="FFFFFF"/>
        </w:rPr>
        <w:t>fertilizer.global</w:t>
      </w:r>
      <w:proofErr w:type="spellEnd"/>
      <w:proofErr w:type="gramEnd"/>
      <w:r w:rsidRPr="00C31B0B">
        <w:rPr>
          <w:i/>
          <w:iCs/>
          <w:szCs w:val="24"/>
          <w:shd w:val="clear" w:color="auto" w:fill="FFFFFF"/>
        </w:rPr>
        <w:t xml:space="preserve"> theme on agroecosystems report no. 8’. monograph</w:t>
      </w:r>
      <w:r w:rsidRPr="00C31B0B">
        <w:rPr>
          <w:szCs w:val="24"/>
          <w:shd w:val="clear" w:color="auto" w:fill="FFFFFF"/>
        </w:rPr>
        <w:t>. International Crops Research Institute for the Semi-Arid Tropics. 2004. </w:t>
      </w:r>
      <w:hyperlink r:id="rId39" w:tgtFrame="_blank" w:history="1">
        <w:r w:rsidRPr="00C31B0B">
          <w:rPr>
            <w:rStyle w:val="Hyperlink"/>
            <w:szCs w:val="24"/>
            <w:shd w:val="clear" w:color="auto" w:fill="FFFFFF"/>
          </w:rPr>
          <w:t>https://oar.icrisat.org/3677/(open in a new window)</w:t>
        </w:r>
      </w:hyperlink>
      <w:r w:rsidRPr="00C31B0B">
        <w:rPr>
          <w:szCs w:val="24"/>
          <w:shd w:val="clear" w:color="auto" w:fill="FFFFFF"/>
        </w:rPr>
        <w:t>.</w:t>
      </w:r>
      <w:r>
        <w:rPr>
          <w:szCs w:val="24"/>
          <w:shd w:val="clear" w:color="auto" w:fill="FFFFFF"/>
        </w:rPr>
        <w:t xml:space="preserve"> </w:t>
      </w:r>
    </w:p>
    <w:p w14:paraId="2C405958"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C03343">
        <w:rPr>
          <w:szCs w:val="24"/>
          <w:shd w:val="clear" w:color="auto" w:fill="FFFFFF"/>
        </w:rPr>
        <w:t>Nogales, R., Cifuentes, C., &amp; Benítez, E. (2005). Vermicomposting of Winery Wastes: A Laboratory Study. </w:t>
      </w:r>
      <w:r w:rsidRPr="00C03343">
        <w:rPr>
          <w:i/>
          <w:iCs/>
          <w:szCs w:val="24"/>
          <w:shd w:val="clear" w:color="auto" w:fill="FFFFFF"/>
        </w:rPr>
        <w:t>Journal of Environmental Science and Health, Part B</w:t>
      </w:r>
      <w:r w:rsidRPr="00C03343">
        <w:rPr>
          <w:szCs w:val="24"/>
          <w:shd w:val="clear" w:color="auto" w:fill="FFFFFF"/>
        </w:rPr>
        <w:t>, </w:t>
      </w:r>
      <w:r w:rsidRPr="00C03343">
        <w:rPr>
          <w:i/>
          <w:iCs/>
          <w:szCs w:val="24"/>
          <w:shd w:val="clear" w:color="auto" w:fill="FFFFFF"/>
        </w:rPr>
        <w:t>40</w:t>
      </w:r>
      <w:r w:rsidRPr="00C03343">
        <w:rPr>
          <w:szCs w:val="24"/>
          <w:shd w:val="clear" w:color="auto" w:fill="FFFFFF"/>
        </w:rPr>
        <w:t xml:space="preserve">(4), 659–673. </w:t>
      </w:r>
      <w:hyperlink r:id="rId40" w:history="1">
        <w:r w:rsidRPr="001E1F04">
          <w:rPr>
            <w:rStyle w:val="Hyperlink"/>
            <w:szCs w:val="24"/>
            <w:shd w:val="clear" w:color="auto" w:fill="FFFFFF"/>
          </w:rPr>
          <w:t>https://doi.org/10.1081/PFC-200061595</w:t>
        </w:r>
      </w:hyperlink>
      <w:r>
        <w:rPr>
          <w:szCs w:val="24"/>
          <w:shd w:val="clear" w:color="auto" w:fill="FFFFFF"/>
        </w:rPr>
        <w:t xml:space="preserve"> </w:t>
      </w:r>
    </w:p>
    <w:p w14:paraId="3BB058AA"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lang w:val="pt-BR"/>
        </w:rPr>
        <w:t xml:space="preserve">Odongo, O., Isutsa, D. K., &amp; Aguyoh, J. N. (2008). </w:t>
      </w:r>
      <w:r w:rsidRPr="007F2D0C">
        <w:rPr>
          <w:szCs w:val="24"/>
          <w:shd w:val="clear" w:color="auto" w:fill="FFFFFF"/>
        </w:rPr>
        <w:t xml:space="preserve">Effects of integrated nutrient sources on growth and yield of strawberry grown under tropical </w:t>
      </w:r>
      <w:proofErr w:type="gramStart"/>
      <w:r w:rsidRPr="007F2D0C">
        <w:rPr>
          <w:szCs w:val="24"/>
          <w:shd w:val="clear" w:color="auto" w:fill="FFFFFF"/>
        </w:rPr>
        <w:t>high altitude</w:t>
      </w:r>
      <w:proofErr w:type="gramEnd"/>
      <w:r w:rsidRPr="007F2D0C">
        <w:rPr>
          <w:szCs w:val="24"/>
          <w:shd w:val="clear" w:color="auto" w:fill="FFFFFF"/>
        </w:rPr>
        <w:t xml:space="preserve"> conditions. </w:t>
      </w:r>
      <w:r w:rsidRPr="007F2D0C">
        <w:rPr>
          <w:i/>
          <w:iCs/>
          <w:szCs w:val="24"/>
          <w:shd w:val="clear" w:color="auto" w:fill="FFFFFF"/>
        </w:rPr>
        <w:t>African Journal of Horticultural Science</w:t>
      </w:r>
      <w:r w:rsidRPr="007F2D0C">
        <w:rPr>
          <w:szCs w:val="24"/>
          <w:shd w:val="clear" w:color="auto" w:fill="FFFFFF"/>
        </w:rPr>
        <w:t>, </w:t>
      </w:r>
      <w:r w:rsidRPr="007F2D0C">
        <w:rPr>
          <w:i/>
          <w:iCs/>
          <w:szCs w:val="24"/>
          <w:shd w:val="clear" w:color="auto" w:fill="FFFFFF"/>
        </w:rPr>
        <w:t>1</w:t>
      </w:r>
      <w:r w:rsidRPr="007F2D0C">
        <w:rPr>
          <w:szCs w:val="24"/>
          <w:shd w:val="clear" w:color="auto" w:fill="FFFFFF"/>
        </w:rPr>
        <w:t>.</w:t>
      </w:r>
      <w:r w:rsidRPr="002F77D7">
        <w:t xml:space="preserve"> </w:t>
      </w:r>
      <w:hyperlink r:id="rId41" w:history="1">
        <w:r w:rsidRPr="001E1F04">
          <w:rPr>
            <w:rStyle w:val="Hyperlink"/>
            <w:szCs w:val="24"/>
            <w:shd w:val="clear" w:color="auto" w:fill="FFFFFF"/>
          </w:rPr>
          <w:t>http://www.journal.hakenya.net/index.php/ajhs/article/view/40</w:t>
        </w:r>
      </w:hyperlink>
      <w:r>
        <w:rPr>
          <w:szCs w:val="24"/>
          <w:shd w:val="clear" w:color="auto" w:fill="FFFFFF"/>
        </w:rPr>
        <w:t xml:space="preserve"> </w:t>
      </w:r>
    </w:p>
    <w:p w14:paraId="5E30E55E"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Rajbir Singh, R. S., Sharma, R. R., Satyendra Kumar, S. K., Gupta, R. K., &amp; Patil, R. T. (2008). Vermicompost substitution influences growth, physiological disorders, fruit yield and quality of strawberry (</w:t>
      </w:r>
      <w:r w:rsidRPr="007F2D0C">
        <w:rPr>
          <w:i/>
          <w:iCs/>
          <w:szCs w:val="24"/>
          <w:shd w:val="clear" w:color="auto" w:fill="FFFFFF"/>
        </w:rPr>
        <w:t>Fragaria× ananassa</w:t>
      </w:r>
      <w:r w:rsidRPr="007F2D0C">
        <w:rPr>
          <w:szCs w:val="24"/>
          <w:shd w:val="clear" w:color="auto" w:fill="FFFFFF"/>
        </w:rPr>
        <w:t xml:space="preserve"> Duch.).</w:t>
      </w:r>
      <w:r>
        <w:rPr>
          <w:szCs w:val="24"/>
          <w:shd w:val="clear" w:color="auto" w:fill="FFFFFF"/>
        </w:rPr>
        <w:t xml:space="preserve"> </w:t>
      </w:r>
      <w:hyperlink r:id="rId42" w:history="1">
        <w:r w:rsidRPr="001E1F04">
          <w:rPr>
            <w:rStyle w:val="Hyperlink"/>
            <w:szCs w:val="24"/>
            <w:shd w:val="clear" w:color="auto" w:fill="FFFFFF"/>
          </w:rPr>
          <w:t>https://10.1016/j.biortech.2008.03.034</w:t>
        </w:r>
      </w:hyperlink>
      <w:r>
        <w:rPr>
          <w:szCs w:val="24"/>
          <w:shd w:val="clear" w:color="auto" w:fill="FFFFFF"/>
        </w:rPr>
        <w:t xml:space="preserve"> </w:t>
      </w:r>
    </w:p>
    <w:p w14:paraId="427DD529" w14:textId="5E7C48AD" w:rsidR="000F650F" w:rsidRPr="00D35141" w:rsidRDefault="000F650F" w:rsidP="00005F8B">
      <w:pPr>
        <w:pStyle w:val="ListParagraph"/>
        <w:numPr>
          <w:ilvl w:val="0"/>
          <w:numId w:val="31"/>
        </w:numPr>
        <w:spacing w:before="240" w:after="240" w:line="360" w:lineRule="auto"/>
        <w:ind w:left="357" w:hanging="357"/>
        <w:jc w:val="both"/>
        <w:rPr>
          <w:szCs w:val="24"/>
          <w:shd w:val="clear" w:color="auto" w:fill="FFFFFF"/>
        </w:rPr>
      </w:pPr>
      <w:r w:rsidRPr="00D35141">
        <w:rPr>
          <w:szCs w:val="24"/>
          <w:shd w:val="clear" w:color="auto" w:fill="FFFFFF"/>
        </w:rPr>
        <w:t xml:space="preserve">Rajneesh, R., Sharma, R. P., </w:t>
      </w:r>
      <w:proofErr w:type="spellStart"/>
      <w:r w:rsidRPr="00D35141">
        <w:rPr>
          <w:szCs w:val="24"/>
          <w:shd w:val="clear" w:color="auto" w:fill="FFFFFF"/>
        </w:rPr>
        <w:t>Sankhyan</w:t>
      </w:r>
      <w:proofErr w:type="spellEnd"/>
      <w:r w:rsidRPr="00D35141">
        <w:rPr>
          <w:szCs w:val="24"/>
          <w:shd w:val="clear" w:color="auto" w:fill="FFFFFF"/>
        </w:rPr>
        <w:t xml:space="preserve">, N. K., &amp; Rameshwar Kumar, R. K. (2017). Long-term effect of fertilizers and amendments on depth-wise distribution of available NPK, micronutrient cations, productivity and NPK uptake by maize-wheat system in an acid </w:t>
      </w:r>
      <w:proofErr w:type="spellStart"/>
      <w:r w:rsidRPr="00D35141">
        <w:rPr>
          <w:szCs w:val="24"/>
          <w:shd w:val="clear" w:color="auto" w:fill="FFFFFF"/>
        </w:rPr>
        <w:t>alfisol</w:t>
      </w:r>
      <w:proofErr w:type="spellEnd"/>
      <w:r w:rsidRPr="00D35141">
        <w:rPr>
          <w:szCs w:val="24"/>
          <w:shd w:val="clear" w:color="auto" w:fill="FFFFFF"/>
        </w:rPr>
        <w:t xml:space="preserve"> of </w:t>
      </w:r>
      <w:proofErr w:type="spellStart"/>
      <w:r w:rsidRPr="00D35141">
        <w:rPr>
          <w:szCs w:val="24"/>
          <w:shd w:val="clear" w:color="auto" w:fill="FFFFFF"/>
        </w:rPr>
        <w:t>NorthWestern</w:t>
      </w:r>
      <w:proofErr w:type="spellEnd"/>
      <w:r w:rsidRPr="00D35141">
        <w:rPr>
          <w:szCs w:val="24"/>
          <w:shd w:val="clear" w:color="auto" w:fill="FFFFFF"/>
        </w:rPr>
        <w:t xml:space="preserve"> Himalayas. </w:t>
      </w:r>
      <w:hyperlink r:id="rId43" w:history="1">
        <w:r w:rsidR="00D35141" w:rsidRPr="003E4521">
          <w:rPr>
            <w:rStyle w:val="Hyperlink"/>
            <w:szCs w:val="24"/>
            <w:shd w:val="clear" w:color="auto" w:fill="FFFFFF"/>
          </w:rPr>
          <w:t>http://dx.doi.org/10.1080/00103624.2017.1408816</w:t>
        </w:r>
      </w:hyperlink>
      <w:r w:rsidR="00D35141">
        <w:rPr>
          <w:szCs w:val="24"/>
          <w:shd w:val="clear" w:color="auto" w:fill="FFFFFF"/>
        </w:rPr>
        <w:t xml:space="preserve"> </w:t>
      </w:r>
      <w:r w:rsidRPr="00D35141">
        <w:rPr>
          <w:szCs w:val="24"/>
          <w:shd w:val="clear" w:color="auto" w:fill="FFFFFF"/>
        </w:rPr>
        <w:t xml:space="preserve">Rashid, M. H. A. (2018). </w:t>
      </w:r>
      <w:proofErr w:type="spellStart"/>
      <w:r w:rsidRPr="00D35141">
        <w:rPr>
          <w:szCs w:val="24"/>
          <w:shd w:val="clear" w:color="auto" w:fill="FFFFFF"/>
        </w:rPr>
        <w:t>Optimisation</w:t>
      </w:r>
      <w:proofErr w:type="spellEnd"/>
      <w:r w:rsidRPr="00D35141">
        <w:rPr>
          <w:szCs w:val="24"/>
          <w:shd w:val="clear" w:color="auto" w:fill="FFFFFF"/>
        </w:rPr>
        <w:t xml:space="preserve"> of growth yield and quality of Strawberry cultivars through organic farming. </w:t>
      </w:r>
      <w:r w:rsidRPr="00D35141">
        <w:rPr>
          <w:i/>
          <w:iCs/>
          <w:szCs w:val="24"/>
          <w:shd w:val="clear" w:color="auto" w:fill="FFFFFF"/>
        </w:rPr>
        <w:t>Journal of Environmental Science and Natural Resources</w:t>
      </w:r>
      <w:r w:rsidRPr="00D35141">
        <w:rPr>
          <w:szCs w:val="24"/>
          <w:shd w:val="clear" w:color="auto" w:fill="FFFFFF"/>
        </w:rPr>
        <w:t>, </w:t>
      </w:r>
      <w:r w:rsidRPr="00D35141">
        <w:rPr>
          <w:i/>
          <w:iCs/>
          <w:szCs w:val="24"/>
          <w:shd w:val="clear" w:color="auto" w:fill="FFFFFF"/>
        </w:rPr>
        <w:t>11</w:t>
      </w:r>
      <w:r w:rsidRPr="00D35141">
        <w:rPr>
          <w:szCs w:val="24"/>
          <w:shd w:val="clear" w:color="auto" w:fill="FFFFFF"/>
        </w:rPr>
        <w:t xml:space="preserve">(1-2), 121-129. </w:t>
      </w:r>
      <w:hyperlink r:id="rId44" w:history="1">
        <w:r w:rsidRPr="00D35141">
          <w:rPr>
            <w:rStyle w:val="Hyperlink"/>
            <w:szCs w:val="24"/>
            <w:shd w:val="clear" w:color="auto" w:fill="FFFFFF"/>
          </w:rPr>
          <w:t>https://doi.org/10.3329/jesnr.v11i1-2.43379</w:t>
        </w:r>
      </w:hyperlink>
      <w:r w:rsidRPr="00D35141">
        <w:rPr>
          <w:szCs w:val="24"/>
          <w:shd w:val="clear" w:color="auto" w:fill="FFFFFF"/>
        </w:rPr>
        <w:t xml:space="preserve"> </w:t>
      </w:r>
    </w:p>
    <w:p w14:paraId="462A1F7D" w14:textId="77777777" w:rsidR="000F650F" w:rsidRPr="007F2D0C" w:rsidRDefault="000F650F" w:rsidP="006B3E85">
      <w:pPr>
        <w:pStyle w:val="ListParagraph"/>
        <w:numPr>
          <w:ilvl w:val="0"/>
          <w:numId w:val="31"/>
        </w:numPr>
        <w:spacing w:before="240" w:after="240" w:line="360" w:lineRule="auto"/>
        <w:ind w:left="357" w:hanging="357"/>
        <w:jc w:val="both"/>
        <w:rPr>
          <w:szCs w:val="24"/>
        </w:rPr>
      </w:pPr>
      <w:r w:rsidRPr="007F2D0C">
        <w:rPr>
          <w:szCs w:val="24"/>
        </w:rPr>
        <w:t>Rousseau-</w:t>
      </w:r>
      <w:proofErr w:type="spellStart"/>
      <w:r w:rsidRPr="007F2D0C">
        <w:rPr>
          <w:szCs w:val="24"/>
        </w:rPr>
        <w:t>Gueutin</w:t>
      </w:r>
      <w:proofErr w:type="spellEnd"/>
      <w:r w:rsidRPr="007F2D0C">
        <w:rPr>
          <w:szCs w:val="24"/>
        </w:rPr>
        <w:t xml:space="preserve">, M., Gaston, A., </w:t>
      </w:r>
      <w:proofErr w:type="spellStart"/>
      <w:r w:rsidRPr="007F2D0C">
        <w:rPr>
          <w:szCs w:val="24"/>
        </w:rPr>
        <w:t>Aïnouche</w:t>
      </w:r>
      <w:proofErr w:type="spellEnd"/>
      <w:r w:rsidRPr="007F2D0C">
        <w:rPr>
          <w:szCs w:val="24"/>
        </w:rPr>
        <w:t xml:space="preserve">, A., </w:t>
      </w:r>
      <w:proofErr w:type="spellStart"/>
      <w:r w:rsidRPr="007F2D0C">
        <w:rPr>
          <w:szCs w:val="24"/>
        </w:rPr>
        <w:t>Aïnouche</w:t>
      </w:r>
      <w:proofErr w:type="spellEnd"/>
      <w:r w:rsidRPr="007F2D0C">
        <w:rPr>
          <w:szCs w:val="24"/>
        </w:rPr>
        <w:t xml:space="preserve">, M. L., Olbricht, K., Staudt, G., &amp; </w:t>
      </w:r>
      <w:proofErr w:type="spellStart"/>
      <w:r w:rsidRPr="007F2D0C">
        <w:rPr>
          <w:szCs w:val="24"/>
        </w:rPr>
        <w:t>Denoyes-Rothan</w:t>
      </w:r>
      <w:proofErr w:type="spellEnd"/>
      <w:r w:rsidRPr="007F2D0C">
        <w:rPr>
          <w:szCs w:val="24"/>
        </w:rPr>
        <w:t xml:space="preserve">, B. (2009). Tracking the evolutionary history of polyploidy in </w:t>
      </w:r>
      <w:r w:rsidRPr="007F2D0C">
        <w:rPr>
          <w:i/>
          <w:iCs/>
          <w:szCs w:val="24"/>
        </w:rPr>
        <w:t xml:space="preserve">Fragaria </w:t>
      </w:r>
      <w:r w:rsidRPr="007F2D0C">
        <w:rPr>
          <w:szCs w:val="24"/>
        </w:rPr>
        <w:t xml:space="preserve">L.(strawberry): new insights from phylogenetic </w:t>
      </w:r>
      <w:r w:rsidRPr="007F2D0C">
        <w:rPr>
          <w:szCs w:val="24"/>
        </w:rPr>
        <w:lastRenderedPageBreak/>
        <w:t>analyses of low-copy nuclear genes. </w:t>
      </w:r>
      <w:r w:rsidRPr="007F2D0C">
        <w:rPr>
          <w:i/>
          <w:iCs/>
          <w:szCs w:val="24"/>
        </w:rPr>
        <w:t>Molecular phylogenetics and evolution</w:t>
      </w:r>
      <w:r w:rsidRPr="007F2D0C">
        <w:rPr>
          <w:szCs w:val="24"/>
        </w:rPr>
        <w:t>, </w:t>
      </w:r>
      <w:r w:rsidRPr="007F2D0C">
        <w:rPr>
          <w:i/>
          <w:iCs/>
          <w:szCs w:val="24"/>
        </w:rPr>
        <w:t>51</w:t>
      </w:r>
      <w:r w:rsidRPr="007F2D0C">
        <w:rPr>
          <w:szCs w:val="24"/>
        </w:rPr>
        <w:t>(3), 515-530.</w:t>
      </w:r>
      <w:r>
        <w:rPr>
          <w:szCs w:val="24"/>
        </w:rPr>
        <w:t xml:space="preserve">DOI: </w:t>
      </w:r>
      <w:hyperlink r:id="rId45" w:history="1">
        <w:r w:rsidRPr="001E1F04">
          <w:rPr>
            <w:rStyle w:val="Hyperlink"/>
            <w:szCs w:val="24"/>
          </w:rPr>
          <w:t>https://doi.org/10.1016/j.ympev.2008.12.024</w:t>
        </w:r>
      </w:hyperlink>
      <w:r>
        <w:rPr>
          <w:szCs w:val="24"/>
        </w:rPr>
        <w:t xml:space="preserve"> </w:t>
      </w:r>
    </w:p>
    <w:p w14:paraId="5906E56F" w14:textId="77777777" w:rsidR="000F650F"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2E39C3">
        <w:rPr>
          <w:szCs w:val="24"/>
          <w:shd w:val="clear" w:color="auto" w:fill="FFFFFF"/>
        </w:rPr>
        <w:t xml:space="preserve">Saha, S., Dutta, D., Ray, D.P., Karmakar, R. (2012). Vermicompost and Soil Quality. In: </w:t>
      </w:r>
      <w:proofErr w:type="spellStart"/>
      <w:r w:rsidRPr="002E39C3">
        <w:rPr>
          <w:szCs w:val="24"/>
          <w:shd w:val="clear" w:color="auto" w:fill="FFFFFF"/>
        </w:rPr>
        <w:t>Lichtfouse</w:t>
      </w:r>
      <w:proofErr w:type="spellEnd"/>
      <w:r w:rsidRPr="002E39C3">
        <w:rPr>
          <w:szCs w:val="24"/>
          <w:shd w:val="clear" w:color="auto" w:fill="FFFFFF"/>
        </w:rPr>
        <w:t xml:space="preserve">, E. (eds) Farming for Food and Water Security. Sustainable Agriculture Reviews, vol 10. Springer, Dordrecht. </w:t>
      </w:r>
      <w:hyperlink r:id="rId46" w:history="1">
        <w:r w:rsidRPr="001E1F04">
          <w:rPr>
            <w:rStyle w:val="Hyperlink"/>
            <w:szCs w:val="24"/>
            <w:shd w:val="clear" w:color="auto" w:fill="FFFFFF"/>
          </w:rPr>
          <w:t>https://doi.org/10.1007/978-94-007-4500-1_10</w:t>
        </w:r>
      </w:hyperlink>
    </w:p>
    <w:p w14:paraId="320463E2"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proofErr w:type="spellStart"/>
      <w:r w:rsidRPr="007F2D0C">
        <w:rPr>
          <w:szCs w:val="24"/>
          <w:shd w:val="clear" w:color="auto" w:fill="FFFFFF"/>
        </w:rPr>
        <w:t>Sayğı</w:t>
      </w:r>
      <w:proofErr w:type="spellEnd"/>
      <w:r w:rsidRPr="007F2D0C">
        <w:rPr>
          <w:szCs w:val="24"/>
          <w:shd w:val="clear" w:color="auto" w:fill="FFFFFF"/>
        </w:rPr>
        <w:t>, H. (2022). Effects of organic fertilizer application on strawberry (</w:t>
      </w:r>
      <w:r w:rsidRPr="007F2D0C">
        <w:rPr>
          <w:i/>
          <w:iCs/>
          <w:szCs w:val="24"/>
          <w:shd w:val="clear" w:color="auto" w:fill="FFFFFF"/>
        </w:rPr>
        <w:t xml:space="preserve">Fragaria </w:t>
      </w:r>
      <w:proofErr w:type="spellStart"/>
      <w:r w:rsidRPr="007F2D0C">
        <w:rPr>
          <w:i/>
          <w:iCs/>
          <w:szCs w:val="24"/>
          <w:shd w:val="clear" w:color="auto" w:fill="FFFFFF"/>
        </w:rPr>
        <w:t>vesca</w:t>
      </w:r>
      <w:proofErr w:type="spellEnd"/>
      <w:r w:rsidRPr="007F2D0C">
        <w:rPr>
          <w:szCs w:val="24"/>
          <w:shd w:val="clear" w:color="auto" w:fill="FFFFFF"/>
        </w:rPr>
        <w:t xml:space="preserve"> L.) cultivation. </w:t>
      </w:r>
      <w:r w:rsidRPr="007F2D0C">
        <w:rPr>
          <w:i/>
          <w:iCs/>
          <w:szCs w:val="24"/>
          <w:shd w:val="clear" w:color="auto" w:fill="FFFFFF"/>
        </w:rPr>
        <w:t>Agronomy</w:t>
      </w:r>
      <w:r w:rsidRPr="007F2D0C">
        <w:rPr>
          <w:szCs w:val="24"/>
          <w:shd w:val="clear" w:color="auto" w:fill="FFFFFF"/>
        </w:rPr>
        <w:t>, </w:t>
      </w:r>
      <w:r w:rsidRPr="007F2D0C">
        <w:rPr>
          <w:i/>
          <w:iCs/>
          <w:szCs w:val="24"/>
          <w:shd w:val="clear" w:color="auto" w:fill="FFFFFF"/>
        </w:rPr>
        <w:t>12</w:t>
      </w:r>
      <w:r w:rsidRPr="007F2D0C">
        <w:rPr>
          <w:szCs w:val="24"/>
          <w:shd w:val="clear" w:color="auto" w:fill="FFFFFF"/>
        </w:rPr>
        <w:t>(5), 1233.</w:t>
      </w:r>
      <w:r>
        <w:rPr>
          <w:szCs w:val="24"/>
          <w:shd w:val="clear" w:color="auto" w:fill="FFFFFF"/>
        </w:rPr>
        <w:t xml:space="preserve"> </w:t>
      </w:r>
      <w:hyperlink r:id="rId47" w:history="1">
        <w:r w:rsidRPr="001E1F04">
          <w:rPr>
            <w:rStyle w:val="Hyperlink"/>
            <w:szCs w:val="24"/>
            <w:shd w:val="clear" w:color="auto" w:fill="FFFFFF"/>
          </w:rPr>
          <w:t>https://doi.org/10.3390/agronomy12051233</w:t>
        </w:r>
      </w:hyperlink>
      <w:r>
        <w:rPr>
          <w:szCs w:val="24"/>
          <w:shd w:val="clear" w:color="auto" w:fill="FFFFFF"/>
        </w:rPr>
        <w:t xml:space="preserve"> </w:t>
      </w:r>
    </w:p>
    <w:p w14:paraId="45A3647E" w14:textId="056E4F13" w:rsidR="000F650F" w:rsidRPr="00D35141" w:rsidRDefault="000F650F" w:rsidP="00D35141">
      <w:pPr>
        <w:pStyle w:val="ListParagraph"/>
        <w:numPr>
          <w:ilvl w:val="0"/>
          <w:numId w:val="31"/>
        </w:numPr>
        <w:spacing w:before="240" w:after="240" w:line="360" w:lineRule="auto"/>
        <w:ind w:left="357" w:hanging="357"/>
        <w:jc w:val="both"/>
        <w:rPr>
          <w:szCs w:val="24"/>
        </w:rPr>
      </w:pPr>
      <w:r w:rsidRPr="007F2D0C">
        <w:rPr>
          <w:szCs w:val="24"/>
        </w:rPr>
        <w:t xml:space="preserve">Vishal, V. C., </w:t>
      </w:r>
      <w:proofErr w:type="spellStart"/>
      <w:r w:rsidRPr="007F2D0C">
        <w:rPr>
          <w:szCs w:val="24"/>
        </w:rPr>
        <w:t>Thippesha</w:t>
      </w:r>
      <w:proofErr w:type="spellEnd"/>
      <w:r w:rsidRPr="007F2D0C">
        <w:rPr>
          <w:szCs w:val="24"/>
        </w:rPr>
        <w:t xml:space="preserve">, D., Chethana, K., </w:t>
      </w:r>
      <w:proofErr w:type="spellStart"/>
      <w:r w:rsidRPr="007F2D0C">
        <w:rPr>
          <w:szCs w:val="24"/>
        </w:rPr>
        <w:t>Maheshgowda</w:t>
      </w:r>
      <w:proofErr w:type="spellEnd"/>
      <w:r w:rsidRPr="007F2D0C">
        <w:rPr>
          <w:szCs w:val="24"/>
        </w:rPr>
        <w:t xml:space="preserve">, B. M., </w:t>
      </w:r>
      <w:proofErr w:type="spellStart"/>
      <w:r w:rsidRPr="007F2D0C">
        <w:rPr>
          <w:szCs w:val="24"/>
        </w:rPr>
        <w:t>Veeresha</w:t>
      </w:r>
      <w:proofErr w:type="spellEnd"/>
      <w:r w:rsidRPr="007F2D0C">
        <w:rPr>
          <w:szCs w:val="24"/>
        </w:rPr>
        <w:t xml:space="preserve">, B. G., &amp; </w:t>
      </w:r>
      <w:proofErr w:type="spellStart"/>
      <w:r w:rsidRPr="007F2D0C">
        <w:rPr>
          <w:szCs w:val="24"/>
        </w:rPr>
        <w:t>Basavraj</w:t>
      </w:r>
      <w:proofErr w:type="spellEnd"/>
      <w:r w:rsidRPr="007F2D0C">
        <w:rPr>
          <w:szCs w:val="24"/>
        </w:rPr>
        <w:t>, A. K. (2016). Effect of various growth regulators on vegetative parameters of strawberry (</w:t>
      </w:r>
      <w:r w:rsidRPr="007F2D0C">
        <w:rPr>
          <w:i/>
          <w:iCs/>
          <w:szCs w:val="24"/>
        </w:rPr>
        <w:t>Fragaria x ananassa</w:t>
      </w:r>
      <w:r w:rsidRPr="007F2D0C">
        <w:rPr>
          <w:szCs w:val="24"/>
        </w:rPr>
        <w:t xml:space="preserve"> Duch.) cv. Sujatha. </w:t>
      </w:r>
      <w:r w:rsidRPr="007F2D0C">
        <w:rPr>
          <w:i/>
          <w:iCs/>
          <w:szCs w:val="24"/>
        </w:rPr>
        <w:t>Research Journal of Chemical and Environmental Sciences</w:t>
      </w:r>
      <w:r w:rsidRPr="007F2D0C">
        <w:rPr>
          <w:szCs w:val="24"/>
        </w:rPr>
        <w:t>, </w:t>
      </w:r>
      <w:r w:rsidRPr="007F2D0C">
        <w:rPr>
          <w:i/>
          <w:iCs/>
          <w:szCs w:val="24"/>
        </w:rPr>
        <w:t>4</w:t>
      </w:r>
      <w:r w:rsidRPr="007F2D0C">
        <w:rPr>
          <w:szCs w:val="24"/>
        </w:rPr>
        <w:t>(4), 68-71.</w:t>
      </w:r>
      <w:r w:rsidR="00D35141">
        <w:rPr>
          <w:szCs w:val="24"/>
        </w:rPr>
        <w:t xml:space="preserve"> </w:t>
      </w:r>
      <w:hyperlink r:id="rId48" w:history="1">
        <w:r w:rsidR="00D35141" w:rsidRPr="003E4521">
          <w:rPr>
            <w:rStyle w:val="Hyperlink"/>
            <w:szCs w:val="24"/>
          </w:rPr>
          <w:t>https://aelsindia.com/rjcesaugust2016/12f.pdf</w:t>
        </w:r>
      </w:hyperlink>
      <w:r w:rsidR="00D35141">
        <w:rPr>
          <w:szCs w:val="24"/>
        </w:rPr>
        <w:t xml:space="preserve"> </w:t>
      </w:r>
    </w:p>
    <w:p w14:paraId="68AA1B16" w14:textId="77777777" w:rsidR="00B01FCD" w:rsidRPr="00BC7C3F" w:rsidRDefault="00BC7C3F" w:rsidP="00BC7C3F">
      <w:pPr>
        <w:jc w:val="both"/>
        <w:rPr>
          <w:szCs w:val="24"/>
        </w:rPr>
      </w:pPr>
      <w:r w:rsidRPr="00BC7C3F">
        <w:rPr>
          <w:szCs w:val="24"/>
          <w:shd w:val="clear" w:color="auto" w:fill="FFFFFF"/>
        </w:rPr>
        <w:br w:type="column"/>
      </w:r>
    </w:p>
    <w:sectPr w:rsidR="00B01FCD" w:rsidRPr="00BC7C3F" w:rsidSect="00323E9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D9C2" w14:textId="77777777" w:rsidR="009F3D81" w:rsidRDefault="009F3D81" w:rsidP="00C37E61">
      <w:r>
        <w:separator/>
      </w:r>
    </w:p>
  </w:endnote>
  <w:endnote w:type="continuationSeparator" w:id="0">
    <w:p w14:paraId="5DCFC78C" w14:textId="77777777" w:rsidR="009F3D81" w:rsidRDefault="009F3D8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1C92" w14:textId="77777777" w:rsidR="00323E93" w:rsidRDefault="0032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75557" w14:textId="12E7EAC7" w:rsidR="00C37E61" w:rsidRPr="00954277" w:rsidRDefault="00C37E61" w:rsidP="00954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C31B" w14:textId="2B7197AF" w:rsidR="00754C9A" w:rsidRPr="00374363" w:rsidRDefault="00754C9A" w:rsidP="0037436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D8A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2B161" w14:textId="77777777" w:rsidR="009F3D81" w:rsidRDefault="009F3D81" w:rsidP="00C37E61">
      <w:r>
        <w:separator/>
      </w:r>
    </w:p>
  </w:footnote>
  <w:footnote w:type="continuationSeparator" w:id="0">
    <w:p w14:paraId="4C6F225C" w14:textId="77777777" w:rsidR="009F3D81" w:rsidRDefault="009F3D8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81A4" w14:textId="15AAD78B" w:rsidR="00323E93" w:rsidRDefault="00323E93">
    <w:pPr>
      <w:pStyle w:val="Header"/>
    </w:pPr>
    <w:r>
      <w:rPr>
        <w:noProof/>
      </w:rPr>
      <w:pict w14:anchorId="14C9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2134" w14:textId="3E62BAD5" w:rsidR="00323E93" w:rsidRDefault="00323E93">
    <w:pPr>
      <w:pStyle w:val="Header"/>
    </w:pPr>
    <w:r>
      <w:rPr>
        <w:noProof/>
      </w:rPr>
      <w:pict w14:anchorId="60768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49C1" w14:textId="621D863B" w:rsidR="00296529" w:rsidRPr="00296529" w:rsidRDefault="00323E93" w:rsidP="00296529">
    <w:pPr>
      <w:ind w:left="2160"/>
      <w:jc w:val="center"/>
      <w:rPr>
        <w:rFonts w:ascii="Times New Roman" w:eastAsia="Calibri" w:hAnsi="Times New Roman"/>
        <w:i/>
        <w:sz w:val="18"/>
        <w:szCs w:val="22"/>
      </w:rPr>
    </w:pPr>
    <w:r>
      <w:rPr>
        <w:noProof/>
      </w:rPr>
      <w:pict w14:anchorId="574DE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F961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271D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9329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9BF9E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CEBC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19D3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956A" w14:textId="02124B2A" w:rsidR="00323E93" w:rsidRDefault="00323E93">
    <w:pPr>
      <w:pStyle w:val="Header"/>
    </w:pPr>
    <w:r>
      <w:rPr>
        <w:noProof/>
      </w:rPr>
      <w:pict w14:anchorId="60B45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2"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6A55" w14:textId="26E3B482" w:rsidR="00323E93" w:rsidRDefault="00323E93">
    <w:pPr>
      <w:pStyle w:val="Header"/>
    </w:pPr>
    <w:r>
      <w:rPr>
        <w:noProof/>
      </w:rPr>
      <w:pict w14:anchorId="48315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3"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E6CD" w14:textId="749F82F6" w:rsidR="00323E93" w:rsidRDefault="00323E93">
    <w:pPr>
      <w:pStyle w:val="Header"/>
    </w:pPr>
    <w:r>
      <w:rPr>
        <w:noProof/>
      </w:rPr>
      <w:pict w14:anchorId="280C2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1"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B66A7"/>
    <w:multiLevelType w:val="hybridMultilevel"/>
    <w:tmpl w:val="D2A474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FD6"/>
    <w:rsid w:val="00030174"/>
    <w:rsid w:val="000305C3"/>
    <w:rsid w:val="0004579C"/>
    <w:rsid w:val="000464A2"/>
    <w:rsid w:val="00053119"/>
    <w:rsid w:val="000608CA"/>
    <w:rsid w:val="00086FE6"/>
    <w:rsid w:val="000A47FA"/>
    <w:rsid w:val="000A65D3"/>
    <w:rsid w:val="000B1E33"/>
    <w:rsid w:val="000B3F51"/>
    <w:rsid w:val="000D689F"/>
    <w:rsid w:val="000E7B7B"/>
    <w:rsid w:val="000E7D62"/>
    <w:rsid w:val="000F650F"/>
    <w:rsid w:val="00103357"/>
    <w:rsid w:val="00123C9F"/>
    <w:rsid w:val="00126190"/>
    <w:rsid w:val="00130F17"/>
    <w:rsid w:val="001320BF"/>
    <w:rsid w:val="00135AA5"/>
    <w:rsid w:val="00163BC4"/>
    <w:rsid w:val="00191062"/>
    <w:rsid w:val="00192B72"/>
    <w:rsid w:val="00192D95"/>
    <w:rsid w:val="001A29D8"/>
    <w:rsid w:val="001A5CAA"/>
    <w:rsid w:val="001B0427"/>
    <w:rsid w:val="001D3A51"/>
    <w:rsid w:val="001E10D2"/>
    <w:rsid w:val="001E25B4"/>
    <w:rsid w:val="001E44FE"/>
    <w:rsid w:val="001F1F0B"/>
    <w:rsid w:val="00200595"/>
    <w:rsid w:val="00204835"/>
    <w:rsid w:val="00211B42"/>
    <w:rsid w:val="00215A45"/>
    <w:rsid w:val="00231920"/>
    <w:rsid w:val="0023195C"/>
    <w:rsid w:val="0024282C"/>
    <w:rsid w:val="002460DC"/>
    <w:rsid w:val="00250985"/>
    <w:rsid w:val="002556F6"/>
    <w:rsid w:val="00263B9F"/>
    <w:rsid w:val="00270731"/>
    <w:rsid w:val="00283105"/>
    <w:rsid w:val="00284C4C"/>
    <w:rsid w:val="00287E68"/>
    <w:rsid w:val="00296529"/>
    <w:rsid w:val="002B27FB"/>
    <w:rsid w:val="002B685A"/>
    <w:rsid w:val="002C57D2"/>
    <w:rsid w:val="002E043F"/>
    <w:rsid w:val="002E0D56"/>
    <w:rsid w:val="002E39C3"/>
    <w:rsid w:val="002F77D7"/>
    <w:rsid w:val="00305529"/>
    <w:rsid w:val="00315186"/>
    <w:rsid w:val="00323E93"/>
    <w:rsid w:val="0033343E"/>
    <w:rsid w:val="003512C2"/>
    <w:rsid w:val="00371FB6"/>
    <w:rsid w:val="00374363"/>
    <w:rsid w:val="003763C1"/>
    <w:rsid w:val="00376BBE"/>
    <w:rsid w:val="003809FE"/>
    <w:rsid w:val="0039224F"/>
    <w:rsid w:val="003A43A4"/>
    <w:rsid w:val="003A7E18"/>
    <w:rsid w:val="003C07C7"/>
    <w:rsid w:val="003C4C86"/>
    <w:rsid w:val="003C5AB6"/>
    <w:rsid w:val="003C6258"/>
    <w:rsid w:val="003C6F54"/>
    <w:rsid w:val="003E2904"/>
    <w:rsid w:val="00401927"/>
    <w:rsid w:val="0041027F"/>
    <w:rsid w:val="00412475"/>
    <w:rsid w:val="00423789"/>
    <w:rsid w:val="004302C1"/>
    <w:rsid w:val="004324E0"/>
    <w:rsid w:val="00440F43"/>
    <w:rsid w:val="00441B6F"/>
    <w:rsid w:val="00446221"/>
    <w:rsid w:val="00450E62"/>
    <w:rsid w:val="004539DB"/>
    <w:rsid w:val="00471A80"/>
    <w:rsid w:val="00475B13"/>
    <w:rsid w:val="00493C23"/>
    <w:rsid w:val="00497BAA"/>
    <w:rsid w:val="004D305E"/>
    <w:rsid w:val="004D4277"/>
    <w:rsid w:val="004E12B8"/>
    <w:rsid w:val="00502516"/>
    <w:rsid w:val="00505F06"/>
    <w:rsid w:val="00506828"/>
    <w:rsid w:val="0053056E"/>
    <w:rsid w:val="005317DF"/>
    <w:rsid w:val="00544483"/>
    <w:rsid w:val="0054754F"/>
    <w:rsid w:val="00554FDA"/>
    <w:rsid w:val="0056572B"/>
    <w:rsid w:val="00580654"/>
    <w:rsid w:val="0058201F"/>
    <w:rsid w:val="00583E39"/>
    <w:rsid w:val="005C784C"/>
    <w:rsid w:val="005D17F6"/>
    <w:rsid w:val="005D6CEA"/>
    <w:rsid w:val="005E5539"/>
    <w:rsid w:val="00600695"/>
    <w:rsid w:val="00601F06"/>
    <w:rsid w:val="00602BF5"/>
    <w:rsid w:val="00617FDD"/>
    <w:rsid w:val="00633614"/>
    <w:rsid w:val="00633F68"/>
    <w:rsid w:val="00636EB2"/>
    <w:rsid w:val="006375B8"/>
    <w:rsid w:val="0066510A"/>
    <w:rsid w:val="00673F9F"/>
    <w:rsid w:val="00686953"/>
    <w:rsid w:val="00687DEA"/>
    <w:rsid w:val="00687E67"/>
    <w:rsid w:val="00692BB5"/>
    <w:rsid w:val="006967F7"/>
    <w:rsid w:val="00696DC4"/>
    <w:rsid w:val="006A250C"/>
    <w:rsid w:val="006A6CA0"/>
    <w:rsid w:val="006B21D3"/>
    <w:rsid w:val="006B3E85"/>
    <w:rsid w:val="006B57D0"/>
    <w:rsid w:val="006D30FF"/>
    <w:rsid w:val="006D6940"/>
    <w:rsid w:val="006F11EC"/>
    <w:rsid w:val="0070082C"/>
    <w:rsid w:val="007369E6"/>
    <w:rsid w:val="00746E59"/>
    <w:rsid w:val="007512F8"/>
    <w:rsid w:val="00754C9A"/>
    <w:rsid w:val="0075599A"/>
    <w:rsid w:val="00761D52"/>
    <w:rsid w:val="0077749E"/>
    <w:rsid w:val="00790ADA"/>
    <w:rsid w:val="007A5099"/>
    <w:rsid w:val="007D2288"/>
    <w:rsid w:val="007E088F"/>
    <w:rsid w:val="007F2D0C"/>
    <w:rsid w:val="007F7A69"/>
    <w:rsid w:val="007F7B32"/>
    <w:rsid w:val="007F7F9C"/>
    <w:rsid w:val="00804BC2"/>
    <w:rsid w:val="0081431A"/>
    <w:rsid w:val="00822407"/>
    <w:rsid w:val="0083216F"/>
    <w:rsid w:val="00844D91"/>
    <w:rsid w:val="00856CF9"/>
    <w:rsid w:val="00860000"/>
    <w:rsid w:val="00863BD3"/>
    <w:rsid w:val="00863ECA"/>
    <w:rsid w:val="008641ED"/>
    <w:rsid w:val="00866D66"/>
    <w:rsid w:val="00866D72"/>
    <w:rsid w:val="008671C6"/>
    <w:rsid w:val="00875803"/>
    <w:rsid w:val="008768C0"/>
    <w:rsid w:val="008779BE"/>
    <w:rsid w:val="008B459E"/>
    <w:rsid w:val="008E13AE"/>
    <w:rsid w:val="008E1506"/>
    <w:rsid w:val="008E710C"/>
    <w:rsid w:val="008F321E"/>
    <w:rsid w:val="008F69D6"/>
    <w:rsid w:val="00902823"/>
    <w:rsid w:val="00911682"/>
    <w:rsid w:val="00915CA6"/>
    <w:rsid w:val="00927834"/>
    <w:rsid w:val="009340D4"/>
    <w:rsid w:val="009500A6"/>
    <w:rsid w:val="00951EF6"/>
    <w:rsid w:val="00954277"/>
    <w:rsid w:val="00957C18"/>
    <w:rsid w:val="009659BA"/>
    <w:rsid w:val="00983040"/>
    <w:rsid w:val="00992C66"/>
    <w:rsid w:val="00995BB5"/>
    <w:rsid w:val="009B3FB9"/>
    <w:rsid w:val="009B678E"/>
    <w:rsid w:val="009C2465"/>
    <w:rsid w:val="009D35A0"/>
    <w:rsid w:val="009D7EB7"/>
    <w:rsid w:val="009E048A"/>
    <w:rsid w:val="009E08E9"/>
    <w:rsid w:val="009E3DB9"/>
    <w:rsid w:val="009E6E35"/>
    <w:rsid w:val="009E73D8"/>
    <w:rsid w:val="009F0EDA"/>
    <w:rsid w:val="009F3D81"/>
    <w:rsid w:val="009F5BFF"/>
    <w:rsid w:val="00A031E0"/>
    <w:rsid w:val="00A03B96"/>
    <w:rsid w:val="00A04604"/>
    <w:rsid w:val="00A05B19"/>
    <w:rsid w:val="00A1134E"/>
    <w:rsid w:val="00A24E7E"/>
    <w:rsid w:val="00A258C3"/>
    <w:rsid w:val="00A347C0"/>
    <w:rsid w:val="00A51431"/>
    <w:rsid w:val="00A539AD"/>
    <w:rsid w:val="00A8746D"/>
    <w:rsid w:val="00A91E45"/>
    <w:rsid w:val="00A94063"/>
    <w:rsid w:val="00AA5032"/>
    <w:rsid w:val="00AA6219"/>
    <w:rsid w:val="00AA74E0"/>
    <w:rsid w:val="00AB4134"/>
    <w:rsid w:val="00AB703F"/>
    <w:rsid w:val="00AC6BB8"/>
    <w:rsid w:val="00AE008F"/>
    <w:rsid w:val="00B01FCD"/>
    <w:rsid w:val="00B1776C"/>
    <w:rsid w:val="00B341C3"/>
    <w:rsid w:val="00B52583"/>
    <w:rsid w:val="00B52896"/>
    <w:rsid w:val="00B61A1B"/>
    <w:rsid w:val="00B66CFA"/>
    <w:rsid w:val="00B74ADF"/>
    <w:rsid w:val="00B95236"/>
    <w:rsid w:val="00B96BD9"/>
    <w:rsid w:val="00BA1B01"/>
    <w:rsid w:val="00BA2641"/>
    <w:rsid w:val="00BA4FC3"/>
    <w:rsid w:val="00BB37AA"/>
    <w:rsid w:val="00BB6768"/>
    <w:rsid w:val="00BC53A0"/>
    <w:rsid w:val="00BC7C3F"/>
    <w:rsid w:val="00BE62AD"/>
    <w:rsid w:val="00BF121F"/>
    <w:rsid w:val="00BF1F80"/>
    <w:rsid w:val="00C03343"/>
    <w:rsid w:val="00C166EF"/>
    <w:rsid w:val="00C17EB0"/>
    <w:rsid w:val="00C2079B"/>
    <w:rsid w:val="00C27F5F"/>
    <w:rsid w:val="00C30A0F"/>
    <w:rsid w:val="00C31B0B"/>
    <w:rsid w:val="00C37E61"/>
    <w:rsid w:val="00C67756"/>
    <w:rsid w:val="00C70F1B"/>
    <w:rsid w:val="00C71A47"/>
    <w:rsid w:val="00C7464C"/>
    <w:rsid w:val="00C85588"/>
    <w:rsid w:val="00CA75F1"/>
    <w:rsid w:val="00CD6755"/>
    <w:rsid w:val="00CD6856"/>
    <w:rsid w:val="00CE0089"/>
    <w:rsid w:val="00CE7032"/>
    <w:rsid w:val="00CE793C"/>
    <w:rsid w:val="00CF193C"/>
    <w:rsid w:val="00D173F1"/>
    <w:rsid w:val="00D17806"/>
    <w:rsid w:val="00D35141"/>
    <w:rsid w:val="00D524E6"/>
    <w:rsid w:val="00D56AB9"/>
    <w:rsid w:val="00D74CB0"/>
    <w:rsid w:val="00D8295D"/>
    <w:rsid w:val="00DA5DA0"/>
    <w:rsid w:val="00DC2A65"/>
    <w:rsid w:val="00DE15F0"/>
    <w:rsid w:val="00DE5663"/>
    <w:rsid w:val="00DE78AA"/>
    <w:rsid w:val="00E053D0"/>
    <w:rsid w:val="00E15994"/>
    <w:rsid w:val="00E3114E"/>
    <w:rsid w:val="00E31A70"/>
    <w:rsid w:val="00E35B02"/>
    <w:rsid w:val="00E45331"/>
    <w:rsid w:val="00E47B6B"/>
    <w:rsid w:val="00E66496"/>
    <w:rsid w:val="00E66B35"/>
    <w:rsid w:val="00E66E10"/>
    <w:rsid w:val="00E769F6"/>
    <w:rsid w:val="00E8407C"/>
    <w:rsid w:val="00E84F3C"/>
    <w:rsid w:val="00EA012C"/>
    <w:rsid w:val="00EA2191"/>
    <w:rsid w:val="00EA7240"/>
    <w:rsid w:val="00EC6A55"/>
    <w:rsid w:val="00ED0288"/>
    <w:rsid w:val="00ED2664"/>
    <w:rsid w:val="00EE52CB"/>
    <w:rsid w:val="00EF581D"/>
    <w:rsid w:val="00EF7FD8"/>
    <w:rsid w:val="00F06F59"/>
    <w:rsid w:val="00F17988"/>
    <w:rsid w:val="00F261C0"/>
    <w:rsid w:val="00F3789D"/>
    <w:rsid w:val="00F469F0"/>
    <w:rsid w:val="00F53273"/>
    <w:rsid w:val="00F755E4"/>
    <w:rsid w:val="00F77D02"/>
    <w:rsid w:val="00FB3A86"/>
    <w:rsid w:val="00FD36C8"/>
    <w:rsid w:val="00FE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0E739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0731"/>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F2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9263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50756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19103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s://doi.org/10.1080/01904169809365461" TargetMode="External"/><Relationship Id="rId39" Type="http://schemas.openxmlformats.org/officeDocument/2006/relationships/hyperlink" Target="https://oar.icrisat.org/3677/" TargetMode="External"/><Relationship Id="rId21" Type="http://schemas.openxmlformats.org/officeDocument/2006/relationships/hyperlink" Target="https://doi.org/10.1007/BF00260823" TargetMode="External"/><Relationship Id="rId34" Type="http://schemas.openxmlformats.org/officeDocument/2006/relationships/hyperlink" Target="https://doi.org/10.20546/ijcmas.2018.708.213" TargetMode="External"/><Relationship Id="rId42" Type="http://schemas.openxmlformats.org/officeDocument/2006/relationships/hyperlink" Target="https://10.1016/j.biortech.2008.03.034" TargetMode="External"/><Relationship Id="rId47" Type="http://schemas.openxmlformats.org/officeDocument/2006/relationships/hyperlink" Target="https://doi.org/10.3390/agronomy12051233"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cabidigitallibrary.org/doi/full/10.5555/19951303443" TargetMode="External"/><Relationship Id="rId11" Type="http://schemas.openxmlformats.org/officeDocument/2006/relationships/footer" Target="footer2.xml"/><Relationship Id="rId24" Type="http://schemas.openxmlformats.org/officeDocument/2006/relationships/hyperlink" Target="https://doi.org/10.1016/j.envpol.2006.01.022" TargetMode="External"/><Relationship Id="rId32" Type="http://schemas.openxmlformats.org/officeDocument/2006/relationships/hyperlink" Target="https://doi.org/10.1016/j.biortech.2009.07.058" TargetMode="External"/><Relationship Id="rId37" Type="http://schemas.openxmlformats.org/officeDocument/2006/relationships/hyperlink" Target="https://doi.org/10.61180/" TargetMode="External"/><Relationship Id="rId40" Type="http://schemas.openxmlformats.org/officeDocument/2006/relationships/hyperlink" Target="https://doi.org/10.1081/PFC-200061595" TargetMode="External"/><Relationship Id="rId45" Type="http://schemas.openxmlformats.org/officeDocument/2006/relationships/hyperlink" Target="https://doi.org/10.1016/j.ympev.2008.12.024"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6/j.biortech.2003.10.014" TargetMode="External"/><Relationship Id="rId28" Type="http://schemas.openxmlformats.org/officeDocument/2006/relationships/hyperlink" Target="https://doi.org/10.1080/00103624.2019.1695829" TargetMode="External"/><Relationship Id="rId36" Type="http://schemas.openxmlformats.org/officeDocument/2006/relationships/hyperlink" Target="http://dx.doi.org/10.51470/ER.2023.5.2.01"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api.semanticscholar.org/CorpusID:102827562" TargetMode="External"/><Relationship Id="rId44" Type="http://schemas.openxmlformats.org/officeDocument/2006/relationships/hyperlink" Target="https://doi.org/10.3329/jesnr.v11i1-2.4337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pedobi.2005.02.001" TargetMode="External"/><Relationship Id="rId27" Type="http://schemas.openxmlformats.org/officeDocument/2006/relationships/hyperlink" Target="https://www.cabidigitallibrary.org/doi/full/10.5555/20063131351" TargetMode="External"/><Relationship Id="rId30" Type="http://schemas.openxmlformats.org/officeDocument/2006/relationships/hyperlink" Target="https://doi.org/10.5897/SRE12.391" TargetMode="External"/><Relationship Id="rId35" Type="http://schemas.openxmlformats.org/officeDocument/2006/relationships/hyperlink" Target="https://doi.org/10.1007/s11157-014-9347-1" TargetMode="External"/><Relationship Id="rId43" Type="http://schemas.openxmlformats.org/officeDocument/2006/relationships/hyperlink" Target="http://dx.doi.org/10.1080/00103624.2017.1408816" TargetMode="External"/><Relationship Id="rId48" Type="http://schemas.openxmlformats.org/officeDocument/2006/relationships/hyperlink" Target="https://aelsindia.com/rjcesaugust2016/12f.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dx.doi.org/10.51470/ER.2023.5.2.06" TargetMode="External"/><Relationship Id="rId33" Type="http://schemas.openxmlformats.org/officeDocument/2006/relationships/hyperlink" Target="https://doi.org/10.9734/ijpss/2020/v32i1830389" TargetMode="External"/><Relationship Id="rId38" Type="http://schemas.openxmlformats.org/officeDocument/2006/relationships/hyperlink" Target="https://papers.ssrn.com/sol3/papers.cfm?abstract_id=3592108" TargetMode="External"/><Relationship Id="rId46" Type="http://schemas.openxmlformats.org/officeDocument/2006/relationships/hyperlink" Target="https://doi.org/10.1007/978-94-007-4500-1_10" TargetMode="External"/><Relationship Id="rId20" Type="http://schemas.openxmlformats.org/officeDocument/2006/relationships/chart" Target="charts/chart3.xml"/><Relationship Id="rId41" Type="http://schemas.openxmlformats.org/officeDocument/2006/relationships/hyperlink" Target="http://www.journal.hakenya.net/index.php/ajhs/article/view/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Sheet1!$N$4</c:f>
              <c:strCache>
                <c:ptCount val="1"/>
                <c:pt idx="0">
                  <c:v>30 DAT</c:v>
                </c:pt>
              </c:strCache>
            </c:strRef>
          </c:tx>
          <c:spPr>
            <a:solidFill>
              <a:schemeClr val="dk1">
                <a:tint val="8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Sheet1!$N$5:$N$13</c:f>
              <c:numCache>
                <c:formatCode>General</c:formatCode>
                <c:ptCount val="9"/>
                <c:pt idx="0">
                  <c:v>5.6</c:v>
                </c:pt>
                <c:pt idx="1">
                  <c:v>5.8</c:v>
                </c:pt>
                <c:pt idx="2">
                  <c:v>6.4</c:v>
                </c:pt>
                <c:pt idx="3">
                  <c:v>6.13</c:v>
                </c:pt>
                <c:pt idx="4">
                  <c:v>6.67</c:v>
                </c:pt>
                <c:pt idx="5">
                  <c:v>7.47</c:v>
                </c:pt>
                <c:pt idx="6">
                  <c:v>6.27</c:v>
                </c:pt>
                <c:pt idx="7">
                  <c:v>6.67</c:v>
                </c:pt>
                <c:pt idx="8">
                  <c:v>7.2</c:v>
                </c:pt>
              </c:numCache>
            </c:numRef>
          </c:val>
          <c:extLst>
            <c:ext xmlns:c16="http://schemas.microsoft.com/office/drawing/2014/chart" uri="{C3380CC4-5D6E-409C-BE32-E72D297353CC}">
              <c16:uniqueId val="{00000000-738A-4B9B-9398-6582B0080E6C}"/>
            </c:ext>
          </c:extLst>
        </c:ser>
        <c:ser>
          <c:idx val="1"/>
          <c:order val="1"/>
          <c:tx>
            <c:strRef>
              <c:f>Sheet1!$O$4</c:f>
              <c:strCache>
                <c:ptCount val="1"/>
                <c:pt idx="0">
                  <c:v>60 DAT</c:v>
                </c:pt>
              </c:strCache>
            </c:strRef>
          </c:tx>
          <c:spPr>
            <a:solidFill>
              <a:schemeClr val="dk1">
                <a:tint val="5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Sheet1!$O$5:$O$13</c:f>
              <c:numCache>
                <c:formatCode>General</c:formatCode>
                <c:ptCount val="9"/>
                <c:pt idx="0">
                  <c:v>10.93</c:v>
                </c:pt>
                <c:pt idx="1">
                  <c:v>11.13</c:v>
                </c:pt>
                <c:pt idx="2">
                  <c:v>11.73</c:v>
                </c:pt>
                <c:pt idx="3">
                  <c:v>11.47</c:v>
                </c:pt>
                <c:pt idx="4">
                  <c:v>12</c:v>
                </c:pt>
                <c:pt idx="5">
                  <c:v>12.8</c:v>
                </c:pt>
                <c:pt idx="6">
                  <c:v>11.6</c:v>
                </c:pt>
                <c:pt idx="7">
                  <c:v>12</c:v>
                </c:pt>
                <c:pt idx="8">
                  <c:v>12.53</c:v>
                </c:pt>
              </c:numCache>
            </c:numRef>
          </c:val>
          <c:extLst>
            <c:ext xmlns:c16="http://schemas.microsoft.com/office/drawing/2014/chart" uri="{C3380CC4-5D6E-409C-BE32-E72D297353CC}">
              <c16:uniqueId val="{00000001-738A-4B9B-9398-6582B0080E6C}"/>
            </c:ext>
          </c:extLst>
        </c:ser>
        <c:ser>
          <c:idx val="2"/>
          <c:order val="2"/>
          <c:tx>
            <c:strRef>
              <c:f>Sheet1!$P$4</c:f>
              <c:strCache>
                <c:ptCount val="1"/>
                <c:pt idx="0">
                  <c:v>90 DAT</c:v>
                </c:pt>
              </c:strCache>
            </c:strRef>
          </c:tx>
          <c:spPr>
            <a:solidFill>
              <a:schemeClr val="dk1">
                <a:tint val="7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Sheet1!$P$5:$P$13</c:f>
              <c:numCache>
                <c:formatCode>General</c:formatCode>
                <c:ptCount val="9"/>
                <c:pt idx="0">
                  <c:v>13.17</c:v>
                </c:pt>
                <c:pt idx="1">
                  <c:v>13.37</c:v>
                </c:pt>
                <c:pt idx="2">
                  <c:v>13.97</c:v>
                </c:pt>
                <c:pt idx="3">
                  <c:v>13.7</c:v>
                </c:pt>
                <c:pt idx="4">
                  <c:v>14.23</c:v>
                </c:pt>
                <c:pt idx="5">
                  <c:v>15.03</c:v>
                </c:pt>
                <c:pt idx="6">
                  <c:v>13.83</c:v>
                </c:pt>
                <c:pt idx="7">
                  <c:v>14.23</c:v>
                </c:pt>
                <c:pt idx="8">
                  <c:v>14.77</c:v>
                </c:pt>
              </c:numCache>
            </c:numRef>
          </c:val>
          <c:extLst>
            <c:ext xmlns:c16="http://schemas.microsoft.com/office/drawing/2014/chart" uri="{C3380CC4-5D6E-409C-BE32-E72D297353CC}">
              <c16:uniqueId val="{00000002-738A-4B9B-9398-6582B0080E6C}"/>
            </c:ext>
          </c:extLst>
        </c:ser>
        <c:ser>
          <c:idx val="3"/>
          <c:order val="3"/>
          <c:tx>
            <c:strRef>
              <c:f>Sheet1!$Q$4</c:f>
              <c:strCache>
                <c:ptCount val="1"/>
                <c:pt idx="0">
                  <c:v>120 DAT</c:v>
                </c:pt>
              </c:strCache>
            </c:strRef>
          </c:tx>
          <c:spPr>
            <a:solidFill>
              <a:schemeClr val="dk1">
                <a:tint val="9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Sheet1!$Q$5:$Q$13</c:f>
              <c:numCache>
                <c:formatCode>General</c:formatCode>
                <c:ptCount val="9"/>
                <c:pt idx="0">
                  <c:v>23.67</c:v>
                </c:pt>
                <c:pt idx="1">
                  <c:v>23.87</c:v>
                </c:pt>
                <c:pt idx="2">
                  <c:v>24.47</c:v>
                </c:pt>
                <c:pt idx="3">
                  <c:v>24.2</c:v>
                </c:pt>
                <c:pt idx="4">
                  <c:v>24.73</c:v>
                </c:pt>
                <c:pt idx="5">
                  <c:v>25.53</c:v>
                </c:pt>
                <c:pt idx="6">
                  <c:v>24.33</c:v>
                </c:pt>
                <c:pt idx="7">
                  <c:v>24.73</c:v>
                </c:pt>
                <c:pt idx="8">
                  <c:v>25.27</c:v>
                </c:pt>
              </c:numCache>
            </c:numRef>
          </c:val>
          <c:extLst>
            <c:ext xmlns:c16="http://schemas.microsoft.com/office/drawing/2014/chart" uri="{C3380CC4-5D6E-409C-BE32-E72D297353CC}">
              <c16:uniqueId val="{00000003-738A-4B9B-9398-6582B0080E6C}"/>
            </c:ext>
          </c:extLst>
        </c:ser>
        <c:dLbls>
          <c:showLegendKey val="0"/>
          <c:showVal val="0"/>
          <c:showCatName val="0"/>
          <c:showSerName val="0"/>
          <c:showPercent val="0"/>
          <c:showBubbleSize val="0"/>
        </c:dLbls>
        <c:gapWidth val="219"/>
        <c:overlap val="-27"/>
        <c:axId val="1968065840"/>
        <c:axId val="186834608"/>
      </c:barChart>
      <c:catAx>
        <c:axId val="1968065840"/>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608"/>
        <c:crosses val="autoZero"/>
        <c:auto val="1"/>
        <c:lblAlgn val="ctr"/>
        <c:lblOffset val="100"/>
        <c:noMultiLvlLbl val="0"/>
      </c:catAx>
      <c:valAx>
        <c:axId val="18683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Number of Leaves</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6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Sheet1!$V$4</c:f>
              <c:strCache>
                <c:ptCount val="1"/>
                <c:pt idx="0">
                  <c:v>30 DAT</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Sheet1!$V$5:$V$13</c:f>
              <c:numCache>
                <c:formatCode>General</c:formatCode>
                <c:ptCount val="9"/>
                <c:pt idx="0">
                  <c:v>48.5</c:v>
                </c:pt>
                <c:pt idx="1">
                  <c:v>51.87</c:v>
                </c:pt>
                <c:pt idx="2">
                  <c:v>53.45</c:v>
                </c:pt>
                <c:pt idx="3">
                  <c:v>52.5</c:v>
                </c:pt>
                <c:pt idx="4">
                  <c:v>54.11</c:v>
                </c:pt>
                <c:pt idx="5">
                  <c:v>56.47</c:v>
                </c:pt>
                <c:pt idx="6">
                  <c:v>53.15</c:v>
                </c:pt>
                <c:pt idx="7">
                  <c:v>54.4</c:v>
                </c:pt>
                <c:pt idx="8">
                  <c:v>55.07</c:v>
                </c:pt>
              </c:numCache>
            </c:numRef>
          </c:val>
          <c:extLst>
            <c:ext xmlns:c16="http://schemas.microsoft.com/office/drawing/2014/chart" uri="{C3380CC4-5D6E-409C-BE32-E72D297353CC}">
              <c16:uniqueId val="{00000000-5E78-4F89-9EE4-DA4D9BE7B981}"/>
            </c:ext>
          </c:extLst>
        </c:ser>
        <c:ser>
          <c:idx val="1"/>
          <c:order val="1"/>
          <c:tx>
            <c:strRef>
              <c:f>Sheet1!$W$4</c:f>
              <c:strCache>
                <c:ptCount val="1"/>
                <c:pt idx="0">
                  <c:v>60 DAT</c:v>
                </c:pt>
              </c:strCache>
            </c:strRef>
          </c:tx>
          <c:spPr>
            <a:gradFill rotWithShape="1">
              <a:gsLst>
                <a:gs pos="0">
                  <a:schemeClr val="dk1">
                    <a:tint val="55000"/>
                    <a:shade val="51000"/>
                    <a:satMod val="130000"/>
                  </a:schemeClr>
                </a:gs>
                <a:gs pos="80000">
                  <a:schemeClr val="dk1">
                    <a:tint val="55000"/>
                    <a:shade val="93000"/>
                    <a:satMod val="130000"/>
                  </a:schemeClr>
                </a:gs>
                <a:gs pos="100000">
                  <a:schemeClr val="dk1">
                    <a:tint val="5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Sheet1!$W$5:$W$13</c:f>
              <c:numCache>
                <c:formatCode>General</c:formatCode>
                <c:ptCount val="9"/>
                <c:pt idx="0">
                  <c:v>59.94</c:v>
                </c:pt>
                <c:pt idx="1">
                  <c:v>63.24</c:v>
                </c:pt>
                <c:pt idx="2">
                  <c:v>66.430000000000007</c:v>
                </c:pt>
                <c:pt idx="3">
                  <c:v>64.41</c:v>
                </c:pt>
                <c:pt idx="4">
                  <c:v>69.84</c:v>
                </c:pt>
                <c:pt idx="5">
                  <c:v>73.42</c:v>
                </c:pt>
                <c:pt idx="6">
                  <c:v>65.599999999999994</c:v>
                </c:pt>
                <c:pt idx="7">
                  <c:v>71.38</c:v>
                </c:pt>
                <c:pt idx="8">
                  <c:v>72.13</c:v>
                </c:pt>
              </c:numCache>
            </c:numRef>
          </c:val>
          <c:extLst>
            <c:ext xmlns:c16="http://schemas.microsoft.com/office/drawing/2014/chart" uri="{C3380CC4-5D6E-409C-BE32-E72D297353CC}">
              <c16:uniqueId val="{00000001-5E78-4F89-9EE4-DA4D9BE7B981}"/>
            </c:ext>
          </c:extLst>
        </c:ser>
        <c:ser>
          <c:idx val="2"/>
          <c:order val="2"/>
          <c:tx>
            <c:strRef>
              <c:f>Sheet1!$X$4</c:f>
              <c:strCache>
                <c:ptCount val="1"/>
                <c:pt idx="0">
                  <c:v>90 DAT</c:v>
                </c:pt>
              </c:strCache>
            </c:strRef>
          </c:tx>
          <c:spPr>
            <a:gradFill rotWithShape="1">
              <a:gsLst>
                <a:gs pos="0">
                  <a:schemeClr val="dk1">
                    <a:tint val="75000"/>
                    <a:shade val="51000"/>
                    <a:satMod val="130000"/>
                  </a:schemeClr>
                </a:gs>
                <a:gs pos="80000">
                  <a:schemeClr val="dk1">
                    <a:tint val="75000"/>
                    <a:shade val="93000"/>
                    <a:satMod val="130000"/>
                  </a:schemeClr>
                </a:gs>
                <a:gs pos="100000">
                  <a:schemeClr val="dk1">
                    <a:tint val="7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Sheet1!$X$5:$X$13</c:f>
              <c:numCache>
                <c:formatCode>General</c:formatCode>
                <c:ptCount val="9"/>
                <c:pt idx="0">
                  <c:v>70.59</c:v>
                </c:pt>
                <c:pt idx="1">
                  <c:v>71.94</c:v>
                </c:pt>
                <c:pt idx="2">
                  <c:v>78.459999999999994</c:v>
                </c:pt>
                <c:pt idx="3">
                  <c:v>73.37</c:v>
                </c:pt>
                <c:pt idx="4">
                  <c:v>81.41</c:v>
                </c:pt>
                <c:pt idx="5">
                  <c:v>86.47</c:v>
                </c:pt>
                <c:pt idx="6">
                  <c:v>76.55</c:v>
                </c:pt>
                <c:pt idx="7">
                  <c:v>83.55</c:v>
                </c:pt>
                <c:pt idx="8">
                  <c:v>85.52</c:v>
                </c:pt>
              </c:numCache>
            </c:numRef>
          </c:val>
          <c:extLst>
            <c:ext xmlns:c16="http://schemas.microsoft.com/office/drawing/2014/chart" uri="{C3380CC4-5D6E-409C-BE32-E72D297353CC}">
              <c16:uniqueId val="{00000002-5E78-4F89-9EE4-DA4D9BE7B981}"/>
            </c:ext>
          </c:extLst>
        </c:ser>
        <c:ser>
          <c:idx val="3"/>
          <c:order val="3"/>
          <c:tx>
            <c:strRef>
              <c:f>Sheet1!$Y$4</c:f>
              <c:strCache>
                <c:ptCount val="1"/>
                <c:pt idx="0">
                  <c:v>120 DAT</c:v>
                </c:pt>
              </c:strCache>
            </c:strRef>
          </c:tx>
          <c:spPr>
            <a:gradFill rotWithShape="1">
              <a:gsLst>
                <a:gs pos="0">
                  <a:schemeClr val="dk1">
                    <a:tint val="98500"/>
                    <a:shade val="51000"/>
                    <a:satMod val="130000"/>
                  </a:schemeClr>
                </a:gs>
                <a:gs pos="80000">
                  <a:schemeClr val="dk1">
                    <a:tint val="98500"/>
                    <a:shade val="93000"/>
                    <a:satMod val="130000"/>
                  </a:schemeClr>
                </a:gs>
                <a:gs pos="100000">
                  <a:schemeClr val="dk1">
                    <a:tint val="9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Sheet1!$Y$5:$Y$13</c:f>
              <c:numCache>
                <c:formatCode>General</c:formatCode>
                <c:ptCount val="9"/>
                <c:pt idx="0">
                  <c:v>87.6</c:v>
                </c:pt>
                <c:pt idx="1">
                  <c:v>89.14</c:v>
                </c:pt>
                <c:pt idx="2">
                  <c:v>95.75</c:v>
                </c:pt>
                <c:pt idx="3">
                  <c:v>92.16</c:v>
                </c:pt>
                <c:pt idx="4">
                  <c:v>96.85</c:v>
                </c:pt>
                <c:pt idx="5">
                  <c:v>105.79</c:v>
                </c:pt>
                <c:pt idx="6">
                  <c:v>92.76</c:v>
                </c:pt>
                <c:pt idx="7">
                  <c:v>98.67</c:v>
                </c:pt>
                <c:pt idx="8">
                  <c:v>100.84</c:v>
                </c:pt>
              </c:numCache>
            </c:numRef>
          </c:val>
          <c:extLst>
            <c:ext xmlns:c16="http://schemas.microsoft.com/office/drawing/2014/chart" uri="{C3380CC4-5D6E-409C-BE32-E72D297353CC}">
              <c16:uniqueId val="{00000003-5E78-4F89-9EE4-DA4D9BE7B981}"/>
            </c:ext>
          </c:extLst>
        </c:ser>
        <c:dLbls>
          <c:showLegendKey val="0"/>
          <c:showVal val="0"/>
          <c:showCatName val="0"/>
          <c:showSerName val="0"/>
          <c:showPercent val="0"/>
          <c:showBubbleSize val="0"/>
        </c:dLbls>
        <c:gapWidth val="150"/>
        <c:shape val="box"/>
        <c:axId val="262080816"/>
        <c:axId val="113033536"/>
        <c:axId val="184692608"/>
      </c:bar3DChart>
      <c:catAx>
        <c:axId val="262080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0772987103027214"/>
              <c:y val="0.766830924033839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auto val="1"/>
        <c:lblAlgn val="ctr"/>
        <c:lblOffset val="100"/>
        <c:noMultiLvlLbl val="0"/>
      </c:catAx>
      <c:valAx>
        <c:axId val="11303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Leaf area (cm2)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80816"/>
        <c:crosses val="autoZero"/>
        <c:crossBetween val="between"/>
      </c:valAx>
      <c:serAx>
        <c:axId val="18469260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dry matter harvest (g)</c:v>
                </c:pt>
              </c:strCache>
            </c:strRef>
          </c:tx>
          <c:spPr>
            <a:solidFill>
              <a:schemeClr val="dk1">
                <a:tint val="885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14.41</c:v>
                </c:pt>
                <c:pt idx="1">
                  <c:v>16.57</c:v>
                </c:pt>
                <c:pt idx="2">
                  <c:v>23.42</c:v>
                </c:pt>
                <c:pt idx="3">
                  <c:v>18.77</c:v>
                </c:pt>
                <c:pt idx="4">
                  <c:v>26.21</c:v>
                </c:pt>
                <c:pt idx="5">
                  <c:v>34</c:v>
                </c:pt>
                <c:pt idx="6">
                  <c:v>20.91</c:v>
                </c:pt>
                <c:pt idx="7">
                  <c:v>27.99</c:v>
                </c:pt>
                <c:pt idx="8">
                  <c:v>31.1</c:v>
                </c:pt>
              </c:numCache>
            </c:numRef>
          </c:val>
          <c:extLst>
            <c:ext xmlns:c16="http://schemas.microsoft.com/office/drawing/2014/chart" uri="{C3380CC4-5D6E-409C-BE32-E72D297353CC}">
              <c16:uniqueId val="{00000000-ADA2-43A9-9078-36ACD3035D65}"/>
            </c:ext>
          </c:extLst>
        </c:ser>
        <c:dLbls>
          <c:showLegendKey val="0"/>
          <c:showVal val="0"/>
          <c:showCatName val="0"/>
          <c:showSerName val="0"/>
          <c:showPercent val="0"/>
          <c:showBubbleSize val="0"/>
        </c:dLbls>
        <c:gapWidth val="219"/>
        <c:overlap val="-27"/>
        <c:axId val="1988678304"/>
        <c:axId val="1988678784"/>
      </c:barChart>
      <c:catAx>
        <c:axId val="1988678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784"/>
        <c:crosses val="autoZero"/>
        <c:auto val="1"/>
        <c:lblAlgn val="ctr"/>
        <c:lblOffset val="100"/>
        <c:noMultiLvlLbl val="0"/>
      </c:catAx>
      <c:valAx>
        <c:axId val="1988678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 dry matter at harvest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AA3F-5C88-41D9-AA46-35C5B673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455</TotalTime>
  <Pages>12</Pages>
  <Words>4305</Words>
  <Characters>24545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71</cp:revision>
  <cp:lastPrinted>1999-07-06T11:00:00Z</cp:lastPrinted>
  <dcterms:created xsi:type="dcterms:W3CDTF">2014-10-25T14:34:00Z</dcterms:created>
  <dcterms:modified xsi:type="dcterms:W3CDTF">2025-02-26T08:06:00Z</dcterms:modified>
</cp:coreProperties>
</file>