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2D" w:rsidRPr="00A34F7B" w:rsidRDefault="00A34F7B" w:rsidP="00D7340B">
      <w:pPr>
        <w:spacing w:line="480" w:lineRule="auto"/>
        <w:jc w:val="center"/>
        <w:rPr>
          <w:rFonts w:ascii="Times New Roman" w:hAnsi="Times New Roman" w:cs="Times New Roman"/>
          <w:b/>
          <w:bCs/>
          <w:sz w:val="24"/>
          <w:szCs w:val="20"/>
          <w:u w:val="single"/>
        </w:rPr>
      </w:pPr>
      <w:r w:rsidRPr="00A34F7B">
        <w:rPr>
          <w:rFonts w:ascii="Times New Roman" w:hAnsi="Times New Roman" w:cs="Times New Roman"/>
          <w:b/>
          <w:bCs/>
          <w:sz w:val="24"/>
          <w:szCs w:val="20"/>
          <w:u w:val="single"/>
        </w:rPr>
        <w:t>Review Article</w:t>
      </w:r>
    </w:p>
    <w:p w:rsidR="00B95D73" w:rsidRPr="007D0E2D" w:rsidRDefault="00FF0AB5" w:rsidP="00DA4B13">
      <w:pPr>
        <w:spacing w:line="240" w:lineRule="auto"/>
        <w:jc w:val="right"/>
        <w:rPr>
          <w:rFonts w:ascii="Arial" w:hAnsi="Arial" w:cs="Arial"/>
          <w:b/>
          <w:bCs/>
          <w:sz w:val="36"/>
          <w:szCs w:val="36"/>
        </w:rPr>
      </w:pPr>
      <w:r w:rsidRPr="007D0E2D">
        <w:rPr>
          <w:rFonts w:ascii="Arial" w:hAnsi="Arial" w:cs="Arial"/>
          <w:b/>
          <w:bCs/>
          <w:sz w:val="36"/>
          <w:szCs w:val="36"/>
        </w:rPr>
        <w:t>F</w:t>
      </w:r>
      <w:r w:rsidR="007D0E2D">
        <w:rPr>
          <w:rFonts w:ascii="Arial" w:hAnsi="Arial" w:cs="Arial"/>
          <w:b/>
          <w:bCs/>
          <w:sz w:val="36"/>
          <w:szCs w:val="36"/>
        </w:rPr>
        <w:t>loral</w:t>
      </w:r>
      <w:r w:rsidRPr="007D0E2D">
        <w:rPr>
          <w:rFonts w:ascii="Arial" w:hAnsi="Arial" w:cs="Arial"/>
          <w:b/>
          <w:bCs/>
          <w:sz w:val="36"/>
          <w:szCs w:val="36"/>
        </w:rPr>
        <w:t xml:space="preserve"> </w:t>
      </w:r>
      <w:r w:rsidR="007D0E2D">
        <w:rPr>
          <w:rFonts w:ascii="Arial" w:hAnsi="Arial" w:cs="Arial"/>
          <w:b/>
          <w:bCs/>
          <w:sz w:val="36"/>
          <w:szCs w:val="36"/>
        </w:rPr>
        <w:t>Biology</w:t>
      </w:r>
      <w:r w:rsidRPr="007D0E2D">
        <w:rPr>
          <w:rFonts w:ascii="Arial" w:hAnsi="Arial" w:cs="Arial"/>
          <w:b/>
          <w:bCs/>
          <w:sz w:val="36"/>
          <w:szCs w:val="36"/>
        </w:rPr>
        <w:t xml:space="preserve"> </w:t>
      </w:r>
      <w:r w:rsidR="007D0E2D">
        <w:rPr>
          <w:rFonts w:ascii="Arial" w:hAnsi="Arial" w:cs="Arial"/>
          <w:b/>
          <w:bCs/>
          <w:sz w:val="36"/>
          <w:szCs w:val="36"/>
        </w:rPr>
        <w:t>and</w:t>
      </w:r>
      <w:r w:rsidRPr="007D0E2D">
        <w:rPr>
          <w:rFonts w:ascii="Arial" w:hAnsi="Arial" w:cs="Arial"/>
          <w:b/>
          <w:bCs/>
          <w:sz w:val="36"/>
          <w:szCs w:val="36"/>
        </w:rPr>
        <w:t xml:space="preserve"> P</w:t>
      </w:r>
      <w:r w:rsidR="007D0E2D">
        <w:rPr>
          <w:rFonts w:ascii="Arial" w:hAnsi="Arial" w:cs="Arial"/>
          <w:b/>
          <w:bCs/>
          <w:sz w:val="36"/>
          <w:szCs w:val="36"/>
        </w:rPr>
        <w:t>ollination</w:t>
      </w:r>
      <w:r w:rsidRPr="007D0E2D">
        <w:rPr>
          <w:rFonts w:ascii="Arial" w:hAnsi="Arial" w:cs="Arial"/>
          <w:b/>
          <w:bCs/>
          <w:sz w:val="36"/>
          <w:szCs w:val="36"/>
        </w:rPr>
        <w:t xml:space="preserve"> B</w:t>
      </w:r>
      <w:r w:rsidR="007D0E2D">
        <w:rPr>
          <w:rFonts w:ascii="Arial" w:hAnsi="Arial" w:cs="Arial"/>
          <w:b/>
          <w:bCs/>
          <w:sz w:val="36"/>
          <w:szCs w:val="36"/>
        </w:rPr>
        <w:t>iology</w:t>
      </w:r>
      <w:r w:rsidRPr="007D0E2D">
        <w:rPr>
          <w:rFonts w:ascii="Arial" w:hAnsi="Arial" w:cs="Arial"/>
          <w:b/>
          <w:bCs/>
          <w:sz w:val="36"/>
          <w:szCs w:val="36"/>
        </w:rPr>
        <w:t xml:space="preserve"> </w:t>
      </w:r>
      <w:r w:rsidR="007D0E2D">
        <w:rPr>
          <w:rFonts w:ascii="Arial" w:hAnsi="Arial" w:cs="Arial"/>
          <w:b/>
          <w:bCs/>
          <w:sz w:val="36"/>
          <w:szCs w:val="36"/>
        </w:rPr>
        <w:t>of</w:t>
      </w:r>
      <w:r w:rsidRPr="007D0E2D">
        <w:rPr>
          <w:rFonts w:ascii="Arial" w:hAnsi="Arial" w:cs="Arial"/>
          <w:b/>
          <w:bCs/>
          <w:sz w:val="36"/>
          <w:szCs w:val="36"/>
        </w:rPr>
        <w:t xml:space="preserve"> </w:t>
      </w:r>
      <w:r w:rsidR="007D0E2D">
        <w:rPr>
          <w:rFonts w:ascii="Arial" w:hAnsi="Arial" w:cs="Arial"/>
          <w:b/>
          <w:bCs/>
          <w:sz w:val="36"/>
          <w:szCs w:val="36"/>
        </w:rPr>
        <w:t>the</w:t>
      </w:r>
      <w:r w:rsidRPr="007D0E2D">
        <w:rPr>
          <w:rFonts w:ascii="Arial" w:hAnsi="Arial" w:cs="Arial"/>
          <w:b/>
          <w:bCs/>
          <w:sz w:val="36"/>
          <w:szCs w:val="36"/>
        </w:rPr>
        <w:t xml:space="preserve"> B</w:t>
      </w:r>
      <w:r w:rsidR="007D0E2D">
        <w:rPr>
          <w:rFonts w:ascii="Arial" w:hAnsi="Arial" w:cs="Arial"/>
          <w:b/>
          <w:bCs/>
          <w:sz w:val="36"/>
          <w:szCs w:val="36"/>
        </w:rPr>
        <w:t>ottle</w:t>
      </w:r>
      <w:r w:rsidRPr="007D0E2D">
        <w:rPr>
          <w:rFonts w:ascii="Arial" w:hAnsi="Arial" w:cs="Arial"/>
          <w:b/>
          <w:bCs/>
          <w:sz w:val="36"/>
          <w:szCs w:val="36"/>
        </w:rPr>
        <w:t xml:space="preserve"> G</w:t>
      </w:r>
      <w:r w:rsidR="007D0E2D">
        <w:rPr>
          <w:rFonts w:ascii="Arial" w:hAnsi="Arial" w:cs="Arial"/>
          <w:b/>
          <w:bCs/>
          <w:sz w:val="36"/>
          <w:szCs w:val="36"/>
        </w:rPr>
        <w:t>ourd</w:t>
      </w:r>
      <w:r w:rsidRPr="007D0E2D">
        <w:rPr>
          <w:rFonts w:ascii="Arial" w:hAnsi="Arial" w:cs="Arial"/>
          <w:b/>
          <w:bCs/>
          <w:sz w:val="36"/>
          <w:szCs w:val="36"/>
        </w:rPr>
        <w:t xml:space="preserve"> </w:t>
      </w:r>
      <w:r w:rsidRPr="007D0E2D">
        <w:rPr>
          <w:rFonts w:ascii="Arial" w:hAnsi="Arial" w:cs="Arial"/>
          <w:b/>
          <w:bCs/>
          <w:i/>
          <w:iCs/>
          <w:sz w:val="36"/>
          <w:szCs w:val="36"/>
        </w:rPr>
        <w:t>L</w:t>
      </w:r>
      <w:r w:rsidR="007D0E2D" w:rsidRPr="007D0E2D">
        <w:rPr>
          <w:rFonts w:ascii="Arial" w:hAnsi="Arial" w:cs="Arial"/>
          <w:b/>
          <w:bCs/>
          <w:i/>
          <w:iCs/>
          <w:sz w:val="36"/>
          <w:szCs w:val="36"/>
        </w:rPr>
        <w:t>agenaria</w:t>
      </w:r>
      <w:r w:rsidRPr="007D0E2D">
        <w:rPr>
          <w:rFonts w:ascii="Arial" w:hAnsi="Arial" w:cs="Arial"/>
          <w:b/>
          <w:bCs/>
          <w:i/>
          <w:iCs/>
          <w:sz w:val="36"/>
          <w:szCs w:val="36"/>
        </w:rPr>
        <w:t xml:space="preserve"> </w:t>
      </w:r>
      <w:r w:rsidR="007D0E2D" w:rsidRPr="007D0E2D">
        <w:rPr>
          <w:rFonts w:ascii="Arial" w:hAnsi="Arial" w:cs="Arial"/>
          <w:b/>
          <w:bCs/>
          <w:i/>
          <w:iCs/>
          <w:sz w:val="36"/>
          <w:szCs w:val="36"/>
        </w:rPr>
        <w:t>siceraria</w:t>
      </w:r>
      <w:r w:rsidRPr="007D0E2D">
        <w:rPr>
          <w:rFonts w:ascii="Arial" w:hAnsi="Arial" w:cs="Arial"/>
          <w:b/>
          <w:bCs/>
          <w:i/>
          <w:iCs/>
          <w:sz w:val="36"/>
          <w:szCs w:val="36"/>
        </w:rPr>
        <w:t> </w:t>
      </w:r>
      <w:r w:rsidRPr="007D0E2D">
        <w:rPr>
          <w:rFonts w:ascii="Arial" w:hAnsi="Arial" w:cs="Arial"/>
          <w:b/>
          <w:bCs/>
          <w:sz w:val="36"/>
          <w:szCs w:val="36"/>
        </w:rPr>
        <w:t>(M</w:t>
      </w:r>
      <w:r w:rsidR="007D0E2D" w:rsidRPr="007D0E2D">
        <w:rPr>
          <w:rFonts w:ascii="Arial" w:hAnsi="Arial" w:cs="Arial"/>
          <w:b/>
          <w:bCs/>
          <w:sz w:val="36"/>
          <w:szCs w:val="36"/>
        </w:rPr>
        <w:t>olina</w:t>
      </w:r>
      <w:r w:rsidRPr="007D0E2D">
        <w:rPr>
          <w:rFonts w:ascii="Arial" w:hAnsi="Arial" w:cs="Arial"/>
          <w:b/>
          <w:bCs/>
          <w:sz w:val="36"/>
          <w:szCs w:val="36"/>
        </w:rPr>
        <w:t>) S</w:t>
      </w:r>
      <w:r w:rsidR="007D0E2D" w:rsidRPr="007D0E2D">
        <w:rPr>
          <w:rFonts w:ascii="Arial" w:hAnsi="Arial" w:cs="Arial"/>
          <w:b/>
          <w:bCs/>
          <w:sz w:val="36"/>
          <w:szCs w:val="36"/>
        </w:rPr>
        <w:t>tandley</w:t>
      </w:r>
      <w:r w:rsidRPr="007D0E2D">
        <w:rPr>
          <w:rFonts w:ascii="Arial" w:hAnsi="Arial" w:cs="Arial"/>
          <w:b/>
          <w:bCs/>
          <w:sz w:val="36"/>
          <w:szCs w:val="36"/>
        </w:rPr>
        <w:t>: I</w:t>
      </w:r>
      <w:r w:rsidR="007D0E2D" w:rsidRPr="007D0E2D">
        <w:rPr>
          <w:rFonts w:ascii="Arial" w:hAnsi="Arial" w:cs="Arial"/>
          <w:b/>
          <w:bCs/>
          <w:sz w:val="36"/>
          <w:szCs w:val="36"/>
        </w:rPr>
        <w:t>nsights</w:t>
      </w:r>
      <w:r w:rsidRPr="007D0E2D">
        <w:rPr>
          <w:rFonts w:ascii="Arial" w:hAnsi="Arial" w:cs="Arial"/>
          <w:b/>
          <w:bCs/>
          <w:sz w:val="36"/>
          <w:szCs w:val="36"/>
        </w:rPr>
        <w:t xml:space="preserve"> </w:t>
      </w:r>
      <w:r w:rsidR="007D0E2D" w:rsidRPr="007D0E2D">
        <w:rPr>
          <w:rFonts w:ascii="Arial" w:hAnsi="Arial" w:cs="Arial"/>
          <w:b/>
          <w:bCs/>
          <w:sz w:val="36"/>
          <w:szCs w:val="36"/>
        </w:rPr>
        <w:t xml:space="preserve">and </w:t>
      </w:r>
      <w:r w:rsidRPr="007D0E2D">
        <w:rPr>
          <w:rFonts w:ascii="Arial" w:hAnsi="Arial" w:cs="Arial"/>
          <w:b/>
          <w:bCs/>
          <w:sz w:val="36"/>
          <w:szCs w:val="36"/>
        </w:rPr>
        <w:t>I</w:t>
      </w:r>
      <w:r w:rsidR="007D0E2D" w:rsidRPr="007D0E2D">
        <w:rPr>
          <w:rFonts w:ascii="Arial" w:hAnsi="Arial" w:cs="Arial"/>
          <w:b/>
          <w:bCs/>
          <w:sz w:val="36"/>
          <w:szCs w:val="36"/>
        </w:rPr>
        <w:t>mplications</w:t>
      </w:r>
    </w:p>
    <w:p w:rsidR="00A34F7B" w:rsidRDefault="00A34F7B" w:rsidP="00A34F7B">
      <w:pPr>
        <w:spacing w:line="240" w:lineRule="auto"/>
        <w:jc w:val="right"/>
        <w:rPr>
          <w:rFonts w:ascii="Arial" w:hAnsi="Arial" w:cs="Arial"/>
          <w:sz w:val="20"/>
          <w:szCs w:val="20"/>
        </w:rPr>
      </w:pPr>
    </w:p>
    <w:p w:rsidR="00483D2F" w:rsidRDefault="00483D2F" w:rsidP="00A34F7B">
      <w:pPr>
        <w:spacing w:line="240" w:lineRule="auto"/>
        <w:jc w:val="right"/>
        <w:rPr>
          <w:rFonts w:ascii="Arial" w:hAnsi="Arial" w:cs="Arial"/>
          <w:sz w:val="20"/>
          <w:szCs w:val="20"/>
        </w:rPr>
      </w:pPr>
    </w:p>
    <w:p w:rsidR="00DA4B13" w:rsidRDefault="00DA4B13" w:rsidP="00DA4B13">
      <w:pPr>
        <w:spacing w:line="240" w:lineRule="auto"/>
        <w:jc w:val="right"/>
        <w:rPr>
          <w:rFonts w:ascii="Arial" w:hAnsi="Arial" w:cs="Arial"/>
          <w:sz w:val="20"/>
          <w:szCs w:val="20"/>
        </w:rPr>
      </w:pPr>
    </w:p>
    <w:p w:rsidR="00B95D73" w:rsidRPr="00DA4B13" w:rsidRDefault="00B95D73" w:rsidP="00DA4B13">
      <w:pPr>
        <w:spacing w:line="240" w:lineRule="auto"/>
        <w:rPr>
          <w:rFonts w:ascii="Arial" w:hAnsi="Arial" w:cs="Arial"/>
        </w:rPr>
      </w:pPr>
      <w:r w:rsidRPr="00DA4B13">
        <w:rPr>
          <w:rFonts w:ascii="Arial" w:hAnsi="Arial" w:cs="Arial"/>
          <w:b/>
          <w:bCs/>
        </w:rPr>
        <w:t>Abstract</w:t>
      </w:r>
    </w:p>
    <w:p w:rsidR="00B95D73" w:rsidRPr="00720595" w:rsidRDefault="00B95D73" w:rsidP="00901FBF">
      <w:pPr>
        <w:pStyle w:val="ListParagraph"/>
        <w:spacing w:line="240" w:lineRule="auto"/>
        <w:ind w:left="0"/>
        <w:jc w:val="both"/>
        <w:rPr>
          <w:rFonts w:ascii="Arial" w:hAnsi="Arial" w:cs="Arial"/>
          <w:sz w:val="20"/>
          <w:szCs w:val="20"/>
        </w:rPr>
      </w:pPr>
      <w:r w:rsidRPr="00720595">
        <w:rPr>
          <w:rFonts w:ascii="Arial" w:hAnsi="Arial" w:cs="Arial"/>
          <w:sz w:val="20"/>
          <w:szCs w:val="20"/>
        </w:rPr>
        <w:t xml:space="preserve">Pollination is vital for the survival of cross-pollinated plants, </w:t>
      </w:r>
      <w:r w:rsidR="00CE2922" w:rsidRPr="00720595">
        <w:rPr>
          <w:rFonts w:ascii="Arial" w:hAnsi="Arial" w:cs="Arial"/>
          <w:sz w:val="20"/>
          <w:szCs w:val="20"/>
        </w:rPr>
        <w:t xml:space="preserve">which is </w:t>
      </w:r>
      <w:r w:rsidRPr="00720595">
        <w:rPr>
          <w:rFonts w:ascii="Arial" w:hAnsi="Arial" w:cs="Arial"/>
          <w:sz w:val="20"/>
          <w:szCs w:val="20"/>
        </w:rPr>
        <w:t xml:space="preserve">achieved through </w:t>
      </w:r>
      <w:r w:rsidR="009A1960" w:rsidRPr="00720595">
        <w:rPr>
          <w:rFonts w:ascii="Arial" w:hAnsi="Arial" w:cs="Arial"/>
          <w:sz w:val="20"/>
          <w:szCs w:val="20"/>
        </w:rPr>
        <w:t xml:space="preserve">the use of </w:t>
      </w:r>
      <w:r w:rsidRPr="00720595">
        <w:rPr>
          <w:rFonts w:ascii="Arial" w:hAnsi="Arial" w:cs="Arial"/>
          <w:sz w:val="20"/>
          <w:szCs w:val="20"/>
        </w:rPr>
        <w:t>wind, water, and animal vectors. In animals, insects are the major vectors of pollination, including cucurbitaceous crops, where the bottle gourd is monoecious with</w:t>
      </w:r>
      <w:r w:rsidR="00CE2922" w:rsidRPr="00720595">
        <w:rPr>
          <w:rFonts w:ascii="Arial" w:hAnsi="Arial" w:cs="Arial"/>
          <w:sz w:val="20"/>
          <w:szCs w:val="20"/>
        </w:rPr>
        <w:t xml:space="preserve"> a </w:t>
      </w:r>
      <w:r w:rsidRPr="00720595">
        <w:rPr>
          <w:rFonts w:ascii="Arial" w:hAnsi="Arial" w:cs="Arial"/>
          <w:sz w:val="20"/>
          <w:szCs w:val="20"/>
        </w:rPr>
        <w:t xml:space="preserve">diurnal, crepuscular, and nocturnal habit of anthesis. Furthermore, previous studies on floral visitors of bottle gourd recorded 86 insect species consisting of 23 Hymenopterans, 22 Lepidopterans, 21 Dipterans, 11 Coleopterans, 4 Hemipterans, 2 Orthopterans, and 1 each of Odonatan, Thysanopteran, and Mantodean insects </w:t>
      </w:r>
      <w:r w:rsidR="00CE2922" w:rsidRPr="00720595">
        <w:rPr>
          <w:rFonts w:ascii="Arial" w:hAnsi="Arial" w:cs="Arial"/>
          <w:sz w:val="20"/>
          <w:szCs w:val="20"/>
        </w:rPr>
        <w:t xml:space="preserve">visiting bottle gourd flowers, </w:t>
      </w:r>
      <w:r w:rsidRPr="00720595">
        <w:rPr>
          <w:rFonts w:ascii="Arial" w:hAnsi="Arial" w:cs="Arial"/>
          <w:sz w:val="20"/>
          <w:szCs w:val="20"/>
        </w:rPr>
        <w:t xml:space="preserve">with </w:t>
      </w:r>
      <w:r w:rsidRPr="00720595">
        <w:rPr>
          <w:rFonts w:ascii="Arial" w:hAnsi="Arial" w:cs="Arial"/>
          <w:i/>
          <w:iCs/>
          <w:sz w:val="20"/>
          <w:szCs w:val="20"/>
        </w:rPr>
        <w:t xml:space="preserve">Epuraea motschulskyi </w:t>
      </w:r>
      <w:r w:rsidRPr="00720595">
        <w:rPr>
          <w:rFonts w:ascii="Arial" w:hAnsi="Arial" w:cs="Arial"/>
          <w:sz w:val="20"/>
          <w:szCs w:val="20"/>
        </w:rPr>
        <w:t>being the most dominant visitor</w:t>
      </w:r>
      <w:r w:rsidR="00CE2922" w:rsidRPr="00720595">
        <w:rPr>
          <w:rFonts w:ascii="Arial" w:hAnsi="Arial" w:cs="Arial"/>
          <w:sz w:val="20"/>
          <w:szCs w:val="20"/>
        </w:rPr>
        <w:t>.</w:t>
      </w:r>
      <w:r w:rsidR="009A1960" w:rsidRPr="00720595">
        <w:rPr>
          <w:rFonts w:ascii="Arial" w:hAnsi="Arial" w:cs="Arial"/>
          <w:sz w:val="20"/>
          <w:szCs w:val="20"/>
        </w:rPr>
        <w:t xml:space="preserve"> In addition</w:t>
      </w:r>
      <w:r w:rsidR="00CE2922" w:rsidRPr="00720595">
        <w:rPr>
          <w:rFonts w:ascii="Arial" w:hAnsi="Arial" w:cs="Arial"/>
          <w:sz w:val="20"/>
          <w:szCs w:val="20"/>
        </w:rPr>
        <w:t xml:space="preserve">, </w:t>
      </w:r>
      <w:r w:rsidRPr="00720595">
        <w:rPr>
          <w:rFonts w:ascii="Arial" w:hAnsi="Arial" w:cs="Arial"/>
          <w:sz w:val="20"/>
          <w:szCs w:val="20"/>
        </w:rPr>
        <w:t xml:space="preserve">studies on foraging speed and foraging rate revealed that </w:t>
      </w:r>
      <w:r w:rsidR="00CE2922" w:rsidRPr="00720595">
        <w:rPr>
          <w:rFonts w:ascii="Arial" w:hAnsi="Arial" w:cs="Arial"/>
          <w:sz w:val="20"/>
          <w:szCs w:val="20"/>
        </w:rPr>
        <w:t xml:space="preserve">among the insect floral visitors, </w:t>
      </w:r>
      <w:r w:rsidRPr="00720595">
        <w:rPr>
          <w:rFonts w:ascii="Arial" w:hAnsi="Arial" w:cs="Arial"/>
          <w:i/>
          <w:iCs/>
          <w:sz w:val="20"/>
          <w:szCs w:val="20"/>
        </w:rPr>
        <w:t xml:space="preserve">Apis mellifera </w:t>
      </w:r>
      <w:r w:rsidRPr="00720595">
        <w:rPr>
          <w:rFonts w:ascii="Arial" w:hAnsi="Arial" w:cs="Arial"/>
          <w:sz w:val="20"/>
          <w:szCs w:val="20"/>
        </w:rPr>
        <w:t xml:space="preserve">and </w:t>
      </w:r>
      <w:r w:rsidRPr="00720595">
        <w:rPr>
          <w:rFonts w:ascii="Arial" w:hAnsi="Arial" w:cs="Arial"/>
          <w:i/>
          <w:iCs/>
          <w:sz w:val="20"/>
          <w:szCs w:val="20"/>
        </w:rPr>
        <w:t>Hippotion celerio</w:t>
      </w:r>
      <w:r w:rsidRPr="00720595">
        <w:rPr>
          <w:rFonts w:ascii="Arial" w:hAnsi="Arial" w:cs="Arial"/>
          <w:sz w:val="20"/>
          <w:szCs w:val="20"/>
        </w:rPr>
        <w:t xml:space="preserve"> have the highest</w:t>
      </w:r>
      <w:r w:rsidR="000F7776" w:rsidRPr="00720595">
        <w:rPr>
          <w:rFonts w:ascii="Arial" w:hAnsi="Arial" w:cs="Arial"/>
          <w:sz w:val="20"/>
          <w:szCs w:val="20"/>
        </w:rPr>
        <w:t>. Subsequently,</w:t>
      </w:r>
      <w:r w:rsidRPr="00720595">
        <w:rPr>
          <w:rFonts w:ascii="Arial" w:hAnsi="Arial" w:cs="Arial"/>
          <w:sz w:val="20"/>
          <w:szCs w:val="20"/>
        </w:rPr>
        <w:t xml:space="preserve"> in</w:t>
      </w:r>
      <w:r w:rsidR="009A1960" w:rsidRPr="00720595">
        <w:rPr>
          <w:rFonts w:ascii="Arial" w:hAnsi="Arial" w:cs="Arial"/>
          <w:sz w:val="20"/>
          <w:szCs w:val="20"/>
        </w:rPr>
        <w:t xml:space="preserve"> the</w:t>
      </w:r>
      <w:r w:rsidRPr="00720595">
        <w:rPr>
          <w:rFonts w:ascii="Arial" w:hAnsi="Arial" w:cs="Arial"/>
          <w:sz w:val="20"/>
          <w:szCs w:val="20"/>
        </w:rPr>
        <w:t xml:space="preserve"> controlled pollination treatments, hand pollination recorded superior results with the highest fruit set percentage, fruit length, and fruit weight. This paper reviews the floral biology</w:t>
      </w:r>
      <w:r w:rsidR="005327F8" w:rsidRPr="00720595">
        <w:rPr>
          <w:rFonts w:ascii="Arial" w:hAnsi="Arial" w:cs="Arial"/>
          <w:sz w:val="20"/>
          <w:szCs w:val="20"/>
        </w:rPr>
        <w:t xml:space="preserve">, </w:t>
      </w:r>
      <w:r w:rsidRPr="00720595">
        <w:rPr>
          <w:rFonts w:ascii="Arial" w:hAnsi="Arial" w:cs="Arial"/>
          <w:sz w:val="20"/>
          <w:szCs w:val="20"/>
        </w:rPr>
        <w:t>diversity</w:t>
      </w:r>
      <w:r w:rsidR="005327F8" w:rsidRPr="00720595">
        <w:rPr>
          <w:rFonts w:ascii="Arial" w:hAnsi="Arial" w:cs="Arial"/>
          <w:sz w:val="20"/>
          <w:szCs w:val="20"/>
        </w:rPr>
        <w:t xml:space="preserve"> of insect floral visitors</w:t>
      </w:r>
      <w:r w:rsidRPr="00720595">
        <w:rPr>
          <w:rFonts w:ascii="Arial" w:hAnsi="Arial" w:cs="Arial"/>
          <w:sz w:val="20"/>
          <w:szCs w:val="20"/>
        </w:rPr>
        <w:t xml:space="preserve">, abundance, foraging rate, foraging speed, and controlled pollination treatments of </w:t>
      </w:r>
      <w:r w:rsidR="009A1960" w:rsidRPr="00720595">
        <w:rPr>
          <w:rFonts w:ascii="Arial" w:hAnsi="Arial" w:cs="Arial"/>
          <w:sz w:val="20"/>
          <w:szCs w:val="20"/>
        </w:rPr>
        <w:t xml:space="preserve">the </w:t>
      </w:r>
      <w:r w:rsidRPr="00720595">
        <w:rPr>
          <w:rFonts w:ascii="Arial" w:hAnsi="Arial" w:cs="Arial"/>
          <w:sz w:val="20"/>
          <w:szCs w:val="20"/>
        </w:rPr>
        <w:t>bottle</w:t>
      </w:r>
      <w:r w:rsidR="009A1960" w:rsidRPr="00720595">
        <w:rPr>
          <w:rFonts w:ascii="Arial" w:hAnsi="Arial" w:cs="Arial"/>
          <w:sz w:val="20"/>
          <w:szCs w:val="20"/>
        </w:rPr>
        <w:t xml:space="preserve"> </w:t>
      </w:r>
      <w:r w:rsidRPr="00720595">
        <w:rPr>
          <w:rFonts w:ascii="Arial" w:hAnsi="Arial" w:cs="Arial"/>
          <w:sz w:val="20"/>
          <w:szCs w:val="20"/>
        </w:rPr>
        <w:t>gourd.</w:t>
      </w:r>
    </w:p>
    <w:p w:rsidR="004D5617" w:rsidRDefault="00B95D73" w:rsidP="00720595">
      <w:pPr>
        <w:spacing w:line="240" w:lineRule="auto"/>
        <w:rPr>
          <w:rFonts w:ascii="Arial" w:hAnsi="Arial" w:cs="Arial"/>
          <w:sz w:val="20"/>
          <w:szCs w:val="20"/>
        </w:rPr>
      </w:pPr>
      <w:r w:rsidRPr="00720595">
        <w:rPr>
          <w:rFonts w:ascii="Arial" w:hAnsi="Arial" w:cs="Arial"/>
          <w:b/>
          <w:bCs/>
          <w:i/>
          <w:iCs/>
          <w:sz w:val="20"/>
          <w:szCs w:val="20"/>
        </w:rPr>
        <w:t xml:space="preserve">Keywords: </w:t>
      </w:r>
      <w:r w:rsidRPr="00720595">
        <w:rPr>
          <w:rFonts w:ascii="Arial" w:hAnsi="Arial" w:cs="Arial"/>
          <w:i/>
          <w:iCs/>
          <w:sz w:val="20"/>
          <w:szCs w:val="20"/>
        </w:rPr>
        <w:t>pollination</w:t>
      </w:r>
      <w:r w:rsidRPr="00720595">
        <w:rPr>
          <w:rFonts w:ascii="Arial" w:hAnsi="Arial" w:cs="Arial"/>
          <w:b/>
          <w:bCs/>
          <w:i/>
          <w:iCs/>
          <w:sz w:val="20"/>
          <w:szCs w:val="20"/>
        </w:rPr>
        <w:t xml:space="preserve">, </w:t>
      </w:r>
      <w:r w:rsidRPr="00720595">
        <w:rPr>
          <w:rFonts w:ascii="Arial" w:hAnsi="Arial" w:cs="Arial"/>
          <w:i/>
          <w:iCs/>
          <w:sz w:val="20"/>
          <w:szCs w:val="20"/>
        </w:rPr>
        <w:t>bottle gourd, floral biology, insect visitors</w:t>
      </w:r>
    </w:p>
    <w:p w:rsidR="00720595" w:rsidRDefault="00720595" w:rsidP="00720595">
      <w:pPr>
        <w:spacing w:line="240" w:lineRule="auto"/>
        <w:rPr>
          <w:rFonts w:ascii="Arial" w:hAnsi="Arial" w:cs="Arial"/>
          <w:sz w:val="20"/>
          <w:szCs w:val="20"/>
        </w:rPr>
      </w:pPr>
    </w:p>
    <w:p w:rsidR="00720595" w:rsidRPr="00720595" w:rsidRDefault="00720595" w:rsidP="00720595">
      <w:pPr>
        <w:spacing w:line="240" w:lineRule="auto"/>
        <w:rPr>
          <w:rFonts w:ascii="Arial" w:hAnsi="Arial" w:cs="Arial"/>
          <w:sz w:val="20"/>
          <w:szCs w:val="20"/>
        </w:rPr>
      </w:pPr>
    </w:p>
    <w:p w:rsidR="00511AC2" w:rsidRPr="00720595" w:rsidRDefault="00720595" w:rsidP="00720595">
      <w:pPr>
        <w:spacing w:line="240" w:lineRule="auto"/>
        <w:rPr>
          <w:rFonts w:ascii="Arial" w:hAnsi="Arial" w:cs="Arial"/>
          <w:b/>
          <w:bCs/>
          <w:sz w:val="20"/>
          <w:szCs w:val="20"/>
        </w:rPr>
      </w:pPr>
      <w:r>
        <w:rPr>
          <w:rFonts w:ascii="Arial" w:hAnsi="Arial" w:cs="Arial"/>
          <w:b/>
          <w:bCs/>
          <w:sz w:val="20"/>
          <w:szCs w:val="20"/>
        </w:rPr>
        <w:t xml:space="preserve">1. </w:t>
      </w:r>
      <w:r w:rsidRPr="00720595">
        <w:rPr>
          <w:rFonts w:ascii="Arial" w:hAnsi="Arial" w:cs="Arial"/>
          <w:b/>
          <w:bCs/>
          <w:sz w:val="20"/>
          <w:szCs w:val="20"/>
        </w:rPr>
        <w:t>INTRODUCTION</w:t>
      </w:r>
    </w:p>
    <w:p w:rsidR="00720595" w:rsidRDefault="009A1960" w:rsidP="00901FBF">
      <w:pPr>
        <w:spacing w:line="240" w:lineRule="auto"/>
        <w:jc w:val="both"/>
        <w:rPr>
          <w:rFonts w:ascii="Arial" w:hAnsi="Arial" w:cs="Arial"/>
          <w:sz w:val="20"/>
          <w:szCs w:val="20"/>
        </w:rPr>
      </w:pPr>
      <w:r w:rsidRPr="00720595">
        <w:rPr>
          <w:rFonts w:ascii="Arial" w:hAnsi="Arial" w:cs="Arial"/>
          <w:sz w:val="20"/>
          <w:szCs w:val="20"/>
        </w:rPr>
        <w:t>The b</w:t>
      </w:r>
      <w:r w:rsidR="00B95D73" w:rsidRPr="00720595">
        <w:rPr>
          <w:rFonts w:ascii="Arial" w:hAnsi="Arial" w:cs="Arial"/>
          <w:sz w:val="20"/>
          <w:szCs w:val="20"/>
        </w:rPr>
        <w:t xml:space="preserve">ottle gourd, </w:t>
      </w:r>
      <w:r w:rsidR="00B95D73" w:rsidRPr="00720595">
        <w:rPr>
          <w:rFonts w:ascii="Arial" w:hAnsi="Arial" w:cs="Arial"/>
          <w:i/>
          <w:iCs/>
          <w:sz w:val="20"/>
          <w:szCs w:val="20"/>
        </w:rPr>
        <w:t>Lagenaria siceraria</w:t>
      </w:r>
      <w:r w:rsidR="00B95D73" w:rsidRPr="00720595">
        <w:rPr>
          <w:rFonts w:ascii="Arial" w:hAnsi="Arial" w:cs="Arial"/>
          <w:sz w:val="20"/>
          <w:szCs w:val="20"/>
        </w:rPr>
        <w:t xml:space="preserve"> (Molina) Standley is one of the multipurpose Cucurbitaceous vegetables domesticated first in Southern Africa (</w:t>
      </w:r>
      <w:r w:rsidR="00B95D73" w:rsidRPr="00720595">
        <w:rPr>
          <w:rFonts w:ascii="Arial" w:eastAsia="Times New Roman" w:hAnsi="Arial" w:cs="Arial"/>
          <w:sz w:val="20"/>
          <w:szCs w:val="20"/>
          <w:lang w:bidi="hi-IN"/>
        </w:rPr>
        <w:t>Zhao et al., 2024),</w:t>
      </w:r>
      <w:r w:rsidR="00B95D73" w:rsidRPr="00720595">
        <w:rPr>
          <w:rFonts w:ascii="Arial" w:hAnsi="Arial" w:cs="Arial"/>
          <w:sz w:val="20"/>
          <w:szCs w:val="20"/>
        </w:rPr>
        <w:t xml:space="preserve"> and its tender fruits are consumed as fresh vegetables. In contrast,</w:t>
      </w:r>
      <w:r w:rsidRPr="00720595">
        <w:rPr>
          <w:rFonts w:ascii="Arial" w:hAnsi="Arial" w:cs="Arial"/>
          <w:sz w:val="20"/>
          <w:szCs w:val="20"/>
        </w:rPr>
        <w:t xml:space="preserve"> </w:t>
      </w:r>
      <w:r w:rsidR="00B95D73" w:rsidRPr="00720595">
        <w:rPr>
          <w:rFonts w:ascii="Arial" w:hAnsi="Arial" w:cs="Arial"/>
          <w:sz w:val="20"/>
          <w:szCs w:val="20"/>
        </w:rPr>
        <w:t>dried fruits are used as storage jars, containers, bowls, musical instruments, and fishing floats (</w:t>
      </w:r>
      <w:r w:rsidR="00B95D73" w:rsidRPr="00720595">
        <w:rPr>
          <w:rFonts w:ascii="Arial" w:eastAsia="Times New Roman" w:hAnsi="Arial" w:cs="Arial"/>
          <w:sz w:val="20"/>
          <w:szCs w:val="20"/>
        </w:rPr>
        <w:t>Ahuja et al., 2011)</w:t>
      </w:r>
      <w:r w:rsidR="00B95D73" w:rsidRPr="00720595">
        <w:rPr>
          <w:rFonts w:ascii="Arial" w:hAnsi="Arial" w:cs="Arial"/>
          <w:sz w:val="20"/>
          <w:szCs w:val="20"/>
        </w:rPr>
        <w:t>. Additionally, it has numerous medicinal values, like a low-calorie vegetable rich in vitamins and minerals with antianxiety, antioxidant, antiurolithiatic, anthelmintic, antihyperlipidemic, antihyperglycemic, anticancer, anti-inflammatory, immunomodulator, and hepatoprotective properties. Moreover, the fruit pulp treats stomach acidity, indigestion, ulcers, hair disorders, diabetes, hypertension, and liver ailments (</w:t>
      </w:r>
      <w:r w:rsidR="00B95D73" w:rsidRPr="00720595">
        <w:rPr>
          <w:rFonts w:ascii="Arial" w:eastAsia="Times New Roman" w:hAnsi="Arial" w:cs="Arial"/>
          <w:sz w:val="20"/>
          <w:szCs w:val="20"/>
          <w:lang w:bidi="hi-IN"/>
        </w:rPr>
        <w:t>Zahoor et al., 2021)</w:t>
      </w:r>
      <w:r w:rsidR="00B95D73" w:rsidRPr="00720595">
        <w:rPr>
          <w:rFonts w:ascii="Arial" w:hAnsi="Arial" w:cs="Arial"/>
          <w:sz w:val="20"/>
          <w:szCs w:val="20"/>
        </w:rPr>
        <w:t xml:space="preserve">. In addition, the vine is used as </w:t>
      </w:r>
      <w:r w:rsidRPr="00720595">
        <w:rPr>
          <w:rFonts w:ascii="Arial" w:hAnsi="Arial" w:cs="Arial"/>
          <w:sz w:val="20"/>
          <w:szCs w:val="20"/>
        </w:rPr>
        <w:t xml:space="preserve">a </w:t>
      </w:r>
      <w:r w:rsidR="00B95D73" w:rsidRPr="00720595">
        <w:rPr>
          <w:rFonts w:ascii="Arial" w:hAnsi="Arial" w:cs="Arial"/>
          <w:sz w:val="20"/>
          <w:szCs w:val="20"/>
        </w:rPr>
        <w:t>rootstock, and its pollen</w:t>
      </w:r>
      <w:r w:rsidRPr="00720595">
        <w:rPr>
          <w:rFonts w:ascii="Arial" w:hAnsi="Arial" w:cs="Arial"/>
          <w:sz w:val="20"/>
          <w:szCs w:val="20"/>
        </w:rPr>
        <w:t xml:space="preserve"> is</w:t>
      </w:r>
      <w:r w:rsidR="00B95D73" w:rsidRPr="00720595">
        <w:rPr>
          <w:rFonts w:ascii="Arial" w:hAnsi="Arial" w:cs="Arial"/>
          <w:sz w:val="20"/>
          <w:szCs w:val="20"/>
        </w:rPr>
        <w:t xml:space="preserve"> used for breeding seedless watermelons (</w:t>
      </w:r>
      <w:r w:rsidR="00B95D73" w:rsidRPr="00720595">
        <w:rPr>
          <w:rFonts w:ascii="Arial" w:eastAsia="Times New Roman" w:hAnsi="Arial" w:cs="Arial"/>
          <w:sz w:val="20"/>
          <w:szCs w:val="20"/>
          <w:lang w:bidi="hi-IN"/>
        </w:rPr>
        <w:t xml:space="preserve">Ulas et al., 2019; </w:t>
      </w:r>
      <w:r w:rsidR="00B95D73" w:rsidRPr="00720595">
        <w:rPr>
          <w:rFonts w:ascii="Arial" w:hAnsi="Arial" w:cs="Arial"/>
          <w:sz w:val="20"/>
          <w:szCs w:val="20"/>
        </w:rPr>
        <w:t xml:space="preserve">Sugiyama et al., 2014). Despite the huge benefits of bottle gourd, in India, the crop is cultivated in an area of 193 thousand hectares with a production of 3,171 thousand metric tons and </w:t>
      </w:r>
      <w:r w:rsidRPr="00720595">
        <w:rPr>
          <w:rFonts w:ascii="Arial" w:hAnsi="Arial" w:cs="Arial"/>
          <w:sz w:val="20"/>
          <w:szCs w:val="20"/>
        </w:rPr>
        <w:t xml:space="preserve">a </w:t>
      </w:r>
      <w:r w:rsidR="00B95D73" w:rsidRPr="00720595">
        <w:rPr>
          <w:rFonts w:ascii="Arial" w:hAnsi="Arial" w:cs="Arial"/>
          <w:sz w:val="20"/>
          <w:szCs w:val="20"/>
        </w:rPr>
        <w:t xml:space="preserve">productivity of 366 metric tons per hectare (NHB, 2021). However, poor fruit sets and low-quality fruits are the major constraints to achieving the economic yield potential in cucurbitaceous crops, including bottle gourd. These are often attributed to a lack of effective pollination. Indeed, hand pollination is usually recommended as an ad hoc measure for increasing fruit yield, but it is </w:t>
      </w:r>
      <w:r w:rsidR="0069017D" w:rsidRPr="00720595">
        <w:rPr>
          <w:rFonts w:ascii="Arial" w:hAnsi="Arial" w:cs="Arial"/>
          <w:sz w:val="20"/>
          <w:szCs w:val="20"/>
        </w:rPr>
        <w:t>labor-intensive</w:t>
      </w:r>
      <w:r w:rsidR="00B95D73" w:rsidRPr="00720595">
        <w:rPr>
          <w:rFonts w:ascii="Arial" w:hAnsi="Arial" w:cs="Arial"/>
          <w:sz w:val="20"/>
          <w:szCs w:val="20"/>
        </w:rPr>
        <w:t xml:space="preserve"> and time-consuming. Hence, a comprehensive review of </w:t>
      </w:r>
      <w:r w:rsidRPr="00720595">
        <w:rPr>
          <w:rFonts w:ascii="Arial" w:hAnsi="Arial" w:cs="Arial"/>
          <w:sz w:val="20"/>
          <w:szCs w:val="20"/>
        </w:rPr>
        <w:t xml:space="preserve">the </w:t>
      </w:r>
      <w:r w:rsidR="00B95D73" w:rsidRPr="00720595">
        <w:rPr>
          <w:rFonts w:ascii="Arial" w:hAnsi="Arial" w:cs="Arial"/>
          <w:sz w:val="20"/>
          <w:szCs w:val="20"/>
        </w:rPr>
        <w:t>floral biology, diversity, abundance, foraging speed, foraging rate of insect floral visitors</w:t>
      </w:r>
      <w:r w:rsidR="0069017D" w:rsidRPr="00720595">
        <w:rPr>
          <w:rFonts w:ascii="Arial" w:hAnsi="Arial" w:cs="Arial"/>
          <w:sz w:val="20"/>
          <w:szCs w:val="20"/>
        </w:rPr>
        <w:t>,</w:t>
      </w:r>
      <w:r w:rsidR="00B95D73" w:rsidRPr="00720595">
        <w:rPr>
          <w:rFonts w:ascii="Arial" w:hAnsi="Arial" w:cs="Arial"/>
          <w:sz w:val="20"/>
          <w:szCs w:val="20"/>
        </w:rPr>
        <w:t xml:space="preserve"> and controlled pollination treatments of </w:t>
      </w:r>
      <w:r w:rsidRPr="00720595">
        <w:rPr>
          <w:rFonts w:ascii="Arial" w:hAnsi="Arial" w:cs="Arial"/>
          <w:sz w:val="20"/>
          <w:szCs w:val="20"/>
        </w:rPr>
        <w:t xml:space="preserve">the </w:t>
      </w:r>
      <w:r w:rsidR="00B95D73" w:rsidRPr="00720595">
        <w:rPr>
          <w:rFonts w:ascii="Arial" w:hAnsi="Arial" w:cs="Arial"/>
          <w:sz w:val="20"/>
          <w:szCs w:val="20"/>
        </w:rPr>
        <w:t>bottle gourd</w:t>
      </w:r>
      <w:r w:rsidRPr="00720595">
        <w:rPr>
          <w:rFonts w:ascii="Arial" w:hAnsi="Arial" w:cs="Arial"/>
          <w:sz w:val="20"/>
          <w:szCs w:val="20"/>
        </w:rPr>
        <w:t xml:space="preserve"> was</w:t>
      </w:r>
      <w:r w:rsidR="00B95D73" w:rsidRPr="00720595">
        <w:rPr>
          <w:rFonts w:ascii="Arial" w:hAnsi="Arial" w:cs="Arial"/>
          <w:sz w:val="20"/>
          <w:szCs w:val="20"/>
        </w:rPr>
        <w:t xml:space="preserve"> undertaken to identify the implications.</w:t>
      </w:r>
    </w:p>
    <w:p w:rsidR="00720595" w:rsidRDefault="00720595" w:rsidP="00DA4B13">
      <w:pPr>
        <w:spacing w:line="240" w:lineRule="auto"/>
        <w:jc w:val="both"/>
        <w:rPr>
          <w:rFonts w:ascii="Times New Roman" w:hAnsi="Times New Roman" w:cs="Times New Roman"/>
          <w:b/>
          <w:bCs/>
          <w:sz w:val="20"/>
          <w:szCs w:val="20"/>
        </w:rPr>
      </w:pPr>
    </w:p>
    <w:p w:rsidR="009E3994" w:rsidRPr="00720595" w:rsidRDefault="00720595" w:rsidP="00720595">
      <w:pPr>
        <w:spacing w:line="240" w:lineRule="auto"/>
        <w:rPr>
          <w:rFonts w:ascii="Arial" w:hAnsi="Arial" w:cs="Arial"/>
          <w:b/>
          <w:bCs/>
          <w:sz w:val="20"/>
          <w:szCs w:val="20"/>
        </w:rPr>
      </w:pPr>
      <w:r w:rsidRPr="00720595">
        <w:rPr>
          <w:rFonts w:ascii="Arial" w:hAnsi="Arial" w:cs="Arial"/>
          <w:b/>
          <w:bCs/>
          <w:sz w:val="20"/>
          <w:szCs w:val="20"/>
        </w:rPr>
        <w:lastRenderedPageBreak/>
        <w:t>2.</w:t>
      </w:r>
      <w:r>
        <w:rPr>
          <w:rFonts w:ascii="Arial" w:hAnsi="Arial" w:cs="Arial"/>
          <w:b/>
          <w:bCs/>
          <w:sz w:val="20"/>
          <w:szCs w:val="20"/>
        </w:rPr>
        <w:t xml:space="preserve"> </w:t>
      </w:r>
      <w:r w:rsidR="00B95D73" w:rsidRPr="00720595">
        <w:rPr>
          <w:rFonts w:ascii="Arial" w:hAnsi="Arial" w:cs="Arial"/>
          <w:b/>
          <w:bCs/>
          <w:sz w:val="20"/>
          <w:szCs w:val="20"/>
        </w:rPr>
        <w:t xml:space="preserve">Floral biology of </w:t>
      </w:r>
      <w:r w:rsidR="009A1960" w:rsidRPr="00720595">
        <w:rPr>
          <w:rFonts w:ascii="Arial" w:hAnsi="Arial" w:cs="Arial"/>
          <w:b/>
          <w:bCs/>
          <w:sz w:val="20"/>
          <w:szCs w:val="20"/>
        </w:rPr>
        <w:t xml:space="preserve">the </w:t>
      </w:r>
      <w:r w:rsidR="00B95D73" w:rsidRPr="00720595">
        <w:rPr>
          <w:rFonts w:ascii="Arial" w:hAnsi="Arial" w:cs="Arial"/>
          <w:b/>
          <w:bCs/>
          <w:sz w:val="20"/>
          <w:szCs w:val="20"/>
        </w:rPr>
        <w:t>bottle gourd</w:t>
      </w:r>
    </w:p>
    <w:p w:rsidR="00B95D73" w:rsidRPr="00720595" w:rsidRDefault="00B95D73" w:rsidP="00901FBF">
      <w:pPr>
        <w:spacing w:line="240" w:lineRule="auto"/>
        <w:jc w:val="both"/>
        <w:rPr>
          <w:rFonts w:ascii="Arial" w:hAnsi="Arial" w:cs="Arial"/>
          <w:b/>
          <w:bCs/>
          <w:sz w:val="20"/>
          <w:szCs w:val="20"/>
        </w:rPr>
      </w:pPr>
      <w:r w:rsidRPr="00720595">
        <w:rPr>
          <w:rFonts w:ascii="Arial" w:hAnsi="Arial" w:cs="Arial"/>
          <w:sz w:val="20"/>
          <w:szCs w:val="20"/>
        </w:rPr>
        <w:t>Bottle gourd is monoecious, self-compatible, and</w:t>
      </w:r>
      <w:r w:rsidR="009A1960" w:rsidRPr="00720595">
        <w:rPr>
          <w:rFonts w:ascii="Arial" w:hAnsi="Arial" w:cs="Arial"/>
          <w:sz w:val="20"/>
          <w:szCs w:val="20"/>
        </w:rPr>
        <w:t xml:space="preserve"> </w:t>
      </w:r>
      <w:r w:rsidRPr="00720595">
        <w:rPr>
          <w:rFonts w:ascii="Arial" w:hAnsi="Arial" w:cs="Arial"/>
          <w:sz w:val="20"/>
          <w:szCs w:val="20"/>
        </w:rPr>
        <w:t>highly cross-pollinat</w:t>
      </w:r>
      <w:r w:rsidR="009A1960" w:rsidRPr="00720595">
        <w:rPr>
          <w:rFonts w:ascii="Arial" w:hAnsi="Arial" w:cs="Arial"/>
          <w:sz w:val="20"/>
          <w:szCs w:val="20"/>
        </w:rPr>
        <w:t>ed,</w:t>
      </w:r>
      <w:r w:rsidRPr="00720595">
        <w:rPr>
          <w:rFonts w:ascii="Arial" w:hAnsi="Arial" w:cs="Arial"/>
          <w:sz w:val="20"/>
          <w:szCs w:val="20"/>
        </w:rPr>
        <w:t xml:space="preserve"> requiring </w:t>
      </w:r>
      <w:r w:rsidR="009A1960" w:rsidRPr="00720595">
        <w:rPr>
          <w:rFonts w:ascii="Arial" w:hAnsi="Arial" w:cs="Arial"/>
          <w:sz w:val="20"/>
          <w:szCs w:val="20"/>
        </w:rPr>
        <w:t xml:space="preserve">a </w:t>
      </w:r>
      <w:r w:rsidRPr="00720595">
        <w:rPr>
          <w:rFonts w:ascii="Arial" w:hAnsi="Arial" w:cs="Arial"/>
          <w:sz w:val="20"/>
          <w:szCs w:val="20"/>
        </w:rPr>
        <w:t xml:space="preserve">protandrous plant, where staminate and pistillate flowers appear 55 to 83 days after planting on different nodes of the same plant with a ratio of 19:1 to 23:1 (Okunlola et al., 2022). Despite the staminate flowers appearing early at 55 to 59 days after planting with </w:t>
      </w:r>
      <w:r w:rsidR="009A1960" w:rsidRPr="00720595">
        <w:rPr>
          <w:rFonts w:ascii="Arial" w:hAnsi="Arial" w:cs="Arial"/>
          <w:sz w:val="20"/>
          <w:szCs w:val="20"/>
        </w:rPr>
        <w:t xml:space="preserve">a </w:t>
      </w:r>
      <w:r w:rsidRPr="00720595">
        <w:rPr>
          <w:rFonts w:ascii="Arial" w:hAnsi="Arial" w:cs="Arial"/>
          <w:sz w:val="20"/>
          <w:szCs w:val="20"/>
        </w:rPr>
        <w:t>long peduncle, 5 green sepals, 5 smaller white petals, and 3 fused stamens, they last for a short time (Sugiyama et al., 2014) compared</w:t>
      </w:r>
      <w:r w:rsidR="00D10E01" w:rsidRPr="00720595">
        <w:rPr>
          <w:rFonts w:ascii="Arial" w:hAnsi="Arial" w:cs="Arial"/>
          <w:sz w:val="20"/>
          <w:szCs w:val="20"/>
        </w:rPr>
        <w:t xml:space="preserve"> with</w:t>
      </w:r>
      <w:r w:rsidRPr="00720595">
        <w:rPr>
          <w:rFonts w:ascii="Arial" w:hAnsi="Arial" w:cs="Arial"/>
          <w:sz w:val="20"/>
          <w:szCs w:val="20"/>
        </w:rPr>
        <w:t xml:space="preserve"> pistillate flowers, which appear 14 to 28 days later with </w:t>
      </w:r>
      <w:r w:rsidR="00D10E01" w:rsidRPr="00720595">
        <w:rPr>
          <w:rFonts w:ascii="Arial" w:hAnsi="Arial" w:cs="Arial"/>
          <w:sz w:val="20"/>
          <w:szCs w:val="20"/>
        </w:rPr>
        <w:t xml:space="preserve">a </w:t>
      </w:r>
      <w:r w:rsidRPr="00720595">
        <w:rPr>
          <w:rFonts w:ascii="Arial" w:hAnsi="Arial" w:cs="Arial"/>
          <w:sz w:val="20"/>
          <w:szCs w:val="20"/>
        </w:rPr>
        <w:t xml:space="preserve">short peduncle, 5 green sepals, 5 larger white petals, 3 united carpels, and an inferior ovary (Okunlola et al., 2022; Khosa and Dhatt, 2015; Sugiyama et al., 2014; </w:t>
      </w:r>
      <w:r w:rsidRPr="00720595">
        <w:rPr>
          <w:rFonts w:ascii="Arial" w:eastAsia="Times New Roman" w:hAnsi="Arial" w:cs="Arial"/>
          <w:sz w:val="20"/>
          <w:szCs w:val="20"/>
          <w:lang w:bidi="hi-IN"/>
        </w:rPr>
        <w:t>Morimoto et al., 2004; Stephens</w:t>
      </w:r>
      <w:r w:rsidRPr="00720595">
        <w:rPr>
          <w:rFonts w:ascii="Arial" w:hAnsi="Arial" w:cs="Arial"/>
          <w:sz w:val="20"/>
          <w:szCs w:val="20"/>
        </w:rPr>
        <w:t xml:space="preserve"> et al., 1994), and the flowers exhibit crepuscular blooming such as opening</w:t>
      </w:r>
      <w:r w:rsidR="00D10E01" w:rsidRPr="00720595">
        <w:rPr>
          <w:rFonts w:ascii="Arial" w:hAnsi="Arial" w:cs="Arial"/>
          <w:sz w:val="20"/>
          <w:szCs w:val="20"/>
        </w:rPr>
        <w:t xml:space="preserve"> in</w:t>
      </w:r>
      <w:r w:rsidRPr="00720595">
        <w:rPr>
          <w:rFonts w:ascii="Arial" w:hAnsi="Arial" w:cs="Arial"/>
          <w:sz w:val="20"/>
          <w:szCs w:val="20"/>
        </w:rPr>
        <w:t xml:space="preserve"> late afternoon (Sugiyama et al., 2014; </w:t>
      </w:r>
      <w:r w:rsidRPr="00720595">
        <w:rPr>
          <w:rFonts w:ascii="Arial" w:eastAsia="Times New Roman" w:hAnsi="Arial" w:cs="Arial"/>
          <w:sz w:val="20"/>
          <w:szCs w:val="20"/>
          <w:lang w:bidi="hi-IN"/>
        </w:rPr>
        <w:t>Shrivastava, 1990</w:t>
      </w:r>
      <w:r w:rsidRPr="00720595">
        <w:rPr>
          <w:rFonts w:ascii="Arial" w:hAnsi="Arial" w:cs="Arial"/>
          <w:sz w:val="20"/>
          <w:szCs w:val="20"/>
        </w:rPr>
        <w:t xml:space="preserve">) and mostly in the night (Okunlola et al., 2022; Nandpuri </w:t>
      </w:r>
      <w:r w:rsidRPr="00720595">
        <w:rPr>
          <w:rFonts w:ascii="Arial" w:eastAsia="Times New Roman" w:hAnsi="Arial" w:cs="Arial"/>
          <w:sz w:val="20"/>
          <w:szCs w:val="20"/>
          <w:lang w:bidi="hi-IN"/>
        </w:rPr>
        <w:t>and Singh</w:t>
      </w:r>
      <w:r w:rsidRPr="00720595">
        <w:rPr>
          <w:rFonts w:ascii="Arial" w:hAnsi="Arial" w:cs="Arial"/>
          <w:sz w:val="20"/>
          <w:szCs w:val="20"/>
        </w:rPr>
        <w:t xml:space="preserve">, 1967; </w:t>
      </w:r>
      <w:r w:rsidRPr="00720595">
        <w:rPr>
          <w:rFonts w:ascii="Arial" w:hAnsi="Arial" w:cs="Arial"/>
          <w:color w:val="000000" w:themeColor="text1"/>
          <w:sz w:val="20"/>
          <w:szCs w:val="20"/>
        </w:rPr>
        <w:t>Theis et al., 2014</w:t>
      </w:r>
      <w:r w:rsidRPr="00720595">
        <w:rPr>
          <w:rFonts w:ascii="Arial" w:hAnsi="Arial" w:cs="Arial"/>
          <w:sz w:val="20"/>
          <w:szCs w:val="20"/>
        </w:rPr>
        <w:t>).</w:t>
      </w:r>
      <w:r w:rsidR="00D10E01" w:rsidRPr="00720595">
        <w:rPr>
          <w:rFonts w:ascii="Arial" w:hAnsi="Arial" w:cs="Arial"/>
          <w:sz w:val="20"/>
          <w:szCs w:val="20"/>
        </w:rPr>
        <w:t xml:space="preserve"> However,</w:t>
      </w:r>
      <w:r w:rsidRPr="00720595">
        <w:rPr>
          <w:rFonts w:ascii="Arial" w:hAnsi="Arial" w:cs="Arial"/>
          <w:sz w:val="20"/>
          <w:szCs w:val="20"/>
        </w:rPr>
        <w:t xml:space="preserve"> in south Indian conditions, anthesis (flower opening) takes place between 9 AM and 2 PM with the stigma remaining receptive for 24 h before and after anthesis (Joshi and </w:t>
      </w:r>
      <w:r w:rsidRPr="00720595">
        <w:rPr>
          <w:rFonts w:ascii="Arial" w:eastAsia="Times New Roman" w:hAnsi="Arial" w:cs="Arial"/>
          <w:sz w:val="20"/>
          <w:szCs w:val="20"/>
          <w:lang w:bidi="hi-IN"/>
        </w:rPr>
        <w:t>Gaur</w:t>
      </w:r>
      <w:r w:rsidRPr="00720595">
        <w:rPr>
          <w:rFonts w:ascii="Arial" w:hAnsi="Arial" w:cs="Arial"/>
          <w:sz w:val="20"/>
          <w:szCs w:val="20"/>
        </w:rPr>
        <w:t xml:space="preserve">, 1971), while in north Indian conditions, stigmatic receptivity lasts for 36 h before anthesis to 60 h after anthesis (Nandpuri </w:t>
      </w:r>
      <w:r w:rsidRPr="00720595">
        <w:rPr>
          <w:rFonts w:ascii="Arial" w:eastAsia="Times New Roman" w:hAnsi="Arial" w:cs="Arial"/>
          <w:sz w:val="20"/>
          <w:szCs w:val="20"/>
          <w:lang w:bidi="hi-IN"/>
        </w:rPr>
        <w:t>and Singh</w:t>
      </w:r>
      <w:r w:rsidRPr="00720595">
        <w:rPr>
          <w:rFonts w:ascii="Arial" w:hAnsi="Arial" w:cs="Arial"/>
          <w:sz w:val="20"/>
          <w:szCs w:val="20"/>
        </w:rPr>
        <w:t>, 1967). Furthermore, it is estimated to have high cross-pollination ability (</w:t>
      </w:r>
      <w:r w:rsidRPr="00720595">
        <w:rPr>
          <w:rFonts w:ascii="Arial" w:eastAsia="Times New Roman" w:hAnsi="Arial" w:cs="Arial"/>
          <w:sz w:val="20"/>
          <w:szCs w:val="20"/>
          <w:lang w:bidi="hi-IN"/>
        </w:rPr>
        <w:t xml:space="preserve">Tiwari and Ram, </w:t>
      </w:r>
      <w:r w:rsidRPr="00720595">
        <w:rPr>
          <w:rFonts w:ascii="Arial" w:hAnsi="Arial" w:cs="Arial"/>
          <w:sz w:val="20"/>
          <w:szCs w:val="20"/>
        </w:rPr>
        <w:t>2009), where pollen grains are large and sticky, so wind and water are not involved in pollination. Hence, it depends entirely on the animals, especially insects, for pollination and successful fruit set (Morimoto et al., 2004; Okunlola et al., 2022).</w:t>
      </w:r>
      <w:r w:rsidR="002F773C" w:rsidRPr="00720595">
        <w:rPr>
          <w:rFonts w:ascii="Arial" w:hAnsi="Arial" w:cs="Arial"/>
          <w:sz w:val="20"/>
          <w:szCs w:val="20"/>
        </w:rPr>
        <w:t xml:space="preserve"> </w:t>
      </w:r>
      <w:r w:rsidR="005F592C" w:rsidRPr="00720595">
        <w:rPr>
          <w:rFonts w:ascii="Arial" w:hAnsi="Arial" w:cs="Arial"/>
          <w:sz w:val="20"/>
          <w:szCs w:val="20"/>
        </w:rPr>
        <w:t>However, d</w:t>
      </w:r>
      <w:r w:rsidR="002F773C" w:rsidRPr="00720595">
        <w:rPr>
          <w:rFonts w:ascii="Arial" w:hAnsi="Arial" w:cs="Arial"/>
          <w:sz w:val="20"/>
          <w:szCs w:val="20"/>
        </w:rPr>
        <w:t xml:space="preserve">espite the geographical variation in the anthesis of </w:t>
      </w:r>
      <w:r w:rsidR="00D10E01" w:rsidRPr="00720595">
        <w:rPr>
          <w:rFonts w:ascii="Arial" w:hAnsi="Arial" w:cs="Arial"/>
          <w:sz w:val="20"/>
          <w:szCs w:val="20"/>
        </w:rPr>
        <w:t xml:space="preserve">the </w:t>
      </w:r>
      <w:r w:rsidR="002F773C" w:rsidRPr="00720595">
        <w:rPr>
          <w:rFonts w:ascii="Arial" w:hAnsi="Arial" w:cs="Arial"/>
          <w:sz w:val="20"/>
          <w:szCs w:val="20"/>
        </w:rPr>
        <w:t>bottle gourd,</w:t>
      </w:r>
      <w:r w:rsidR="005F592C" w:rsidRPr="00720595">
        <w:rPr>
          <w:rFonts w:ascii="Arial" w:hAnsi="Arial" w:cs="Arial"/>
          <w:sz w:val="20"/>
          <w:szCs w:val="20"/>
        </w:rPr>
        <w:t xml:space="preserve"> </w:t>
      </w:r>
      <w:r w:rsidR="002F773C" w:rsidRPr="00720595">
        <w:rPr>
          <w:rFonts w:ascii="Arial" w:hAnsi="Arial" w:cs="Arial"/>
          <w:sz w:val="20"/>
          <w:szCs w:val="20"/>
        </w:rPr>
        <w:t>future studies need to focus on the parameters</w:t>
      </w:r>
      <w:r w:rsidR="007A2A53" w:rsidRPr="00720595">
        <w:rPr>
          <w:rFonts w:ascii="Arial" w:hAnsi="Arial" w:cs="Arial"/>
          <w:sz w:val="20"/>
          <w:szCs w:val="20"/>
        </w:rPr>
        <w:t xml:space="preserve"> responsible for different anthesis and factors</w:t>
      </w:r>
      <w:r w:rsidR="00D10E01" w:rsidRPr="00720595">
        <w:rPr>
          <w:rFonts w:ascii="Arial" w:hAnsi="Arial" w:cs="Arial"/>
          <w:sz w:val="20"/>
          <w:szCs w:val="20"/>
        </w:rPr>
        <w:t xml:space="preserve"> responsible</w:t>
      </w:r>
      <w:r w:rsidR="007A2A53" w:rsidRPr="00720595">
        <w:rPr>
          <w:rFonts w:ascii="Arial" w:hAnsi="Arial" w:cs="Arial"/>
          <w:sz w:val="20"/>
          <w:szCs w:val="20"/>
        </w:rPr>
        <w:t xml:space="preserve"> for </w:t>
      </w:r>
      <w:r w:rsidR="005F592C" w:rsidRPr="00720595">
        <w:rPr>
          <w:rFonts w:ascii="Arial" w:hAnsi="Arial" w:cs="Arial"/>
          <w:sz w:val="20"/>
          <w:szCs w:val="20"/>
        </w:rPr>
        <w:t xml:space="preserve">the lack of </w:t>
      </w:r>
      <w:r w:rsidR="007A2A53" w:rsidRPr="00720595">
        <w:rPr>
          <w:rFonts w:ascii="Arial" w:hAnsi="Arial" w:cs="Arial"/>
          <w:sz w:val="20"/>
          <w:szCs w:val="20"/>
        </w:rPr>
        <w:t>synchronization</w:t>
      </w:r>
      <w:r w:rsidR="005F592C" w:rsidRPr="00720595">
        <w:rPr>
          <w:rFonts w:ascii="Arial" w:hAnsi="Arial" w:cs="Arial"/>
          <w:sz w:val="20"/>
          <w:szCs w:val="20"/>
        </w:rPr>
        <w:t xml:space="preserve"> in the</w:t>
      </w:r>
      <w:r w:rsidR="007A2A53" w:rsidRPr="00720595">
        <w:rPr>
          <w:rFonts w:ascii="Arial" w:hAnsi="Arial" w:cs="Arial"/>
          <w:sz w:val="20"/>
          <w:szCs w:val="20"/>
        </w:rPr>
        <w:t xml:space="preserve"> anthesis and </w:t>
      </w:r>
      <w:r w:rsidR="00DD6854" w:rsidRPr="00720595">
        <w:rPr>
          <w:rFonts w:ascii="Arial" w:hAnsi="Arial" w:cs="Arial"/>
          <w:sz w:val="20"/>
          <w:szCs w:val="20"/>
        </w:rPr>
        <w:t xml:space="preserve">foraging period of </w:t>
      </w:r>
      <w:r w:rsidR="00D10E01" w:rsidRPr="00720595">
        <w:rPr>
          <w:rFonts w:ascii="Arial" w:hAnsi="Arial" w:cs="Arial"/>
          <w:sz w:val="20"/>
          <w:szCs w:val="20"/>
        </w:rPr>
        <w:t xml:space="preserve">the </w:t>
      </w:r>
      <w:r w:rsidR="00DD6854" w:rsidRPr="00720595">
        <w:rPr>
          <w:rFonts w:ascii="Arial" w:hAnsi="Arial" w:cs="Arial"/>
          <w:sz w:val="20"/>
          <w:szCs w:val="20"/>
        </w:rPr>
        <w:t>pollinators.</w:t>
      </w:r>
    </w:p>
    <w:p w:rsidR="00B95D73" w:rsidRPr="00901FBF" w:rsidRDefault="00901FBF" w:rsidP="00901FBF">
      <w:pPr>
        <w:spacing w:line="240" w:lineRule="auto"/>
        <w:rPr>
          <w:rFonts w:ascii="Arial" w:hAnsi="Arial" w:cs="Arial"/>
          <w:b/>
          <w:bCs/>
          <w:sz w:val="20"/>
          <w:szCs w:val="20"/>
        </w:rPr>
      </w:pPr>
      <w:r w:rsidRPr="00901FBF">
        <w:rPr>
          <w:rFonts w:ascii="Arial" w:hAnsi="Arial" w:cs="Arial"/>
          <w:b/>
          <w:bCs/>
          <w:sz w:val="20"/>
          <w:szCs w:val="20"/>
        </w:rPr>
        <w:t xml:space="preserve">3. </w:t>
      </w:r>
      <w:r w:rsidR="00B95D73" w:rsidRPr="00901FBF">
        <w:rPr>
          <w:rFonts w:ascii="Arial" w:hAnsi="Arial" w:cs="Arial"/>
          <w:b/>
          <w:bCs/>
          <w:sz w:val="20"/>
          <w:szCs w:val="20"/>
        </w:rPr>
        <w:t xml:space="preserve">Diversity of insect visitors </w:t>
      </w:r>
      <w:r w:rsidR="00D10E01" w:rsidRPr="00901FBF">
        <w:rPr>
          <w:rFonts w:ascii="Arial" w:hAnsi="Arial" w:cs="Arial"/>
          <w:b/>
          <w:bCs/>
          <w:sz w:val="20"/>
          <w:szCs w:val="20"/>
        </w:rPr>
        <w:t>t</w:t>
      </w:r>
      <w:r w:rsidR="00B95D73" w:rsidRPr="00901FBF">
        <w:rPr>
          <w:rFonts w:ascii="Arial" w:hAnsi="Arial" w:cs="Arial"/>
          <w:b/>
          <w:bCs/>
          <w:sz w:val="20"/>
          <w:szCs w:val="20"/>
        </w:rPr>
        <w:t>o bottle gourd flowers</w:t>
      </w:r>
    </w:p>
    <w:p w:rsidR="00B95D73" w:rsidRPr="00901FBF" w:rsidRDefault="00D10E01" w:rsidP="00901FBF">
      <w:pPr>
        <w:spacing w:line="240" w:lineRule="auto"/>
        <w:jc w:val="both"/>
        <w:rPr>
          <w:rFonts w:ascii="Arial" w:hAnsi="Arial" w:cs="Arial"/>
          <w:sz w:val="20"/>
          <w:szCs w:val="20"/>
        </w:rPr>
      </w:pPr>
      <w:r w:rsidRPr="00901FBF">
        <w:rPr>
          <w:rFonts w:ascii="Arial" w:hAnsi="Arial" w:cs="Arial"/>
          <w:sz w:val="20"/>
          <w:szCs w:val="20"/>
        </w:rPr>
        <w:t xml:space="preserve">The growth, development, and reproduction of living organisms </w:t>
      </w:r>
      <w:r w:rsidR="00B95D73" w:rsidRPr="00901FBF">
        <w:rPr>
          <w:rFonts w:ascii="Arial" w:hAnsi="Arial" w:cs="Arial"/>
          <w:sz w:val="20"/>
          <w:szCs w:val="20"/>
        </w:rPr>
        <w:t>are based on the type of food materials they consume (Wu, 2022), and many arthropod insects eat nectar and pollen (Rácz et al., 2023). Pollen is a male gamete with 54.22% carbohydrates, 21.30% proteins, and 5.31% lipids. At the same time, nectar is a complex, dynamic, energy-rich fluid</w:t>
      </w:r>
      <w:r w:rsidRPr="00901FBF">
        <w:rPr>
          <w:rFonts w:ascii="Arial" w:hAnsi="Arial" w:cs="Arial"/>
          <w:sz w:val="20"/>
          <w:szCs w:val="20"/>
        </w:rPr>
        <w:t xml:space="preserve"> containing</w:t>
      </w:r>
      <w:r w:rsidR="00B95D73" w:rsidRPr="00901FBF">
        <w:rPr>
          <w:rFonts w:ascii="Arial" w:hAnsi="Arial" w:cs="Arial"/>
          <w:sz w:val="20"/>
          <w:szCs w:val="20"/>
        </w:rPr>
        <w:t xml:space="preserve"> sugars, amino acids, proteins, fatty acids, salts, vitamins, secondary metabolites, and water (Nicolson, 2022).</w:t>
      </w:r>
    </w:p>
    <w:p w:rsidR="00B95D73" w:rsidRPr="00901FBF" w:rsidRDefault="00901FBF" w:rsidP="00DA4B13">
      <w:pPr>
        <w:spacing w:line="240" w:lineRule="auto"/>
        <w:jc w:val="both"/>
        <w:rPr>
          <w:rFonts w:ascii="Arial" w:hAnsi="Arial" w:cs="Arial"/>
          <w:b/>
          <w:bCs/>
          <w:sz w:val="20"/>
          <w:szCs w:val="20"/>
        </w:rPr>
      </w:pPr>
      <w:r w:rsidRPr="00901FBF">
        <w:rPr>
          <w:rFonts w:ascii="Arial" w:hAnsi="Arial" w:cs="Arial"/>
          <w:b/>
          <w:bCs/>
          <w:sz w:val="20"/>
          <w:szCs w:val="20"/>
        </w:rPr>
        <w:t xml:space="preserve">3.1 </w:t>
      </w:r>
      <w:r w:rsidR="00B95D73" w:rsidRPr="00901FBF">
        <w:rPr>
          <w:rFonts w:ascii="Arial" w:hAnsi="Arial" w:cs="Arial"/>
          <w:b/>
          <w:bCs/>
          <w:sz w:val="20"/>
          <w:szCs w:val="20"/>
        </w:rPr>
        <w:t>Hymenoptera</w:t>
      </w:r>
    </w:p>
    <w:p w:rsidR="00B95D73" w:rsidRPr="00901FBF" w:rsidRDefault="00B95D73" w:rsidP="00DA4B13">
      <w:pPr>
        <w:spacing w:line="240" w:lineRule="auto"/>
        <w:jc w:val="both"/>
        <w:rPr>
          <w:rFonts w:ascii="Arial" w:hAnsi="Arial" w:cs="Arial"/>
          <w:sz w:val="20"/>
          <w:szCs w:val="20"/>
        </w:rPr>
      </w:pPr>
      <w:r w:rsidRPr="00901FBF">
        <w:rPr>
          <w:rFonts w:ascii="Arial" w:hAnsi="Arial" w:cs="Arial"/>
          <w:sz w:val="20"/>
          <w:szCs w:val="20"/>
        </w:rPr>
        <w:t>Hymenopteran insects have a division of labor (Grüter, 2020), where workers are actively engaged in food collection through their chewing and lapping mouthparts, which are exclusively meant for taking floral rewards such as nectar and pollen (Basari et al., 2021), which makes them the most efficient pollinators (Khalifa et al., 2021). Furthermore, at the time of the collection of floral rewards, the pollen grains stick to the body and are deposited on the stigma when landed on pistillate flowers. Additionally, the hymenopteran legs are modified to perform the function of pollen handling and packing (Portman et al., 2019). Despite the significant role of hymenopteran insects in pollination, a comprehensive review on hymenopteran floral visitors of bottle gourd (</w:t>
      </w:r>
      <w:r w:rsidRPr="00901FBF">
        <w:rPr>
          <w:rFonts w:ascii="Arial" w:hAnsi="Arial" w:cs="Arial"/>
          <w:sz w:val="20"/>
          <w:szCs w:val="20"/>
          <w:lang w:val="en-IN"/>
        </w:rPr>
        <w:t xml:space="preserve">Morimoto et al., 2004; Srikanth et al., 2013; Manju et al., 2022; </w:t>
      </w:r>
      <w:r w:rsidRPr="00901FBF">
        <w:rPr>
          <w:rFonts w:ascii="Arial" w:hAnsi="Arial" w:cs="Arial"/>
          <w:sz w:val="20"/>
          <w:szCs w:val="20"/>
        </w:rPr>
        <w:t xml:space="preserve">Sree Latha et al., 2018; </w:t>
      </w:r>
      <w:r w:rsidRPr="00901FBF">
        <w:rPr>
          <w:rFonts w:ascii="Arial" w:hAnsi="Arial" w:cs="Arial"/>
          <w:sz w:val="20"/>
          <w:szCs w:val="20"/>
          <w:lang w:val="en-IN"/>
        </w:rPr>
        <w:t>Padhiyar and Patel, 2021; Subhakar and Sridevi, 2015; Rima, 2017; Saradar et al., 2024; Prajapati et al., 2021)</w:t>
      </w:r>
      <w:r w:rsidR="00D10E01" w:rsidRPr="00901FBF">
        <w:rPr>
          <w:rFonts w:ascii="Arial" w:hAnsi="Arial" w:cs="Arial"/>
          <w:sz w:val="20"/>
          <w:szCs w:val="20"/>
          <w:lang w:val="en-IN"/>
        </w:rPr>
        <w:t xml:space="preserve"> </w:t>
      </w:r>
      <w:r w:rsidRPr="00901FBF">
        <w:rPr>
          <w:rFonts w:ascii="Arial" w:hAnsi="Arial" w:cs="Arial"/>
          <w:sz w:val="20"/>
          <w:szCs w:val="20"/>
        </w:rPr>
        <w:t>revealed that 23 species visited bottle</w:t>
      </w:r>
      <w:r w:rsidR="00D10E01" w:rsidRPr="00901FBF">
        <w:rPr>
          <w:rFonts w:ascii="Arial" w:hAnsi="Arial" w:cs="Arial"/>
          <w:sz w:val="20"/>
          <w:szCs w:val="20"/>
        </w:rPr>
        <w:t xml:space="preserve"> </w:t>
      </w:r>
      <w:r w:rsidRPr="00901FBF">
        <w:rPr>
          <w:rFonts w:ascii="Arial" w:hAnsi="Arial" w:cs="Arial"/>
          <w:sz w:val="20"/>
          <w:szCs w:val="20"/>
        </w:rPr>
        <w:t>gourd flowers</w:t>
      </w:r>
      <w:r w:rsidR="00D10E01" w:rsidRPr="00901FBF">
        <w:rPr>
          <w:rFonts w:ascii="Arial" w:hAnsi="Arial" w:cs="Arial"/>
          <w:sz w:val="20"/>
          <w:szCs w:val="20"/>
        </w:rPr>
        <w:t>,</w:t>
      </w:r>
      <w:r w:rsidR="00834227" w:rsidRPr="00901FBF">
        <w:rPr>
          <w:rFonts w:ascii="Arial" w:hAnsi="Arial" w:cs="Arial"/>
          <w:sz w:val="20"/>
          <w:szCs w:val="20"/>
        </w:rPr>
        <w:t xml:space="preserve"> with </w:t>
      </w:r>
      <w:r w:rsidRPr="00901FBF">
        <w:rPr>
          <w:rFonts w:ascii="Arial" w:hAnsi="Arial" w:cs="Arial"/>
          <w:sz w:val="20"/>
          <w:szCs w:val="20"/>
        </w:rPr>
        <w:t>11 insect species belong</w:t>
      </w:r>
      <w:r w:rsidR="00D10E01" w:rsidRPr="00901FBF">
        <w:rPr>
          <w:rFonts w:ascii="Arial" w:hAnsi="Arial" w:cs="Arial"/>
          <w:sz w:val="20"/>
          <w:szCs w:val="20"/>
        </w:rPr>
        <w:t>ing</w:t>
      </w:r>
      <w:r w:rsidRPr="00901FBF">
        <w:rPr>
          <w:rFonts w:ascii="Arial" w:hAnsi="Arial" w:cs="Arial"/>
          <w:sz w:val="20"/>
          <w:szCs w:val="20"/>
        </w:rPr>
        <w:t xml:space="preserve"> to the Apidae family, 5 to Formicidae, 3 to Halictidae, and 1 to each Megachilidae, Ichneumonidae, Vespidae, and Scoliidae</w:t>
      </w:r>
      <w:r w:rsidR="009401A2" w:rsidRPr="00901FBF">
        <w:rPr>
          <w:rFonts w:ascii="Arial" w:hAnsi="Arial" w:cs="Arial"/>
          <w:sz w:val="20"/>
          <w:szCs w:val="20"/>
        </w:rPr>
        <w:t xml:space="preserve"> (Table 1)</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sz w:val="20"/>
          <w:szCs w:val="20"/>
        </w:rPr>
      </w:pPr>
      <w:r w:rsidRPr="00901FBF">
        <w:rPr>
          <w:rFonts w:ascii="Arial" w:hAnsi="Arial" w:cs="Arial"/>
          <w:b/>
          <w:bCs/>
          <w:sz w:val="20"/>
          <w:szCs w:val="20"/>
        </w:rPr>
        <w:t xml:space="preserve">3.2 </w:t>
      </w:r>
      <w:r w:rsidR="00B95D73" w:rsidRPr="00901FBF">
        <w:rPr>
          <w:rFonts w:ascii="Arial" w:hAnsi="Arial" w:cs="Arial"/>
          <w:b/>
          <w:bCs/>
          <w:sz w:val="20"/>
          <w:szCs w:val="20"/>
        </w:rPr>
        <w:t>Lepidoptera</w:t>
      </w:r>
    </w:p>
    <w:p w:rsidR="00B95D73" w:rsidRPr="00901FBF" w:rsidRDefault="00B95D73" w:rsidP="00DA4B13">
      <w:pPr>
        <w:spacing w:line="240" w:lineRule="auto"/>
        <w:jc w:val="both"/>
        <w:rPr>
          <w:rFonts w:ascii="Arial" w:hAnsi="Arial" w:cs="Arial"/>
          <w:sz w:val="20"/>
          <w:szCs w:val="20"/>
          <w:lang w:val="en-IN"/>
        </w:rPr>
      </w:pPr>
      <w:r w:rsidRPr="00901FBF">
        <w:rPr>
          <w:rFonts w:ascii="Arial" w:hAnsi="Arial" w:cs="Arial"/>
          <w:sz w:val="20"/>
          <w:szCs w:val="20"/>
        </w:rPr>
        <w:t xml:space="preserve">Lepidopteran insects have egg, larvae, pupae, and adult stages (Sedlacek et al., 2018). In the larval stage, many insects are phytophagous (Wang et al., 2024) with their biting and chewing mouthparts (Liu and Jiang, 2023), but in the adult stage, </w:t>
      </w:r>
      <w:r w:rsidR="00D10E01" w:rsidRPr="00901FBF">
        <w:rPr>
          <w:rFonts w:ascii="Arial" w:hAnsi="Arial" w:cs="Arial"/>
          <w:sz w:val="20"/>
          <w:szCs w:val="20"/>
        </w:rPr>
        <w:t xml:space="preserve">the </w:t>
      </w:r>
      <w:r w:rsidRPr="00901FBF">
        <w:rPr>
          <w:rFonts w:ascii="Arial" w:hAnsi="Arial" w:cs="Arial"/>
          <w:sz w:val="20"/>
          <w:szCs w:val="20"/>
        </w:rPr>
        <w:t>mouthparts are changed into the siphoning type (Guo et al., 2018). Despite this change, adults are confined to liquid food (Lehnert et al., 2016), and nectar is one of them (He et al., 2022). Hence, during the collection of nectar from the flower, the pollen grains stick to the body and get pollinated when landed on pistillate flowers. Moreover, studies on insect visitors to bottle-gourd flowers</w:t>
      </w:r>
      <w:r w:rsidRPr="00901FBF">
        <w:rPr>
          <w:rFonts w:ascii="Arial" w:hAnsi="Arial" w:cs="Arial"/>
          <w:kern w:val="0"/>
          <w:sz w:val="20"/>
          <w:szCs w:val="20"/>
          <w:lang w:val="en-IN"/>
          <w14:ligatures w14:val="none"/>
        </w:rPr>
        <w:t xml:space="preserve"> (</w:t>
      </w:r>
      <w:r w:rsidRPr="00901FBF">
        <w:rPr>
          <w:rFonts w:ascii="Arial" w:hAnsi="Arial" w:cs="Arial"/>
          <w:sz w:val="20"/>
          <w:szCs w:val="20"/>
          <w:lang w:val="en-IN"/>
        </w:rPr>
        <w:t>Subhakar and Sridevi, 2015; Morimoto et al., 2004; Padhiyar and Patel, 2021; Srikanth et al., 2013; Thapa, 2006)</w:t>
      </w:r>
      <w:r w:rsidRPr="00901FBF">
        <w:rPr>
          <w:rFonts w:ascii="Arial" w:hAnsi="Arial" w:cs="Arial"/>
          <w:sz w:val="20"/>
          <w:szCs w:val="20"/>
        </w:rPr>
        <w:t xml:space="preserve"> revealed that 22 lepidopteran species visited bottle-gourd flowers, with 8 insect species belonging to the </w:t>
      </w:r>
      <w:r w:rsidRPr="00901FBF">
        <w:rPr>
          <w:rFonts w:ascii="Arial" w:hAnsi="Arial" w:cs="Arial"/>
          <w:sz w:val="20"/>
          <w:szCs w:val="20"/>
          <w:lang w:val="en-IN"/>
        </w:rPr>
        <w:t xml:space="preserve">Sphingidae family and 5 to </w:t>
      </w:r>
      <w:r w:rsidRPr="00901FBF">
        <w:rPr>
          <w:rFonts w:ascii="Arial" w:hAnsi="Arial" w:cs="Arial"/>
          <w:sz w:val="20"/>
          <w:szCs w:val="20"/>
        </w:rPr>
        <w:t>Pieridae,</w:t>
      </w:r>
      <w:r w:rsidRPr="00901FBF">
        <w:rPr>
          <w:rFonts w:ascii="Arial" w:hAnsi="Arial" w:cs="Arial"/>
          <w:sz w:val="20"/>
          <w:szCs w:val="20"/>
          <w:lang w:val="en-IN"/>
        </w:rPr>
        <w:t xml:space="preserve"> 2 to each Crambidae and Lycaenidae, and 1 to each Noctuidae, Pyralidae, Papilionidae, Hesperiidae, and Erebidae</w:t>
      </w:r>
      <w:r w:rsidR="009401A2" w:rsidRPr="00901FBF">
        <w:rPr>
          <w:rFonts w:ascii="Arial" w:hAnsi="Arial" w:cs="Arial"/>
          <w:sz w:val="20"/>
          <w:szCs w:val="20"/>
          <w:lang w:val="en-IN"/>
        </w:rPr>
        <w:t xml:space="preserve"> (Table 1)</w:t>
      </w:r>
      <w:r w:rsidRPr="00901FBF">
        <w:rPr>
          <w:rFonts w:ascii="Arial" w:hAnsi="Arial" w:cs="Arial"/>
          <w:sz w:val="20"/>
          <w:szCs w:val="20"/>
          <w:lang w:val="en-IN"/>
        </w:rPr>
        <w:t>.</w:t>
      </w:r>
    </w:p>
    <w:p w:rsidR="00B95D73" w:rsidRPr="00901FBF" w:rsidRDefault="00901FBF" w:rsidP="00DA4B13">
      <w:pPr>
        <w:spacing w:line="240" w:lineRule="auto"/>
        <w:jc w:val="both"/>
        <w:rPr>
          <w:rFonts w:ascii="Arial" w:hAnsi="Arial" w:cs="Arial"/>
          <w:sz w:val="20"/>
          <w:szCs w:val="20"/>
          <w:lang w:val="en-IN"/>
        </w:rPr>
      </w:pPr>
      <w:r w:rsidRPr="00901FBF">
        <w:rPr>
          <w:rFonts w:ascii="Arial" w:hAnsi="Arial" w:cs="Arial"/>
          <w:b/>
          <w:bCs/>
          <w:sz w:val="20"/>
          <w:szCs w:val="20"/>
        </w:rPr>
        <w:lastRenderedPageBreak/>
        <w:t xml:space="preserve">3.3 </w:t>
      </w:r>
      <w:r w:rsidR="00B95D73" w:rsidRPr="00901FBF">
        <w:rPr>
          <w:rFonts w:ascii="Arial" w:hAnsi="Arial" w:cs="Arial"/>
          <w:b/>
          <w:bCs/>
          <w:sz w:val="20"/>
          <w:szCs w:val="20"/>
        </w:rPr>
        <w:t>Diptera</w:t>
      </w:r>
    </w:p>
    <w:p w:rsidR="00B95D73"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Dipteran insects</w:t>
      </w:r>
      <w:r w:rsidR="00D10E01" w:rsidRPr="00901FBF">
        <w:rPr>
          <w:rFonts w:ascii="Arial" w:hAnsi="Arial" w:cs="Arial"/>
          <w:sz w:val="20"/>
          <w:szCs w:val="20"/>
        </w:rPr>
        <w:t xml:space="preserve"> undergo</w:t>
      </w:r>
      <w:r w:rsidRPr="00901FBF">
        <w:rPr>
          <w:rFonts w:ascii="Arial" w:hAnsi="Arial" w:cs="Arial"/>
          <w:sz w:val="20"/>
          <w:szCs w:val="20"/>
        </w:rPr>
        <w:t xml:space="preserve"> complete metamorphosis with eggs, larvae, pupa, and adult stages (Courtney et al., 2017). The larval stage is known as maggot, and in the adult stage, maggots transition from chewing mouthparts with hooks and spines (Bruno et al., 2020) that tear plant and animal tissues to sponging mouthparts with proboscis, specifically designed for consuming liquid food (Lehnert et al., 2022), where many adult dipterans feed on floral rewards such as nectar and pollen (Davis et al., 2023). Despite the hardy nature of pollen grains, pollen</w:t>
      </w:r>
      <w:r w:rsidR="00D10E01" w:rsidRPr="00901FBF">
        <w:rPr>
          <w:rFonts w:ascii="Arial" w:hAnsi="Arial" w:cs="Arial"/>
          <w:sz w:val="20"/>
          <w:szCs w:val="20"/>
        </w:rPr>
        <w:t xml:space="preserve"> is</w:t>
      </w:r>
      <w:r w:rsidRPr="00901FBF">
        <w:rPr>
          <w:rFonts w:ascii="Arial" w:hAnsi="Arial" w:cs="Arial"/>
          <w:sz w:val="20"/>
          <w:szCs w:val="20"/>
        </w:rPr>
        <w:t xml:space="preserve"> crushed and swallowed by placing them between hardened plates of labella, and nectar is consumed with the help of the sucking pads of the proboscis (Sarwar, 2020). Furthermore, due to the stickiness of </w:t>
      </w:r>
      <w:r w:rsidR="00E70B4B" w:rsidRPr="00901FBF">
        <w:rPr>
          <w:rFonts w:ascii="Arial" w:hAnsi="Arial" w:cs="Arial"/>
          <w:sz w:val="20"/>
          <w:szCs w:val="20"/>
        </w:rPr>
        <w:t xml:space="preserve">the </w:t>
      </w:r>
      <w:r w:rsidRPr="00901FBF">
        <w:rPr>
          <w:rFonts w:ascii="Arial" w:hAnsi="Arial" w:cs="Arial"/>
          <w:sz w:val="20"/>
          <w:szCs w:val="20"/>
        </w:rPr>
        <w:t xml:space="preserve">pollen grains and </w:t>
      </w:r>
      <w:r w:rsidR="00E70B4B" w:rsidRPr="00901FBF">
        <w:rPr>
          <w:rFonts w:ascii="Arial" w:hAnsi="Arial" w:cs="Arial"/>
          <w:sz w:val="20"/>
          <w:szCs w:val="20"/>
        </w:rPr>
        <w:t xml:space="preserve">the </w:t>
      </w:r>
      <w:r w:rsidRPr="00901FBF">
        <w:rPr>
          <w:rFonts w:ascii="Arial" w:hAnsi="Arial" w:cs="Arial"/>
          <w:sz w:val="20"/>
          <w:szCs w:val="20"/>
        </w:rPr>
        <w:t xml:space="preserve">electrostatic forces of attraction (Khan et al., 2021), </w:t>
      </w:r>
      <w:r w:rsidR="00E70B4B" w:rsidRPr="00901FBF">
        <w:rPr>
          <w:rFonts w:ascii="Arial" w:hAnsi="Arial" w:cs="Arial"/>
          <w:sz w:val="20"/>
          <w:szCs w:val="20"/>
        </w:rPr>
        <w:t xml:space="preserve">the </w:t>
      </w:r>
      <w:r w:rsidRPr="00901FBF">
        <w:rPr>
          <w:rFonts w:ascii="Arial" w:hAnsi="Arial" w:cs="Arial"/>
          <w:sz w:val="20"/>
          <w:szCs w:val="20"/>
        </w:rPr>
        <w:t>pollen gets attached to the dipteran body and deposited</w:t>
      </w:r>
      <w:r w:rsidR="00E70B4B" w:rsidRPr="00901FBF">
        <w:rPr>
          <w:rFonts w:ascii="Arial" w:hAnsi="Arial" w:cs="Arial"/>
          <w:sz w:val="20"/>
          <w:szCs w:val="20"/>
        </w:rPr>
        <w:t xml:space="preserve"> on</w:t>
      </w:r>
      <w:r w:rsidRPr="00901FBF">
        <w:rPr>
          <w:rFonts w:ascii="Arial" w:hAnsi="Arial" w:cs="Arial"/>
          <w:sz w:val="20"/>
          <w:szCs w:val="20"/>
        </w:rPr>
        <w:t xml:space="preserve"> the stigma when it lands on the pistillate flowers. Moreover, the dipteran body has long bristles that provide more surface area for carrying more pollen grains (Cook et al., 2020). Hence, considering the significa</w:t>
      </w:r>
      <w:r w:rsidR="009E5AD7" w:rsidRPr="00901FBF">
        <w:rPr>
          <w:rFonts w:ascii="Arial" w:hAnsi="Arial" w:cs="Arial"/>
          <w:sz w:val="20"/>
          <w:szCs w:val="20"/>
        </w:rPr>
        <w:t>nt role</w:t>
      </w:r>
      <w:r w:rsidRPr="00901FBF">
        <w:rPr>
          <w:rFonts w:ascii="Arial" w:hAnsi="Arial" w:cs="Arial"/>
          <w:sz w:val="20"/>
          <w:szCs w:val="20"/>
        </w:rPr>
        <w:t xml:space="preserve"> of dipteran insects in pollination,</w:t>
      </w:r>
      <w:r w:rsidR="00834227" w:rsidRPr="00901FBF">
        <w:rPr>
          <w:rFonts w:ascii="Arial" w:hAnsi="Arial" w:cs="Arial"/>
          <w:sz w:val="20"/>
          <w:szCs w:val="20"/>
        </w:rPr>
        <w:t xml:space="preserve"> </w:t>
      </w:r>
      <w:r w:rsidRPr="00901FBF">
        <w:rPr>
          <w:rFonts w:ascii="Arial" w:hAnsi="Arial" w:cs="Arial"/>
          <w:sz w:val="20"/>
          <w:szCs w:val="20"/>
        </w:rPr>
        <w:t>previous studies (</w:t>
      </w:r>
      <w:r w:rsidRPr="00901FBF">
        <w:rPr>
          <w:rFonts w:ascii="Arial" w:hAnsi="Arial" w:cs="Arial"/>
          <w:sz w:val="20"/>
          <w:szCs w:val="20"/>
          <w:lang w:val="en-IN"/>
        </w:rPr>
        <w:t>Srikanth et al., 2013; Rima, 2017; Pramanik et al., 2023; Thapa, 2006)</w:t>
      </w:r>
      <w:r w:rsidRPr="00901FBF">
        <w:rPr>
          <w:rFonts w:ascii="Arial" w:hAnsi="Arial" w:cs="Arial"/>
          <w:sz w:val="20"/>
          <w:szCs w:val="20"/>
        </w:rPr>
        <w:t xml:space="preserve"> recorded 21 dipteran species as floral visitors of </w:t>
      </w:r>
      <w:r w:rsidR="00E70B4B" w:rsidRPr="00901FBF">
        <w:rPr>
          <w:rFonts w:ascii="Arial" w:hAnsi="Arial" w:cs="Arial"/>
          <w:sz w:val="20"/>
          <w:szCs w:val="20"/>
        </w:rPr>
        <w:t xml:space="preserve">the </w:t>
      </w:r>
      <w:r w:rsidRPr="00901FBF">
        <w:rPr>
          <w:rFonts w:ascii="Arial" w:hAnsi="Arial" w:cs="Arial"/>
          <w:sz w:val="20"/>
          <w:szCs w:val="20"/>
        </w:rPr>
        <w:t>bottle gourd. Among these, 10 species belong to the Syrphidae family, 2 to each Tephritidae, Stratiomyidae, Muscidae, and Calliphoridae</w:t>
      </w:r>
      <w:r w:rsidR="00E70B4B" w:rsidRPr="00901FBF">
        <w:rPr>
          <w:rFonts w:ascii="Arial" w:hAnsi="Arial" w:cs="Arial"/>
          <w:sz w:val="20"/>
          <w:szCs w:val="20"/>
        </w:rPr>
        <w:t xml:space="preserve"> family</w:t>
      </w:r>
      <w:r w:rsidRPr="00901FBF">
        <w:rPr>
          <w:rFonts w:ascii="Arial" w:hAnsi="Arial" w:cs="Arial"/>
          <w:sz w:val="20"/>
          <w:szCs w:val="20"/>
        </w:rPr>
        <w:t>, and 1 to each Micropezidae, Lauxaniidae, and Micropezidae family</w:t>
      </w:r>
      <w:r w:rsidR="009401A2" w:rsidRPr="00901FBF">
        <w:rPr>
          <w:rFonts w:ascii="Arial" w:hAnsi="Arial" w:cs="Arial"/>
          <w:sz w:val="20"/>
          <w:szCs w:val="20"/>
        </w:rPr>
        <w:t xml:space="preserve"> (Table 1)</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b/>
          <w:bCs/>
          <w:sz w:val="20"/>
          <w:szCs w:val="20"/>
          <w:lang w:val="en-IN"/>
        </w:rPr>
      </w:pPr>
      <w:r w:rsidRPr="00901FBF">
        <w:rPr>
          <w:rFonts w:ascii="Arial" w:hAnsi="Arial" w:cs="Arial"/>
          <w:b/>
          <w:bCs/>
          <w:sz w:val="20"/>
          <w:szCs w:val="20"/>
          <w:lang w:val="en-IN"/>
        </w:rPr>
        <w:t xml:space="preserve">3.4 </w:t>
      </w:r>
      <w:r w:rsidR="00B95D73" w:rsidRPr="00901FBF">
        <w:rPr>
          <w:rFonts w:ascii="Arial" w:hAnsi="Arial" w:cs="Arial"/>
          <w:b/>
          <w:bCs/>
          <w:sz w:val="20"/>
          <w:szCs w:val="20"/>
          <w:lang w:val="en-IN"/>
        </w:rPr>
        <w:t>Coleoptera</w:t>
      </w:r>
    </w:p>
    <w:p w:rsidR="00B95D73" w:rsidRPr="00901FBF" w:rsidRDefault="00B95D73" w:rsidP="00DA4B13">
      <w:pPr>
        <w:spacing w:line="240" w:lineRule="auto"/>
        <w:jc w:val="both"/>
        <w:rPr>
          <w:rFonts w:ascii="Arial" w:hAnsi="Arial" w:cs="Arial"/>
          <w:sz w:val="20"/>
          <w:szCs w:val="20"/>
          <w:lang w:val="en-IN"/>
        </w:rPr>
      </w:pPr>
      <w:r w:rsidRPr="00901FBF">
        <w:rPr>
          <w:rFonts w:ascii="Arial" w:hAnsi="Arial" w:cs="Arial"/>
          <w:sz w:val="20"/>
          <w:szCs w:val="20"/>
          <w:lang w:val="en-IN"/>
        </w:rPr>
        <w:t>Coleopteran insects are phytophagous (</w:t>
      </w:r>
      <w:r w:rsidRPr="00901FBF">
        <w:rPr>
          <w:rFonts w:ascii="Arial" w:hAnsi="Arial" w:cs="Arial"/>
          <w:sz w:val="20"/>
          <w:szCs w:val="20"/>
        </w:rPr>
        <w:t>Dedyukhin, 2015)</w:t>
      </w:r>
      <w:r w:rsidRPr="00901FBF">
        <w:rPr>
          <w:rFonts w:ascii="Arial" w:hAnsi="Arial" w:cs="Arial"/>
          <w:sz w:val="20"/>
          <w:szCs w:val="20"/>
          <w:lang w:val="en-IN"/>
        </w:rPr>
        <w:t xml:space="preserve"> and have biting and chewing mouthparts in the grub and adult stages (</w:t>
      </w:r>
      <w:r w:rsidRPr="00901FBF">
        <w:rPr>
          <w:rFonts w:ascii="Arial" w:hAnsi="Arial" w:cs="Arial"/>
          <w:sz w:val="20"/>
          <w:szCs w:val="20"/>
        </w:rPr>
        <w:t>Liu and Tong, 2023)</w:t>
      </w:r>
      <w:r w:rsidRPr="00901FBF">
        <w:rPr>
          <w:rFonts w:ascii="Arial" w:hAnsi="Arial" w:cs="Arial"/>
          <w:sz w:val="20"/>
          <w:szCs w:val="20"/>
          <w:lang w:val="en-IN"/>
        </w:rPr>
        <w:t>. Additionally, many insects feed on floral petals, nectar, and pollen (</w:t>
      </w:r>
      <w:r w:rsidRPr="00901FBF">
        <w:rPr>
          <w:rFonts w:ascii="Arial" w:hAnsi="Arial" w:cs="Arial"/>
          <w:sz w:val="20"/>
          <w:szCs w:val="20"/>
        </w:rPr>
        <w:t xml:space="preserve">Saravy et al., 2021; Batelka and Prokop, 2021). </w:t>
      </w:r>
      <w:r w:rsidRPr="00901FBF">
        <w:rPr>
          <w:rFonts w:ascii="Arial" w:hAnsi="Arial" w:cs="Arial"/>
          <w:sz w:val="20"/>
          <w:szCs w:val="20"/>
          <w:lang w:val="en-IN"/>
        </w:rPr>
        <w:t xml:space="preserve">Due to this anthophilous nature, many coleopteran insects visit flowers and act as pollination vectors. Furthermore, previous studies (Morimoto et al., 2004; Prajapati et al., 2021; Srikanth et al., 2013; Rima, 2017; </w:t>
      </w:r>
      <w:r w:rsidRPr="00901FBF">
        <w:rPr>
          <w:rFonts w:ascii="Arial" w:hAnsi="Arial" w:cs="Arial"/>
          <w:sz w:val="20"/>
          <w:szCs w:val="20"/>
        </w:rPr>
        <w:t>Dasgupta et al., 2018)</w:t>
      </w:r>
      <w:r w:rsidRPr="00901FBF">
        <w:rPr>
          <w:rFonts w:ascii="Arial" w:hAnsi="Arial" w:cs="Arial"/>
          <w:sz w:val="20"/>
          <w:szCs w:val="20"/>
          <w:lang w:val="en-IN"/>
        </w:rPr>
        <w:t xml:space="preserve"> recorded 11 coleopteran insect species visiting bottle gourd flowers, with 4 species belonging to the Chrysomelidae and Coccinellidae families and 1 to each </w:t>
      </w:r>
      <w:r w:rsidR="00E70B4B" w:rsidRPr="00901FBF">
        <w:rPr>
          <w:rFonts w:ascii="Arial" w:hAnsi="Arial" w:cs="Arial"/>
          <w:sz w:val="20"/>
          <w:szCs w:val="20"/>
          <w:lang w:val="en-IN"/>
        </w:rPr>
        <w:t xml:space="preserve">the </w:t>
      </w:r>
      <w:r w:rsidRPr="00901FBF">
        <w:rPr>
          <w:rFonts w:ascii="Arial" w:hAnsi="Arial" w:cs="Arial"/>
          <w:sz w:val="20"/>
          <w:szCs w:val="20"/>
          <w:lang w:val="en-IN"/>
        </w:rPr>
        <w:t xml:space="preserve">Meloidae, Nitidulidae, and </w:t>
      </w:r>
      <w:r w:rsidRPr="00901FBF">
        <w:rPr>
          <w:rFonts w:ascii="Arial" w:hAnsi="Arial" w:cs="Arial"/>
          <w:sz w:val="20"/>
          <w:szCs w:val="20"/>
        </w:rPr>
        <w:t>Melolonthidae</w:t>
      </w:r>
      <w:r w:rsidR="009401A2" w:rsidRPr="00901FBF">
        <w:rPr>
          <w:rFonts w:ascii="Arial" w:hAnsi="Arial" w:cs="Arial"/>
          <w:sz w:val="20"/>
          <w:szCs w:val="20"/>
        </w:rPr>
        <w:t xml:space="preserve"> (Table 1)</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b/>
          <w:bCs/>
          <w:sz w:val="20"/>
          <w:szCs w:val="20"/>
          <w:lang w:val="en-IN"/>
        </w:rPr>
      </w:pPr>
      <w:r w:rsidRPr="00901FBF">
        <w:rPr>
          <w:rFonts w:ascii="Arial" w:hAnsi="Arial" w:cs="Arial"/>
          <w:b/>
          <w:bCs/>
          <w:sz w:val="20"/>
          <w:szCs w:val="20"/>
          <w:lang w:val="en-IN"/>
        </w:rPr>
        <w:t xml:space="preserve">3.5 </w:t>
      </w:r>
      <w:r w:rsidR="00B95D73" w:rsidRPr="00901FBF">
        <w:rPr>
          <w:rFonts w:ascii="Arial" w:hAnsi="Arial" w:cs="Arial"/>
          <w:b/>
          <w:bCs/>
          <w:sz w:val="20"/>
          <w:szCs w:val="20"/>
          <w:lang w:val="en-IN"/>
        </w:rPr>
        <w:t>Hemiptera</w:t>
      </w:r>
    </w:p>
    <w:p w:rsidR="00B95D73" w:rsidRPr="00901FBF" w:rsidRDefault="00B95D73" w:rsidP="00DA4B13">
      <w:pPr>
        <w:spacing w:line="240" w:lineRule="auto"/>
        <w:jc w:val="both"/>
        <w:rPr>
          <w:rFonts w:ascii="Arial" w:hAnsi="Arial" w:cs="Arial"/>
          <w:sz w:val="20"/>
          <w:szCs w:val="20"/>
          <w:lang w:val="en-IN"/>
        </w:rPr>
      </w:pPr>
      <w:r w:rsidRPr="00901FBF">
        <w:rPr>
          <w:rFonts w:ascii="Arial" w:hAnsi="Arial" w:cs="Arial"/>
          <w:sz w:val="20"/>
          <w:szCs w:val="20"/>
          <w:lang w:val="en-IN"/>
        </w:rPr>
        <w:t xml:space="preserve">Hemipteran insects have piercing and sucking mouthparts in </w:t>
      </w:r>
      <w:r w:rsidR="00E70B4B" w:rsidRPr="00901FBF">
        <w:rPr>
          <w:rFonts w:ascii="Arial" w:hAnsi="Arial" w:cs="Arial"/>
          <w:sz w:val="20"/>
          <w:szCs w:val="20"/>
          <w:lang w:val="en-IN"/>
        </w:rPr>
        <w:t xml:space="preserve">the </w:t>
      </w:r>
      <w:r w:rsidRPr="00901FBF">
        <w:rPr>
          <w:rFonts w:ascii="Arial" w:hAnsi="Arial" w:cs="Arial"/>
          <w:sz w:val="20"/>
          <w:szCs w:val="20"/>
          <w:lang w:val="en-IN"/>
        </w:rPr>
        <w:t>nymph and adult stages. In piercing and sucking mouthparts, stylets are modified to puncture the plant tissue (</w:t>
      </w:r>
      <w:r w:rsidRPr="00901FBF">
        <w:rPr>
          <w:rFonts w:ascii="Arial" w:hAnsi="Arial" w:cs="Arial"/>
          <w:sz w:val="20"/>
          <w:szCs w:val="20"/>
        </w:rPr>
        <w:t>Wang et al., 2020)</w:t>
      </w:r>
      <w:r w:rsidRPr="00901FBF">
        <w:rPr>
          <w:rFonts w:ascii="Arial" w:hAnsi="Arial" w:cs="Arial"/>
          <w:sz w:val="20"/>
          <w:szCs w:val="20"/>
          <w:lang w:val="en-IN"/>
        </w:rPr>
        <w:t>. Apart from this, some hemipteran insects also feed on floral nectar (</w:t>
      </w:r>
      <w:r w:rsidRPr="00901FBF">
        <w:rPr>
          <w:rFonts w:ascii="Arial" w:hAnsi="Arial" w:cs="Arial"/>
          <w:sz w:val="20"/>
          <w:szCs w:val="20"/>
        </w:rPr>
        <w:t>Zhu et al., 2014)</w:t>
      </w:r>
      <w:r w:rsidRPr="00901FBF">
        <w:rPr>
          <w:rFonts w:ascii="Arial" w:hAnsi="Arial" w:cs="Arial"/>
          <w:sz w:val="20"/>
          <w:szCs w:val="20"/>
          <w:lang w:val="en-IN"/>
        </w:rPr>
        <w:t>, which makes the vectors of pollination (</w:t>
      </w:r>
      <w:r w:rsidRPr="00901FBF">
        <w:rPr>
          <w:rFonts w:ascii="Arial" w:hAnsi="Arial" w:cs="Arial"/>
          <w:sz w:val="20"/>
          <w:szCs w:val="20"/>
        </w:rPr>
        <w:t>Garcia et al., 2023)</w:t>
      </w:r>
      <w:r w:rsidRPr="00901FBF">
        <w:rPr>
          <w:rFonts w:ascii="Arial" w:hAnsi="Arial" w:cs="Arial"/>
          <w:sz w:val="20"/>
          <w:szCs w:val="20"/>
          <w:lang w:val="en-IN"/>
        </w:rPr>
        <w:t>. Furthermore, studies on the insect visitors to bottle gourd flowers (Prajapati et al., 2021; Shrivastava, 1990; Rima, 2017) recorded 4 hemipteran species belonging to the family Pentatomidae, Pyrrhocoridae, Miridae, and Aphididae visited bottle gourd flowers</w:t>
      </w:r>
      <w:r w:rsidR="009401A2" w:rsidRPr="00901FBF">
        <w:rPr>
          <w:rFonts w:ascii="Arial" w:hAnsi="Arial" w:cs="Arial"/>
          <w:sz w:val="20"/>
          <w:szCs w:val="20"/>
          <w:lang w:val="en-IN"/>
        </w:rPr>
        <w:t xml:space="preserve"> (Table 1)</w:t>
      </w:r>
      <w:r w:rsidRPr="00901FBF">
        <w:rPr>
          <w:rFonts w:ascii="Arial" w:hAnsi="Arial" w:cs="Arial"/>
          <w:sz w:val="20"/>
          <w:szCs w:val="20"/>
          <w:lang w:val="en-IN"/>
        </w:rPr>
        <w:t>.</w:t>
      </w:r>
    </w:p>
    <w:p w:rsidR="00B95D73" w:rsidRPr="00901FBF" w:rsidRDefault="00901FBF" w:rsidP="00DA4B13">
      <w:pPr>
        <w:spacing w:line="240" w:lineRule="auto"/>
        <w:jc w:val="both"/>
        <w:rPr>
          <w:rFonts w:ascii="Arial" w:hAnsi="Arial" w:cs="Arial"/>
          <w:b/>
          <w:bCs/>
          <w:sz w:val="20"/>
          <w:szCs w:val="20"/>
          <w:lang w:val="en-IN"/>
        </w:rPr>
      </w:pPr>
      <w:r w:rsidRPr="00901FBF">
        <w:rPr>
          <w:rFonts w:ascii="Arial" w:hAnsi="Arial" w:cs="Arial"/>
          <w:b/>
          <w:bCs/>
          <w:sz w:val="20"/>
          <w:szCs w:val="20"/>
          <w:lang w:val="en-IN"/>
        </w:rPr>
        <w:t xml:space="preserve">3.6 </w:t>
      </w:r>
      <w:r w:rsidR="00B95D73" w:rsidRPr="00901FBF">
        <w:rPr>
          <w:rFonts w:ascii="Arial" w:hAnsi="Arial" w:cs="Arial"/>
          <w:b/>
          <w:bCs/>
          <w:sz w:val="20"/>
          <w:szCs w:val="20"/>
          <w:lang w:val="en-IN"/>
        </w:rPr>
        <w:t>Orthoptera</w:t>
      </w:r>
    </w:p>
    <w:p w:rsidR="00B95D73" w:rsidRPr="00901FBF" w:rsidRDefault="00B95D73" w:rsidP="00DA4B13">
      <w:pPr>
        <w:spacing w:line="240" w:lineRule="auto"/>
        <w:jc w:val="both"/>
        <w:rPr>
          <w:rFonts w:ascii="Arial" w:hAnsi="Arial" w:cs="Arial"/>
          <w:sz w:val="20"/>
          <w:szCs w:val="20"/>
          <w:lang w:val="en-IN"/>
        </w:rPr>
      </w:pPr>
      <w:r w:rsidRPr="00901FBF">
        <w:rPr>
          <w:rFonts w:ascii="Arial" w:hAnsi="Arial" w:cs="Arial"/>
          <w:sz w:val="20"/>
          <w:szCs w:val="20"/>
          <w:lang w:val="en-IN"/>
        </w:rPr>
        <w:t>Orthopteran nymphs and adults have biting and chewing mouthparts</w:t>
      </w:r>
      <w:r w:rsidR="0011293D" w:rsidRPr="00901FBF">
        <w:rPr>
          <w:rFonts w:ascii="Arial" w:hAnsi="Arial" w:cs="Arial"/>
          <w:sz w:val="20"/>
          <w:szCs w:val="20"/>
          <w:lang w:val="en-IN"/>
        </w:rPr>
        <w:t xml:space="preserve"> </w:t>
      </w:r>
      <w:r w:rsidRPr="00901FBF">
        <w:rPr>
          <w:rFonts w:ascii="Arial" w:hAnsi="Arial" w:cs="Arial"/>
          <w:sz w:val="20"/>
          <w:szCs w:val="20"/>
          <w:lang w:val="en-IN"/>
        </w:rPr>
        <w:t>with a phytophagous nature (</w:t>
      </w:r>
      <w:r w:rsidRPr="00901FBF">
        <w:rPr>
          <w:rFonts w:ascii="Arial" w:hAnsi="Arial" w:cs="Arial"/>
          <w:sz w:val="20"/>
          <w:szCs w:val="20"/>
        </w:rPr>
        <w:t>El Harche et al., 2024)</w:t>
      </w:r>
      <w:r w:rsidRPr="00901FBF">
        <w:rPr>
          <w:rFonts w:ascii="Arial" w:hAnsi="Arial" w:cs="Arial"/>
          <w:sz w:val="20"/>
          <w:szCs w:val="20"/>
          <w:lang w:val="en-IN"/>
        </w:rPr>
        <w:t>. In addition, orthopteran insects also feed on nectar and pollen, enabling them to visit flowers (</w:t>
      </w:r>
      <w:r w:rsidRPr="00901FBF">
        <w:rPr>
          <w:rFonts w:ascii="Arial" w:hAnsi="Arial" w:cs="Arial"/>
          <w:sz w:val="20"/>
          <w:szCs w:val="20"/>
        </w:rPr>
        <w:t>Rácz et al., 2023)</w:t>
      </w:r>
      <w:r w:rsidRPr="00901FBF">
        <w:rPr>
          <w:rFonts w:ascii="Arial" w:hAnsi="Arial" w:cs="Arial"/>
          <w:sz w:val="20"/>
          <w:szCs w:val="20"/>
          <w:lang w:val="en-IN"/>
        </w:rPr>
        <w:t xml:space="preserve">. Furthermore, previous studies (Padhiyar and Patel, 2021; Subhakar and Sridevi, 2015) stated that </w:t>
      </w:r>
      <w:r w:rsidRPr="00901FBF">
        <w:rPr>
          <w:rFonts w:ascii="Arial" w:hAnsi="Arial" w:cs="Arial"/>
          <w:i/>
          <w:iCs/>
          <w:sz w:val="20"/>
          <w:szCs w:val="20"/>
          <w:lang w:val="en-IN"/>
        </w:rPr>
        <w:t>Phaneroptera falcata</w:t>
      </w:r>
      <w:r w:rsidRPr="00901FBF">
        <w:rPr>
          <w:rFonts w:ascii="Arial" w:hAnsi="Arial" w:cs="Arial"/>
          <w:sz w:val="20"/>
          <w:szCs w:val="20"/>
          <w:lang w:val="en-IN"/>
        </w:rPr>
        <w:t xml:space="preserve"> of the Tettigoniidae family and </w:t>
      </w:r>
      <w:r w:rsidRPr="00901FBF">
        <w:rPr>
          <w:rFonts w:ascii="Arial" w:hAnsi="Arial" w:cs="Arial"/>
          <w:i/>
          <w:iCs/>
          <w:sz w:val="20"/>
          <w:szCs w:val="20"/>
          <w:lang w:val="en-IN"/>
        </w:rPr>
        <w:t>Hieroglyphus banian</w:t>
      </w:r>
      <w:r w:rsidRPr="00901FBF">
        <w:rPr>
          <w:rFonts w:ascii="Arial" w:hAnsi="Arial" w:cs="Arial"/>
          <w:sz w:val="20"/>
          <w:szCs w:val="20"/>
          <w:lang w:val="en-IN"/>
        </w:rPr>
        <w:t xml:space="preserve"> of the Acrididae family visited bottle gourd flowers</w:t>
      </w:r>
      <w:r w:rsidR="009401A2" w:rsidRPr="00901FBF">
        <w:rPr>
          <w:rFonts w:ascii="Arial" w:hAnsi="Arial" w:cs="Arial"/>
          <w:sz w:val="20"/>
          <w:szCs w:val="20"/>
          <w:lang w:val="en-IN"/>
        </w:rPr>
        <w:t xml:space="preserve"> (Table 1)</w:t>
      </w:r>
      <w:r w:rsidRPr="00901FBF">
        <w:rPr>
          <w:rFonts w:ascii="Arial" w:hAnsi="Arial" w:cs="Arial"/>
          <w:sz w:val="20"/>
          <w:szCs w:val="20"/>
          <w:lang w:val="en-IN"/>
        </w:rPr>
        <w:t>.</w:t>
      </w:r>
    </w:p>
    <w:p w:rsidR="00B95D73" w:rsidRPr="00901FBF" w:rsidRDefault="00901FBF" w:rsidP="00DA4B13">
      <w:pPr>
        <w:spacing w:line="240" w:lineRule="auto"/>
        <w:jc w:val="both"/>
        <w:rPr>
          <w:rFonts w:ascii="Arial" w:hAnsi="Arial" w:cs="Arial"/>
          <w:b/>
          <w:bCs/>
          <w:sz w:val="20"/>
          <w:szCs w:val="20"/>
          <w:lang w:val="en-IN"/>
        </w:rPr>
      </w:pPr>
      <w:r w:rsidRPr="00901FBF">
        <w:rPr>
          <w:rFonts w:ascii="Arial" w:hAnsi="Arial" w:cs="Arial"/>
          <w:b/>
          <w:bCs/>
          <w:sz w:val="20"/>
          <w:szCs w:val="20"/>
          <w:lang w:val="en-IN"/>
        </w:rPr>
        <w:t xml:space="preserve">3.7 </w:t>
      </w:r>
      <w:r w:rsidR="00B95D73" w:rsidRPr="00901FBF">
        <w:rPr>
          <w:rFonts w:ascii="Arial" w:hAnsi="Arial" w:cs="Arial"/>
          <w:b/>
          <w:bCs/>
          <w:sz w:val="20"/>
          <w:szCs w:val="20"/>
          <w:lang w:val="en-IN"/>
        </w:rPr>
        <w:t>Thysanoptera</w:t>
      </w:r>
    </w:p>
    <w:p w:rsidR="00B95D73" w:rsidRPr="00901FBF" w:rsidRDefault="00B95D73" w:rsidP="00DA4B13">
      <w:pPr>
        <w:spacing w:line="240" w:lineRule="auto"/>
        <w:jc w:val="both"/>
        <w:rPr>
          <w:rFonts w:ascii="Arial" w:hAnsi="Arial" w:cs="Arial"/>
          <w:sz w:val="20"/>
          <w:szCs w:val="20"/>
        </w:rPr>
      </w:pPr>
      <w:r w:rsidRPr="00901FBF">
        <w:rPr>
          <w:rFonts w:ascii="Arial" w:hAnsi="Arial" w:cs="Arial"/>
          <w:sz w:val="20"/>
          <w:szCs w:val="20"/>
          <w:lang w:val="en-IN"/>
        </w:rPr>
        <w:t>Thysanopteran nymphs and adults have asymmetrical, rasping, and sucking mouthparts with plant sap as their major food</w:t>
      </w:r>
      <w:r w:rsidRPr="00901FBF">
        <w:rPr>
          <w:rFonts w:ascii="Arial" w:hAnsi="Arial" w:cs="Arial"/>
          <w:sz w:val="20"/>
          <w:szCs w:val="20"/>
        </w:rPr>
        <w:t xml:space="preserve"> (Singh and Rachana, 2020). Additionally,</w:t>
      </w:r>
      <w:r w:rsidRPr="00901FBF">
        <w:rPr>
          <w:rFonts w:ascii="Arial" w:hAnsi="Arial" w:cs="Arial"/>
          <w:sz w:val="20"/>
          <w:szCs w:val="20"/>
          <w:lang w:val="en-IN"/>
        </w:rPr>
        <w:t xml:space="preserve"> thrips eat pollen grains that make them visit flowers (</w:t>
      </w:r>
      <w:r w:rsidRPr="00901FBF">
        <w:rPr>
          <w:rFonts w:ascii="Arial" w:hAnsi="Arial" w:cs="Arial"/>
          <w:sz w:val="20"/>
          <w:szCs w:val="20"/>
        </w:rPr>
        <w:t>Visschers et al., 2023)</w:t>
      </w:r>
      <w:r w:rsidRPr="00901FBF">
        <w:rPr>
          <w:rFonts w:ascii="Arial" w:hAnsi="Arial" w:cs="Arial"/>
          <w:sz w:val="20"/>
          <w:szCs w:val="20"/>
          <w:lang w:val="en-IN"/>
        </w:rPr>
        <w:t xml:space="preserve">. Furthermore, Rima (2017) stated that </w:t>
      </w:r>
      <w:r w:rsidRPr="00901FBF">
        <w:rPr>
          <w:rFonts w:ascii="Arial" w:hAnsi="Arial" w:cs="Arial"/>
          <w:i/>
          <w:iCs/>
          <w:sz w:val="20"/>
          <w:szCs w:val="20"/>
        </w:rPr>
        <w:t xml:space="preserve">Megalurothrips usitatus </w:t>
      </w:r>
      <w:r w:rsidRPr="00901FBF">
        <w:rPr>
          <w:rFonts w:ascii="Arial" w:hAnsi="Arial" w:cs="Arial"/>
          <w:sz w:val="20"/>
          <w:szCs w:val="20"/>
        </w:rPr>
        <w:t>of the Thripidae family visited bottle-gourd flowers</w:t>
      </w:r>
      <w:r w:rsidR="009401A2" w:rsidRPr="00901FBF">
        <w:rPr>
          <w:rFonts w:ascii="Arial" w:hAnsi="Arial" w:cs="Arial"/>
          <w:sz w:val="20"/>
          <w:szCs w:val="20"/>
        </w:rPr>
        <w:t xml:space="preserve"> (Table 1)</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b/>
          <w:bCs/>
          <w:sz w:val="20"/>
          <w:szCs w:val="20"/>
          <w:lang w:val="en-IN"/>
        </w:rPr>
      </w:pPr>
      <w:r w:rsidRPr="00901FBF">
        <w:rPr>
          <w:rFonts w:ascii="Arial" w:hAnsi="Arial" w:cs="Arial"/>
          <w:b/>
          <w:bCs/>
          <w:sz w:val="20"/>
          <w:szCs w:val="20"/>
          <w:lang w:val="en-IN"/>
        </w:rPr>
        <w:t xml:space="preserve">3.8 </w:t>
      </w:r>
      <w:r w:rsidR="00B95D73" w:rsidRPr="00901FBF">
        <w:rPr>
          <w:rFonts w:ascii="Arial" w:hAnsi="Arial" w:cs="Arial"/>
          <w:b/>
          <w:bCs/>
          <w:sz w:val="20"/>
          <w:szCs w:val="20"/>
          <w:lang w:val="en-IN"/>
        </w:rPr>
        <w:t>Mantidae</w:t>
      </w:r>
    </w:p>
    <w:p w:rsidR="008446DA" w:rsidRDefault="00B95D73" w:rsidP="00DA4B13">
      <w:pPr>
        <w:spacing w:line="240" w:lineRule="auto"/>
        <w:jc w:val="both"/>
        <w:rPr>
          <w:rFonts w:ascii="Arial" w:hAnsi="Arial" w:cs="Arial"/>
          <w:sz w:val="20"/>
          <w:szCs w:val="20"/>
        </w:rPr>
      </w:pPr>
      <w:r w:rsidRPr="00901FBF">
        <w:rPr>
          <w:rFonts w:ascii="Arial" w:hAnsi="Arial" w:cs="Arial"/>
          <w:sz w:val="20"/>
          <w:szCs w:val="20"/>
          <w:lang w:val="en-IN"/>
        </w:rPr>
        <w:t xml:space="preserve">Mantodean insects have mandibulate mouthparts with predatory </w:t>
      </w:r>
      <w:r w:rsidR="00315F29" w:rsidRPr="00901FBF">
        <w:rPr>
          <w:rFonts w:ascii="Arial" w:hAnsi="Arial" w:cs="Arial"/>
          <w:sz w:val="20"/>
          <w:szCs w:val="20"/>
          <w:lang w:val="en-IN"/>
        </w:rPr>
        <w:t>behavior</w:t>
      </w:r>
      <w:r w:rsidRPr="00901FBF">
        <w:rPr>
          <w:rFonts w:ascii="Arial" w:hAnsi="Arial" w:cs="Arial"/>
          <w:sz w:val="20"/>
          <w:szCs w:val="20"/>
          <w:lang w:val="en-IN"/>
        </w:rPr>
        <w:t xml:space="preserve"> (</w:t>
      </w:r>
      <w:r w:rsidRPr="00901FBF">
        <w:rPr>
          <w:rFonts w:ascii="Arial" w:hAnsi="Arial" w:cs="Arial"/>
          <w:sz w:val="20"/>
          <w:szCs w:val="20"/>
        </w:rPr>
        <w:t>Gao et al., 2021)</w:t>
      </w:r>
      <w:r w:rsidRPr="00901FBF">
        <w:rPr>
          <w:rFonts w:ascii="Arial" w:hAnsi="Arial" w:cs="Arial"/>
          <w:sz w:val="20"/>
          <w:szCs w:val="20"/>
          <w:lang w:val="en-IN"/>
        </w:rPr>
        <w:t xml:space="preserve">. </w:t>
      </w:r>
      <w:r w:rsidR="00296652" w:rsidRPr="00901FBF">
        <w:rPr>
          <w:rFonts w:ascii="Arial" w:hAnsi="Arial" w:cs="Arial"/>
          <w:sz w:val="20"/>
          <w:szCs w:val="20"/>
          <w:lang w:val="en-IN"/>
        </w:rPr>
        <w:t>In a</w:t>
      </w:r>
      <w:r w:rsidRPr="00901FBF">
        <w:rPr>
          <w:rFonts w:ascii="Arial" w:hAnsi="Arial" w:cs="Arial"/>
          <w:sz w:val="20"/>
          <w:szCs w:val="20"/>
          <w:lang w:val="en-IN"/>
        </w:rPr>
        <w:t>ddition, some insect species eat pollen grains. Hence, due to their pollen-feeding nature (</w:t>
      </w:r>
      <w:r w:rsidRPr="00901FBF">
        <w:rPr>
          <w:rFonts w:ascii="Arial" w:hAnsi="Arial" w:cs="Arial"/>
          <w:sz w:val="20"/>
          <w:szCs w:val="20"/>
        </w:rPr>
        <w:t>Lanna et al., 2021)</w:t>
      </w:r>
      <w:r w:rsidRPr="00901FBF">
        <w:rPr>
          <w:rFonts w:ascii="Arial" w:hAnsi="Arial" w:cs="Arial"/>
          <w:sz w:val="20"/>
          <w:szCs w:val="20"/>
          <w:lang w:val="en-IN"/>
        </w:rPr>
        <w:t xml:space="preserve">, they </w:t>
      </w:r>
      <w:r w:rsidRPr="00901FBF">
        <w:rPr>
          <w:rFonts w:ascii="Arial" w:hAnsi="Arial" w:cs="Arial"/>
          <w:sz w:val="20"/>
          <w:szCs w:val="20"/>
          <w:lang w:val="en-IN"/>
        </w:rPr>
        <w:lastRenderedPageBreak/>
        <w:t xml:space="preserve">visit flowers and act as pollination vectors. Furthermore, Subhakar and Sridevi (2015) stated that </w:t>
      </w:r>
      <w:r w:rsidRPr="00901FBF">
        <w:rPr>
          <w:rFonts w:ascii="Arial" w:hAnsi="Arial" w:cs="Arial"/>
          <w:i/>
          <w:iCs/>
          <w:sz w:val="20"/>
          <w:szCs w:val="20"/>
        </w:rPr>
        <w:t>Mantis religiosa </w:t>
      </w:r>
      <w:r w:rsidRPr="00901FBF">
        <w:rPr>
          <w:rFonts w:ascii="Arial" w:hAnsi="Arial" w:cs="Arial"/>
          <w:sz w:val="20"/>
          <w:szCs w:val="20"/>
        </w:rPr>
        <w:t>of the Mantidae family visited bottle gourd flowers</w:t>
      </w:r>
      <w:r w:rsidR="009401A2" w:rsidRPr="00901FBF">
        <w:rPr>
          <w:rFonts w:ascii="Arial" w:hAnsi="Arial" w:cs="Arial"/>
          <w:sz w:val="20"/>
          <w:szCs w:val="20"/>
        </w:rPr>
        <w:t xml:space="preserve"> (Table 1)</w:t>
      </w:r>
      <w:r w:rsidRPr="00901FBF">
        <w:rPr>
          <w:rFonts w:ascii="Arial" w:hAnsi="Arial" w:cs="Arial"/>
          <w:sz w:val="20"/>
          <w:szCs w:val="20"/>
        </w:rPr>
        <w:t>.</w:t>
      </w:r>
    </w:p>
    <w:p w:rsidR="00D06F3B" w:rsidRDefault="00D06F3B" w:rsidP="00D06F3B">
      <w:pPr>
        <w:spacing w:line="240" w:lineRule="auto"/>
        <w:ind w:left="720" w:hanging="720"/>
        <w:jc w:val="both"/>
        <w:rPr>
          <w:rFonts w:ascii="Arial" w:hAnsi="Arial" w:cs="Arial"/>
          <w:b/>
          <w:bCs/>
          <w:sz w:val="20"/>
          <w:szCs w:val="20"/>
        </w:rPr>
      </w:pPr>
      <w:r w:rsidRPr="00A23105">
        <w:rPr>
          <w:rFonts w:ascii="Arial" w:hAnsi="Arial" w:cs="Arial"/>
          <w:b/>
          <w:bCs/>
          <w:sz w:val="20"/>
          <w:szCs w:val="20"/>
        </w:rPr>
        <w:t>Table 1. Insect visitors of the bottle gourd flower</w:t>
      </w:r>
    </w:p>
    <w:tbl>
      <w:tblPr>
        <w:tblStyle w:val="TableGrid"/>
        <w:tblW w:w="973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716"/>
        <w:gridCol w:w="1584"/>
        <w:gridCol w:w="1439"/>
        <w:gridCol w:w="2294"/>
      </w:tblGrid>
      <w:tr w:rsidR="00D06F3B" w:rsidRPr="00D06F3B" w:rsidTr="00A72F41">
        <w:tc>
          <w:tcPr>
            <w:tcW w:w="678" w:type="dxa"/>
            <w:tcBorders>
              <w:top w:val="single" w:sz="4" w:space="0" w:color="auto"/>
              <w:bottom w:val="single" w:sz="4" w:space="0" w:color="auto"/>
            </w:tcBorders>
          </w:tcPr>
          <w:p w:rsidR="00D06F3B" w:rsidRPr="00D06F3B" w:rsidRDefault="00D06F3B" w:rsidP="00D06F3B">
            <w:pPr>
              <w:spacing w:line="276" w:lineRule="auto"/>
              <w:jc w:val="center"/>
              <w:rPr>
                <w:rFonts w:ascii="Arial" w:hAnsi="Arial" w:cs="Arial"/>
                <w:b/>
                <w:bCs/>
                <w:color w:val="000000" w:themeColor="text1"/>
                <w:sz w:val="20"/>
                <w:szCs w:val="20"/>
              </w:rPr>
            </w:pPr>
            <w:r w:rsidRPr="00D06F3B">
              <w:rPr>
                <w:rFonts w:ascii="Arial" w:hAnsi="Arial" w:cs="Arial"/>
                <w:b/>
                <w:bCs/>
                <w:color w:val="000000" w:themeColor="text1"/>
                <w:sz w:val="20"/>
                <w:szCs w:val="20"/>
              </w:rPr>
              <w:t>S.NO</w:t>
            </w:r>
          </w:p>
        </w:tc>
        <w:tc>
          <w:tcPr>
            <w:tcW w:w="3865" w:type="dxa"/>
            <w:tcBorders>
              <w:top w:val="single" w:sz="4" w:space="0" w:color="auto"/>
              <w:bottom w:val="single" w:sz="4" w:space="0" w:color="auto"/>
            </w:tcBorders>
          </w:tcPr>
          <w:p w:rsidR="00D06F3B" w:rsidRPr="00D06F3B" w:rsidRDefault="00D06F3B" w:rsidP="00D06F3B">
            <w:pPr>
              <w:spacing w:line="276" w:lineRule="auto"/>
              <w:jc w:val="center"/>
              <w:rPr>
                <w:rFonts w:ascii="Arial" w:hAnsi="Arial" w:cs="Arial"/>
                <w:b/>
                <w:bCs/>
                <w:color w:val="000000" w:themeColor="text1"/>
                <w:sz w:val="20"/>
                <w:szCs w:val="20"/>
              </w:rPr>
            </w:pPr>
            <w:r w:rsidRPr="00D06F3B">
              <w:rPr>
                <w:rFonts w:ascii="Arial" w:hAnsi="Arial" w:cs="Arial"/>
                <w:b/>
                <w:bCs/>
                <w:color w:val="000000" w:themeColor="text1"/>
                <w:sz w:val="20"/>
                <w:szCs w:val="20"/>
              </w:rPr>
              <w:t>Scientific name</w:t>
            </w:r>
          </w:p>
        </w:tc>
        <w:tc>
          <w:tcPr>
            <w:tcW w:w="1449" w:type="dxa"/>
            <w:tcBorders>
              <w:top w:val="single" w:sz="4" w:space="0" w:color="auto"/>
              <w:bottom w:val="single" w:sz="4" w:space="0" w:color="auto"/>
            </w:tcBorders>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b/>
                <w:bCs/>
                <w:color w:val="000000" w:themeColor="text1"/>
                <w:sz w:val="20"/>
                <w:szCs w:val="20"/>
              </w:rPr>
              <w:t>Family</w:t>
            </w:r>
          </w:p>
        </w:tc>
        <w:tc>
          <w:tcPr>
            <w:tcW w:w="1305" w:type="dxa"/>
            <w:tcBorders>
              <w:top w:val="single" w:sz="4" w:space="0" w:color="auto"/>
              <w:bottom w:val="single" w:sz="4" w:space="0" w:color="auto"/>
            </w:tcBorders>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b/>
                <w:bCs/>
                <w:color w:val="000000" w:themeColor="text1"/>
                <w:sz w:val="20"/>
                <w:szCs w:val="20"/>
              </w:rPr>
              <w:t>Oder</w:t>
            </w:r>
          </w:p>
        </w:tc>
        <w:tc>
          <w:tcPr>
            <w:tcW w:w="2441" w:type="dxa"/>
            <w:tcBorders>
              <w:top w:val="single" w:sz="4" w:space="0" w:color="auto"/>
              <w:bottom w:val="single" w:sz="4" w:space="0" w:color="auto"/>
            </w:tcBorders>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b/>
                <w:bCs/>
                <w:color w:val="000000" w:themeColor="text1"/>
                <w:sz w:val="20"/>
                <w:szCs w:val="20"/>
              </w:rPr>
              <w:t>References</w:t>
            </w:r>
          </w:p>
        </w:tc>
      </w:tr>
      <w:tr w:rsidR="00D06F3B" w:rsidRPr="00D06F3B" w:rsidTr="00A72F41">
        <w:tc>
          <w:tcPr>
            <w:tcW w:w="678" w:type="dxa"/>
            <w:tcBorders>
              <w:top w:val="single" w:sz="4" w:space="0" w:color="auto"/>
            </w:tcBorders>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w:t>
            </w:r>
          </w:p>
        </w:tc>
        <w:tc>
          <w:tcPr>
            <w:tcW w:w="3865" w:type="dxa"/>
            <w:tcBorders>
              <w:top w:val="single" w:sz="4" w:space="0" w:color="auto"/>
            </w:tcBorders>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Apis mellifera </w:t>
            </w:r>
            <w:r w:rsidRPr="00D06F3B">
              <w:rPr>
                <w:rFonts w:ascii="Arial" w:hAnsi="Arial" w:cs="Arial"/>
                <w:color w:val="000000" w:themeColor="text1"/>
                <w:sz w:val="20"/>
                <w:szCs w:val="20"/>
              </w:rPr>
              <w:t>Linnaeus, 1758</w:t>
            </w:r>
          </w:p>
        </w:tc>
        <w:tc>
          <w:tcPr>
            <w:tcW w:w="1449" w:type="dxa"/>
            <w:tcBorders>
              <w:top w:val="single" w:sz="4" w:space="0" w:color="auto"/>
            </w:tcBorders>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Borders>
              <w:top w:val="single" w:sz="4" w:space="0" w:color="auto"/>
            </w:tcBorders>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Borders>
              <w:top w:val="single" w:sz="4" w:space="0" w:color="auto"/>
            </w:tcBorders>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Apis dorsata </w:t>
            </w:r>
            <w:r w:rsidRPr="00D06F3B">
              <w:rPr>
                <w:rFonts w:ascii="Arial" w:hAnsi="Arial" w:cs="Arial"/>
                <w:color w:val="000000" w:themeColor="text1"/>
                <w:sz w:val="20"/>
                <w:szCs w:val="20"/>
              </w:rPr>
              <w:t>Fabricius, 1793</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Apis cerana </w:t>
            </w:r>
            <w:r w:rsidRPr="00D06F3B">
              <w:rPr>
                <w:rFonts w:ascii="Arial" w:hAnsi="Arial" w:cs="Arial"/>
                <w:color w:val="000000" w:themeColor="text1"/>
                <w:sz w:val="20"/>
                <w:szCs w:val="20"/>
              </w:rPr>
              <w:t>Fabricius, 1793</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Amegilla zonata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Ceratina binghami </w:t>
            </w:r>
            <w:r w:rsidRPr="00D06F3B">
              <w:rPr>
                <w:rFonts w:ascii="Arial" w:hAnsi="Arial" w:cs="Arial"/>
                <w:color w:val="000000" w:themeColor="text1"/>
                <w:sz w:val="20"/>
                <w:szCs w:val="20"/>
              </w:rPr>
              <w:t>Cockerell, 1908</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Ceratina hieroglyphica </w:t>
            </w:r>
            <w:r w:rsidRPr="00D06F3B">
              <w:rPr>
                <w:rFonts w:ascii="Arial" w:hAnsi="Arial" w:cs="Arial"/>
                <w:color w:val="000000" w:themeColor="text1"/>
                <w:sz w:val="20"/>
                <w:szCs w:val="20"/>
              </w:rPr>
              <w:t>Smith, 1854</w:t>
            </w:r>
          </w:p>
        </w:tc>
        <w:tc>
          <w:tcPr>
            <w:tcW w:w="1449"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Tetragonula iridipennis </w:t>
            </w:r>
            <w:r w:rsidRPr="00D06F3B">
              <w:rPr>
                <w:rFonts w:ascii="Arial" w:hAnsi="Arial" w:cs="Arial"/>
                <w:color w:val="000000" w:themeColor="text1"/>
                <w:sz w:val="20"/>
                <w:szCs w:val="20"/>
              </w:rPr>
              <w:t>(Smith, 1854)</w:t>
            </w:r>
          </w:p>
        </w:tc>
        <w:tc>
          <w:tcPr>
            <w:tcW w:w="1449"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eastAsia="Times New Roman" w:hAnsi="Arial" w:cs="Arial"/>
                <w:color w:val="000000" w:themeColor="text1"/>
                <w:sz w:val="20"/>
                <w:szCs w:val="20"/>
                <w:lang w:val="en-US" w:bidi="hi-IN"/>
              </w:rPr>
              <w:t>Sree Latha et al., 2018</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Xylocopa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9</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Xylocopa fenestrata </w:t>
            </w:r>
            <w:r w:rsidRPr="00D06F3B">
              <w:rPr>
                <w:rFonts w:ascii="Arial" w:hAnsi="Arial" w:cs="Arial"/>
                <w:color w:val="000000" w:themeColor="text1"/>
                <w:sz w:val="20"/>
                <w:szCs w:val="20"/>
                <w:lang w:val="en-US"/>
              </w:rPr>
              <w:t>(Fabricius, 1798)</w:t>
            </w:r>
          </w:p>
        </w:tc>
        <w:tc>
          <w:tcPr>
            <w:tcW w:w="1449"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Bhardwaj et al., 2012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10</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Xylocopa virginica </w:t>
            </w:r>
            <w:r w:rsidRPr="00D06F3B">
              <w:rPr>
                <w:rFonts w:ascii="Arial" w:hAnsi="Arial" w:cs="Arial"/>
                <w:color w:val="000000" w:themeColor="text1"/>
                <w:sz w:val="20"/>
                <w:szCs w:val="20"/>
                <w:lang w:val="en-US"/>
              </w:rPr>
              <w:t>(Linnaeus, 1771)</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Bhardwaj et al., 2012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Anthophora </w:t>
            </w:r>
            <w:r w:rsidRPr="00D06F3B">
              <w:rPr>
                <w:rFonts w:ascii="Arial" w:hAnsi="Arial" w:cs="Arial"/>
                <w:color w:val="000000" w:themeColor="text1"/>
                <w:sz w:val="20"/>
                <w:szCs w:val="20"/>
              </w:rPr>
              <w:t xml:space="preserve">sp. </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Camponotus compressus </w:t>
            </w:r>
            <w:r w:rsidRPr="00D06F3B">
              <w:rPr>
                <w:rFonts w:ascii="Arial" w:hAnsi="Arial" w:cs="Arial"/>
                <w:color w:val="000000" w:themeColor="text1"/>
                <w:sz w:val="20"/>
                <w:szCs w:val="20"/>
              </w:rPr>
              <w:t>(Fabricius, 1787)</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Formicidae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lang w:val="en-US"/>
              </w:rPr>
              <w:t>Camponotus pennsylvanicus </w:t>
            </w:r>
            <w:r w:rsidRPr="00D06F3B">
              <w:rPr>
                <w:rFonts w:ascii="Arial" w:hAnsi="Arial" w:cs="Arial"/>
                <w:color w:val="000000" w:themeColor="text1"/>
                <w:sz w:val="20"/>
                <w:szCs w:val="20"/>
                <w:lang w:val="en-US"/>
              </w:rPr>
              <w:t>(De Geer, 1773)</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Formicidae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Alim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Oecophylla smaragdina </w:t>
            </w:r>
            <w:r w:rsidRPr="00D06F3B">
              <w:rPr>
                <w:rFonts w:ascii="Arial" w:hAnsi="Arial" w:cs="Arial"/>
                <w:color w:val="000000" w:themeColor="text1"/>
                <w:sz w:val="20"/>
                <w:szCs w:val="20"/>
              </w:rPr>
              <w:t>(Fabricius, 1775)</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Formicidae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Formica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Formicidae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16</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rPr>
              <w:t xml:space="preserve">Trichomyrmex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Formicidae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eastAsia="Times New Roman" w:hAnsi="Arial" w:cs="Arial"/>
                <w:color w:val="000000" w:themeColor="text1"/>
                <w:sz w:val="20"/>
                <w:szCs w:val="20"/>
                <w:lang w:bidi="hi-IN"/>
              </w:rPr>
              <w:t>Saradar et al., 2024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Nomia elliotii </w:t>
            </w:r>
            <w:r w:rsidRPr="00D06F3B">
              <w:rPr>
                <w:rFonts w:ascii="Arial" w:hAnsi="Arial" w:cs="Arial"/>
                <w:color w:val="000000" w:themeColor="text1"/>
                <w:sz w:val="20"/>
                <w:szCs w:val="20"/>
              </w:rPr>
              <w:t>(Smith, 1875)</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Halictidae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Nomia iridescens </w:t>
            </w:r>
            <w:r w:rsidRPr="00D06F3B">
              <w:rPr>
                <w:rFonts w:ascii="Arial" w:hAnsi="Arial" w:cs="Arial"/>
                <w:color w:val="000000" w:themeColor="text1"/>
                <w:sz w:val="20"/>
                <w:szCs w:val="20"/>
              </w:rPr>
              <w:t>(Smith, 1857)</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Halictidae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19</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Halictus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Halictidae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20</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Megachile (Eutricharaea)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rPr>
              <w:t>Megachilidae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lang w:val="en-US"/>
              </w:rPr>
              <w:t>Xanthopimpla stemmator </w:t>
            </w:r>
            <w:r w:rsidRPr="00D06F3B">
              <w:rPr>
                <w:rFonts w:ascii="Arial" w:hAnsi="Arial" w:cs="Arial"/>
                <w:color w:val="000000" w:themeColor="text1"/>
                <w:sz w:val="20"/>
                <w:szCs w:val="20"/>
                <w:lang w:val="en-US"/>
              </w:rPr>
              <w:t>(Thunberg, 1822)</w:t>
            </w:r>
          </w:p>
        </w:tc>
        <w:tc>
          <w:tcPr>
            <w:tcW w:w="1449" w:type="dxa"/>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color w:val="000000" w:themeColor="text1"/>
                <w:sz w:val="20"/>
                <w:szCs w:val="20"/>
                <w:lang w:val="en-US"/>
              </w:rPr>
              <w:t>Ichneumonidae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Bhardwaj et al., 2012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22</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Polistes</w:t>
            </w:r>
            <w:r w:rsidRPr="00D06F3B">
              <w:rPr>
                <w:rFonts w:ascii="Arial" w:hAnsi="Arial" w:cs="Arial"/>
                <w:color w:val="000000" w:themeColor="text1"/>
                <w:sz w:val="20"/>
                <w:szCs w:val="20"/>
                <w:lang w:val="en-US"/>
              </w:rPr>
              <w:t xml:space="preserve"> sp</w:t>
            </w:r>
            <w:r w:rsidRPr="00D06F3B">
              <w:rPr>
                <w:rFonts w:ascii="Arial" w:hAnsi="Arial" w:cs="Arial"/>
                <w:b/>
                <w:bCs/>
                <w:color w:val="000000" w:themeColor="text1"/>
                <w:sz w:val="20"/>
                <w:szCs w:val="20"/>
                <w:lang w:val="en-US"/>
              </w:rPr>
              <w:t>.</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lang w:val="en-US"/>
              </w:rPr>
              <w:t>Vespidae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Bhardwaj et al., 2012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23</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rPr>
              <w:t>Scolia</w:t>
            </w:r>
            <w:r w:rsidRPr="00D06F3B">
              <w:rPr>
                <w:rFonts w:ascii="Arial" w:hAnsi="Arial" w:cs="Arial"/>
                <w:color w:val="000000" w:themeColor="text1"/>
                <w:sz w:val="20"/>
                <w:szCs w:val="20"/>
              </w:rPr>
              <w:t xml:space="preserve"> sp.</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lang w:val="en-US"/>
              </w:rPr>
              <w:t>Scoliidae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Hymenoptera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Bhardwaj et al., 2012</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Hippotion celerio </w:t>
            </w:r>
            <w:r w:rsidRPr="00D06F3B">
              <w:rPr>
                <w:rFonts w:ascii="Arial" w:hAnsi="Arial" w:cs="Arial"/>
                <w:color w:val="000000" w:themeColor="text1"/>
                <w:sz w:val="20"/>
                <w:szCs w:val="20"/>
                <w:lang w:val="en-US"/>
              </w:rPr>
              <w:t>(Linnaeus, 1758)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Agrius convolvuli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26</w:t>
            </w:r>
          </w:p>
        </w:tc>
        <w:tc>
          <w:tcPr>
            <w:tcW w:w="3865" w:type="dxa"/>
          </w:tcPr>
          <w:p w:rsidR="00D06F3B" w:rsidRPr="00D06F3B" w:rsidRDefault="00D06F3B" w:rsidP="00D06F3B">
            <w:pPr>
              <w:spacing w:line="276" w:lineRule="auto"/>
              <w:jc w:val="both"/>
              <w:rPr>
                <w:rFonts w:ascii="Arial" w:hAnsi="Arial" w:cs="Arial"/>
                <w:color w:val="000000" w:themeColor="text1"/>
                <w:sz w:val="20"/>
                <w:szCs w:val="20"/>
                <w:lang w:val="en-US"/>
              </w:rPr>
            </w:pPr>
            <w:r w:rsidRPr="00D06F3B">
              <w:rPr>
                <w:rFonts w:ascii="Arial" w:hAnsi="Arial" w:cs="Arial"/>
                <w:i/>
                <w:iCs/>
                <w:color w:val="000000" w:themeColor="text1"/>
                <w:sz w:val="20"/>
                <w:szCs w:val="20"/>
                <w:lang w:val="en-US"/>
              </w:rPr>
              <w:t>Acosmeryx shervillii </w:t>
            </w:r>
            <w:r w:rsidRPr="00D06F3B">
              <w:rPr>
                <w:rFonts w:ascii="Arial" w:hAnsi="Arial" w:cs="Arial"/>
                <w:color w:val="000000" w:themeColor="text1"/>
                <w:sz w:val="20"/>
                <w:szCs w:val="20"/>
                <w:lang w:val="en-US"/>
              </w:rPr>
              <w:t>Boisduval, 1875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27</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Pergesa acteus </w:t>
            </w:r>
            <w:r w:rsidRPr="00D06F3B">
              <w:rPr>
                <w:rFonts w:ascii="Arial" w:hAnsi="Arial" w:cs="Arial"/>
                <w:color w:val="000000" w:themeColor="text1"/>
                <w:sz w:val="20"/>
                <w:szCs w:val="20"/>
                <w:lang w:val="en-US"/>
              </w:rPr>
              <w:t>(Cramer, 1779)</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28</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Psilogramma discistriga </w:t>
            </w:r>
            <w:r w:rsidRPr="00D06F3B">
              <w:rPr>
                <w:rFonts w:ascii="Arial" w:hAnsi="Arial" w:cs="Arial"/>
                <w:color w:val="000000" w:themeColor="text1"/>
                <w:sz w:val="20"/>
                <w:szCs w:val="20"/>
                <w:lang w:val="en-US"/>
              </w:rPr>
              <w:t>Walker, 1856</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29</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Psilogramma increta</w:t>
            </w:r>
            <w:r w:rsidRPr="00D06F3B">
              <w:rPr>
                <w:rFonts w:ascii="Arial" w:hAnsi="Arial" w:cs="Arial"/>
                <w:color w:val="000000" w:themeColor="text1"/>
                <w:sz w:val="20"/>
                <w:szCs w:val="20"/>
                <w:lang w:val="en-US"/>
              </w:rPr>
              <w:t xml:space="preserve"> (Walker, 1865)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30</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Theretra tibetiana </w:t>
            </w:r>
            <w:r w:rsidRPr="00D06F3B">
              <w:rPr>
                <w:rFonts w:ascii="Arial" w:hAnsi="Arial" w:cs="Arial"/>
                <w:color w:val="000000" w:themeColor="text1"/>
                <w:sz w:val="20"/>
                <w:szCs w:val="20"/>
                <w:lang w:val="en-US"/>
              </w:rPr>
              <w:t>Vaglia &amp; Haxaire, 2010</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lang w:val="en-US"/>
              </w:rPr>
              <w:t>Theretra silhetensis </w:t>
            </w:r>
            <w:r w:rsidRPr="00D06F3B">
              <w:rPr>
                <w:rFonts w:ascii="Arial" w:hAnsi="Arial" w:cs="Arial"/>
                <w:color w:val="000000" w:themeColor="text1"/>
                <w:sz w:val="20"/>
                <w:szCs w:val="20"/>
                <w:lang w:val="en-US"/>
              </w:rPr>
              <w:t>Walker, 1856</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Sphingidae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Lu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Pieris brassicae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rPr>
            </w:pPr>
            <w:bookmarkStart w:id="0" w:name="_Hlk177200847"/>
            <w:r w:rsidRPr="00D06F3B">
              <w:rPr>
                <w:rFonts w:ascii="Arial" w:hAnsi="Arial" w:cs="Arial"/>
                <w:color w:val="000000" w:themeColor="text1"/>
                <w:sz w:val="20"/>
                <w:szCs w:val="20"/>
              </w:rPr>
              <w:t>Pieridae</w:t>
            </w:r>
            <w:bookmarkEnd w:id="0"/>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Belenois creona </w:t>
            </w:r>
            <w:r w:rsidRPr="00D06F3B">
              <w:rPr>
                <w:rFonts w:ascii="Arial" w:hAnsi="Arial" w:cs="Arial"/>
                <w:color w:val="000000" w:themeColor="text1"/>
                <w:sz w:val="20"/>
                <w:szCs w:val="20"/>
              </w:rPr>
              <w:t>(Cramer, 1776)</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Pieridae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Eurema hecabe </w:t>
            </w:r>
            <w:r w:rsidRPr="00D06F3B">
              <w:rPr>
                <w:rFonts w:ascii="Arial" w:hAnsi="Arial" w:cs="Arial"/>
                <w:color w:val="000000" w:themeColor="text1"/>
                <w:sz w:val="20"/>
                <w:szCs w:val="20"/>
              </w:rPr>
              <w:t>(Linnaeus, 1758)</w:t>
            </w:r>
            <w:r w:rsidRPr="00D06F3B">
              <w:rPr>
                <w:rFonts w:ascii="Arial" w:hAnsi="Arial" w:cs="Arial"/>
                <w:i/>
                <w:iCs/>
                <w:color w:val="000000" w:themeColor="text1"/>
                <w:sz w:val="20"/>
                <w:szCs w:val="20"/>
              </w:rPr>
              <w:t>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Pieridae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lastRenderedPageBreak/>
              <w:t>35</w:t>
            </w:r>
          </w:p>
        </w:tc>
        <w:tc>
          <w:tcPr>
            <w:tcW w:w="3865" w:type="dxa"/>
          </w:tcPr>
          <w:p w:rsidR="00D06F3B" w:rsidRPr="00D06F3B" w:rsidRDefault="00D06F3B" w:rsidP="00D06F3B">
            <w:pPr>
              <w:spacing w:line="276" w:lineRule="auto"/>
              <w:jc w:val="both"/>
              <w:rPr>
                <w:rFonts w:ascii="Arial" w:hAnsi="Arial" w:cs="Arial"/>
                <w:b/>
                <w:bCs/>
                <w:i/>
                <w:iCs/>
                <w:color w:val="000000" w:themeColor="text1"/>
                <w:sz w:val="20"/>
                <w:szCs w:val="20"/>
                <w:lang w:val="en-US"/>
              </w:rPr>
            </w:pPr>
            <w:r w:rsidRPr="00D06F3B">
              <w:rPr>
                <w:rFonts w:ascii="Arial" w:hAnsi="Arial" w:cs="Arial"/>
                <w:i/>
                <w:iCs/>
                <w:color w:val="000000" w:themeColor="text1"/>
                <w:sz w:val="20"/>
                <w:szCs w:val="20"/>
              </w:rPr>
              <w:t xml:space="preserve">Delias eucharis </w:t>
            </w:r>
            <w:r w:rsidRPr="00D06F3B">
              <w:rPr>
                <w:rFonts w:ascii="Arial" w:hAnsi="Arial" w:cs="Arial"/>
                <w:color w:val="000000" w:themeColor="text1"/>
                <w:sz w:val="20"/>
                <w:szCs w:val="20"/>
                <w:lang w:val="en-US"/>
              </w:rPr>
              <w:t>(Drury, 1773)</w:t>
            </w:r>
            <w:r w:rsidRPr="00D06F3B">
              <w:rPr>
                <w:rFonts w:ascii="Arial" w:hAnsi="Arial" w:cs="Arial"/>
                <w:b/>
                <w:bCs/>
                <w:i/>
                <w:iCs/>
                <w:color w:val="000000" w:themeColor="text1"/>
                <w:sz w:val="20"/>
                <w:szCs w:val="20"/>
                <w:lang w:val="en-US"/>
              </w:rPr>
              <w:t>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Pieridae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36</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Danaus chrysippus </w:t>
            </w:r>
            <w:r w:rsidRPr="00D06F3B">
              <w:rPr>
                <w:rFonts w:ascii="Arial" w:hAnsi="Arial" w:cs="Arial"/>
                <w:color w:val="000000" w:themeColor="text1"/>
                <w:sz w:val="20"/>
                <w:szCs w:val="20"/>
                <w:lang w:val="en-US"/>
              </w:rPr>
              <w:t>(Linnaeus, 1758)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Pieridae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Spoladea recurvalis </w:t>
            </w:r>
            <w:r w:rsidRPr="00D06F3B">
              <w:rPr>
                <w:rFonts w:ascii="Arial" w:hAnsi="Arial" w:cs="Arial"/>
                <w:color w:val="000000" w:themeColor="text1"/>
                <w:sz w:val="20"/>
                <w:szCs w:val="20"/>
              </w:rPr>
              <w:t>(Fabricius, 1775)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Crambidae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Diaphania indica </w:t>
            </w:r>
            <w:r w:rsidRPr="00D06F3B">
              <w:rPr>
                <w:rFonts w:ascii="Arial" w:hAnsi="Arial" w:cs="Arial"/>
                <w:color w:val="000000" w:themeColor="text1"/>
                <w:sz w:val="20"/>
                <w:szCs w:val="20"/>
              </w:rPr>
              <w:t>(Saunders, 1851)</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Crambidae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39</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Lampides boeticus </w:t>
            </w:r>
            <w:r w:rsidRPr="00D06F3B">
              <w:rPr>
                <w:rFonts w:ascii="Arial" w:hAnsi="Arial" w:cs="Arial"/>
                <w:color w:val="000000" w:themeColor="text1"/>
                <w:sz w:val="20"/>
                <w:szCs w:val="20"/>
                <w:lang w:val="en-US"/>
              </w:rPr>
              <w:t>(Linnaeus, 1767)</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Lycaenidae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Thapa, 2006</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40</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Anthene lunulate </w:t>
            </w:r>
            <w:r w:rsidRPr="00D06F3B">
              <w:rPr>
                <w:rFonts w:ascii="Arial" w:hAnsi="Arial" w:cs="Arial"/>
                <w:color w:val="000000" w:themeColor="text1"/>
                <w:sz w:val="20"/>
                <w:szCs w:val="20"/>
              </w:rPr>
              <w:t>(Trimen, 1894)</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Lycaenidae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Anadevidia peponis </w:t>
            </w:r>
            <w:r w:rsidRPr="00D06F3B">
              <w:rPr>
                <w:rFonts w:ascii="Arial" w:hAnsi="Arial" w:cs="Arial"/>
                <w:color w:val="000000" w:themeColor="text1"/>
                <w:sz w:val="20"/>
                <w:szCs w:val="20"/>
              </w:rPr>
              <w:t>(Fabricius, 1775)</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Noctuidae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Arthroschista hilaralis </w:t>
            </w:r>
            <w:r w:rsidRPr="00D06F3B">
              <w:rPr>
                <w:rFonts w:ascii="Arial" w:hAnsi="Arial" w:cs="Arial"/>
                <w:color w:val="000000" w:themeColor="text1"/>
                <w:sz w:val="20"/>
                <w:szCs w:val="20"/>
              </w:rPr>
              <w:t>(Walker, 1859)</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Pyralidae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Pachliopta hector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Papilionidae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Gorgyra johnstoni </w:t>
            </w:r>
            <w:r w:rsidRPr="00D06F3B">
              <w:rPr>
                <w:rFonts w:ascii="Arial" w:hAnsi="Arial" w:cs="Arial"/>
                <w:color w:val="000000" w:themeColor="text1"/>
                <w:sz w:val="20"/>
                <w:szCs w:val="20"/>
              </w:rPr>
              <w:t>(Butler, 1894)</w:t>
            </w:r>
            <w:r w:rsidRPr="00D06F3B">
              <w:rPr>
                <w:rFonts w:ascii="Arial" w:hAnsi="Arial" w:cs="Arial"/>
                <w:i/>
                <w:iCs/>
                <w:color w:val="000000" w:themeColor="text1"/>
                <w:sz w:val="20"/>
                <w:szCs w:val="20"/>
              </w:rPr>
              <w:t> </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Hesperiidae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 xml:space="preserve">Dysgonia </w:t>
            </w:r>
            <w:r w:rsidRPr="00D06F3B">
              <w:rPr>
                <w:rFonts w:ascii="Arial" w:hAnsi="Arial" w:cs="Arial"/>
                <w:color w:val="000000" w:themeColor="text1"/>
                <w:sz w:val="20"/>
                <w:szCs w:val="20"/>
                <w:lang w:val="en-US"/>
              </w:rPr>
              <w:t>sp.</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Erebidae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Lepidoptera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46</w:t>
            </w:r>
          </w:p>
        </w:tc>
        <w:tc>
          <w:tcPr>
            <w:tcW w:w="3865" w:type="dxa"/>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i/>
                <w:iCs/>
                <w:color w:val="000000" w:themeColor="text1"/>
                <w:sz w:val="20"/>
                <w:szCs w:val="20"/>
              </w:rPr>
              <w:t xml:space="preserve">Paragus yerburiensis </w:t>
            </w:r>
            <w:r w:rsidRPr="00D06F3B">
              <w:rPr>
                <w:rFonts w:ascii="Arial" w:hAnsi="Arial" w:cs="Arial"/>
                <w:color w:val="000000" w:themeColor="text1"/>
                <w:sz w:val="20"/>
                <w:szCs w:val="20"/>
              </w:rPr>
              <w:t>Stuckenberg, 1954</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Scaeva pyrastri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Paragus crenulatus </w:t>
            </w:r>
            <w:r w:rsidRPr="00D06F3B">
              <w:rPr>
                <w:rFonts w:ascii="Arial" w:hAnsi="Arial" w:cs="Arial"/>
                <w:color w:val="000000" w:themeColor="text1"/>
                <w:sz w:val="20"/>
                <w:szCs w:val="20"/>
                <w:lang w:val="en-US"/>
              </w:rPr>
              <w:t>Thomson, 1869</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49</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Paragus serratus </w:t>
            </w:r>
            <w:r w:rsidRPr="00D06F3B">
              <w:rPr>
                <w:rFonts w:ascii="Arial" w:hAnsi="Arial" w:cs="Arial"/>
                <w:color w:val="000000" w:themeColor="text1"/>
                <w:sz w:val="20"/>
                <w:szCs w:val="20"/>
                <w:lang w:val="en-US"/>
              </w:rPr>
              <w:t>(Fabricius, 1805)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50</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Dideopsis aegrota </w:t>
            </w:r>
            <w:r w:rsidRPr="00D06F3B">
              <w:rPr>
                <w:rFonts w:ascii="Arial" w:hAnsi="Arial" w:cs="Arial"/>
                <w:color w:val="000000" w:themeColor="text1"/>
                <w:sz w:val="20"/>
                <w:szCs w:val="20"/>
              </w:rPr>
              <w:t>(Fabricius, 1805)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Episyrphus balteatus </w:t>
            </w:r>
            <w:r w:rsidRPr="00D06F3B">
              <w:rPr>
                <w:rFonts w:ascii="Arial" w:hAnsi="Arial" w:cs="Arial"/>
                <w:color w:val="000000" w:themeColor="text1"/>
                <w:sz w:val="20"/>
                <w:szCs w:val="20"/>
              </w:rPr>
              <w:t>(De Geer, 1776)</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Ischiodon scutellaris </w:t>
            </w:r>
            <w:r w:rsidRPr="00D06F3B">
              <w:rPr>
                <w:rFonts w:ascii="Arial" w:hAnsi="Arial" w:cs="Arial"/>
                <w:color w:val="000000" w:themeColor="text1"/>
                <w:sz w:val="20"/>
                <w:szCs w:val="20"/>
              </w:rPr>
              <w:t>(Fabricius, 1805)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Eristalinus megacephalus </w:t>
            </w:r>
            <w:r w:rsidRPr="00D06F3B">
              <w:rPr>
                <w:rFonts w:ascii="Arial" w:hAnsi="Arial" w:cs="Arial"/>
                <w:color w:val="000000" w:themeColor="text1"/>
                <w:sz w:val="20"/>
                <w:szCs w:val="20"/>
              </w:rPr>
              <w:t>(Rossi, 1794)</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Mesembrius bengalensis </w:t>
            </w:r>
            <w:r w:rsidRPr="00D06F3B">
              <w:rPr>
                <w:rFonts w:ascii="Arial" w:hAnsi="Arial" w:cs="Arial"/>
                <w:color w:val="000000" w:themeColor="text1"/>
                <w:sz w:val="20"/>
                <w:szCs w:val="20"/>
              </w:rPr>
              <w:t>(Wiedemann, 1819)</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Syrphus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Syrphidae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Thapa, 2006</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56</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rPr>
              <w:t xml:space="preserve">Bactrocera cucurbitae </w:t>
            </w:r>
            <w:r w:rsidRPr="00D06F3B">
              <w:rPr>
                <w:rFonts w:ascii="Arial" w:hAnsi="Arial" w:cs="Arial"/>
                <w:color w:val="000000" w:themeColor="text1"/>
                <w:sz w:val="20"/>
                <w:szCs w:val="20"/>
              </w:rPr>
              <w:t>(Coquillett, 1899)</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Tephritidae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Platensina acrostacta </w:t>
            </w:r>
            <w:r w:rsidRPr="00D06F3B">
              <w:rPr>
                <w:rFonts w:ascii="Arial" w:hAnsi="Arial" w:cs="Arial"/>
                <w:color w:val="000000" w:themeColor="text1"/>
                <w:sz w:val="20"/>
                <w:szCs w:val="20"/>
              </w:rPr>
              <w:t>(Wiedemann, 1824)</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Tephritidae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Hermetia </w:t>
            </w:r>
            <w:r w:rsidRPr="00D06F3B">
              <w:rPr>
                <w:rFonts w:ascii="Arial" w:hAnsi="Arial" w:cs="Arial"/>
                <w:color w:val="000000" w:themeColor="text1"/>
                <w:sz w:val="20"/>
                <w:szCs w:val="20"/>
              </w:rPr>
              <w:t>sp.</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Stratiomyidae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59</w:t>
            </w:r>
          </w:p>
        </w:tc>
        <w:tc>
          <w:tcPr>
            <w:tcW w:w="3865" w:type="dxa"/>
          </w:tcPr>
          <w:p w:rsidR="00D06F3B" w:rsidRPr="00D06F3B" w:rsidRDefault="00D06F3B" w:rsidP="00D06F3B">
            <w:pPr>
              <w:spacing w:line="276" w:lineRule="auto"/>
              <w:jc w:val="both"/>
              <w:rPr>
                <w:rFonts w:ascii="Arial" w:hAnsi="Arial" w:cs="Arial"/>
                <w:color w:val="000000" w:themeColor="text1"/>
                <w:sz w:val="20"/>
                <w:szCs w:val="20"/>
              </w:rPr>
            </w:pPr>
            <w:r w:rsidRPr="00D06F3B">
              <w:rPr>
                <w:rFonts w:ascii="Arial" w:hAnsi="Arial" w:cs="Arial"/>
                <w:i/>
                <w:iCs/>
                <w:color w:val="000000" w:themeColor="text1"/>
                <w:sz w:val="20"/>
                <w:szCs w:val="20"/>
                <w:lang w:val="en-US"/>
              </w:rPr>
              <w:t>Sargus metallinus </w:t>
            </w:r>
            <w:r w:rsidRPr="00D06F3B">
              <w:rPr>
                <w:rFonts w:ascii="Arial" w:hAnsi="Arial" w:cs="Arial"/>
                <w:color w:val="000000" w:themeColor="text1"/>
                <w:sz w:val="20"/>
                <w:szCs w:val="20"/>
                <w:lang w:val="en-US"/>
              </w:rPr>
              <w:t>Fabricius, 1805</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Stratiomyidae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60</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Musca domestica </w:t>
            </w:r>
            <w:r w:rsidRPr="00D06F3B">
              <w:rPr>
                <w:rFonts w:ascii="Arial" w:hAnsi="Arial" w:cs="Arial"/>
                <w:color w:val="000000" w:themeColor="text1"/>
                <w:sz w:val="20"/>
                <w:szCs w:val="20"/>
              </w:rPr>
              <w:t>Linnaeus, 1758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Muscidae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Atherigona orientalis </w:t>
            </w:r>
            <w:r w:rsidRPr="00D06F3B">
              <w:rPr>
                <w:rFonts w:ascii="Arial" w:hAnsi="Arial" w:cs="Arial"/>
                <w:color w:val="000000" w:themeColor="text1"/>
                <w:sz w:val="20"/>
                <w:szCs w:val="20"/>
              </w:rPr>
              <w:t>Schiner, 1868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Muscidae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Lucilia porphyrina </w:t>
            </w:r>
            <w:r w:rsidRPr="00D06F3B">
              <w:rPr>
                <w:rFonts w:ascii="Arial" w:hAnsi="Arial" w:cs="Arial"/>
                <w:color w:val="000000" w:themeColor="text1"/>
                <w:sz w:val="20"/>
                <w:szCs w:val="20"/>
              </w:rPr>
              <w:t>(Walker, 1856)</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Calliphoridae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Lucilia cuprina </w:t>
            </w:r>
            <w:r w:rsidRPr="00D06F3B">
              <w:rPr>
                <w:rFonts w:ascii="Arial" w:hAnsi="Arial" w:cs="Arial"/>
                <w:color w:val="000000" w:themeColor="text1"/>
                <w:sz w:val="20"/>
                <w:szCs w:val="20"/>
              </w:rPr>
              <w:t>(Wiedemann, 1830)</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Calliphoridae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Mimegralla albimana </w:t>
            </w:r>
            <w:r w:rsidRPr="00D06F3B">
              <w:rPr>
                <w:rFonts w:ascii="Arial" w:hAnsi="Arial" w:cs="Arial"/>
                <w:color w:val="000000" w:themeColor="text1"/>
                <w:sz w:val="20"/>
                <w:szCs w:val="20"/>
              </w:rPr>
              <w:t>(Doleschall, 1856)</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Micropezidae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Homoneura bengalensis </w:t>
            </w:r>
            <w:r w:rsidRPr="00D06F3B">
              <w:rPr>
                <w:rFonts w:ascii="Arial" w:hAnsi="Arial" w:cs="Arial"/>
                <w:color w:val="000000" w:themeColor="text1"/>
                <w:sz w:val="20"/>
                <w:szCs w:val="20"/>
              </w:rPr>
              <w:t>(Macquart,1843)</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Lauxaniidae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color w:val="000000" w:themeColor="text1"/>
                <w:sz w:val="20"/>
                <w:szCs w:val="20"/>
                <w:shd w:val="clear" w:color="auto" w:fill="FFFFFF"/>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66</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Mimegralla albimana </w:t>
            </w:r>
            <w:r w:rsidRPr="00D06F3B">
              <w:rPr>
                <w:rFonts w:ascii="Arial" w:hAnsi="Arial" w:cs="Arial"/>
                <w:color w:val="000000" w:themeColor="text1"/>
                <w:sz w:val="20"/>
                <w:szCs w:val="20"/>
              </w:rPr>
              <w:t>(Doleschall, 1856)</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Micropezidae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Diptera</w:t>
            </w:r>
          </w:p>
        </w:tc>
        <w:tc>
          <w:tcPr>
            <w:tcW w:w="2441" w:type="dxa"/>
          </w:tcPr>
          <w:p w:rsidR="00D06F3B" w:rsidRPr="00D06F3B" w:rsidRDefault="00D06F3B" w:rsidP="00D06F3B">
            <w:pPr>
              <w:spacing w:line="276" w:lineRule="auto"/>
              <w:rPr>
                <w:rFonts w:ascii="Arial" w:hAnsi="Arial" w:cs="Arial"/>
                <w:b/>
                <w:bCs/>
                <w:color w:val="000000" w:themeColor="text1"/>
                <w:sz w:val="20"/>
                <w:szCs w:val="20"/>
              </w:rPr>
            </w:pPr>
            <w:r w:rsidRPr="00D06F3B">
              <w:rPr>
                <w:rFonts w:ascii="Arial" w:hAnsi="Arial" w:cs="Arial"/>
                <w:color w:val="000000" w:themeColor="text1"/>
                <w:sz w:val="20"/>
                <w:szCs w:val="20"/>
                <w:shd w:val="clear" w:color="auto" w:fill="FFFFFF"/>
              </w:rPr>
              <w:t>Pramanik et al., 2023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67</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Aulacophora semipalliata </w:t>
            </w:r>
            <w:r w:rsidRPr="00D06F3B">
              <w:rPr>
                <w:rFonts w:ascii="Arial" w:hAnsi="Arial" w:cs="Arial"/>
                <w:color w:val="000000" w:themeColor="text1"/>
                <w:sz w:val="20"/>
                <w:szCs w:val="20"/>
              </w:rPr>
              <w:t>Fairmaire, 1891</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Chrysomelidae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Aulacophora intermedia </w:t>
            </w:r>
            <w:r w:rsidRPr="00D06F3B">
              <w:rPr>
                <w:rFonts w:ascii="Arial" w:hAnsi="Arial" w:cs="Arial"/>
                <w:color w:val="000000" w:themeColor="text1"/>
                <w:sz w:val="20"/>
                <w:szCs w:val="20"/>
                <w:lang w:val="en-US"/>
              </w:rPr>
              <w:t>Jacoby, 1892</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Chrysomelidae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69</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Aulacophora foveicollis </w:t>
            </w:r>
            <w:r w:rsidRPr="00D06F3B">
              <w:rPr>
                <w:rFonts w:ascii="Arial" w:hAnsi="Arial" w:cs="Arial"/>
                <w:color w:val="000000" w:themeColor="text1"/>
                <w:sz w:val="20"/>
                <w:szCs w:val="20"/>
              </w:rPr>
              <w:t>(Lucas, 1849)</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Chrysomelidae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Srikanth et al., 2013</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70</w:t>
            </w:r>
          </w:p>
        </w:tc>
        <w:tc>
          <w:tcPr>
            <w:tcW w:w="3865" w:type="dxa"/>
          </w:tcPr>
          <w:p w:rsidR="00D06F3B" w:rsidRPr="00D06F3B" w:rsidRDefault="00D06F3B" w:rsidP="00D06F3B">
            <w:pPr>
              <w:spacing w:line="276" w:lineRule="auto"/>
              <w:jc w:val="both"/>
              <w:rPr>
                <w:rFonts w:ascii="Arial" w:hAnsi="Arial" w:cs="Arial"/>
                <w:i/>
                <w:iCs/>
                <w:color w:val="000000" w:themeColor="text1"/>
                <w:w w:val="90"/>
                <w:kern w:val="20"/>
                <w:sz w:val="20"/>
                <w:szCs w:val="20"/>
              </w:rPr>
            </w:pPr>
            <w:r w:rsidRPr="00D06F3B">
              <w:rPr>
                <w:rFonts w:ascii="Arial" w:hAnsi="Arial" w:cs="Arial"/>
                <w:i/>
                <w:iCs/>
                <w:color w:val="000000" w:themeColor="text1"/>
                <w:w w:val="90"/>
                <w:kern w:val="20"/>
                <w:sz w:val="20"/>
                <w:szCs w:val="20"/>
              </w:rPr>
              <w:t xml:space="preserve">Diabrotica undecimpunctata </w:t>
            </w:r>
            <w:r w:rsidRPr="00D06F3B">
              <w:rPr>
                <w:rFonts w:ascii="Arial" w:hAnsi="Arial" w:cs="Arial"/>
                <w:color w:val="000000" w:themeColor="text1"/>
                <w:w w:val="90"/>
                <w:kern w:val="20"/>
                <w:sz w:val="20"/>
                <w:szCs w:val="20"/>
              </w:rPr>
              <w:t>Mannerheim, 1843</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Chrysomelidae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lastRenderedPageBreak/>
              <w:t>71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Coccinella septempunctata </w:t>
            </w:r>
            <w:r w:rsidRPr="00D06F3B">
              <w:rPr>
                <w:rFonts w:ascii="Arial" w:hAnsi="Arial" w:cs="Arial"/>
                <w:color w:val="000000" w:themeColor="text1"/>
                <w:sz w:val="20"/>
                <w:szCs w:val="20"/>
                <w:lang w:val="en-US"/>
              </w:rPr>
              <w:t>Linnaeus, 1758</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Coccinellidae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72</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Cheilomenes sexmaculata </w:t>
            </w:r>
            <w:r w:rsidRPr="00D06F3B">
              <w:rPr>
                <w:rFonts w:ascii="Arial" w:hAnsi="Arial" w:cs="Arial"/>
                <w:color w:val="000000" w:themeColor="text1"/>
                <w:sz w:val="20"/>
                <w:szCs w:val="20"/>
              </w:rPr>
              <w:t>(Fabricius, 1781)</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Coccinellidae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Illeis cincta </w:t>
            </w:r>
            <w:r w:rsidRPr="00D06F3B">
              <w:rPr>
                <w:rFonts w:ascii="Arial" w:hAnsi="Arial" w:cs="Arial"/>
                <w:color w:val="000000" w:themeColor="text1"/>
                <w:sz w:val="20"/>
                <w:szCs w:val="20"/>
              </w:rPr>
              <w:t>(Fabricius, 1798)</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Coccinellidae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Coccinella transversalis </w:t>
            </w:r>
            <w:r w:rsidRPr="00D06F3B">
              <w:rPr>
                <w:rFonts w:ascii="Arial" w:hAnsi="Arial" w:cs="Arial"/>
                <w:color w:val="000000" w:themeColor="text1"/>
                <w:sz w:val="20"/>
                <w:szCs w:val="20"/>
              </w:rPr>
              <w:t>Fabricus, 1781</w:t>
            </w:r>
          </w:p>
        </w:tc>
        <w:tc>
          <w:tcPr>
            <w:tcW w:w="1449"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Coccinellidae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75</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Coryna </w:t>
            </w:r>
            <w:r w:rsidRPr="00D06F3B">
              <w:rPr>
                <w:rFonts w:ascii="Arial" w:hAnsi="Arial" w:cs="Arial"/>
                <w:color w:val="000000" w:themeColor="text1"/>
                <w:sz w:val="20"/>
                <w:szCs w:val="20"/>
              </w:rPr>
              <w:t>sp.</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Meloidae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Morimoto et al., 2004</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76</w:t>
            </w:r>
          </w:p>
        </w:tc>
        <w:tc>
          <w:tcPr>
            <w:tcW w:w="3865" w:type="dxa"/>
          </w:tcPr>
          <w:p w:rsidR="00D06F3B" w:rsidRPr="00D06F3B" w:rsidRDefault="00D06F3B" w:rsidP="00D06F3B">
            <w:pPr>
              <w:spacing w:line="276" w:lineRule="auto"/>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Epuraea (Haptoncus) motschulskyi </w:t>
            </w:r>
            <w:r w:rsidRPr="00D06F3B">
              <w:rPr>
                <w:rFonts w:ascii="Arial" w:hAnsi="Arial" w:cs="Arial"/>
                <w:color w:val="000000" w:themeColor="text1"/>
                <w:sz w:val="20"/>
                <w:szCs w:val="20"/>
              </w:rPr>
              <w:t>(Reitter)</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Nitidulidae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eastAsia="Times New Roman" w:hAnsi="Arial" w:cs="Arial"/>
                <w:color w:val="000000" w:themeColor="text1"/>
                <w:sz w:val="20"/>
                <w:szCs w:val="20"/>
                <w:lang w:val="en-US" w:bidi="hi-IN"/>
              </w:rPr>
              <w:t>Dasgupta et al., 2018</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77</w:t>
            </w:r>
          </w:p>
        </w:tc>
        <w:tc>
          <w:tcPr>
            <w:tcW w:w="3865"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i/>
                <w:iCs/>
                <w:color w:val="000000" w:themeColor="text1"/>
                <w:sz w:val="20"/>
                <w:szCs w:val="20"/>
                <w:lang w:val="en-US"/>
              </w:rPr>
              <w:t>Cyclocephala paraguayensis </w:t>
            </w:r>
            <w:r w:rsidRPr="00D06F3B">
              <w:rPr>
                <w:rFonts w:ascii="Arial" w:hAnsi="Arial" w:cs="Arial"/>
                <w:color w:val="000000" w:themeColor="text1"/>
                <w:sz w:val="20"/>
                <w:szCs w:val="20"/>
                <w:lang w:val="en-US"/>
              </w:rPr>
              <w:t>Arrow, 1903</w:t>
            </w:r>
          </w:p>
        </w:tc>
        <w:tc>
          <w:tcPr>
            <w:tcW w:w="1449" w:type="dxa"/>
            <w:vAlign w:val="center"/>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lang w:val="en-US"/>
              </w:rPr>
              <w:t>Melolonthidae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Coleoptera</w:t>
            </w:r>
          </w:p>
        </w:tc>
        <w:tc>
          <w:tcPr>
            <w:tcW w:w="2441" w:type="dxa"/>
          </w:tcPr>
          <w:p w:rsidR="00D06F3B" w:rsidRPr="00D06F3B" w:rsidRDefault="00D06F3B" w:rsidP="00D06F3B">
            <w:pPr>
              <w:spacing w:line="276" w:lineRule="auto"/>
              <w:rPr>
                <w:rFonts w:ascii="Arial" w:eastAsia="Times New Roman" w:hAnsi="Arial" w:cs="Arial"/>
                <w:color w:val="000000" w:themeColor="text1"/>
                <w:sz w:val="20"/>
                <w:szCs w:val="20"/>
                <w:lang w:bidi="hi-IN"/>
              </w:rPr>
            </w:pPr>
            <w:r w:rsidRPr="00D06F3B">
              <w:rPr>
                <w:rFonts w:ascii="Arial" w:hAnsi="Arial" w:cs="Arial"/>
                <w:color w:val="000000" w:themeColor="text1"/>
                <w:sz w:val="20"/>
                <w:szCs w:val="20"/>
              </w:rPr>
              <w:t>Favaris et al., 2020</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78</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Nezara viridula </w:t>
            </w:r>
            <w:r w:rsidRPr="00D06F3B">
              <w:rPr>
                <w:rFonts w:ascii="Arial" w:hAnsi="Arial" w:cs="Arial"/>
                <w:color w:val="000000" w:themeColor="text1"/>
                <w:sz w:val="20"/>
                <w:szCs w:val="20"/>
              </w:rPr>
              <w:t>(Linnaeus, 1758)</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Pentatomidae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Hemiptera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79</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Dysdercus cingulatus </w:t>
            </w:r>
            <w:r w:rsidRPr="00D06F3B">
              <w:rPr>
                <w:rFonts w:ascii="Arial" w:hAnsi="Arial" w:cs="Arial"/>
                <w:color w:val="000000" w:themeColor="text1"/>
                <w:sz w:val="20"/>
                <w:szCs w:val="20"/>
              </w:rPr>
              <w:t>(Fabricius, 1775)</w:t>
            </w:r>
            <w:r w:rsidRPr="00D06F3B">
              <w:rPr>
                <w:rFonts w:ascii="Arial" w:hAnsi="Arial" w:cs="Arial"/>
                <w:i/>
                <w:iCs/>
                <w:color w:val="000000" w:themeColor="text1"/>
                <w:sz w:val="20"/>
                <w:szCs w:val="20"/>
              </w:rPr>
              <w:t xml:space="preserve"> </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Pyrrhocoridae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Hemiptera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80</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Nesidiocoris tenuis </w:t>
            </w:r>
            <w:r w:rsidRPr="00D06F3B">
              <w:rPr>
                <w:rFonts w:ascii="Arial" w:hAnsi="Arial" w:cs="Arial"/>
                <w:color w:val="000000" w:themeColor="text1"/>
                <w:sz w:val="20"/>
                <w:szCs w:val="20"/>
                <w:lang w:val="en-US"/>
              </w:rPr>
              <w:t>(Reuter, 1895)</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Miridae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Hemiptera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Shrivastava, 1990</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81</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Therioaphis trifolii </w:t>
            </w:r>
            <w:r w:rsidRPr="00D06F3B">
              <w:rPr>
                <w:rFonts w:ascii="Arial" w:hAnsi="Arial" w:cs="Arial"/>
                <w:color w:val="000000" w:themeColor="text1"/>
                <w:sz w:val="20"/>
                <w:szCs w:val="20"/>
                <w:lang w:val="en-US"/>
              </w:rPr>
              <w:t>(Monell, 1882)</w:t>
            </w:r>
          </w:p>
        </w:tc>
        <w:tc>
          <w:tcPr>
            <w:tcW w:w="1449" w:type="dxa"/>
          </w:tcPr>
          <w:p w:rsidR="00D06F3B" w:rsidRPr="00D06F3B" w:rsidRDefault="00D06F3B" w:rsidP="00D06F3B">
            <w:pPr>
              <w:spacing w:line="276" w:lineRule="auto"/>
              <w:rPr>
                <w:rFonts w:ascii="Arial" w:hAnsi="Arial" w:cs="Arial"/>
                <w:color w:val="000000" w:themeColor="text1"/>
                <w:sz w:val="20"/>
                <w:szCs w:val="20"/>
                <w:lang w:val="en-US"/>
              </w:rPr>
            </w:pPr>
            <w:r w:rsidRPr="00D06F3B">
              <w:rPr>
                <w:rFonts w:ascii="Arial" w:hAnsi="Arial" w:cs="Arial"/>
                <w:color w:val="000000" w:themeColor="text1"/>
                <w:sz w:val="20"/>
                <w:szCs w:val="20"/>
                <w:lang w:val="en-US"/>
              </w:rPr>
              <w:t>Aphididae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Hemiptera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82</w:t>
            </w:r>
          </w:p>
        </w:tc>
        <w:tc>
          <w:tcPr>
            <w:tcW w:w="3865" w:type="dxa"/>
          </w:tcPr>
          <w:p w:rsidR="00D06F3B" w:rsidRPr="00D06F3B" w:rsidRDefault="00D06F3B" w:rsidP="00D06F3B">
            <w:pPr>
              <w:spacing w:line="276" w:lineRule="auto"/>
              <w:jc w:val="both"/>
              <w:rPr>
                <w:rFonts w:ascii="Arial" w:hAnsi="Arial" w:cs="Arial"/>
                <w:color w:val="000000" w:themeColor="text1"/>
                <w:sz w:val="20"/>
                <w:szCs w:val="20"/>
                <w:lang w:val="en-US"/>
              </w:rPr>
            </w:pPr>
            <w:r w:rsidRPr="00D06F3B">
              <w:rPr>
                <w:rFonts w:ascii="Arial" w:hAnsi="Arial" w:cs="Arial"/>
                <w:i/>
                <w:iCs/>
                <w:color w:val="000000" w:themeColor="text1"/>
                <w:sz w:val="20"/>
                <w:szCs w:val="20"/>
              </w:rPr>
              <w:t xml:space="preserve">Phaneroptera falcata </w:t>
            </w:r>
            <w:r w:rsidRPr="00D06F3B">
              <w:rPr>
                <w:rFonts w:ascii="Arial" w:hAnsi="Arial" w:cs="Arial"/>
                <w:color w:val="000000" w:themeColor="text1"/>
                <w:sz w:val="20"/>
                <w:szCs w:val="20"/>
                <w:lang w:val="en-US"/>
              </w:rPr>
              <w:t>(Poda, 1761)</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Tettigoniidae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Orthoptera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83</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rPr>
              <w:t xml:space="preserve">Hieroglyphus banian </w:t>
            </w:r>
            <w:r w:rsidRPr="00D06F3B">
              <w:rPr>
                <w:rFonts w:ascii="Arial" w:hAnsi="Arial" w:cs="Arial"/>
                <w:color w:val="000000" w:themeColor="text1"/>
                <w:sz w:val="20"/>
                <w:szCs w:val="20"/>
                <w:lang w:val="en-US"/>
              </w:rPr>
              <w:t>(Fabricius, 1798)</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Acrididae</w:t>
            </w:r>
          </w:p>
        </w:tc>
        <w:tc>
          <w:tcPr>
            <w:tcW w:w="1305" w:type="dxa"/>
          </w:tcPr>
          <w:p w:rsidR="00D06F3B" w:rsidRPr="00D06F3B" w:rsidRDefault="00D06F3B" w:rsidP="00D06F3B">
            <w:pPr>
              <w:spacing w:line="276" w:lineRule="auto"/>
              <w:rPr>
                <w:rFonts w:ascii="Arial" w:hAnsi="Arial" w:cs="Arial"/>
                <w:color w:val="000000" w:themeColor="text1"/>
              </w:rPr>
            </w:pPr>
            <w:r w:rsidRPr="00D06F3B">
              <w:rPr>
                <w:rFonts w:ascii="Arial" w:hAnsi="Arial" w:cs="Arial"/>
                <w:color w:val="000000" w:themeColor="text1"/>
                <w:sz w:val="20"/>
                <w:szCs w:val="20"/>
              </w:rPr>
              <w:t>Orthoptera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tc>
      </w:tr>
      <w:tr w:rsidR="00D06F3B" w:rsidRPr="00D06F3B" w:rsidTr="00A72F41">
        <w:tc>
          <w:tcPr>
            <w:tcW w:w="678" w:type="dxa"/>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84</w:t>
            </w:r>
          </w:p>
        </w:tc>
        <w:tc>
          <w:tcPr>
            <w:tcW w:w="3865" w:type="dxa"/>
          </w:tcPr>
          <w:p w:rsidR="00D06F3B" w:rsidRPr="00D06F3B" w:rsidRDefault="00D06F3B" w:rsidP="00D06F3B">
            <w:pPr>
              <w:spacing w:line="276" w:lineRule="auto"/>
              <w:jc w:val="both"/>
              <w:rPr>
                <w:rFonts w:ascii="Arial" w:hAnsi="Arial" w:cs="Arial"/>
                <w:i/>
                <w:iCs/>
                <w:color w:val="000000" w:themeColor="text1"/>
                <w:sz w:val="20"/>
                <w:szCs w:val="20"/>
              </w:rPr>
            </w:pPr>
            <w:r w:rsidRPr="00D06F3B">
              <w:rPr>
                <w:rFonts w:ascii="Arial" w:hAnsi="Arial" w:cs="Arial"/>
                <w:i/>
                <w:iCs/>
                <w:color w:val="000000" w:themeColor="text1"/>
                <w:sz w:val="20"/>
                <w:szCs w:val="20"/>
              </w:rPr>
              <w:t xml:space="preserve">Diplacodes trivialis </w:t>
            </w:r>
            <w:r w:rsidRPr="00D06F3B">
              <w:rPr>
                <w:rFonts w:ascii="Arial" w:hAnsi="Arial" w:cs="Arial"/>
                <w:color w:val="000000" w:themeColor="text1"/>
                <w:sz w:val="20"/>
                <w:szCs w:val="20"/>
              </w:rPr>
              <w:t>(Rambur, 1842)</w:t>
            </w:r>
          </w:p>
        </w:tc>
        <w:tc>
          <w:tcPr>
            <w:tcW w:w="1449"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Libellulidae</w:t>
            </w:r>
          </w:p>
        </w:tc>
        <w:tc>
          <w:tcPr>
            <w:tcW w:w="1305"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Odonata</w:t>
            </w:r>
          </w:p>
        </w:tc>
        <w:tc>
          <w:tcPr>
            <w:tcW w:w="2441" w:type="dxa"/>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tc>
      </w:tr>
      <w:tr w:rsidR="00D06F3B" w:rsidRPr="00D06F3B" w:rsidTr="00A72F41">
        <w:tc>
          <w:tcPr>
            <w:tcW w:w="678" w:type="dxa"/>
            <w:tcBorders>
              <w:bottom w:val="nil"/>
            </w:tcBorders>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85</w:t>
            </w:r>
          </w:p>
        </w:tc>
        <w:tc>
          <w:tcPr>
            <w:tcW w:w="3865" w:type="dxa"/>
            <w:tcBorders>
              <w:bottom w:val="nil"/>
            </w:tcBorders>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 xml:space="preserve">Megalurothrips usitatus </w:t>
            </w:r>
            <w:r w:rsidRPr="00D06F3B">
              <w:rPr>
                <w:rFonts w:ascii="Arial" w:hAnsi="Arial" w:cs="Arial"/>
                <w:color w:val="000000" w:themeColor="text1"/>
                <w:sz w:val="20"/>
                <w:szCs w:val="20"/>
                <w:lang w:val="en-US"/>
              </w:rPr>
              <w:t>(Bagnall, 1913)</w:t>
            </w:r>
          </w:p>
        </w:tc>
        <w:tc>
          <w:tcPr>
            <w:tcW w:w="1449" w:type="dxa"/>
            <w:tcBorders>
              <w:bottom w:val="nil"/>
            </w:tcBorders>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Thripidae</w:t>
            </w:r>
          </w:p>
        </w:tc>
        <w:tc>
          <w:tcPr>
            <w:tcW w:w="1305" w:type="dxa"/>
            <w:tcBorders>
              <w:bottom w:val="nil"/>
            </w:tcBorders>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Thysanoptera</w:t>
            </w:r>
          </w:p>
        </w:tc>
        <w:tc>
          <w:tcPr>
            <w:tcW w:w="2441" w:type="dxa"/>
            <w:tcBorders>
              <w:bottom w:val="nil"/>
            </w:tcBorders>
          </w:tcPr>
          <w:p w:rsidR="00D06F3B" w:rsidRPr="00D06F3B" w:rsidRDefault="00D06F3B" w:rsidP="00D06F3B">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Rima, 2017</w:t>
            </w:r>
          </w:p>
        </w:tc>
      </w:tr>
      <w:tr w:rsidR="00D06F3B" w:rsidRPr="00D06F3B" w:rsidTr="00A72F41">
        <w:tc>
          <w:tcPr>
            <w:tcW w:w="678" w:type="dxa"/>
            <w:tcBorders>
              <w:top w:val="nil"/>
              <w:bottom w:val="single" w:sz="4" w:space="0" w:color="auto"/>
            </w:tcBorders>
          </w:tcPr>
          <w:p w:rsidR="00D06F3B" w:rsidRPr="00D06F3B" w:rsidRDefault="00D06F3B" w:rsidP="00D06F3B">
            <w:pPr>
              <w:spacing w:line="276" w:lineRule="auto"/>
              <w:jc w:val="center"/>
              <w:rPr>
                <w:rFonts w:ascii="Arial" w:hAnsi="Arial" w:cs="Arial"/>
                <w:color w:val="000000" w:themeColor="text1"/>
                <w:sz w:val="20"/>
                <w:szCs w:val="20"/>
              </w:rPr>
            </w:pPr>
            <w:r w:rsidRPr="00D06F3B">
              <w:rPr>
                <w:rFonts w:ascii="Arial" w:hAnsi="Arial" w:cs="Arial"/>
                <w:color w:val="000000" w:themeColor="text1"/>
                <w:sz w:val="20"/>
                <w:szCs w:val="20"/>
              </w:rPr>
              <w:t>86</w:t>
            </w:r>
          </w:p>
        </w:tc>
        <w:tc>
          <w:tcPr>
            <w:tcW w:w="3865" w:type="dxa"/>
            <w:tcBorders>
              <w:top w:val="nil"/>
              <w:bottom w:val="single" w:sz="4" w:space="0" w:color="auto"/>
            </w:tcBorders>
          </w:tcPr>
          <w:p w:rsidR="00D06F3B" w:rsidRPr="00D06F3B" w:rsidRDefault="00D06F3B" w:rsidP="00D06F3B">
            <w:pPr>
              <w:spacing w:line="276" w:lineRule="auto"/>
              <w:jc w:val="both"/>
              <w:rPr>
                <w:rFonts w:ascii="Arial" w:hAnsi="Arial" w:cs="Arial"/>
                <w:i/>
                <w:iCs/>
                <w:color w:val="000000" w:themeColor="text1"/>
                <w:sz w:val="20"/>
                <w:szCs w:val="20"/>
                <w:lang w:val="en-US"/>
              </w:rPr>
            </w:pPr>
            <w:r w:rsidRPr="00D06F3B">
              <w:rPr>
                <w:rFonts w:ascii="Arial" w:hAnsi="Arial" w:cs="Arial"/>
                <w:i/>
                <w:iCs/>
                <w:color w:val="000000" w:themeColor="text1"/>
                <w:sz w:val="20"/>
                <w:szCs w:val="20"/>
                <w:lang w:val="en-US"/>
              </w:rPr>
              <w:t>Mantis religiosa </w:t>
            </w:r>
            <w:r w:rsidRPr="00D06F3B">
              <w:rPr>
                <w:rFonts w:ascii="Arial" w:hAnsi="Arial" w:cs="Arial"/>
                <w:color w:val="000000" w:themeColor="text1"/>
                <w:sz w:val="20"/>
                <w:szCs w:val="20"/>
                <w:lang w:val="en-US"/>
              </w:rPr>
              <w:t>(Linnaeus, 1758)</w:t>
            </w:r>
          </w:p>
        </w:tc>
        <w:tc>
          <w:tcPr>
            <w:tcW w:w="1449" w:type="dxa"/>
            <w:tcBorders>
              <w:top w:val="nil"/>
              <w:bottom w:val="single" w:sz="4" w:space="0" w:color="auto"/>
            </w:tcBorders>
          </w:tcPr>
          <w:p w:rsidR="00D06F3B" w:rsidRPr="00D06F3B" w:rsidRDefault="00D06F3B" w:rsidP="00D06F3B">
            <w:pPr>
              <w:spacing w:line="276" w:lineRule="auto"/>
              <w:rPr>
                <w:rFonts w:ascii="Arial" w:hAnsi="Arial" w:cs="Arial"/>
                <w:color w:val="000000" w:themeColor="text1"/>
                <w:sz w:val="20"/>
                <w:szCs w:val="20"/>
                <w:lang w:val="en-US"/>
              </w:rPr>
            </w:pPr>
            <w:r w:rsidRPr="00D06F3B">
              <w:rPr>
                <w:rFonts w:ascii="Arial" w:hAnsi="Arial" w:cs="Arial"/>
                <w:color w:val="000000" w:themeColor="text1"/>
                <w:sz w:val="20"/>
                <w:szCs w:val="20"/>
              </w:rPr>
              <w:t>Mantidae</w:t>
            </w:r>
          </w:p>
        </w:tc>
        <w:tc>
          <w:tcPr>
            <w:tcW w:w="1305" w:type="dxa"/>
            <w:tcBorders>
              <w:top w:val="nil"/>
              <w:bottom w:val="single" w:sz="4" w:space="0" w:color="auto"/>
            </w:tcBorders>
          </w:tcPr>
          <w:p w:rsidR="00D06F3B" w:rsidRPr="00D06F3B" w:rsidRDefault="00D06F3B" w:rsidP="00D06F3B">
            <w:pPr>
              <w:spacing w:line="276" w:lineRule="auto"/>
              <w:rPr>
                <w:rFonts w:ascii="Arial" w:hAnsi="Arial" w:cs="Arial"/>
                <w:color w:val="000000" w:themeColor="text1"/>
                <w:sz w:val="20"/>
                <w:szCs w:val="20"/>
                <w:lang w:val="en-US"/>
              </w:rPr>
            </w:pPr>
            <w:r w:rsidRPr="00D06F3B">
              <w:rPr>
                <w:rFonts w:ascii="Arial" w:hAnsi="Arial" w:cs="Arial"/>
                <w:color w:val="000000" w:themeColor="text1"/>
                <w:sz w:val="20"/>
                <w:szCs w:val="20"/>
                <w:lang w:val="en-US"/>
              </w:rPr>
              <w:t>Mantodea </w:t>
            </w:r>
          </w:p>
        </w:tc>
        <w:tc>
          <w:tcPr>
            <w:tcW w:w="2441" w:type="dxa"/>
            <w:tcBorders>
              <w:top w:val="nil"/>
              <w:bottom w:val="single" w:sz="4" w:space="0" w:color="auto"/>
            </w:tcBorders>
          </w:tcPr>
          <w:p w:rsidR="00D06F3B" w:rsidRPr="00D06F3B" w:rsidRDefault="00D06F3B" w:rsidP="00D06F3B">
            <w:pPr>
              <w:spacing w:line="276" w:lineRule="auto"/>
              <w:rPr>
                <w:rFonts w:ascii="Arial" w:hAnsi="Arial" w:cs="Arial"/>
                <w:color w:val="000000" w:themeColor="text1"/>
                <w:sz w:val="20"/>
                <w:szCs w:val="20"/>
                <w:lang w:val="en-US"/>
              </w:rPr>
            </w:pPr>
            <w:r w:rsidRPr="00D06F3B">
              <w:rPr>
                <w:rFonts w:ascii="Arial" w:hAnsi="Arial" w:cs="Arial"/>
                <w:color w:val="000000" w:themeColor="text1"/>
                <w:sz w:val="20"/>
                <w:szCs w:val="20"/>
              </w:rPr>
              <w:t>Subhakar and Sridevi, 2015</w:t>
            </w:r>
          </w:p>
        </w:tc>
      </w:tr>
    </w:tbl>
    <w:p w:rsidR="00D06F3B" w:rsidRDefault="00D06F3B" w:rsidP="00DA4B13">
      <w:pPr>
        <w:spacing w:line="240" w:lineRule="auto"/>
        <w:jc w:val="both"/>
        <w:rPr>
          <w:rFonts w:ascii="Arial" w:hAnsi="Arial" w:cs="Arial"/>
          <w:sz w:val="20"/>
          <w:szCs w:val="20"/>
        </w:rPr>
      </w:pPr>
    </w:p>
    <w:p w:rsidR="00E53BFC" w:rsidRPr="00901FBF" w:rsidRDefault="00901FBF" w:rsidP="00DA4B13">
      <w:pPr>
        <w:spacing w:line="240" w:lineRule="auto"/>
        <w:jc w:val="both"/>
        <w:rPr>
          <w:rFonts w:ascii="Arial" w:hAnsi="Arial" w:cs="Arial"/>
        </w:rPr>
      </w:pPr>
      <w:r w:rsidRPr="00901FBF">
        <w:rPr>
          <w:rFonts w:ascii="Arial" w:hAnsi="Arial" w:cs="Arial"/>
          <w:b/>
          <w:bCs/>
        </w:rPr>
        <w:t xml:space="preserve">4. </w:t>
      </w:r>
      <w:r w:rsidR="00E53BFC" w:rsidRPr="00901FBF">
        <w:rPr>
          <w:rFonts w:ascii="Arial" w:hAnsi="Arial" w:cs="Arial"/>
          <w:b/>
          <w:bCs/>
        </w:rPr>
        <w:t>Pollination biology</w:t>
      </w:r>
    </w:p>
    <w:p w:rsidR="00901FBF"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In the process of evolution, every living organism constantly modifies its genome to counter the resistance imposed by biotic and abiotic factors (Shapiro, 2017). During this process, the developed characters are preserved in their genetic material and passed on to their progenies through parental chromosomal exchange</w:t>
      </w:r>
      <w:r w:rsidR="00296652" w:rsidRPr="00901FBF">
        <w:rPr>
          <w:rFonts w:ascii="Arial" w:hAnsi="Arial" w:cs="Arial"/>
          <w:sz w:val="20"/>
          <w:szCs w:val="20"/>
        </w:rPr>
        <w:t xml:space="preserve"> during</w:t>
      </w:r>
      <w:r w:rsidRPr="00901FBF">
        <w:rPr>
          <w:rFonts w:ascii="Arial" w:hAnsi="Arial" w:cs="Arial"/>
          <w:sz w:val="20"/>
          <w:szCs w:val="20"/>
        </w:rPr>
        <w:t xml:space="preserve"> reproduction (Kuckuck et al., 2020). Hence, reproduction plays a vital role in the continuation and evolution of species (Anholt et al., 2020). Despite this significance, many living organisms meet their reproductive need</w:t>
      </w:r>
      <w:r w:rsidR="00296652" w:rsidRPr="00901FBF">
        <w:rPr>
          <w:rFonts w:ascii="Arial" w:hAnsi="Arial" w:cs="Arial"/>
          <w:sz w:val="20"/>
          <w:szCs w:val="20"/>
        </w:rPr>
        <w:t>s</w:t>
      </w:r>
      <w:r w:rsidRPr="00901FBF">
        <w:rPr>
          <w:rFonts w:ascii="Arial" w:hAnsi="Arial" w:cs="Arial"/>
          <w:sz w:val="20"/>
          <w:szCs w:val="20"/>
        </w:rPr>
        <w:t xml:space="preserve"> through the voluntary union of two opposite sexes.</w:t>
      </w:r>
      <w:r w:rsidR="00296652" w:rsidRPr="00901FBF">
        <w:rPr>
          <w:rFonts w:ascii="Arial" w:hAnsi="Arial" w:cs="Arial"/>
          <w:sz w:val="20"/>
          <w:szCs w:val="20"/>
        </w:rPr>
        <w:t xml:space="preserve"> However,</w:t>
      </w:r>
      <w:r w:rsidRPr="00901FBF">
        <w:rPr>
          <w:rFonts w:ascii="Arial" w:hAnsi="Arial" w:cs="Arial"/>
          <w:sz w:val="20"/>
          <w:szCs w:val="20"/>
        </w:rPr>
        <w:t xml:space="preserve"> plants</w:t>
      </w:r>
      <w:r w:rsidR="00296652" w:rsidRPr="00901FBF">
        <w:rPr>
          <w:rFonts w:ascii="Arial" w:hAnsi="Arial" w:cs="Arial"/>
          <w:sz w:val="20"/>
          <w:szCs w:val="20"/>
        </w:rPr>
        <w:t>,</w:t>
      </w:r>
      <w:r w:rsidRPr="00901FBF">
        <w:rPr>
          <w:rFonts w:ascii="Arial" w:hAnsi="Arial" w:cs="Arial"/>
          <w:sz w:val="20"/>
          <w:szCs w:val="20"/>
        </w:rPr>
        <w:t xml:space="preserve"> due to their immobility, need extra agents to fulfil</w:t>
      </w:r>
      <w:r w:rsidR="00296652" w:rsidRPr="00901FBF">
        <w:rPr>
          <w:rFonts w:ascii="Arial" w:hAnsi="Arial" w:cs="Arial"/>
          <w:sz w:val="20"/>
          <w:szCs w:val="20"/>
        </w:rPr>
        <w:t>l</w:t>
      </w:r>
      <w:r w:rsidRPr="00901FBF">
        <w:rPr>
          <w:rFonts w:ascii="Arial" w:hAnsi="Arial" w:cs="Arial"/>
          <w:sz w:val="20"/>
          <w:szCs w:val="20"/>
        </w:rPr>
        <w:t xml:space="preserve"> their reproductive needs</w:t>
      </w:r>
      <w:r w:rsidR="00296652" w:rsidRPr="00901FBF">
        <w:rPr>
          <w:rFonts w:ascii="Arial" w:hAnsi="Arial" w:cs="Arial"/>
          <w:sz w:val="20"/>
          <w:szCs w:val="20"/>
        </w:rPr>
        <w:t>,</w:t>
      </w:r>
      <w:r w:rsidRPr="00901FBF">
        <w:rPr>
          <w:rFonts w:ascii="Arial" w:hAnsi="Arial" w:cs="Arial"/>
          <w:sz w:val="20"/>
          <w:szCs w:val="20"/>
        </w:rPr>
        <w:t xml:space="preserve"> which can be achieved through pollination. In cross-pollination, wind, water, and animal agents transfer the pollen grains of staminate flowers to the receptive stigmas of pistillate flowers (Saha et al., 2023). However, among the pollination vectors, one-third of human dietary requirements, 87.5% of wildflower pollination (approximately 308,000 plant species), 85% of human consumption and global economy trades, and 35% of global crop production are fulfilled through animals (Rhodes, 2018)</w:t>
      </w:r>
      <w:r w:rsidR="00296652" w:rsidRPr="00901FBF">
        <w:rPr>
          <w:rFonts w:ascii="Arial" w:hAnsi="Arial" w:cs="Arial"/>
          <w:sz w:val="20"/>
          <w:szCs w:val="20"/>
        </w:rPr>
        <w:t xml:space="preserve">. </w:t>
      </w:r>
    </w:p>
    <w:p w:rsidR="00B95D73" w:rsidRPr="00901FBF" w:rsidRDefault="00901FBF" w:rsidP="00901FBF">
      <w:pPr>
        <w:spacing w:line="240" w:lineRule="auto"/>
        <w:jc w:val="both"/>
        <w:rPr>
          <w:rFonts w:ascii="Arial" w:hAnsi="Arial" w:cs="Arial"/>
          <w:sz w:val="20"/>
          <w:szCs w:val="20"/>
        </w:rPr>
      </w:pPr>
      <w:r w:rsidRPr="00901FBF">
        <w:rPr>
          <w:rFonts w:ascii="Arial" w:hAnsi="Arial" w:cs="Arial"/>
          <w:sz w:val="20"/>
          <w:szCs w:val="20"/>
        </w:rPr>
        <w:t>Among animals, i</w:t>
      </w:r>
      <w:r w:rsidR="00B95D73" w:rsidRPr="00901FBF">
        <w:rPr>
          <w:rFonts w:ascii="Arial" w:hAnsi="Arial" w:cs="Arial"/>
          <w:sz w:val="20"/>
          <w:szCs w:val="20"/>
        </w:rPr>
        <w:t>nsects are the major pollination vectors with 141,604 species of Lepidopterans,77,300 species of Coleopterans, 70,117 species of Hymenopterans, 54,417 species of Dipterans, 1,466 species of Thysanopterans, 1,193 species of Orthopterans, 1,036 species of Hemipterans, 407 species of Collembolans, 366 species of Blattodeans, 293 species of Neuropterans, 144 species of Trichopterans, 76 species of Mecopterans, 57 species of Psocopterans, 37 species of Plecopterans,</w:t>
      </w:r>
      <w:r w:rsidR="00296652" w:rsidRPr="00901FBF">
        <w:rPr>
          <w:rFonts w:ascii="Arial" w:hAnsi="Arial" w:cs="Arial"/>
          <w:sz w:val="20"/>
          <w:szCs w:val="20"/>
        </w:rPr>
        <w:t xml:space="preserve"> and </w:t>
      </w:r>
      <w:r w:rsidR="00B95D73" w:rsidRPr="00901FBF">
        <w:rPr>
          <w:rFonts w:ascii="Arial" w:hAnsi="Arial" w:cs="Arial"/>
          <w:sz w:val="20"/>
          <w:szCs w:val="20"/>
        </w:rPr>
        <w:t>20 species of Dermapteran insects visiting the flowers (Wardhaugh, 2015). Despite this large number of floral visitors, only a few insects act as efficient pollinators</w:t>
      </w:r>
      <w:r w:rsidR="00296652" w:rsidRPr="00901FBF">
        <w:rPr>
          <w:rFonts w:ascii="Arial" w:hAnsi="Arial" w:cs="Arial"/>
          <w:sz w:val="20"/>
          <w:szCs w:val="20"/>
        </w:rPr>
        <w:t>,</w:t>
      </w:r>
      <w:r w:rsidR="00B95D73" w:rsidRPr="00901FBF">
        <w:rPr>
          <w:rFonts w:ascii="Arial" w:hAnsi="Arial" w:cs="Arial"/>
          <w:sz w:val="20"/>
          <w:szCs w:val="20"/>
        </w:rPr>
        <w:t xml:space="preserve"> whereas many insect species eat pollen and nectar without contributing to pollination (Nepi et al., 2018; Bergamo and Sazima, 2018). Indeed, apart from the flower color and flower volatiles (Murray et al., 2024) several other factors govern the insect visitor to act as an efficient pollinator such as the length and width of petals which the insect visitor uses as a platform to operate (Reghunath et al., 2024), the distance between the floral surface to floral rewards (pollen and </w:t>
      </w:r>
      <w:r w:rsidR="00B95D73" w:rsidRPr="00901FBF">
        <w:rPr>
          <w:rFonts w:ascii="Arial" w:hAnsi="Arial" w:cs="Arial"/>
          <w:sz w:val="20"/>
          <w:szCs w:val="20"/>
        </w:rPr>
        <w:lastRenderedPageBreak/>
        <w:t xml:space="preserve">nectar) which is convenient for the insect visitor to access floral rewards freely with their mouthparts (Carneiro et al., 2024), </w:t>
      </w:r>
      <w:r w:rsidR="00296652" w:rsidRPr="00901FBF">
        <w:rPr>
          <w:rFonts w:ascii="Arial" w:hAnsi="Arial" w:cs="Arial"/>
          <w:sz w:val="20"/>
          <w:szCs w:val="20"/>
        </w:rPr>
        <w:t xml:space="preserve">the </w:t>
      </w:r>
      <w:r w:rsidR="00B95D73" w:rsidRPr="00901FBF">
        <w:rPr>
          <w:rFonts w:ascii="Arial" w:hAnsi="Arial" w:cs="Arial"/>
          <w:sz w:val="20"/>
          <w:szCs w:val="20"/>
        </w:rPr>
        <w:t xml:space="preserve">chemical composition of nectar and pollen which is essential to meet the nutritional requirements of the insect floral visitor (Yokota et al., 2024), the correlation between the floral anthesis and time of activity of insect visitors and maximum stigmatic receptivity of the flower, the time spent by </w:t>
      </w:r>
      <w:r w:rsidR="00296652" w:rsidRPr="00901FBF">
        <w:rPr>
          <w:rFonts w:ascii="Arial" w:hAnsi="Arial" w:cs="Arial"/>
          <w:sz w:val="20"/>
          <w:szCs w:val="20"/>
        </w:rPr>
        <w:t xml:space="preserve">the </w:t>
      </w:r>
      <w:r w:rsidR="00B95D73" w:rsidRPr="00901FBF">
        <w:rPr>
          <w:rFonts w:ascii="Arial" w:hAnsi="Arial" w:cs="Arial"/>
          <w:sz w:val="20"/>
          <w:szCs w:val="20"/>
        </w:rPr>
        <w:t xml:space="preserve">insect visitor for collection of floral rewards (foraging speed), number of flowers visited per unit time (foraging rate), number of pollen grains deposited per visit on the stigma of pistillate flower, and </w:t>
      </w:r>
      <w:r w:rsidR="00296652" w:rsidRPr="00901FBF">
        <w:rPr>
          <w:rFonts w:ascii="Arial" w:hAnsi="Arial" w:cs="Arial"/>
          <w:sz w:val="20"/>
          <w:szCs w:val="20"/>
        </w:rPr>
        <w:t xml:space="preserve">the </w:t>
      </w:r>
      <w:r w:rsidR="00B95D73" w:rsidRPr="00901FBF">
        <w:rPr>
          <w:rFonts w:ascii="Arial" w:hAnsi="Arial" w:cs="Arial"/>
          <w:sz w:val="20"/>
          <w:szCs w:val="20"/>
        </w:rPr>
        <w:t>pollination efficiency index of insect floral visitors (Sagili et al., 2024; Nayak et al., 2022) where insect species are how quickly and efficient</w:t>
      </w:r>
      <w:r w:rsidR="00022D0D" w:rsidRPr="00901FBF">
        <w:rPr>
          <w:rFonts w:ascii="Arial" w:hAnsi="Arial" w:cs="Arial"/>
          <w:sz w:val="20"/>
          <w:szCs w:val="20"/>
        </w:rPr>
        <w:t>ly</w:t>
      </w:r>
      <w:r w:rsidR="00B95D73" w:rsidRPr="00901FBF">
        <w:rPr>
          <w:rFonts w:ascii="Arial" w:hAnsi="Arial" w:cs="Arial"/>
          <w:sz w:val="20"/>
          <w:szCs w:val="20"/>
        </w:rPr>
        <w:t xml:space="preserve"> visit the flowers and transfer the pollen grains. Hence, if the following parameters are convenient for the insect visitor, then it acts as an efficient pollinator</w:t>
      </w:r>
      <w:r w:rsidR="00296652" w:rsidRPr="00901FBF">
        <w:rPr>
          <w:rFonts w:ascii="Arial" w:hAnsi="Arial" w:cs="Arial"/>
          <w:sz w:val="20"/>
          <w:szCs w:val="20"/>
        </w:rPr>
        <w:t>.</w:t>
      </w:r>
      <w:r w:rsidR="00B95D73" w:rsidRPr="00901FBF">
        <w:rPr>
          <w:rFonts w:ascii="Arial" w:hAnsi="Arial" w:cs="Arial"/>
          <w:sz w:val="20"/>
          <w:szCs w:val="20"/>
        </w:rPr>
        <w:t xml:space="preserve"> </w:t>
      </w:r>
      <w:r w:rsidR="00296652" w:rsidRPr="00901FBF">
        <w:rPr>
          <w:rFonts w:ascii="Arial" w:hAnsi="Arial" w:cs="Arial"/>
          <w:sz w:val="20"/>
          <w:szCs w:val="20"/>
        </w:rPr>
        <w:t>I</w:t>
      </w:r>
      <w:r w:rsidR="00B95D73" w:rsidRPr="00901FBF">
        <w:rPr>
          <w:rFonts w:ascii="Arial" w:hAnsi="Arial" w:cs="Arial"/>
          <w:sz w:val="20"/>
          <w:szCs w:val="20"/>
        </w:rPr>
        <w:t>f not</w:t>
      </w:r>
      <w:r w:rsidR="00296652" w:rsidRPr="00901FBF">
        <w:rPr>
          <w:rFonts w:ascii="Arial" w:hAnsi="Arial" w:cs="Arial"/>
          <w:sz w:val="20"/>
          <w:szCs w:val="20"/>
        </w:rPr>
        <w:t>,</w:t>
      </w:r>
      <w:r w:rsidR="00B95D73" w:rsidRPr="00901FBF">
        <w:rPr>
          <w:rFonts w:ascii="Arial" w:hAnsi="Arial" w:cs="Arial"/>
          <w:sz w:val="20"/>
          <w:szCs w:val="20"/>
        </w:rPr>
        <w:t xml:space="preserve"> it simply prefers to forage on other flowers. Thus, considering the significance of the pollination ecological factors in achieving pollination saturation, a comprehensive review is undertaken on the abundance, foraging speed, and foraging rate of bottle-gourd insect floral visitors.</w:t>
      </w:r>
    </w:p>
    <w:p w:rsidR="00B95D73" w:rsidRPr="00901FBF" w:rsidRDefault="00901FBF" w:rsidP="00DA4B13">
      <w:pPr>
        <w:spacing w:line="240" w:lineRule="auto"/>
        <w:jc w:val="both"/>
        <w:rPr>
          <w:rFonts w:ascii="Arial" w:hAnsi="Arial" w:cs="Arial"/>
          <w:sz w:val="20"/>
          <w:szCs w:val="20"/>
        </w:rPr>
      </w:pPr>
      <w:r w:rsidRPr="00901FBF">
        <w:rPr>
          <w:rFonts w:ascii="Arial" w:hAnsi="Arial" w:cs="Arial"/>
          <w:b/>
          <w:bCs/>
          <w:sz w:val="20"/>
          <w:szCs w:val="20"/>
        </w:rPr>
        <w:t xml:space="preserve">4.1 </w:t>
      </w:r>
      <w:r w:rsidR="00B95D73" w:rsidRPr="00901FBF">
        <w:rPr>
          <w:rFonts w:ascii="Arial" w:hAnsi="Arial" w:cs="Arial"/>
          <w:b/>
          <w:bCs/>
          <w:sz w:val="20"/>
          <w:szCs w:val="20"/>
        </w:rPr>
        <w:t>Abundance</w:t>
      </w:r>
    </w:p>
    <w:p w:rsidR="005C156C"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 xml:space="preserve">Studies on the per cent relative abundance of insect floral visitors of bottle gourd (Subhakar and Sridevi, 2015; Manju et al., 2022; Prajapati et al., 2021; Padhiyar and Patel, 2021) revealed that </w:t>
      </w:r>
      <w:bookmarkStart w:id="1" w:name="_Hlk178277637"/>
      <w:r w:rsidRPr="00901FBF">
        <w:rPr>
          <w:rFonts w:ascii="Arial" w:hAnsi="Arial" w:cs="Arial"/>
          <w:i/>
          <w:iCs/>
          <w:sz w:val="20"/>
          <w:szCs w:val="20"/>
        </w:rPr>
        <w:t>Epuraea motschulskyi</w:t>
      </w:r>
      <w:bookmarkEnd w:id="1"/>
      <w:r w:rsidR="006B0A79" w:rsidRPr="00901FBF">
        <w:rPr>
          <w:rFonts w:ascii="Arial" w:hAnsi="Arial" w:cs="Arial"/>
          <w:sz w:val="20"/>
          <w:szCs w:val="20"/>
        </w:rPr>
        <w:t xml:space="preserve"> is</w:t>
      </w:r>
      <w:r w:rsidRPr="00901FBF">
        <w:rPr>
          <w:rFonts w:ascii="Arial" w:hAnsi="Arial" w:cs="Arial"/>
          <w:sz w:val="20"/>
          <w:szCs w:val="20"/>
        </w:rPr>
        <w:t xml:space="preserve"> the dominant visitor to bottle gourd flowers with 72.04% relative abundance of species followed by </w:t>
      </w:r>
      <w:bookmarkStart w:id="2" w:name="_Hlk178277660"/>
      <w:r w:rsidRPr="00901FBF">
        <w:rPr>
          <w:rFonts w:ascii="Arial" w:hAnsi="Arial" w:cs="Arial"/>
          <w:i/>
          <w:iCs/>
          <w:sz w:val="20"/>
          <w:szCs w:val="20"/>
        </w:rPr>
        <w:t xml:space="preserve">Nesidiocoris tenuis </w:t>
      </w:r>
      <w:bookmarkEnd w:id="2"/>
      <w:r w:rsidRPr="00901FBF">
        <w:rPr>
          <w:rFonts w:ascii="Arial" w:hAnsi="Arial" w:cs="Arial"/>
          <w:sz w:val="20"/>
          <w:szCs w:val="20"/>
        </w:rPr>
        <w:t>with</w:t>
      </w:r>
      <w:r w:rsidRPr="00901FBF">
        <w:rPr>
          <w:rFonts w:ascii="Arial" w:hAnsi="Arial" w:cs="Arial"/>
          <w:i/>
          <w:iCs/>
          <w:sz w:val="20"/>
          <w:szCs w:val="20"/>
        </w:rPr>
        <w:t xml:space="preserve"> </w:t>
      </w:r>
      <w:r w:rsidRPr="00901FBF">
        <w:rPr>
          <w:rFonts w:ascii="Arial" w:hAnsi="Arial" w:cs="Arial"/>
          <w:sz w:val="20"/>
          <w:szCs w:val="20"/>
        </w:rPr>
        <w:t xml:space="preserve">37.65%, </w:t>
      </w:r>
      <w:r w:rsidRPr="00901FBF">
        <w:rPr>
          <w:rFonts w:ascii="Arial" w:hAnsi="Arial" w:cs="Arial"/>
          <w:i/>
          <w:iCs/>
          <w:sz w:val="20"/>
          <w:szCs w:val="20"/>
        </w:rPr>
        <w:t>Aulacophora foveicollis</w:t>
      </w:r>
      <w:r w:rsidRPr="00901FBF">
        <w:rPr>
          <w:rFonts w:ascii="Arial" w:hAnsi="Arial" w:cs="Arial"/>
          <w:sz w:val="20"/>
          <w:szCs w:val="20"/>
        </w:rPr>
        <w:t xml:space="preserve"> with 26.96%, </w:t>
      </w:r>
      <w:r w:rsidRPr="00901FBF">
        <w:rPr>
          <w:rFonts w:ascii="Arial" w:hAnsi="Arial" w:cs="Arial"/>
          <w:i/>
          <w:iCs/>
          <w:sz w:val="20"/>
          <w:szCs w:val="20"/>
        </w:rPr>
        <w:t>Diaphania indica</w:t>
      </w:r>
      <w:r w:rsidRPr="00901FBF">
        <w:rPr>
          <w:rFonts w:ascii="Arial" w:hAnsi="Arial" w:cs="Arial"/>
          <w:sz w:val="20"/>
          <w:szCs w:val="20"/>
        </w:rPr>
        <w:t xml:space="preserve"> with 19.92%, </w:t>
      </w:r>
      <w:r w:rsidRPr="00901FBF">
        <w:rPr>
          <w:rFonts w:ascii="Arial" w:hAnsi="Arial" w:cs="Arial"/>
          <w:i/>
          <w:iCs/>
          <w:sz w:val="20"/>
          <w:szCs w:val="20"/>
        </w:rPr>
        <w:t>Hippotion celerio</w:t>
      </w:r>
      <w:r w:rsidRPr="00901FBF">
        <w:rPr>
          <w:rFonts w:ascii="Arial" w:hAnsi="Arial" w:cs="Arial"/>
          <w:sz w:val="20"/>
          <w:szCs w:val="20"/>
        </w:rPr>
        <w:t xml:space="preserve"> with 18.03%, </w:t>
      </w:r>
      <w:r w:rsidRPr="00901FBF">
        <w:rPr>
          <w:rFonts w:ascii="Arial" w:hAnsi="Arial" w:cs="Arial"/>
          <w:i/>
          <w:iCs/>
          <w:sz w:val="20"/>
          <w:szCs w:val="20"/>
        </w:rPr>
        <w:t xml:space="preserve">Arthroschista hilaralis </w:t>
      </w:r>
      <w:r w:rsidRPr="00901FBF">
        <w:rPr>
          <w:rFonts w:ascii="Arial" w:hAnsi="Arial" w:cs="Arial"/>
          <w:sz w:val="20"/>
          <w:szCs w:val="20"/>
        </w:rPr>
        <w:t xml:space="preserve">with 17.27%, </w:t>
      </w:r>
      <w:r w:rsidRPr="00901FBF">
        <w:rPr>
          <w:rFonts w:ascii="Arial" w:hAnsi="Arial" w:cs="Arial"/>
          <w:i/>
          <w:iCs/>
          <w:sz w:val="20"/>
          <w:szCs w:val="20"/>
        </w:rPr>
        <w:t>Bactrocera cucurbitae</w:t>
      </w:r>
      <w:r w:rsidRPr="00901FBF">
        <w:rPr>
          <w:rFonts w:ascii="Arial" w:hAnsi="Arial" w:cs="Arial"/>
          <w:sz w:val="20"/>
          <w:szCs w:val="20"/>
        </w:rPr>
        <w:t xml:space="preserve"> with 12.05%, </w:t>
      </w:r>
      <w:r w:rsidRPr="00901FBF">
        <w:rPr>
          <w:rFonts w:ascii="Arial" w:hAnsi="Arial" w:cs="Arial"/>
          <w:i/>
          <w:iCs/>
          <w:sz w:val="20"/>
          <w:szCs w:val="20"/>
        </w:rPr>
        <w:t>Anadevidia peponis</w:t>
      </w:r>
      <w:r w:rsidRPr="00901FBF">
        <w:rPr>
          <w:rFonts w:ascii="Arial" w:hAnsi="Arial" w:cs="Arial"/>
          <w:sz w:val="20"/>
          <w:szCs w:val="20"/>
        </w:rPr>
        <w:t xml:space="preserve"> with 10.63%, </w:t>
      </w:r>
      <w:r w:rsidRPr="00901FBF">
        <w:rPr>
          <w:rFonts w:ascii="Arial" w:hAnsi="Arial" w:cs="Arial"/>
          <w:i/>
          <w:iCs/>
          <w:sz w:val="20"/>
          <w:szCs w:val="20"/>
        </w:rPr>
        <w:t>Hieroglyphus banian</w:t>
      </w:r>
      <w:r w:rsidRPr="00901FBF">
        <w:rPr>
          <w:rFonts w:ascii="Arial" w:hAnsi="Arial" w:cs="Arial"/>
          <w:sz w:val="20"/>
          <w:szCs w:val="20"/>
        </w:rPr>
        <w:t xml:space="preserve"> with 8.60%, </w:t>
      </w:r>
      <w:r w:rsidRPr="00901FBF">
        <w:rPr>
          <w:rFonts w:ascii="Arial" w:hAnsi="Arial" w:cs="Arial"/>
          <w:i/>
          <w:iCs/>
          <w:sz w:val="20"/>
          <w:szCs w:val="20"/>
        </w:rPr>
        <w:t xml:space="preserve">Oecophylla smaragdina </w:t>
      </w:r>
      <w:r w:rsidRPr="00901FBF">
        <w:rPr>
          <w:rFonts w:ascii="Arial" w:hAnsi="Arial" w:cs="Arial"/>
          <w:sz w:val="20"/>
          <w:szCs w:val="20"/>
        </w:rPr>
        <w:t xml:space="preserve">with 7.33%, </w:t>
      </w:r>
      <w:r w:rsidRPr="00901FBF">
        <w:rPr>
          <w:rFonts w:ascii="Arial" w:hAnsi="Arial" w:cs="Arial"/>
          <w:i/>
          <w:iCs/>
          <w:sz w:val="20"/>
          <w:szCs w:val="20"/>
        </w:rPr>
        <w:t xml:space="preserve">Cheilomenes sexmaculata </w:t>
      </w:r>
      <w:r w:rsidRPr="00901FBF">
        <w:rPr>
          <w:rFonts w:ascii="Arial" w:hAnsi="Arial" w:cs="Arial"/>
          <w:sz w:val="20"/>
          <w:szCs w:val="20"/>
        </w:rPr>
        <w:t xml:space="preserve">with 7.26%, </w:t>
      </w:r>
      <w:r w:rsidRPr="00901FBF">
        <w:rPr>
          <w:rFonts w:ascii="Arial" w:hAnsi="Arial" w:cs="Arial"/>
          <w:i/>
          <w:iCs/>
          <w:sz w:val="20"/>
          <w:szCs w:val="20"/>
        </w:rPr>
        <w:t>Mantis religiosa </w:t>
      </w:r>
      <w:r w:rsidRPr="00901FBF">
        <w:rPr>
          <w:rFonts w:ascii="Arial" w:hAnsi="Arial" w:cs="Arial"/>
          <w:sz w:val="20"/>
          <w:szCs w:val="20"/>
        </w:rPr>
        <w:t xml:space="preserve">with 6.40%, </w:t>
      </w:r>
      <w:r w:rsidRPr="00901FBF">
        <w:rPr>
          <w:rFonts w:ascii="Arial" w:hAnsi="Arial" w:cs="Arial"/>
          <w:i/>
          <w:iCs/>
          <w:sz w:val="20"/>
          <w:szCs w:val="20"/>
        </w:rPr>
        <w:t xml:space="preserve">Apis dorsata </w:t>
      </w:r>
      <w:r w:rsidRPr="00901FBF">
        <w:rPr>
          <w:rFonts w:ascii="Arial" w:hAnsi="Arial" w:cs="Arial"/>
          <w:sz w:val="20"/>
          <w:szCs w:val="20"/>
        </w:rPr>
        <w:t xml:space="preserve">with 5.82%, </w:t>
      </w:r>
      <w:r w:rsidRPr="00901FBF">
        <w:rPr>
          <w:rFonts w:ascii="Arial" w:hAnsi="Arial" w:cs="Arial"/>
          <w:i/>
          <w:iCs/>
          <w:sz w:val="20"/>
          <w:szCs w:val="20"/>
        </w:rPr>
        <w:t xml:space="preserve">Agrius convolvuli </w:t>
      </w:r>
      <w:r w:rsidRPr="00901FBF">
        <w:rPr>
          <w:rFonts w:ascii="Arial" w:hAnsi="Arial" w:cs="Arial"/>
          <w:sz w:val="20"/>
          <w:szCs w:val="20"/>
        </w:rPr>
        <w:t xml:space="preserve">with 4.71, </w:t>
      </w:r>
      <w:r w:rsidRPr="00901FBF">
        <w:rPr>
          <w:rFonts w:ascii="Arial" w:hAnsi="Arial" w:cs="Arial"/>
          <w:i/>
          <w:iCs/>
          <w:sz w:val="20"/>
          <w:szCs w:val="20"/>
        </w:rPr>
        <w:t xml:space="preserve">Camponotus compressus </w:t>
      </w:r>
      <w:r w:rsidRPr="00901FBF">
        <w:rPr>
          <w:rFonts w:ascii="Arial" w:hAnsi="Arial" w:cs="Arial"/>
          <w:sz w:val="20"/>
          <w:szCs w:val="20"/>
        </w:rPr>
        <w:t xml:space="preserve">with 4.41%, </w:t>
      </w:r>
      <w:r w:rsidRPr="00901FBF">
        <w:rPr>
          <w:rFonts w:ascii="Arial" w:hAnsi="Arial" w:cs="Arial"/>
          <w:i/>
          <w:iCs/>
          <w:sz w:val="20"/>
          <w:szCs w:val="20"/>
        </w:rPr>
        <w:t>Nezara viridula</w:t>
      </w:r>
      <w:r w:rsidRPr="00901FBF">
        <w:rPr>
          <w:rFonts w:ascii="Arial" w:hAnsi="Arial" w:cs="Arial"/>
          <w:sz w:val="20"/>
          <w:szCs w:val="20"/>
        </w:rPr>
        <w:t xml:space="preserve"> with 3.69%, </w:t>
      </w:r>
      <w:r w:rsidRPr="00901FBF">
        <w:rPr>
          <w:rFonts w:ascii="Arial" w:hAnsi="Arial" w:cs="Arial"/>
          <w:i/>
          <w:iCs/>
          <w:sz w:val="20"/>
          <w:szCs w:val="20"/>
        </w:rPr>
        <w:t xml:space="preserve">Coccinella transversalis </w:t>
      </w:r>
      <w:r w:rsidRPr="00901FBF">
        <w:rPr>
          <w:rFonts w:ascii="Arial" w:hAnsi="Arial" w:cs="Arial"/>
          <w:sz w:val="20"/>
          <w:szCs w:val="20"/>
        </w:rPr>
        <w:t xml:space="preserve">with 3.39%, </w:t>
      </w:r>
      <w:r w:rsidRPr="00901FBF">
        <w:rPr>
          <w:rFonts w:ascii="Arial" w:hAnsi="Arial" w:cs="Arial"/>
          <w:i/>
          <w:iCs/>
          <w:sz w:val="20"/>
          <w:szCs w:val="20"/>
        </w:rPr>
        <w:t xml:space="preserve">Phaneroptera falcata </w:t>
      </w:r>
      <w:r w:rsidRPr="00901FBF">
        <w:rPr>
          <w:rFonts w:ascii="Arial" w:hAnsi="Arial" w:cs="Arial"/>
          <w:sz w:val="20"/>
          <w:szCs w:val="20"/>
        </w:rPr>
        <w:t>with 2.35%,</w:t>
      </w:r>
      <w:r w:rsidRPr="00901FBF">
        <w:rPr>
          <w:rFonts w:ascii="Arial" w:hAnsi="Arial" w:cs="Arial"/>
          <w:i/>
          <w:iCs/>
          <w:sz w:val="20"/>
          <w:szCs w:val="20"/>
        </w:rPr>
        <w:t xml:space="preserve"> Pieris brassicae </w:t>
      </w:r>
      <w:r w:rsidRPr="00901FBF">
        <w:rPr>
          <w:rFonts w:ascii="Arial" w:hAnsi="Arial" w:cs="Arial"/>
          <w:sz w:val="20"/>
          <w:szCs w:val="20"/>
        </w:rPr>
        <w:t xml:space="preserve">with 2.27%, </w:t>
      </w:r>
      <w:r w:rsidRPr="00901FBF">
        <w:rPr>
          <w:rFonts w:ascii="Arial" w:hAnsi="Arial" w:cs="Arial"/>
          <w:i/>
          <w:iCs/>
          <w:sz w:val="20"/>
          <w:szCs w:val="20"/>
        </w:rPr>
        <w:t>Apis cerana</w:t>
      </w:r>
      <w:r w:rsidRPr="00901FBF">
        <w:rPr>
          <w:rFonts w:ascii="Arial" w:hAnsi="Arial" w:cs="Arial"/>
          <w:sz w:val="20"/>
          <w:szCs w:val="20"/>
        </w:rPr>
        <w:t xml:space="preserve"> with 2.03%, </w:t>
      </w:r>
      <w:r w:rsidRPr="00901FBF">
        <w:rPr>
          <w:rFonts w:ascii="Arial" w:hAnsi="Arial" w:cs="Arial"/>
          <w:i/>
          <w:iCs/>
          <w:sz w:val="20"/>
          <w:szCs w:val="20"/>
        </w:rPr>
        <w:t>Delias eucharis</w:t>
      </w:r>
      <w:r w:rsidRPr="00901FBF">
        <w:rPr>
          <w:rFonts w:ascii="Arial" w:hAnsi="Arial" w:cs="Arial"/>
          <w:sz w:val="20"/>
          <w:szCs w:val="20"/>
        </w:rPr>
        <w:t xml:space="preserve"> with 1.95%, </w:t>
      </w:r>
      <w:r w:rsidRPr="00901FBF">
        <w:rPr>
          <w:rFonts w:ascii="Arial" w:hAnsi="Arial" w:cs="Arial"/>
          <w:i/>
          <w:iCs/>
          <w:sz w:val="20"/>
          <w:szCs w:val="20"/>
        </w:rPr>
        <w:t>Pachliopta hector</w:t>
      </w:r>
      <w:r w:rsidRPr="00901FBF">
        <w:rPr>
          <w:rFonts w:ascii="Arial" w:hAnsi="Arial" w:cs="Arial"/>
          <w:sz w:val="20"/>
          <w:szCs w:val="20"/>
        </w:rPr>
        <w:t xml:space="preserve"> with 1.65%, </w:t>
      </w:r>
      <w:r w:rsidRPr="00901FBF">
        <w:rPr>
          <w:rFonts w:ascii="Arial" w:hAnsi="Arial" w:cs="Arial"/>
          <w:i/>
          <w:iCs/>
          <w:sz w:val="20"/>
          <w:szCs w:val="20"/>
        </w:rPr>
        <w:t xml:space="preserve">Aulacophora intermedia </w:t>
      </w:r>
      <w:r w:rsidRPr="00901FBF">
        <w:rPr>
          <w:rFonts w:ascii="Arial" w:hAnsi="Arial" w:cs="Arial"/>
          <w:sz w:val="20"/>
          <w:szCs w:val="20"/>
        </w:rPr>
        <w:t xml:space="preserve">with 1.19%, </w:t>
      </w:r>
      <w:r w:rsidRPr="00901FBF">
        <w:rPr>
          <w:rFonts w:ascii="Arial" w:hAnsi="Arial" w:cs="Arial"/>
          <w:i/>
          <w:iCs/>
          <w:sz w:val="20"/>
          <w:szCs w:val="20"/>
        </w:rPr>
        <w:t xml:space="preserve">Diplacodes trivialis </w:t>
      </w:r>
      <w:r w:rsidRPr="00901FBF">
        <w:rPr>
          <w:rFonts w:ascii="Arial" w:hAnsi="Arial" w:cs="Arial"/>
          <w:sz w:val="20"/>
          <w:szCs w:val="20"/>
        </w:rPr>
        <w:t xml:space="preserve">with 1.18%, </w:t>
      </w:r>
      <w:r w:rsidRPr="00901FBF">
        <w:rPr>
          <w:rFonts w:ascii="Arial" w:hAnsi="Arial" w:cs="Arial"/>
          <w:i/>
          <w:iCs/>
          <w:sz w:val="20"/>
          <w:szCs w:val="20"/>
        </w:rPr>
        <w:t>Danaus chrysippus </w:t>
      </w:r>
      <w:r w:rsidRPr="00901FBF">
        <w:rPr>
          <w:rFonts w:ascii="Arial" w:hAnsi="Arial" w:cs="Arial"/>
          <w:sz w:val="20"/>
          <w:szCs w:val="20"/>
        </w:rPr>
        <w:t xml:space="preserve">with 0.72%, </w:t>
      </w:r>
      <w:r w:rsidRPr="00901FBF">
        <w:rPr>
          <w:rFonts w:ascii="Arial" w:hAnsi="Arial" w:cs="Arial"/>
          <w:i/>
          <w:iCs/>
          <w:sz w:val="20"/>
          <w:szCs w:val="20"/>
        </w:rPr>
        <w:t>Dysdercus cingulatus</w:t>
      </w:r>
      <w:r w:rsidRPr="00901FBF">
        <w:rPr>
          <w:rFonts w:ascii="Arial" w:hAnsi="Arial" w:cs="Arial"/>
          <w:sz w:val="20"/>
          <w:szCs w:val="20"/>
        </w:rPr>
        <w:t xml:space="preserve"> with 0.69%, </w:t>
      </w:r>
      <w:r w:rsidRPr="00901FBF">
        <w:rPr>
          <w:rFonts w:ascii="Arial" w:hAnsi="Arial" w:cs="Arial"/>
          <w:i/>
          <w:iCs/>
          <w:sz w:val="20"/>
          <w:szCs w:val="20"/>
        </w:rPr>
        <w:t>Spoladea recurvalis</w:t>
      </w:r>
      <w:r w:rsidRPr="00901FBF">
        <w:rPr>
          <w:rFonts w:ascii="Arial" w:hAnsi="Arial" w:cs="Arial"/>
          <w:sz w:val="20"/>
          <w:szCs w:val="20"/>
        </w:rPr>
        <w:t xml:space="preserve"> with 0.56%, </w:t>
      </w:r>
      <w:r w:rsidRPr="00901FBF">
        <w:rPr>
          <w:rFonts w:ascii="Arial" w:hAnsi="Arial" w:cs="Arial"/>
          <w:i/>
          <w:iCs/>
          <w:sz w:val="20"/>
          <w:szCs w:val="20"/>
        </w:rPr>
        <w:t xml:space="preserve">Xylocopa </w:t>
      </w:r>
      <w:r w:rsidRPr="00901FBF">
        <w:rPr>
          <w:rFonts w:ascii="Arial" w:hAnsi="Arial" w:cs="Arial"/>
          <w:sz w:val="20"/>
          <w:szCs w:val="20"/>
        </w:rPr>
        <w:t xml:space="preserve">sp. with 0.47%, </w:t>
      </w:r>
      <w:r w:rsidRPr="00901FBF">
        <w:rPr>
          <w:rFonts w:ascii="Arial" w:hAnsi="Arial" w:cs="Arial"/>
          <w:i/>
          <w:iCs/>
          <w:sz w:val="20"/>
          <w:szCs w:val="20"/>
        </w:rPr>
        <w:t xml:space="preserve">Megachile (Eutricharaea) </w:t>
      </w:r>
      <w:r w:rsidRPr="00901FBF">
        <w:rPr>
          <w:rFonts w:ascii="Arial" w:hAnsi="Arial" w:cs="Arial"/>
          <w:sz w:val="20"/>
          <w:szCs w:val="20"/>
        </w:rPr>
        <w:t xml:space="preserve">sp. with 0.44%, </w:t>
      </w:r>
      <w:r w:rsidRPr="00901FBF">
        <w:rPr>
          <w:rFonts w:ascii="Arial" w:hAnsi="Arial" w:cs="Arial"/>
          <w:i/>
          <w:iCs/>
          <w:sz w:val="20"/>
          <w:szCs w:val="20"/>
        </w:rPr>
        <w:t>Eurema hecabe</w:t>
      </w:r>
      <w:r w:rsidRPr="00901FBF">
        <w:rPr>
          <w:rFonts w:ascii="Arial" w:hAnsi="Arial" w:cs="Arial"/>
          <w:sz w:val="20"/>
          <w:szCs w:val="20"/>
        </w:rPr>
        <w:t xml:space="preserve"> with 0.44%, </w:t>
      </w:r>
      <w:r w:rsidRPr="00901FBF">
        <w:rPr>
          <w:rFonts w:ascii="Arial" w:hAnsi="Arial" w:cs="Arial"/>
          <w:i/>
          <w:iCs/>
          <w:sz w:val="20"/>
          <w:szCs w:val="20"/>
        </w:rPr>
        <w:t>Illeis cincta</w:t>
      </w:r>
      <w:r w:rsidRPr="00901FBF">
        <w:rPr>
          <w:rFonts w:ascii="Arial" w:hAnsi="Arial" w:cs="Arial"/>
          <w:sz w:val="20"/>
          <w:szCs w:val="20"/>
        </w:rPr>
        <w:t xml:space="preserve"> with 0.31%, and </w:t>
      </w:r>
      <w:r w:rsidRPr="00901FBF">
        <w:rPr>
          <w:rFonts w:ascii="Arial" w:hAnsi="Arial" w:cs="Arial"/>
          <w:i/>
          <w:iCs/>
          <w:sz w:val="20"/>
          <w:szCs w:val="20"/>
        </w:rPr>
        <w:t xml:space="preserve">Halictus </w:t>
      </w:r>
      <w:r w:rsidRPr="00901FBF">
        <w:rPr>
          <w:rFonts w:ascii="Arial" w:hAnsi="Arial" w:cs="Arial"/>
          <w:sz w:val="20"/>
          <w:szCs w:val="20"/>
        </w:rPr>
        <w:t>sp. with 0.20%</w:t>
      </w:r>
      <w:r w:rsidR="00215956" w:rsidRPr="00901FBF">
        <w:rPr>
          <w:rFonts w:ascii="Arial" w:hAnsi="Arial" w:cs="Arial"/>
          <w:sz w:val="20"/>
          <w:szCs w:val="20"/>
        </w:rPr>
        <w:t xml:space="preserve"> (Table 2)</w:t>
      </w:r>
      <w:r w:rsidRPr="00901FBF">
        <w:rPr>
          <w:rFonts w:ascii="Arial" w:hAnsi="Arial" w:cs="Arial"/>
          <w:sz w:val="20"/>
          <w:szCs w:val="20"/>
        </w:rPr>
        <w:t xml:space="preserve">. </w:t>
      </w:r>
    </w:p>
    <w:p w:rsidR="005C156C"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 xml:space="preserve">Furthermore, a study by Rima (2017) on the abundance of insect floral visitors of bottle gourd by adopting parameters such as the number of insect species visiting bottle gourd flowers in one square meter area in 10 minutes revealed that on bottle gourd flowers in one square meter area, the mean number of </w:t>
      </w:r>
      <w:r w:rsidRPr="00901FBF">
        <w:rPr>
          <w:rFonts w:ascii="Arial" w:hAnsi="Arial" w:cs="Arial"/>
          <w:i/>
          <w:iCs/>
          <w:sz w:val="20"/>
          <w:szCs w:val="20"/>
        </w:rPr>
        <w:t xml:space="preserve">Formica </w:t>
      </w:r>
      <w:r w:rsidRPr="00901FBF">
        <w:rPr>
          <w:rFonts w:ascii="Arial" w:hAnsi="Arial" w:cs="Arial"/>
          <w:sz w:val="20"/>
          <w:szCs w:val="20"/>
        </w:rPr>
        <w:t>sp. is more with 9.46 species/m</w:t>
      </w:r>
      <w:r w:rsidRPr="00901FBF">
        <w:rPr>
          <w:rFonts w:ascii="Arial" w:hAnsi="Arial" w:cs="Arial"/>
          <w:sz w:val="20"/>
          <w:szCs w:val="20"/>
          <w:vertAlign w:val="superscript"/>
        </w:rPr>
        <w:t>2</w:t>
      </w:r>
      <w:r w:rsidRPr="00901FBF">
        <w:rPr>
          <w:rFonts w:ascii="Arial" w:hAnsi="Arial" w:cs="Arial"/>
          <w:sz w:val="20"/>
          <w:szCs w:val="20"/>
        </w:rPr>
        <w:t xml:space="preserve">/10 minutes followed by </w:t>
      </w:r>
      <w:r w:rsidRPr="00901FBF">
        <w:rPr>
          <w:rFonts w:ascii="Arial" w:hAnsi="Arial" w:cs="Arial"/>
          <w:i/>
          <w:iCs/>
          <w:sz w:val="20"/>
          <w:szCs w:val="20"/>
        </w:rPr>
        <w:t>Therioaphis trifolii</w:t>
      </w:r>
      <w:r w:rsidRPr="00901FBF">
        <w:rPr>
          <w:rFonts w:ascii="Arial" w:hAnsi="Arial" w:cs="Arial"/>
          <w:sz w:val="20"/>
          <w:szCs w:val="20"/>
        </w:rPr>
        <w:t xml:space="preserve"> with 1.91, </w:t>
      </w:r>
      <w:r w:rsidRPr="00901FBF">
        <w:rPr>
          <w:rFonts w:ascii="Arial" w:hAnsi="Arial" w:cs="Arial"/>
          <w:i/>
          <w:iCs/>
          <w:sz w:val="20"/>
          <w:szCs w:val="20"/>
        </w:rPr>
        <w:t xml:space="preserve">Apis mellifera </w:t>
      </w:r>
      <w:r w:rsidRPr="00901FBF">
        <w:rPr>
          <w:rFonts w:ascii="Arial" w:hAnsi="Arial" w:cs="Arial"/>
          <w:sz w:val="20"/>
          <w:szCs w:val="20"/>
        </w:rPr>
        <w:t xml:space="preserve">with 1.86, </w:t>
      </w:r>
      <w:r w:rsidRPr="00901FBF">
        <w:rPr>
          <w:rFonts w:ascii="Arial" w:hAnsi="Arial" w:cs="Arial"/>
          <w:i/>
          <w:iCs/>
          <w:sz w:val="20"/>
          <w:szCs w:val="20"/>
        </w:rPr>
        <w:t>Apis dorsata</w:t>
      </w:r>
      <w:r w:rsidRPr="00901FBF">
        <w:rPr>
          <w:rFonts w:ascii="Arial" w:hAnsi="Arial" w:cs="Arial"/>
          <w:sz w:val="20"/>
          <w:szCs w:val="20"/>
        </w:rPr>
        <w:t xml:space="preserve"> with 1.67, </w:t>
      </w:r>
      <w:r w:rsidRPr="00901FBF">
        <w:rPr>
          <w:rFonts w:ascii="Arial" w:hAnsi="Arial" w:cs="Arial"/>
          <w:i/>
          <w:iCs/>
          <w:sz w:val="20"/>
          <w:szCs w:val="20"/>
        </w:rPr>
        <w:t xml:space="preserve">Halictus </w:t>
      </w:r>
      <w:r w:rsidRPr="00901FBF">
        <w:rPr>
          <w:rFonts w:ascii="Arial" w:hAnsi="Arial" w:cs="Arial"/>
          <w:sz w:val="20"/>
          <w:szCs w:val="20"/>
        </w:rPr>
        <w:t xml:space="preserve">sp. with 1.15, and </w:t>
      </w:r>
      <w:r w:rsidRPr="00901FBF">
        <w:rPr>
          <w:rFonts w:ascii="Arial" w:hAnsi="Arial" w:cs="Arial"/>
          <w:i/>
          <w:iCs/>
          <w:sz w:val="20"/>
          <w:szCs w:val="20"/>
        </w:rPr>
        <w:t>Bactrocera cucurbitae</w:t>
      </w:r>
      <w:r w:rsidRPr="00901FBF">
        <w:rPr>
          <w:rFonts w:ascii="Arial" w:hAnsi="Arial" w:cs="Arial"/>
          <w:sz w:val="20"/>
          <w:szCs w:val="20"/>
        </w:rPr>
        <w:t xml:space="preserve"> with 1.10</w:t>
      </w:r>
      <w:r w:rsidR="00215956" w:rsidRPr="00901FBF">
        <w:rPr>
          <w:rFonts w:ascii="Arial" w:hAnsi="Arial" w:cs="Arial"/>
          <w:sz w:val="20"/>
          <w:szCs w:val="20"/>
        </w:rPr>
        <w:t xml:space="preserve"> (Table 2)</w:t>
      </w:r>
      <w:r w:rsidRPr="00901FBF">
        <w:rPr>
          <w:rFonts w:ascii="Arial" w:hAnsi="Arial" w:cs="Arial"/>
          <w:sz w:val="20"/>
          <w:szCs w:val="20"/>
        </w:rPr>
        <w:t xml:space="preserve">. </w:t>
      </w:r>
    </w:p>
    <w:p w:rsidR="00663461"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Additionally, Manju et al. (2022) conducted</w:t>
      </w:r>
      <w:r w:rsidR="0065765F" w:rsidRPr="00901FBF">
        <w:rPr>
          <w:rFonts w:ascii="Arial" w:hAnsi="Arial" w:cs="Arial"/>
          <w:sz w:val="20"/>
          <w:szCs w:val="20"/>
        </w:rPr>
        <w:t xml:space="preserve"> a</w:t>
      </w:r>
      <w:r w:rsidRPr="00901FBF">
        <w:rPr>
          <w:rFonts w:ascii="Arial" w:hAnsi="Arial" w:cs="Arial"/>
          <w:sz w:val="20"/>
          <w:szCs w:val="20"/>
        </w:rPr>
        <w:t xml:space="preserve"> similar study by changing parameters such as the number of insect species visiting bottle gourd flowers in one meter square area in 5 minutes reported that on bottle gourd flowers, </w:t>
      </w:r>
      <w:r w:rsidRPr="00901FBF">
        <w:rPr>
          <w:rFonts w:ascii="Arial" w:hAnsi="Arial" w:cs="Arial"/>
          <w:i/>
          <w:iCs/>
          <w:sz w:val="20"/>
          <w:szCs w:val="20"/>
        </w:rPr>
        <w:t>Epuraea motschulskyi</w:t>
      </w:r>
      <w:r w:rsidRPr="00901FBF">
        <w:rPr>
          <w:rFonts w:ascii="Arial" w:hAnsi="Arial" w:cs="Arial"/>
          <w:sz w:val="20"/>
          <w:szCs w:val="20"/>
        </w:rPr>
        <w:t xml:space="preserve"> is more in number with 15.88 beetles/m</w:t>
      </w:r>
      <w:r w:rsidRPr="00901FBF">
        <w:rPr>
          <w:rFonts w:ascii="Arial" w:hAnsi="Arial" w:cs="Arial"/>
          <w:sz w:val="20"/>
          <w:szCs w:val="20"/>
          <w:vertAlign w:val="superscript"/>
        </w:rPr>
        <w:t>2</w:t>
      </w:r>
      <w:r w:rsidRPr="00901FBF">
        <w:rPr>
          <w:rFonts w:ascii="Arial" w:hAnsi="Arial" w:cs="Arial"/>
          <w:sz w:val="20"/>
          <w:szCs w:val="20"/>
        </w:rPr>
        <w:t xml:space="preserve">/5 minutes followed by </w:t>
      </w:r>
      <w:r w:rsidRPr="00901FBF">
        <w:rPr>
          <w:rFonts w:ascii="Arial" w:hAnsi="Arial" w:cs="Arial"/>
          <w:i/>
          <w:iCs/>
          <w:sz w:val="20"/>
          <w:szCs w:val="20"/>
        </w:rPr>
        <w:t>Nesidiocoris tenuis</w:t>
      </w:r>
      <w:r w:rsidRPr="00901FBF">
        <w:rPr>
          <w:rFonts w:ascii="Arial" w:hAnsi="Arial" w:cs="Arial"/>
          <w:sz w:val="20"/>
          <w:szCs w:val="20"/>
        </w:rPr>
        <w:t xml:space="preserve"> with 4.98, </w:t>
      </w:r>
      <w:r w:rsidRPr="00901FBF">
        <w:rPr>
          <w:rFonts w:ascii="Arial" w:hAnsi="Arial" w:cs="Arial"/>
          <w:i/>
          <w:iCs/>
          <w:sz w:val="20"/>
          <w:szCs w:val="20"/>
        </w:rPr>
        <w:t xml:space="preserve">Apis cerana </w:t>
      </w:r>
      <w:r w:rsidRPr="00901FBF">
        <w:rPr>
          <w:rFonts w:ascii="Arial" w:hAnsi="Arial" w:cs="Arial"/>
          <w:sz w:val="20"/>
          <w:szCs w:val="20"/>
        </w:rPr>
        <w:t xml:space="preserve">with 0.45, </w:t>
      </w:r>
      <w:r w:rsidRPr="00901FBF">
        <w:rPr>
          <w:rFonts w:ascii="Arial" w:hAnsi="Arial" w:cs="Arial"/>
          <w:i/>
          <w:iCs/>
          <w:sz w:val="20"/>
          <w:szCs w:val="20"/>
        </w:rPr>
        <w:t>Pachliopta hector</w:t>
      </w:r>
      <w:r w:rsidRPr="00901FBF">
        <w:rPr>
          <w:rFonts w:ascii="Arial" w:hAnsi="Arial" w:cs="Arial"/>
          <w:sz w:val="20"/>
          <w:szCs w:val="20"/>
        </w:rPr>
        <w:t xml:space="preserve"> with 0.36, </w:t>
      </w:r>
      <w:r w:rsidRPr="00901FBF">
        <w:rPr>
          <w:rFonts w:ascii="Arial" w:hAnsi="Arial" w:cs="Arial"/>
          <w:i/>
          <w:iCs/>
          <w:sz w:val="20"/>
          <w:szCs w:val="20"/>
        </w:rPr>
        <w:t xml:space="preserve">Aulacophora foveicollis </w:t>
      </w:r>
      <w:r w:rsidRPr="00901FBF">
        <w:rPr>
          <w:rFonts w:ascii="Arial" w:hAnsi="Arial" w:cs="Arial"/>
          <w:sz w:val="20"/>
          <w:szCs w:val="20"/>
        </w:rPr>
        <w:t xml:space="preserve">0.18, </w:t>
      </w:r>
      <w:r w:rsidRPr="00901FBF">
        <w:rPr>
          <w:rFonts w:ascii="Arial" w:hAnsi="Arial" w:cs="Arial"/>
          <w:i/>
          <w:iCs/>
          <w:sz w:val="20"/>
          <w:szCs w:val="20"/>
        </w:rPr>
        <w:t>Hippotion celerio</w:t>
      </w:r>
      <w:r w:rsidRPr="00901FBF">
        <w:rPr>
          <w:rFonts w:ascii="Arial" w:hAnsi="Arial" w:cs="Arial"/>
          <w:sz w:val="20"/>
          <w:szCs w:val="20"/>
        </w:rPr>
        <w:t xml:space="preserve"> with 0.10, </w:t>
      </w:r>
      <w:r w:rsidRPr="00901FBF">
        <w:rPr>
          <w:rFonts w:ascii="Arial" w:hAnsi="Arial" w:cs="Arial"/>
          <w:i/>
          <w:iCs/>
          <w:sz w:val="20"/>
          <w:szCs w:val="20"/>
        </w:rPr>
        <w:t>Diaphania indica</w:t>
      </w:r>
      <w:r w:rsidRPr="00901FBF">
        <w:rPr>
          <w:rFonts w:ascii="Arial" w:hAnsi="Arial" w:cs="Arial"/>
          <w:sz w:val="20"/>
          <w:szCs w:val="20"/>
        </w:rPr>
        <w:t xml:space="preserve"> with 0.04, and </w:t>
      </w:r>
      <w:r w:rsidRPr="00901FBF">
        <w:rPr>
          <w:rFonts w:ascii="Arial" w:hAnsi="Arial" w:cs="Arial"/>
          <w:i/>
          <w:iCs/>
          <w:sz w:val="20"/>
          <w:szCs w:val="20"/>
        </w:rPr>
        <w:t xml:space="preserve">Halictus </w:t>
      </w:r>
      <w:r w:rsidRPr="00901FBF">
        <w:rPr>
          <w:rFonts w:ascii="Arial" w:hAnsi="Arial" w:cs="Arial"/>
          <w:sz w:val="20"/>
          <w:szCs w:val="20"/>
        </w:rPr>
        <w:t>sp. with 0.04</w:t>
      </w:r>
      <w:r w:rsidR="00215956" w:rsidRPr="00901FBF">
        <w:rPr>
          <w:rFonts w:ascii="Arial" w:hAnsi="Arial" w:cs="Arial"/>
          <w:sz w:val="20"/>
          <w:szCs w:val="20"/>
        </w:rPr>
        <w:t xml:space="preserve"> (Table 2)</w:t>
      </w:r>
      <w:r w:rsidRPr="00901FBF">
        <w:rPr>
          <w:rFonts w:ascii="Arial" w:hAnsi="Arial" w:cs="Arial"/>
          <w:sz w:val="20"/>
          <w:szCs w:val="20"/>
        </w:rPr>
        <w:t>.</w:t>
      </w:r>
    </w:p>
    <w:p w:rsidR="008446DA" w:rsidRDefault="005C156C" w:rsidP="00901FBF">
      <w:pPr>
        <w:spacing w:line="240" w:lineRule="auto"/>
        <w:jc w:val="both"/>
        <w:rPr>
          <w:rFonts w:ascii="Arial" w:hAnsi="Arial" w:cs="Arial"/>
          <w:sz w:val="20"/>
          <w:szCs w:val="20"/>
        </w:rPr>
      </w:pPr>
      <w:r w:rsidRPr="00901FBF">
        <w:rPr>
          <w:rFonts w:ascii="Arial" w:hAnsi="Arial" w:cs="Arial"/>
          <w:sz w:val="20"/>
          <w:szCs w:val="20"/>
        </w:rPr>
        <w:t xml:space="preserve">In the following studies, </w:t>
      </w:r>
      <w:r w:rsidR="0065765F" w:rsidRPr="00901FBF">
        <w:rPr>
          <w:rFonts w:ascii="Arial" w:hAnsi="Arial" w:cs="Arial"/>
          <w:sz w:val="20"/>
          <w:szCs w:val="20"/>
        </w:rPr>
        <w:t xml:space="preserve">the </w:t>
      </w:r>
      <w:r w:rsidRPr="00901FBF">
        <w:rPr>
          <w:rFonts w:ascii="Arial" w:hAnsi="Arial" w:cs="Arial"/>
          <w:sz w:val="20"/>
          <w:szCs w:val="20"/>
        </w:rPr>
        <w:t xml:space="preserve">dominant visitors of bottle gourd flowers such as </w:t>
      </w:r>
      <w:r w:rsidRPr="00901FBF">
        <w:rPr>
          <w:rFonts w:ascii="Arial" w:hAnsi="Arial" w:cs="Arial"/>
          <w:i/>
          <w:iCs/>
          <w:sz w:val="20"/>
          <w:szCs w:val="20"/>
        </w:rPr>
        <w:t>Epuraea motschulskyi</w:t>
      </w:r>
      <w:r w:rsidRPr="00901FBF">
        <w:rPr>
          <w:rFonts w:ascii="Arial" w:hAnsi="Arial" w:cs="Arial"/>
          <w:sz w:val="20"/>
          <w:szCs w:val="20"/>
        </w:rPr>
        <w:t xml:space="preserve">, </w:t>
      </w:r>
      <w:r w:rsidRPr="00901FBF">
        <w:rPr>
          <w:rFonts w:ascii="Arial" w:hAnsi="Arial" w:cs="Arial"/>
          <w:i/>
          <w:iCs/>
          <w:sz w:val="20"/>
          <w:szCs w:val="20"/>
        </w:rPr>
        <w:t>Nesidiocoris tenuis</w:t>
      </w:r>
      <w:r w:rsidRPr="00901FBF">
        <w:rPr>
          <w:rFonts w:ascii="Arial" w:hAnsi="Arial" w:cs="Arial"/>
          <w:sz w:val="20"/>
          <w:szCs w:val="20"/>
        </w:rPr>
        <w:t xml:space="preserve">, and </w:t>
      </w:r>
      <w:r w:rsidRPr="00901FBF">
        <w:rPr>
          <w:rFonts w:ascii="Arial" w:hAnsi="Arial" w:cs="Arial"/>
          <w:i/>
          <w:iCs/>
          <w:sz w:val="20"/>
          <w:szCs w:val="20"/>
        </w:rPr>
        <w:t>Aulacophora foveicollis</w:t>
      </w:r>
      <w:r w:rsidRPr="00901FBF">
        <w:rPr>
          <w:rFonts w:ascii="Arial" w:hAnsi="Arial" w:cs="Arial"/>
          <w:sz w:val="20"/>
          <w:szCs w:val="20"/>
        </w:rPr>
        <w:t xml:space="preserve"> </w:t>
      </w:r>
      <w:r w:rsidR="0065765F" w:rsidRPr="00901FBF">
        <w:rPr>
          <w:rFonts w:ascii="Arial" w:hAnsi="Arial" w:cs="Arial"/>
          <w:sz w:val="20"/>
          <w:szCs w:val="20"/>
        </w:rPr>
        <w:t>we</w:t>
      </w:r>
      <w:r w:rsidRPr="00901FBF">
        <w:rPr>
          <w:rFonts w:ascii="Arial" w:hAnsi="Arial" w:cs="Arial"/>
          <w:sz w:val="20"/>
          <w:szCs w:val="20"/>
        </w:rPr>
        <w:t>re classified as</w:t>
      </w:r>
      <w:r w:rsidR="0065765F" w:rsidRPr="00901FBF">
        <w:rPr>
          <w:rFonts w:ascii="Arial" w:hAnsi="Arial" w:cs="Arial"/>
          <w:sz w:val="20"/>
          <w:szCs w:val="20"/>
        </w:rPr>
        <w:t xml:space="preserve"> </w:t>
      </w:r>
      <w:r w:rsidRPr="00901FBF">
        <w:rPr>
          <w:rFonts w:ascii="Arial" w:hAnsi="Arial" w:cs="Arial"/>
          <w:color w:val="000000" w:themeColor="text1"/>
          <w:sz w:val="20"/>
          <w:szCs w:val="20"/>
        </w:rPr>
        <w:t>pests</w:t>
      </w:r>
      <w:r w:rsidR="00820D21" w:rsidRPr="00901FBF">
        <w:rPr>
          <w:rFonts w:ascii="Arial" w:hAnsi="Arial" w:cs="Arial"/>
          <w:color w:val="000000" w:themeColor="text1"/>
          <w:sz w:val="20"/>
          <w:szCs w:val="20"/>
        </w:rPr>
        <w:t xml:space="preserve"> (</w:t>
      </w:r>
      <w:r w:rsidR="00820D21" w:rsidRPr="00901FBF">
        <w:rPr>
          <w:rFonts w:ascii="Arial" w:hAnsi="Arial" w:cs="Arial"/>
          <w:color w:val="000000" w:themeColor="text1"/>
          <w:sz w:val="20"/>
          <w:szCs w:val="20"/>
          <w:shd w:val="clear" w:color="auto" w:fill="FFFFFF"/>
        </w:rPr>
        <w:t>Mondal et al., 2022;</w:t>
      </w:r>
      <w:r w:rsidR="00820D21" w:rsidRPr="00901FBF">
        <w:rPr>
          <w:rFonts w:ascii="Arial" w:hAnsi="Arial" w:cs="Arial"/>
          <w:color w:val="000000" w:themeColor="text1"/>
          <w:sz w:val="20"/>
          <w:szCs w:val="20"/>
        </w:rPr>
        <w:t xml:space="preserve"> Raghavendra et al., 2022</w:t>
      </w:r>
      <w:r w:rsidR="00614E7C" w:rsidRPr="00901FBF">
        <w:rPr>
          <w:rFonts w:ascii="Arial" w:hAnsi="Arial" w:cs="Arial"/>
          <w:color w:val="000000" w:themeColor="text1"/>
          <w:sz w:val="20"/>
          <w:szCs w:val="20"/>
        </w:rPr>
        <w:t>)</w:t>
      </w:r>
      <w:r w:rsidR="0065765F" w:rsidRPr="00901FBF">
        <w:rPr>
          <w:rFonts w:ascii="Arial" w:hAnsi="Arial" w:cs="Arial"/>
          <w:color w:val="000000" w:themeColor="text1"/>
          <w:sz w:val="20"/>
          <w:szCs w:val="20"/>
        </w:rPr>
        <w:t>,</w:t>
      </w:r>
      <w:r w:rsidR="00614E7C" w:rsidRPr="00901FBF">
        <w:rPr>
          <w:rFonts w:ascii="Arial" w:hAnsi="Arial" w:cs="Arial"/>
          <w:color w:val="000000" w:themeColor="text1"/>
          <w:sz w:val="20"/>
          <w:szCs w:val="20"/>
        </w:rPr>
        <w:t xml:space="preserve"> </w:t>
      </w:r>
      <w:r w:rsidRPr="00901FBF">
        <w:rPr>
          <w:rFonts w:ascii="Arial" w:hAnsi="Arial" w:cs="Arial"/>
          <w:color w:val="000000" w:themeColor="text1"/>
          <w:sz w:val="20"/>
          <w:szCs w:val="20"/>
        </w:rPr>
        <w:t xml:space="preserve">where </w:t>
      </w:r>
      <w:r w:rsidRPr="00901FBF">
        <w:rPr>
          <w:rFonts w:ascii="Arial" w:hAnsi="Arial" w:cs="Arial"/>
          <w:i/>
          <w:iCs/>
          <w:color w:val="000000" w:themeColor="text1"/>
          <w:sz w:val="20"/>
          <w:szCs w:val="20"/>
        </w:rPr>
        <w:t xml:space="preserve">Epuraea motschulskyi </w:t>
      </w:r>
      <w:r w:rsidRPr="00901FBF">
        <w:rPr>
          <w:rFonts w:ascii="Arial" w:hAnsi="Arial" w:cs="Arial"/>
          <w:color w:val="000000" w:themeColor="text1"/>
          <w:sz w:val="20"/>
          <w:szCs w:val="20"/>
        </w:rPr>
        <w:t>cause</w:t>
      </w:r>
      <w:r w:rsidR="0065765F" w:rsidRPr="00901FBF">
        <w:rPr>
          <w:rFonts w:ascii="Arial" w:hAnsi="Arial" w:cs="Arial"/>
          <w:color w:val="000000" w:themeColor="text1"/>
          <w:sz w:val="20"/>
          <w:szCs w:val="20"/>
        </w:rPr>
        <w:t>d</w:t>
      </w:r>
      <w:r w:rsidRPr="00901FBF">
        <w:rPr>
          <w:rFonts w:ascii="Arial" w:hAnsi="Arial" w:cs="Arial"/>
          <w:color w:val="000000" w:themeColor="text1"/>
          <w:sz w:val="20"/>
          <w:szCs w:val="20"/>
        </w:rPr>
        <w:t xml:space="preserve"> pollen limit</w:t>
      </w:r>
      <w:r w:rsidRPr="00901FBF">
        <w:rPr>
          <w:rFonts w:ascii="Arial" w:hAnsi="Arial" w:cs="Arial"/>
          <w:sz w:val="20"/>
          <w:szCs w:val="20"/>
        </w:rPr>
        <w:t xml:space="preserve">ation, </w:t>
      </w:r>
      <w:r w:rsidR="0065765F" w:rsidRPr="00901FBF">
        <w:rPr>
          <w:rFonts w:ascii="Arial" w:hAnsi="Arial" w:cs="Arial"/>
          <w:sz w:val="20"/>
          <w:szCs w:val="20"/>
        </w:rPr>
        <w:t xml:space="preserve">and </w:t>
      </w:r>
      <w:r w:rsidRPr="00901FBF">
        <w:rPr>
          <w:rFonts w:ascii="Arial" w:hAnsi="Arial" w:cs="Arial"/>
          <w:i/>
          <w:iCs/>
          <w:sz w:val="20"/>
          <w:szCs w:val="20"/>
        </w:rPr>
        <w:t>Nesidiocoris tenuis</w:t>
      </w:r>
      <w:r w:rsidRPr="00901FBF">
        <w:rPr>
          <w:rFonts w:ascii="Arial" w:hAnsi="Arial" w:cs="Arial"/>
          <w:sz w:val="20"/>
          <w:szCs w:val="20"/>
        </w:rPr>
        <w:t xml:space="preserve"> and </w:t>
      </w:r>
      <w:r w:rsidRPr="00901FBF">
        <w:rPr>
          <w:rFonts w:ascii="Arial" w:hAnsi="Arial" w:cs="Arial"/>
          <w:i/>
          <w:iCs/>
          <w:sz w:val="20"/>
          <w:szCs w:val="20"/>
        </w:rPr>
        <w:t>Aulacophora foveicollis</w:t>
      </w:r>
      <w:r w:rsidRPr="00901FBF">
        <w:rPr>
          <w:rFonts w:ascii="Arial" w:hAnsi="Arial" w:cs="Arial"/>
          <w:sz w:val="20"/>
          <w:szCs w:val="20"/>
        </w:rPr>
        <w:t xml:space="preserve"> cause</w:t>
      </w:r>
      <w:r w:rsidR="0065765F" w:rsidRPr="00901FBF">
        <w:rPr>
          <w:rFonts w:ascii="Arial" w:hAnsi="Arial" w:cs="Arial"/>
          <w:sz w:val="20"/>
          <w:szCs w:val="20"/>
        </w:rPr>
        <w:t>d</w:t>
      </w:r>
      <w:r w:rsidRPr="00901FBF">
        <w:rPr>
          <w:rFonts w:ascii="Arial" w:hAnsi="Arial" w:cs="Arial"/>
          <w:sz w:val="20"/>
          <w:szCs w:val="20"/>
        </w:rPr>
        <w:t xml:space="preserve"> fruit damage. In contrast, </w:t>
      </w:r>
      <w:r w:rsidRPr="00901FBF">
        <w:rPr>
          <w:rFonts w:ascii="Arial" w:hAnsi="Arial" w:cs="Arial"/>
          <w:i/>
          <w:iCs/>
          <w:sz w:val="20"/>
          <w:szCs w:val="20"/>
        </w:rPr>
        <w:t>Epuraea motschulskyi</w:t>
      </w:r>
      <w:r w:rsidRPr="00901FBF">
        <w:rPr>
          <w:rFonts w:ascii="Arial" w:hAnsi="Arial" w:cs="Arial"/>
          <w:sz w:val="20"/>
          <w:szCs w:val="20"/>
        </w:rPr>
        <w:t xml:space="preserve"> is a potential pollinator of </w:t>
      </w:r>
      <w:r w:rsidR="0065765F" w:rsidRPr="00901FBF">
        <w:rPr>
          <w:rFonts w:ascii="Arial" w:hAnsi="Arial" w:cs="Arial"/>
          <w:sz w:val="20"/>
          <w:szCs w:val="20"/>
        </w:rPr>
        <w:t xml:space="preserve">the </w:t>
      </w:r>
      <w:r w:rsidRPr="00901FBF">
        <w:rPr>
          <w:rFonts w:ascii="Arial" w:hAnsi="Arial" w:cs="Arial"/>
          <w:color w:val="000000" w:themeColor="text1"/>
          <w:sz w:val="20"/>
          <w:szCs w:val="20"/>
          <w:shd w:val="clear" w:color="auto" w:fill="FFFFFF"/>
        </w:rPr>
        <w:t>pointed gourd (</w:t>
      </w:r>
      <w:r w:rsidRPr="00901FBF">
        <w:rPr>
          <w:rFonts w:ascii="Arial" w:hAnsi="Arial" w:cs="Arial"/>
          <w:i/>
          <w:iCs/>
          <w:color w:val="000000" w:themeColor="text1"/>
          <w:sz w:val="20"/>
          <w:szCs w:val="20"/>
          <w:shd w:val="clear" w:color="auto" w:fill="FFFFFF"/>
        </w:rPr>
        <w:t>Trichosanthes dioica</w:t>
      </w:r>
      <w:r w:rsidRPr="00901FBF">
        <w:rPr>
          <w:rFonts w:ascii="Arial" w:hAnsi="Arial" w:cs="Arial"/>
          <w:color w:val="000000" w:themeColor="text1"/>
          <w:sz w:val="20"/>
          <w:szCs w:val="20"/>
          <w:shd w:val="clear" w:color="auto" w:fill="FFFFFF"/>
        </w:rPr>
        <w:t>)</w:t>
      </w:r>
      <w:r w:rsidR="00614E7C" w:rsidRPr="00901FBF">
        <w:rPr>
          <w:rFonts w:ascii="Arial" w:hAnsi="Arial" w:cs="Arial"/>
          <w:color w:val="000000" w:themeColor="text1"/>
          <w:sz w:val="20"/>
          <w:szCs w:val="20"/>
          <w:shd w:val="clear" w:color="auto" w:fill="FFFFFF"/>
        </w:rPr>
        <w:t xml:space="preserve"> (Halder et al., 2024)</w:t>
      </w:r>
      <w:r w:rsidRPr="00901FBF">
        <w:rPr>
          <w:rFonts w:ascii="Arial" w:hAnsi="Arial" w:cs="Arial"/>
          <w:color w:val="000000" w:themeColor="text1"/>
          <w:sz w:val="20"/>
          <w:szCs w:val="20"/>
          <w:shd w:val="clear" w:color="auto" w:fill="FFFFFF"/>
        </w:rPr>
        <w:t xml:space="preserve">. Despite the significance of </w:t>
      </w:r>
      <w:r w:rsidRPr="00901FBF">
        <w:rPr>
          <w:rFonts w:ascii="Arial" w:hAnsi="Arial" w:cs="Arial"/>
          <w:i/>
          <w:iCs/>
          <w:sz w:val="20"/>
          <w:szCs w:val="20"/>
        </w:rPr>
        <w:t>Epuraea motschulskyi</w:t>
      </w:r>
      <w:r w:rsidRPr="00901FBF">
        <w:rPr>
          <w:rFonts w:ascii="Arial" w:hAnsi="Arial" w:cs="Arial"/>
          <w:sz w:val="20"/>
          <w:szCs w:val="20"/>
        </w:rPr>
        <w:t xml:space="preserve"> in cucurbitaceous pointed gourd pollination, the same study needs to be conducted on bottle gourd and from the obtained results, by considering the cost of pollination and pollen damage, the final decision regarding pest or pollinator will be classified through cost-benefit ratio. Furthermore, bottle gourd flowers are mostly open at night, when many lepidopteran insects </w:t>
      </w:r>
      <w:r w:rsidR="00571199" w:rsidRPr="00901FBF">
        <w:rPr>
          <w:rFonts w:ascii="Arial" w:hAnsi="Arial" w:cs="Arial"/>
          <w:sz w:val="20"/>
          <w:szCs w:val="20"/>
        </w:rPr>
        <w:t>like</w:t>
      </w:r>
      <w:r w:rsidRPr="00901FBF">
        <w:rPr>
          <w:rFonts w:ascii="Arial" w:hAnsi="Arial" w:cs="Arial"/>
          <w:sz w:val="20"/>
          <w:szCs w:val="20"/>
        </w:rPr>
        <w:t xml:space="preserve"> moths and hawk moths visit the flowers. Hence, by considering the correlation between the nocturnal blooming of bottle gourd and nocturnal lepidopteran visits to bottle gourd flowers, future studies will be needed to be conducted on </w:t>
      </w:r>
      <w:r w:rsidR="0065765F" w:rsidRPr="00901FBF">
        <w:rPr>
          <w:rFonts w:ascii="Arial" w:hAnsi="Arial" w:cs="Arial"/>
          <w:sz w:val="20"/>
          <w:szCs w:val="20"/>
        </w:rPr>
        <w:t xml:space="preserve">the </w:t>
      </w:r>
      <w:r w:rsidRPr="00901FBF">
        <w:rPr>
          <w:rFonts w:ascii="Arial" w:hAnsi="Arial" w:cs="Arial"/>
          <w:sz w:val="20"/>
          <w:szCs w:val="20"/>
        </w:rPr>
        <w:t>contributions of nocturnal pollination</w:t>
      </w:r>
      <w:r w:rsidR="0065765F" w:rsidRPr="00901FBF">
        <w:rPr>
          <w:rFonts w:ascii="Arial" w:hAnsi="Arial" w:cs="Arial"/>
          <w:sz w:val="20"/>
          <w:szCs w:val="20"/>
        </w:rPr>
        <w:t>,</w:t>
      </w:r>
      <w:r w:rsidRPr="00901FBF">
        <w:rPr>
          <w:rFonts w:ascii="Arial" w:hAnsi="Arial" w:cs="Arial"/>
          <w:sz w:val="20"/>
          <w:szCs w:val="20"/>
        </w:rPr>
        <w:t xml:space="preserve"> especially lepidopterans in bottle gourd production.</w:t>
      </w:r>
    </w:p>
    <w:p w:rsidR="00D06F3B" w:rsidRDefault="00D06F3B" w:rsidP="00901FBF">
      <w:pPr>
        <w:spacing w:line="240" w:lineRule="auto"/>
        <w:jc w:val="both"/>
        <w:rPr>
          <w:rFonts w:ascii="Arial" w:hAnsi="Arial" w:cs="Arial"/>
          <w:sz w:val="20"/>
          <w:szCs w:val="20"/>
        </w:rPr>
      </w:pPr>
    </w:p>
    <w:p w:rsidR="00D06F3B" w:rsidRDefault="00D06F3B" w:rsidP="00901FBF">
      <w:pPr>
        <w:spacing w:line="240" w:lineRule="auto"/>
        <w:jc w:val="both"/>
        <w:rPr>
          <w:rFonts w:ascii="Arial" w:hAnsi="Arial" w:cs="Arial"/>
          <w:sz w:val="20"/>
          <w:szCs w:val="20"/>
        </w:rPr>
      </w:pPr>
    </w:p>
    <w:p w:rsidR="00D06F3B" w:rsidRPr="00D06F3B" w:rsidRDefault="00D06F3B" w:rsidP="00D06F3B">
      <w:pPr>
        <w:spacing w:line="240" w:lineRule="auto"/>
        <w:ind w:left="720" w:hanging="720"/>
        <w:jc w:val="both"/>
        <w:rPr>
          <w:rFonts w:ascii="Arial" w:hAnsi="Arial" w:cs="Arial"/>
          <w:b/>
          <w:bCs/>
          <w:sz w:val="20"/>
          <w:szCs w:val="20"/>
        </w:rPr>
      </w:pPr>
      <w:r w:rsidRPr="00D06F3B">
        <w:rPr>
          <w:rFonts w:ascii="Arial" w:hAnsi="Arial" w:cs="Arial"/>
          <w:b/>
          <w:bCs/>
          <w:sz w:val="20"/>
          <w:szCs w:val="20"/>
        </w:rPr>
        <w:lastRenderedPageBreak/>
        <w:t>Table 2. Abundance of insect floral visitors of the bottle gourd</w:t>
      </w:r>
    </w:p>
    <w:tbl>
      <w:tblPr>
        <w:tblStyle w:val="TableGrid"/>
        <w:tblW w:w="964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3083"/>
        <w:gridCol w:w="2520"/>
      </w:tblGrid>
      <w:tr w:rsidR="00D06F3B" w:rsidRPr="00D06F3B" w:rsidTr="00A72F41">
        <w:tc>
          <w:tcPr>
            <w:tcW w:w="4045"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Species</w:t>
            </w:r>
          </w:p>
        </w:tc>
        <w:tc>
          <w:tcPr>
            <w:tcW w:w="3083"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%Relative abundance of species</w:t>
            </w:r>
          </w:p>
        </w:tc>
        <w:tc>
          <w:tcPr>
            <w:tcW w:w="2520"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Reference</w:t>
            </w:r>
          </w:p>
        </w:tc>
      </w:tr>
      <w:tr w:rsidR="00D06F3B" w:rsidRPr="00D06F3B" w:rsidTr="00A72F41">
        <w:tc>
          <w:tcPr>
            <w:tcW w:w="4045" w:type="dxa"/>
            <w:tcBorders>
              <w:top w:val="single" w:sz="4" w:space="0" w:color="auto"/>
            </w:tcBorders>
          </w:tcPr>
          <w:p w:rsidR="00D06F3B" w:rsidRPr="00D06F3B" w:rsidRDefault="00D06F3B" w:rsidP="00A72F41">
            <w:pPr>
              <w:spacing w:line="276" w:lineRule="auto"/>
              <w:rPr>
                <w:rFonts w:ascii="Arial" w:hAnsi="Arial" w:cs="Arial"/>
                <w:sz w:val="20"/>
                <w:szCs w:val="20"/>
              </w:rPr>
            </w:pPr>
            <w:bookmarkStart w:id="3" w:name="_Hlk179051377"/>
            <w:r w:rsidRPr="00D06F3B">
              <w:rPr>
                <w:rFonts w:ascii="Arial" w:hAnsi="Arial" w:cs="Arial"/>
                <w:i/>
                <w:iCs/>
                <w:color w:val="000000" w:themeColor="text1"/>
                <w:sz w:val="20"/>
                <w:szCs w:val="20"/>
              </w:rPr>
              <w:t xml:space="preserve">Epuraea (Haptoncus) motschulskyi </w:t>
            </w:r>
            <w:r w:rsidRPr="00D06F3B">
              <w:rPr>
                <w:rFonts w:ascii="Arial" w:hAnsi="Arial" w:cs="Arial"/>
                <w:color w:val="000000" w:themeColor="text1"/>
                <w:sz w:val="20"/>
                <w:szCs w:val="20"/>
              </w:rPr>
              <w:t>(Reitter</w:t>
            </w:r>
            <w:bookmarkEnd w:id="3"/>
            <w:r w:rsidRPr="00D06F3B">
              <w:rPr>
                <w:rFonts w:ascii="Arial" w:hAnsi="Arial" w:cs="Arial"/>
                <w:color w:val="000000" w:themeColor="text1"/>
                <w:sz w:val="20"/>
                <w:szCs w:val="20"/>
              </w:rPr>
              <w:t>)</w:t>
            </w:r>
          </w:p>
        </w:tc>
        <w:tc>
          <w:tcPr>
            <w:tcW w:w="3083" w:type="dxa"/>
            <w:tcBorders>
              <w:top w:val="single" w:sz="4" w:space="0" w:color="auto"/>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72.04</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31.76</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12.24</w:t>
            </w:r>
          </w:p>
        </w:tc>
        <w:tc>
          <w:tcPr>
            <w:tcW w:w="2520" w:type="dxa"/>
            <w:tcBorders>
              <w:top w:val="single" w:sz="4" w:space="0" w:color="auto"/>
            </w:tcBorders>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4" w:name="_Hlk179051402"/>
            <w:r w:rsidRPr="00D06F3B">
              <w:rPr>
                <w:rFonts w:ascii="Arial" w:hAnsi="Arial" w:cs="Arial"/>
                <w:i/>
                <w:iCs/>
                <w:color w:val="000000" w:themeColor="text1"/>
                <w:sz w:val="20"/>
                <w:szCs w:val="20"/>
              </w:rPr>
              <w:t xml:space="preserve">Nesidiocoris tenuis </w:t>
            </w:r>
            <w:bookmarkEnd w:id="4"/>
            <w:r w:rsidRPr="00D06F3B">
              <w:rPr>
                <w:rFonts w:ascii="Arial" w:hAnsi="Arial" w:cs="Arial"/>
                <w:color w:val="000000" w:themeColor="text1"/>
                <w:sz w:val="20"/>
                <w:szCs w:val="20"/>
              </w:rPr>
              <w:t>(Reuter, 1895)</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37.65</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22.61</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17.00</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5" w:name="_Hlk177975689"/>
            <w:r w:rsidRPr="00D06F3B">
              <w:rPr>
                <w:rFonts w:ascii="Arial" w:hAnsi="Arial" w:cs="Arial"/>
                <w:i/>
                <w:iCs/>
                <w:color w:val="000000" w:themeColor="text1"/>
                <w:sz w:val="20"/>
                <w:szCs w:val="20"/>
              </w:rPr>
              <w:t xml:space="preserve">Aulacophora foveicollis </w:t>
            </w:r>
            <w:bookmarkEnd w:id="5"/>
            <w:r w:rsidRPr="00D06F3B">
              <w:rPr>
                <w:rFonts w:ascii="Arial" w:hAnsi="Arial" w:cs="Arial"/>
                <w:color w:val="000000" w:themeColor="text1"/>
                <w:sz w:val="20"/>
                <w:szCs w:val="20"/>
              </w:rPr>
              <w:t>(Lucas, 1849)</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26.9</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9.41</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7.60</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0.83</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6" w:name="_Hlk179051452"/>
            <w:r w:rsidRPr="00D06F3B">
              <w:rPr>
                <w:rFonts w:ascii="Arial" w:hAnsi="Arial" w:cs="Arial"/>
                <w:i/>
                <w:iCs/>
                <w:color w:val="000000" w:themeColor="text1"/>
                <w:sz w:val="20"/>
                <w:szCs w:val="20"/>
              </w:rPr>
              <w:t xml:space="preserve">Diaphania indica </w:t>
            </w:r>
            <w:bookmarkEnd w:id="6"/>
            <w:r w:rsidRPr="00D06F3B">
              <w:rPr>
                <w:rFonts w:ascii="Arial" w:hAnsi="Arial" w:cs="Arial"/>
                <w:color w:val="000000" w:themeColor="text1"/>
                <w:sz w:val="20"/>
                <w:szCs w:val="20"/>
              </w:rPr>
              <w:t>(Saunders, 1851)</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19.92</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4.71</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0.63</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0.17</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Prajapati et al.,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Hippotion celerio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18.03</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4.71</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0.47</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Padhiyar and Patel, 2021</w:t>
            </w:r>
          </w:p>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Arthroschista hilaralis </w:t>
            </w:r>
            <w:r w:rsidRPr="00D06F3B">
              <w:rPr>
                <w:rFonts w:ascii="Arial" w:hAnsi="Arial" w:cs="Arial"/>
                <w:color w:val="000000" w:themeColor="text1"/>
                <w:sz w:val="20"/>
                <w:szCs w:val="20"/>
              </w:rPr>
              <w:t>(Walker, 1859)</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17.27</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Bactrocera cucurbitae </w:t>
            </w:r>
            <w:r w:rsidRPr="00D06F3B">
              <w:rPr>
                <w:rFonts w:ascii="Arial" w:hAnsi="Arial" w:cs="Arial"/>
                <w:color w:val="000000" w:themeColor="text1"/>
                <w:sz w:val="20"/>
                <w:szCs w:val="20"/>
              </w:rPr>
              <w:t>(Coquillett, 1899)</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12.05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7" w:name="_Hlk177976036"/>
            <w:r w:rsidRPr="00D06F3B">
              <w:rPr>
                <w:rFonts w:ascii="Arial" w:hAnsi="Arial" w:cs="Arial"/>
                <w:i/>
                <w:iCs/>
                <w:color w:val="000000" w:themeColor="text1"/>
                <w:sz w:val="20"/>
                <w:szCs w:val="20"/>
              </w:rPr>
              <w:t xml:space="preserve">Anadevidia peponis </w:t>
            </w:r>
            <w:bookmarkEnd w:id="7"/>
            <w:r w:rsidRPr="00D06F3B">
              <w:rPr>
                <w:rFonts w:ascii="Arial" w:hAnsi="Arial" w:cs="Arial"/>
                <w:color w:val="000000" w:themeColor="text1"/>
                <w:sz w:val="20"/>
                <w:szCs w:val="20"/>
              </w:rPr>
              <w:t>(Fabricius, 1775)</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10.63</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3.52</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Subhakar and Sridevi, 2015</w:t>
            </w:r>
          </w:p>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Padhiyar and Patel,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Hieroglyphus banian </w:t>
            </w:r>
            <w:r w:rsidRPr="00D06F3B">
              <w:rPr>
                <w:rFonts w:ascii="Arial" w:hAnsi="Arial" w:cs="Arial"/>
                <w:color w:val="000000" w:themeColor="text1"/>
                <w:sz w:val="20"/>
                <w:szCs w:val="20"/>
              </w:rPr>
              <w:t>(Fabricius, 1798)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8.60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Oecophylla smaragdina </w:t>
            </w:r>
            <w:r w:rsidRPr="00D06F3B">
              <w:rPr>
                <w:rFonts w:ascii="Arial" w:hAnsi="Arial" w:cs="Arial"/>
                <w:color w:val="000000" w:themeColor="text1"/>
                <w:sz w:val="20"/>
                <w:szCs w:val="20"/>
              </w:rPr>
              <w:t>(Fabricius, 1775)</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7.33</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Cheilomenes sexmaculata </w:t>
            </w:r>
            <w:r w:rsidRPr="00D06F3B">
              <w:rPr>
                <w:rFonts w:ascii="Arial" w:hAnsi="Arial" w:cs="Arial"/>
                <w:color w:val="000000" w:themeColor="text1"/>
                <w:sz w:val="20"/>
                <w:szCs w:val="20"/>
              </w:rPr>
              <w:t>(Fabricius, 1781)</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7.26</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Mantis religiosa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6.40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Apis dorsata </w:t>
            </w:r>
            <w:r w:rsidRPr="00D06F3B">
              <w:rPr>
                <w:rFonts w:ascii="Arial" w:hAnsi="Arial" w:cs="Arial"/>
                <w:color w:val="000000" w:themeColor="text1"/>
                <w:sz w:val="20"/>
                <w:szCs w:val="20"/>
              </w:rPr>
              <w:t>Fabricius, 1793</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5.82</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Agrius convolvuli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4.71</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Padhiyar and Patel,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Camponotus compressus </w:t>
            </w:r>
            <w:r w:rsidRPr="00D06F3B">
              <w:rPr>
                <w:rFonts w:ascii="Arial" w:hAnsi="Arial" w:cs="Arial"/>
                <w:color w:val="000000" w:themeColor="text1"/>
                <w:sz w:val="20"/>
                <w:szCs w:val="20"/>
              </w:rPr>
              <w:t>(Fabricius, 1787)</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4.41</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Nezara viridula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3.69</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Coccinella transversalis </w:t>
            </w:r>
            <w:r w:rsidRPr="00D06F3B">
              <w:rPr>
                <w:rFonts w:ascii="Arial" w:hAnsi="Arial" w:cs="Arial"/>
                <w:color w:val="000000" w:themeColor="text1"/>
                <w:sz w:val="20"/>
                <w:szCs w:val="20"/>
              </w:rPr>
              <w:t>Fabricus, 1781</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3.39</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Phaneroptera falcata </w:t>
            </w:r>
            <w:r w:rsidRPr="00D06F3B">
              <w:rPr>
                <w:rFonts w:ascii="Arial" w:hAnsi="Arial" w:cs="Arial"/>
                <w:color w:val="000000" w:themeColor="text1"/>
                <w:sz w:val="20"/>
                <w:szCs w:val="20"/>
              </w:rPr>
              <w:t>(Poda, 1761)</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2.35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Padhiyar and Patel,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Pieris brassicae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2.27</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Apis cerana </w:t>
            </w:r>
            <w:r w:rsidRPr="00D06F3B">
              <w:rPr>
                <w:rFonts w:ascii="Arial" w:hAnsi="Arial" w:cs="Arial"/>
                <w:color w:val="000000" w:themeColor="text1"/>
                <w:sz w:val="20"/>
                <w:szCs w:val="20"/>
              </w:rPr>
              <w:t>Fabricius, 1793</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2.03</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1.82</w:t>
            </w:r>
          </w:p>
        </w:tc>
        <w:tc>
          <w:tcPr>
            <w:tcW w:w="2520" w:type="dxa"/>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t>Manju et al., 2022</w:t>
            </w:r>
          </w:p>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lastRenderedPageBreak/>
              <w:t xml:space="preserve">Delias eucharis </w:t>
            </w:r>
            <w:r w:rsidRPr="00D06F3B">
              <w:rPr>
                <w:rFonts w:ascii="Arial" w:hAnsi="Arial" w:cs="Arial"/>
                <w:color w:val="000000" w:themeColor="text1"/>
                <w:sz w:val="20"/>
                <w:szCs w:val="20"/>
              </w:rPr>
              <w:t>(Drury, 1773)</w:t>
            </w:r>
            <w:r w:rsidRPr="00D06F3B">
              <w:rPr>
                <w:rFonts w:ascii="Arial" w:hAnsi="Arial" w:cs="Arial"/>
                <w:b/>
                <w:bCs/>
                <w:i/>
                <w:iCs/>
                <w:color w:val="000000" w:themeColor="text1"/>
                <w:sz w:val="20"/>
                <w:szCs w:val="20"/>
              </w:rPr>
              <w:t> </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1.95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Subhakar and Sridevi, 2015</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Pachliopta hector </w:t>
            </w:r>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1.65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Aulacophora intermedia </w:t>
            </w:r>
            <w:r w:rsidRPr="00D06F3B">
              <w:rPr>
                <w:rFonts w:ascii="Arial" w:hAnsi="Arial" w:cs="Arial"/>
                <w:color w:val="000000" w:themeColor="text1"/>
                <w:sz w:val="20"/>
                <w:szCs w:val="20"/>
              </w:rPr>
              <w:t>Jacoby, 1892</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1.19</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Diplacodes trivialis </w:t>
            </w:r>
            <w:r w:rsidRPr="00D06F3B">
              <w:rPr>
                <w:rFonts w:ascii="Arial" w:hAnsi="Arial" w:cs="Arial"/>
                <w:color w:val="000000" w:themeColor="text1"/>
                <w:sz w:val="20"/>
                <w:szCs w:val="20"/>
              </w:rPr>
              <w:t>(Rambur, 1842)</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1.18</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Padhiyar and Patel,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8" w:name="_Hlk177977269"/>
            <w:r w:rsidRPr="00D06F3B">
              <w:rPr>
                <w:rFonts w:ascii="Arial" w:hAnsi="Arial" w:cs="Arial"/>
                <w:i/>
                <w:iCs/>
                <w:color w:val="000000" w:themeColor="text1"/>
                <w:sz w:val="20"/>
                <w:szCs w:val="20"/>
              </w:rPr>
              <w:t>Danaus chrysippus </w:t>
            </w:r>
            <w:bookmarkEnd w:id="8"/>
            <w:r w:rsidRPr="00D06F3B">
              <w:rPr>
                <w:rFonts w:ascii="Arial" w:hAnsi="Arial" w:cs="Arial"/>
                <w:color w:val="000000" w:themeColor="text1"/>
                <w:sz w:val="20"/>
                <w:szCs w:val="20"/>
              </w:rPr>
              <w:t>(Linnaeus, 1758)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0.72</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Dysdercus cingulatus </w:t>
            </w:r>
            <w:r w:rsidRPr="00D06F3B">
              <w:rPr>
                <w:rFonts w:ascii="Arial" w:hAnsi="Arial" w:cs="Arial"/>
                <w:color w:val="000000" w:themeColor="text1"/>
                <w:sz w:val="20"/>
                <w:szCs w:val="20"/>
              </w:rPr>
              <w:t>(Fabricius, 1775)</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0.69</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Spoladea recurvalis </w:t>
            </w:r>
            <w:r w:rsidRPr="00D06F3B">
              <w:rPr>
                <w:rFonts w:ascii="Arial" w:hAnsi="Arial" w:cs="Arial"/>
                <w:color w:val="000000" w:themeColor="text1"/>
                <w:sz w:val="20"/>
                <w:szCs w:val="20"/>
              </w:rPr>
              <w:t>(Fabricius, 1775)</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0.56</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Xylocopa </w:t>
            </w:r>
            <w:r w:rsidRPr="00D06F3B">
              <w:rPr>
                <w:rFonts w:ascii="Arial" w:hAnsi="Arial" w:cs="Arial"/>
                <w:color w:val="000000" w:themeColor="text1"/>
                <w:sz w:val="20"/>
                <w:szCs w:val="20"/>
              </w:rPr>
              <w:t>sp.</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0.47</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Megachile (Eutricharaea) </w:t>
            </w:r>
            <w:r w:rsidRPr="00D06F3B">
              <w:rPr>
                <w:rFonts w:ascii="Arial" w:hAnsi="Arial" w:cs="Arial"/>
                <w:color w:val="000000" w:themeColor="text1"/>
                <w:sz w:val="20"/>
                <w:szCs w:val="20"/>
              </w:rPr>
              <w:t>sp.</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0.44</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Eurema hecabe </w:t>
            </w:r>
            <w:r w:rsidRPr="00D06F3B">
              <w:rPr>
                <w:rFonts w:ascii="Arial" w:hAnsi="Arial" w:cs="Arial"/>
                <w:color w:val="000000" w:themeColor="text1"/>
                <w:sz w:val="20"/>
                <w:szCs w:val="20"/>
              </w:rPr>
              <w:t>(Linnaeus, 1758)</w:t>
            </w:r>
            <w:r w:rsidRPr="00D06F3B">
              <w:rPr>
                <w:rFonts w:ascii="Arial" w:hAnsi="Arial" w:cs="Arial"/>
                <w:i/>
                <w:iCs/>
                <w:color w:val="000000" w:themeColor="text1"/>
                <w:sz w:val="20"/>
                <w:szCs w:val="20"/>
              </w:rPr>
              <w:t> </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0.44</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Illeis cincta </w:t>
            </w:r>
            <w:r w:rsidRPr="00D06F3B">
              <w:rPr>
                <w:rFonts w:ascii="Arial" w:hAnsi="Arial" w:cs="Arial"/>
                <w:color w:val="000000" w:themeColor="text1"/>
                <w:sz w:val="20"/>
                <w:szCs w:val="20"/>
              </w:rPr>
              <w:t>(Fabricius, 1798)</w:t>
            </w:r>
          </w:p>
        </w:tc>
        <w:tc>
          <w:tcPr>
            <w:tcW w:w="3083"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0.31</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Prajapati et al., 2021</w:t>
            </w:r>
          </w:p>
        </w:tc>
      </w:tr>
      <w:tr w:rsidR="00D06F3B" w:rsidRPr="00D06F3B" w:rsidTr="00A72F41">
        <w:tc>
          <w:tcPr>
            <w:tcW w:w="4045" w:type="dxa"/>
            <w:tcBorders>
              <w:bottom w:val="single" w:sz="4" w:space="0" w:color="auto"/>
            </w:tcBorders>
          </w:tcPr>
          <w:p w:rsidR="00D06F3B" w:rsidRPr="00D06F3B" w:rsidRDefault="00D06F3B" w:rsidP="00A72F41">
            <w:pPr>
              <w:spacing w:line="276" w:lineRule="auto"/>
              <w:rPr>
                <w:rFonts w:ascii="Arial" w:hAnsi="Arial" w:cs="Arial"/>
                <w:sz w:val="20"/>
                <w:szCs w:val="20"/>
              </w:rPr>
            </w:pPr>
            <w:bookmarkStart w:id="9" w:name="_Hlk177977564"/>
            <w:r w:rsidRPr="00D06F3B">
              <w:rPr>
                <w:rFonts w:ascii="Arial" w:hAnsi="Arial" w:cs="Arial"/>
                <w:i/>
                <w:iCs/>
                <w:color w:val="000000" w:themeColor="text1"/>
                <w:sz w:val="20"/>
                <w:szCs w:val="20"/>
              </w:rPr>
              <w:t xml:space="preserve">Halictus </w:t>
            </w:r>
            <w:r w:rsidRPr="00D06F3B">
              <w:rPr>
                <w:rFonts w:ascii="Arial" w:hAnsi="Arial" w:cs="Arial"/>
                <w:color w:val="000000" w:themeColor="text1"/>
                <w:sz w:val="20"/>
                <w:szCs w:val="20"/>
              </w:rPr>
              <w:t>sp.</w:t>
            </w:r>
            <w:bookmarkEnd w:id="9"/>
          </w:p>
        </w:tc>
        <w:tc>
          <w:tcPr>
            <w:tcW w:w="3083" w:type="dxa"/>
            <w:tcBorders>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0.20</w:t>
            </w:r>
          </w:p>
        </w:tc>
        <w:tc>
          <w:tcPr>
            <w:tcW w:w="2520" w:type="dxa"/>
            <w:tcBorders>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Borders>
              <w:top w:val="single" w:sz="4" w:space="0" w:color="auto"/>
              <w:bottom w:val="single" w:sz="4" w:space="0" w:color="auto"/>
            </w:tcBorders>
          </w:tcPr>
          <w:p w:rsidR="00D06F3B" w:rsidRPr="00D06F3B" w:rsidRDefault="00D06F3B" w:rsidP="00A72F41">
            <w:pPr>
              <w:spacing w:line="276" w:lineRule="auto"/>
              <w:rPr>
                <w:rFonts w:ascii="Arial" w:hAnsi="Arial" w:cs="Arial"/>
                <w:b/>
                <w:bCs/>
                <w:sz w:val="20"/>
                <w:szCs w:val="20"/>
              </w:rPr>
            </w:pPr>
          </w:p>
        </w:tc>
        <w:tc>
          <w:tcPr>
            <w:tcW w:w="3083"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Abundance (no./m</w:t>
            </w:r>
            <w:r w:rsidRPr="00D06F3B">
              <w:rPr>
                <w:rFonts w:ascii="Arial" w:hAnsi="Arial" w:cs="Arial"/>
                <w:b/>
                <w:bCs/>
                <w:sz w:val="20"/>
                <w:szCs w:val="20"/>
                <w:vertAlign w:val="superscript"/>
              </w:rPr>
              <w:t>2</w:t>
            </w:r>
            <w:r w:rsidRPr="00D06F3B">
              <w:rPr>
                <w:rFonts w:ascii="Arial" w:hAnsi="Arial" w:cs="Arial"/>
                <w:b/>
                <w:bCs/>
                <w:sz w:val="20"/>
                <w:szCs w:val="20"/>
              </w:rPr>
              <w:t>/10 minutes)</w:t>
            </w:r>
          </w:p>
        </w:tc>
        <w:tc>
          <w:tcPr>
            <w:tcW w:w="2520" w:type="dxa"/>
            <w:tcBorders>
              <w:top w:val="single" w:sz="4" w:space="0" w:color="auto"/>
              <w:bottom w:val="single" w:sz="4" w:space="0" w:color="auto"/>
            </w:tcBorders>
          </w:tcPr>
          <w:p w:rsidR="00D06F3B" w:rsidRPr="00D06F3B" w:rsidRDefault="00D06F3B" w:rsidP="00A72F41">
            <w:pPr>
              <w:spacing w:line="276" w:lineRule="auto"/>
              <w:rPr>
                <w:rFonts w:ascii="Arial" w:hAnsi="Arial" w:cs="Arial"/>
                <w:b/>
                <w:bCs/>
                <w:sz w:val="20"/>
                <w:szCs w:val="20"/>
              </w:rPr>
            </w:pPr>
          </w:p>
        </w:tc>
      </w:tr>
      <w:tr w:rsidR="00D06F3B" w:rsidRPr="00D06F3B" w:rsidTr="00A72F41">
        <w:tc>
          <w:tcPr>
            <w:tcW w:w="4045" w:type="dxa"/>
            <w:tcBorders>
              <w:top w:val="single" w:sz="4" w:space="0" w:color="auto"/>
            </w:tcBorders>
          </w:tcPr>
          <w:p w:rsidR="00D06F3B" w:rsidRPr="00D06F3B" w:rsidRDefault="00D06F3B" w:rsidP="00A72F41">
            <w:pPr>
              <w:spacing w:line="276" w:lineRule="auto"/>
              <w:rPr>
                <w:rFonts w:ascii="Arial" w:hAnsi="Arial" w:cs="Arial"/>
                <w:sz w:val="20"/>
                <w:szCs w:val="20"/>
              </w:rPr>
            </w:pPr>
            <w:bookmarkStart w:id="10" w:name="_Hlk177980359"/>
            <w:r w:rsidRPr="00D06F3B">
              <w:rPr>
                <w:rFonts w:ascii="Arial" w:hAnsi="Arial" w:cs="Arial"/>
                <w:i/>
                <w:iCs/>
                <w:color w:val="000000" w:themeColor="text1"/>
                <w:sz w:val="20"/>
                <w:szCs w:val="20"/>
              </w:rPr>
              <w:t xml:space="preserve">Formica </w:t>
            </w:r>
            <w:r w:rsidRPr="00D06F3B">
              <w:rPr>
                <w:rFonts w:ascii="Arial" w:hAnsi="Arial" w:cs="Arial"/>
                <w:color w:val="000000" w:themeColor="text1"/>
                <w:sz w:val="20"/>
                <w:szCs w:val="20"/>
              </w:rPr>
              <w:t>sp.</w:t>
            </w:r>
            <w:bookmarkEnd w:id="10"/>
          </w:p>
        </w:tc>
        <w:tc>
          <w:tcPr>
            <w:tcW w:w="3083" w:type="dxa"/>
            <w:tcBorders>
              <w:top w:val="single" w:sz="4" w:space="0" w:color="auto"/>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9.46</w:t>
            </w:r>
          </w:p>
        </w:tc>
        <w:tc>
          <w:tcPr>
            <w:tcW w:w="2520" w:type="dxa"/>
            <w:tcBorders>
              <w:top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Therioaphis trifolii </w:t>
            </w:r>
            <w:r w:rsidRPr="00D06F3B">
              <w:rPr>
                <w:rFonts w:ascii="Arial" w:hAnsi="Arial" w:cs="Arial"/>
                <w:color w:val="000000" w:themeColor="text1"/>
                <w:sz w:val="20"/>
                <w:szCs w:val="20"/>
              </w:rPr>
              <w:t>(Monell, 1882)</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1.91</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11" w:name="_Hlk177980590"/>
            <w:r w:rsidRPr="00D06F3B">
              <w:rPr>
                <w:rFonts w:ascii="Arial" w:hAnsi="Arial" w:cs="Arial"/>
                <w:i/>
                <w:iCs/>
                <w:color w:val="000000" w:themeColor="text1"/>
                <w:sz w:val="20"/>
                <w:szCs w:val="20"/>
              </w:rPr>
              <w:t xml:space="preserve">Apis mellifera </w:t>
            </w:r>
            <w:bookmarkEnd w:id="11"/>
            <w:r w:rsidRPr="00D06F3B">
              <w:rPr>
                <w:rFonts w:ascii="Arial" w:hAnsi="Arial" w:cs="Arial"/>
                <w:color w:val="000000" w:themeColor="text1"/>
                <w:sz w:val="20"/>
                <w:szCs w:val="20"/>
              </w:rPr>
              <w:t>Linnaeus, 1758</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1.86</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Apis dorsata </w:t>
            </w:r>
            <w:r w:rsidRPr="00D06F3B">
              <w:rPr>
                <w:rFonts w:ascii="Arial" w:hAnsi="Arial" w:cs="Arial"/>
                <w:color w:val="000000" w:themeColor="text1"/>
                <w:sz w:val="20"/>
                <w:szCs w:val="20"/>
              </w:rPr>
              <w:t>Fabricius, 1793</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1.67</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Halictus </w:t>
            </w:r>
            <w:r w:rsidRPr="00D06F3B">
              <w:rPr>
                <w:rFonts w:ascii="Arial" w:hAnsi="Arial" w:cs="Arial"/>
                <w:color w:val="000000" w:themeColor="text1"/>
                <w:sz w:val="20"/>
                <w:szCs w:val="20"/>
              </w:rPr>
              <w:t>sp.</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1.15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Borders>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Bactrocera cucurbitae </w:t>
            </w:r>
            <w:r w:rsidRPr="00D06F3B">
              <w:rPr>
                <w:rFonts w:ascii="Arial" w:hAnsi="Arial" w:cs="Arial"/>
                <w:color w:val="000000" w:themeColor="text1"/>
                <w:sz w:val="20"/>
                <w:szCs w:val="20"/>
              </w:rPr>
              <w:t>(Coquillett, 1899)</w:t>
            </w:r>
          </w:p>
        </w:tc>
        <w:tc>
          <w:tcPr>
            <w:tcW w:w="3083" w:type="dxa"/>
            <w:tcBorders>
              <w:bottom w:val="single" w:sz="4" w:space="0" w:color="auto"/>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1.10</w:t>
            </w:r>
          </w:p>
        </w:tc>
        <w:tc>
          <w:tcPr>
            <w:tcW w:w="2520" w:type="dxa"/>
            <w:tcBorders>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4045"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p>
        </w:tc>
        <w:tc>
          <w:tcPr>
            <w:tcW w:w="3083"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Abundance (no./m</w:t>
            </w:r>
            <w:r w:rsidRPr="00D06F3B">
              <w:rPr>
                <w:rFonts w:ascii="Arial" w:hAnsi="Arial" w:cs="Arial"/>
                <w:b/>
                <w:bCs/>
                <w:sz w:val="20"/>
                <w:szCs w:val="20"/>
                <w:vertAlign w:val="superscript"/>
              </w:rPr>
              <w:t>2</w:t>
            </w:r>
            <w:r w:rsidRPr="00D06F3B">
              <w:rPr>
                <w:rFonts w:ascii="Arial" w:hAnsi="Arial" w:cs="Arial"/>
                <w:b/>
                <w:bCs/>
                <w:sz w:val="20"/>
                <w:szCs w:val="20"/>
              </w:rPr>
              <w:t>/5 minutes)</w:t>
            </w:r>
          </w:p>
        </w:tc>
        <w:tc>
          <w:tcPr>
            <w:tcW w:w="2520"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p>
        </w:tc>
      </w:tr>
      <w:tr w:rsidR="00D06F3B" w:rsidRPr="00D06F3B" w:rsidTr="00A72F41">
        <w:tc>
          <w:tcPr>
            <w:tcW w:w="4045" w:type="dxa"/>
            <w:tcBorders>
              <w:top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Epuraea (Haptoncus) motschulskyi </w:t>
            </w:r>
            <w:r w:rsidRPr="00D06F3B">
              <w:rPr>
                <w:rFonts w:ascii="Arial" w:hAnsi="Arial" w:cs="Arial"/>
                <w:color w:val="000000" w:themeColor="text1"/>
                <w:sz w:val="20"/>
                <w:szCs w:val="20"/>
              </w:rPr>
              <w:t>(Reitter)</w:t>
            </w:r>
          </w:p>
        </w:tc>
        <w:tc>
          <w:tcPr>
            <w:tcW w:w="3083" w:type="dxa"/>
            <w:tcBorders>
              <w:top w:val="single" w:sz="4" w:space="0" w:color="auto"/>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15.88</w:t>
            </w:r>
          </w:p>
        </w:tc>
        <w:tc>
          <w:tcPr>
            <w:tcW w:w="2520" w:type="dxa"/>
            <w:tcBorders>
              <w:top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Nesidiocoris tenuis </w:t>
            </w:r>
            <w:r w:rsidRPr="00D06F3B">
              <w:rPr>
                <w:rFonts w:ascii="Arial" w:hAnsi="Arial" w:cs="Arial"/>
                <w:color w:val="000000" w:themeColor="text1"/>
                <w:sz w:val="20"/>
                <w:szCs w:val="20"/>
              </w:rPr>
              <w:t>(Reuter, 1895)</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4.98</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bookmarkStart w:id="12" w:name="_Hlk177978395"/>
            <w:r w:rsidRPr="00D06F3B">
              <w:rPr>
                <w:rFonts w:ascii="Arial" w:hAnsi="Arial" w:cs="Arial"/>
                <w:i/>
                <w:iCs/>
                <w:color w:val="000000" w:themeColor="text1"/>
                <w:sz w:val="20"/>
                <w:szCs w:val="20"/>
              </w:rPr>
              <w:t xml:space="preserve">Apis cerana </w:t>
            </w:r>
            <w:bookmarkEnd w:id="12"/>
            <w:r w:rsidRPr="00D06F3B">
              <w:rPr>
                <w:rFonts w:ascii="Arial" w:hAnsi="Arial" w:cs="Arial"/>
                <w:color w:val="000000" w:themeColor="text1"/>
                <w:sz w:val="20"/>
                <w:szCs w:val="20"/>
              </w:rPr>
              <w:t>Fabricius, 1793</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0.45</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Pachliopta hector </w:t>
            </w:r>
            <w:r w:rsidRPr="00D06F3B">
              <w:rPr>
                <w:rFonts w:ascii="Arial" w:hAnsi="Arial" w:cs="Arial"/>
                <w:color w:val="000000" w:themeColor="text1"/>
                <w:sz w:val="20"/>
                <w:szCs w:val="20"/>
              </w:rPr>
              <w:t>(Linnaeus, 1758)</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0.36</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Aulacophora foveicollis </w:t>
            </w:r>
            <w:r w:rsidRPr="00D06F3B">
              <w:rPr>
                <w:rFonts w:ascii="Arial" w:hAnsi="Arial" w:cs="Arial"/>
                <w:color w:val="000000" w:themeColor="text1"/>
                <w:sz w:val="20"/>
                <w:szCs w:val="20"/>
              </w:rPr>
              <w:t>(Lucas, 1849)</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0.18</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Hippotion celerio </w:t>
            </w:r>
            <w:r w:rsidRPr="00D06F3B">
              <w:rPr>
                <w:rFonts w:ascii="Arial" w:hAnsi="Arial" w:cs="Arial"/>
                <w:color w:val="000000" w:themeColor="text1"/>
                <w:sz w:val="20"/>
                <w:szCs w:val="20"/>
              </w:rPr>
              <w:t>(Linnaeus, 1758)</w:t>
            </w:r>
          </w:p>
        </w:tc>
        <w:tc>
          <w:tcPr>
            <w:tcW w:w="3083" w:type="dxa"/>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0.10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Borders>
              <w:bottom w:val="nil"/>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Diaphania indica </w:t>
            </w:r>
            <w:r w:rsidRPr="00D06F3B">
              <w:rPr>
                <w:rFonts w:ascii="Arial" w:hAnsi="Arial" w:cs="Arial"/>
                <w:color w:val="000000" w:themeColor="text1"/>
                <w:sz w:val="20"/>
                <w:szCs w:val="20"/>
              </w:rPr>
              <w:t>(Saunders, 1851)</w:t>
            </w:r>
          </w:p>
        </w:tc>
        <w:tc>
          <w:tcPr>
            <w:tcW w:w="3083" w:type="dxa"/>
            <w:tcBorders>
              <w:bottom w:val="nil"/>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0.04</w:t>
            </w:r>
          </w:p>
        </w:tc>
        <w:tc>
          <w:tcPr>
            <w:tcW w:w="2520" w:type="dxa"/>
            <w:tcBorders>
              <w:bottom w:val="nil"/>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r w:rsidR="00D06F3B" w:rsidRPr="00D06F3B" w:rsidTr="00A72F41">
        <w:tc>
          <w:tcPr>
            <w:tcW w:w="4045" w:type="dxa"/>
            <w:tcBorders>
              <w:top w:val="nil"/>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Halictus </w:t>
            </w:r>
            <w:r w:rsidRPr="00D06F3B">
              <w:rPr>
                <w:rFonts w:ascii="Arial" w:hAnsi="Arial" w:cs="Arial"/>
                <w:color w:val="000000" w:themeColor="text1"/>
                <w:sz w:val="20"/>
                <w:szCs w:val="20"/>
              </w:rPr>
              <w:t>sp.</w:t>
            </w:r>
          </w:p>
        </w:tc>
        <w:tc>
          <w:tcPr>
            <w:tcW w:w="3083" w:type="dxa"/>
            <w:tcBorders>
              <w:top w:val="nil"/>
              <w:bottom w:val="single" w:sz="4" w:space="0" w:color="auto"/>
            </w:tcBorders>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0.04</w:t>
            </w:r>
          </w:p>
        </w:tc>
        <w:tc>
          <w:tcPr>
            <w:tcW w:w="2520" w:type="dxa"/>
            <w:tcBorders>
              <w:top w:val="nil"/>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Manju et al., 2022</w:t>
            </w:r>
          </w:p>
        </w:tc>
      </w:tr>
    </w:tbl>
    <w:p w:rsidR="00D06F3B" w:rsidRDefault="00D06F3B" w:rsidP="00D06F3B">
      <w:pPr>
        <w:spacing w:line="240" w:lineRule="auto"/>
        <w:jc w:val="both"/>
        <w:rPr>
          <w:rFonts w:ascii="Arial" w:hAnsi="Arial" w:cs="Arial"/>
          <w:sz w:val="20"/>
          <w:szCs w:val="20"/>
        </w:rPr>
      </w:pPr>
    </w:p>
    <w:p w:rsidR="00B95D73" w:rsidRPr="00901FBF" w:rsidRDefault="00901FBF" w:rsidP="00D06F3B">
      <w:pPr>
        <w:spacing w:line="240" w:lineRule="auto"/>
        <w:jc w:val="both"/>
        <w:rPr>
          <w:rFonts w:ascii="Arial" w:hAnsi="Arial" w:cs="Arial"/>
          <w:sz w:val="20"/>
          <w:szCs w:val="20"/>
        </w:rPr>
      </w:pPr>
      <w:r w:rsidRPr="00901FBF">
        <w:rPr>
          <w:rFonts w:ascii="Arial" w:hAnsi="Arial" w:cs="Arial"/>
          <w:b/>
          <w:bCs/>
          <w:sz w:val="20"/>
          <w:szCs w:val="20"/>
        </w:rPr>
        <w:t xml:space="preserve">4.2 </w:t>
      </w:r>
      <w:r w:rsidR="00B95D73" w:rsidRPr="00901FBF">
        <w:rPr>
          <w:rFonts w:ascii="Arial" w:hAnsi="Arial" w:cs="Arial"/>
          <w:b/>
          <w:bCs/>
          <w:sz w:val="20"/>
          <w:szCs w:val="20"/>
        </w:rPr>
        <w:t>Foraging speed and foraging rate</w:t>
      </w:r>
    </w:p>
    <w:p w:rsidR="00B95D73"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 xml:space="preserve">Studies on the foraging speed of insect floral visitors of bottle gourd (Morimoto et al., 2004) revealed that </w:t>
      </w:r>
      <w:r w:rsidRPr="00901FBF">
        <w:rPr>
          <w:rFonts w:ascii="Arial" w:hAnsi="Arial" w:cs="Arial"/>
          <w:i/>
          <w:iCs/>
          <w:sz w:val="20"/>
          <w:szCs w:val="20"/>
        </w:rPr>
        <w:t>Apis mellifera</w:t>
      </w:r>
      <w:r w:rsidRPr="00901FBF">
        <w:rPr>
          <w:rFonts w:ascii="Arial" w:hAnsi="Arial" w:cs="Arial"/>
          <w:sz w:val="20"/>
          <w:szCs w:val="20"/>
        </w:rPr>
        <w:t xml:space="preserve"> has the highest foraging speed of 48.00 s followed by </w:t>
      </w:r>
      <w:r w:rsidRPr="00901FBF">
        <w:rPr>
          <w:rFonts w:ascii="Arial" w:hAnsi="Arial" w:cs="Arial"/>
          <w:i/>
          <w:iCs/>
          <w:sz w:val="20"/>
          <w:szCs w:val="20"/>
        </w:rPr>
        <w:t>Ceratina</w:t>
      </w:r>
      <w:r w:rsidRPr="00901FBF">
        <w:rPr>
          <w:rFonts w:ascii="Arial" w:hAnsi="Arial" w:cs="Arial"/>
          <w:sz w:val="20"/>
          <w:szCs w:val="20"/>
        </w:rPr>
        <w:t xml:space="preserve"> sp. (36.00), </w:t>
      </w:r>
      <w:r w:rsidRPr="00901FBF">
        <w:rPr>
          <w:rFonts w:ascii="Arial" w:hAnsi="Arial" w:cs="Arial"/>
          <w:i/>
          <w:iCs/>
          <w:sz w:val="20"/>
          <w:szCs w:val="20"/>
        </w:rPr>
        <w:t xml:space="preserve">Coryna </w:t>
      </w:r>
      <w:r w:rsidRPr="00901FBF">
        <w:rPr>
          <w:rFonts w:ascii="Arial" w:hAnsi="Arial" w:cs="Arial"/>
          <w:sz w:val="20"/>
          <w:szCs w:val="20"/>
        </w:rPr>
        <w:t xml:space="preserve">sp. (33.50), </w:t>
      </w:r>
      <w:r w:rsidRPr="00901FBF">
        <w:rPr>
          <w:rFonts w:ascii="Arial" w:hAnsi="Arial" w:cs="Arial"/>
          <w:i/>
          <w:iCs/>
          <w:sz w:val="20"/>
          <w:szCs w:val="20"/>
        </w:rPr>
        <w:t xml:space="preserve">Gorgyra johnstoni </w:t>
      </w:r>
      <w:r w:rsidRPr="00901FBF">
        <w:rPr>
          <w:rFonts w:ascii="Arial" w:hAnsi="Arial" w:cs="Arial"/>
          <w:sz w:val="20"/>
          <w:szCs w:val="20"/>
        </w:rPr>
        <w:t xml:space="preserve">(32.60), </w:t>
      </w:r>
      <w:r w:rsidRPr="00901FBF">
        <w:rPr>
          <w:rFonts w:ascii="Arial" w:hAnsi="Arial" w:cs="Arial"/>
          <w:i/>
          <w:iCs/>
          <w:sz w:val="20"/>
          <w:szCs w:val="20"/>
        </w:rPr>
        <w:t xml:space="preserve">Anthophora </w:t>
      </w:r>
      <w:r w:rsidRPr="00901FBF">
        <w:rPr>
          <w:rFonts w:ascii="Arial" w:hAnsi="Arial" w:cs="Arial"/>
          <w:sz w:val="20"/>
          <w:szCs w:val="20"/>
        </w:rPr>
        <w:t xml:space="preserve">sp. (5.50), </w:t>
      </w:r>
      <w:r w:rsidRPr="00901FBF">
        <w:rPr>
          <w:rFonts w:ascii="Arial" w:hAnsi="Arial" w:cs="Arial"/>
          <w:i/>
          <w:iCs/>
          <w:sz w:val="20"/>
          <w:szCs w:val="20"/>
        </w:rPr>
        <w:t>Agrius convolvuli</w:t>
      </w:r>
      <w:r w:rsidRPr="00901FBF">
        <w:rPr>
          <w:rFonts w:ascii="Arial" w:hAnsi="Arial" w:cs="Arial"/>
          <w:sz w:val="20"/>
          <w:szCs w:val="20"/>
        </w:rPr>
        <w:t xml:space="preserve"> (1.50), </w:t>
      </w:r>
      <w:r w:rsidRPr="00901FBF">
        <w:rPr>
          <w:rFonts w:ascii="Arial" w:hAnsi="Arial" w:cs="Arial"/>
          <w:i/>
          <w:iCs/>
          <w:sz w:val="20"/>
          <w:szCs w:val="20"/>
        </w:rPr>
        <w:t>Belenois creona</w:t>
      </w:r>
      <w:r w:rsidRPr="00901FBF">
        <w:rPr>
          <w:rFonts w:ascii="Arial" w:hAnsi="Arial" w:cs="Arial"/>
          <w:sz w:val="20"/>
          <w:szCs w:val="20"/>
        </w:rPr>
        <w:t xml:space="preserve"> (1.00), and </w:t>
      </w:r>
      <w:r w:rsidRPr="00901FBF">
        <w:rPr>
          <w:rFonts w:ascii="Arial" w:hAnsi="Arial" w:cs="Arial"/>
          <w:i/>
          <w:iCs/>
          <w:sz w:val="20"/>
          <w:szCs w:val="20"/>
        </w:rPr>
        <w:t>Anthene lunulate</w:t>
      </w:r>
      <w:r w:rsidRPr="00901FBF">
        <w:rPr>
          <w:rFonts w:ascii="Arial" w:hAnsi="Arial" w:cs="Arial"/>
          <w:sz w:val="20"/>
          <w:szCs w:val="20"/>
        </w:rPr>
        <w:t xml:space="preserve"> (1.00). Subsequently, studies on the foraging rate (Morimoto et al., 2004) reported that </w:t>
      </w:r>
      <w:bookmarkStart w:id="13" w:name="_Hlk178275172"/>
      <w:r w:rsidRPr="00901FBF">
        <w:rPr>
          <w:rFonts w:ascii="Arial" w:hAnsi="Arial" w:cs="Arial"/>
          <w:i/>
          <w:iCs/>
          <w:sz w:val="20"/>
          <w:szCs w:val="20"/>
        </w:rPr>
        <w:t>Hippotion celerio</w:t>
      </w:r>
      <w:r w:rsidRPr="00901FBF">
        <w:rPr>
          <w:rFonts w:ascii="Arial" w:hAnsi="Arial" w:cs="Arial"/>
          <w:sz w:val="20"/>
          <w:szCs w:val="20"/>
        </w:rPr>
        <w:t xml:space="preserve"> </w:t>
      </w:r>
      <w:bookmarkEnd w:id="13"/>
      <w:r w:rsidRPr="00901FBF">
        <w:rPr>
          <w:rFonts w:ascii="Arial" w:hAnsi="Arial" w:cs="Arial"/>
          <w:sz w:val="20"/>
          <w:szCs w:val="20"/>
        </w:rPr>
        <w:t xml:space="preserve">has the highest foraging rate of 6.50 visits/day followed by </w:t>
      </w:r>
      <w:r w:rsidRPr="00901FBF">
        <w:rPr>
          <w:rFonts w:ascii="Arial" w:hAnsi="Arial" w:cs="Arial"/>
          <w:i/>
          <w:iCs/>
          <w:sz w:val="20"/>
          <w:szCs w:val="20"/>
        </w:rPr>
        <w:t>Gorgyra johnstoni</w:t>
      </w:r>
      <w:r w:rsidRPr="00901FBF">
        <w:rPr>
          <w:rFonts w:ascii="Arial" w:hAnsi="Arial" w:cs="Arial"/>
          <w:sz w:val="20"/>
          <w:szCs w:val="20"/>
        </w:rPr>
        <w:t xml:space="preserve"> (5.00), </w:t>
      </w:r>
      <w:r w:rsidRPr="00901FBF">
        <w:rPr>
          <w:rFonts w:ascii="Arial" w:hAnsi="Arial" w:cs="Arial"/>
          <w:i/>
          <w:iCs/>
          <w:sz w:val="20"/>
          <w:szCs w:val="20"/>
        </w:rPr>
        <w:t xml:space="preserve">Coryna </w:t>
      </w:r>
      <w:r w:rsidRPr="00901FBF">
        <w:rPr>
          <w:rFonts w:ascii="Arial" w:hAnsi="Arial" w:cs="Arial"/>
          <w:sz w:val="20"/>
          <w:szCs w:val="20"/>
        </w:rPr>
        <w:t xml:space="preserve">sp. (2.00), </w:t>
      </w:r>
      <w:r w:rsidRPr="00901FBF">
        <w:rPr>
          <w:rFonts w:ascii="Arial" w:hAnsi="Arial" w:cs="Arial"/>
          <w:i/>
          <w:iCs/>
          <w:sz w:val="20"/>
          <w:szCs w:val="20"/>
        </w:rPr>
        <w:t xml:space="preserve">Anthophora </w:t>
      </w:r>
      <w:r w:rsidRPr="00901FBF">
        <w:rPr>
          <w:rFonts w:ascii="Arial" w:hAnsi="Arial" w:cs="Arial"/>
          <w:sz w:val="20"/>
          <w:szCs w:val="20"/>
        </w:rPr>
        <w:t xml:space="preserve">sp. (2.00), </w:t>
      </w:r>
      <w:r w:rsidRPr="00901FBF">
        <w:rPr>
          <w:rFonts w:ascii="Arial" w:hAnsi="Arial" w:cs="Arial"/>
          <w:i/>
          <w:iCs/>
          <w:sz w:val="20"/>
          <w:szCs w:val="20"/>
        </w:rPr>
        <w:t>Belenois creona</w:t>
      </w:r>
      <w:r w:rsidRPr="00901FBF">
        <w:rPr>
          <w:rFonts w:ascii="Arial" w:hAnsi="Arial" w:cs="Arial"/>
          <w:sz w:val="20"/>
          <w:szCs w:val="20"/>
        </w:rPr>
        <w:t xml:space="preserve"> (2.00), </w:t>
      </w:r>
      <w:r w:rsidRPr="00901FBF">
        <w:rPr>
          <w:rFonts w:ascii="Arial" w:hAnsi="Arial" w:cs="Arial"/>
          <w:i/>
          <w:iCs/>
          <w:sz w:val="20"/>
          <w:szCs w:val="20"/>
        </w:rPr>
        <w:t>Apis mellifera</w:t>
      </w:r>
      <w:r w:rsidRPr="00901FBF">
        <w:rPr>
          <w:rFonts w:ascii="Arial" w:hAnsi="Arial" w:cs="Arial"/>
          <w:sz w:val="20"/>
          <w:szCs w:val="20"/>
        </w:rPr>
        <w:t xml:space="preserve"> (2.00), </w:t>
      </w:r>
      <w:r w:rsidRPr="00901FBF">
        <w:rPr>
          <w:rFonts w:ascii="Arial" w:hAnsi="Arial" w:cs="Arial"/>
          <w:i/>
          <w:iCs/>
          <w:sz w:val="20"/>
          <w:szCs w:val="20"/>
        </w:rPr>
        <w:t xml:space="preserve">Anthene lunulate </w:t>
      </w:r>
      <w:r w:rsidRPr="00901FBF">
        <w:rPr>
          <w:rFonts w:ascii="Arial" w:hAnsi="Arial" w:cs="Arial"/>
          <w:sz w:val="20"/>
          <w:szCs w:val="20"/>
        </w:rPr>
        <w:t xml:space="preserve">(1.00), </w:t>
      </w:r>
      <w:r w:rsidRPr="00901FBF">
        <w:rPr>
          <w:rFonts w:ascii="Arial" w:hAnsi="Arial" w:cs="Arial"/>
          <w:i/>
          <w:iCs/>
          <w:sz w:val="20"/>
          <w:szCs w:val="20"/>
        </w:rPr>
        <w:t>Ceratina</w:t>
      </w:r>
      <w:r w:rsidRPr="00901FBF">
        <w:rPr>
          <w:rFonts w:ascii="Arial" w:hAnsi="Arial" w:cs="Arial"/>
          <w:sz w:val="20"/>
          <w:szCs w:val="20"/>
        </w:rPr>
        <w:t xml:space="preserve"> sp. (1.00), and </w:t>
      </w:r>
      <w:r w:rsidRPr="00901FBF">
        <w:rPr>
          <w:rFonts w:ascii="Arial" w:hAnsi="Arial" w:cs="Arial"/>
          <w:i/>
          <w:iCs/>
          <w:sz w:val="20"/>
          <w:szCs w:val="20"/>
        </w:rPr>
        <w:t xml:space="preserve">Agrius convolvuli </w:t>
      </w:r>
      <w:r w:rsidRPr="00901FBF">
        <w:rPr>
          <w:rFonts w:ascii="Arial" w:hAnsi="Arial" w:cs="Arial"/>
          <w:sz w:val="20"/>
          <w:szCs w:val="20"/>
        </w:rPr>
        <w:t>(1.00)</w:t>
      </w:r>
      <w:r w:rsidR="00215956" w:rsidRPr="00901FBF">
        <w:rPr>
          <w:rFonts w:ascii="Arial" w:hAnsi="Arial" w:cs="Arial"/>
          <w:sz w:val="20"/>
          <w:szCs w:val="20"/>
        </w:rPr>
        <w:t xml:space="preserve"> (Table 3)</w:t>
      </w:r>
      <w:r w:rsidRPr="00901FBF">
        <w:rPr>
          <w:rFonts w:ascii="Arial" w:hAnsi="Arial" w:cs="Arial"/>
          <w:sz w:val="20"/>
          <w:szCs w:val="20"/>
        </w:rPr>
        <w:t>.</w:t>
      </w:r>
    </w:p>
    <w:p w:rsidR="009E3994" w:rsidRDefault="00C637EA" w:rsidP="00901FBF">
      <w:pPr>
        <w:spacing w:line="240" w:lineRule="auto"/>
        <w:jc w:val="both"/>
        <w:rPr>
          <w:rFonts w:ascii="Arial" w:hAnsi="Arial" w:cs="Arial"/>
          <w:sz w:val="20"/>
          <w:szCs w:val="20"/>
        </w:rPr>
      </w:pPr>
      <w:r w:rsidRPr="00901FBF">
        <w:rPr>
          <w:rFonts w:ascii="Arial" w:hAnsi="Arial" w:cs="Arial"/>
          <w:sz w:val="20"/>
          <w:szCs w:val="20"/>
        </w:rPr>
        <w:t>In foraging behavioral studies, apart from foraging speed and foraging rate, additional parameters such as time of initiation of foraging, peak period of foraging and</w:t>
      </w:r>
      <w:r w:rsidR="0065765F" w:rsidRPr="00901FBF">
        <w:rPr>
          <w:rFonts w:ascii="Arial" w:hAnsi="Arial" w:cs="Arial"/>
          <w:sz w:val="20"/>
          <w:szCs w:val="20"/>
        </w:rPr>
        <w:t>,</w:t>
      </w:r>
      <w:r w:rsidRPr="00901FBF">
        <w:rPr>
          <w:rFonts w:ascii="Arial" w:hAnsi="Arial" w:cs="Arial"/>
          <w:sz w:val="20"/>
          <w:szCs w:val="20"/>
        </w:rPr>
        <w:t xml:space="preserve"> termination of foraging parameters need to be studied for domesticated bees like </w:t>
      </w:r>
      <w:r w:rsidRPr="00901FBF">
        <w:rPr>
          <w:rFonts w:ascii="Arial" w:hAnsi="Arial" w:cs="Arial"/>
          <w:i/>
          <w:iCs/>
          <w:sz w:val="20"/>
          <w:szCs w:val="20"/>
        </w:rPr>
        <w:t>Apis mellifera</w:t>
      </w:r>
      <w:r w:rsidRPr="00901FBF">
        <w:rPr>
          <w:rFonts w:ascii="Arial" w:hAnsi="Arial" w:cs="Arial"/>
          <w:sz w:val="20"/>
          <w:szCs w:val="20"/>
        </w:rPr>
        <w:t xml:space="preserve">, </w:t>
      </w:r>
      <w:r w:rsidRPr="00901FBF">
        <w:rPr>
          <w:rFonts w:ascii="Arial" w:hAnsi="Arial" w:cs="Arial"/>
          <w:i/>
          <w:iCs/>
          <w:sz w:val="20"/>
          <w:szCs w:val="20"/>
        </w:rPr>
        <w:t>Apis cerana</w:t>
      </w:r>
      <w:r w:rsidRPr="00901FBF">
        <w:rPr>
          <w:rFonts w:ascii="Arial" w:hAnsi="Arial" w:cs="Arial"/>
          <w:sz w:val="20"/>
          <w:szCs w:val="20"/>
        </w:rPr>
        <w:t xml:space="preserve">, </w:t>
      </w:r>
      <w:r w:rsidRPr="00901FBF">
        <w:rPr>
          <w:rFonts w:ascii="Arial" w:hAnsi="Arial" w:cs="Arial"/>
          <w:i/>
          <w:iCs/>
          <w:sz w:val="20"/>
          <w:szCs w:val="20"/>
        </w:rPr>
        <w:t>Apis florea</w:t>
      </w:r>
      <w:r w:rsidRPr="00901FBF">
        <w:rPr>
          <w:rFonts w:ascii="Arial" w:hAnsi="Arial" w:cs="Arial"/>
          <w:sz w:val="20"/>
          <w:szCs w:val="20"/>
        </w:rPr>
        <w:t xml:space="preserve"> and </w:t>
      </w:r>
      <w:r w:rsidRPr="00901FBF">
        <w:rPr>
          <w:rFonts w:ascii="Arial" w:hAnsi="Arial" w:cs="Arial"/>
          <w:i/>
          <w:iCs/>
          <w:sz w:val="20"/>
          <w:szCs w:val="20"/>
        </w:rPr>
        <w:t>Tetragonula iridipennis</w:t>
      </w:r>
      <w:r w:rsidRPr="00901FBF">
        <w:rPr>
          <w:rFonts w:ascii="Arial" w:hAnsi="Arial" w:cs="Arial"/>
          <w:sz w:val="20"/>
          <w:szCs w:val="20"/>
        </w:rPr>
        <w:t xml:space="preserve">. By doing so, the capacity of worker bees concerning the number of flowers pollinated by bees in one day during their foraging period will be known and combining this knowledge with the number of pistillate flowers produced per vine and acre, which helps in understanding the requirement of bee boxes in </w:t>
      </w:r>
      <w:r w:rsidR="00953A7B" w:rsidRPr="00901FBF">
        <w:rPr>
          <w:rFonts w:ascii="Arial" w:hAnsi="Arial" w:cs="Arial"/>
          <w:sz w:val="20"/>
          <w:szCs w:val="20"/>
        </w:rPr>
        <w:t xml:space="preserve">apiary and </w:t>
      </w:r>
      <w:r w:rsidRPr="00901FBF">
        <w:rPr>
          <w:rFonts w:ascii="Arial" w:hAnsi="Arial" w:cs="Arial"/>
          <w:sz w:val="20"/>
          <w:szCs w:val="20"/>
        </w:rPr>
        <w:t xml:space="preserve">controlled pollination studies. Additionally, the following information also helps in the allocation of pesticidal </w:t>
      </w:r>
      <w:r w:rsidRPr="00901FBF">
        <w:rPr>
          <w:rFonts w:ascii="Arial" w:hAnsi="Arial" w:cs="Arial"/>
          <w:sz w:val="20"/>
          <w:szCs w:val="20"/>
        </w:rPr>
        <w:lastRenderedPageBreak/>
        <w:t xml:space="preserve">sprays during the blooming period. Furthermore, in the case of </w:t>
      </w:r>
      <w:r w:rsidRPr="00901FBF">
        <w:rPr>
          <w:rFonts w:ascii="Arial" w:hAnsi="Arial" w:cs="Arial"/>
          <w:i/>
          <w:iCs/>
          <w:sz w:val="20"/>
          <w:szCs w:val="20"/>
        </w:rPr>
        <w:t>Apis dorsata</w:t>
      </w:r>
      <w:r w:rsidRPr="00901FBF">
        <w:rPr>
          <w:rFonts w:ascii="Arial" w:hAnsi="Arial" w:cs="Arial"/>
          <w:sz w:val="20"/>
          <w:szCs w:val="20"/>
        </w:rPr>
        <w:t>, after the termination of foraging, while returning to hives, tracking will help with bee hives finding.</w:t>
      </w:r>
    </w:p>
    <w:p w:rsidR="00D06F3B" w:rsidRPr="00D06F3B" w:rsidRDefault="00D06F3B" w:rsidP="00D06F3B">
      <w:pPr>
        <w:spacing w:line="240" w:lineRule="auto"/>
        <w:ind w:left="720" w:hanging="720"/>
        <w:jc w:val="both"/>
        <w:rPr>
          <w:rFonts w:ascii="Arial" w:hAnsi="Arial" w:cs="Arial"/>
          <w:b/>
          <w:bCs/>
          <w:sz w:val="20"/>
          <w:szCs w:val="20"/>
        </w:rPr>
      </w:pPr>
      <w:r w:rsidRPr="00D06F3B">
        <w:rPr>
          <w:rFonts w:ascii="Arial" w:hAnsi="Arial" w:cs="Arial"/>
          <w:b/>
          <w:bCs/>
          <w:sz w:val="20"/>
          <w:szCs w:val="20"/>
        </w:rPr>
        <w:t>Table 3. Foraging speed and foraging rate of the insect floral visitors of the bottle gourd</w:t>
      </w:r>
    </w:p>
    <w:tbl>
      <w:tblPr>
        <w:tblStyle w:val="TableGrid"/>
        <w:tblW w:w="962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90"/>
        <w:gridCol w:w="2160"/>
        <w:gridCol w:w="2520"/>
      </w:tblGrid>
      <w:tr w:rsidR="00D06F3B" w:rsidRPr="00D06F3B" w:rsidTr="00A72F41">
        <w:tc>
          <w:tcPr>
            <w:tcW w:w="3055"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Species</w:t>
            </w:r>
          </w:p>
        </w:tc>
        <w:tc>
          <w:tcPr>
            <w:tcW w:w="1890"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Foraging speed (seconds)</w:t>
            </w:r>
          </w:p>
        </w:tc>
        <w:tc>
          <w:tcPr>
            <w:tcW w:w="2160"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Foraging rate</w:t>
            </w:r>
          </w:p>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 xml:space="preserve"> (no. of visits/day)</w:t>
            </w:r>
          </w:p>
        </w:tc>
        <w:tc>
          <w:tcPr>
            <w:tcW w:w="2520" w:type="dxa"/>
            <w:tcBorders>
              <w:top w:val="single" w:sz="4" w:space="0" w:color="auto"/>
              <w:bottom w:val="single" w:sz="4" w:space="0" w:color="auto"/>
            </w:tcBorders>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Reference</w:t>
            </w:r>
          </w:p>
        </w:tc>
      </w:tr>
      <w:tr w:rsidR="00D06F3B" w:rsidRPr="00D06F3B" w:rsidTr="00A72F41">
        <w:tc>
          <w:tcPr>
            <w:tcW w:w="3055" w:type="dxa"/>
            <w:tcBorders>
              <w:top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Apis mellifera </w:t>
            </w:r>
            <w:r w:rsidRPr="00D06F3B">
              <w:rPr>
                <w:rFonts w:ascii="Arial" w:hAnsi="Arial" w:cs="Arial"/>
                <w:color w:val="000000" w:themeColor="text1"/>
                <w:sz w:val="20"/>
                <w:szCs w:val="20"/>
              </w:rPr>
              <w:t>Linnaeus, 1758</w:t>
            </w:r>
          </w:p>
        </w:tc>
        <w:tc>
          <w:tcPr>
            <w:tcW w:w="1890" w:type="dxa"/>
            <w:tcBorders>
              <w:top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48.00</w:t>
            </w:r>
          </w:p>
        </w:tc>
        <w:tc>
          <w:tcPr>
            <w:tcW w:w="2160" w:type="dxa"/>
            <w:tcBorders>
              <w:top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2.00</w:t>
            </w:r>
          </w:p>
        </w:tc>
        <w:tc>
          <w:tcPr>
            <w:tcW w:w="2520" w:type="dxa"/>
            <w:tcBorders>
              <w:top w:val="single" w:sz="4" w:space="0" w:color="auto"/>
            </w:tcBorders>
          </w:tcPr>
          <w:p w:rsidR="00D06F3B" w:rsidRPr="00D06F3B" w:rsidRDefault="00D06F3B" w:rsidP="00A72F41">
            <w:pPr>
              <w:spacing w:line="276" w:lineRule="auto"/>
              <w:rPr>
                <w:rFonts w:ascii="Arial" w:hAnsi="Arial" w:cs="Arial"/>
                <w:sz w:val="20"/>
                <w:szCs w:val="20"/>
              </w:rPr>
            </w:pPr>
            <w:bookmarkStart w:id="14" w:name="_Hlk178069806"/>
            <w:r w:rsidRPr="00D06F3B">
              <w:rPr>
                <w:rFonts w:ascii="Arial" w:hAnsi="Arial" w:cs="Arial"/>
                <w:color w:val="000000" w:themeColor="text1"/>
                <w:sz w:val="20"/>
                <w:szCs w:val="20"/>
              </w:rPr>
              <w:t>Morimoto et al., 2004</w:t>
            </w:r>
            <w:bookmarkEnd w:id="14"/>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Gorgyra johnstoni </w:t>
            </w:r>
            <w:r w:rsidRPr="00D06F3B">
              <w:rPr>
                <w:rFonts w:ascii="Arial" w:hAnsi="Arial" w:cs="Arial"/>
                <w:color w:val="000000" w:themeColor="text1"/>
                <w:sz w:val="20"/>
                <w:szCs w:val="20"/>
              </w:rPr>
              <w:t>(Butler, 1894)</w:t>
            </w:r>
            <w:r w:rsidRPr="00D06F3B">
              <w:rPr>
                <w:rFonts w:ascii="Arial" w:hAnsi="Arial" w:cs="Arial"/>
                <w:i/>
                <w:iCs/>
                <w:color w:val="000000" w:themeColor="text1"/>
                <w:sz w:val="20"/>
                <w:szCs w:val="20"/>
              </w:rPr>
              <w:t> </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32.60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5.00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Agrius convolvuli </w:t>
            </w:r>
            <w:r w:rsidRPr="00D06F3B">
              <w:rPr>
                <w:rFonts w:ascii="Arial" w:hAnsi="Arial" w:cs="Arial"/>
                <w:color w:val="000000" w:themeColor="text1"/>
                <w:sz w:val="20"/>
                <w:szCs w:val="20"/>
              </w:rPr>
              <w:t>(Linnaeus, 1758)</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1.50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Hippotion celerio </w:t>
            </w:r>
            <w:r w:rsidRPr="00D06F3B">
              <w:rPr>
                <w:rFonts w:ascii="Arial" w:hAnsi="Arial" w:cs="Arial"/>
                <w:color w:val="000000" w:themeColor="text1"/>
                <w:sz w:val="20"/>
                <w:szCs w:val="20"/>
              </w:rPr>
              <w:t>(Linnaeus, 1758)</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3.20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6.50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Belenois creona </w:t>
            </w:r>
            <w:r w:rsidRPr="00D06F3B">
              <w:rPr>
                <w:rFonts w:ascii="Arial" w:hAnsi="Arial" w:cs="Arial"/>
                <w:color w:val="000000" w:themeColor="text1"/>
                <w:sz w:val="20"/>
                <w:szCs w:val="20"/>
              </w:rPr>
              <w:t>(Cramer, 1776)</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Ceratina </w:t>
            </w:r>
            <w:r w:rsidRPr="00D06F3B">
              <w:rPr>
                <w:rFonts w:ascii="Arial" w:hAnsi="Arial" w:cs="Arial"/>
                <w:color w:val="000000" w:themeColor="text1"/>
                <w:sz w:val="20"/>
                <w:szCs w:val="20"/>
              </w:rPr>
              <w:t>sp.</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36.00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Anthene lunulate </w:t>
            </w:r>
            <w:r w:rsidRPr="00D06F3B">
              <w:rPr>
                <w:rFonts w:ascii="Arial" w:hAnsi="Arial" w:cs="Arial"/>
                <w:color w:val="000000" w:themeColor="text1"/>
                <w:sz w:val="20"/>
                <w:szCs w:val="20"/>
              </w:rPr>
              <w:t>(Trimen, 1894)</w:t>
            </w:r>
          </w:p>
        </w:tc>
        <w:tc>
          <w:tcPr>
            <w:tcW w:w="189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1.00</w:t>
            </w:r>
          </w:p>
        </w:tc>
        <w:tc>
          <w:tcPr>
            <w:tcW w:w="21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1.00</w:t>
            </w:r>
          </w:p>
        </w:tc>
        <w:tc>
          <w:tcPr>
            <w:tcW w:w="2520" w:type="dxa"/>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Borders>
              <w:bottom w:val="nil"/>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Coryna </w:t>
            </w:r>
            <w:r w:rsidRPr="00D06F3B">
              <w:rPr>
                <w:rFonts w:ascii="Arial" w:hAnsi="Arial" w:cs="Arial"/>
                <w:color w:val="000000" w:themeColor="text1"/>
                <w:sz w:val="20"/>
                <w:szCs w:val="20"/>
              </w:rPr>
              <w:t>sp.</w:t>
            </w:r>
          </w:p>
        </w:tc>
        <w:tc>
          <w:tcPr>
            <w:tcW w:w="1890" w:type="dxa"/>
            <w:tcBorders>
              <w:bottom w:val="nil"/>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33.50</w:t>
            </w:r>
          </w:p>
        </w:tc>
        <w:tc>
          <w:tcPr>
            <w:tcW w:w="2160" w:type="dxa"/>
            <w:tcBorders>
              <w:bottom w:val="nil"/>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2.00</w:t>
            </w:r>
          </w:p>
        </w:tc>
        <w:tc>
          <w:tcPr>
            <w:tcW w:w="2520" w:type="dxa"/>
            <w:tcBorders>
              <w:bottom w:val="nil"/>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r w:rsidR="00D06F3B" w:rsidRPr="00D06F3B" w:rsidTr="00A72F41">
        <w:tc>
          <w:tcPr>
            <w:tcW w:w="3055" w:type="dxa"/>
            <w:tcBorders>
              <w:top w:val="nil"/>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i/>
                <w:iCs/>
                <w:color w:val="000000" w:themeColor="text1"/>
                <w:sz w:val="20"/>
                <w:szCs w:val="20"/>
              </w:rPr>
              <w:t xml:space="preserve">Anthophora </w:t>
            </w:r>
            <w:r w:rsidRPr="00D06F3B">
              <w:rPr>
                <w:rFonts w:ascii="Arial" w:hAnsi="Arial" w:cs="Arial"/>
                <w:color w:val="000000" w:themeColor="text1"/>
                <w:sz w:val="20"/>
                <w:szCs w:val="20"/>
              </w:rPr>
              <w:t>sp.</w:t>
            </w:r>
          </w:p>
        </w:tc>
        <w:tc>
          <w:tcPr>
            <w:tcW w:w="1890" w:type="dxa"/>
            <w:tcBorders>
              <w:top w:val="nil"/>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5.50</w:t>
            </w:r>
          </w:p>
        </w:tc>
        <w:tc>
          <w:tcPr>
            <w:tcW w:w="2160" w:type="dxa"/>
            <w:tcBorders>
              <w:top w:val="nil"/>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2.00</w:t>
            </w:r>
          </w:p>
        </w:tc>
        <w:tc>
          <w:tcPr>
            <w:tcW w:w="2520" w:type="dxa"/>
            <w:tcBorders>
              <w:top w:val="nil"/>
              <w:bottom w:val="single" w:sz="4" w:space="0" w:color="auto"/>
            </w:tcBorders>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Morimoto et al., 2004</w:t>
            </w:r>
          </w:p>
        </w:tc>
      </w:tr>
    </w:tbl>
    <w:p w:rsidR="00D06F3B" w:rsidRDefault="00D06F3B" w:rsidP="00901FBF">
      <w:pPr>
        <w:spacing w:line="240" w:lineRule="auto"/>
        <w:jc w:val="both"/>
        <w:rPr>
          <w:rFonts w:ascii="Arial" w:hAnsi="Arial" w:cs="Arial"/>
          <w:sz w:val="20"/>
          <w:szCs w:val="20"/>
        </w:rPr>
      </w:pPr>
    </w:p>
    <w:p w:rsidR="00B95D73" w:rsidRPr="00901FBF" w:rsidRDefault="00901FBF" w:rsidP="00DA4B13">
      <w:pPr>
        <w:spacing w:line="240" w:lineRule="auto"/>
        <w:jc w:val="both"/>
        <w:rPr>
          <w:rFonts w:ascii="Arial" w:hAnsi="Arial" w:cs="Arial"/>
        </w:rPr>
      </w:pPr>
      <w:r w:rsidRPr="00901FBF">
        <w:rPr>
          <w:rFonts w:ascii="Arial" w:hAnsi="Arial" w:cs="Arial"/>
          <w:b/>
          <w:bCs/>
        </w:rPr>
        <w:t xml:space="preserve">5. </w:t>
      </w:r>
      <w:r w:rsidR="00B95D73" w:rsidRPr="00901FBF">
        <w:rPr>
          <w:rFonts w:ascii="Arial" w:hAnsi="Arial" w:cs="Arial"/>
          <w:b/>
          <w:bCs/>
        </w:rPr>
        <w:t>Controlled pollination treatments</w:t>
      </w:r>
    </w:p>
    <w:p w:rsidR="00B95D73" w:rsidRPr="00901FBF" w:rsidRDefault="00901FBF" w:rsidP="00DA4B13">
      <w:pPr>
        <w:spacing w:line="240" w:lineRule="auto"/>
        <w:jc w:val="both"/>
        <w:rPr>
          <w:rFonts w:ascii="Arial" w:hAnsi="Arial" w:cs="Arial"/>
          <w:b/>
          <w:bCs/>
          <w:sz w:val="20"/>
          <w:szCs w:val="20"/>
        </w:rPr>
      </w:pPr>
      <w:r w:rsidRPr="00901FBF">
        <w:rPr>
          <w:rFonts w:ascii="Arial" w:hAnsi="Arial" w:cs="Arial"/>
          <w:b/>
          <w:bCs/>
          <w:sz w:val="20"/>
          <w:szCs w:val="20"/>
        </w:rPr>
        <w:t xml:space="preserve">5.1 </w:t>
      </w:r>
      <w:r w:rsidR="00B95D73" w:rsidRPr="00901FBF">
        <w:rPr>
          <w:rFonts w:ascii="Arial" w:hAnsi="Arial" w:cs="Arial"/>
          <w:b/>
          <w:bCs/>
          <w:sz w:val="20"/>
          <w:szCs w:val="20"/>
        </w:rPr>
        <w:t>Pollination exclusion</w:t>
      </w:r>
    </w:p>
    <w:p w:rsidR="00B95D73" w:rsidRPr="00901FBF" w:rsidRDefault="00B95D73" w:rsidP="00DA4B13">
      <w:pPr>
        <w:spacing w:line="240" w:lineRule="auto"/>
        <w:jc w:val="both"/>
        <w:rPr>
          <w:rFonts w:ascii="Arial" w:hAnsi="Arial" w:cs="Arial"/>
          <w:sz w:val="20"/>
          <w:szCs w:val="20"/>
        </w:rPr>
      </w:pPr>
      <w:r w:rsidRPr="00901FBF">
        <w:rPr>
          <w:rFonts w:ascii="Arial" w:hAnsi="Arial" w:cs="Arial"/>
          <w:sz w:val="20"/>
          <w:szCs w:val="20"/>
        </w:rPr>
        <w:t xml:space="preserve">In pollination exclusion studies (Padhiyar and Patel, 2022; Srikanth et al., 2013), the tagged flowers of bottle-gourd plants </w:t>
      </w:r>
      <w:r w:rsidR="0065765F" w:rsidRPr="00901FBF">
        <w:rPr>
          <w:rFonts w:ascii="Arial" w:hAnsi="Arial" w:cs="Arial"/>
          <w:sz w:val="20"/>
          <w:szCs w:val="20"/>
        </w:rPr>
        <w:t>we</w:t>
      </w:r>
      <w:r w:rsidRPr="00901FBF">
        <w:rPr>
          <w:rFonts w:ascii="Arial" w:hAnsi="Arial" w:cs="Arial"/>
          <w:sz w:val="20"/>
          <w:szCs w:val="20"/>
        </w:rPr>
        <w:t>re subjected to no pollination by covering the pistillate flowers before anthesis with paper bags where the pollinators c</w:t>
      </w:r>
      <w:r w:rsidR="0065765F" w:rsidRPr="00901FBF">
        <w:rPr>
          <w:rFonts w:ascii="Arial" w:hAnsi="Arial" w:cs="Arial"/>
          <w:sz w:val="20"/>
          <w:szCs w:val="20"/>
        </w:rPr>
        <w:t xml:space="preserve">ould </w:t>
      </w:r>
      <w:r w:rsidRPr="00901FBF">
        <w:rPr>
          <w:rFonts w:ascii="Arial" w:hAnsi="Arial" w:cs="Arial"/>
          <w:sz w:val="20"/>
          <w:szCs w:val="20"/>
        </w:rPr>
        <w:t>not enter. As a result, in all pollination exclusion studies (Padhiyar and Patel, 2022; Srikanth et al., 2013)</w:t>
      </w:r>
      <w:r w:rsidR="0065765F" w:rsidRPr="00901FBF">
        <w:rPr>
          <w:rFonts w:ascii="Arial" w:hAnsi="Arial" w:cs="Arial"/>
          <w:sz w:val="20"/>
          <w:szCs w:val="20"/>
        </w:rPr>
        <w:t>,</w:t>
      </w:r>
      <w:r w:rsidRPr="00901FBF">
        <w:rPr>
          <w:rFonts w:ascii="Arial" w:hAnsi="Arial" w:cs="Arial"/>
          <w:sz w:val="20"/>
          <w:szCs w:val="20"/>
        </w:rPr>
        <w:t xml:space="preserve"> the percent fruit set </w:t>
      </w:r>
      <w:r w:rsidR="0065765F" w:rsidRPr="00901FBF">
        <w:rPr>
          <w:rFonts w:ascii="Arial" w:hAnsi="Arial" w:cs="Arial"/>
          <w:sz w:val="20"/>
          <w:szCs w:val="20"/>
        </w:rPr>
        <w:t>wa</w:t>
      </w:r>
      <w:r w:rsidRPr="00901FBF">
        <w:rPr>
          <w:rFonts w:ascii="Arial" w:hAnsi="Arial" w:cs="Arial"/>
          <w:sz w:val="20"/>
          <w:szCs w:val="20"/>
        </w:rPr>
        <w:t>s zero and the yielded results strongly support</w:t>
      </w:r>
      <w:r w:rsidR="0065765F" w:rsidRPr="00901FBF">
        <w:rPr>
          <w:rFonts w:ascii="Arial" w:hAnsi="Arial" w:cs="Arial"/>
          <w:sz w:val="20"/>
          <w:szCs w:val="20"/>
        </w:rPr>
        <w:t>ed</w:t>
      </w:r>
      <w:r w:rsidRPr="00901FBF">
        <w:rPr>
          <w:rFonts w:ascii="Arial" w:hAnsi="Arial" w:cs="Arial"/>
          <w:sz w:val="20"/>
          <w:szCs w:val="20"/>
        </w:rPr>
        <w:t xml:space="preserve"> the existing statement that the bottle gourd is predominantly a cross-pollinated plant</w:t>
      </w:r>
      <w:r w:rsidR="00215956" w:rsidRPr="00901FBF">
        <w:rPr>
          <w:rFonts w:ascii="Arial" w:hAnsi="Arial" w:cs="Arial"/>
          <w:sz w:val="20"/>
          <w:szCs w:val="20"/>
        </w:rPr>
        <w:t xml:space="preserve"> (Table 4)</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b/>
          <w:bCs/>
          <w:sz w:val="20"/>
          <w:szCs w:val="20"/>
        </w:rPr>
      </w:pPr>
      <w:r w:rsidRPr="00901FBF">
        <w:rPr>
          <w:rFonts w:ascii="Arial" w:hAnsi="Arial" w:cs="Arial"/>
          <w:b/>
          <w:bCs/>
          <w:sz w:val="20"/>
          <w:szCs w:val="20"/>
        </w:rPr>
        <w:t xml:space="preserve">5.2 </w:t>
      </w:r>
      <w:r w:rsidR="00B95D73" w:rsidRPr="00901FBF">
        <w:rPr>
          <w:rFonts w:ascii="Arial" w:hAnsi="Arial" w:cs="Arial"/>
          <w:b/>
          <w:bCs/>
          <w:sz w:val="20"/>
          <w:szCs w:val="20"/>
        </w:rPr>
        <w:t>Hand pollination</w:t>
      </w:r>
    </w:p>
    <w:p w:rsidR="00CD76D5" w:rsidRPr="00901FBF" w:rsidRDefault="00B95D73" w:rsidP="00DA4B13">
      <w:pPr>
        <w:spacing w:line="240" w:lineRule="auto"/>
        <w:jc w:val="both"/>
        <w:rPr>
          <w:rFonts w:ascii="Arial" w:hAnsi="Arial" w:cs="Arial"/>
          <w:sz w:val="20"/>
          <w:szCs w:val="20"/>
        </w:rPr>
      </w:pPr>
      <w:r w:rsidRPr="00901FBF">
        <w:rPr>
          <w:rFonts w:ascii="Arial" w:hAnsi="Arial" w:cs="Arial"/>
          <w:sz w:val="20"/>
          <w:szCs w:val="20"/>
        </w:rPr>
        <w:t xml:space="preserve">In hand pollination studies of </w:t>
      </w:r>
      <w:r w:rsidR="0065765F" w:rsidRPr="00901FBF">
        <w:rPr>
          <w:rFonts w:ascii="Arial" w:hAnsi="Arial" w:cs="Arial"/>
          <w:sz w:val="20"/>
          <w:szCs w:val="20"/>
        </w:rPr>
        <w:t xml:space="preserve">the </w:t>
      </w:r>
      <w:r w:rsidRPr="00901FBF">
        <w:rPr>
          <w:rFonts w:ascii="Arial" w:hAnsi="Arial" w:cs="Arial"/>
          <w:sz w:val="20"/>
          <w:szCs w:val="20"/>
        </w:rPr>
        <w:t>bottle gourd (Rima, 2017), the pistillate flower buds are randomly tagged and covered with paper bags. Later</w:t>
      </w:r>
      <w:r w:rsidR="0065765F" w:rsidRPr="00901FBF">
        <w:rPr>
          <w:rFonts w:ascii="Arial" w:hAnsi="Arial" w:cs="Arial"/>
          <w:sz w:val="20"/>
          <w:szCs w:val="20"/>
        </w:rPr>
        <w:t>,</w:t>
      </w:r>
      <w:r w:rsidRPr="00901FBF">
        <w:rPr>
          <w:rFonts w:ascii="Arial" w:hAnsi="Arial" w:cs="Arial"/>
          <w:sz w:val="20"/>
          <w:szCs w:val="20"/>
        </w:rPr>
        <w:t xml:space="preserve"> at the time of maximum stigmatic receptivity, tagged flowers </w:t>
      </w:r>
      <w:r w:rsidR="0065765F" w:rsidRPr="00901FBF">
        <w:rPr>
          <w:rFonts w:ascii="Arial" w:hAnsi="Arial" w:cs="Arial"/>
          <w:sz w:val="20"/>
          <w:szCs w:val="20"/>
        </w:rPr>
        <w:t>we</w:t>
      </w:r>
      <w:r w:rsidRPr="00901FBF">
        <w:rPr>
          <w:rFonts w:ascii="Arial" w:hAnsi="Arial" w:cs="Arial"/>
          <w:sz w:val="20"/>
          <w:szCs w:val="20"/>
        </w:rPr>
        <w:t>re subjected to hand pollination followed by clos</w:t>
      </w:r>
      <w:r w:rsidR="0065765F" w:rsidRPr="00901FBF">
        <w:rPr>
          <w:rFonts w:ascii="Arial" w:hAnsi="Arial" w:cs="Arial"/>
          <w:sz w:val="20"/>
          <w:szCs w:val="20"/>
        </w:rPr>
        <w:t>ure</w:t>
      </w:r>
      <w:r w:rsidRPr="00901FBF">
        <w:rPr>
          <w:rFonts w:ascii="Arial" w:hAnsi="Arial" w:cs="Arial"/>
          <w:sz w:val="20"/>
          <w:szCs w:val="20"/>
        </w:rPr>
        <w:t xml:space="preserve"> with paper bags. Furthermore, after a successful fruit set, the parameters such as per cent fruit set, fruit length, and weight </w:t>
      </w:r>
      <w:r w:rsidR="0065765F" w:rsidRPr="00901FBF">
        <w:rPr>
          <w:rFonts w:ascii="Arial" w:hAnsi="Arial" w:cs="Arial"/>
          <w:sz w:val="20"/>
          <w:szCs w:val="20"/>
        </w:rPr>
        <w:t>we</w:t>
      </w:r>
      <w:r w:rsidRPr="00901FBF">
        <w:rPr>
          <w:rFonts w:ascii="Arial" w:hAnsi="Arial" w:cs="Arial"/>
          <w:sz w:val="20"/>
          <w:szCs w:val="20"/>
        </w:rPr>
        <w:t xml:space="preserve">re calculated from the tagged flowers. As a result, previous studies (Rima, 2017) recorded 71.52% fruit set, 89.70 cm fruit length, and 2200.54 gm fruit weight in </w:t>
      </w:r>
      <w:r w:rsidR="0065765F" w:rsidRPr="00901FBF">
        <w:rPr>
          <w:rFonts w:ascii="Arial" w:hAnsi="Arial" w:cs="Arial"/>
          <w:sz w:val="20"/>
          <w:szCs w:val="20"/>
        </w:rPr>
        <w:t xml:space="preserve">the </w:t>
      </w:r>
      <w:r w:rsidRPr="00901FBF">
        <w:rPr>
          <w:rFonts w:ascii="Arial" w:hAnsi="Arial" w:cs="Arial"/>
          <w:sz w:val="20"/>
          <w:szCs w:val="20"/>
        </w:rPr>
        <w:t>hand pollination of bottle gourd</w:t>
      </w:r>
      <w:r w:rsidR="00215956" w:rsidRPr="00901FBF">
        <w:rPr>
          <w:rFonts w:ascii="Arial" w:hAnsi="Arial" w:cs="Arial"/>
          <w:sz w:val="20"/>
          <w:szCs w:val="20"/>
        </w:rPr>
        <w:t xml:space="preserve"> (Table 4)</w:t>
      </w:r>
      <w:r w:rsidRPr="00901FBF">
        <w:rPr>
          <w:rFonts w:ascii="Arial" w:hAnsi="Arial" w:cs="Arial"/>
          <w:sz w:val="20"/>
          <w:szCs w:val="20"/>
        </w:rPr>
        <w:t>.</w:t>
      </w:r>
    </w:p>
    <w:p w:rsidR="00C26C6C" w:rsidRPr="00901FBF" w:rsidRDefault="00C26C6C" w:rsidP="00901FBF">
      <w:pPr>
        <w:spacing w:line="240" w:lineRule="auto"/>
        <w:jc w:val="both"/>
        <w:rPr>
          <w:rFonts w:ascii="Arial" w:hAnsi="Arial" w:cs="Arial"/>
          <w:sz w:val="20"/>
          <w:szCs w:val="20"/>
        </w:rPr>
      </w:pPr>
      <w:r w:rsidRPr="00901FBF">
        <w:rPr>
          <w:rFonts w:ascii="Arial" w:hAnsi="Arial" w:cs="Arial"/>
          <w:sz w:val="20"/>
          <w:szCs w:val="20"/>
        </w:rPr>
        <w:t>In</w:t>
      </w:r>
      <w:r w:rsidR="00953A7B" w:rsidRPr="00901FBF">
        <w:rPr>
          <w:rFonts w:ascii="Arial" w:hAnsi="Arial" w:cs="Arial"/>
          <w:sz w:val="20"/>
          <w:szCs w:val="20"/>
        </w:rPr>
        <w:t> </w:t>
      </w:r>
      <w:r w:rsidRPr="00901FBF">
        <w:rPr>
          <w:rFonts w:ascii="Arial" w:hAnsi="Arial" w:cs="Arial"/>
          <w:sz w:val="20"/>
          <w:szCs w:val="20"/>
        </w:rPr>
        <w:t>hand pollinatio</w:t>
      </w:r>
      <w:r w:rsidR="00027F75" w:rsidRPr="00901FBF">
        <w:rPr>
          <w:rFonts w:ascii="Arial" w:hAnsi="Arial" w:cs="Arial"/>
          <w:sz w:val="20"/>
          <w:szCs w:val="20"/>
        </w:rPr>
        <w:t>n</w:t>
      </w:r>
      <w:r w:rsidRPr="00901FBF">
        <w:rPr>
          <w:rFonts w:ascii="Arial" w:hAnsi="Arial" w:cs="Arial"/>
          <w:sz w:val="20"/>
          <w:szCs w:val="20"/>
        </w:rPr>
        <w:t xml:space="preserve">, </w:t>
      </w:r>
      <w:r w:rsidR="00FF0937" w:rsidRPr="00901FBF">
        <w:rPr>
          <w:rFonts w:ascii="Arial" w:hAnsi="Arial" w:cs="Arial"/>
          <w:sz w:val="20"/>
          <w:szCs w:val="20"/>
        </w:rPr>
        <w:t>farmers</w:t>
      </w:r>
      <w:r w:rsidR="00B26C16" w:rsidRPr="00901FBF">
        <w:rPr>
          <w:rFonts w:ascii="Arial" w:hAnsi="Arial" w:cs="Arial"/>
          <w:sz w:val="20"/>
          <w:szCs w:val="20"/>
        </w:rPr>
        <w:t xml:space="preserve"> </w:t>
      </w:r>
      <w:r w:rsidR="00FF0937" w:rsidRPr="00901FBF">
        <w:rPr>
          <w:rFonts w:ascii="Arial" w:hAnsi="Arial" w:cs="Arial"/>
          <w:sz w:val="20"/>
          <w:szCs w:val="20"/>
        </w:rPr>
        <w:t xml:space="preserve">pay extra wages to hire labor during the blooming period </w:t>
      </w:r>
      <w:r w:rsidRPr="00901FBF">
        <w:rPr>
          <w:rFonts w:ascii="Arial" w:hAnsi="Arial" w:cs="Arial"/>
          <w:sz w:val="20"/>
          <w:szCs w:val="20"/>
        </w:rPr>
        <w:t>to collect pollen grains from staminate flowers and dust them on pistillate flowers. Indeed, hand pollination gives superior results, but profit is based on the market price. If the per-unit market price of the commodity</w:t>
      </w:r>
      <w:r w:rsidR="00AB0926" w:rsidRPr="00901FBF">
        <w:rPr>
          <w:rFonts w:ascii="Arial" w:hAnsi="Arial" w:cs="Arial"/>
          <w:sz w:val="20"/>
          <w:szCs w:val="20"/>
        </w:rPr>
        <w:t xml:space="preserve"> </w:t>
      </w:r>
      <w:r w:rsidRPr="00901FBF">
        <w:rPr>
          <w:rFonts w:ascii="Arial" w:hAnsi="Arial" w:cs="Arial"/>
          <w:sz w:val="20"/>
          <w:szCs w:val="20"/>
        </w:rPr>
        <w:t>compensate</w:t>
      </w:r>
      <w:r w:rsidR="00AB0926" w:rsidRPr="00901FBF">
        <w:rPr>
          <w:rFonts w:ascii="Arial" w:hAnsi="Arial" w:cs="Arial"/>
          <w:sz w:val="20"/>
          <w:szCs w:val="20"/>
        </w:rPr>
        <w:t>s</w:t>
      </w:r>
      <w:r w:rsidRPr="00901FBF">
        <w:rPr>
          <w:rFonts w:ascii="Arial" w:hAnsi="Arial" w:cs="Arial"/>
          <w:sz w:val="20"/>
          <w:szCs w:val="20"/>
        </w:rPr>
        <w:t xml:space="preserve"> for the additional cost of labor wages in hand pollination, then</w:t>
      </w:r>
      <w:r w:rsidR="00027F75" w:rsidRPr="00901FBF">
        <w:rPr>
          <w:rFonts w:ascii="Arial" w:hAnsi="Arial" w:cs="Arial"/>
          <w:sz w:val="20"/>
          <w:szCs w:val="20"/>
        </w:rPr>
        <w:t xml:space="preserve"> hand pollination benefit</w:t>
      </w:r>
      <w:r w:rsidRPr="00901FBF">
        <w:rPr>
          <w:rFonts w:ascii="Arial" w:hAnsi="Arial" w:cs="Arial"/>
          <w:sz w:val="20"/>
          <w:szCs w:val="20"/>
        </w:rPr>
        <w:t xml:space="preserve"> farmers. If this is not the case, hand pollination</w:t>
      </w:r>
      <w:r w:rsidR="00FF0937" w:rsidRPr="00901FBF">
        <w:rPr>
          <w:rFonts w:ascii="Arial" w:hAnsi="Arial" w:cs="Arial"/>
          <w:sz w:val="20"/>
          <w:szCs w:val="20"/>
        </w:rPr>
        <w:t xml:space="preserve"> costs</w:t>
      </w:r>
      <w:r w:rsidRPr="00901FBF">
        <w:rPr>
          <w:rFonts w:ascii="Arial" w:hAnsi="Arial" w:cs="Arial"/>
          <w:sz w:val="20"/>
          <w:szCs w:val="20"/>
        </w:rPr>
        <w:t xml:space="preserve"> time and manpower.</w:t>
      </w:r>
      <w:r w:rsidR="001B174C" w:rsidRPr="00901FBF">
        <w:rPr>
          <w:rFonts w:ascii="Arial" w:hAnsi="Arial" w:cs="Arial"/>
          <w:sz w:val="20"/>
          <w:szCs w:val="20"/>
        </w:rPr>
        <w:t xml:space="preserve"> Additionally, in some instances, bottle gourd flowers were opened at night and it was difficult for a farmer to</w:t>
      </w:r>
      <w:r w:rsidR="00AB0926" w:rsidRPr="00901FBF">
        <w:rPr>
          <w:rFonts w:ascii="Arial" w:hAnsi="Arial" w:cs="Arial"/>
          <w:sz w:val="20"/>
          <w:szCs w:val="20"/>
        </w:rPr>
        <w:t xml:space="preserve"> perform</w:t>
      </w:r>
      <w:r w:rsidR="001B174C" w:rsidRPr="00901FBF">
        <w:rPr>
          <w:rFonts w:ascii="Arial" w:hAnsi="Arial" w:cs="Arial"/>
          <w:sz w:val="20"/>
          <w:szCs w:val="20"/>
        </w:rPr>
        <w:t xml:space="preserve"> hand pollination</w:t>
      </w:r>
      <w:r w:rsidR="00027F75" w:rsidRPr="00901FBF">
        <w:rPr>
          <w:rFonts w:ascii="Arial" w:hAnsi="Arial" w:cs="Arial"/>
          <w:sz w:val="20"/>
          <w:szCs w:val="20"/>
        </w:rPr>
        <w:t xml:space="preserve"> at night</w:t>
      </w:r>
      <w:r w:rsidR="001B174C" w:rsidRPr="00901FBF">
        <w:rPr>
          <w:rFonts w:ascii="Arial" w:hAnsi="Arial" w:cs="Arial"/>
          <w:sz w:val="20"/>
          <w:szCs w:val="20"/>
        </w:rPr>
        <w:t xml:space="preserve">. Furthermore, in </w:t>
      </w:r>
      <w:r w:rsidR="00027F75" w:rsidRPr="00901FBF">
        <w:rPr>
          <w:rFonts w:ascii="Arial" w:hAnsi="Arial" w:cs="Arial"/>
          <w:sz w:val="20"/>
          <w:szCs w:val="20"/>
        </w:rPr>
        <w:t xml:space="preserve">the </w:t>
      </w:r>
      <w:r w:rsidR="001B174C" w:rsidRPr="00901FBF">
        <w:rPr>
          <w:rFonts w:ascii="Arial" w:hAnsi="Arial" w:cs="Arial"/>
          <w:sz w:val="20"/>
          <w:szCs w:val="20"/>
        </w:rPr>
        <w:t xml:space="preserve">case of hand pollination, </w:t>
      </w:r>
      <w:r w:rsidR="00027F75" w:rsidRPr="00901FBF">
        <w:rPr>
          <w:rFonts w:ascii="Arial" w:hAnsi="Arial" w:cs="Arial"/>
          <w:sz w:val="20"/>
          <w:szCs w:val="20"/>
        </w:rPr>
        <w:t>farmers</w:t>
      </w:r>
      <w:r w:rsidR="001B174C" w:rsidRPr="00901FBF">
        <w:rPr>
          <w:rFonts w:ascii="Arial" w:hAnsi="Arial" w:cs="Arial"/>
          <w:sz w:val="20"/>
          <w:szCs w:val="20"/>
        </w:rPr>
        <w:t xml:space="preserve"> need to cut the staminate flower</w:t>
      </w:r>
      <w:r w:rsidR="00BF0A68" w:rsidRPr="00901FBF">
        <w:rPr>
          <w:rFonts w:ascii="Arial" w:hAnsi="Arial" w:cs="Arial"/>
          <w:sz w:val="20"/>
          <w:szCs w:val="20"/>
        </w:rPr>
        <w:t xml:space="preserve">s, </w:t>
      </w:r>
      <w:r w:rsidR="00027F75" w:rsidRPr="00901FBF">
        <w:rPr>
          <w:rFonts w:ascii="Arial" w:hAnsi="Arial" w:cs="Arial"/>
          <w:sz w:val="20"/>
          <w:szCs w:val="20"/>
        </w:rPr>
        <w:t>where the wounds act as an entrance for pathogens.</w:t>
      </w:r>
    </w:p>
    <w:p w:rsidR="00B95D73" w:rsidRPr="00901FBF" w:rsidRDefault="00901FBF" w:rsidP="00DA4B13">
      <w:pPr>
        <w:spacing w:line="240" w:lineRule="auto"/>
        <w:jc w:val="both"/>
        <w:rPr>
          <w:rFonts w:ascii="Arial" w:hAnsi="Arial" w:cs="Arial"/>
          <w:sz w:val="20"/>
          <w:szCs w:val="20"/>
        </w:rPr>
      </w:pPr>
      <w:r w:rsidRPr="00901FBF">
        <w:rPr>
          <w:rFonts w:ascii="Arial" w:hAnsi="Arial" w:cs="Arial"/>
          <w:b/>
          <w:bCs/>
          <w:sz w:val="20"/>
          <w:szCs w:val="20"/>
        </w:rPr>
        <w:t xml:space="preserve">5.3 </w:t>
      </w:r>
      <w:r w:rsidR="00B95D73" w:rsidRPr="00901FBF">
        <w:rPr>
          <w:rFonts w:ascii="Arial" w:hAnsi="Arial" w:cs="Arial"/>
          <w:b/>
          <w:bCs/>
          <w:sz w:val="20"/>
          <w:szCs w:val="20"/>
        </w:rPr>
        <w:t>Open pollination with attractants</w:t>
      </w:r>
    </w:p>
    <w:p w:rsidR="00E60EEC" w:rsidRPr="00901FBF" w:rsidRDefault="00B95D73" w:rsidP="00901FBF">
      <w:pPr>
        <w:spacing w:line="240" w:lineRule="auto"/>
        <w:jc w:val="both"/>
        <w:rPr>
          <w:rFonts w:ascii="Arial" w:hAnsi="Arial" w:cs="Arial"/>
          <w:sz w:val="20"/>
          <w:szCs w:val="20"/>
        </w:rPr>
      </w:pPr>
      <w:r w:rsidRPr="00901FBF">
        <w:rPr>
          <w:rFonts w:ascii="Arial" w:hAnsi="Arial" w:cs="Arial"/>
          <w:sz w:val="20"/>
          <w:szCs w:val="20"/>
        </w:rPr>
        <w:t xml:space="preserve">In open pollination studies with bee attractants, the fruit set percentage, length, and weight </w:t>
      </w:r>
      <w:r w:rsidR="00AB0926" w:rsidRPr="00901FBF">
        <w:rPr>
          <w:rFonts w:ascii="Arial" w:hAnsi="Arial" w:cs="Arial"/>
          <w:sz w:val="20"/>
          <w:szCs w:val="20"/>
        </w:rPr>
        <w:t>we</w:t>
      </w:r>
      <w:r w:rsidRPr="00901FBF">
        <w:rPr>
          <w:rFonts w:ascii="Arial" w:hAnsi="Arial" w:cs="Arial"/>
          <w:sz w:val="20"/>
          <w:szCs w:val="20"/>
        </w:rPr>
        <w:t>re calculated from the bottle gourd plots</w:t>
      </w:r>
      <w:r w:rsidR="00BF0A68" w:rsidRPr="00901FBF">
        <w:rPr>
          <w:rFonts w:ascii="Arial" w:hAnsi="Arial" w:cs="Arial"/>
          <w:sz w:val="20"/>
          <w:szCs w:val="20"/>
        </w:rPr>
        <w:t xml:space="preserve"> by</w:t>
      </w:r>
      <w:r w:rsidRPr="00901FBF">
        <w:rPr>
          <w:rFonts w:ascii="Arial" w:hAnsi="Arial" w:cs="Arial"/>
          <w:sz w:val="20"/>
          <w:szCs w:val="20"/>
        </w:rPr>
        <w:t xml:space="preserve"> </w:t>
      </w:r>
      <w:r w:rsidR="00BF0A68" w:rsidRPr="00901FBF">
        <w:rPr>
          <w:rFonts w:ascii="Arial" w:hAnsi="Arial" w:cs="Arial"/>
          <w:sz w:val="20"/>
          <w:szCs w:val="20"/>
        </w:rPr>
        <w:t>spraying</w:t>
      </w:r>
      <w:r w:rsidRPr="00901FBF">
        <w:rPr>
          <w:rFonts w:ascii="Arial" w:hAnsi="Arial" w:cs="Arial"/>
          <w:sz w:val="20"/>
          <w:szCs w:val="20"/>
        </w:rPr>
        <w:t xml:space="preserve"> with bee attractants (citral-a and citral-b) during flowering. As a </w:t>
      </w:r>
      <w:r w:rsidRPr="00901FBF">
        <w:rPr>
          <w:rFonts w:ascii="Arial" w:hAnsi="Arial" w:cs="Arial"/>
          <w:sz w:val="20"/>
          <w:szCs w:val="20"/>
        </w:rPr>
        <w:lastRenderedPageBreak/>
        <w:t>result, Srikanth et al.</w:t>
      </w:r>
      <w:r w:rsidR="00AB0926" w:rsidRPr="00901FBF">
        <w:rPr>
          <w:rFonts w:ascii="Arial" w:hAnsi="Arial" w:cs="Arial"/>
          <w:sz w:val="20"/>
          <w:szCs w:val="20"/>
        </w:rPr>
        <w:t xml:space="preserve"> (</w:t>
      </w:r>
      <w:r w:rsidRPr="00901FBF">
        <w:rPr>
          <w:rFonts w:ascii="Arial" w:hAnsi="Arial" w:cs="Arial"/>
          <w:sz w:val="20"/>
          <w:szCs w:val="20"/>
        </w:rPr>
        <w:t>2013</w:t>
      </w:r>
      <w:r w:rsidR="00AB0926" w:rsidRPr="00901FBF">
        <w:rPr>
          <w:rFonts w:ascii="Arial" w:hAnsi="Arial" w:cs="Arial"/>
          <w:sz w:val="20"/>
          <w:szCs w:val="20"/>
        </w:rPr>
        <w:t>)</w:t>
      </w:r>
      <w:r w:rsidRPr="00901FBF">
        <w:rPr>
          <w:rFonts w:ascii="Arial" w:hAnsi="Arial" w:cs="Arial"/>
          <w:sz w:val="20"/>
          <w:szCs w:val="20"/>
        </w:rPr>
        <w:t xml:space="preserve"> recorded</w:t>
      </w:r>
      <w:r w:rsidR="00AB0926" w:rsidRPr="00901FBF">
        <w:rPr>
          <w:rFonts w:ascii="Arial" w:hAnsi="Arial" w:cs="Arial"/>
          <w:sz w:val="20"/>
          <w:szCs w:val="20"/>
        </w:rPr>
        <w:t>,</w:t>
      </w:r>
      <w:r w:rsidRPr="00901FBF">
        <w:rPr>
          <w:rFonts w:ascii="Arial" w:hAnsi="Arial" w:cs="Arial"/>
          <w:sz w:val="20"/>
          <w:szCs w:val="20"/>
        </w:rPr>
        <w:t xml:space="preserve"> 69.10% fruit set, 47.29 cm fruit length, and 2130.00 gm fruit weight in the presence of citral-a and 67.40% fruit set, 47.30 cm fruit length, and 2060.00 gm fruit weight in the presence of citral-b</w:t>
      </w:r>
      <w:r w:rsidR="00215956" w:rsidRPr="00901FBF">
        <w:rPr>
          <w:rFonts w:ascii="Arial" w:hAnsi="Arial" w:cs="Arial"/>
          <w:sz w:val="20"/>
          <w:szCs w:val="20"/>
        </w:rPr>
        <w:t xml:space="preserve"> (Table 4)</w:t>
      </w:r>
      <w:r w:rsidRPr="00901FBF">
        <w:rPr>
          <w:rFonts w:ascii="Arial" w:hAnsi="Arial" w:cs="Arial"/>
          <w:sz w:val="20"/>
          <w:szCs w:val="20"/>
        </w:rPr>
        <w:t>.</w:t>
      </w:r>
    </w:p>
    <w:p w:rsidR="00E60EEC" w:rsidRPr="00901FBF" w:rsidRDefault="00E60EEC" w:rsidP="00901FBF">
      <w:pPr>
        <w:spacing w:line="240" w:lineRule="auto"/>
        <w:jc w:val="both"/>
        <w:rPr>
          <w:rFonts w:ascii="Arial" w:hAnsi="Arial" w:cs="Arial"/>
          <w:sz w:val="20"/>
          <w:szCs w:val="20"/>
        </w:rPr>
      </w:pPr>
      <w:r w:rsidRPr="00901FBF">
        <w:rPr>
          <w:rFonts w:ascii="Arial" w:hAnsi="Arial" w:cs="Arial"/>
          <w:sz w:val="20"/>
          <w:szCs w:val="20"/>
        </w:rPr>
        <w:t xml:space="preserve">In behavioral studies, </w:t>
      </w:r>
      <w:r w:rsidR="00FF0937" w:rsidRPr="00901FBF">
        <w:rPr>
          <w:rFonts w:ascii="Arial" w:hAnsi="Arial" w:cs="Arial"/>
          <w:sz w:val="20"/>
          <w:szCs w:val="20"/>
        </w:rPr>
        <w:t xml:space="preserve">in addition to bee attractants, </w:t>
      </w:r>
      <w:r w:rsidRPr="00901FBF">
        <w:rPr>
          <w:rFonts w:ascii="Arial" w:hAnsi="Arial" w:cs="Arial"/>
          <w:sz w:val="20"/>
          <w:szCs w:val="20"/>
        </w:rPr>
        <w:t>similar</w:t>
      </w:r>
      <w:r w:rsidR="0094709C" w:rsidRPr="00901FBF">
        <w:rPr>
          <w:rFonts w:ascii="Arial" w:hAnsi="Arial" w:cs="Arial"/>
          <w:sz w:val="20"/>
          <w:szCs w:val="20"/>
        </w:rPr>
        <w:t xml:space="preserve"> studies need to be conducted</w:t>
      </w:r>
      <w:r w:rsidRPr="00901FBF">
        <w:rPr>
          <w:rFonts w:ascii="Arial" w:hAnsi="Arial" w:cs="Arial"/>
          <w:sz w:val="20"/>
          <w:szCs w:val="20"/>
        </w:rPr>
        <w:t xml:space="preserve"> on the impact of ecological engineering approaches on pollination, such as chocolate-box ecology and floral stripping,</w:t>
      </w:r>
      <w:r w:rsidR="0094709C" w:rsidRPr="00901FBF">
        <w:rPr>
          <w:rFonts w:ascii="Arial" w:hAnsi="Arial" w:cs="Arial"/>
          <w:sz w:val="20"/>
          <w:szCs w:val="20"/>
        </w:rPr>
        <w:t xml:space="preserve"> </w:t>
      </w:r>
      <w:r w:rsidRPr="00901FBF">
        <w:rPr>
          <w:rFonts w:ascii="Arial" w:hAnsi="Arial" w:cs="Arial"/>
          <w:sz w:val="20"/>
          <w:szCs w:val="20"/>
        </w:rPr>
        <w:t>where</w:t>
      </w:r>
      <w:r w:rsidR="00FF0937" w:rsidRPr="00901FBF">
        <w:rPr>
          <w:rFonts w:ascii="Arial" w:hAnsi="Arial" w:cs="Arial"/>
          <w:sz w:val="20"/>
          <w:szCs w:val="20"/>
        </w:rPr>
        <w:t xml:space="preserve"> diverse</w:t>
      </w:r>
      <w:r w:rsidRPr="00901FBF">
        <w:rPr>
          <w:rFonts w:ascii="Arial" w:hAnsi="Arial" w:cs="Arial"/>
          <w:sz w:val="20"/>
          <w:szCs w:val="20"/>
        </w:rPr>
        <w:t xml:space="preserve"> flowering plants are cultivated alongside crops and on bunds</w:t>
      </w:r>
      <w:r w:rsidR="00FF0937" w:rsidRPr="00901FBF">
        <w:rPr>
          <w:rFonts w:ascii="Arial" w:hAnsi="Arial" w:cs="Arial"/>
          <w:sz w:val="20"/>
          <w:szCs w:val="20"/>
        </w:rPr>
        <w:t>.</w:t>
      </w:r>
      <w:r w:rsidRPr="00901FBF">
        <w:rPr>
          <w:rFonts w:ascii="Arial" w:hAnsi="Arial" w:cs="Arial"/>
          <w:sz w:val="20"/>
          <w:szCs w:val="20"/>
        </w:rPr>
        <w:t xml:space="preserve"> As a result, ecologically engineered fields may attract more pollinators</w:t>
      </w:r>
      <w:r w:rsidR="00AB0926" w:rsidRPr="00901FBF">
        <w:rPr>
          <w:rFonts w:ascii="Arial" w:hAnsi="Arial" w:cs="Arial"/>
          <w:sz w:val="20"/>
          <w:szCs w:val="20"/>
        </w:rPr>
        <w:t xml:space="preserve"> because of</w:t>
      </w:r>
      <w:r w:rsidRPr="00901FBF">
        <w:rPr>
          <w:rFonts w:ascii="Arial" w:hAnsi="Arial" w:cs="Arial"/>
          <w:sz w:val="20"/>
          <w:szCs w:val="20"/>
        </w:rPr>
        <w:t xml:space="preserve"> their diversified flower collection. Further research is needed to examine the effects of artificially produced floral volatiles</w:t>
      </w:r>
      <w:r w:rsidR="00CB2B3B" w:rsidRPr="00901FBF">
        <w:rPr>
          <w:rFonts w:ascii="Arial" w:hAnsi="Arial" w:cs="Arial"/>
          <w:sz w:val="20"/>
          <w:szCs w:val="20"/>
        </w:rPr>
        <w:t xml:space="preserve"> (</w:t>
      </w:r>
      <w:proofErr w:type="spellStart"/>
      <w:r w:rsidR="00CB2B3B" w:rsidRPr="00901FBF">
        <w:rPr>
          <w:rFonts w:ascii="Arial" w:hAnsi="Arial" w:cs="Arial"/>
          <w:sz w:val="20"/>
          <w:szCs w:val="20"/>
        </w:rPr>
        <w:t>Dötterl</w:t>
      </w:r>
      <w:proofErr w:type="spellEnd"/>
      <w:r w:rsidR="00CB2B3B" w:rsidRPr="00901FBF">
        <w:rPr>
          <w:rFonts w:ascii="Arial" w:hAnsi="Arial" w:cs="Arial"/>
          <w:sz w:val="20"/>
          <w:szCs w:val="20"/>
        </w:rPr>
        <w:t xml:space="preserve"> and </w:t>
      </w:r>
      <w:proofErr w:type="spellStart"/>
      <w:r w:rsidR="00CB2B3B" w:rsidRPr="00901FBF">
        <w:rPr>
          <w:rFonts w:ascii="Arial" w:hAnsi="Arial" w:cs="Arial"/>
          <w:sz w:val="20"/>
          <w:szCs w:val="20"/>
        </w:rPr>
        <w:t>Gershenzon</w:t>
      </w:r>
      <w:proofErr w:type="spellEnd"/>
      <w:r w:rsidR="00CB2B3B" w:rsidRPr="00901FBF">
        <w:rPr>
          <w:rFonts w:ascii="Arial" w:hAnsi="Arial" w:cs="Arial"/>
          <w:sz w:val="20"/>
          <w:szCs w:val="20"/>
        </w:rPr>
        <w:t>, 2023)</w:t>
      </w:r>
      <w:r w:rsidRPr="00901FBF">
        <w:rPr>
          <w:rFonts w:ascii="Arial" w:hAnsi="Arial" w:cs="Arial"/>
          <w:sz w:val="20"/>
          <w:szCs w:val="20"/>
        </w:rPr>
        <w:t xml:space="preserve"> on pollinator diversity, abundance, and fruit set percentage.</w:t>
      </w:r>
      <w:r w:rsidR="0006416E" w:rsidRPr="00901FBF">
        <w:rPr>
          <w:rFonts w:ascii="Arial" w:hAnsi="Arial" w:cs="Arial"/>
          <w:sz w:val="20"/>
          <w:szCs w:val="20"/>
        </w:rPr>
        <w:t xml:space="preserve"> </w:t>
      </w:r>
      <w:r w:rsidRPr="00901FBF">
        <w:rPr>
          <w:rFonts w:ascii="Arial" w:hAnsi="Arial" w:cs="Arial"/>
          <w:sz w:val="20"/>
          <w:szCs w:val="20"/>
        </w:rPr>
        <w:t xml:space="preserve">If the outcomes are significant, </w:t>
      </w:r>
      <w:r w:rsidR="00B036FF" w:rsidRPr="00901FBF">
        <w:rPr>
          <w:rFonts w:ascii="Arial" w:hAnsi="Arial" w:cs="Arial"/>
          <w:sz w:val="20"/>
          <w:szCs w:val="20"/>
        </w:rPr>
        <w:t>u</w:t>
      </w:r>
      <w:r w:rsidR="0006416E" w:rsidRPr="00901FBF">
        <w:rPr>
          <w:rFonts w:ascii="Arial" w:hAnsi="Arial" w:cs="Arial"/>
          <w:sz w:val="20"/>
          <w:szCs w:val="20"/>
        </w:rPr>
        <w:t>s</w:t>
      </w:r>
      <w:r w:rsidRPr="00901FBF">
        <w:rPr>
          <w:rFonts w:ascii="Arial" w:hAnsi="Arial" w:cs="Arial"/>
          <w:sz w:val="20"/>
          <w:szCs w:val="20"/>
        </w:rPr>
        <w:t>i</w:t>
      </w:r>
      <w:r w:rsidR="0006416E" w:rsidRPr="00901FBF">
        <w:rPr>
          <w:rFonts w:ascii="Arial" w:hAnsi="Arial" w:cs="Arial"/>
          <w:sz w:val="20"/>
          <w:szCs w:val="20"/>
        </w:rPr>
        <w:t>ng</w:t>
      </w:r>
      <w:r w:rsidRPr="00901FBF">
        <w:rPr>
          <w:rFonts w:ascii="Arial" w:hAnsi="Arial" w:cs="Arial"/>
          <w:sz w:val="20"/>
          <w:szCs w:val="20"/>
        </w:rPr>
        <w:t xml:space="preserve"> </w:t>
      </w:r>
      <w:r w:rsidR="00B036FF" w:rsidRPr="00901FBF">
        <w:rPr>
          <w:rFonts w:ascii="Arial" w:hAnsi="Arial" w:cs="Arial"/>
          <w:sz w:val="20"/>
          <w:szCs w:val="20"/>
        </w:rPr>
        <w:t xml:space="preserve">floral volatiles as </w:t>
      </w:r>
      <w:r w:rsidRPr="00901FBF">
        <w:rPr>
          <w:rFonts w:ascii="Arial" w:hAnsi="Arial" w:cs="Arial"/>
          <w:sz w:val="20"/>
          <w:szCs w:val="20"/>
        </w:rPr>
        <w:t>sprays with appropriate formulas</w:t>
      </w:r>
      <w:r w:rsidR="0006416E" w:rsidRPr="00901FBF">
        <w:rPr>
          <w:rFonts w:ascii="Arial" w:hAnsi="Arial" w:cs="Arial"/>
          <w:sz w:val="20"/>
          <w:szCs w:val="20"/>
        </w:rPr>
        <w:t xml:space="preserve"> would be advisable</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sz w:val="20"/>
          <w:szCs w:val="20"/>
        </w:rPr>
      </w:pPr>
      <w:r w:rsidRPr="00901FBF">
        <w:rPr>
          <w:rFonts w:ascii="Arial" w:hAnsi="Arial" w:cs="Arial"/>
          <w:b/>
          <w:bCs/>
          <w:sz w:val="20"/>
          <w:szCs w:val="20"/>
        </w:rPr>
        <w:t xml:space="preserve">5.4 </w:t>
      </w:r>
      <w:r w:rsidR="00B95D73" w:rsidRPr="00901FBF">
        <w:rPr>
          <w:rFonts w:ascii="Arial" w:hAnsi="Arial" w:cs="Arial"/>
          <w:b/>
          <w:bCs/>
          <w:sz w:val="20"/>
          <w:szCs w:val="20"/>
        </w:rPr>
        <w:t>Open pollination</w:t>
      </w:r>
    </w:p>
    <w:p w:rsidR="00B95D73" w:rsidRPr="00901FBF" w:rsidRDefault="00B95D73" w:rsidP="00DA4B13">
      <w:pPr>
        <w:spacing w:line="240" w:lineRule="auto"/>
        <w:jc w:val="both"/>
        <w:rPr>
          <w:rFonts w:ascii="Arial" w:hAnsi="Arial" w:cs="Arial"/>
          <w:sz w:val="20"/>
          <w:szCs w:val="20"/>
        </w:rPr>
      </w:pPr>
      <w:r w:rsidRPr="00901FBF">
        <w:rPr>
          <w:rFonts w:ascii="Arial" w:hAnsi="Arial" w:cs="Arial"/>
          <w:sz w:val="20"/>
          <w:szCs w:val="20"/>
        </w:rPr>
        <w:t>In open pollination studies (Srikanth et al., 2013; Padhiyar and Patel, 2022; Rima, 2017), the bottle gourd flowers are tagged and left as such for open pollination. Later</w:t>
      </w:r>
      <w:r w:rsidR="00AB0926" w:rsidRPr="00901FBF">
        <w:rPr>
          <w:rFonts w:ascii="Arial" w:hAnsi="Arial" w:cs="Arial"/>
          <w:sz w:val="20"/>
          <w:szCs w:val="20"/>
        </w:rPr>
        <w:t>,</w:t>
      </w:r>
      <w:r w:rsidRPr="00901FBF">
        <w:rPr>
          <w:rFonts w:ascii="Arial" w:hAnsi="Arial" w:cs="Arial"/>
          <w:sz w:val="20"/>
          <w:szCs w:val="20"/>
        </w:rPr>
        <w:t xml:space="preserve"> from the tagged flowers, the percent fruit set, fruit length, and weight </w:t>
      </w:r>
      <w:r w:rsidR="00AB0926" w:rsidRPr="00901FBF">
        <w:rPr>
          <w:rFonts w:ascii="Arial" w:hAnsi="Arial" w:cs="Arial"/>
          <w:sz w:val="20"/>
          <w:szCs w:val="20"/>
        </w:rPr>
        <w:t>we</w:t>
      </w:r>
      <w:r w:rsidRPr="00901FBF">
        <w:rPr>
          <w:rFonts w:ascii="Arial" w:hAnsi="Arial" w:cs="Arial"/>
          <w:sz w:val="20"/>
          <w:szCs w:val="20"/>
        </w:rPr>
        <w:t>re calculated.</w:t>
      </w:r>
      <w:r w:rsidR="00AB0926" w:rsidRPr="00901FBF">
        <w:rPr>
          <w:rFonts w:ascii="Arial" w:hAnsi="Arial" w:cs="Arial"/>
          <w:sz w:val="20"/>
          <w:szCs w:val="20"/>
        </w:rPr>
        <w:t xml:space="preserve"> </w:t>
      </w:r>
      <w:r w:rsidRPr="00901FBF">
        <w:rPr>
          <w:rFonts w:ascii="Arial" w:hAnsi="Arial" w:cs="Arial"/>
          <w:sz w:val="20"/>
          <w:szCs w:val="20"/>
        </w:rPr>
        <w:t>Srikanth et al., 2013 recorded 63.48% fruit set, 43.93 cm fruit length and 961.24 gm of fruit weight, Padhiyar and Patel, 2022 recorded 59.67% fruit set and 1870.00 gm of fruit weight, and Rima, 2017 recorded 60.85% fruit set, 80.90 cm fruit length and</w:t>
      </w:r>
      <w:r w:rsidR="00AB0926" w:rsidRPr="00901FBF">
        <w:rPr>
          <w:rFonts w:ascii="Arial" w:hAnsi="Arial" w:cs="Arial"/>
          <w:sz w:val="20"/>
          <w:szCs w:val="20"/>
        </w:rPr>
        <w:t>,</w:t>
      </w:r>
      <w:r w:rsidRPr="00901FBF">
        <w:rPr>
          <w:rFonts w:ascii="Arial" w:hAnsi="Arial" w:cs="Arial"/>
          <w:sz w:val="20"/>
          <w:szCs w:val="20"/>
        </w:rPr>
        <w:t xml:space="preserve"> 1700.56 gm fruit weight in open pollination</w:t>
      </w:r>
      <w:r w:rsidR="00215956" w:rsidRPr="00901FBF">
        <w:rPr>
          <w:rFonts w:ascii="Arial" w:hAnsi="Arial" w:cs="Arial"/>
          <w:sz w:val="20"/>
          <w:szCs w:val="20"/>
        </w:rPr>
        <w:t xml:space="preserve"> (Table 4)</w:t>
      </w:r>
      <w:r w:rsidRPr="00901FBF">
        <w:rPr>
          <w:rFonts w:ascii="Arial" w:hAnsi="Arial" w:cs="Arial"/>
          <w:sz w:val="20"/>
          <w:szCs w:val="20"/>
        </w:rPr>
        <w:t>.</w:t>
      </w:r>
    </w:p>
    <w:p w:rsidR="00B95D73" w:rsidRPr="00901FBF" w:rsidRDefault="00901FBF" w:rsidP="00DA4B13">
      <w:pPr>
        <w:spacing w:line="240" w:lineRule="auto"/>
        <w:jc w:val="both"/>
        <w:rPr>
          <w:rFonts w:ascii="Arial" w:hAnsi="Arial" w:cs="Arial"/>
          <w:b/>
          <w:bCs/>
          <w:sz w:val="20"/>
          <w:szCs w:val="20"/>
        </w:rPr>
      </w:pPr>
      <w:r w:rsidRPr="00901FBF">
        <w:rPr>
          <w:rFonts w:ascii="Arial" w:hAnsi="Arial" w:cs="Arial"/>
          <w:b/>
          <w:bCs/>
          <w:sz w:val="20"/>
          <w:szCs w:val="20"/>
        </w:rPr>
        <w:t xml:space="preserve">5.5 </w:t>
      </w:r>
      <w:r w:rsidR="00B95D73" w:rsidRPr="00901FBF">
        <w:rPr>
          <w:rFonts w:ascii="Arial" w:hAnsi="Arial" w:cs="Arial"/>
          <w:b/>
          <w:bCs/>
          <w:sz w:val="20"/>
          <w:szCs w:val="20"/>
        </w:rPr>
        <w:t xml:space="preserve">Controlled </w:t>
      </w:r>
      <w:r w:rsidR="00B95D73" w:rsidRPr="00901FBF">
        <w:rPr>
          <w:rFonts w:ascii="Arial" w:hAnsi="Arial" w:cs="Arial"/>
          <w:b/>
          <w:bCs/>
          <w:i/>
          <w:iCs/>
          <w:sz w:val="20"/>
          <w:szCs w:val="20"/>
        </w:rPr>
        <w:t>Apis cerana indica</w:t>
      </w:r>
      <w:r w:rsidR="00B95D73" w:rsidRPr="00901FBF">
        <w:rPr>
          <w:rFonts w:ascii="Arial" w:hAnsi="Arial" w:cs="Arial"/>
          <w:b/>
          <w:bCs/>
          <w:sz w:val="20"/>
          <w:szCs w:val="20"/>
        </w:rPr>
        <w:t xml:space="preserve"> pollination</w:t>
      </w:r>
    </w:p>
    <w:p w:rsidR="0089292F" w:rsidRPr="00901FBF" w:rsidRDefault="00B95D73" w:rsidP="00DA4B13">
      <w:pPr>
        <w:spacing w:line="240" w:lineRule="auto"/>
        <w:jc w:val="both"/>
        <w:rPr>
          <w:rFonts w:ascii="Arial" w:hAnsi="Arial" w:cs="Arial"/>
          <w:sz w:val="20"/>
          <w:szCs w:val="20"/>
        </w:rPr>
      </w:pPr>
      <w:r w:rsidRPr="00901FBF">
        <w:rPr>
          <w:rFonts w:ascii="Arial" w:hAnsi="Arial" w:cs="Arial"/>
          <w:sz w:val="20"/>
          <w:szCs w:val="20"/>
        </w:rPr>
        <w:t xml:space="preserve">In controlled </w:t>
      </w:r>
      <w:r w:rsidRPr="00901FBF">
        <w:rPr>
          <w:rFonts w:ascii="Arial" w:hAnsi="Arial" w:cs="Arial"/>
          <w:i/>
          <w:iCs/>
          <w:sz w:val="20"/>
          <w:szCs w:val="20"/>
        </w:rPr>
        <w:t>Apis cerana indica</w:t>
      </w:r>
      <w:r w:rsidRPr="00901FBF">
        <w:rPr>
          <w:rFonts w:ascii="Arial" w:hAnsi="Arial" w:cs="Arial"/>
          <w:sz w:val="20"/>
          <w:szCs w:val="20"/>
        </w:rPr>
        <w:t xml:space="preserve"> pollination, </w:t>
      </w:r>
      <w:r w:rsidR="00AB0926" w:rsidRPr="00901FBF">
        <w:rPr>
          <w:rFonts w:ascii="Arial" w:hAnsi="Arial" w:cs="Arial"/>
          <w:sz w:val="20"/>
          <w:szCs w:val="20"/>
        </w:rPr>
        <w:t xml:space="preserve">the </w:t>
      </w:r>
      <w:r w:rsidRPr="00901FBF">
        <w:rPr>
          <w:rFonts w:ascii="Arial" w:hAnsi="Arial" w:cs="Arial"/>
          <w:sz w:val="20"/>
          <w:szCs w:val="20"/>
        </w:rPr>
        <w:t xml:space="preserve">bottle gourd crop </w:t>
      </w:r>
      <w:r w:rsidR="00AB0926" w:rsidRPr="00901FBF">
        <w:rPr>
          <w:rFonts w:ascii="Arial" w:hAnsi="Arial" w:cs="Arial"/>
          <w:sz w:val="20"/>
          <w:szCs w:val="20"/>
        </w:rPr>
        <w:t>wa</w:t>
      </w:r>
      <w:r w:rsidRPr="00901FBF">
        <w:rPr>
          <w:rFonts w:ascii="Arial" w:hAnsi="Arial" w:cs="Arial"/>
          <w:sz w:val="20"/>
          <w:szCs w:val="20"/>
        </w:rPr>
        <w:t xml:space="preserve">s subjected only to </w:t>
      </w:r>
      <w:r w:rsidRPr="00901FBF">
        <w:rPr>
          <w:rFonts w:ascii="Arial" w:hAnsi="Arial" w:cs="Arial"/>
          <w:i/>
          <w:iCs/>
          <w:sz w:val="20"/>
          <w:szCs w:val="20"/>
        </w:rPr>
        <w:t>Apis cerana indica</w:t>
      </w:r>
      <w:r w:rsidRPr="00901FBF">
        <w:rPr>
          <w:rFonts w:ascii="Arial" w:hAnsi="Arial" w:cs="Arial"/>
          <w:sz w:val="20"/>
          <w:szCs w:val="20"/>
        </w:rPr>
        <w:t xml:space="preserve"> pollination by placing bee boxes inside the crop and covering the crop with a mosquito net during flowering. Hence, in the following study</w:t>
      </w:r>
      <w:r w:rsidR="00AB0926" w:rsidRPr="00901FBF">
        <w:rPr>
          <w:rFonts w:ascii="Arial" w:hAnsi="Arial" w:cs="Arial"/>
          <w:sz w:val="20"/>
          <w:szCs w:val="20"/>
        </w:rPr>
        <w:t>,</w:t>
      </w:r>
      <w:r w:rsidRPr="00901FBF">
        <w:rPr>
          <w:rFonts w:ascii="Arial" w:hAnsi="Arial" w:cs="Arial"/>
          <w:sz w:val="20"/>
          <w:szCs w:val="20"/>
        </w:rPr>
        <w:t xml:space="preserve"> Padhiyar and Patel, 2022 recorded 54.03% fruit set and 878.57 gm fruit weight by placing 4 </w:t>
      </w:r>
      <w:r w:rsidRPr="00901FBF">
        <w:rPr>
          <w:rFonts w:ascii="Arial" w:hAnsi="Arial" w:cs="Arial"/>
          <w:i/>
          <w:iCs/>
          <w:sz w:val="20"/>
          <w:szCs w:val="20"/>
        </w:rPr>
        <w:t>Apis cerana indica</w:t>
      </w:r>
      <w:r w:rsidRPr="00901FBF">
        <w:rPr>
          <w:rFonts w:ascii="Arial" w:hAnsi="Arial" w:cs="Arial"/>
          <w:sz w:val="20"/>
          <w:szCs w:val="20"/>
        </w:rPr>
        <w:t xml:space="preserve"> boxes at 10% flowering of bottle gourd</w:t>
      </w:r>
      <w:r w:rsidR="00215956" w:rsidRPr="00901FBF">
        <w:rPr>
          <w:rFonts w:ascii="Arial" w:hAnsi="Arial" w:cs="Arial"/>
          <w:sz w:val="20"/>
          <w:szCs w:val="20"/>
        </w:rPr>
        <w:t xml:space="preserve"> (Table 4)</w:t>
      </w:r>
      <w:r w:rsidRPr="00901FBF">
        <w:rPr>
          <w:rFonts w:ascii="Arial" w:hAnsi="Arial" w:cs="Arial"/>
          <w:sz w:val="20"/>
          <w:szCs w:val="20"/>
        </w:rPr>
        <w:t>.</w:t>
      </w:r>
    </w:p>
    <w:p w:rsidR="0089292F" w:rsidRPr="00901FBF" w:rsidRDefault="0089292F" w:rsidP="00901FBF">
      <w:pPr>
        <w:spacing w:line="240" w:lineRule="auto"/>
        <w:jc w:val="both"/>
        <w:rPr>
          <w:rFonts w:ascii="Arial" w:hAnsi="Arial" w:cs="Arial"/>
          <w:sz w:val="20"/>
          <w:szCs w:val="20"/>
        </w:rPr>
      </w:pPr>
      <w:r w:rsidRPr="00901FBF">
        <w:rPr>
          <w:rFonts w:ascii="Arial" w:hAnsi="Arial" w:cs="Arial"/>
          <w:sz w:val="20"/>
          <w:szCs w:val="20"/>
        </w:rPr>
        <w:t xml:space="preserve">In controlled pollination studies, in addition to </w:t>
      </w:r>
      <w:r w:rsidRPr="00901FBF">
        <w:rPr>
          <w:rFonts w:ascii="Arial" w:hAnsi="Arial" w:cs="Arial"/>
          <w:i/>
          <w:iCs/>
          <w:sz w:val="20"/>
          <w:szCs w:val="20"/>
        </w:rPr>
        <w:t>Apis cerana indica</w:t>
      </w:r>
      <w:r w:rsidRPr="00901FBF">
        <w:rPr>
          <w:rFonts w:ascii="Arial" w:hAnsi="Arial" w:cs="Arial"/>
          <w:sz w:val="20"/>
          <w:szCs w:val="20"/>
        </w:rPr>
        <w:t xml:space="preserve"> pollination studies, similar studies will need to be conducted on an economically significant Italian bee known as </w:t>
      </w:r>
      <w:r w:rsidRPr="00901FBF">
        <w:rPr>
          <w:rFonts w:ascii="Arial" w:hAnsi="Arial" w:cs="Arial"/>
          <w:i/>
          <w:iCs/>
          <w:sz w:val="20"/>
          <w:szCs w:val="20"/>
        </w:rPr>
        <w:t>Apis mellifera</w:t>
      </w:r>
      <w:r w:rsidRPr="00901FBF">
        <w:rPr>
          <w:rFonts w:ascii="Arial" w:hAnsi="Arial" w:cs="Arial"/>
          <w:sz w:val="20"/>
          <w:szCs w:val="20"/>
        </w:rPr>
        <w:t xml:space="preserve">. Likewise, if the obtained results, such as </w:t>
      </w:r>
      <w:r w:rsidRPr="00901FBF">
        <w:rPr>
          <w:rFonts w:ascii="Arial" w:hAnsi="Arial" w:cs="Arial"/>
          <w:i/>
          <w:iCs/>
          <w:sz w:val="20"/>
          <w:szCs w:val="20"/>
        </w:rPr>
        <w:t>Apis mellifera</w:t>
      </w:r>
      <w:r w:rsidRPr="00901FBF">
        <w:rPr>
          <w:rFonts w:ascii="Arial" w:hAnsi="Arial" w:cs="Arial"/>
          <w:sz w:val="20"/>
          <w:szCs w:val="20"/>
        </w:rPr>
        <w:t xml:space="preserve"> aid in bottle gourd pollination, then it will be good to recommend keeping </w:t>
      </w:r>
      <w:r w:rsidRPr="00901FBF">
        <w:rPr>
          <w:rFonts w:ascii="Arial" w:hAnsi="Arial" w:cs="Arial"/>
          <w:i/>
          <w:iCs/>
          <w:sz w:val="20"/>
          <w:szCs w:val="20"/>
        </w:rPr>
        <w:t>Apis mellifera</w:t>
      </w:r>
      <w:r w:rsidRPr="00901FBF">
        <w:rPr>
          <w:rFonts w:ascii="Arial" w:hAnsi="Arial" w:cs="Arial"/>
          <w:sz w:val="20"/>
          <w:szCs w:val="20"/>
        </w:rPr>
        <w:t xml:space="preserve"> boxes with bottle gourd crop that will provide additional income to farmers.</w:t>
      </w:r>
    </w:p>
    <w:p w:rsidR="00B95D73" w:rsidRPr="00901FBF" w:rsidRDefault="00901FBF" w:rsidP="00DA4B13">
      <w:pPr>
        <w:spacing w:line="240" w:lineRule="auto"/>
        <w:jc w:val="both"/>
        <w:rPr>
          <w:rFonts w:ascii="Arial" w:hAnsi="Arial" w:cs="Arial"/>
          <w:b/>
          <w:bCs/>
          <w:sz w:val="20"/>
          <w:szCs w:val="20"/>
        </w:rPr>
      </w:pPr>
      <w:r w:rsidRPr="00901FBF">
        <w:rPr>
          <w:rFonts w:ascii="Arial" w:hAnsi="Arial" w:cs="Arial"/>
          <w:b/>
          <w:bCs/>
          <w:sz w:val="20"/>
          <w:szCs w:val="20"/>
        </w:rPr>
        <w:t xml:space="preserve">5.6 </w:t>
      </w:r>
      <w:r w:rsidR="00B95D73" w:rsidRPr="00901FBF">
        <w:rPr>
          <w:rFonts w:ascii="Arial" w:hAnsi="Arial" w:cs="Arial"/>
          <w:b/>
          <w:bCs/>
          <w:sz w:val="20"/>
          <w:szCs w:val="20"/>
        </w:rPr>
        <w:t>Honey bee pollination exclusion</w:t>
      </w:r>
    </w:p>
    <w:p w:rsidR="009E3994" w:rsidRDefault="00B95D73" w:rsidP="00DA4B13">
      <w:pPr>
        <w:spacing w:line="240" w:lineRule="auto"/>
        <w:jc w:val="both"/>
        <w:rPr>
          <w:rFonts w:ascii="Arial" w:hAnsi="Arial" w:cs="Arial"/>
          <w:sz w:val="20"/>
          <w:szCs w:val="20"/>
        </w:rPr>
      </w:pPr>
      <w:r w:rsidRPr="00901FBF">
        <w:rPr>
          <w:rFonts w:ascii="Arial" w:hAnsi="Arial" w:cs="Arial"/>
          <w:sz w:val="20"/>
          <w:szCs w:val="20"/>
        </w:rPr>
        <w:t>In honey bee pollination exclusion studies</w:t>
      </w:r>
      <w:r w:rsidR="00CA51A8" w:rsidRPr="00901FBF">
        <w:rPr>
          <w:rFonts w:ascii="Arial" w:hAnsi="Arial" w:cs="Arial"/>
          <w:sz w:val="20"/>
          <w:szCs w:val="20"/>
        </w:rPr>
        <w:t xml:space="preserve"> (Rima, 2017)</w:t>
      </w:r>
      <w:r w:rsidRPr="00901FBF">
        <w:rPr>
          <w:rFonts w:ascii="Arial" w:hAnsi="Arial" w:cs="Arial"/>
          <w:sz w:val="20"/>
          <w:szCs w:val="20"/>
        </w:rPr>
        <w:t xml:space="preserve">, the selected bottle gourd </w:t>
      </w:r>
      <w:r w:rsidR="00CA51A8" w:rsidRPr="00901FBF">
        <w:rPr>
          <w:rFonts w:ascii="Arial" w:hAnsi="Arial" w:cs="Arial"/>
          <w:sz w:val="20"/>
          <w:szCs w:val="20"/>
        </w:rPr>
        <w:t xml:space="preserve">planted </w:t>
      </w:r>
      <w:r w:rsidRPr="00901FBF">
        <w:rPr>
          <w:rFonts w:ascii="Arial" w:hAnsi="Arial" w:cs="Arial"/>
          <w:sz w:val="20"/>
          <w:szCs w:val="20"/>
        </w:rPr>
        <w:t xml:space="preserve">plots </w:t>
      </w:r>
      <w:r w:rsidR="00AB0926" w:rsidRPr="00901FBF">
        <w:rPr>
          <w:rFonts w:ascii="Arial" w:hAnsi="Arial" w:cs="Arial"/>
          <w:sz w:val="20"/>
          <w:szCs w:val="20"/>
        </w:rPr>
        <w:t>we</w:t>
      </w:r>
      <w:r w:rsidRPr="00901FBF">
        <w:rPr>
          <w:rFonts w:ascii="Arial" w:hAnsi="Arial" w:cs="Arial"/>
          <w:sz w:val="20"/>
          <w:szCs w:val="20"/>
        </w:rPr>
        <w:t>re subjected to no bee pollination by covering</w:t>
      </w:r>
      <w:r w:rsidR="00CA51A8" w:rsidRPr="00901FBF">
        <w:rPr>
          <w:rFonts w:ascii="Arial" w:hAnsi="Arial" w:cs="Arial"/>
          <w:sz w:val="20"/>
          <w:szCs w:val="20"/>
        </w:rPr>
        <w:t xml:space="preserve"> </w:t>
      </w:r>
      <w:r w:rsidRPr="00901FBF">
        <w:rPr>
          <w:rFonts w:ascii="Arial" w:hAnsi="Arial" w:cs="Arial"/>
          <w:sz w:val="20"/>
          <w:szCs w:val="20"/>
        </w:rPr>
        <w:t>40 mesh nylon nets where bees d</w:t>
      </w:r>
      <w:r w:rsidR="00AB0926" w:rsidRPr="00901FBF">
        <w:rPr>
          <w:rFonts w:ascii="Arial" w:hAnsi="Arial" w:cs="Arial"/>
          <w:sz w:val="20"/>
          <w:szCs w:val="20"/>
        </w:rPr>
        <w:t>id</w:t>
      </w:r>
      <w:r w:rsidRPr="00901FBF">
        <w:rPr>
          <w:rFonts w:ascii="Arial" w:hAnsi="Arial" w:cs="Arial"/>
          <w:sz w:val="20"/>
          <w:szCs w:val="20"/>
        </w:rPr>
        <w:t xml:space="preserve"> not ent</w:t>
      </w:r>
      <w:r w:rsidR="00017604" w:rsidRPr="00901FBF">
        <w:rPr>
          <w:rFonts w:ascii="Arial" w:hAnsi="Arial" w:cs="Arial"/>
          <w:sz w:val="20"/>
          <w:szCs w:val="20"/>
        </w:rPr>
        <w:t>er</w:t>
      </w:r>
      <w:r w:rsidR="00AB0926" w:rsidRPr="00901FBF">
        <w:rPr>
          <w:rFonts w:ascii="Arial" w:hAnsi="Arial" w:cs="Arial"/>
          <w:sz w:val="20"/>
          <w:szCs w:val="20"/>
        </w:rPr>
        <w:t xml:space="preserve"> </w:t>
      </w:r>
      <w:r w:rsidR="00017604" w:rsidRPr="00901FBF">
        <w:rPr>
          <w:rFonts w:ascii="Arial" w:hAnsi="Arial" w:cs="Arial"/>
          <w:sz w:val="20"/>
          <w:szCs w:val="20"/>
        </w:rPr>
        <w:t xml:space="preserve">the plots. </w:t>
      </w:r>
      <w:r w:rsidR="005F592C" w:rsidRPr="00901FBF">
        <w:rPr>
          <w:rFonts w:ascii="Arial" w:hAnsi="Arial" w:cs="Arial"/>
          <w:sz w:val="20"/>
          <w:szCs w:val="20"/>
        </w:rPr>
        <w:t>As a result,</w:t>
      </w:r>
      <w:r w:rsidRPr="00901FBF">
        <w:rPr>
          <w:rFonts w:ascii="Arial" w:hAnsi="Arial" w:cs="Arial"/>
          <w:sz w:val="20"/>
          <w:szCs w:val="20"/>
        </w:rPr>
        <w:t xml:space="preserve"> Rima, (2017) recorded </w:t>
      </w:r>
      <w:r w:rsidR="005F592C" w:rsidRPr="00901FBF">
        <w:rPr>
          <w:rFonts w:ascii="Arial" w:hAnsi="Arial" w:cs="Arial"/>
          <w:sz w:val="20"/>
          <w:szCs w:val="20"/>
        </w:rPr>
        <w:t xml:space="preserve">a </w:t>
      </w:r>
      <w:r w:rsidRPr="00901FBF">
        <w:rPr>
          <w:rFonts w:ascii="Arial" w:hAnsi="Arial" w:cs="Arial"/>
          <w:sz w:val="20"/>
          <w:szCs w:val="20"/>
        </w:rPr>
        <w:t xml:space="preserve">45.65% fruit set, 62.70 cm fruit length, and 1500.40 gm fruit weight in </w:t>
      </w:r>
      <w:r w:rsidR="005F592C" w:rsidRPr="00901FBF">
        <w:rPr>
          <w:rFonts w:ascii="Arial" w:hAnsi="Arial" w:cs="Arial"/>
          <w:sz w:val="20"/>
          <w:szCs w:val="20"/>
        </w:rPr>
        <w:t xml:space="preserve">a </w:t>
      </w:r>
      <w:r w:rsidRPr="00901FBF">
        <w:rPr>
          <w:rFonts w:ascii="Arial" w:hAnsi="Arial" w:cs="Arial"/>
          <w:sz w:val="20"/>
          <w:szCs w:val="20"/>
        </w:rPr>
        <w:t>honey bee pollination exclusion</w:t>
      </w:r>
      <w:r w:rsidR="005F592C" w:rsidRPr="00901FBF">
        <w:rPr>
          <w:rFonts w:ascii="Arial" w:hAnsi="Arial" w:cs="Arial"/>
          <w:sz w:val="20"/>
          <w:szCs w:val="20"/>
        </w:rPr>
        <w:t xml:space="preserve"> study</w:t>
      </w:r>
      <w:r w:rsidR="00215956" w:rsidRPr="00901FBF">
        <w:rPr>
          <w:rFonts w:ascii="Arial" w:hAnsi="Arial" w:cs="Arial"/>
          <w:sz w:val="20"/>
          <w:szCs w:val="20"/>
        </w:rPr>
        <w:t xml:space="preserve"> (Table 4)</w:t>
      </w:r>
      <w:r w:rsidR="005F592C" w:rsidRPr="00901FBF">
        <w:rPr>
          <w:rFonts w:ascii="Arial" w:hAnsi="Arial" w:cs="Arial"/>
          <w:sz w:val="20"/>
          <w:szCs w:val="20"/>
        </w:rPr>
        <w:t xml:space="preserve">. </w:t>
      </w:r>
      <w:r w:rsidR="00017604" w:rsidRPr="00901FBF">
        <w:rPr>
          <w:rFonts w:ascii="Arial" w:hAnsi="Arial" w:cs="Arial"/>
          <w:sz w:val="20"/>
          <w:szCs w:val="20"/>
        </w:rPr>
        <w:t>Additionally,</w:t>
      </w:r>
      <w:r w:rsidR="005F592C" w:rsidRPr="00901FBF">
        <w:rPr>
          <w:rFonts w:ascii="Arial" w:hAnsi="Arial" w:cs="Arial"/>
          <w:sz w:val="20"/>
          <w:szCs w:val="20"/>
        </w:rPr>
        <w:t xml:space="preserve"> </w:t>
      </w:r>
      <w:r w:rsidR="00017604" w:rsidRPr="00901FBF">
        <w:rPr>
          <w:rFonts w:ascii="Arial" w:hAnsi="Arial" w:cs="Arial"/>
          <w:sz w:val="20"/>
          <w:szCs w:val="20"/>
        </w:rPr>
        <w:t xml:space="preserve">the following methodology will be extended </w:t>
      </w:r>
      <w:r w:rsidR="005F592C" w:rsidRPr="00901FBF">
        <w:rPr>
          <w:rFonts w:ascii="Arial" w:hAnsi="Arial" w:cs="Arial"/>
          <w:sz w:val="20"/>
          <w:szCs w:val="20"/>
        </w:rPr>
        <w:t>to study the individual contribution of dominant flor</w:t>
      </w:r>
      <w:r w:rsidR="00017604" w:rsidRPr="00901FBF">
        <w:rPr>
          <w:rFonts w:ascii="Arial" w:hAnsi="Arial" w:cs="Arial"/>
          <w:sz w:val="20"/>
          <w:szCs w:val="20"/>
        </w:rPr>
        <w:t xml:space="preserve">al visitors on the yield parameters of </w:t>
      </w:r>
      <w:r w:rsidR="00AB0926" w:rsidRPr="00901FBF">
        <w:rPr>
          <w:rFonts w:ascii="Arial" w:hAnsi="Arial" w:cs="Arial"/>
          <w:sz w:val="20"/>
          <w:szCs w:val="20"/>
        </w:rPr>
        <w:t xml:space="preserve">the </w:t>
      </w:r>
      <w:r w:rsidR="00017604" w:rsidRPr="00901FBF">
        <w:rPr>
          <w:rFonts w:ascii="Arial" w:hAnsi="Arial" w:cs="Arial"/>
          <w:sz w:val="20"/>
          <w:szCs w:val="20"/>
        </w:rPr>
        <w:t>bottle gourd.</w:t>
      </w:r>
    </w:p>
    <w:p w:rsidR="00D06F3B" w:rsidRPr="00D06F3B" w:rsidRDefault="00D06F3B" w:rsidP="00D06F3B">
      <w:pPr>
        <w:spacing w:line="240" w:lineRule="auto"/>
        <w:ind w:left="720" w:hanging="720"/>
        <w:jc w:val="both"/>
        <w:rPr>
          <w:rFonts w:ascii="Arial" w:hAnsi="Arial" w:cs="Arial"/>
          <w:b/>
          <w:bCs/>
          <w:sz w:val="20"/>
          <w:szCs w:val="20"/>
        </w:rPr>
      </w:pPr>
      <w:r w:rsidRPr="00D06F3B">
        <w:rPr>
          <w:rFonts w:ascii="Arial" w:hAnsi="Arial" w:cs="Arial"/>
          <w:b/>
          <w:bCs/>
          <w:sz w:val="20"/>
          <w:szCs w:val="20"/>
        </w:rPr>
        <w:t>Table 4. Controlled pollination treatments in the bottle gourd</w:t>
      </w:r>
    </w:p>
    <w:tbl>
      <w:tblPr>
        <w:tblStyle w:val="TableGrid"/>
        <w:tblW w:w="962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080"/>
        <w:gridCol w:w="1260"/>
        <w:gridCol w:w="1350"/>
        <w:gridCol w:w="2340"/>
      </w:tblGrid>
      <w:tr w:rsidR="00D06F3B" w:rsidRPr="00D06F3B" w:rsidTr="00A72F41">
        <w:tc>
          <w:tcPr>
            <w:tcW w:w="3595" w:type="dxa"/>
            <w:tcBorders>
              <w:top w:val="single" w:sz="4" w:space="0" w:color="auto"/>
              <w:bottom w:val="single" w:sz="4" w:space="0" w:color="auto"/>
            </w:tcBorders>
            <w:vAlign w:val="center"/>
          </w:tcPr>
          <w:p w:rsidR="00D06F3B" w:rsidRPr="00D06F3B" w:rsidRDefault="00D06F3B" w:rsidP="00A72F41">
            <w:pPr>
              <w:spacing w:line="276" w:lineRule="auto"/>
              <w:rPr>
                <w:rFonts w:ascii="Arial" w:hAnsi="Arial" w:cs="Arial"/>
                <w:b/>
                <w:bCs/>
                <w:sz w:val="20"/>
                <w:szCs w:val="20"/>
              </w:rPr>
            </w:pPr>
            <w:r w:rsidRPr="00D06F3B">
              <w:rPr>
                <w:rFonts w:ascii="Arial" w:hAnsi="Arial" w:cs="Arial"/>
                <w:b/>
                <w:bCs/>
                <w:sz w:val="20"/>
                <w:szCs w:val="20"/>
              </w:rPr>
              <w:t>Pollination treatments</w:t>
            </w:r>
          </w:p>
        </w:tc>
        <w:tc>
          <w:tcPr>
            <w:tcW w:w="1080" w:type="dxa"/>
            <w:tcBorders>
              <w:top w:val="single" w:sz="4" w:space="0" w:color="auto"/>
              <w:bottom w:val="single" w:sz="4" w:space="0" w:color="auto"/>
            </w:tcBorders>
            <w:vAlign w:val="center"/>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Fruit set (%)</w:t>
            </w:r>
          </w:p>
        </w:tc>
        <w:tc>
          <w:tcPr>
            <w:tcW w:w="1260" w:type="dxa"/>
            <w:tcBorders>
              <w:top w:val="single" w:sz="4" w:space="0" w:color="auto"/>
              <w:bottom w:val="single" w:sz="4" w:space="0" w:color="auto"/>
            </w:tcBorders>
            <w:vAlign w:val="center"/>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Fruit length (cm)</w:t>
            </w:r>
          </w:p>
        </w:tc>
        <w:tc>
          <w:tcPr>
            <w:tcW w:w="1350" w:type="dxa"/>
            <w:tcBorders>
              <w:top w:val="single" w:sz="4" w:space="0" w:color="auto"/>
              <w:bottom w:val="single" w:sz="4" w:space="0" w:color="auto"/>
            </w:tcBorders>
            <w:vAlign w:val="center"/>
          </w:tcPr>
          <w:p w:rsidR="00D06F3B" w:rsidRPr="00D06F3B" w:rsidRDefault="00D06F3B" w:rsidP="00A72F41">
            <w:pPr>
              <w:spacing w:line="276" w:lineRule="auto"/>
              <w:jc w:val="center"/>
              <w:rPr>
                <w:rFonts w:ascii="Arial" w:hAnsi="Arial" w:cs="Arial"/>
                <w:b/>
                <w:bCs/>
                <w:sz w:val="20"/>
                <w:szCs w:val="20"/>
              </w:rPr>
            </w:pPr>
            <w:r w:rsidRPr="00D06F3B">
              <w:rPr>
                <w:rFonts w:ascii="Arial" w:hAnsi="Arial" w:cs="Arial"/>
                <w:b/>
                <w:bCs/>
                <w:sz w:val="20"/>
                <w:szCs w:val="20"/>
              </w:rPr>
              <w:t>Fruit weight (gm)</w:t>
            </w:r>
          </w:p>
        </w:tc>
        <w:tc>
          <w:tcPr>
            <w:tcW w:w="2340" w:type="dxa"/>
            <w:tcBorders>
              <w:top w:val="single" w:sz="4" w:space="0" w:color="auto"/>
              <w:bottom w:val="single" w:sz="4" w:space="0" w:color="auto"/>
            </w:tcBorders>
            <w:vAlign w:val="center"/>
          </w:tcPr>
          <w:p w:rsidR="00D06F3B" w:rsidRPr="00D06F3B" w:rsidRDefault="00D06F3B" w:rsidP="00A72F41">
            <w:pPr>
              <w:spacing w:line="276" w:lineRule="auto"/>
              <w:rPr>
                <w:rFonts w:ascii="Arial" w:hAnsi="Arial" w:cs="Arial"/>
                <w:b/>
                <w:bCs/>
                <w:sz w:val="20"/>
                <w:szCs w:val="20"/>
              </w:rPr>
            </w:pPr>
            <w:r w:rsidRPr="00D06F3B">
              <w:rPr>
                <w:rFonts w:ascii="Arial" w:hAnsi="Arial" w:cs="Arial"/>
                <w:b/>
                <w:bCs/>
                <w:sz w:val="20"/>
                <w:szCs w:val="20"/>
              </w:rPr>
              <w:t>References</w:t>
            </w:r>
          </w:p>
        </w:tc>
      </w:tr>
      <w:tr w:rsidR="00D06F3B" w:rsidRPr="00D06F3B" w:rsidTr="00A72F41">
        <w:tc>
          <w:tcPr>
            <w:tcW w:w="3595" w:type="dxa"/>
            <w:tcBorders>
              <w:top w:val="single" w:sz="4" w:space="0" w:color="auto"/>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Pollination exclusion</w:t>
            </w:r>
          </w:p>
        </w:tc>
        <w:tc>
          <w:tcPr>
            <w:tcW w:w="1080" w:type="dxa"/>
            <w:tcBorders>
              <w:top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tc>
        <w:tc>
          <w:tcPr>
            <w:tcW w:w="1260" w:type="dxa"/>
            <w:tcBorders>
              <w:top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tc>
        <w:tc>
          <w:tcPr>
            <w:tcW w:w="1350" w:type="dxa"/>
            <w:tcBorders>
              <w:top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0.00</w:t>
            </w:r>
          </w:p>
        </w:tc>
        <w:tc>
          <w:tcPr>
            <w:tcW w:w="2340" w:type="dxa"/>
            <w:tcBorders>
              <w:top w:val="single" w:sz="4" w:space="0" w:color="auto"/>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Padhiyar and Patel, 2022</w:t>
            </w:r>
          </w:p>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Srikanth et al., 2013</w:t>
            </w:r>
          </w:p>
        </w:tc>
      </w:tr>
      <w:tr w:rsidR="00D06F3B" w:rsidRPr="00D06F3B" w:rsidTr="00A72F41">
        <w:tc>
          <w:tcPr>
            <w:tcW w:w="3595"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Hand pollination</w:t>
            </w:r>
          </w:p>
        </w:tc>
        <w:tc>
          <w:tcPr>
            <w:tcW w:w="108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71.52</w:t>
            </w:r>
          </w:p>
        </w:tc>
        <w:tc>
          <w:tcPr>
            <w:tcW w:w="12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89.70</w:t>
            </w:r>
          </w:p>
        </w:tc>
        <w:tc>
          <w:tcPr>
            <w:tcW w:w="135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2200.54</w:t>
            </w:r>
          </w:p>
        </w:tc>
        <w:tc>
          <w:tcPr>
            <w:tcW w:w="2340"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3595"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Open pollination with the attractant (Citral-a)</w:t>
            </w:r>
          </w:p>
        </w:tc>
        <w:tc>
          <w:tcPr>
            <w:tcW w:w="108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69.10</w:t>
            </w:r>
          </w:p>
        </w:tc>
        <w:tc>
          <w:tcPr>
            <w:tcW w:w="12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47.29</w:t>
            </w:r>
          </w:p>
        </w:tc>
        <w:tc>
          <w:tcPr>
            <w:tcW w:w="135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2130.00</w:t>
            </w:r>
          </w:p>
        </w:tc>
        <w:tc>
          <w:tcPr>
            <w:tcW w:w="2340"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Srikanth et al., 2013</w:t>
            </w:r>
          </w:p>
        </w:tc>
      </w:tr>
      <w:tr w:rsidR="00D06F3B" w:rsidRPr="00D06F3B" w:rsidTr="00A72F41">
        <w:tc>
          <w:tcPr>
            <w:tcW w:w="3595"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Open pollination with the attractant (Citral-b)</w:t>
            </w:r>
          </w:p>
        </w:tc>
        <w:tc>
          <w:tcPr>
            <w:tcW w:w="108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67.40</w:t>
            </w:r>
          </w:p>
        </w:tc>
        <w:tc>
          <w:tcPr>
            <w:tcW w:w="12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47.30</w:t>
            </w:r>
          </w:p>
        </w:tc>
        <w:tc>
          <w:tcPr>
            <w:tcW w:w="135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2060.00</w:t>
            </w:r>
          </w:p>
        </w:tc>
        <w:tc>
          <w:tcPr>
            <w:tcW w:w="2340"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Srikanth et al., 2013</w:t>
            </w:r>
          </w:p>
        </w:tc>
      </w:tr>
      <w:tr w:rsidR="00D06F3B" w:rsidRPr="00D06F3B" w:rsidTr="00A72F41">
        <w:tc>
          <w:tcPr>
            <w:tcW w:w="3595" w:type="dxa"/>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Open pollination</w:t>
            </w:r>
          </w:p>
        </w:tc>
        <w:tc>
          <w:tcPr>
            <w:tcW w:w="108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63.48</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lastRenderedPageBreak/>
              <w:t>59.67</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60.85</w:t>
            </w:r>
          </w:p>
        </w:tc>
        <w:tc>
          <w:tcPr>
            <w:tcW w:w="126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lastRenderedPageBreak/>
              <w:t>43.93</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lastRenderedPageBreak/>
              <w:t>-</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80.90</w:t>
            </w:r>
          </w:p>
        </w:tc>
        <w:tc>
          <w:tcPr>
            <w:tcW w:w="1350" w:type="dxa"/>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lastRenderedPageBreak/>
              <w:t>961.24</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lastRenderedPageBreak/>
              <w:t>1870.00</w:t>
            </w:r>
          </w:p>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1700.56</w:t>
            </w:r>
          </w:p>
        </w:tc>
        <w:tc>
          <w:tcPr>
            <w:tcW w:w="2340" w:type="dxa"/>
            <w:vAlign w:val="center"/>
          </w:tcPr>
          <w:p w:rsidR="00D06F3B" w:rsidRPr="00D06F3B" w:rsidRDefault="00D06F3B" w:rsidP="00A72F41">
            <w:pPr>
              <w:spacing w:line="276" w:lineRule="auto"/>
              <w:rPr>
                <w:rFonts w:ascii="Arial" w:hAnsi="Arial" w:cs="Arial"/>
                <w:color w:val="000000" w:themeColor="text1"/>
                <w:sz w:val="20"/>
                <w:szCs w:val="20"/>
              </w:rPr>
            </w:pPr>
            <w:r w:rsidRPr="00D06F3B">
              <w:rPr>
                <w:rFonts w:ascii="Arial" w:hAnsi="Arial" w:cs="Arial"/>
                <w:color w:val="000000" w:themeColor="text1"/>
                <w:sz w:val="20"/>
                <w:szCs w:val="20"/>
              </w:rPr>
              <w:lastRenderedPageBreak/>
              <w:t>Srikanth et al., 2013</w:t>
            </w:r>
          </w:p>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lastRenderedPageBreak/>
              <w:t>Padhiyar and Patel, 2022</w:t>
            </w:r>
          </w:p>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r w:rsidR="00D06F3B" w:rsidRPr="00D06F3B" w:rsidTr="00A72F41">
        <w:tc>
          <w:tcPr>
            <w:tcW w:w="3595" w:type="dxa"/>
            <w:tcBorders>
              <w:bottom w:val="nil"/>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lastRenderedPageBreak/>
              <w:t xml:space="preserve">Controlled </w:t>
            </w:r>
            <w:r w:rsidRPr="00D06F3B">
              <w:rPr>
                <w:rFonts w:ascii="Arial" w:hAnsi="Arial" w:cs="Arial"/>
                <w:i/>
                <w:iCs/>
                <w:sz w:val="20"/>
                <w:szCs w:val="20"/>
              </w:rPr>
              <w:t>Apis cerana indica</w:t>
            </w:r>
            <w:r w:rsidRPr="00D06F3B">
              <w:rPr>
                <w:rFonts w:ascii="Arial" w:hAnsi="Arial" w:cs="Arial"/>
                <w:sz w:val="20"/>
                <w:szCs w:val="20"/>
              </w:rPr>
              <w:t xml:space="preserve"> pollination</w:t>
            </w:r>
          </w:p>
        </w:tc>
        <w:tc>
          <w:tcPr>
            <w:tcW w:w="1080" w:type="dxa"/>
            <w:tcBorders>
              <w:bottom w:val="nil"/>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54.03</w:t>
            </w:r>
          </w:p>
        </w:tc>
        <w:tc>
          <w:tcPr>
            <w:tcW w:w="1260" w:type="dxa"/>
            <w:tcBorders>
              <w:bottom w:val="nil"/>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w:t>
            </w:r>
          </w:p>
        </w:tc>
        <w:tc>
          <w:tcPr>
            <w:tcW w:w="1350" w:type="dxa"/>
            <w:tcBorders>
              <w:bottom w:val="nil"/>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878.57</w:t>
            </w:r>
          </w:p>
        </w:tc>
        <w:tc>
          <w:tcPr>
            <w:tcW w:w="2340" w:type="dxa"/>
            <w:tcBorders>
              <w:bottom w:val="nil"/>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Padhiyar and Patel, 2022</w:t>
            </w:r>
          </w:p>
        </w:tc>
      </w:tr>
      <w:tr w:rsidR="00D06F3B" w:rsidRPr="00D06F3B" w:rsidTr="00A72F41">
        <w:tc>
          <w:tcPr>
            <w:tcW w:w="3595" w:type="dxa"/>
            <w:tcBorders>
              <w:top w:val="nil"/>
              <w:bottom w:val="single" w:sz="4" w:space="0" w:color="auto"/>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sz w:val="20"/>
                <w:szCs w:val="20"/>
              </w:rPr>
              <w:t>Honey bee exclusion pollination</w:t>
            </w:r>
          </w:p>
        </w:tc>
        <w:tc>
          <w:tcPr>
            <w:tcW w:w="1080" w:type="dxa"/>
            <w:tcBorders>
              <w:top w:val="nil"/>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45.65</w:t>
            </w:r>
          </w:p>
        </w:tc>
        <w:tc>
          <w:tcPr>
            <w:tcW w:w="1260" w:type="dxa"/>
            <w:tcBorders>
              <w:top w:val="nil"/>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62.70</w:t>
            </w:r>
          </w:p>
        </w:tc>
        <w:tc>
          <w:tcPr>
            <w:tcW w:w="1350" w:type="dxa"/>
            <w:tcBorders>
              <w:top w:val="nil"/>
              <w:bottom w:val="single" w:sz="4" w:space="0" w:color="auto"/>
            </w:tcBorders>
            <w:vAlign w:val="center"/>
          </w:tcPr>
          <w:p w:rsidR="00D06F3B" w:rsidRPr="00D06F3B" w:rsidRDefault="00D06F3B" w:rsidP="00A72F41">
            <w:pPr>
              <w:spacing w:line="276" w:lineRule="auto"/>
              <w:jc w:val="center"/>
              <w:rPr>
                <w:rFonts w:ascii="Arial" w:hAnsi="Arial" w:cs="Arial"/>
                <w:sz w:val="20"/>
                <w:szCs w:val="20"/>
              </w:rPr>
            </w:pPr>
            <w:r w:rsidRPr="00D06F3B">
              <w:rPr>
                <w:rFonts w:ascii="Arial" w:hAnsi="Arial" w:cs="Arial"/>
                <w:sz w:val="20"/>
                <w:szCs w:val="20"/>
              </w:rPr>
              <w:t>1500.40</w:t>
            </w:r>
          </w:p>
        </w:tc>
        <w:tc>
          <w:tcPr>
            <w:tcW w:w="2340" w:type="dxa"/>
            <w:tcBorders>
              <w:top w:val="nil"/>
              <w:bottom w:val="single" w:sz="4" w:space="0" w:color="auto"/>
            </w:tcBorders>
            <w:vAlign w:val="center"/>
          </w:tcPr>
          <w:p w:rsidR="00D06F3B" w:rsidRPr="00D06F3B" w:rsidRDefault="00D06F3B" w:rsidP="00A72F41">
            <w:pPr>
              <w:spacing w:line="276" w:lineRule="auto"/>
              <w:rPr>
                <w:rFonts w:ascii="Arial" w:hAnsi="Arial" w:cs="Arial"/>
                <w:sz w:val="20"/>
                <w:szCs w:val="20"/>
              </w:rPr>
            </w:pPr>
            <w:r w:rsidRPr="00D06F3B">
              <w:rPr>
                <w:rFonts w:ascii="Arial" w:hAnsi="Arial" w:cs="Arial"/>
                <w:color w:val="000000" w:themeColor="text1"/>
                <w:sz w:val="20"/>
                <w:szCs w:val="20"/>
              </w:rPr>
              <w:t>Rima, 2017</w:t>
            </w:r>
          </w:p>
        </w:tc>
      </w:tr>
    </w:tbl>
    <w:p w:rsidR="00D06F3B" w:rsidRPr="00901FBF" w:rsidRDefault="00D06F3B" w:rsidP="00D06F3B">
      <w:pPr>
        <w:spacing w:line="240" w:lineRule="auto"/>
        <w:jc w:val="both"/>
        <w:rPr>
          <w:rFonts w:ascii="Arial" w:hAnsi="Arial" w:cs="Arial"/>
          <w:sz w:val="20"/>
          <w:szCs w:val="20"/>
        </w:rPr>
      </w:pPr>
    </w:p>
    <w:p w:rsidR="00876E8E" w:rsidRPr="00901FBF" w:rsidRDefault="00901FBF" w:rsidP="00D06F3B">
      <w:pPr>
        <w:spacing w:line="240" w:lineRule="auto"/>
        <w:jc w:val="both"/>
        <w:rPr>
          <w:rFonts w:ascii="Arial" w:hAnsi="Arial" w:cs="Arial"/>
          <w:b/>
          <w:bCs/>
        </w:rPr>
      </w:pPr>
      <w:r w:rsidRPr="00901FBF">
        <w:rPr>
          <w:rFonts w:ascii="Arial" w:hAnsi="Arial" w:cs="Arial"/>
          <w:b/>
          <w:bCs/>
        </w:rPr>
        <w:t xml:space="preserve">6. </w:t>
      </w:r>
      <w:r w:rsidR="00B95D73" w:rsidRPr="00901FBF">
        <w:rPr>
          <w:rFonts w:ascii="Arial" w:hAnsi="Arial" w:cs="Arial"/>
          <w:b/>
          <w:bCs/>
        </w:rPr>
        <w:t>Conclusion</w:t>
      </w:r>
    </w:p>
    <w:p w:rsidR="00733223" w:rsidRDefault="00876E8E" w:rsidP="00901FBF">
      <w:pPr>
        <w:spacing w:line="240" w:lineRule="auto"/>
        <w:jc w:val="both"/>
        <w:rPr>
          <w:rFonts w:ascii="Arial" w:hAnsi="Arial" w:cs="Arial"/>
          <w:sz w:val="20"/>
          <w:szCs w:val="20"/>
        </w:rPr>
      </w:pPr>
      <w:r w:rsidRPr="00901FBF">
        <w:rPr>
          <w:rFonts w:ascii="Arial" w:hAnsi="Arial" w:cs="Arial"/>
          <w:sz w:val="20"/>
          <w:szCs w:val="20"/>
        </w:rPr>
        <w:t>S</w:t>
      </w:r>
      <w:r w:rsidR="00B95D73" w:rsidRPr="00901FBF">
        <w:rPr>
          <w:rFonts w:ascii="Arial" w:hAnsi="Arial" w:cs="Arial"/>
          <w:sz w:val="20"/>
          <w:szCs w:val="20"/>
        </w:rPr>
        <w:t>tudies on insect pollination of bottle gourd revealed that</w:t>
      </w:r>
      <w:r w:rsidR="00AB0926" w:rsidRPr="00901FBF">
        <w:rPr>
          <w:rFonts w:ascii="Arial" w:hAnsi="Arial" w:cs="Arial"/>
          <w:sz w:val="20"/>
          <w:szCs w:val="20"/>
        </w:rPr>
        <w:t xml:space="preserve"> during</w:t>
      </w:r>
      <w:r w:rsidR="00B95D73" w:rsidRPr="00901FBF">
        <w:rPr>
          <w:rFonts w:ascii="Arial" w:hAnsi="Arial" w:cs="Arial"/>
          <w:sz w:val="20"/>
          <w:szCs w:val="20"/>
        </w:rPr>
        <w:t xml:space="preserve"> the blooming period of bottle gourd, 86 insect species visited bottle </w:t>
      </w:r>
      <w:r w:rsidR="00AB0926" w:rsidRPr="00901FBF">
        <w:rPr>
          <w:rFonts w:ascii="Arial" w:hAnsi="Arial" w:cs="Arial"/>
          <w:sz w:val="20"/>
          <w:szCs w:val="20"/>
        </w:rPr>
        <w:t xml:space="preserve">gourd </w:t>
      </w:r>
      <w:r w:rsidR="00B95D73" w:rsidRPr="00901FBF">
        <w:rPr>
          <w:rFonts w:ascii="Arial" w:hAnsi="Arial" w:cs="Arial"/>
          <w:sz w:val="20"/>
          <w:szCs w:val="20"/>
        </w:rPr>
        <w:t>flowers</w:t>
      </w:r>
      <w:r w:rsidR="00AB0926" w:rsidRPr="00901FBF">
        <w:rPr>
          <w:rFonts w:ascii="Arial" w:hAnsi="Arial" w:cs="Arial"/>
          <w:sz w:val="20"/>
          <w:szCs w:val="20"/>
        </w:rPr>
        <w:t>,</w:t>
      </w:r>
      <w:r w:rsidR="00B95D73" w:rsidRPr="00901FBF">
        <w:rPr>
          <w:rFonts w:ascii="Arial" w:hAnsi="Arial" w:cs="Arial"/>
          <w:sz w:val="20"/>
          <w:szCs w:val="20"/>
        </w:rPr>
        <w:t xml:space="preserve"> with </w:t>
      </w:r>
      <w:r w:rsidR="00B95D73" w:rsidRPr="00901FBF">
        <w:rPr>
          <w:rFonts w:ascii="Arial" w:hAnsi="Arial" w:cs="Arial"/>
          <w:i/>
          <w:iCs/>
          <w:sz w:val="20"/>
          <w:szCs w:val="20"/>
        </w:rPr>
        <w:t>Epuraea motschulskyi</w:t>
      </w:r>
      <w:r w:rsidR="00B95D73" w:rsidRPr="00901FBF">
        <w:rPr>
          <w:rFonts w:ascii="Arial" w:hAnsi="Arial" w:cs="Arial"/>
          <w:sz w:val="20"/>
          <w:szCs w:val="20"/>
        </w:rPr>
        <w:t xml:space="preserve"> being the most abundant and </w:t>
      </w:r>
      <w:r w:rsidR="00B95D73" w:rsidRPr="00901FBF">
        <w:rPr>
          <w:rFonts w:ascii="Arial" w:hAnsi="Arial" w:cs="Arial"/>
          <w:i/>
          <w:iCs/>
          <w:sz w:val="20"/>
          <w:szCs w:val="20"/>
        </w:rPr>
        <w:t xml:space="preserve">Apis mellifera </w:t>
      </w:r>
      <w:r w:rsidR="00B95D73" w:rsidRPr="00901FBF">
        <w:rPr>
          <w:rFonts w:ascii="Arial" w:hAnsi="Arial" w:cs="Arial"/>
          <w:sz w:val="20"/>
          <w:szCs w:val="20"/>
        </w:rPr>
        <w:t xml:space="preserve">and </w:t>
      </w:r>
      <w:r w:rsidR="00B95D73" w:rsidRPr="00901FBF">
        <w:rPr>
          <w:rFonts w:ascii="Arial" w:hAnsi="Arial" w:cs="Arial"/>
          <w:i/>
          <w:iCs/>
          <w:sz w:val="20"/>
          <w:szCs w:val="20"/>
        </w:rPr>
        <w:t>Hippotion celerio</w:t>
      </w:r>
      <w:r w:rsidR="00B95D73" w:rsidRPr="00901FBF">
        <w:rPr>
          <w:rFonts w:ascii="Arial" w:hAnsi="Arial" w:cs="Arial"/>
          <w:sz w:val="20"/>
          <w:szCs w:val="20"/>
        </w:rPr>
        <w:t xml:space="preserve"> having the highest foraging speed and foraging rate. Moreover, in </w:t>
      </w:r>
      <w:r w:rsidR="00AB0926" w:rsidRPr="00901FBF">
        <w:rPr>
          <w:rFonts w:ascii="Arial" w:hAnsi="Arial" w:cs="Arial"/>
          <w:sz w:val="20"/>
          <w:szCs w:val="20"/>
        </w:rPr>
        <w:t xml:space="preserve">the </w:t>
      </w:r>
      <w:r w:rsidR="00B95D73" w:rsidRPr="00901FBF">
        <w:rPr>
          <w:rFonts w:ascii="Arial" w:hAnsi="Arial" w:cs="Arial"/>
          <w:sz w:val="20"/>
          <w:szCs w:val="20"/>
        </w:rPr>
        <w:t>controlled pollination studies, hand pollination achieved superior results. Hence, it is</w:t>
      </w:r>
      <w:r w:rsidR="00AB0926" w:rsidRPr="00901FBF">
        <w:rPr>
          <w:rFonts w:ascii="Arial" w:hAnsi="Arial" w:cs="Arial"/>
          <w:sz w:val="20"/>
          <w:szCs w:val="20"/>
        </w:rPr>
        <w:t xml:space="preserve"> clear</w:t>
      </w:r>
      <w:r w:rsidR="00B95D73" w:rsidRPr="00901FBF">
        <w:rPr>
          <w:rFonts w:ascii="Arial" w:hAnsi="Arial" w:cs="Arial"/>
          <w:sz w:val="20"/>
          <w:szCs w:val="20"/>
        </w:rPr>
        <w:t xml:space="preserve"> from the following studies that many insect</w:t>
      </w:r>
      <w:r w:rsidR="009A1946" w:rsidRPr="00901FBF">
        <w:rPr>
          <w:rFonts w:ascii="Arial" w:hAnsi="Arial" w:cs="Arial"/>
          <w:sz w:val="20"/>
          <w:szCs w:val="20"/>
        </w:rPr>
        <w:t xml:space="preserve"> species</w:t>
      </w:r>
      <w:r w:rsidR="00B95D73" w:rsidRPr="00901FBF">
        <w:rPr>
          <w:rFonts w:ascii="Arial" w:hAnsi="Arial" w:cs="Arial"/>
          <w:sz w:val="20"/>
          <w:szCs w:val="20"/>
        </w:rPr>
        <w:t xml:space="preserve"> are willing to provide pollination services to </w:t>
      </w:r>
      <w:r w:rsidR="00AB0926" w:rsidRPr="00901FBF">
        <w:rPr>
          <w:rFonts w:ascii="Arial" w:hAnsi="Arial" w:cs="Arial"/>
          <w:sz w:val="20"/>
          <w:szCs w:val="20"/>
        </w:rPr>
        <w:t xml:space="preserve">the </w:t>
      </w:r>
      <w:r w:rsidR="00B95D73" w:rsidRPr="00901FBF">
        <w:rPr>
          <w:rFonts w:ascii="Arial" w:hAnsi="Arial" w:cs="Arial"/>
          <w:sz w:val="20"/>
          <w:szCs w:val="20"/>
        </w:rPr>
        <w:t>bottle gourd</w:t>
      </w:r>
      <w:r w:rsidR="00AB0926" w:rsidRPr="00901FBF">
        <w:rPr>
          <w:rFonts w:ascii="Arial" w:hAnsi="Arial" w:cs="Arial"/>
          <w:sz w:val="20"/>
          <w:szCs w:val="20"/>
        </w:rPr>
        <w:t>,</w:t>
      </w:r>
      <w:r w:rsidR="00B95D73" w:rsidRPr="00901FBF">
        <w:rPr>
          <w:rFonts w:ascii="Arial" w:hAnsi="Arial" w:cs="Arial"/>
          <w:sz w:val="20"/>
          <w:szCs w:val="20"/>
        </w:rPr>
        <w:t xml:space="preserve"> but lower yields are obtained compared to hand pollination. Hence, future studies will concentrate on the factors that lead to insufficient pollination and the contribution of dominant visitors such as </w:t>
      </w:r>
      <w:r w:rsidR="00B95D73" w:rsidRPr="00901FBF">
        <w:rPr>
          <w:rFonts w:ascii="Arial" w:hAnsi="Arial" w:cs="Arial"/>
          <w:i/>
          <w:iCs/>
          <w:sz w:val="20"/>
          <w:szCs w:val="20"/>
        </w:rPr>
        <w:t>Epuraea motschulskyi</w:t>
      </w:r>
      <w:r w:rsidR="00B95D73" w:rsidRPr="00901FBF">
        <w:rPr>
          <w:rFonts w:ascii="Arial" w:hAnsi="Arial" w:cs="Arial"/>
          <w:sz w:val="20"/>
          <w:szCs w:val="20"/>
        </w:rPr>
        <w:t xml:space="preserve"> in bottle gourd production</w:t>
      </w:r>
      <w:r w:rsidR="00066397" w:rsidRPr="00901FBF">
        <w:rPr>
          <w:rFonts w:ascii="Arial" w:hAnsi="Arial" w:cs="Arial"/>
          <w:sz w:val="20"/>
          <w:szCs w:val="20"/>
        </w:rPr>
        <w:t>.</w:t>
      </w:r>
    </w:p>
    <w:p w:rsidR="00586C72" w:rsidRPr="00586C72" w:rsidRDefault="00586C72" w:rsidP="00D06F3B">
      <w:pPr>
        <w:pStyle w:val="NoSpacing"/>
        <w:jc w:val="both"/>
        <w:rPr>
          <w:rFonts w:ascii="Arial" w:hAnsi="Arial" w:cs="Arial"/>
          <w:lang w:val="en-US" w:eastAsia="en-IN"/>
        </w:rPr>
      </w:pPr>
      <w:r w:rsidRPr="00586C72">
        <w:rPr>
          <w:rFonts w:ascii="Arial" w:hAnsi="Arial" w:cs="Arial"/>
          <w:b/>
          <w:bCs/>
          <w:lang w:eastAsia="en-IN"/>
        </w:rPr>
        <w:t>DISCLAIMER (ARTIFICIAL INTELLIGENCE)</w:t>
      </w:r>
    </w:p>
    <w:p w:rsidR="00FA1CB3" w:rsidRDefault="00586C72" w:rsidP="00D06F3B">
      <w:pPr>
        <w:pStyle w:val="NoSpacing"/>
        <w:jc w:val="both"/>
        <w:rPr>
          <w:rFonts w:ascii="Arial" w:hAnsi="Arial" w:cs="Arial"/>
          <w:sz w:val="20"/>
          <w:szCs w:val="20"/>
          <w:lang w:eastAsia="en-IN"/>
        </w:rPr>
      </w:pPr>
      <w:r w:rsidRPr="00FA1CB3">
        <w:rPr>
          <w:rFonts w:ascii="Arial" w:hAnsi="Arial" w:cs="Arial"/>
          <w:sz w:val="20"/>
          <w:szCs w:val="20"/>
          <w:lang w:eastAsia="en-IN"/>
        </w:rPr>
        <w:t>Author(s) hereby declares that NO generative AI technologies such as Large Language Models (ChatGPT, COPILOT, etc.) and text-to-image generators have been used during the writing or editing of this manuscript.</w:t>
      </w:r>
    </w:p>
    <w:p w:rsidR="00586C72" w:rsidRDefault="00586C72" w:rsidP="00D06F3B">
      <w:pPr>
        <w:spacing w:line="240" w:lineRule="auto"/>
        <w:jc w:val="both"/>
        <w:rPr>
          <w:rFonts w:ascii="Times New Roman" w:hAnsi="Times New Roman" w:cs="Times New Roman"/>
          <w:b/>
          <w:bCs/>
          <w:sz w:val="20"/>
          <w:szCs w:val="20"/>
        </w:rPr>
      </w:pPr>
      <w:bookmarkStart w:id="15" w:name="_GoBack"/>
      <w:bookmarkEnd w:id="15"/>
    </w:p>
    <w:p w:rsidR="006A6CF1" w:rsidRPr="00B72B45" w:rsidRDefault="00B72B45" w:rsidP="006A6CF1">
      <w:pPr>
        <w:spacing w:line="240" w:lineRule="auto"/>
        <w:jc w:val="both"/>
        <w:rPr>
          <w:rFonts w:ascii="Arial" w:hAnsi="Arial" w:cs="Arial"/>
          <w:b/>
          <w:bCs/>
        </w:rPr>
      </w:pPr>
      <w:r w:rsidRPr="00B72B45">
        <w:rPr>
          <w:rFonts w:ascii="Arial" w:hAnsi="Arial" w:cs="Arial"/>
          <w:b/>
          <w:bCs/>
        </w:rPr>
        <w:t>REFERENCES</w:t>
      </w:r>
      <w:bookmarkStart w:id="16" w:name="_Hlk190664591"/>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Ahuja, S. C., Ahuja, S., &amp; Ahuja, U. (2011). Bottle Gourd - History, Uses, and Folklore. Asian Agri-History, 15(4): 283-302.</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Alim, M. A., Ara, N., Haque, S., &amp; Mahdi, S. H. A. (2023). Pollinator Diversity and Plant-Pollinator Interactions in the </w:t>
      </w:r>
      <w:proofErr w:type="spellStart"/>
      <w:r w:rsidRPr="006A6CF1">
        <w:rPr>
          <w:rFonts w:ascii="Arial" w:hAnsi="Arial" w:cs="Arial"/>
          <w:color w:val="000000" w:themeColor="text1"/>
          <w:sz w:val="20"/>
          <w:szCs w:val="20"/>
        </w:rPr>
        <w:t>Puthia</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Upazila</w:t>
      </w:r>
      <w:proofErr w:type="spellEnd"/>
      <w:r w:rsidRPr="006A6CF1">
        <w:rPr>
          <w:rFonts w:ascii="Arial" w:hAnsi="Arial" w:cs="Arial"/>
          <w:color w:val="000000" w:themeColor="text1"/>
          <w:sz w:val="20"/>
          <w:szCs w:val="20"/>
        </w:rPr>
        <w:t xml:space="preserve"> of </w:t>
      </w:r>
      <w:proofErr w:type="spellStart"/>
      <w:r w:rsidRPr="006A6CF1">
        <w:rPr>
          <w:rFonts w:ascii="Arial" w:hAnsi="Arial" w:cs="Arial"/>
          <w:color w:val="000000" w:themeColor="text1"/>
          <w:sz w:val="20"/>
          <w:szCs w:val="20"/>
        </w:rPr>
        <w:t>Rajshahi</w:t>
      </w:r>
      <w:proofErr w:type="spellEnd"/>
      <w:r w:rsidRPr="006A6CF1">
        <w:rPr>
          <w:rFonts w:ascii="Arial" w:hAnsi="Arial" w:cs="Arial"/>
          <w:color w:val="000000" w:themeColor="text1"/>
          <w:sz w:val="20"/>
          <w:szCs w:val="20"/>
        </w:rPr>
        <w:t xml:space="preserve"> District, Bangladesh. Bangladesh Journal of Zoology, 51(3): 267-287. DOI: 10.3329/</w:t>
      </w:r>
      <w:proofErr w:type="gramStart"/>
      <w:r w:rsidRPr="006A6CF1">
        <w:rPr>
          <w:rFonts w:ascii="Arial" w:hAnsi="Arial" w:cs="Arial"/>
          <w:color w:val="000000" w:themeColor="text1"/>
          <w:sz w:val="20"/>
          <w:szCs w:val="20"/>
        </w:rPr>
        <w:t>bjz.v</w:t>
      </w:r>
      <w:proofErr w:type="gramEnd"/>
      <w:r w:rsidRPr="006A6CF1">
        <w:rPr>
          <w:rFonts w:ascii="Arial" w:hAnsi="Arial" w:cs="Arial"/>
          <w:color w:val="000000" w:themeColor="text1"/>
          <w:sz w:val="20"/>
          <w:szCs w:val="20"/>
        </w:rPr>
        <w:t>51i3.72022</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Anholt, R. R., O’Grady, P., Wolfner, M. F., &amp; Harbison, S. T. (2020). Evolution of reproductive behavior. Genetics, 214(1): 49-73.</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Anonymous. (2021) National Horticulture Board. https://nhb. gov. in.</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Basari, N., Ramli, S. N., Abdul-</w:t>
      </w:r>
      <w:proofErr w:type="spellStart"/>
      <w:r w:rsidRPr="006A6CF1">
        <w:rPr>
          <w:rFonts w:ascii="Arial" w:hAnsi="Arial" w:cs="Arial"/>
          <w:color w:val="000000" w:themeColor="text1"/>
          <w:sz w:val="20"/>
          <w:szCs w:val="20"/>
        </w:rPr>
        <w:t>Mutalid</w:t>
      </w:r>
      <w:proofErr w:type="spellEnd"/>
      <w:r w:rsidRPr="006A6CF1">
        <w:rPr>
          <w:rFonts w:ascii="Arial" w:hAnsi="Arial" w:cs="Arial"/>
          <w:color w:val="000000" w:themeColor="text1"/>
          <w:sz w:val="20"/>
          <w:szCs w:val="20"/>
        </w:rPr>
        <w:t xml:space="preserve">, N. A., </w:t>
      </w:r>
      <w:proofErr w:type="spellStart"/>
      <w:r w:rsidRPr="006A6CF1">
        <w:rPr>
          <w:rFonts w:ascii="Arial" w:hAnsi="Arial" w:cs="Arial"/>
          <w:color w:val="000000" w:themeColor="text1"/>
          <w:sz w:val="20"/>
          <w:szCs w:val="20"/>
        </w:rPr>
        <w:t>Shaipulah</w:t>
      </w:r>
      <w:proofErr w:type="spellEnd"/>
      <w:r w:rsidRPr="006A6CF1">
        <w:rPr>
          <w:rFonts w:ascii="Arial" w:hAnsi="Arial" w:cs="Arial"/>
          <w:color w:val="000000" w:themeColor="text1"/>
          <w:sz w:val="20"/>
          <w:szCs w:val="20"/>
        </w:rPr>
        <w:t xml:space="preserve">, N. F. M., &amp; Hashim, N. A. (2021). Flowers morphology and nectar concentration determine the preferred food source of stingless bee, </w:t>
      </w:r>
      <w:r w:rsidRPr="006A6CF1">
        <w:rPr>
          <w:rFonts w:ascii="Arial" w:hAnsi="Arial" w:cs="Arial"/>
          <w:i/>
          <w:iCs/>
          <w:color w:val="000000" w:themeColor="text1"/>
          <w:sz w:val="20"/>
          <w:szCs w:val="20"/>
        </w:rPr>
        <w:t>Heterotrigona itama</w:t>
      </w:r>
      <w:r w:rsidRPr="006A6CF1">
        <w:rPr>
          <w:rFonts w:ascii="Arial" w:hAnsi="Arial" w:cs="Arial"/>
          <w:color w:val="000000" w:themeColor="text1"/>
          <w:sz w:val="20"/>
          <w:szCs w:val="20"/>
        </w:rPr>
        <w:t>. Journal of Asia-Pacific Entomology, 24(2): 232-236. DOI: 10.1016/j.aspen.2021.02.005</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Bashir, M. A., Saeed, S., Sajjad, A., Khan, K. A., Ghramh, H. A., Shehzad, M. A., Mubarak, H., Mirza, N., Mahpara, S., &amp; Rehmani, M. I. A. (2019). Insect pollinator diversity in four forested ecosystems of southern Punjab, Pakistan. Saudi Journal of Biological Sciences, 26(7): 1835-1842. DOI: 10.1016/j.sjbs.2018.02.007</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Batelka, J., &amp; Prokop, J. (2021). The earliest beetle with mouthparts specialized for feeding on nectar is a parasitoid of mid-Cretaceous Hymenoptera. BMC Ecology and Evolution, 21(1): 207. DOI: </w:t>
      </w:r>
      <w:hyperlink r:id="rId7" w:history="1">
        <w:r w:rsidRPr="006A6CF1">
          <w:rPr>
            <w:rStyle w:val="Hyperlink"/>
            <w:rFonts w:ascii="Arial" w:hAnsi="Arial" w:cs="Arial"/>
            <w:color w:val="000000" w:themeColor="text1"/>
            <w:sz w:val="20"/>
            <w:szCs w:val="20"/>
            <w:u w:val="none"/>
          </w:rPr>
          <w:t>10.1186/s12862-021-01930-6</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Bergamo, P. J., &amp; Sazima, M. (2018). Differential Outcomes of Nectar Robbing on the Reproductive Success of a </w:t>
      </w:r>
      <w:proofErr w:type="spellStart"/>
      <w:r w:rsidRPr="006A6CF1">
        <w:rPr>
          <w:rFonts w:ascii="Arial" w:hAnsi="Arial" w:cs="Arial"/>
          <w:color w:val="000000" w:themeColor="text1"/>
          <w:sz w:val="20"/>
          <w:szCs w:val="20"/>
        </w:rPr>
        <w:t>Melittophilous</w:t>
      </w:r>
      <w:proofErr w:type="spellEnd"/>
      <w:r w:rsidRPr="006A6CF1">
        <w:rPr>
          <w:rFonts w:ascii="Arial" w:hAnsi="Arial" w:cs="Arial"/>
          <w:color w:val="000000" w:themeColor="text1"/>
          <w:sz w:val="20"/>
          <w:szCs w:val="20"/>
        </w:rPr>
        <w:t xml:space="preserve"> and an </w:t>
      </w:r>
      <w:proofErr w:type="spellStart"/>
      <w:r w:rsidRPr="006A6CF1">
        <w:rPr>
          <w:rFonts w:ascii="Arial" w:hAnsi="Arial" w:cs="Arial"/>
          <w:color w:val="000000" w:themeColor="text1"/>
          <w:sz w:val="20"/>
          <w:szCs w:val="20"/>
        </w:rPr>
        <w:t>Ornithophilous</w:t>
      </w:r>
      <w:proofErr w:type="spellEnd"/>
      <w:r w:rsidRPr="006A6CF1">
        <w:rPr>
          <w:rFonts w:ascii="Arial" w:hAnsi="Arial" w:cs="Arial"/>
          <w:color w:val="000000" w:themeColor="text1"/>
          <w:sz w:val="20"/>
          <w:szCs w:val="20"/>
        </w:rPr>
        <w:t xml:space="preserve"> Species. International Journal of Plant Sciences, 179(3): 192-197. DOI: </w:t>
      </w:r>
      <w:hyperlink r:id="rId8" w:history="1">
        <w:r w:rsidRPr="006A6CF1">
          <w:rPr>
            <w:rStyle w:val="Hyperlink"/>
            <w:rFonts w:ascii="Arial" w:hAnsi="Arial" w:cs="Arial"/>
            <w:color w:val="000000" w:themeColor="text1"/>
            <w:sz w:val="20"/>
            <w:szCs w:val="20"/>
            <w:u w:val="none"/>
          </w:rPr>
          <w:t>10.1086/696234</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lastRenderedPageBreak/>
        <w:t xml:space="preserve">Bruno, D., Bonacci, T., </w:t>
      </w:r>
      <w:proofErr w:type="spellStart"/>
      <w:r w:rsidRPr="006A6CF1">
        <w:rPr>
          <w:rFonts w:ascii="Arial" w:hAnsi="Arial" w:cs="Arial"/>
          <w:color w:val="000000" w:themeColor="text1"/>
          <w:sz w:val="20"/>
          <w:szCs w:val="20"/>
        </w:rPr>
        <w:t>Reguzzoni</w:t>
      </w:r>
      <w:proofErr w:type="spellEnd"/>
      <w:r w:rsidRPr="006A6CF1">
        <w:rPr>
          <w:rFonts w:ascii="Arial" w:hAnsi="Arial" w:cs="Arial"/>
          <w:color w:val="000000" w:themeColor="text1"/>
          <w:sz w:val="20"/>
          <w:szCs w:val="20"/>
        </w:rPr>
        <w:t xml:space="preserve">, M., </w:t>
      </w:r>
      <w:proofErr w:type="spellStart"/>
      <w:r w:rsidRPr="006A6CF1">
        <w:rPr>
          <w:rFonts w:ascii="Arial" w:hAnsi="Arial" w:cs="Arial"/>
          <w:color w:val="000000" w:themeColor="text1"/>
          <w:sz w:val="20"/>
          <w:szCs w:val="20"/>
        </w:rPr>
        <w:t>Casartelli</w:t>
      </w:r>
      <w:proofErr w:type="spellEnd"/>
      <w:r w:rsidRPr="006A6CF1">
        <w:rPr>
          <w:rFonts w:ascii="Arial" w:hAnsi="Arial" w:cs="Arial"/>
          <w:color w:val="000000" w:themeColor="text1"/>
          <w:sz w:val="20"/>
          <w:szCs w:val="20"/>
        </w:rPr>
        <w:t xml:space="preserve">, M., Grimaldi, A., </w:t>
      </w:r>
      <w:proofErr w:type="spellStart"/>
      <w:r w:rsidRPr="006A6CF1">
        <w:rPr>
          <w:rFonts w:ascii="Arial" w:hAnsi="Arial" w:cs="Arial"/>
          <w:color w:val="000000" w:themeColor="text1"/>
          <w:sz w:val="20"/>
          <w:szCs w:val="20"/>
        </w:rPr>
        <w:t>Tettamanti</w:t>
      </w:r>
      <w:proofErr w:type="spellEnd"/>
      <w:r w:rsidRPr="006A6CF1">
        <w:rPr>
          <w:rFonts w:ascii="Arial" w:hAnsi="Arial" w:cs="Arial"/>
          <w:color w:val="000000" w:themeColor="text1"/>
          <w:sz w:val="20"/>
          <w:szCs w:val="20"/>
        </w:rPr>
        <w:t xml:space="preserve">, G., &amp; </w:t>
      </w:r>
      <w:proofErr w:type="spellStart"/>
      <w:r w:rsidRPr="006A6CF1">
        <w:rPr>
          <w:rFonts w:ascii="Arial" w:hAnsi="Arial" w:cs="Arial"/>
          <w:color w:val="000000" w:themeColor="text1"/>
          <w:sz w:val="20"/>
          <w:szCs w:val="20"/>
        </w:rPr>
        <w:t>Brandmayr</w:t>
      </w:r>
      <w:proofErr w:type="spellEnd"/>
      <w:r w:rsidRPr="006A6CF1">
        <w:rPr>
          <w:rFonts w:ascii="Arial" w:hAnsi="Arial" w:cs="Arial"/>
          <w:color w:val="000000" w:themeColor="text1"/>
          <w:sz w:val="20"/>
          <w:szCs w:val="20"/>
        </w:rPr>
        <w:t xml:space="preserve">, P. (2020). An in-depth description of head morphology and mouthparts in larvae of the black soldier fly </w:t>
      </w:r>
      <w:r w:rsidRPr="006A6CF1">
        <w:rPr>
          <w:rFonts w:ascii="Arial" w:hAnsi="Arial" w:cs="Arial"/>
          <w:i/>
          <w:iCs/>
          <w:color w:val="000000" w:themeColor="text1"/>
          <w:sz w:val="20"/>
          <w:szCs w:val="20"/>
        </w:rPr>
        <w:t>Hermetia illucens</w:t>
      </w:r>
      <w:r w:rsidRPr="006A6CF1">
        <w:rPr>
          <w:rFonts w:ascii="Arial" w:hAnsi="Arial" w:cs="Arial"/>
          <w:color w:val="000000" w:themeColor="text1"/>
          <w:sz w:val="20"/>
          <w:szCs w:val="20"/>
        </w:rPr>
        <w:t>. Arthropod Structure and Development, 58, 100969. DOI: 10.1016/j.asd.2020.100969</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Carneiro, L. T., </w:t>
      </w:r>
      <w:proofErr w:type="spellStart"/>
      <w:r w:rsidRPr="006A6CF1">
        <w:rPr>
          <w:rFonts w:ascii="Arial" w:hAnsi="Arial" w:cs="Arial"/>
          <w:color w:val="000000" w:themeColor="text1"/>
          <w:sz w:val="20"/>
          <w:szCs w:val="20"/>
        </w:rPr>
        <w:t>Cocucci</w:t>
      </w:r>
      <w:proofErr w:type="spellEnd"/>
      <w:r w:rsidRPr="006A6CF1">
        <w:rPr>
          <w:rFonts w:ascii="Arial" w:hAnsi="Arial" w:cs="Arial"/>
          <w:color w:val="000000" w:themeColor="text1"/>
          <w:sz w:val="20"/>
          <w:szCs w:val="20"/>
        </w:rPr>
        <w:t xml:space="preserve">, A. A., </w:t>
      </w:r>
      <w:proofErr w:type="spellStart"/>
      <w:r w:rsidRPr="006A6CF1">
        <w:rPr>
          <w:rFonts w:ascii="Arial" w:hAnsi="Arial" w:cs="Arial"/>
          <w:color w:val="000000" w:themeColor="text1"/>
          <w:sz w:val="20"/>
          <w:szCs w:val="20"/>
        </w:rPr>
        <w:t>Sérsic</w:t>
      </w:r>
      <w:proofErr w:type="spellEnd"/>
      <w:r w:rsidRPr="006A6CF1">
        <w:rPr>
          <w:rFonts w:ascii="Arial" w:hAnsi="Arial" w:cs="Arial"/>
          <w:color w:val="000000" w:themeColor="text1"/>
          <w:sz w:val="20"/>
          <w:szCs w:val="20"/>
        </w:rPr>
        <w:t xml:space="preserve">, A. N., Machado, I. C., &amp; Alves-Dos-Santos, I. (2024). Pollinator-mediated selection on Krameria oil flowers: A flower-pollinator fit adaptation to an atypical oil-collecting behaviour. Annals of Botany, 102. DOI: </w:t>
      </w:r>
      <w:hyperlink r:id="rId9" w:history="1">
        <w:r w:rsidRPr="006A6CF1">
          <w:rPr>
            <w:rStyle w:val="Hyperlink"/>
            <w:rFonts w:ascii="Arial" w:hAnsi="Arial" w:cs="Arial"/>
            <w:color w:val="000000" w:themeColor="text1"/>
            <w:sz w:val="20"/>
            <w:szCs w:val="20"/>
            <w:u w:val="none"/>
          </w:rPr>
          <w:t>10.1093/</w:t>
        </w:r>
        <w:proofErr w:type="spellStart"/>
        <w:r w:rsidRPr="006A6CF1">
          <w:rPr>
            <w:rStyle w:val="Hyperlink"/>
            <w:rFonts w:ascii="Arial" w:hAnsi="Arial" w:cs="Arial"/>
            <w:color w:val="000000" w:themeColor="text1"/>
            <w:sz w:val="20"/>
            <w:szCs w:val="20"/>
            <w:u w:val="none"/>
          </w:rPr>
          <w:t>aob</w:t>
        </w:r>
        <w:proofErr w:type="spellEnd"/>
        <w:r w:rsidRPr="006A6CF1">
          <w:rPr>
            <w:rStyle w:val="Hyperlink"/>
            <w:rFonts w:ascii="Arial" w:hAnsi="Arial" w:cs="Arial"/>
            <w:color w:val="000000" w:themeColor="text1"/>
            <w:sz w:val="20"/>
            <w:szCs w:val="20"/>
            <w:u w:val="none"/>
          </w:rPr>
          <w:t>/mcae102</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Cook, D. F., Voss, S. C., Finch, J. T., Rader, R. C., Cook, J. M., &amp; Spurr, C. J. (2020). The role of flies as pollinators of horticultural crops: An Australian case study with worldwide relevance. Insects, 11(6): 341. DOI: 10.3390/insects11060341</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Courtney, G. W., Pape, T., Skevington, J. H., &amp; Sinclair, B. J. (2017). Biodiversity of Diptera. Insect Biodiversity, 229-278. Wiley. DOI: </w:t>
      </w:r>
      <w:hyperlink r:id="rId10" w:history="1">
        <w:r w:rsidRPr="006A6CF1">
          <w:rPr>
            <w:rStyle w:val="Hyperlink"/>
            <w:rFonts w:ascii="Arial" w:hAnsi="Arial" w:cs="Arial"/>
            <w:color w:val="000000" w:themeColor="text1"/>
            <w:sz w:val="20"/>
            <w:szCs w:val="20"/>
            <w:u w:val="none"/>
          </w:rPr>
          <w:t>10.1002/9781118945568.ch9</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Davis, A. E., Bickel, D. J., Saunders, M. E., &amp; Rader, R. (2023). Crop</w:t>
      </w:r>
      <w:r w:rsidRPr="006A6CF1">
        <w:rPr>
          <w:rFonts w:ascii="Cambria Math" w:hAnsi="Cambria Math" w:cs="Cambria Math"/>
          <w:color w:val="000000" w:themeColor="text1"/>
          <w:sz w:val="20"/>
          <w:szCs w:val="20"/>
        </w:rPr>
        <w:t>‐</w:t>
      </w:r>
      <w:r w:rsidRPr="006A6CF1">
        <w:rPr>
          <w:rFonts w:ascii="Arial" w:hAnsi="Arial" w:cs="Arial"/>
          <w:color w:val="000000" w:themeColor="text1"/>
          <w:sz w:val="20"/>
          <w:szCs w:val="20"/>
        </w:rPr>
        <w:t xml:space="preserve">pollinating Diptera have diverse diets and habitat needs in both larval and adult stages. Ecological Applications, 33(5): 2859. </w:t>
      </w:r>
      <w:hyperlink r:id="rId11" w:history="1">
        <w:r w:rsidRPr="006A6CF1">
          <w:rPr>
            <w:rStyle w:val="Hyperlink"/>
            <w:rFonts w:ascii="Arial" w:hAnsi="Arial" w:cs="Arial"/>
            <w:color w:val="000000" w:themeColor="text1"/>
            <w:sz w:val="20"/>
            <w:szCs w:val="20"/>
            <w:u w:val="none"/>
          </w:rPr>
          <w:t>DOI: 10.1002/eap.2859</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Dedyukhin, S. V. (2015). Diversity of phytophagous beetles (Coleoptera: </w:t>
      </w:r>
      <w:proofErr w:type="spellStart"/>
      <w:r w:rsidRPr="006A6CF1">
        <w:rPr>
          <w:rFonts w:ascii="Arial" w:hAnsi="Arial" w:cs="Arial"/>
          <w:color w:val="000000" w:themeColor="text1"/>
          <w:sz w:val="20"/>
          <w:szCs w:val="20"/>
        </w:rPr>
        <w:t>Chrysomeloidea</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Curculionoidea</w:t>
      </w:r>
      <w:proofErr w:type="spellEnd"/>
      <w:r w:rsidRPr="006A6CF1">
        <w:rPr>
          <w:rFonts w:ascii="Arial" w:hAnsi="Arial" w:cs="Arial"/>
          <w:color w:val="000000" w:themeColor="text1"/>
          <w:sz w:val="20"/>
          <w:szCs w:val="20"/>
        </w:rPr>
        <w:t xml:space="preserve">) in steppe communities in the forest-steppe of the High Trans-Volga region. Entomological Review, 95(8): 1070-1087. DOI: </w:t>
      </w:r>
      <w:hyperlink r:id="rId12" w:history="1">
        <w:r w:rsidRPr="006A6CF1">
          <w:rPr>
            <w:rStyle w:val="Hyperlink"/>
            <w:rFonts w:ascii="Arial" w:hAnsi="Arial" w:cs="Arial"/>
            <w:color w:val="000000" w:themeColor="text1"/>
            <w:sz w:val="20"/>
            <w:szCs w:val="20"/>
            <w:u w:val="none"/>
          </w:rPr>
          <w:t>10.1134/S001387381508014X</w:t>
        </w:r>
      </w:hyperlink>
    </w:p>
    <w:p w:rsidR="00586451" w:rsidRDefault="006A6CF1" w:rsidP="00586451">
      <w:pPr>
        <w:spacing w:line="240" w:lineRule="auto"/>
        <w:ind w:left="720" w:hanging="720"/>
        <w:jc w:val="both"/>
        <w:rPr>
          <w:rFonts w:ascii="Arial" w:hAnsi="Arial" w:cs="Arial"/>
          <w:b/>
          <w:bCs/>
        </w:rPr>
      </w:pPr>
      <w:proofErr w:type="spellStart"/>
      <w:r w:rsidRPr="006A6CF1">
        <w:rPr>
          <w:rFonts w:ascii="Arial" w:hAnsi="Arial" w:cs="Arial"/>
          <w:sz w:val="20"/>
          <w:szCs w:val="20"/>
        </w:rPr>
        <w:t>Dötterl</w:t>
      </w:r>
      <w:proofErr w:type="spellEnd"/>
      <w:r w:rsidRPr="006A6CF1">
        <w:rPr>
          <w:rFonts w:ascii="Arial" w:hAnsi="Arial" w:cs="Arial"/>
          <w:sz w:val="20"/>
          <w:szCs w:val="20"/>
        </w:rPr>
        <w:t xml:space="preserve">, S., &amp; </w:t>
      </w:r>
      <w:proofErr w:type="spellStart"/>
      <w:r w:rsidRPr="006A6CF1">
        <w:rPr>
          <w:rFonts w:ascii="Arial" w:hAnsi="Arial" w:cs="Arial"/>
          <w:sz w:val="20"/>
          <w:szCs w:val="20"/>
        </w:rPr>
        <w:t>Gershenzon</w:t>
      </w:r>
      <w:proofErr w:type="spellEnd"/>
      <w:r w:rsidRPr="006A6CF1">
        <w:rPr>
          <w:rFonts w:ascii="Arial" w:hAnsi="Arial" w:cs="Arial"/>
          <w:sz w:val="20"/>
          <w:szCs w:val="20"/>
        </w:rPr>
        <w:t>, J. (2023). Chemistry, biosynthesis and biology of floral volatiles: Roles in pollination and other functions. Natural Product Reports, 40(12), 1901-1937. DOI: 10.1039/D3NP00024A</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El Harche, H., </w:t>
      </w:r>
      <w:proofErr w:type="spellStart"/>
      <w:r w:rsidRPr="006A6CF1">
        <w:rPr>
          <w:rFonts w:ascii="Arial" w:hAnsi="Arial" w:cs="Arial"/>
          <w:color w:val="000000" w:themeColor="text1"/>
          <w:sz w:val="20"/>
          <w:szCs w:val="20"/>
        </w:rPr>
        <w:t>Kaioua</w:t>
      </w:r>
      <w:proofErr w:type="spellEnd"/>
      <w:r w:rsidRPr="006A6CF1">
        <w:rPr>
          <w:rFonts w:ascii="Arial" w:hAnsi="Arial" w:cs="Arial"/>
          <w:color w:val="000000" w:themeColor="text1"/>
          <w:sz w:val="20"/>
          <w:szCs w:val="20"/>
        </w:rPr>
        <w:t xml:space="preserve">, S., &amp; Mansouri, D. (2024). Taxonomy and distribution of some orthopteran species (Orthoptera: Gryllidae, </w:t>
      </w:r>
      <w:proofErr w:type="spellStart"/>
      <w:r w:rsidRPr="006A6CF1">
        <w:rPr>
          <w:rFonts w:ascii="Arial" w:hAnsi="Arial" w:cs="Arial"/>
          <w:color w:val="000000" w:themeColor="text1"/>
          <w:sz w:val="20"/>
          <w:szCs w:val="20"/>
        </w:rPr>
        <w:t>Trigonidiidae</w:t>
      </w:r>
      <w:proofErr w:type="spellEnd"/>
      <w:r w:rsidRPr="006A6CF1">
        <w:rPr>
          <w:rFonts w:ascii="Arial" w:hAnsi="Arial" w:cs="Arial"/>
          <w:color w:val="000000" w:themeColor="text1"/>
          <w:sz w:val="20"/>
          <w:szCs w:val="20"/>
        </w:rPr>
        <w:t>, Acrididae) from northwestern Morocco. Journal of Threatened Taxa, 16(7): 25536-25544. DOI: 10.11609/jott.8686.16.7.25536-25544</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Favaris, A. P., Túler, A. C., Silva, W. D., Rodrigues, S. R., Leal, W. S., &amp; Bento, J. M. (2020). (3 S, 6 E)-nerolidol-mediated rendezvous of </w:t>
      </w:r>
      <w:r w:rsidRPr="006A6CF1">
        <w:rPr>
          <w:rFonts w:ascii="Arial" w:hAnsi="Arial" w:cs="Arial"/>
          <w:i/>
          <w:iCs/>
          <w:color w:val="000000" w:themeColor="text1"/>
          <w:sz w:val="20"/>
          <w:szCs w:val="20"/>
        </w:rPr>
        <w:t>Cyclocephala paraguayensis</w:t>
      </w:r>
      <w:r w:rsidRPr="006A6CF1">
        <w:rPr>
          <w:rFonts w:ascii="Arial" w:hAnsi="Arial" w:cs="Arial"/>
          <w:color w:val="000000" w:themeColor="text1"/>
          <w:sz w:val="20"/>
          <w:szCs w:val="20"/>
        </w:rPr>
        <w:t xml:space="preserve"> beetles in bottle gourd flowers. Plos One, 15(12).</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Gao, T., Shih, C., &amp; Ren, D. (2021). Behaviors and Interactions of Insects in Mid-Mesozoic Ecosystems of Northeastern China. Annual Review of Entomology, 66(1): 337–354. DOI: </w:t>
      </w:r>
      <w:hyperlink r:id="rId13" w:history="1">
        <w:r w:rsidRPr="006A6CF1">
          <w:rPr>
            <w:rStyle w:val="Hyperlink"/>
            <w:rFonts w:ascii="Arial" w:hAnsi="Arial" w:cs="Arial"/>
            <w:color w:val="000000" w:themeColor="text1"/>
            <w:sz w:val="20"/>
            <w:szCs w:val="20"/>
            <w:u w:val="none"/>
          </w:rPr>
          <w:t>10.1146/annurev-ento-072720-095043</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Garcia, L., Gould, J., &amp; Eubanks, M. (2023). Bugs carry pollen too: Pollination efficiency of plant bug </w:t>
      </w:r>
      <w:r w:rsidRPr="006A6CF1">
        <w:rPr>
          <w:rFonts w:ascii="Arial" w:hAnsi="Arial" w:cs="Arial"/>
          <w:i/>
          <w:iCs/>
          <w:color w:val="000000" w:themeColor="text1"/>
          <w:sz w:val="20"/>
          <w:szCs w:val="20"/>
        </w:rPr>
        <w:t>Pseudatomoscelis seriatus</w:t>
      </w:r>
      <w:r w:rsidRPr="006A6CF1">
        <w:rPr>
          <w:rFonts w:ascii="Arial" w:hAnsi="Arial" w:cs="Arial"/>
          <w:color w:val="000000" w:themeColor="text1"/>
          <w:sz w:val="20"/>
          <w:szCs w:val="20"/>
        </w:rPr>
        <w:t xml:space="preserve"> (Hemiptera: Miridae) visiting cotton flowers. Florida Entomologist, 106(2): 122-128. DOI: 10.1653/024.106.0209</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Grüter, C. (2020). Colony Organization and Division of Labour in Stingless Bees. Springer International Publishing. pp. 203-232. DOI: </w:t>
      </w:r>
      <w:hyperlink r:id="rId14" w:history="1">
        <w:r w:rsidRPr="006A6CF1">
          <w:rPr>
            <w:rStyle w:val="Hyperlink"/>
            <w:rFonts w:ascii="Arial" w:hAnsi="Arial" w:cs="Arial"/>
            <w:color w:val="000000" w:themeColor="text1"/>
            <w:sz w:val="20"/>
            <w:szCs w:val="20"/>
            <w:u w:val="none"/>
          </w:rPr>
          <w:t>10.1007/978-3-030-60090-7_6</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Guo, M., Chen, Q., Liu, Y., Wang, G., &amp; Han, Z. (2018). Chemoreception of mouthparts: Sensilla morphology and discovery of chemosensory genes in proboscis and labial palps of adult </w:t>
      </w:r>
      <w:r w:rsidRPr="006A6CF1">
        <w:rPr>
          <w:rFonts w:ascii="Arial" w:hAnsi="Arial" w:cs="Arial"/>
          <w:i/>
          <w:iCs/>
          <w:color w:val="000000" w:themeColor="text1"/>
          <w:sz w:val="20"/>
          <w:szCs w:val="20"/>
        </w:rPr>
        <w:t>Helicoverpa armigera</w:t>
      </w:r>
      <w:r w:rsidRPr="006A6CF1">
        <w:rPr>
          <w:rFonts w:ascii="Arial" w:hAnsi="Arial" w:cs="Arial"/>
          <w:color w:val="000000" w:themeColor="text1"/>
          <w:sz w:val="20"/>
          <w:szCs w:val="20"/>
        </w:rPr>
        <w:t xml:space="preserve"> (Lepidoptera: Noctuidae). Frontiers in Physiology, 9: 970. DOI: 10.3389/fphys.2018.00970</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Halder, J., Karkute, S. G., Dasgupta, J., Karmakar, P., Singh, A. K., Chaubey, T., &amp; Behera, T. K. (2024). First record of </w:t>
      </w:r>
      <w:r w:rsidRPr="006A6CF1">
        <w:rPr>
          <w:rFonts w:ascii="Arial" w:eastAsia="Times New Roman" w:hAnsi="Arial" w:cs="Arial"/>
          <w:i/>
          <w:iCs/>
          <w:color w:val="000000" w:themeColor="text1"/>
          <w:sz w:val="20"/>
          <w:szCs w:val="20"/>
          <w:lang w:bidi="hi-IN"/>
        </w:rPr>
        <w:t>Epuraea motschulskyi</w:t>
      </w:r>
      <w:r w:rsidRPr="006A6CF1">
        <w:rPr>
          <w:rFonts w:ascii="Arial" w:eastAsia="Times New Roman" w:hAnsi="Arial" w:cs="Arial"/>
          <w:color w:val="000000" w:themeColor="text1"/>
          <w:sz w:val="20"/>
          <w:szCs w:val="20"/>
          <w:lang w:bidi="hi-IN"/>
        </w:rPr>
        <w:t xml:space="preserve"> as a potential pollinator of pointed gourd (</w:t>
      </w:r>
      <w:r w:rsidRPr="006A6CF1">
        <w:rPr>
          <w:rFonts w:ascii="Arial" w:eastAsia="Times New Roman" w:hAnsi="Arial" w:cs="Arial"/>
          <w:i/>
          <w:iCs/>
          <w:color w:val="000000" w:themeColor="text1"/>
          <w:sz w:val="20"/>
          <w:szCs w:val="20"/>
          <w:lang w:bidi="hi-IN"/>
        </w:rPr>
        <w:t xml:space="preserve">Trichosanthes dioica </w:t>
      </w:r>
      <w:r w:rsidRPr="006A6CF1">
        <w:rPr>
          <w:rFonts w:ascii="Arial" w:eastAsia="Times New Roman" w:hAnsi="Arial" w:cs="Arial"/>
          <w:color w:val="000000" w:themeColor="text1"/>
          <w:sz w:val="20"/>
          <w:szCs w:val="20"/>
          <w:lang w:bidi="hi-IN"/>
        </w:rPr>
        <w:t xml:space="preserve">Roxb.): biosystematics, molecular characterization, and pollination efficiency. Arthropod-Plant Interactions, 1-11. </w:t>
      </w:r>
      <w:hyperlink r:id="rId15" w:history="1">
        <w:r w:rsidRPr="006A6CF1">
          <w:rPr>
            <w:rStyle w:val="Hyperlink"/>
            <w:rFonts w:ascii="Arial" w:eastAsia="Times New Roman" w:hAnsi="Arial" w:cs="Arial"/>
            <w:color w:val="000000" w:themeColor="text1"/>
            <w:sz w:val="20"/>
            <w:szCs w:val="20"/>
            <w:u w:val="none"/>
            <w:lang w:bidi="hi-IN"/>
          </w:rPr>
          <w:t>DOI: 10.1007/s11829-024-10052-x</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lastRenderedPageBreak/>
        <w:t>He, L., Zhao, S., He, W., &amp; Wu, K. (2022). Pollen and nectar have different effects on the development and reproduction of noctuid moths. Frontiers in Ecology and Evolution, 10, 976987. DOI: 10.3389/fevo.2022.976987</w:t>
      </w:r>
    </w:p>
    <w:p w:rsidR="00586451" w:rsidRDefault="006A6CF1" w:rsidP="00586451">
      <w:pPr>
        <w:spacing w:line="240" w:lineRule="auto"/>
        <w:ind w:left="720" w:hanging="720"/>
        <w:jc w:val="both"/>
        <w:rPr>
          <w:rFonts w:ascii="Arial" w:hAnsi="Arial" w:cs="Arial"/>
          <w:b/>
          <w:bCs/>
        </w:rPr>
      </w:pPr>
      <w:proofErr w:type="spellStart"/>
      <w:r w:rsidRPr="006A6CF1">
        <w:rPr>
          <w:rFonts w:ascii="Arial" w:hAnsi="Arial" w:cs="Arial"/>
          <w:color w:val="000000" w:themeColor="text1"/>
          <w:sz w:val="20"/>
          <w:szCs w:val="20"/>
        </w:rPr>
        <w:t>Helvacı</w:t>
      </w:r>
      <w:proofErr w:type="spellEnd"/>
      <w:r w:rsidRPr="006A6CF1">
        <w:rPr>
          <w:rFonts w:ascii="Arial" w:hAnsi="Arial" w:cs="Arial"/>
          <w:color w:val="000000" w:themeColor="text1"/>
          <w:sz w:val="20"/>
          <w:szCs w:val="20"/>
        </w:rPr>
        <w:t xml:space="preserve">, M. (2021). Characteristics of Dipteran Insects. The Wonders of Diptera-Characteristics, Diversity, and Significance for the World’s Ecosystems. </w:t>
      </w:r>
      <w:proofErr w:type="spellStart"/>
      <w:r w:rsidRPr="006A6CF1">
        <w:rPr>
          <w:rFonts w:ascii="Arial" w:hAnsi="Arial" w:cs="Arial"/>
          <w:color w:val="000000" w:themeColor="text1"/>
          <w:sz w:val="20"/>
          <w:szCs w:val="20"/>
        </w:rPr>
        <w:t>IntechOpen</w:t>
      </w:r>
      <w:proofErr w:type="spellEnd"/>
      <w:r w:rsidRPr="006A6CF1">
        <w:rPr>
          <w:rFonts w:ascii="Arial" w:hAnsi="Arial" w:cs="Arial"/>
          <w:color w:val="000000" w:themeColor="text1"/>
          <w:sz w:val="20"/>
          <w:szCs w:val="20"/>
        </w:rPr>
        <w:t>. DOI: 10.5772/intechopen.96448</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Hoshiba, H., &amp; Sasaki, M. (2008). Perspectives of multi</w:t>
      </w:r>
      <w:r w:rsidRPr="006A6CF1">
        <w:rPr>
          <w:rFonts w:ascii="Cambria Math" w:eastAsia="Times New Roman" w:hAnsi="Cambria Math" w:cs="Cambria Math"/>
          <w:color w:val="000000" w:themeColor="text1"/>
          <w:sz w:val="20"/>
          <w:szCs w:val="20"/>
          <w:lang w:bidi="hi-IN"/>
        </w:rPr>
        <w:t>‐</w:t>
      </w:r>
      <w:r w:rsidRPr="006A6CF1">
        <w:rPr>
          <w:rFonts w:ascii="Arial" w:eastAsia="Times New Roman" w:hAnsi="Arial" w:cs="Arial"/>
          <w:color w:val="000000" w:themeColor="text1"/>
          <w:sz w:val="20"/>
          <w:szCs w:val="20"/>
          <w:lang w:bidi="hi-IN"/>
        </w:rPr>
        <w:t>modal contribution of honeybee resources to our life. Entomological Research, 38(s1). DOI: 10.1111/j.1748-5967.</w:t>
      </w:r>
      <w:proofErr w:type="gramStart"/>
      <w:r w:rsidRPr="006A6CF1">
        <w:rPr>
          <w:rFonts w:ascii="Arial" w:eastAsia="Times New Roman" w:hAnsi="Arial" w:cs="Arial"/>
          <w:color w:val="000000" w:themeColor="text1"/>
          <w:sz w:val="20"/>
          <w:szCs w:val="20"/>
          <w:lang w:bidi="hi-IN"/>
        </w:rPr>
        <w:t>2008.00170.x</w:t>
      </w:r>
      <w:proofErr w:type="gramEnd"/>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Joshi, D. P., &amp; Gour, S. K. S. (1971). Floral biology studies of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Standl. (Bottle gourd). Journal of Research Punjab Agricultural University, 8: 420-426.</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Khalifa, S. A., </w:t>
      </w:r>
      <w:proofErr w:type="spellStart"/>
      <w:r w:rsidRPr="006A6CF1">
        <w:rPr>
          <w:rFonts w:ascii="Arial" w:hAnsi="Arial" w:cs="Arial"/>
          <w:color w:val="000000" w:themeColor="text1"/>
          <w:sz w:val="20"/>
          <w:szCs w:val="20"/>
        </w:rPr>
        <w:t>Elshafiey</w:t>
      </w:r>
      <w:proofErr w:type="spellEnd"/>
      <w:r w:rsidRPr="006A6CF1">
        <w:rPr>
          <w:rFonts w:ascii="Arial" w:hAnsi="Arial" w:cs="Arial"/>
          <w:color w:val="000000" w:themeColor="text1"/>
          <w:sz w:val="20"/>
          <w:szCs w:val="20"/>
        </w:rPr>
        <w:t xml:space="preserve">, E. H., </w:t>
      </w:r>
      <w:proofErr w:type="spellStart"/>
      <w:r w:rsidRPr="006A6CF1">
        <w:rPr>
          <w:rFonts w:ascii="Arial" w:hAnsi="Arial" w:cs="Arial"/>
          <w:color w:val="000000" w:themeColor="text1"/>
          <w:sz w:val="20"/>
          <w:szCs w:val="20"/>
        </w:rPr>
        <w:t>Shetaia</w:t>
      </w:r>
      <w:proofErr w:type="spellEnd"/>
      <w:r w:rsidRPr="006A6CF1">
        <w:rPr>
          <w:rFonts w:ascii="Arial" w:hAnsi="Arial" w:cs="Arial"/>
          <w:color w:val="000000" w:themeColor="text1"/>
          <w:sz w:val="20"/>
          <w:szCs w:val="20"/>
        </w:rPr>
        <w:t xml:space="preserve">, A. A., El-Wahed, A. A. A., </w:t>
      </w:r>
      <w:proofErr w:type="spellStart"/>
      <w:r w:rsidRPr="006A6CF1">
        <w:rPr>
          <w:rFonts w:ascii="Arial" w:hAnsi="Arial" w:cs="Arial"/>
          <w:color w:val="000000" w:themeColor="text1"/>
          <w:sz w:val="20"/>
          <w:szCs w:val="20"/>
        </w:rPr>
        <w:t>Algethami</w:t>
      </w:r>
      <w:proofErr w:type="spellEnd"/>
      <w:r w:rsidRPr="006A6CF1">
        <w:rPr>
          <w:rFonts w:ascii="Arial" w:hAnsi="Arial" w:cs="Arial"/>
          <w:color w:val="000000" w:themeColor="text1"/>
          <w:sz w:val="20"/>
          <w:szCs w:val="20"/>
        </w:rPr>
        <w:t>, A. F., Musharraf, S. G., AlAjmi, M. F., Zhao, C., Masry, S. H., &amp; Abdel-Daim, M. M. (2021). Overview of bee pollination and its economic value for crop production. Insects, 12(8): 688. DOI: 10.3390/insects12080688</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Khan, S. A., Khan, K. A., Kubik, S., Ahmad, S., Ghramh, H. A., Ahmad, A., Skalicky, M., Naveed, Z., Malik, S., &amp; </w:t>
      </w:r>
      <w:proofErr w:type="spellStart"/>
      <w:r w:rsidRPr="006A6CF1">
        <w:rPr>
          <w:rFonts w:ascii="Arial" w:hAnsi="Arial" w:cs="Arial"/>
          <w:color w:val="000000" w:themeColor="text1"/>
          <w:sz w:val="20"/>
          <w:szCs w:val="20"/>
        </w:rPr>
        <w:t>Khalofah</w:t>
      </w:r>
      <w:proofErr w:type="spellEnd"/>
      <w:r w:rsidRPr="006A6CF1">
        <w:rPr>
          <w:rFonts w:ascii="Arial" w:hAnsi="Arial" w:cs="Arial"/>
          <w:color w:val="000000" w:themeColor="text1"/>
          <w:sz w:val="20"/>
          <w:szCs w:val="20"/>
        </w:rPr>
        <w:t>, A. (2021). Electric field detection as floral cue in hoverfly pollination. Scientific Reports, 11(1): 18781. DOI: 10.1038/s41598-021-98371-4</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Khosa, J. S., &amp; Dhatt, A. S. (2015). Bottle gourd, Handbook of Vegetables, Studium Press LLC, pp. 49-78. </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Kuckuck, H., </w:t>
      </w:r>
      <w:proofErr w:type="spellStart"/>
      <w:r w:rsidRPr="006A6CF1">
        <w:rPr>
          <w:rFonts w:ascii="Arial" w:hAnsi="Arial" w:cs="Arial"/>
          <w:color w:val="000000" w:themeColor="text1"/>
          <w:sz w:val="20"/>
          <w:szCs w:val="20"/>
        </w:rPr>
        <w:t>Kobabe</w:t>
      </w:r>
      <w:proofErr w:type="spellEnd"/>
      <w:r w:rsidRPr="006A6CF1">
        <w:rPr>
          <w:rFonts w:ascii="Arial" w:hAnsi="Arial" w:cs="Arial"/>
          <w:color w:val="000000" w:themeColor="text1"/>
          <w:sz w:val="20"/>
          <w:szCs w:val="20"/>
        </w:rPr>
        <w:t>, G., &amp; Wenzel, G. (2020). Fundamentals of plant breeding. Walter de Gruyter GmbH, Co KG.</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Lanna, L. M., Rocha, J. F. H., Cavalcante, S., Godoy, D., &amp; Teixeira, M. L. F. (2021). First record of non-carnivore feeding behavior in a wild praying mantis (Mantodea: Mantidae). Entomol Commun, 3. DOI: 10.37486/2675-1305.ec03003</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Lehnert, M. S., Beard, C. E., Gerard, P. D., Kornev, K. G., &amp; Adler, P. H. (2016). Structure of the lepidopteran proboscis in relation to feeding guild. Journal of Morphology, 277(2): 167-182. </w:t>
      </w:r>
      <w:hyperlink r:id="rId16" w:history="1">
        <w:r w:rsidRPr="006A6CF1">
          <w:rPr>
            <w:rStyle w:val="Hyperlink"/>
            <w:rFonts w:ascii="Arial" w:hAnsi="Arial" w:cs="Arial"/>
            <w:color w:val="000000" w:themeColor="text1"/>
            <w:sz w:val="20"/>
            <w:szCs w:val="20"/>
            <w:u w:val="none"/>
          </w:rPr>
          <w:t>DOI: 10.1002/jmor.20487</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Lehnert, M. S., Tarver, L. A., &amp; Feng, J. (2022). Material properties and morphology of </w:t>
      </w:r>
      <w:proofErr w:type="spellStart"/>
      <w:r w:rsidRPr="006A6CF1">
        <w:rPr>
          <w:rFonts w:ascii="Arial" w:hAnsi="Arial" w:cs="Arial"/>
          <w:color w:val="000000" w:themeColor="text1"/>
          <w:sz w:val="20"/>
          <w:szCs w:val="20"/>
        </w:rPr>
        <w:t>prestomal</w:t>
      </w:r>
      <w:proofErr w:type="spellEnd"/>
      <w:r w:rsidRPr="006A6CF1">
        <w:rPr>
          <w:rFonts w:ascii="Arial" w:hAnsi="Arial" w:cs="Arial"/>
          <w:color w:val="000000" w:themeColor="text1"/>
          <w:sz w:val="20"/>
          <w:szCs w:val="20"/>
        </w:rPr>
        <w:t xml:space="preserve"> teeth in relation to the feeding habits of Diptera (Brachycera). Insects, 13(2): 207. DOI: 10.3390/insects13020207</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Liu, C. T., &amp; Tong, X. (2023). Functional morphology of the mouthparts of longhorn beetle adult </w:t>
      </w:r>
      <w:proofErr w:type="spellStart"/>
      <w:r w:rsidRPr="006A6CF1">
        <w:rPr>
          <w:rFonts w:ascii="Arial" w:hAnsi="Arial" w:cs="Arial"/>
          <w:i/>
          <w:iCs/>
          <w:color w:val="000000" w:themeColor="text1"/>
          <w:sz w:val="20"/>
          <w:szCs w:val="20"/>
        </w:rPr>
        <w:t>Psacothea</w:t>
      </w:r>
      <w:proofErr w:type="spellEnd"/>
      <w:r w:rsidRPr="006A6CF1">
        <w:rPr>
          <w:rFonts w:ascii="Arial" w:hAnsi="Arial" w:cs="Arial"/>
          <w:i/>
          <w:iCs/>
          <w:color w:val="000000" w:themeColor="text1"/>
          <w:sz w:val="20"/>
          <w:szCs w:val="20"/>
        </w:rPr>
        <w:t xml:space="preserve"> </w:t>
      </w:r>
      <w:proofErr w:type="spellStart"/>
      <w:r w:rsidRPr="006A6CF1">
        <w:rPr>
          <w:rFonts w:ascii="Arial" w:hAnsi="Arial" w:cs="Arial"/>
          <w:i/>
          <w:iCs/>
          <w:color w:val="000000" w:themeColor="text1"/>
          <w:sz w:val="20"/>
          <w:szCs w:val="20"/>
        </w:rPr>
        <w:t>hilaris</w:t>
      </w:r>
      <w:proofErr w:type="spellEnd"/>
      <w:r w:rsidRPr="006A6CF1">
        <w:rPr>
          <w:rFonts w:ascii="Arial" w:hAnsi="Arial" w:cs="Arial"/>
          <w:color w:val="000000" w:themeColor="text1"/>
          <w:sz w:val="20"/>
          <w:szCs w:val="20"/>
        </w:rPr>
        <w:t xml:space="preserve"> (Coleoptera: </w:t>
      </w:r>
      <w:proofErr w:type="spellStart"/>
      <w:r w:rsidRPr="006A6CF1">
        <w:rPr>
          <w:rFonts w:ascii="Arial" w:hAnsi="Arial" w:cs="Arial"/>
          <w:color w:val="000000" w:themeColor="text1"/>
          <w:sz w:val="20"/>
          <w:szCs w:val="20"/>
        </w:rPr>
        <w:t>Cerambycidae</w:t>
      </w:r>
      <w:proofErr w:type="spellEnd"/>
      <w:r w:rsidRPr="006A6CF1">
        <w:rPr>
          <w:rFonts w:ascii="Arial" w:hAnsi="Arial" w:cs="Arial"/>
          <w:color w:val="000000" w:themeColor="text1"/>
          <w:sz w:val="20"/>
          <w:szCs w:val="20"/>
        </w:rPr>
        <w:t>) and sensilla comparisons between the sexes. Arthropod Structure and Development, 77: 101312. DOI: 10.1016/j.asd.2023.101312</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Liu, J. X., &amp; Jiang, L. (2023). Comparative morphology of the larval mouthparts among six species of </w:t>
      </w:r>
      <w:proofErr w:type="spellStart"/>
      <w:r w:rsidRPr="006A6CF1">
        <w:rPr>
          <w:rFonts w:ascii="Arial" w:hAnsi="Arial" w:cs="Arial"/>
          <w:color w:val="000000" w:themeColor="text1"/>
          <w:sz w:val="20"/>
          <w:szCs w:val="20"/>
        </w:rPr>
        <w:t>Notodontidae</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Insecta</w:t>
      </w:r>
      <w:proofErr w:type="spellEnd"/>
      <w:r w:rsidRPr="006A6CF1">
        <w:rPr>
          <w:rFonts w:ascii="Arial" w:hAnsi="Arial" w:cs="Arial"/>
          <w:color w:val="000000" w:themeColor="text1"/>
          <w:sz w:val="20"/>
          <w:szCs w:val="20"/>
        </w:rPr>
        <w:t xml:space="preserve">, Lepidoptera), with discussions on their feeding habits and pupation sites. Deutsche </w:t>
      </w:r>
      <w:proofErr w:type="spellStart"/>
      <w:r w:rsidRPr="006A6CF1">
        <w:rPr>
          <w:rFonts w:ascii="Arial" w:hAnsi="Arial" w:cs="Arial"/>
          <w:color w:val="000000" w:themeColor="text1"/>
          <w:sz w:val="20"/>
          <w:szCs w:val="20"/>
        </w:rPr>
        <w:t>Entomologische</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Zeitschrift</w:t>
      </w:r>
      <w:proofErr w:type="spellEnd"/>
      <w:r w:rsidRPr="006A6CF1">
        <w:rPr>
          <w:rFonts w:ascii="Arial" w:hAnsi="Arial" w:cs="Arial"/>
          <w:color w:val="000000" w:themeColor="text1"/>
          <w:sz w:val="20"/>
          <w:szCs w:val="20"/>
        </w:rPr>
        <w:t>, 70(2): 357-368. DOI: 10.3897/dez.70.107431</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hAnsi="Arial" w:cs="Arial"/>
          <w:color w:val="000000" w:themeColor="text1"/>
          <w:sz w:val="20"/>
          <w:szCs w:val="20"/>
        </w:rPr>
        <w:t xml:space="preserve">Lu, Q., Liu, C., &amp; Huang, S. (2021). Moths pollinate four crops of Cucurbitaceae in Asia. Journal of Applied Entomology, 145(6): 499-507. DOI: </w:t>
      </w:r>
      <w:hyperlink r:id="rId17" w:history="1">
        <w:r w:rsidRPr="006A6CF1">
          <w:rPr>
            <w:rStyle w:val="Hyperlink"/>
            <w:rFonts w:ascii="Arial" w:hAnsi="Arial" w:cs="Arial"/>
            <w:color w:val="000000" w:themeColor="text1"/>
            <w:sz w:val="20"/>
            <w:szCs w:val="20"/>
            <w:u w:val="none"/>
          </w:rPr>
          <w:t>10.1111/jen.12871</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Manju, R., Srinivasan, M. R., Ganapathy, N., Mohankumar, S., &amp; Geethanjali, S. (2022). Plant-pollinator interaction, pollinator diversity and relative abundance in bottle gourd (</w:t>
      </w:r>
      <w:r w:rsidRPr="006A6CF1">
        <w:rPr>
          <w:rFonts w:ascii="Arial" w:eastAsia="Times New Roman" w:hAnsi="Arial" w:cs="Arial"/>
          <w:i/>
          <w:iCs/>
          <w:color w:val="000000" w:themeColor="text1"/>
          <w:sz w:val="20"/>
          <w:szCs w:val="20"/>
          <w:lang w:bidi="hi-IN"/>
        </w:rPr>
        <w:t>Lageneria siceraria</w:t>
      </w:r>
      <w:r w:rsidRPr="006A6CF1">
        <w:rPr>
          <w:rFonts w:ascii="Arial" w:eastAsia="Times New Roman" w:hAnsi="Arial" w:cs="Arial"/>
          <w:color w:val="000000" w:themeColor="text1"/>
          <w:sz w:val="20"/>
          <w:szCs w:val="20"/>
          <w:lang w:bidi="hi-IN"/>
        </w:rPr>
        <w:t>) in Coimbatore. The Pharma Innovation Journal, 1(7): 963-967.</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shd w:val="clear" w:color="auto" w:fill="FFFFFF"/>
        </w:rPr>
        <w:t xml:space="preserve">Mondal, Md. F., Abir, Md. A. S., Hasan, Md. M., Hasan, M., &amp; Banik, A. (2022). First report of </w:t>
      </w:r>
      <w:r w:rsidRPr="006A6CF1">
        <w:rPr>
          <w:rFonts w:ascii="Arial" w:hAnsi="Arial" w:cs="Arial"/>
          <w:i/>
          <w:iCs/>
          <w:color w:val="000000" w:themeColor="text1"/>
          <w:sz w:val="20"/>
          <w:szCs w:val="20"/>
          <w:shd w:val="clear" w:color="auto" w:fill="FFFFFF"/>
        </w:rPr>
        <w:t>Epuraea</w:t>
      </w:r>
      <w:r w:rsidRPr="006A6CF1">
        <w:rPr>
          <w:rFonts w:ascii="Arial" w:hAnsi="Arial" w:cs="Arial"/>
          <w:color w:val="000000" w:themeColor="text1"/>
          <w:sz w:val="20"/>
          <w:szCs w:val="20"/>
          <w:shd w:val="clear" w:color="auto" w:fill="FFFFFF"/>
        </w:rPr>
        <w:t xml:space="preserve"> sp. (Coleoptera: Nitidulidae) on bottle gourd (</w:t>
      </w:r>
      <w:r w:rsidRPr="006A6CF1">
        <w:rPr>
          <w:rFonts w:ascii="Arial" w:hAnsi="Arial" w:cs="Arial"/>
          <w:i/>
          <w:iCs/>
          <w:color w:val="000000" w:themeColor="text1"/>
          <w:sz w:val="20"/>
          <w:szCs w:val="20"/>
          <w:shd w:val="clear" w:color="auto" w:fill="FFFFFF"/>
        </w:rPr>
        <w:t>Lagenaria siceraria</w:t>
      </w:r>
      <w:r w:rsidRPr="006A6CF1">
        <w:rPr>
          <w:rFonts w:ascii="Arial" w:hAnsi="Arial" w:cs="Arial"/>
          <w:color w:val="000000" w:themeColor="text1"/>
          <w:sz w:val="20"/>
          <w:szCs w:val="20"/>
          <w:shd w:val="clear" w:color="auto" w:fill="FFFFFF"/>
        </w:rPr>
        <w:t xml:space="preserve">) in north eastern part of Bangladesh. International Journal of Tropical Insect Science, 42(2): 1349-1355. </w:t>
      </w:r>
      <w:hyperlink r:id="rId18" w:history="1">
        <w:r w:rsidRPr="006A6CF1">
          <w:rPr>
            <w:rStyle w:val="Hyperlink"/>
            <w:rFonts w:ascii="Arial" w:hAnsi="Arial" w:cs="Arial"/>
            <w:color w:val="000000" w:themeColor="text1"/>
            <w:sz w:val="20"/>
            <w:szCs w:val="20"/>
            <w:u w:val="none"/>
            <w:shd w:val="clear" w:color="auto" w:fill="FFFFFF"/>
          </w:rPr>
          <w:t>DOI: 10.1007/s42690-021-00653-x</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lastRenderedPageBreak/>
        <w:t>Morimoto, Y., Gikungu, M., &amp; Maundu, P. (2004). Pollinators of the bottle gourd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observed in Kenya. International Journal of Tropical Insect Science, 24(1): 79-86. DOI: 10.1079/IJT20046</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Murray, A. F., Chen, X., Chen, F., &amp; Russo, L. (2024). Pollinator visitation patterns are influenced by floral volatile profiles. Plant Ecology, 225(9): 929-942. DOI: </w:t>
      </w:r>
      <w:hyperlink r:id="rId19" w:history="1">
        <w:r w:rsidRPr="006A6CF1">
          <w:rPr>
            <w:rStyle w:val="Hyperlink"/>
            <w:rFonts w:ascii="Arial" w:hAnsi="Arial" w:cs="Arial"/>
            <w:color w:val="000000" w:themeColor="text1"/>
            <w:sz w:val="20"/>
            <w:szCs w:val="20"/>
            <w:u w:val="none"/>
          </w:rPr>
          <w:t>10.1007/s11258-024-01444-3</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Nandpuri, K. S., &amp; Singh, J. (1967). Studies on floral biology of bottle gourd</w:t>
      </w:r>
      <w:r w:rsidRPr="006A6CF1">
        <w:rPr>
          <w:rFonts w:ascii="Arial" w:eastAsia="Times New Roman" w:hAnsi="Arial" w:cs="Arial"/>
          <w:i/>
          <w:iCs/>
          <w:color w:val="000000" w:themeColor="text1"/>
          <w:sz w:val="20"/>
          <w:szCs w:val="20"/>
          <w:lang w:bidi="hi-IN"/>
        </w:rPr>
        <w:t xml:space="preserve"> (Lagenaria siceraria </w:t>
      </w:r>
      <w:r w:rsidRPr="006A6CF1">
        <w:rPr>
          <w:rFonts w:ascii="Arial" w:eastAsia="Times New Roman" w:hAnsi="Arial" w:cs="Arial"/>
          <w:color w:val="000000" w:themeColor="text1"/>
          <w:sz w:val="20"/>
          <w:szCs w:val="20"/>
          <w:lang w:bidi="hi-IN"/>
        </w:rPr>
        <w:t>(Mol.)</w:t>
      </w:r>
      <w:r w:rsidRPr="006A6CF1">
        <w:rPr>
          <w:rFonts w:ascii="Arial" w:eastAsia="Times New Roman" w:hAnsi="Arial" w:cs="Arial"/>
          <w:i/>
          <w:iCs/>
          <w:color w:val="000000" w:themeColor="text1"/>
          <w:sz w:val="20"/>
          <w:szCs w:val="20"/>
          <w:lang w:bidi="hi-IN"/>
        </w:rPr>
        <w:t xml:space="preserve"> </w:t>
      </w:r>
      <w:r w:rsidRPr="006A6CF1">
        <w:rPr>
          <w:rFonts w:ascii="Arial" w:eastAsia="Times New Roman" w:hAnsi="Arial" w:cs="Arial"/>
          <w:color w:val="000000" w:themeColor="text1"/>
          <w:sz w:val="20"/>
          <w:szCs w:val="20"/>
          <w:lang w:bidi="hi-IN"/>
        </w:rPr>
        <w:t>Standl</w:t>
      </w:r>
      <w:r w:rsidRPr="006A6CF1">
        <w:rPr>
          <w:rFonts w:ascii="Arial" w:eastAsia="Times New Roman" w:hAnsi="Arial" w:cs="Arial"/>
          <w:i/>
          <w:iCs/>
          <w:color w:val="000000" w:themeColor="text1"/>
          <w:sz w:val="20"/>
          <w:szCs w:val="20"/>
          <w:lang w:bidi="hi-IN"/>
        </w:rPr>
        <w:t>.</w:t>
      </w:r>
      <w:r w:rsidRPr="006A6CF1">
        <w:rPr>
          <w:rFonts w:ascii="Arial" w:eastAsia="Times New Roman" w:hAnsi="Arial" w:cs="Arial"/>
          <w:b/>
          <w:bCs/>
          <w:i/>
          <w:iCs/>
          <w:color w:val="000000" w:themeColor="text1"/>
          <w:sz w:val="20"/>
          <w:szCs w:val="20"/>
          <w:lang w:bidi="hi-IN"/>
        </w:rPr>
        <w:t xml:space="preserve"> </w:t>
      </w:r>
      <w:r w:rsidRPr="006A6CF1">
        <w:rPr>
          <w:rFonts w:ascii="Arial" w:eastAsia="Times New Roman" w:hAnsi="Arial" w:cs="Arial"/>
          <w:color w:val="000000" w:themeColor="text1"/>
          <w:sz w:val="20"/>
          <w:szCs w:val="20"/>
          <w:lang w:bidi="hi-IN"/>
        </w:rPr>
        <w:t>Journal of Research Punjab Agricultural University, 4: 54-8.</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Nayak, S. B., Yadav, S., &amp; Rao, K. S. (2022). Foraging Speed of Castor Pollinators. Indian Journal of Entomology, 854-858. DOI: </w:t>
      </w:r>
      <w:hyperlink r:id="rId20" w:history="1">
        <w:r w:rsidRPr="006A6CF1">
          <w:rPr>
            <w:rStyle w:val="Hyperlink"/>
            <w:rFonts w:ascii="Arial" w:hAnsi="Arial" w:cs="Arial"/>
            <w:color w:val="000000" w:themeColor="text1"/>
            <w:sz w:val="20"/>
            <w:szCs w:val="20"/>
            <w:u w:val="none"/>
          </w:rPr>
          <w:t>10.55446/IJE.2021.81</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Nepi, M., Grasso, D. A., &amp; Mancuso, S. (2018). Nectar in plant-insect mutualistic relationships: From food reward to partner manipulation. Frontiers in Plant Science, 9: 1063. DOI: 10.3389/fpls.2018.01063</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hAnsi="Arial" w:cs="Arial"/>
          <w:color w:val="000000" w:themeColor="text1"/>
          <w:sz w:val="20"/>
          <w:szCs w:val="20"/>
        </w:rPr>
        <w:t xml:space="preserve">Nicolson, S. W. (2022). Sweet solutions: Nectar chemistry and quality. Philosophical Transactions of the Royal Society B: Biological Sciences, 377(1853), </w:t>
      </w:r>
      <w:hyperlink r:id="rId21" w:history="1">
        <w:r w:rsidRPr="006A6CF1">
          <w:rPr>
            <w:rStyle w:val="Hyperlink"/>
            <w:rFonts w:ascii="Arial" w:hAnsi="Arial" w:cs="Arial"/>
            <w:color w:val="000000" w:themeColor="text1"/>
            <w:sz w:val="20"/>
            <w:szCs w:val="20"/>
            <w:u w:val="none"/>
          </w:rPr>
          <w:t>DOI: 10.1098/rstb.2021.0163</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rPr>
        <w:t xml:space="preserve">Okunlola, B. O., Azeez, S. O., &amp; Faluyi, J. O. (2022). Reproductive biology of two </w:t>
      </w:r>
      <w:r w:rsidRPr="006A6CF1">
        <w:rPr>
          <w:rFonts w:ascii="Arial" w:eastAsia="Times New Roman" w:hAnsi="Arial" w:cs="Arial"/>
          <w:i/>
          <w:color w:val="000000" w:themeColor="text1"/>
          <w:sz w:val="20"/>
          <w:szCs w:val="20"/>
        </w:rPr>
        <w:t xml:space="preserve">Lagenaria </w:t>
      </w:r>
      <w:r w:rsidRPr="006A6CF1">
        <w:rPr>
          <w:rFonts w:ascii="Arial" w:eastAsia="Times New Roman" w:hAnsi="Arial" w:cs="Arial"/>
          <w:color w:val="000000" w:themeColor="text1"/>
          <w:w w:val="90"/>
          <w:kern w:val="24"/>
          <w:sz w:val="20"/>
          <w:szCs w:val="20"/>
        </w:rPr>
        <w:t>(Curcubitaceae) species. Botanica Lithuanica, 28(2).</w:t>
      </w:r>
      <w:r w:rsidRPr="006A6CF1">
        <w:rPr>
          <w:rFonts w:ascii="Arial" w:eastAsia="Times New Roman" w:hAnsi="Arial" w:cs="Arial"/>
          <w:color w:val="000000" w:themeColor="text1"/>
          <w:sz w:val="20"/>
          <w:szCs w:val="20"/>
        </w:rPr>
        <w:t xml:space="preserve"> DOI: 10.35513/Botlit.2022.2.5</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shd w:val="clear" w:color="auto" w:fill="FFFFFF"/>
        </w:rPr>
        <w:t>Padhiyar, D. H., &amp; Patel, S. R. (2021). Floral biology and diversity of pollinator fauna in bottle gourd in South Gujarat. Journal of Entomology and Zoology Studies, 9(2): 435-438.</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hAnsi="Arial" w:cs="Arial"/>
          <w:color w:val="000000" w:themeColor="text1"/>
          <w:sz w:val="20"/>
          <w:szCs w:val="20"/>
        </w:rPr>
        <w:t>Padhiyar, D. H., &amp; Patel, S. R. (2022). Influence of pollination by honey bee (</w:t>
      </w:r>
      <w:r w:rsidRPr="006A6CF1">
        <w:rPr>
          <w:rFonts w:ascii="Arial" w:hAnsi="Arial" w:cs="Arial"/>
          <w:i/>
          <w:iCs/>
          <w:color w:val="000000" w:themeColor="text1"/>
          <w:sz w:val="20"/>
          <w:szCs w:val="20"/>
        </w:rPr>
        <w:t>Apis cerana indica</w:t>
      </w:r>
      <w:r w:rsidRPr="006A6CF1">
        <w:rPr>
          <w:rFonts w:ascii="Arial" w:hAnsi="Arial" w:cs="Arial"/>
          <w:color w:val="000000" w:themeColor="text1"/>
          <w:sz w:val="20"/>
          <w:szCs w:val="20"/>
        </w:rPr>
        <w:t xml:space="preserve"> F.) on the yield parameters of bottle gourd. Pest Management in Horticultural Ecosystems, 28(2). </w:t>
      </w:r>
      <w:hyperlink r:id="rId22" w:history="1">
        <w:r w:rsidRPr="006A6CF1">
          <w:rPr>
            <w:rStyle w:val="Hyperlink"/>
            <w:rFonts w:ascii="Arial" w:hAnsi="Arial" w:cs="Arial"/>
            <w:color w:val="000000" w:themeColor="text1"/>
            <w:sz w:val="20"/>
            <w:szCs w:val="20"/>
            <w:u w:val="none"/>
          </w:rPr>
          <w:t>DOI: 10.5958/0974-4541.2022.00061.3</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Portman, Z. M., Orr, M. C., &amp; Griswold, T. (2019). A review and updated classification of pollen gathering behavior in bees (Hymenoptera, Apoidea). Journal of Hymenoptera Research, 71, 171. DOI: 10.3897/jhr.71.32671</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shd w:val="clear" w:color="auto" w:fill="FFFFFF"/>
        </w:rPr>
        <w:t>Prajapati, A. P., Patel, J. J., &amp; Ghetiya, L. V. (2021). Distribution and Abundance of Insect Pollinators on Organic Bottle Gourd [</w:t>
      </w:r>
      <w:r w:rsidRPr="006A6CF1">
        <w:rPr>
          <w:rFonts w:ascii="Arial" w:hAnsi="Arial" w:cs="Arial"/>
          <w:i/>
          <w:iCs/>
          <w:color w:val="000000" w:themeColor="text1"/>
          <w:sz w:val="20"/>
          <w:szCs w:val="20"/>
          <w:shd w:val="clear" w:color="auto" w:fill="FFFFFF"/>
        </w:rPr>
        <w:t>Lagenaria Siceraria</w:t>
      </w:r>
      <w:r w:rsidRPr="006A6CF1">
        <w:rPr>
          <w:rFonts w:ascii="Arial" w:hAnsi="Arial" w:cs="Arial"/>
          <w:color w:val="000000" w:themeColor="text1"/>
          <w:sz w:val="20"/>
          <w:szCs w:val="20"/>
          <w:shd w:val="clear" w:color="auto" w:fill="FFFFFF"/>
        </w:rPr>
        <w:t xml:space="preserve"> (Molina) Standley]. International Journal of Research Publication and Reviews, 3(10): 1344-1349.</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Rácz, I. A., </w:t>
      </w:r>
      <w:proofErr w:type="spellStart"/>
      <w:r w:rsidRPr="006A6CF1">
        <w:rPr>
          <w:rFonts w:ascii="Arial" w:hAnsi="Arial" w:cs="Arial"/>
          <w:color w:val="000000" w:themeColor="text1"/>
          <w:sz w:val="20"/>
          <w:szCs w:val="20"/>
        </w:rPr>
        <w:t>Szanyi</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Sz</w:t>
      </w:r>
      <w:proofErr w:type="spellEnd"/>
      <w:r w:rsidRPr="006A6CF1">
        <w:rPr>
          <w:rFonts w:ascii="Arial" w:hAnsi="Arial" w:cs="Arial"/>
          <w:color w:val="000000" w:themeColor="text1"/>
          <w:sz w:val="20"/>
          <w:szCs w:val="20"/>
        </w:rPr>
        <w:t xml:space="preserve">., &amp; Nagy, A. (2023). Review on flower-visiting behaviour of orthopterans and setting priorities for further studies. </w:t>
      </w:r>
      <w:proofErr w:type="spellStart"/>
      <w:r w:rsidRPr="006A6CF1">
        <w:rPr>
          <w:rFonts w:ascii="Arial" w:hAnsi="Arial" w:cs="Arial"/>
          <w:color w:val="000000" w:themeColor="text1"/>
          <w:sz w:val="20"/>
          <w:szCs w:val="20"/>
        </w:rPr>
        <w:t>Biologia</w:t>
      </w:r>
      <w:proofErr w:type="spellEnd"/>
      <w:r w:rsidRPr="006A6CF1">
        <w:rPr>
          <w:rFonts w:ascii="Arial" w:hAnsi="Arial" w:cs="Arial"/>
          <w:color w:val="000000" w:themeColor="text1"/>
          <w:sz w:val="20"/>
          <w:szCs w:val="20"/>
        </w:rPr>
        <w:t xml:space="preserve"> Futura, 74(4): 393-400. DOI: </w:t>
      </w:r>
      <w:hyperlink r:id="rId23" w:history="1">
        <w:r w:rsidRPr="006A6CF1">
          <w:rPr>
            <w:rStyle w:val="Hyperlink"/>
            <w:rFonts w:ascii="Arial" w:hAnsi="Arial" w:cs="Arial"/>
            <w:color w:val="000000" w:themeColor="text1"/>
            <w:sz w:val="20"/>
            <w:szCs w:val="20"/>
            <w:u w:val="none"/>
          </w:rPr>
          <w:t>10.1007/s42977-024-00203-9</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Raghavendra, K. V., Meshram, N. M., Ramesh, K. B., Ramaiah, M., Felix, K. T., Vaibhav, V., Rekha, B., Sardana, H. R., &amp; Chander, S. (2022). Mirid bug </w:t>
      </w:r>
      <w:r w:rsidRPr="006A6CF1">
        <w:rPr>
          <w:rFonts w:ascii="Arial" w:hAnsi="Arial" w:cs="Arial"/>
          <w:i/>
          <w:iCs/>
          <w:color w:val="000000" w:themeColor="text1"/>
          <w:sz w:val="20"/>
          <w:szCs w:val="20"/>
        </w:rPr>
        <w:t>Nesidiocoris tenuis</w:t>
      </w:r>
      <w:r w:rsidRPr="006A6CF1">
        <w:rPr>
          <w:rFonts w:ascii="Arial" w:hAnsi="Arial" w:cs="Arial"/>
          <w:color w:val="000000" w:themeColor="text1"/>
          <w:sz w:val="20"/>
          <w:szCs w:val="20"/>
        </w:rPr>
        <w:t xml:space="preserve"> (Reuter), a potential challenge to bottle gourd </w:t>
      </w:r>
      <w:r w:rsidRPr="006A6CF1">
        <w:rPr>
          <w:rFonts w:ascii="Arial" w:hAnsi="Arial" w:cs="Arial"/>
          <w:i/>
          <w:iCs/>
          <w:color w:val="000000" w:themeColor="text1"/>
          <w:sz w:val="20"/>
          <w:szCs w:val="20"/>
        </w:rPr>
        <w:t>Lagenaria siceraria</w:t>
      </w:r>
      <w:r w:rsidRPr="006A6CF1">
        <w:rPr>
          <w:rFonts w:ascii="Arial" w:hAnsi="Arial" w:cs="Arial"/>
          <w:color w:val="000000" w:themeColor="text1"/>
          <w:sz w:val="20"/>
          <w:szCs w:val="20"/>
        </w:rPr>
        <w:t xml:space="preserve"> (Molina) Standley production: A study from India. Phytoparasitica, 50(5): 973-989. </w:t>
      </w:r>
      <w:hyperlink r:id="rId24" w:history="1">
        <w:r w:rsidRPr="006A6CF1">
          <w:rPr>
            <w:rStyle w:val="Hyperlink"/>
            <w:rFonts w:ascii="Arial" w:hAnsi="Arial" w:cs="Arial"/>
            <w:color w:val="000000" w:themeColor="text1"/>
            <w:sz w:val="20"/>
            <w:szCs w:val="20"/>
            <w:u w:val="none"/>
          </w:rPr>
          <w:t>DOI: 10.1007/s12600-022-01020-3</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Reghunath, A., Surendran, A., Dhanaraj, F. I., &amp; </w:t>
      </w:r>
      <w:proofErr w:type="spellStart"/>
      <w:r w:rsidRPr="006A6CF1">
        <w:rPr>
          <w:rFonts w:ascii="Arial" w:hAnsi="Arial" w:cs="Arial"/>
          <w:color w:val="000000" w:themeColor="text1"/>
          <w:sz w:val="20"/>
          <w:szCs w:val="20"/>
        </w:rPr>
        <w:t>Ramasubbu</w:t>
      </w:r>
      <w:proofErr w:type="spellEnd"/>
      <w:r w:rsidRPr="006A6CF1">
        <w:rPr>
          <w:rFonts w:ascii="Arial" w:hAnsi="Arial" w:cs="Arial"/>
          <w:color w:val="000000" w:themeColor="text1"/>
          <w:sz w:val="20"/>
          <w:szCs w:val="20"/>
        </w:rPr>
        <w:t xml:space="preserve">, R. (2024). The mechanical fit of the flowers of </w:t>
      </w:r>
      <w:r w:rsidRPr="006A6CF1">
        <w:rPr>
          <w:rFonts w:ascii="Arial" w:hAnsi="Arial" w:cs="Arial"/>
          <w:i/>
          <w:iCs/>
          <w:color w:val="000000" w:themeColor="text1"/>
          <w:sz w:val="20"/>
          <w:szCs w:val="20"/>
        </w:rPr>
        <w:t>Crotalaria paniculata</w:t>
      </w:r>
      <w:r w:rsidRPr="006A6CF1">
        <w:rPr>
          <w:rFonts w:ascii="Arial" w:hAnsi="Arial" w:cs="Arial"/>
          <w:color w:val="000000" w:themeColor="text1"/>
          <w:sz w:val="20"/>
          <w:szCs w:val="20"/>
        </w:rPr>
        <w:t xml:space="preserve"> Willd. For the pollination success of large-bodied bees. Journal of Asia-Pacific Entomology, 102267. </w:t>
      </w:r>
      <w:hyperlink r:id="rId25" w:history="1">
        <w:r w:rsidRPr="006A6CF1">
          <w:rPr>
            <w:rStyle w:val="Hyperlink"/>
            <w:rFonts w:ascii="Arial" w:hAnsi="Arial" w:cs="Arial"/>
            <w:color w:val="000000" w:themeColor="text1"/>
            <w:sz w:val="20"/>
            <w:szCs w:val="20"/>
            <w:u w:val="none"/>
          </w:rPr>
          <w:t>DOI: 10.1016/j.aspen.2024.102267</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Rhodes, C. J. (2018). Pollinator Decline -An Ecological Calamity in the Making. Science Progress, 101(2): 121-160. DOI: 10.3184/003685018X15202512854527</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Rima, K. K. (2017). Comparative study of pollination method on bottle gourd (</w:t>
      </w:r>
      <w:r w:rsidRPr="006A6CF1">
        <w:rPr>
          <w:rFonts w:ascii="Arial" w:eastAsia="Times New Roman" w:hAnsi="Arial" w:cs="Arial"/>
          <w:i/>
          <w:iCs/>
          <w:color w:val="000000" w:themeColor="text1"/>
          <w:sz w:val="20"/>
          <w:szCs w:val="20"/>
          <w:lang w:bidi="hi-IN"/>
        </w:rPr>
        <w:t xml:space="preserve">Lagenaria siceraria) </w:t>
      </w:r>
      <w:r w:rsidRPr="006A6CF1">
        <w:rPr>
          <w:rFonts w:ascii="Arial" w:eastAsia="Times New Roman" w:hAnsi="Arial" w:cs="Arial"/>
          <w:color w:val="000000" w:themeColor="text1"/>
          <w:sz w:val="20"/>
          <w:szCs w:val="20"/>
          <w:lang w:bidi="hi-IN"/>
        </w:rPr>
        <w:t>yield. Sher-e-Bangla Agricultural University, Dhaka. Thesis.</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Sagili, R. R., Chakrabarti, P., </w:t>
      </w:r>
      <w:proofErr w:type="spellStart"/>
      <w:r w:rsidRPr="006A6CF1">
        <w:rPr>
          <w:rFonts w:ascii="Arial" w:hAnsi="Arial" w:cs="Arial"/>
          <w:color w:val="000000" w:themeColor="text1"/>
          <w:sz w:val="20"/>
          <w:szCs w:val="20"/>
        </w:rPr>
        <w:t>Melathopoulos</w:t>
      </w:r>
      <w:proofErr w:type="spellEnd"/>
      <w:r w:rsidRPr="006A6CF1">
        <w:rPr>
          <w:rFonts w:ascii="Arial" w:hAnsi="Arial" w:cs="Arial"/>
          <w:color w:val="000000" w:themeColor="text1"/>
          <w:sz w:val="20"/>
          <w:szCs w:val="20"/>
        </w:rPr>
        <w:t xml:space="preserve">, A., Delaplane, K. S., Dag, A., Danka, R. G., Freitas, B. M., Garibaldi, L. A., Hormaza, J. I., &amp; Steinhauer, N. (2024). Standard methods for pollination research with </w:t>
      </w:r>
      <w:r w:rsidRPr="006A6CF1">
        <w:rPr>
          <w:rFonts w:ascii="Arial" w:hAnsi="Arial" w:cs="Arial"/>
          <w:i/>
          <w:iCs/>
          <w:color w:val="000000" w:themeColor="text1"/>
          <w:sz w:val="20"/>
          <w:szCs w:val="20"/>
        </w:rPr>
        <w:t>Apis mellifera</w:t>
      </w:r>
      <w:r w:rsidRPr="006A6CF1">
        <w:rPr>
          <w:rFonts w:ascii="Arial" w:hAnsi="Arial" w:cs="Arial"/>
          <w:color w:val="000000" w:themeColor="text1"/>
          <w:sz w:val="20"/>
          <w:szCs w:val="20"/>
        </w:rPr>
        <w:t xml:space="preserve">. Journal of Apicultural Research, 1-35. DOI: </w:t>
      </w:r>
      <w:hyperlink r:id="rId26" w:history="1">
        <w:r w:rsidRPr="006A6CF1">
          <w:rPr>
            <w:rStyle w:val="Hyperlink"/>
            <w:rFonts w:ascii="Arial" w:hAnsi="Arial" w:cs="Arial"/>
            <w:color w:val="000000" w:themeColor="text1"/>
            <w:sz w:val="20"/>
            <w:szCs w:val="20"/>
            <w:u w:val="none"/>
          </w:rPr>
          <w:t>10.1080/00218839.2024.2369284</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lastRenderedPageBreak/>
        <w:t>Saha, H., Chatterjee, S., &amp; Paul, A. (2023). Role of pollinators in plant reproduction and food security: A concise review. Research Journal of Agricultural Sciences, 14: 72-79.</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Saravy, F. P., Marques, M. I., &amp; Schuchmann, K. L. (2021). Coleopteran pollinators of </w:t>
      </w:r>
      <w:proofErr w:type="spellStart"/>
      <w:r w:rsidRPr="006A6CF1">
        <w:rPr>
          <w:rFonts w:ascii="Arial" w:hAnsi="Arial" w:cs="Arial"/>
          <w:color w:val="000000" w:themeColor="text1"/>
          <w:sz w:val="20"/>
          <w:szCs w:val="20"/>
        </w:rPr>
        <w:t>annonaceae</w:t>
      </w:r>
      <w:proofErr w:type="spellEnd"/>
      <w:r w:rsidRPr="006A6CF1">
        <w:rPr>
          <w:rFonts w:ascii="Arial" w:hAnsi="Arial" w:cs="Arial"/>
          <w:color w:val="000000" w:themeColor="text1"/>
          <w:sz w:val="20"/>
          <w:szCs w:val="20"/>
        </w:rPr>
        <w:t xml:space="preserve"> in the Brazilian </w:t>
      </w:r>
      <w:proofErr w:type="spellStart"/>
      <w:r w:rsidRPr="006A6CF1">
        <w:rPr>
          <w:rFonts w:ascii="Arial" w:hAnsi="Arial" w:cs="Arial"/>
          <w:color w:val="000000" w:themeColor="text1"/>
          <w:sz w:val="20"/>
          <w:szCs w:val="20"/>
        </w:rPr>
        <w:t>Cerrado</w:t>
      </w:r>
      <w:proofErr w:type="spellEnd"/>
      <w:r w:rsidRPr="006A6CF1">
        <w:rPr>
          <w:rFonts w:ascii="Arial" w:hAnsi="Arial" w:cs="Arial"/>
          <w:color w:val="000000" w:themeColor="text1"/>
          <w:sz w:val="20"/>
          <w:szCs w:val="20"/>
        </w:rPr>
        <w:t>-A Review. Diversity, 13(9): 438. DOI: 10.3390/d13090438</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Sarwar, M. (2020). Typical flies: Natural history, lifestyle and diversity of Diptera. In Life Cycle and Development of </w:t>
      </w:r>
      <w:proofErr w:type="spellStart"/>
      <w:r w:rsidRPr="006A6CF1">
        <w:rPr>
          <w:rFonts w:ascii="Arial" w:hAnsi="Arial" w:cs="Arial"/>
          <w:color w:val="000000" w:themeColor="text1"/>
          <w:sz w:val="20"/>
          <w:szCs w:val="20"/>
        </w:rPr>
        <w:t>Diptera</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IntechOpen</w:t>
      </w:r>
      <w:proofErr w:type="spellEnd"/>
      <w:r w:rsidRPr="006A6CF1">
        <w:rPr>
          <w:rFonts w:ascii="Arial" w:hAnsi="Arial" w:cs="Arial"/>
          <w:color w:val="000000" w:themeColor="text1"/>
          <w:sz w:val="20"/>
          <w:szCs w:val="20"/>
        </w:rPr>
        <w:t>. DOI: 10.5772/intechopen.91391</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Sedlacek, J. D., Weston, P. A., &amp; Barney, R. J. (2018). Lepidoptera and </w:t>
      </w:r>
      <w:proofErr w:type="spellStart"/>
      <w:r w:rsidRPr="006A6CF1">
        <w:rPr>
          <w:rFonts w:ascii="Arial" w:hAnsi="Arial" w:cs="Arial"/>
          <w:color w:val="000000" w:themeColor="text1"/>
          <w:sz w:val="20"/>
          <w:szCs w:val="20"/>
        </w:rPr>
        <w:t>psocoptera</w:t>
      </w:r>
      <w:proofErr w:type="spellEnd"/>
      <w:r w:rsidRPr="006A6CF1">
        <w:rPr>
          <w:rFonts w:ascii="Arial" w:hAnsi="Arial" w:cs="Arial"/>
          <w:color w:val="000000" w:themeColor="text1"/>
          <w:sz w:val="20"/>
          <w:szCs w:val="20"/>
        </w:rPr>
        <w:t>. In Integrated management of insects in stored products. CRC Press,</w:t>
      </w:r>
      <w:r w:rsidRPr="006A6CF1">
        <w:rPr>
          <w:rFonts w:ascii="Arial" w:hAnsi="Arial" w:cs="Arial"/>
          <w:i/>
          <w:iCs/>
          <w:color w:val="000000" w:themeColor="text1"/>
          <w:sz w:val="20"/>
          <w:szCs w:val="20"/>
        </w:rPr>
        <w:t xml:space="preserve"> </w:t>
      </w:r>
      <w:r w:rsidRPr="006A6CF1">
        <w:rPr>
          <w:rFonts w:ascii="Arial" w:hAnsi="Arial" w:cs="Arial"/>
          <w:color w:val="000000" w:themeColor="text1"/>
          <w:sz w:val="20"/>
          <w:szCs w:val="20"/>
        </w:rPr>
        <w:t xml:space="preserve">pp. 41-70. </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Shapiro, J. A. (2017). Living </w:t>
      </w:r>
      <w:proofErr w:type="gramStart"/>
      <w:r w:rsidRPr="006A6CF1">
        <w:rPr>
          <w:rFonts w:ascii="Arial" w:hAnsi="Arial" w:cs="Arial"/>
          <w:color w:val="000000" w:themeColor="text1"/>
          <w:sz w:val="20"/>
          <w:szCs w:val="20"/>
        </w:rPr>
        <w:t>organisms</w:t>
      </w:r>
      <w:proofErr w:type="gramEnd"/>
      <w:r w:rsidRPr="006A6CF1">
        <w:rPr>
          <w:rFonts w:ascii="Arial" w:hAnsi="Arial" w:cs="Arial"/>
          <w:color w:val="000000" w:themeColor="text1"/>
          <w:sz w:val="20"/>
          <w:szCs w:val="20"/>
        </w:rPr>
        <w:t xml:space="preserve"> author their read-write genomes in evolution. Biology, 6(4): 42. DOI: 10.3390/biology6040042</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Shrivastava, U. (1990). Insect pollination in some cucurbits. In: 6</w:t>
      </w:r>
      <w:r w:rsidRPr="006A6CF1">
        <w:rPr>
          <w:rFonts w:ascii="Arial" w:eastAsia="Times New Roman" w:hAnsi="Arial" w:cs="Arial"/>
          <w:color w:val="000000" w:themeColor="text1"/>
          <w:sz w:val="20"/>
          <w:szCs w:val="20"/>
          <w:vertAlign w:val="superscript"/>
          <w:lang w:bidi="hi-IN"/>
        </w:rPr>
        <w:t>th</w:t>
      </w:r>
      <w:r w:rsidRPr="006A6CF1">
        <w:rPr>
          <w:rFonts w:ascii="Arial" w:eastAsia="Times New Roman" w:hAnsi="Arial" w:cs="Arial"/>
          <w:color w:val="000000" w:themeColor="text1"/>
          <w:sz w:val="20"/>
          <w:szCs w:val="20"/>
          <w:lang w:bidi="hi-IN"/>
        </w:rPr>
        <w:t> International Symposium on Pollination. ISHS, Tilburg, pp. 445-451.</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Sihag, R. C. (1990). Behaviour and ecology of the sub-tropical carpenter bee, </w:t>
      </w:r>
      <w:r w:rsidRPr="006A6CF1">
        <w:rPr>
          <w:rFonts w:ascii="Arial" w:hAnsi="Arial" w:cs="Arial"/>
          <w:i/>
          <w:iCs/>
          <w:color w:val="000000" w:themeColor="text1"/>
          <w:sz w:val="20"/>
          <w:szCs w:val="20"/>
        </w:rPr>
        <w:t>Xylocopa fenestrata</w:t>
      </w:r>
      <w:r w:rsidRPr="006A6CF1">
        <w:rPr>
          <w:rFonts w:ascii="Arial" w:hAnsi="Arial" w:cs="Arial"/>
          <w:color w:val="000000" w:themeColor="text1"/>
          <w:sz w:val="20"/>
          <w:szCs w:val="20"/>
        </w:rPr>
        <w:t xml:space="preserve"> F. Host plant association</w:t>
      </w:r>
      <w:r w:rsidRPr="006A6CF1">
        <w:rPr>
          <w:rFonts w:ascii="Arial" w:hAnsi="Arial" w:cs="Arial"/>
          <w:i/>
          <w:iCs/>
          <w:color w:val="000000" w:themeColor="text1"/>
          <w:sz w:val="20"/>
          <w:szCs w:val="20"/>
        </w:rPr>
        <w:t xml:space="preserve">. </w:t>
      </w:r>
      <w:hyperlink r:id="rId27" w:history="1">
        <w:r w:rsidRPr="006A6CF1">
          <w:rPr>
            <w:rStyle w:val="Hyperlink"/>
            <w:rFonts w:ascii="Arial" w:hAnsi="Arial" w:cs="Arial"/>
            <w:color w:val="000000" w:themeColor="text1"/>
            <w:sz w:val="20"/>
            <w:szCs w:val="20"/>
            <w:u w:val="none"/>
          </w:rPr>
          <w:t>Indian Bee Journal</w:t>
        </w:r>
      </w:hyperlink>
      <w:r w:rsidRPr="006A6CF1">
        <w:rPr>
          <w:rFonts w:ascii="Arial" w:hAnsi="Arial" w:cs="Arial"/>
          <w:color w:val="000000" w:themeColor="text1"/>
          <w:sz w:val="20"/>
          <w:szCs w:val="20"/>
        </w:rPr>
        <w:t>, 52 (4): 38-40.</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Singh, S., &amp; Rachana, R. R. (2020). Diversity and population dynamics of thrips species on horticultural crops in Punjab. Indian Journal of Horticulture, 77(4): 647-654.DOI: 10.5958/0974-0112.2020.00093.6</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Srikanth, C. D., Kuberappa, G. C., &amp; Shwetha, B. V. (2013). Role of attractants on insect pollinators diversity with special reference to pollination in increasing the productivity of bottle gourd,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L. </w:t>
      </w:r>
      <w:r w:rsidRPr="006A6CF1">
        <w:rPr>
          <w:rFonts w:ascii="Arial" w:eastAsia="Times New Roman" w:hAnsi="Arial" w:cs="Arial"/>
          <w:i/>
          <w:iCs/>
          <w:color w:val="000000" w:themeColor="text1"/>
          <w:sz w:val="20"/>
          <w:szCs w:val="20"/>
          <w:lang w:bidi="hi-IN"/>
        </w:rPr>
        <w:t xml:space="preserve">L. </w:t>
      </w:r>
      <w:r w:rsidRPr="006A6CF1">
        <w:rPr>
          <w:rFonts w:ascii="Arial" w:eastAsia="Times New Roman" w:hAnsi="Arial" w:cs="Arial"/>
          <w:color w:val="000000" w:themeColor="text1"/>
          <w:sz w:val="20"/>
          <w:szCs w:val="20"/>
          <w:lang w:bidi="hi-IN"/>
        </w:rPr>
        <w:t>Mysore Journal of Agricultural Sciences, 47: 16-21.</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Stephens, J. M. (1994). Gourd, Bottle-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(Mol.) Standl. University of Florida Cooperative Extension Service, Institute of Food and Agriculture Sciences (EDIS).</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shd w:val="clear" w:color="auto" w:fill="FFFFFF"/>
        </w:rPr>
        <w:t>Subhakar, G, &amp; Sreedevi, K. (2015). Nocturnal insect pollinator diversity in bottle gourd and ridge gourd in southern Andhra Pradesh. Current Biotica, 9(2): 137-144.</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eastAsia="Times New Roman" w:hAnsi="Arial" w:cs="Arial"/>
          <w:color w:val="000000" w:themeColor="text1"/>
          <w:sz w:val="20"/>
          <w:szCs w:val="20"/>
          <w:lang w:bidi="hi-IN"/>
        </w:rPr>
        <w:t>Sugiyama, K., Kami, D., &amp; Muro, T. (2014). Induction of parthenocarpic fruit set in watermelon by pollination with bottle gourd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(Molina) Standl.) pollen. Scientia Horticulturae, 171: 1-5. </w:t>
      </w:r>
      <w:hyperlink r:id="rId28" w:history="1">
        <w:r w:rsidRPr="006A6CF1">
          <w:rPr>
            <w:rStyle w:val="Hyperlink"/>
            <w:rFonts w:ascii="Arial" w:eastAsia="Times New Roman" w:hAnsi="Arial" w:cs="Arial"/>
            <w:color w:val="000000" w:themeColor="text1"/>
            <w:sz w:val="20"/>
            <w:szCs w:val="20"/>
            <w:u w:val="none"/>
            <w:lang w:bidi="hi-IN"/>
          </w:rPr>
          <w:t>DOI: 10.1016/j.scienta.2014.03.008</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Thapa, R. B. (2006). Honeybees and other insect pollinators of cultivated plants: A review. </w:t>
      </w:r>
      <w:r w:rsidRPr="006A6CF1">
        <w:rPr>
          <w:rFonts w:ascii="Arial" w:eastAsia="Times New Roman" w:hAnsi="Arial" w:cs="Arial"/>
          <w:color w:val="000000" w:themeColor="text1"/>
          <w:kern w:val="24"/>
          <w:sz w:val="20"/>
          <w:szCs w:val="20"/>
          <w:lang w:bidi="hi-IN"/>
        </w:rPr>
        <w:t>Journal of the Institute of Agriculture and Animal Science, 27: 1-23.</w:t>
      </w:r>
      <w:r w:rsidRPr="006A6CF1">
        <w:rPr>
          <w:rFonts w:ascii="Arial" w:eastAsia="Times New Roman" w:hAnsi="Arial" w:cs="Arial"/>
          <w:color w:val="000000" w:themeColor="text1"/>
          <w:sz w:val="20"/>
          <w:szCs w:val="20"/>
          <w:lang w:bidi="hi-IN"/>
        </w:rPr>
        <w:t xml:space="preserve"> DOI: 10.3126/</w:t>
      </w:r>
      <w:proofErr w:type="gramStart"/>
      <w:r w:rsidRPr="006A6CF1">
        <w:rPr>
          <w:rFonts w:ascii="Arial" w:eastAsia="Times New Roman" w:hAnsi="Arial" w:cs="Arial"/>
          <w:color w:val="000000" w:themeColor="text1"/>
          <w:sz w:val="20"/>
          <w:szCs w:val="20"/>
          <w:lang w:bidi="hi-IN"/>
        </w:rPr>
        <w:t>jiaas.v</w:t>
      </w:r>
      <w:proofErr w:type="gramEnd"/>
      <w:r w:rsidRPr="006A6CF1">
        <w:rPr>
          <w:rFonts w:ascii="Arial" w:eastAsia="Times New Roman" w:hAnsi="Arial" w:cs="Arial"/>
          <w:color w:val="000000" w:themeColor="text1"/>
          <w:sz w:val="20"/>
          <w:szCs w:val="20"/>
          <w:lang w:bidi="hi-IN"/>
        </w:rPr>
        <w:t>27i0.691</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hAnsi="Arial" w:cs="Arial"/>
          <w:color w:val="000000" w:themeColor="text1"/>
          <w:sz w:val="20"/>
          <w:szCs w:val="20"/>
        </w:rPr>
        <w:t xml:space="preserve">Theis, N., Barber, N. A., Gillespie, S. D., Hazzard, R. V., &amp; Adler, L. S. (2014). Attracting mutualists and antagonists: Plant trait variation explains the distribution of specialist floral herbivores and pollinators on crops and wild gourds. American Journal of Botany, 101(8): 1314-1322. </w:t>
      </w:r>
      <w:hyperlink r:id="rId29" w:history="1">
        <w:r w:rsidRPr="006A6CF1">
          <w:rPr>
            <w:rStyle w:val="Hyperlink"/>
            <w:rFonts w:ascii="Arial" w:hAnsi="Arial" w:cs="Arial"/>
            <w:color w:val="000000" w:themeColor="text1"/>
            <w:sz w:val="20"/>
            <w:szCs w:val="20"/>
            <w:u w:val="none"/>
          </w:rPr>
          <w:t>DOI: 10.3732/ajb.1400171</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Tiwari, A., &amp; Ram, H. H. (2009). Inheritance of Fruit Shape in Bottle Gourd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(Mol.) Standl). Vegetable Science, 36(2): 147-149.</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Ulas, A., Doganci, E., Ulas, F., &amp; Yetisir, H. (2019). Root-growth characteristics contributing to genotypic variation in nitrogen efficiency of bottle gourd and rootstock potential for watermelon. Plants, 8(3): 77. Doi: 10.3390/plants8030077</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Visschers, I. G., Macel, M., Peters, J. L., Sergeeva, L., Bruin, J., &amp; van Dam, N. M. (2023). Exploring thrips preference and resistance in flowers, leaves, and whole plants of ten Capsicum accessions. Plants, 12(4): 825. DOI: 10.3390/plants12040825</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lastRenderedPageBreak/>
        <w:t xml:space="preserve">Wang, X., Fu, X., Shi, M., Xue, C., Yang, J., Zhao, Z., Li, S., &amp; Tu, T. (2024). Multiple interaction networks reveal that Lepidoptera larvae and adults prefer various host plants for diet and pollination. Integrative Zoology, 19(4): 763–776. </w:t>
      </w:r>
      <w:hyperlink r:id="rId30" w:history="1">
        <w:r w:rsidRPr="006A6CF1">
          <w:rPr>
            <w:rStyle w:val="Hyperlink"/>
            <w:rFonts w:ascii="Arial" w:hAnsi="Arial" w:cs="Arial"/>
            <w:color w:val="000000" w:themeColor="text1"/>
            <w:sz w:val="20"/>
            <w:szCs w:val="20"/>
            <w:u w:val="none"/>
          </w:rPr>
          <w:t>DOI: 10.1111/1749-4877.12745</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Wang, Y., </w:t>
      </w:r>
      <w:proofErr w:type="spellStart"/>
      <w:r w:rsidRPr="006A6CF1">
        <w:rPr>
          <w:rFonts w:ascii="Arial" w:hAnsi="Arial" w:cs="Arial"/>
          <w:color w:val="000000" w:themeColor="text1"/>
          <w:sz w:val="20"/>
          <w:szCs w:val="20"/>
        </w:rPr>
        <w:t>Brożek</w:t>
      </w:r>
      <w:proofErr w:type="spellEnd"/>
      <w:r w:rsidRPr="006A6CF1">
        <w:rPr>
          <w:rFonts w:ascii="Arial" w:hAnsi="Arial" w:cs="Arial"/>
          <w:color w:val="000000" w:themeColor="text1"/>
          <w:sz w:val="20"/>
          <w:szCs w:val="20"/>
        </w:rPr>
        <w:t xml:space="preserve">, J., &amp; Dai, W. (2020). Morphological disparity of the mouthparts in polyphagous species of </w:t>
      </w:r>
      <w:proofErr w:type="spellStart"/>
      <w:r w:rsidRPr="006A6CF1">
        <w:rPr>
          <w:rFonts w:ascii="Arial" w:hAnsi="Arial" w:cs="Arial"/>
          <w:color w:val="000000" w:themeColor="text1"/>
          <w:sz w:val="20"/>
          <w:szCs w:val="20"/>
        </w:rPr>
        <w:t>Largidae</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Heteroptera</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Pentatomomorpha</w:t>
      </w:r>
      <w:proofErr w:type="spellEnd"/>
      <w:r w:rsidRPr="006A6CF1">
        <w:rPr>
          <w:rFonts w:ascii="Arial" w:hAnsi="Arial" w:cs="Arial"/>
          <w:color w:val="000000" w:themeColor="text1"/>
          <w:sz w:val="20"/>
          <w:szCs w:val="20"/>
        </w:rPr>
        <w:t xml:space="preserve">: </w:t>
      </w:r>
      <w:proofErr w:type="spellStart"/>
      <w:r w:rsidRPr="006A6CF1">
        <w:rPr>
          <w:rFonts w:ascii="Arial" w:hAnsi="Arial" w:cs="Arial"/>
          <w:color w:val="000000" w:themeColor="text1"/>
          <w:sz w:val="20"/>
          <w:szCs w:val="20"/>
        </w:rPr>
        <w:t>Pyrrhocoroidea</w:t>
      </w:r>
      <w:proofErr w:type="spellEnd"/>
      <w:r w:rsidRPr="006A6CF1">
        <w:rPr>
          <w:rFonts w:ascii="Arial" w:hAnsi="Arial" w:cs="Arial"/>
          <w:color w:val="000000" w:themeColor="text1"/>
          <w:sz w:val="20"/>
          <w:szCs w:val="20"/>
        </w:rPr>
        <w:t>) reveals feeding specialization. Insects, 11(3): 145. DOI: 10.3390/insects11030145</w:t>
      </w:r>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Wardhaugh, C. W. (2015). How many species of arthropods visit flowers. Arthropod-Plant Interactions, 9(6): 547-565. DOI: 10.1007/s11829-015-9398-4</w:t>
      </w:r>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Wu, G. (2022). Nutrition and Metabolism: Foundations for Animal Growth, Development, Reproduction, and Health. Recent Advances in Animal Nutrition and Metabolism, 1354: 1-24. DOI: </w:t>
      </w:r>
      <w:hyperlink r:id="rId31" w:history="1">
        <w:r w:rsidRPr="006A6CF1">
          <w:rPr>
            <w:rStyle w:val="Hyperlink"/>
            <w:rFonts w:ascii="Arial" w:hAnsi="Arial" w:cs="Arial"/>
            <w:color w:val="000000" w:themeColor="text1"/>
            <w:sz w:val="20"/>
            <w:szCs w:val="20"/>
            <w:u w:val="none"/>
          </w:rPr>
          <w:t>10.1007/978-3-030-85686-1_1</w:t>
        </w:r>
      </w:hyperlink>
    </w:p>
    <w:p w:rsidR="00586451" w:rsidRDefault="006A6CF1" w:rsidP="00586451">
      <w:pPr>
        <w:spacing w:line="240" w:lineRule="auto"/>
        <w:ind w:left="720" w:hanging="720"/>
        <w:jc w:val="both"/>
        <w:rPr>
          <w:rFonts w:ascii="Arial" w:hAnsi="Arial" w:cs="Arial"/>
          <w:b/>
          <w:bCs/>
        </w:rPr>
      </w:pPr>
      <w:r w:rsidRPr="006A6CF1">
        <w:rPr>
          <w:rFonts w:ascii="Arial" w:hAnsi="Arial" w:cs="Arial"/>
          <w:color w:val="000000" w:themeColor="text1"/>
          <w:sz w:val="20"/>
          <w:szCs w:val="20"/>
        </w:rPr>
        <w:t xml:space="preserve">Yokota, S. C., &amp; </w:t>
      </w:r>
      <w:proofErr w:type="spellStart"/>
      <w:r w:rsidRPr="006A6CF1">
        <w:rPr>
          <w:rFonts w:ascii="Arial" w:hAnsi="Arial" w:cs="Arial"/>
          <w:color w:val="000000" w:themeColor="text1"/>
          <w:sz w:val="20"/>
          <w:szCs w:val="20"/>
        </w:rPr>
        <w:t>Broeckling</w:t>
      </w:r>
      <w:proofErr w:type="spellEnd"/>
      <w:r w:rsidRPr="006A6CF1">
        <w:rPr>
          <w:rFonts w:ascii="Arial" w:hAnsi="Arial" w:cs="Arial"/>
          <w:color w:val="000000" w:themeColor="text1"/>
          <w:sz w:val="20"/>
          <w:szCs w:val="20"/>
        </w:rPr>
        <w:t xml:space="preserve">, C. HS. A. (2024). Pollen foraging preferences in honey bees and the nutrient profiles of the pollen. Scientific Reports, 14(1): 15028. DOI: </w:t>
      </w:r>
      <w:hyperlink r:id="rId32" w:history="1">
        <w:r w:rsidRPr="006A6CF1">
          <w:rPr>
            <w:rStyle w:val="Hyperlink"/>
            <w:rFonts w:ascii="Arial" w:hAnsi="Arial" w:cs="Arial"/>
            <w:color w:val="000000" w:themeColor="text1"/>
            <w:sz w:val="20"/>
            <w:szCs w:val="20"/>
            <w:u w:val="none"/>
          </w:rPr>
          <w:t>10.1038/s41598-024-65569-1</w:t>
        </w:r>
      </w:hyperlink>
    </w:p>
    <w:p w:rsidR="00586451" w:rsidRDefault="006A6CF1" w:rsidP="00586451">
      <w:pPr>
        <w:spacing w:line="240" w:lineRule="auto"/>
        <w:ind w:left="720" w:hanging="720"/>
        <w:jc w:val="both"/>
        <w:rPr>
          <w:rFonts w:ascii="Arial" w:hAnsi="Arial" w:cs="Arial"/>
          <w:b/>
          <w:bCs/>
        </w:rPr>
      </w:pPr>
      <w:r w:rsidRPr="006A6CF1">
        <w:rPr>
          <w:rFonts w:ascii="Arial" w:eastAsia="Times New Roman" w:hAnsi="Arial" w:cs="Arial"/>
          <w:color w:val="000000" w:themeColor="text1"/>
          <w:sz w:val="20"/>
          <w:szCs w:val="20"/>
          <w:lang w:bidi="hi-IN"/>
        </w:rPr>
        <w:t xml:space="preserve">Zahoor, M., Ikram, M., Nazir, N., Naz, S., </w:t>
      </w:r>
      <w:proofErr w:type="spellStart"/>
      <w:r w:rsidRPr="006A6CF1">
        <w:rPr>
          <w:rFonts w:ascii="Arial" w:eastAsia="Times New Roman" w:hAnsi="Arial" w:cs="Arial"/>
          <w:color w:val="000000" w:themeColor="text1"/>
          <w:sz w:val="20"/>
          <w:szCs w:val="20"/>
          <w:lang w:bidi="hi-IN"/>
        </w:rPr>
        <w:t>Batiha</w:t>
      </w:r>
      <w:proofErr w:type="spellEnd"/>
      <w:r w:rsidRPr="006A6CF1">
        <w:rPr>
          <w:rFonts w:ascii="Arial" w:eastAsia="Times New Roman" w:hAnsi="Arial" w:cs="Arial"/>
          <w:color w:val="000000" w:themeColor="text1"/>
          <w:sz w:val="20"/>
          <w:szCs w:val="20"/>
          <w:lang w:bidi="hi-IN"/>
        </w:rPr>
        <w:t xml:space="preserve">, G. E. S., Kamran, A. W., Tomczyk, M., &amp; </w:t>
      </w:r>
      <w:proofErr w:type="spellStart"/>
      <w:r w:rsidRPr="006A6CF1">
        <w:rPr>
          <w:rFonts w:ascii="Arial" w:eastAsia="Times New Roman" w:hAnsi="Arial" w:cs="Arial"/>
          <w:color w:val="000000" w:themeColor="text1"/>
          <w:sz w:val="20"/>
          <w:szCs w:val="20"/>
          <w:lang w:bidi="hi-IN"/>
        </w:rPr>
        <w:t>Kabrah</w:t>
      </w:r>
      <w:proofErr w:type="spellEnd"/>
      <w:r w:rsidRPr="006A6CF1">
        <w:rPr>
          <w:rFonts w:ascii="Arial" w:eastAsia="Times New Roman" w:hAnsi="Arial" w:cs="Arial"/>
          <w:color w:val="000000" w:themeColor="text1"/>
          <w:sz w:val="20"/>
          <w:szCs w:val="20"/>
          <w:lang w:bidi="hi-IN"/>
        </w:rPr>
        <w:t xml:space="preserve">, A. (2021). A comprehensive review on the medicinal importance; biological and therapeutic efficacy of </w:t>
      </w:r>
      <w:r w:rsidRPr="006A6CF1">
        <w:rPr>
          <w:rFonts w:ascii="Arial" w:eastAsia="Times New Roman" w:hAnsi="Arial" w:cs="Arial"/>
          <w:i/>
          <w:iCs/>
          <w:color w:val="000000" w:themeColor="text1"/>
          <w:sz w:val="20"/>
          <w:szCs w:val="20"/>
          <w:lang w:bidi="hi-IN"/>
        </w:rPr>
        <w:t>Lagenaria siceraria</w:t>
      </w:r>
      <w:r w:rsidRPr="006A6CF1">
        <w:rPr>
          <w:rFonts w:ascii="Arial" w:eastAsia="Times New Roman" w:hAnsi="Arial" w:cs="Arial"/>
          <w:color w:val="000000" w:themeColor="text1"/>
          <w:sz w:val="20"/>
          <w:szCs w:val="20"/>
          <w:lang w:bidi="hi-IN"/>
        </w:rPr>
        <w:t xml:space="preserve"> (Mol.) (bottle gourd) Standley fruit. </w:t>
      </w:r>
      <w:r w:rsidRPr="006A6CF1">
        <w:rPr>
          <w:rFonts w:ascii="Arial" w:eastAsia="Times New Roman" w:hAnsi="Arial" w:cs="Arial"/>
          <w:color w:val="000000" w:themeColor="text1"/>
          <w:kern w:val="24"/>
          <w:sz w:val="20"/>
          <w:szCs w:val="20"/>
          <w:lang w:bidi="hi-IN"/>
        </w:rPr>
        <w:t>Current Topics in Medicinal Chemistry, 21(20): 1788-1803. DOI: 10.2174/1568026621666210701124628</w:t>
      </w:r>
    </w:p>
    <w:p w:rsidR="00586451" w:rsidRDefault="006A6CF1" w:rsidP="00586451">
      <w:pPr>
        <w:spacing w:line="240" w:lineRule="auto"/>
        <w:ind w:left="720" w:hanging="720"/>
        <w:jc w:val="both"/>
        <w:rPr>
          <w:rStyle w:val="Hyperlink"/>
          <w:rFonts w:ascii="Arial" w:hAnsi="Arial" w:cs="Arial"/>
          <w:b/>
          <w:bCs/>
          <w:color w:val="auto"/>
          <w:u w:val="none"/>
        </w:rPr>
      </w:pPr>
      <w:r w:rsidRPr="006A6CF1">
        <w:rPr>
          <w:rFonts w:ascii="Arial" w:eastAsia="Times New Roman" w:hAnsi="Arial" w:cs="Arial"/>
          <w:color w:val="000000" w:themeColor="text1"/>
          <w:sz w:val="20"/>
          <w:szCs w:val="20"/>
          <w:lang w:bidi="hi-IN"/>
        </w:rPr>
        <w:t xml:space="preserve">Zhao, X., Yu, J., Chanda, B., Zhao, J., Wu, S., Zheng, Y., Sun, H., Levi, A., Ling, K., &amp; Fei, Z. (2024). Genomic and </w:t>
      </w:r>
      <w:proofErr w:type="spellStart"/>
      <w:r w:rsidRPr="006A6CF1">
        <w:rPr>
          <w:rFonts w:ascii="Arial" w:eastAsia="Times New Roman" w:hAnsi="Arial" w:cs="Arial"/>
          <w:color w:val="000000" w:themeColor="text1"/>
          <w:sz w:val="20"/>
          <w:szCs w:val="20"/>
          <w:lang w:bidi="hi-IN"/>
        </w:rPr>
        <w:t>pangenomic</w:t>
      </w:r>
      <w:proofErr w:type="spellEnd"/>
      <w:r w:rsidRPr="006A6CF1">
        <w:rPr>
          <w:rFonts w:ascii="Arial" w:eastAsia="Times New Roman" w:hAnsi="Arial" w:cs="Arial"/>
          <w:color w:val="000000" w:themeColor="text1"/>
          <w:sz w:val="20"/>
          <w:szCs w:val="20"/>
          <w:lang w:bidi="hi-IN"/>
        </w:rPr>
        <w:t xml:space="preserve"> analyses provide insights into the population history and genomic diversification of bottle gourd. New Phytologist, 242(5): 2285-2300. DOI: 10.1111/nph.19673</w:t>
      </w:r>
    </w:p>
    <w:p w:rsidR="004A2B8D" w:rsidRPr="00D06F3B" w:rsidRDefault="006A6CF1" w:rsidP="00D06F3B">
      <w:pPr>
        <w:spacing w:line="240" w:lineRule="auto"/>
        <w:ind w:left="720" w:hanging="720"/>
        <w:jc w:val="both"/>
        <w:rPr>
          <w:rFonts w:ascii="Arial" w:hAnsi="Arial" w:cs="Arial"/>
          <w:sz w:val="20"/>
          <w:szCs w:val="20"/>
        </w:rPr>
      </w:pPr>
      <w:r w:rsidRPr="006A6CF1">
        <w:rPr>
          <w:rFonts w:ascii="Arial" w:hAnsi="Arial" w:cs="Arial"/>
          <w:color w:val="000000" w:themeColor="text1"/>
          <w:sz w:val="20"/>
          <w:szCs w:val="20"/>
        </w:rPr>
        <w:t xml:space="preserve">Zhu, P., Lu, Z., </w:t>
      </w:r>
      <w:proofErr w:type="spellStart"/>
      <w:r w:rsidRPr="006A6CF1">
        <w:rPr>
          <w:rFonts w:ascii="Arial" w:hAnsi="Arial" w:cs="Arial"/>
          <w:color w:val="000000" w:themeColor="text1"/>
          <w:sz w:val="20"/>
          <w:szCs w:val="20"/>
        </w:rPr>
        <w:t>Heong</w:t>
      </w:r>
      <w:proofErr w:type="spellEnd"/>
      <w:r w:rsidRPr="006A6CF1">
        <w:rPr>
          <w:rFonts w:ascii="Arial" w:hAnsi="Arial" w:cs="Arial"/>
          <w:color w:val="000000" w:themeColor="text1"/>
          <w:sz w:val="20"/>
          <w:szCs w:val="20"/>
        </w:rPr>
        <w:t xml:space="preserve">, K., Chen, G., Zheng, X., Xu, H., Yang, Y., Nicol, H. I., &amp; Gurr, G. M. (2014). Selection of nectar plants for use in ecological engineering to promote biological control of rice pests by the predatory bug, </w:t>
      </w:r>
      <w:r w:rsidRPr="006A6CF1">
        <w:rPr>
          <w:rFonts w:ascii="Arial" w:hAnsi="Arial" w:cs="Arial"/>
          <w:i/>
          <w:iCs/>
          <w:color w:val="000000" w:themeColor="text1"/>
          <w:sz w:val="20"/>
          <w:szCs w:val="20"/>
        </w:rPr>
        <w:t>Cyrtorhinus lividipennis</w:t>
      </w:r>
      <w:r w:rsidRPr="006A6CF1">
        <w:rPr>
          <w:rFonts w:ascii="Arial" w:hAnsi="Arial" w:cs="Arial"/>
          <w:color w:val="000000" w:themeColor="text1"/>
          <w:sz w:val="20"/>
          <w:szCs w:val="20"/>
        </w:rPr>
        <w:t xml:space="preserve">, (Heteroptera: Miridae). </w:t>
      </w:r>
      <w:proofErr w:type="spellStart"/>
      <w:r w:rsidRPr="006A6CF1">
        <w:rPr>
          <w:rFonts w:ascii="Arial" w:hAnsi="Arial" w:cs="Arial"/>
          <w:color w:val="000000" w:themeColor="text1"/>
          <w:sz w:val="20"/>
          <w:szCs w:val="20"/>
        </w:rPr>
        <w:t>PLoS</w:t>
      </w:r>
      <w:proofErr w:type="spellEnd"/>
      <w:r w:rsidRPr="006A6CF1">
        <w:rPr>
          <w:rFonts w:ascii="Arial" w:hAnsi="Arial" w:cs="Arial"/>
          <w:color w:val="000000" w:themeColor="text1"/>
          <w:sz w:val="20"/>
          <w:szCs w:val="20"/>
        </w:rPr>
        <w:t xml:space="preserve"> One, 9(9): e108669. </w:t>
      </w:r>
      <w:hyperlink r:id="rId33" w:history="1">
        <w:r w:rsidRPr="006A6CF1">
          <w:rPr>
            <w:rStyle w:val="Hyperlink"/>
            <w:rFonts w:ascii="Arial" w:hAnsi="Arial" w:cs="Arial"/>
            <w:color w:val="000000" w:themeColor="text1"/>
            <w:sz w:val="20"/>
            <w:szCs w:val="20"/>
            <w:u w:val="none"/>
          </w:rPr>
          <w:t>DOI: 10.1371/journal.pone.0108669</w:t>
        </w:r>
      </w:hyperlink>
      <w:bookmarkEnd w:id="16"/>
    </w:p>
    <w:sectPr w:rsidR="004A2B8D" w:rsidRPr="00D06F3B" w:rsidSect="00D364CC">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0E" w:rsidRDefault="0002740E" w:rsidP="00E767F0">
      <w:pPr>
        <w:spacing w:after="0" w:line="240" w:lineRule="auto"/>
      </w:pPr>
      <w:r>
        <w:separator/>
      </w:r>
    </w:p>
  </w:endnote>
  <w:endnote w:type="continuationSeparator" w:id="0">
    <w:p w:rsidR="0002740E" w:rsidRDefault="0002740E" w:rsidP="00E7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0E" w:rsidRDefault="0002740E" w:rsidP="00E767F0">
      <w:pPr>
        <w:spacing w:after="0" w:line="240" w:lineRule="auto"/>
      </w:pPr>
      <w:r>
        <w:separator/>
      </w:r>
    </w:p>
  </w:footnote>
  <w:footnote w:type="continuationSeparator" w:id="0">
    <w:p w:rsidR="0002740E" w:rsidRDefault="0002740E" w:rsidP="00E76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949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949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2F" w:rsidRDefault="00483D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949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3E3C"/>
    <w:multiLevelType w:val="hybridMultilevel"/>
    <w:tmpl w:val="3634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B25AC"/>
    <w:multiLevelType w:val="hybridMultilevel"/>
    <w:tmpl w:val="DE08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B95D73"/>
    <w:rsid w:val="00017604"/>
    <w:rsid w:val="00021DF4"/>
    <w:rsid w:val="00022D0D"/>
    <w:rsid w:val="00024C81"/>
    <w:rsid w:val="0002740E"/>
    <w:rsid w:val="00027F75"/>
    <w:rsid w:val="000309A3"/>
    <w:rsid w:val="00063ED4"/>
    <w:rsid w:val="0006416E"/>
    <w:rsid w:val="00066397"/>
    <w:rsid w:val="00074C5A"/>
    <w:rsid w:val="0008712D"/>
    <w:rsid w:val="0009766D"/>
    <w:rsid w:val="000A16B9"/>
    <w:rsid w:val="000A6882"/>
    <w:rsid w:val="000F3C9C"/>
    <w:rsid w:val="000F7776"/>
    <w:rsid w:val="0011293D"/>
    <w:rsid w:val="00157505"/>
    <w:rsid w:val="00172989"/>
    <w:rsid w:val="001A7CBA"/>
    <w:rsid w:val="001B174C"/>
    <w:rsid w:val="001C021F"/>
    <w:rsid w:val="001D24F1"/>
    <w:rsid w:val="001E6109"/>
    <w:rsid w:val="00205182"/>
    <w:rsid w:val="00215956"/>
    <w:rsid w:val="0024684A"/>
    <w:rsid w:val="002726F9"/>
    <w:rsid w:val="00290B08"/>
    <w:rsid w:val="00296652"/>
    <w:rsid w:val="002B53C5"/>
    <w:rsid w:val="002D6824"/>
    <w:rsid w:val="002E381A"/>
    <w:rsid w:val="002E40F2"/>
    <w:rsid w:val="002F773C"/>
    <w:rsid w:val="00315F29"/>
    <w:rsid w:val="00397F89"/>
    <w:rsid w:val="003C1060"/>
    <w:rsid w:val="003C300D"/>
    <w:rsid w:val="003C4E3E"/>
    <w:rsid w:val="003F5426"/>
    <w:rsid w:val="00407D5A"/>
    <w:rsid w:val="00471363"/>
    <w:rsid w:val="00483D2F"/>
    <w:rsid w:val="004A2B8D"/>
    <w:rsid w:val="004C7C9B"/>
    <w:rsid w:val="004D5617"/>
    <w:rsid w:val="00511AC2"/>
    <w:rsid w:val="005327F8"/>
    <w:rsid w:val="00542275"/>
    <w:rsid w:val="00567A96"/>
    <w:rsid w:val="00571199"/>
    <w:rsid w:val="0057345B"/>
    <w:rsid w:val="00586451"/>
    <w:rsid w:val="00586C72"/>
    <w:rsid w:val="005C156C"/>
    <w:rsid w:val="005F592C"/>
    <w:rsid w:val="00601D3C"/>
    <w:rsid w:val="00610A1F"/>
    <w:rsid w:val="00614E7C"/>
    <w:rsid w:val="00621FA7"/>
    <w:rsid w:val="00643F0E"/>
    <w:rsid w:val="00654C08"/>
    <w:rsid w:val="0065765F"/>
    <w:rsid w:val="00663461"/>
    <w:rsid w:val="006846F0"/>
    <w:rsid w:val="0069017D"/>
    <w:rsid w:val="006A42C5"/>
    <w:rsid w:val="006A6CF1"/>
    <w:rsid w:val="006B0A79"/>
    <w:rsid w:val="006E6CC4"/>
    <w:rsid w:val="007137A8"/>
    <w:rsid w:val="00720595"/>
    <w:rsid w:val="00726560"/>
    <w:rsid w:val="00733223"/>
    <w:rsid w:val="007A2A53"/>
    <w:rsid w:val="007D0E2D"/>
    <w:rsid w:val="007F28CB"/>
    <w:rsid w:val="00820D21"/>
    <w:rsid w:val="00827058"/>
    <w:rsid w:val="00834227"/>
    <w:rsid w:val="008446DA"/>
    <w:rsid w:val="00846D78"/>
    <w:rsid w:val="00876E8E"/>
    <w:rsid w:val="0089292F"/>
    <w:rsid w:val="008B1A5D"/>
    <w:rsid w:val="008E5C67"/>
    <w:rsid w:val="008F3E8C"/>
    <w:rsid w:val="00901FBF"/>
    <w:rsid w:val="00903FE8"/>
    <w:rsid w:val="009401A2"/>
    <w:rsid w:val="0094709C"/>
    <w:rsid w:val="00953306"/>
    <w:rsid w:val="00953A7B"/>
    <w:rsid w:val="009622DA"/>
    <w:rsid w:val="009A1946"/>
    <w:rsid w:val="009A1960"/>
    <w:rsid w:val="009B1DB0"/>
    <w:rsid w:val="009C7D1F"/>
    <w:rsid w:val="009D205B"/>
    <w:rsid w:val="009E3994"/>
    <w:rsid w:val="009E5AD7"/>
    <w:rsid w:val="009F6F17"/>
    <w:rsid w:val="00A12169"/>
    <w:rsid w:val="00A23105"/>
    <w:rsid w:val="00A34F7B"/>
    <w:rsid w:val="00A807A1"/>
    <w:rsid w:val="00AB0926"/>
    <w:rsid w:val="00AD0C61"/>
    <w:rsid w:val="00B036FF"/>
    <w:rsid w:val="00B04659"/>
    <w:rsid w:val="00B115EC"/>
    <w:rsid w:val="00B22DB3"/>
    <w:rsid w:val="00B26C16"/>
    <w:rsid w:val="00B35B75"/>
    <w:rsid w:val="00B72B45"/>
    <w:rsid w:val="00B80750"/>
    <w:rsid w:val="00B95D73"/>
    <w:rsid w:val="00BB7A83"/>
    <w:rsid w:val="00BD50F4"/>
    <w:rsid w:val="00BF0A68"/>
    <w:rsid w:val="00BF76AC"/>
    <w:rsid w:val="00C26C6C"/>
    <w:rsid w:val="00C637EA"/>
    <w:rsid w:val="00CA51A8"/>
    <w:rsid w:val="00CB1C1B"/>
    <w:rsid w:val="00CB2B3B"/>
    <w:rsid w:val="00CD1A6F"/>
    <w:rsid w:val="00CD76D5"/>
    <w:rsid w:val="00CE2922"/>
    <w:rsid w:val="00D06F3B"/>
    <w:rsid w:val="00D10E01"/>
    <w:rsid w:val="00D20C1A"/>
    <w:rsid w:val="00D35D5B"/>
    <w:rsid w:val="00D364CC"/>
    <w:rsid w:val="00D57978"/>
    <w:rsid w:val="00D7340B"/>
    <w:rsid w:val="00D81F1C"/>
    <w:rsid w:val="00D9065B"/>
    <w:rsid w:val="00DA4B13"/>
    <w:rsid w:val="00DC547A"/>
    <w:rsid w:val="00DD0E54"/>
    <w:rsid w:val="00DD4BA6"/>
    <w:rsid w:val="00DD6854"/>
    <w:rsid w:val="00E021BD"/>
    <w:rsid w:val="00E53BFC"/>
    <w:rsid w:val="00E60EEC"/>
    <w:rsid w:val="00E70B4B"/>
    <w:rsid w:val="00E767F0"/>
    <w:rsid w:val="00EA5FA7"/>
    <w:rsid w:val="00EA6C73"/>
    <w:rsid w:val="00EF3F04"/>
    <w:rsid w:val="00EF74E4"/>
    <w:rsid w:val="00EF7B0F"/>
    <w:rsid w:val="00F21C67"/>
    <w:rsid w:val="00FA1CB3"/>
    <w:rsid w:val="00FA6754"/>
    <w:rsid w:val="00FC2266"/>
    <w:rsid w:val="00FC7B30"/>
    <w:rsid w:val="00FF0937"/>
    <w:rsid w:val="00FF0A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D008F3"/>
  <w15:chartTrackingRefBased/>
  <w15:docId w15:val="{EDA101DF-C2DD-4BD9-A58F-0716BC76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73"/>
    <w:pPr>
      <w:spacing w:after="160" w:line="259" w:lineRule="auto"/>
      <w:ind w:left="720"/>
      <w:contextualSpacing/>
    </w:pPr>
    <w:rPr>
      <w:kern w:val="0"/>
      <w:lang w:val="en-IN"/>
      <w14:ligatures w14:val="none"/>
    </w:rPr>
  </w:style>
  <w:style w:type="character" w:styleId="Hyperlink">
    <w:name w:val="Hyperlink"/>
    <w:basedOn w:val="DefaultParagraphFont"/>
    <w:uiPriority w:val="99"/>
    <w:unhideWhenUsed/>
    <w:rsid w:val="00B95D73"/>
    <w:rPr>
      <w:color w:val="0000FF" w:themeColor="hyperlink"/>
      <w:u w:val="single"/>
    </w:rPr>
  </w:style>
  <w:style w:type="table" w:styleId="TableGrid">
    <w:name w:val="Table Grid"/>
    <w:basedOn w:val="TableNormal"/>
    <w:uiPriority w:val="59"/>
    <w:rsid w:val="00B95D73"/>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0D21"/>
    <w:rPr>
      <w:color w:val="605E5C"/>
      <w:shd w:val="clear" w:color="auto" w:fill="E1DFDD"/>
    </w:rPr>
  </w:style>
  <w:style w:type="paragraph" w:styleId="Header">
    <w:name w:val="header"/>
    <w:basedOn w:val="Normal"/>
    <w:link w:val="HeaderChar"/>
    <w:uiPriority w:val="99"/>
    <w:unhideWhenUsed/>
    <w:rsid w:val="00E76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F0"/>
  </w:style>
  <w:style w:type="paragraph" w:styleId="Footer">
    <w:name w:val="footer"/>
    <w:basedOn w:val="Normal"/>
    <w:link w:val="FooterChar"/>
    <w:uiPriority w:val="99"/>
    <w:unhideWhenUsed/>
    <w:rsid w:val="00E76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F0"/>
  </w:style>
  <w:style w:type="paragraph" w:styleId="NoSpacing">
    <w:name w:val="No Spacing"/>
    <w:uiPriority w:val="1"/>
    <w:qFormat/>
    <w:rsid w:val="00586C72"/>
    <w:pPr>
      <w:spacing w:after="0" w:line="240" w:lineRule="auto"/>
    </w:pPr>
    <w:rPr>
      <w:rFonts w:eastAsiaTheme="minorEastAsia"/>
      <w:kern w:val="0"/>
      <w:lang w:val="en-IN"/>
      <w14:ligatures w14:val="none"/>
    </w:rPr>
  </w:style>
  <w:style w:type="paragraph" w:customStyle="1" w:styleId="ReferHead">
    <w:name w:val="Refer Head"/>
    <w:basedOn w:val="Normal"/>
    <w:rsid w:val="00586C72"/>
    <w:pPr>
      <w:keepNext/>
      <w:spacing w:after="240" w:line="240" w:lineRule="auto"/>
    </w:pPr>
    <w:rPr>
      <w:rFonts w:ascii="Helvetica" w:eastAsia="Times New Roman" w:hAnsi="Helvetica" w:cs="Times New Roman"/>
      <w:b/>
      <w:cap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8972">
      <w:bodyDiv w:val="1"/>
      <w:marLeft w:val="0"/>
      <w:marRight w:val="0"/>
      <w:marTop w:val="0"/>
      <w:marBottom w:val="0"/>
      <w:divBdr>
        <w:top w:val="none" w:sz="0" w:space="0" w:color="auto"/>
        <w:left w:val="none" w:sz="0" w:space="0" w:color="auto"/>
        <w:bottom w:val="none" w:sz="0" w:space="0" w:color="auto"/>
        <w:right w:val="none" w:sz="0" w:space="0" w:color="auto"/>
      </w:divBdr>
      <w:divsChild>
        <w:div w:id="184946046">
          <w:marLeft w:val="480"/>
          <w:marRight w:val="0"/>
          <w:marTop w:val="0"/>
          <w:marBottom w:val="0"/>
          <w:divBdr>
            <w:top w:val="none" w:sz="0" w:space="0" w:color="auto"/>
            <w:left w:val="none" w:sz="0" w:space="0" w:color="auto"/>
            <w:bottom w:val="none" w:sz="0" w:space="0" w:color="auto"/>
            <w:right w:val="none" w:sz="0" w:space="0" w:color="auto"/>
          </w:divBdr>
          <w:divsChild>
            <w:div w:id="1722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834">
      <w:bodyDiv w:val="1"/>
      <w:marLeft w:val="0"/>
      <w:marRight w:val="0"/>
      <w:marTop w:val="0"/>
      <w:marBottom w:val="0"/>
      <w:divBdr>
        <w:top w:val="none" w:sz="0" w:space="0" w:color="auto"/>
        <w:left w:val="none" w:sz="0" w:space="0" w:color="auto"/>
        <w:bottom w:val="none" w:sz="0" w:space="0" w:color="auto"/>
        <w:right w:val="none" w:sz="0" w:space="0" w:color="auto"/>
      </w:divBdr>
      <w:divsChild>
        <w:div w:id="52973608">
          <w:marLeft w:val="480"/>
          <w:marRight w:val="0"/>
          <w:marTop w:val="0"/>
          <w:marBottom w:val="0"/>
          <w:divBdr>
            <w:top w:val="none" w:sz="0" w:space="0" w:color="auto"/>
            <w:left w:val="none" w:sz="0" w:space="0" w:color="auto"/>
            <w:bottom w:val="none" w:sz="0" w:space="0" w:color="auto"/>
            <w:right w:val="none" w:sz="0" w:space="0" w:color="auto"/>
          </w:divBdr>
          <w:divsChild>
            <w:div w:id="5699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855">
      <w:bodyDiv w:val="1"/>
      <w:marLeft w:val="0"/>
      <w:marRight w:val="0"/>
      <w:marTop w:val="0"/>
      <w:marBottom w:val="0"/>
      <w:divBdr>
        <w:top w:val="none" w:sz="0" w:space="0" w:color="auto"/>
        <w:left w:val="none" w:sz="0" w:space="0" w:color="auto"/>
        <w:bottom w:val="none" w:sz="0" w:space="0" w:color="auto"/>
        <w:right w:val="none" w:sz="0" w:space="0" w:color="auto"/>
      </w:divBdr>
      <w:divsChild>
        <w:div w:id="532620976">
          <w:marLeft w:val="480"/>
          <w:marRight w:val="0"/>
          <w:marTop w:val="0"/>
          <w:marBottom w:val="0"/>
          <w:divBdr>
            <w:top w:val="none" w:sz="0" w:space="0" w:color="auto"/>
            <w:left w:val="none" w:sz="0" w:space="0" w:color="auto"/>
            <w:bottom w:val="none" w:sz="0" w:space="0" w:color="auto"/>
            <w:right w:val="none" w:sz="0" w:space="0" w:color="auto"/>
          </w:divBdr>
          <w:divsChild>
            <w:div w:id="12778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232">
      <w:bodyDiv w:val="1"/>
      <w:marLeft w:val="0"/>
      <w:marRight w:val="0"/>
      <w:marTop w:val="0"/>
      <w:marBottom w:val="0"/>
      <w:divBdr>
        <w:top w:val="none" w:sz="0" w:space="0" w:color="auto"/>
        <w:left w:val="none" w:sz="0" w:space="0" w:color="auto"/>
        <w:bottom w:val="none" w:sz="0" w:space="0" w:color="auto"/>
        <w:right w:val="none" w:sz="0" w:space="0" w:color="auto"/>
      </w:divBdr>
    </w:div>
    <w:div w:id="1057360827">
      <w:bodyDiv w:val="1"/>
      <w:marLeft w:val="0"/>
      <w:marRight w:val="0"/>
      <w:marTop w:val="0"/>
      <w:marBottom w:val="0"/>
      <w:divBdr>
        <w:top w:val="none" w:sz="0" w:space="0" w:color="auto"/>
        <w:left w:val="none" w:sz="0" w:space="0" w:color="auto"/>
        <w:bottom w:val="none" w:sz="0" w:space="0" w:color="auto"/>
        <w:right w:val="none" w:sz="0" w:space="0" w:color="auto"/>
      </w:divBdr>
    </w:div>
    <w:div w:id="1281184538">
      <w:bodyDiv w:val="1"/>
      <w:marLeft w:val="0"/>
      <w:marRight w:val="0"/>
      <w:marTop w:val="0"/>
      <w:marBottom w:val="0"/>
      <w:divBdr>
        <w:top w:val="none" w:sz="0" w:space="0" w:color="auto"/>
        <w:left w:val="none" w:sz="0" w:space="0" w:color="auto"/>
        <w:bottom w:val="none" w:sz="0" w:space="0" w:color="auto"/>
        <w:right w:val="none" w:sz="0" w:space="0" w:color="auto"/>
      </w:divBdr>
    </w:div>
    <w:div w:id="1628580588">
      <w:bodyDiv w:val="1"/>
      <w:marLeft w:val="0"/>
      <w:marRight w:val="0"/>
      <w:marTop w:val="0"/>
      <w:marBottom w:val="0"/>
      <w:divBdr>
        <w:top w:val="none" w:sz="0" w:space="0" w:color="auto"/>
        <w:left w:val="none" w:sz="0" w:space="0" w:color="auto"/>
        <w:bottom w:val="none" w:sz="0" w:space="0" w:color="auto"/>
        <w:right w:val="none" w:sz="0" w:space="0" w:color="auto"/>
      </w:divBdr>
      <w:divsChild>
        <w:div w:id="1927224975">
          <w:marLeft w:val="480"/>
          <w:marRight w:val="0"/>
          <w:marTop w:val="0"/>
          <w:marBottom w:val="0"/>
          <w:divBdr>
            <w:top w:val="none" w:sz="0" w:space="0" w:color="auto"/>
            <w:left w:val="none" w:sz="0" w:space="0" w:color="auto"/>
            <w:bottom w:val="none" w:sz="0" w:space="0" w:color="auto"/>
            <w:right w:val="none" w:sz="0" w:space="0" w:color="auto"/>
          </w:divBdr>
          <w:divsChild>
            <w:div w:id="19525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559">
      <w:bodyDiv w:val="1"/>
      <w:marLeft w:val="0"/>
      <w:marRight w:val="0"/>
      <w:marTop w:val="0"/>
      <w:marBottom w:val="0"/>
      <w:divBdr>
        <w:top w:val="none" w:sz="0" w:space="0" w:color="auto"/>
        <w:left w:val="none" w:sz="0" w:space="0" w:color="auto"/>
        <w:bottom w:val="none" w:sz="0" w:space="0" w:color="auto"/>
        <w:right w:val="none" w:sz="0" w:space="0" w:color="auto"/>
      </w:divBdr>
    </w:div>
    <w:div w:id="1879929629">
      <w:bodyDiv w:val="1"/>
      <w:marLeft w:val="0"/>
      <w:marRight w:val="0"/>
      <w:marTop w:val="0"/>
      <w:marBottom w:val="0"/>
      <w:divBdr>
        <w:top w:val="none" w:sz="0" w:space="0" w:color="auto"/>
        <w:left w:val="none" w:sz="0" w:space="0" w:color="auto"/>
        <w:bottom w:val="none" w:sz="0" w:space="0" w:color="auto"/>
        <w:right w:val="none" w:sz="0" w:space="0" w:color="auto"/>
      </w:divBdr>
      <w:divsChild>
        <w:div w:id="953754749">
          <w:marLeft w:val="480"/>
          <w:marRight w:val="0"/>
          <w:marTop w:val="0"/>
          <w:marBottom w:val="0"/>
          <w:divBdr>
            <w:top w:val="none" w:sz="0" w:space="0" w:color="auto"/>
            <w:left w:val="none" w:sz="0" w:space="0" w:color="auto"/>
            <w:bottom w:val="none" w:sz="0" w:space="0" w:color="auto"/>
            <w:right w:val="none" w:sz="0" w:space="0" w:color="auto"/>
          </w:divBdr>
          <w:divsChild>
            <w:div w:id="8898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0846">
      <w:bodyDiv w:val="1"/>
      <w:marLeft w:val="0"/>
      <w:marRight w:val="0"/>
      <w:marTop w:val="0"/>
      <w:marBottom w:val="0"/>
      <w:divBdr>
        <w:top w:val="none" w:sz="0" w:space="0" w:color="auto"/>
        <w:left w:val="none" w:sz="0" w:space="0" w:color="auto"/>
        <w:bottom w:val="none" w:sz="0" w:space="0" w:color="auto"/>
        <w:right w:val="none" w:sz="0" w:space="0" w:color="auto"/>
      </w:divBdr>
      <w:divsChild>
        <w:div w:id="1727757340">
          <w:marLeft w:val="480"/>
          <w:marRight w:val="0"/>
          <w:marTop w:val="0"/>
          <w:marBottom w:val="0"/>
          <w:divBdr>
            <w:top w:val="none" w:sz="0" w:space="0" w:color="auto"/>
            <w:left w:val="none" w:sz="0" w:space="0" w:color="auto"/>
            <w:bottom w:val="none" w:sz="0" w:space="0" w:color="auto"/>
            <w:right w:val="none" w:sz="0" w:space="0" w:color="auto"/>
          </w:divBdr>
          <w:divsChild>
            <w:div w:id="10021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6/annurev-ento-072720-095043" TargetMode="External"/><Relationship Id="rId18" Type="http://schemas.openxmlformats.org/officeDocument/2006/relationships/hyperlink" Target="https://doi.org/10.1007/s42690-021-00653-x" TargetMode="External"/><Relationship Id="rId26" Type="http://schemas.openxmlformats.org/officeDocument/2006/relationships/hyperlink" Target="https://doi.org/10.1080/00218839.2024.2369284" TargetMode="External"/><Relationship Id="rId39" Type="http://schemas.openxmlformats.org/officeDocument/2006/relationships/footer" Target="footer3.xml"/><Relationship Id="rId21" Type="http://schemas.openxmlformats.org/officeDocument/2006/relationships/hyperlink" Target="https://doi.org/10.1098/rstb.2021.0163" TargetMode="External"/><Relationship Id="rId34" Type="http://schemas.openxmlformats.org/officeDocument/2006/relationships/header" Target="header1.xml"/><Relationship Id="rId7" Type="http://schemas.openxmlformats.org/officeDocument/2006/relationships/hyperlink" Target="https://doi.org/10.1186/s12862-021-01930-6" TargetMode="External"/><Relationship Id="rId2" Type="http://schemas.openxmlformats.org/officeDocument/2006/relationships/styles" Target="styles.xml"/><Relationship Id="rId16" Type="http://schemas.openxmlformats.org/officeDocument/2006/relationships/hyperlink" Target="https://doi.org/10.1002/jmor.20487" TargetMode="External"/><Relationship Id="rId20" Type="http://schemas.openxmlformats.org/officeDocument/2006/relationships/hyperlink" Target="https://doi.org/10.55446/IJE.2021.81" TargetMode="External"/><Relationship Id="rId29" Type="http://schemas.openxmlformats.org/officeDocument/2006/relationships/hyperlink" Target="https://doi.org/10.3732/ajb.140017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eap.2859" TargetMode="External"/><Relationship Id="rId24" Type="http://schemas.openxmlformats.org/officeDocument/2006/relationships/hyperlink" Target="https://doi.org/10.1007/s12600-022-01020-3" TargetMode="External"/><Relationship Id="rId32" Type="http://schemas.openxmlformats.org/officeDocument/2006/relationships/hyperlink" Target="https://doi.org/10.1038/s41598-024-65569-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1829-024-10052-x" TargetMode="External"/><Relationship Id="rId23" Type="http://schemas.openxmlformats.org/officeDocument/2006/relationships/hyperlink" Target="https://doi.org/10.1007/s42977-024-00203-9" TargetMode="External"/><Relationship Id="rId28" Type="http://schemas.openxmlformats.org/officeDocument/2006/relationships/hyperlink" Target="https://doi.org/10.1016/j.scienta.2014.03.008" TargetMode="External"/><Relationship Id="rId36" Type="http://schemas.openxmlformats.org/officeDocument/2006/relationships/footer" Target="footer1.xml"/><Relationship Id="rId10" Type="http://schemas.openxmlformats.org/officeDocument/2006/relationships/hyperlink" Target="https://doi.org/10.1002/9781118945568.ch9" TargetMode="External"/><Relationship Id="rId19" Type="http://schemas.openxmlformats.org/officeDocument/2006/relationships/hyperlink" Target="https://doi.org/10.1007/s11258-024-01444-3" TargetMode="External"/><Relationship Id="rId31" Type="http://schemas.openxmlformats.org/officeDocument/2006/relationships/hyperlink" Target="https://doi.org/10.1007/978-3-030-85686-1_1" TargetMode="External"/><Relationship Id="rId4" Type="http://schemas.openxmlformats.org/officeDocument/2006/relationships/webSettings" Target="webSettings.xml"/><Relationship Id="rId9" Type="http://schemas.openxmlformats.org/officeDocument/2006/relationships/hyperlink" Target="https://doi.org/10.1093/aob/mcae102" TargetMode="External"/><Relationship Id="rId14" Type="http://schemas.openxmlformats.org/officeDocument/2006/relationships/hyperlink" Target="https://doi.org/10.1007/978-3-030-60090-7_6" TargetMode="External"/><Relationship Id="rId22" Type="http://schemas.openxmlformats.org/officeDocument/2006/relationships/hyperlink" Target="https://doi.org/10.5958/0974-4541.2022.00061.3" TargetMode="External"/><Relationship Id="rId27" Type="http://schemas.openxmlformats.org/officeDocument/2006/relationships/hyperlink" Target="https://www.cabidigitallibrary.org/action/doSearch?do=Indian+Bee+Journal" TargetMode="External"/><Relationship Id="rId30" Type="http://schemas.openxmlformats.org/officeDocument/2006/relationships/hyperlink" Target="https://doi.org/10.1111/1749-4877.12745" TargetMode="External"/><Relationship Id="rId35" Type="http://schemas.openxmlformats.org/officeDocument/2006/relationships/header" Target="header2.xml"/><Relationship Id="rId8" Type="http://schemas.openxmlformats.org/officeDocument/2006/relationships/hyperlink" Target="https://doi.org/10.1086/696234" TargetMode="External"/><Relationship Id="rId3" Type="http://schemas.openxmlformats.org/officeDocument/2006/relationships/settings" Target="settings.xml"/><Relationship Id="rId12" Type="http://schemas.openxmlformats.org/officeDocument/2006/relationships/hyperlink" Target="https://doi.org/10.1134/S001387381508014X" TargetMode="External"/><Relationship Id="rId17" Type="http://schemas.openxmlformats.org/officeDocument/2006/relationships/hyperlink" Target="https://doi.org/10.1111/jen.12871" TargetMode="External"/><Relationship Id="rId25" Type="http://schemas.openxmlformats.org/officeDocument/2006/relationships/hyperlink" Target="https://doi.org/10.1016/j.aspen.2024.102267" TargetMode="External"/><Relationship Id="rId33" Type="http://schemas.openxmlformats.org/officeDocument/2006/relationships/hyperlink" Target="https://doi.org/10.1371/journal.pone.0108669"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3719</TotalTime>
  <Pages>17</Pages>
  <Words>8684</Words>
  <Characters>49502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SDI 1084</cp:lastModifiedBy>
  <cp:revision>67</cp:revision>
  <dcterms:created xsi:type="dcterms:W3CDTF">2024-09-28T05:02:00Z</dcterms:created>
  <dcterms:modified xsi:type="dcterms:W3CDTF">2025-02-17T13:39:00Z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ec86f0d7-5d6b-4127-9ec6-1c6fa1e3a2aa</vt:lpwstr>
  </property>
</Properties>
</file>