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2392B" w14:textId="77777777" w:rsidR="00772F26" w:rsidRDefault="00772F26" w:rsidP="007958F0">
      <w:pPr>
        <w:jc w:val="center"/>
        <w:rPr>
          <w:rFonts w:ascii="Arial" w:hAnsi="Arial" w:cs="Arial"/>
          <w:b/>
          <w:sz w:val="24"/>
        </w:rPr>
      </w:pPr>
      <w:proofErr w:type="gramStart"/>
      <w:r w:rsidRPr="007958F0">
        <w:rPr>
          <w:rFonts w:ascii="Arial" w:hAnsi="Arial" w:cs="Arial"/>
          <w:b/>
          <w:sz w:val="24"/>
        </w:rPr>
        <w:t>NON WOVEN</w:t>
      </w:r>
      <w:proofErr w:type="gramEnd"/>
      <w:r w:rsidRPr="007958F0">
        <w:rPr>
          <w:rFonts w:ascii="Arial" w:hAnsi="Arial" w:cs="Arial"/>
          <w:b/>
          <w:sz w:val="24"/>
        </w:rPr>
        <w:t xml:space="preserve"> MENSTRUAL HYGIENE PRODUCTS</w:t>
      </w:r>
      <w:r w:rsidR="00AF38AF" w:rsidRPr="007958F0">
        <w:rPr>
          <w:rFonts w:ascii="Arial" w:hAnsi="Arial" w:cs="Arial"/>
          <w:b/>
          <w:sz w:val="24"/>
        </w:rPr>
        <w:t>:</w:t>
      </w:r>
      <w:r w:rsidRPr="007958F0">
        <w:rPr>
          <w:rFonts w:ascii="Arial" w:hAnsi="Arial" w:cs="Arial"/>
          <w:b/>
          <w:sz w:val="24"/>
        </w:rPr>
        <w:t xml:space="preserve"> UNDERSTANDING </w:t>
      </w:r>
      <w:r w:rsidR="00AF38AF" w:rsidRPr="007958F0">
        <w:rPr>
          <w:rFonts w:ascii="Arial" w:hAnsi="Arial" w:cs="Arial"/>
          <w:b/>
          <w:sz w:val="24"/>
        </w:rPr>
        <w:t xml:space="preserve">SUSTAINABILITY AND </w:t>
      </w:r>
      <w:r w:rsidRPr="007958F0">
        <w:rPr>
          <w:rFonts w:ascii="Arial" w:hAnsi="Arial" w:cs="Arial"/>
          <w:b/>
          <w:sz w:val="24"/>
        </w:rPr>
        <w:t>USAGE PATTERNS OF SANITARY PRODUCTS</w:t>
      </w:r>
    </w:p>
    <w:p w14:paraId="63FBA1A2" w14:textId="77777777" w:rsidR="00537B9C" w:rsidRPr="007958F0" w:rsidRDefault="00537B9C" w:rsidP="007958F0">
      <w:pPr>
        <w:jc w:val="center"/>
        <w:rPr>
          <w:rFonts w:ascii="Arial" w:hAnsi="Arial" w:cs="Arial"/>
          <w:b/>
          <w:sz w:val="24"/>
        </w:rPr>
      </w:pPr>
    </w:p>
    <w:p w14:paraId="5B6A06A7" w14:textId="77777777" w:rsidR="007958F0" w:rsidRDefault="007958F0" w:rsidP="007958F0">
      <w:pPr>
        <w:jc w:val="both"/>
        <w:rPr>
          <w:rFonts w:ascii="Arial" w:hAnsi="Arial" w:cs="Arial"/>
          <w:b/>
          <w:color w:val="1F1F1F"/>
          <w:sz w:val="24"/>
          <w:szCs w:val="24"/>
        </w:rPr>
      </w:pPr>
    </w:p>
    <w:p w14:paraId="2534DEFA" w14:textId="77777777" w:rsidR="004A77D5" w:rsidRDefault="004A77D5" w:rsidP="007958F0">
      <w:pPr>
        <w:jc w:val="both"/>
        <w:rPr>
          <w:rFonts w:ascii="Arial" w:hAnsi="Arial" w:cs="Arial"/>
          <w:b/>
          <w:color w:val="1F1F1F"/>
          <w:sz w:val="24"/>
          <w:szCs w:val="24"/>
        </w:rPr>
      </w:pPr>
    </w:p>
    <w:p w14:paraId="54A443D7" w14:textId="77777777" w:rsidR="004A77D5" w:rsidRPr="007958F0" w:rsidRDefault="004A77D5" w:rsidP="007958F0">
      <w:pPr>
        <w:jc w:val="both"/>
        <w:rPr>
          <w:rFonts w:ascii="Arial" w:hAnsi="Arial" w:cs="Arial"/>
          <w:b/>
          <w:color w:val="1F1F1F"/>
          <w:sz w:val="24"/>
          <w:szCs w:val="24"/>
        </w:rPr>
      </w:pPr>
    </w:p>
    <w:p w14:paraId="0D8E1CF9" w14:textId="77777777" w:rsidR="00772F26" w:rsidRPr="007958F0" w:rsidRDefault="00772F26" w:rsidP="007958F0">
      <w:pPr>
        <w:jc w:val="both"/>
        <w:rPr>
          <w:rFonts w:ascii="Arial" w:hAnsi="Arial" w:cs="Arial"/>
          <w:b/>
          <w:color w:val="1F1F1F"/>
          <w:szCs w:val="24"/>
        </w:rPr>
      </w:pPr>
      <w:r w:rsidRPr="007958F0">
        <w:rPr>
          <w:rFonts w:ascii="Arial" w:hAnsi="Arial" w:cs="Arial"/>
          <w:b/>
          <w:color w:val="1F1F1F"/>
          <w:szCs w:val="24"/>
        </w:rPr>
        <w:t>ABSTRACT</w:t>
      </w:r>
    </w:p>
    <w:p w14:paraId="1FFA29F1" w14:textId="77777777" w:rsidR="00772F26" w:rsidRPr="007958F0" w:rsidRDefault="00772F26" w:rsidP="007958F0">
      <w:pPr>
        <w:jc w:val="both"/>
        <w:rPr>
          <w:rFonts w:ascii="Arial" w:hAnsi="Arial" w:cs="Arial"/>
          <w:color w:val="1F1F1F"/>
          <w:sz w:val="20"/>
          <w:szCs w:val="24"/>
        </w:rPr>
      </w:pPr>
      <w:r w:rsidRPr="007958F0">
        <w:rPr>
          <w:rFonts w:ascii="Arial" w:hAnsi="Arial" w:cs="Arial"/>
          <w:color w:val="1F1F1F"/>
          <w:sz w:val="20"/>
          <w:szCs w:val="24"/>
        </w:rPr>
        <w:t xml:space="preserve">Nonwoven fabrics play a significant role in menstrual hygiene products, offering advantages such as superior absorbency, comfort, and cost-effectiveness. </w:t>
      </w:r>
      <w:r w:rsidR="007426CA" w:rsidRPr="007958F0">
        <w:rPr>
          <w:rFonts w:ascii="Arial" w:hAnsi="Arial" w:cs="Arial"/>
          <w:color w:val="1F1F1F"/>
          <w:sz w:val="20"/>
          <w:szCs w:val="24"/>
        </w:rPr>
        <w:t>The</w:t>
      </w:r>
      <w:r w:rsidRPr="007958F0">
        <w:rPr>
          <w:rFonts w:ascii="Arial" w:hAnsi="Arial" w:cs="Arial"/>
          <w:color w:val="1F1F1F"/>
          <w:sz w:val="20"/>
          <w:szCs w:val="24"/>
        </w:rPr>
        <w:t xml:space="preserve"> reliance on synthetic materials</w:t>
      </w:r>
      <w:r w:rsidR="007426CA" w:rsidRPr="007958F0">
        <w:rPr>
          <w:rFonts w:ascii="Arial" w:hAnsi="Arial" w:cs="Arial"/>
          <w:color w:val="1F1F1F"/>
          <w:sz w:val="20"/>
          <w:szCs w:val="24"/>
        </w:rPr>
        <w:t xml:space="preserve"> in menstrual hygiene products</w:t>
      </w:r>
      <w:r w:rsidRPr="007958F0">
        <w:rPr>
          <w:rFonts w:ascii="Arial" w:hAnsi="Arial" w:cs="Arial"/>
          <w:color w:val="1F1F1F"/>
          <w:sz w:val="20"/>
          <w:szCs w:val="24"/>
        </w:rPr>
        <w:t xml:space="preserve"> raises concerns about environmental sustainability and health impacts. This st</w:t>
      </w:r>
      <w:r w:rsidR="007426CA" w:rsidRPr="007958F0">
        <w:rPr>
          <w:rFonts w:ascii="Arial" w:hAnsi="Arial" w:cs="Arial"/>
          <w:color w:val="1F1F1F"/>
          <w:sz w:val="20"/>
          <w:szCs w:val="24"/>
        </w:rPr>
        <w:t xml:space="preserve">udy examines the usage patterns, type </w:t>
      </w:r>
      <w:r w:rsidRPr="007958F0">
        <w:rPr>
          <w:rFonts w:ascii="Arial" w:hAnsi="Arial" w:cs="Arial"/>
          <w:color w:val="1F1F1F"/>
          <w:sz w:val="20"/>
          <w:szCs w:val="24"/>
        </w:rPr>
        <w:t>of</w:t>
      </w:r>
      <w:r w:rsidR="007426CA" w:rsidRPr="007958F0">
        <w:rPr>
          <w:rFonts w:ascii="Arial" w:hAnsi="Arial" w:cs="Arial"/>
          <w:color w:val="1F1F1F"/>
          <w:sz w:val="20"/>
          <w:szCs w:val="24"/>
        </w:rPr>
        <w:t xml:space="preserve"> material used in</w:t>
      </w:r>
      <w:r w:rsidRPr="007958F0">
        <w:rPr>
          <w:rFonts w:ascii="Arial" w:hAnsi="Arial" w:cs="Arial"/>
          <w:color w:val="1F1F1F"/>
          <w:sz w:val="20"/>
          <w:szCs w:val="24"/>
        </w:rPr>
        <w:t xml:space="preserve"> sanitary products and the potential of eco-friendly alternatives to mitigate the environmental footprint of mens</w:t>
      </w:r>
      <w:r w:rsidR="007426CA" w:rsidRPr="007958F0">
        <w:rPr>
          <w:rFonts w:ascii="Arial" w:hAnsi="Arial" w:cs="Arial"/>
          <w:color w:val="1F1F1F"/>
          <w:sz w:val="20"/>
          <w:szCs w:val="24"/>
        </w:rPr>
        <w:t>trual hygiene products. A</w:t>
      </w:r>
      <w:r w:rsidRPr="007958F0">
        <w:rPr>
          <w:rFonts w:ascii="Arial" w:hAnsi="Arial" w:cs="Arial"/>
          <w:color w:val="1F1F1F"/>
          <w:sz w:val="20"/>
          <w:szCs w:val="24"/>
        </w:rPr>
        <w:t xml:space="preserve"> survey conducted among</w:t>
      </w:r>
      <w:r w:rsidR="007426CA" w:rsidRPr="007958F0">
        <w:rPr>
          <w:rFonts w:ascii="Arial" w:hAnsi="Arial" w:cs="Arial"/>
          <w:color w:val="1F1F1F"/>
          <w:sz w:val="20"/>
          <w:szCs w:val="24"/>
        </w:rPr>
        <w:t xml:space="preserve"> 200</w:t>
      </w:r>
      <w:r w:rsidRPr="007958F0">
        <w:rPr>
          <w:rFonts w:ascii="Arial" w:hAnsi="Arial" w:cs="Arial"/>
          <w:color w:val="1F1F1F"/>
          <w:sz w:val="20"/>
          <w:szCs w:val="24"/>
        </w:rPr>
        <w:t xml:space="preserve"> female u</w:t>
      </w:r>
      <w:r w:rsidR="007426CA" w:rsidRPr="007958F0">
        <w:rPr>
          <w:rFonts w:ascii="Arial" w:hAnsi="Arial" w:cs="Arial"/>
          <w:color w:val="1F1F1F"/>
          <w:sz w:val="20"/>
          <w:szCs w:val="24"/>
        </w:rPr>
        <w:t>ndergraduate students, identifies key barriers in</w:t>
      </w:r>
      <w:r w:rsidRPr="007958F0">
        <w:rPr>
          <w:rFonts w:ascii="Arial" w:hAnsi="Arial" w:cs="Arial"/>
          <w:color w:val="1F1F1F"/>
          <w:sz w:val="20"/>
          <w:szCs w:val="24"/>
        </w:rPr>
        <w:t xml:space="preserve"> adopting sustainable menstrual products, such as high costs, limited availability, and social stigma. It also highlights strategies for promoting eco-friendly practices, including raising awareness, providing subsidies, and addressing cultural taboos, giving readers a comprehensive preview of the findings.</w:t>
      </w:r>
    </w:p>
    <w:p w14:paraId="5B27BFD7" w14:textId="77777777" w:rsidR="00772F26" w:rsidRPr="007958F0" w:rsidRDefault="00772F26" w:rsidP="007958F0">
      <w:pPr>
        <w:spacing w:after="0"/>
        <w:jc w:val="both"/>
        <w:rPr>
          <w:rFonts w:ascii="Arial" w:hAnsi="Arial" w:cs="Arial"/>
          <w:b/>
          <w:i/>
          <w:color w:val="1F1F1F"/>
          <w:sz w:val="20"/>
          <w:szCs w:val="20"/>
        </w:rPr>
      </w:pPr>
      <w:r w:rsidRPr="007958F0">
        <w:rPr>
          <w:rFonts w:ascii="Arial" w:hAnsi="Arial" w:cs="Arial"/>
          <w:b/>
          <w:i/>
          <w:color w:val="1F1F1F"/>
          <w:sz w:val="20"/>
          <w:szCs w:val="20"/>
        </w:rPr>
        <w:t>K</w:t>
      </w:r>
      <w:r w:rsidR="007426CA" w:rsidRPr="007958F0">
        <w:rPr>
          <w:rFonts w:ascii="Arial" w:hAnsi="Arial" w:cs="Arial"/>
          <w:b/>
          <w:i/>
          <w:color w:val="1F1F1F"/>
          <w:sz w:val="20"/>
          <w:szCs w:val="20"/>
        </w:rPr>
        <w:t xml:space="preserve">eywords: </w:t>
      </w:r>
      <w:r w:rsidRPr="007958F0">
        <w:rPr>
          <w:rFonts w:ascii="Arial" w:hAnsi="Arial" w:cs="Arial"/>
          <w:i/>
          <w:color w:val="1F1F1F"/>
          <w:sz w:val="20"/>
          <w:szCs w:val="20"/>
        </w:rPr>
        <w:t>Nonwoven</w:t>
      </w:r>
      <w:r w:rsidR="007426CA" w:rsidRPr="007958F0">
        <w:rPr>
          <w:rFonts w:ascii="Arial" w:hAnsi="Arial" w:cs="Arial"/>
          <w:i/>
          <w:color w:val="1F1F1F"/>
          <w:sz w:val="20"/>
          <w:szCs w:val="20"/>
        </w:rPr>
        <w:t>s</w:t>
      </w:r>
      <w:r w:rsidRPr="007958F0">
        <w:rPr>
          <w:rFonts w:ascii="Arial" w:hAnsi="Arial" w:cs="Arial"/>
          <w:i/>
          <w:color w:val="1F1F1F"/>
          <w:sz w:val="20"/>
          <w:szCs w:val="20"/>
        </w:rPr>
        <w:t>, sanitary products, hygiene, eco-friendliness</w:t>
      </w:r>
    </w:p>
    <w:p w14:paraId="1EF78B47" w14:textId="77777777" w:rsidR="00FD0185" w:rsidRPr="007958F0" w:rsidRDefault="00FD0185" w:rsidP="007958F0">
      <w:pPr>
        <w:jc w:val="both"/>
        <w:rPr>
          <w:rFonts w:ascii="Arial" w:hAnsi="Arial" w:cs="Arial"/>
          <w:b/>
          <w:color w:val="1F1F1F"/>
          <w:sz w:val="24"/>
          <w:szCs w:val="24"/>
        </w:rPr>
      </w:pPr>
    </w:p>
    <w:p w14:paraId="19A6D30D" w14:textId="77777777" w:rsidR="007426CA" w:rsidRPr="007958F0" w:rsidRDefault="00772F26" w:rsidP="007958F0">
      <w:pPr>
        <w:jc w:val="both"/>
        <w:rPr>
          <w:rFonts w:ascii="Arial" w:hAnsi="Arial" w:cs="Arial"/>
          <w:b/>
          <w:color w:val="1F1F1F"/>
          <w:sz w:val="24"/>
          <w:szCs w:val="24"/>
        </w:rPr>
      </w:pPr>
      <w:r w:rsidRPr="007958F0">
        <w:rPr>
          <w:rFonts w:ascii="Arial" w:hAnsi="Arial" w:cs="Arial"/>
          <w:b/>
          <w:color w:val="1F1F1F"/>
          <w:sz w:val="24"/>
          <w:szCs w:val="24"/>
        </w:rPr>
        <w:t>1. INTRODUCTION</w:t>
      </w:r>
    </w:p>
    <w:p w14:paraId="2FFB4C4D" w14:textId="77777777" w:rsidR="00D80381" w:rsidRPr="007958F0" w:rsidRDefault="007958F0" w:rsidP="007958F0">
      <w:pPr>
        <w:jc w:val="both"/>
        <w:rPr>
          <w:rFonts w:ascii="Arial" w:hAnsi="Arial" w:cs="Arial"/>
          <w:b/>
          <w:color w:val="1F1F1F"/>
          <w:sz w:val="20"/>
          <w:szCs w:val="24"/>
        </w:rPr>
      </w:pPr>
      <w:r w:rsidRPr="007958F0">
        <w:rPr>
          <w:rFonts w:ascii="Arial" w:hAnsi="Arial" w:cs="Arial"/>
          <w:sz w:val="20"/>
        </w:rPr>
        <w:tab/>
      </w:r>
      <w:r w:rsidR="00772F26" w:rsidRPr="007958F0">
        <w:rPr>
          <w:rFonts w:ascii="Arial" w:hAnsi="Arial" w:cs="Arial"/>
          <w:sz w:val="20"/>
        </w:rPr>
        <w:t>Nonwoven fabrics represent a unique and versatile category of textile materials that are neither woven nor knitted. Instead, these fabrics are produced through processes such as bonding or entangling f</w:t>
      </w:r>
      <w:r w:rsidR="007426CA" w:rsidRPr="007958F0">
        <w:rPr>
          <w:rFonts w:ascii="Arial" w:hAnsi="Arial" w:cs="Arial"/>
          <w:sz w:val="20"/>
        </w:rPr>
        <w:t>ibers using mechanical, thermal</w:t>
      </w:r>
      <w:r w:rsidR="00772F26" w:rsidRPr="007958F0">
        <w:rPr>
          <w:rFonts w:ascii="Arial" w:hAnsi="Arial" w:cs="Arial"/>
          <w:sz w:val="20"/>
        </w:rPr>
        <w:t xml:space="preserve"> or chemical methods. These materials have a wide range of applications, spanning from medical and industrial uses to hygiene products, including menstrual hygiene solutions. Their adaptability, combined with cost-effectiveness and superior performance characteristics, has made nonwoven fabrics integra</w:t>
      </w:r>
      <w:r w:rsidR="007426CA" w:rsidRPr="007958F0">
        <w:rPr>
          <w:rFonts w:ascii="Arial" w:hAnsi="Arial" w:cs="Arial"/>
          <w:sz w:val="20"/>
        </w:rPr>
        <w:t>l to modern industries (Ajmeri and</w:t>
      </w:r>
      <w:r w:rsidR="00772F26" w:rsidRPr="007958F0">
        <w:rPr>
          <w:rFonts w:ascii="Arial" w:hAnsi="Arial" w:cs="Arial"/>
          <w:sz w:val="20"/>
        </w:rPr>
        <w:t xml:space="preserve"> Ajmeri, 2006).</w:t>
      </w:r>
    </w:p>
    <w:p w14:paraId="56AAF0C0" w14:textId="77777777" w:rsidR="00772F26" w:rsidRPr="007958F0" w:rsidRDefault="00772F26" w:rsidP="007958F0">
      <w:pPr>
        <w:spacing w:before="100" w:beforeAutospacing="1" w:after="0"/>
        <w:jc w:val="both"/>
        <w:outlineLvl w:val="3"/>
        <w:rPr>
          <w:rFonts w:ascii="Arial" w:eastAsia="Times New Roman" w:hAnsi="Arial" w:cs="Arial"/>
          <w:b/>
          <w:bCs/>
          <w:sz w:val="20"/>
          <w:szCs w:val="24"/>
        </w:rPr>
      </w:pPr>
      <w:r w:rsidRPr="007958F0">
        <w:rPr>
          <w:rFonts w:ascii="Arial" w:eastAsia="Times New Roman" w:hAnsi="Arial" w:cs="Arial"/>
          <w:b/>
          <w:bCs/>
          <w:sz w:val="20"/>
          <w:szCs w:val="24"/>
        </w:rPr>
        <w:t>Historical Development of Nonwovens</w:t>
      </w:r>
    </w:p>
    <w:p w14:paraId="76E2DA3A" w14:textId="77777777" w:rsidR="00772F26" w:rsidRPr="007958F0" w:rsidRDefault="00497A24" w:rsidP="007958F0">
      <w:pPr>
        <w:spacing w:after="100" w:afterAutospacing="1"/>
        <w:jc w:val="both"/>
        <w:rPr>
          <w:rFonts w:ascii="Arial" w:eastAsia="Times New Roman" w:hAnsi="Arial" w:cs="Arial"/>
          <w:sz w:val="20"/>
          <w:szCs w:val="24"/>
        </w:rPr>
      </w:pPr>
      <w:r>
        <w:rPr>
          <w:rFonts w:ascii="Arial" w:eastAsia="Times New Roman" w:hAnsi="Arial" w:cs="Arial"/>
          <w:sz w:val="20"/>
          <w:szCs w:val="24"/>
        </w:rPr>
        <w:tab/>
      </w:r>
      <w:r w:rsidR="00772F26" w:rsidRPr="007958F0">
        <w:rPr>
          <w:rFonts w:ascii="Arial" w:eastAsia="Times New Roman" w:hAnsi="Arial" w:cs="Arial"/>
          <w:sz w:val="20"/>
          <w:szCs w:val="24"/>
        </w:rPr>
        <w:t>The origins of nonwoven fabrics can be traced back to ancient times when early civilizations used felted materials for clothing and shelter. However, the modern nonwoven industry began to take shape in the mid-20th century with the development of synthetic fibers and advancements in textile machinery (Imran et al., 2020). These innovations have allowed nonwovens to gain prominence in a wide range of applications, particularly in healthcare and hygiene sectors, where their adaptability, combined with cost-effectiveness and superior performance characteristics, has proven invaluable (Ajmeri and Ajmeri, 2006).</w:t>
      </w:r>
    </w:p>
    <w:p w14:paraId="77DAD329" w14:textId="77777777" w:rsidR="00772F26" w:rsidRPr="007958F0" w:rsidRDefault="00772F26" w:rsidP="007958F0">
      <w:pPr>
        <w:spacing w:before="100" w:beforeAutospacing="1" w:after="0"/>
        <w:jc w:val="both"/>
        <w:outlineLvl w:val="3"/>
        <w:rPr>
          <w:rFonts w:ascii="Arial" w:eastAsia="Times New Roman" w:hAnsi="Arial" w:cs="Arial"/>
          <w:b/>
          <w:bCs/>
          <w:sz w:val="20"/>
          <w:szCs w:val="24"/>
        </w:rPr>
      </w:pPr>
      <w:r w:rsidRPr="007958F0">
        <w:rPr>
          <w:rFonts w:ascii="Arial" w:eastAsia="Times New Roman" w:hAnsi="Arial" w:cs="Arial"/>
          <w:b/>
          <w:bCs/>
          <w:sz w:val="20"/>
          <w:szCs w:val="24"/>
        </w:rPr>
        <w:t>Role of Nonwovens in Menstrual Hygiene</w:t>
      </w:r>
    </w:p>
    <w:p w14:paraId="20E3C1E9" w14:textId="77777777" w:rsidR="00772F26" w:rsidRPr="007958F0" w:rsidRDefault="00497A24" w:rsidP="007958F0">
      <w:pPr>
        <w:spacing w:after="100" w:afterAutospacing="1"/>
        <w:jc w:val="both"/>
        <w:rPr>
          <w:rFonts w:ascii="Arial" w:eastAsia="Times New Roman" w:hAnsi="Arial" w:cs="Arial"/>
          <w:sz w:val="20"/>
          <w:szCs w:val="24"/>
        </w:rPr>
      </w:pPr>
      <w:r>
        <w:rPr>
          <w:rFonts w:ascii="Arial" w:eastAsia="Times New Roman" w:hAnsi="Arial" w:cs="Arial"/>
          <w:sz w:val="20"/>
          <w:szCs w:val="24"/>
        </w:rPr>
        <w:tab/>
      </w:r>
      <w:r w:rsidR="00772F26" w:rsidRPr="007958F0">
        <w:rPr>
          <w:rFonts w:ascii="Arial" w:eastAsia="Times New Roman" w:hAnsi="Arial" w:cs="Arial"/>
          <w:sz w:val="20"/>
          <w:szCs w:val="24"/>
        </w:rPr>
        <w:t xml:space="preserve">In menstrual hygiene products, nonwoven fabrics have revolutionized product design by offering superior absorbency, comfort, and cost-effectiveness. They are commonly used in sanitary napkins, tampons, and menstrual pads, serving critical functions in their multi-layered construction. For instance, the </w:t>
      </w:r>
      <w:r w:rsidR="00772F26" w:rsidRPr="007958F0">
        <w:rPr>
          <w:rFonts w:ascii="Arial" w:eastAsia="Times New Roman" w:hAnsi="Arial" w:cs="Arial"/>
          <w:b/>
          <w:bCs/>
          <w:sz w:val="20"/>
          <w:szCs w:val="24"/>
        </w:rPr>
        <w:t>top layer</w:t>
      </w:r>
      <w:r w:rsidR="00772F26" w:rsidRPr="007958F0">
        <w:rPr>
          <w:rFonts w:ascii="Arial" w:eastAsia="Times New Roman" w:hAnsi="Arial" w:cs="Arial"/>
          <w:sz w:val="20"/>
          <w:szCs w:val="24"/>
        </w:rPr>
        <w:t xml:space="preserve"> provides a soft, skin-friendly surface that wicks moisture away, while the </w:t>
      </w:r>
      <w:r w:rsidR="00772F26" w:rsidRPr="007958F0">
        <w:rPr>
          <w:rFonts w:ascii="Arial" w:eastAsia="Times New Roman" w:hAnsi="Arial" w:cs="Arial"/>
          <w:b/>
          <w:bCs/>
          <w:sz w:val="20"/>
          <w:szCs w:val="24"/>
        </w:rPr>
        <w:t>absorbent core</w:t>
      </w:r>
      <w:r w:rsidR="00772F26" w:rsidRPr="007958F0">
        <w:rPr>
          <w:rFonts w:ascii="Arial" w:eastAsia="Times New Roman" w:hAnsi="Arial" w:cs="Arial"/>
          <w:sz w:val="20"/>
          <w:szCs w:val="24"/>
        </w:rPr>
        <w:t xml:space="preserve"> combines nonwovens with superabsorbent polymers for enhanced fluid retention. Additionally, the </w:t>
      </w:r>
      <w:proofErr w:type="spellStart"/>
      <w:r w:rsidR="00772F26" w:rsidRPr="007958F0">
        <w:rPr>
          <w:rFonts w:ascii="Arial" w:eastAsia="Times New Roman" w:hAnsi="Arial" w:cs="Arial"/>
          <w:b/>
          <w:bCs/>
          <w:sz w:val="20"/>
          <w:szCs w:val="24"/>
        </w:rPr>
        <w:t>backsheet</w:t>
      </w:r>
      <w:proofErr w:type="spellEnd"/>
      <w:r w:rsidR="00772F26" w:rsidRPr="007958F0">
        <w:rPr>
          <w:rFonts w:ascii="Arial" w:eastAsia="Times New Roman" w:hAnsi="Arial" w:cs="Arial"/>
          <w:sz w:val="20"/>
          <w:szCs w:val="24"/>
        </w:rPr>
        <w:t xml:space="preserve"> acts as a leak-proof barrier through its laminated, nonwoven design. These features have made nonwovens an essential component of modern menstrual hygiene </w:t>
      </w:r>
      <w:r w:rsidR="00772F26" w:rsidRPr="007958F0">
        <w:rPr>
          <w:rFonts w:ascii="Arial" w:eastAsia="Times New Roman" w:hAnsi="Arial" w:cs="Arial"/>
          <w:sz w:val="20"/>
          <w:szCs w:val="24"/>
        </w:rPr>
        <w:lastRenderedPageBreak/>
        <w:t>products. Their shorter prod</w:t>
      </w:r>
      <w:r w:rsidR="00E50A2D" w:rsidRPr="007958F0">
        <w:rPr>
          <w:rFonts w:ascii="Arial" w:eastAsia="Times New Roman" w:hAnsi="Arial" w:cs="Arial"/>
          <w:sz w:val="20"/>
          <w:szCs w:val="24"/>
        </w:rPr>
        <w:t>uction cycles, high flexibility</w:t>
      </w:r>
      <w:r w:rsidR="00772F26" w:rsidRPr="007958F0">
        <w:rPr>
          <w:rFonts w:ascii="Arial" w:eastAsia="Times New Roman" w:hAnsi="Arial" w:cs="Arial"/>
          <w:sz w:val="20"/>
          <w:szCs w:val="24"/>
        </w:rPr>
        <w:t xml:space="preserve"> and lower production costs have further cemented their dom</w:t>
      </w:r>
      <w:r w:rsidR="00E50A2D" w:rsidRPr="007958F0">
        <w:rPr>
          <w:rFonts w:ascii="Arial" w:eastAsia="Times New Roman" w:hAnsi="Arial" w:cs="Arial"/>
          <w:sz w:val="20"/>
          <w:szCs w:val="24"/>
        </w:rPr>
        <w:t>inance in this domain (</w:t>
      </w:r>
      <w:proofErr w:type="spellStart"/>
      <w:r w:rsidR="00E50A2D" w:rsidRPr="007958F0">
        <w:rPr>
          <w:rFonts w:ascii="Arial" w:eastAsia="Times New Roman" w:hAnsi="Arial" w:cs="Arial"/>
          <w:sz w:val="20"/>
          <w:szCs w:val="24"/>
        </w:rPr>
        <w:t>Raipale</w:t>
      </w:r>
      <w:proofErr w:type="spellEnd"/>
      <w:r w:rsidR="00E50A2D" w:rsidRPr="007958F0">
        <w:rPr>
          <w:rFonts w:ascii="Arial" w:eastAsia="Times New Roman" w:hAnsi="Arial" w:cs="Arial"/>
          <w:sz w:val="20"/>
          <w:szCs w:val="24"/>
        </w:rPr>
        <w:t xml:space="preserve"> and</w:t>
      </w:r>
      <w:r w:rsidR="00772F26" w:rsidRPr="007958F0">
        <w:rPr>
          <w:rFonts w:ascii="Arial" w:eastAsia="Times New Roman" w:hAnsi="Arial" w:cs="Arial"/>
          <w:sz w:val="20"/>
          <w:szCs w:val="24"/>
        </w:rPr>
        <w:t xml:space="preserve"> Heikkilä, 2024).</w:t>
      </w:r>
    </w:p>
    <w:p w14:paraId="5C92BE6A" w14:textId="77777777" w:rsidR="00772F26" w:rsidRPr="007958F0" w:rsidRDefault="00772F26" w:rsidP="007958F0">
      <w:pPr>
        <w:pStyle w:val="Heading4"/>
        <w:spacing w:after="0" w:afterAutospacing="0" w:line="276" w:lineRule="auto"/>
        <w:jc w:val="both"/>
        <w:rPr>
          <w:rFonts w:ascii="Arial" w:hAnsi="Arial" w:cs="Arial"/>
          <w:sz w:val="20"/>
        </w:rPr>
      </w:pPr>
      <w:r w:rsidRPr="007958F0">
        <w:rPr>
          <w:rFonts w:ascii="Arial" w:hAnsi="Arial" w:cs="Arial"/>
          <w:sz w:val="20"/>
        </w:rPr>
        <w:t>Environmental and Health Challenges</w:t>
      </w:r>
    </w:p>
    <w:p w14:paraId="049FE03F" w14:textId="77777777" w:rsidR="00772F26" w:rsidRPr="007958F0" w:rsidRDefault="00497A24" w:rsidP="007958F0">
      <w:pPr>
        <w:pStyle w:val="NormalWeb"/>
        <w:spacing w:before="0" w:beforeAutospacing="0" w:line="276" w:lineRule="auto"/>
        <w:jc w:val="both"/>
        <w:rPr>
          <w:rFonts w:ascii="Arial" w:hAnsi="Arial" w:cs="Arial"/>
          <w:sz w:val="20"/>
        </w:rPr>
      </w:pPr>
      <w:r>
        <w:rPr>
          <w:rFonts w:ascii="Arial" w:hAnsi="Arial" w:cs="Arial"/>
          <w:sz w:val="20"/>
        </w:rPr>
        <w:tab/>
      </w:r>
      <w:r w:rsidR="00772F26" w:rsidRPr="007958F0">
        <w:rPr>
          <w:rFonts w:ascii="Arial" w:hAnsi="Arial" w:cs="Arial"/>
          <w:sz w:val="20"/>
        </w:rPr>
        <w:t xml:space="preserve">Despite their advantages, traditional menstrual hygiene products primarily rely on synthetic nonwoven fabrics such as polypropylene and polyester. These materials, while cost-effective and efficient, pose significant environmental and health challenges. For example, a single sanitary pad may take 500–800 years to decompose, contributing substantially to plastic pollution and microplastic contamination (Panjwani </w:t>
      </w:r>
      <w:r w:rsidR="00772F26" w:rsidRPr="007958F0">
        <w:rPr>
          <w:rFonts w:ascii="Arial" w:hAnsi="Arial" w:cs="Arial"/>
          <w:i/>
          <w:sz w:val="20"/>
        </w:rPr>
        <w:t>et al</w:t>
      </w:r>
      <w:r w:rsidR="00772F26" w:rsidRPr="007958F0">
        <w:rPr>
          <w:rFonts w:ascii="Arial" w:hAnsi="Arial" w:cs="Arial"/>
          <w:sz w:val="20"/>
        </w:rPr>
        <w:t>., 2024</w:t>
      </w:r>
      <w:r w:rsidR="00F025F1" w:rsidRPr="007958F0">
        <w:rPr>
          <w:rFonts w:ascii="Arial" w:hAnsi="Arial" w:cs="Arial"/>
          <w:sz w:val="20"/>
        </w:rPr>
        <w:t xml:space="preserve">; Ó Briain </w:t>
      </w:r>
      <w:r w:rsidR="00F025F1" w:rsidRPr="007958F0">
        <w:rPr>
          <w:rFonts w:ascii="Arial" w:hAnsi="Arial" w:cs="Arial"/>
          <w:i/>
          <w:sz w:val="20"/>
        </w:rPr>
        <w:t>et al</w:t>
      </w:r>
      <w:r w:rsidR="00F025F1" w:rsidRPr="007958F0">
        <w:rPr>
          <w:rFonts w:ascii="Arial" w:hAnsi="Arial" w:cs="Arial"/>
          <w:sz w:val="20"/>
        </w:rPr>
        <w:t>, 2020</w:t>
      </w:r>
      <w:r w:rsidR="00772F26" w:rsidRPr="007958F0">
        <w:rPr>
          <w:rFonts w:ascii="Arial" w:hAnsi="Arial" w:cs="Arial"/>
          <w:sz w:val="20"/>
        </w:rPr>
        <w:t>). The production of synthetic fibers consumes considerable energy and petroleum-based resources, adding to their carbon footprint</w:t>
      </w:r>
      <w:r w:rsidR="006329C3" w:rsidRPr="007958F0">
        <w:rPr>
          <w:rFonts w:ascii="Arial" w:hAnsi="Arial" w:cs="Arial"/>
          <w:sz w:val="20"/>
        </w:rPr>
        <w:t xml:space="preserve"> (</w:t>
      </w:r>
      <w:proofErr w:type="spellStart"/>
      <w:r w:rsidR="006329C3" w:rsidRPr="007958F0">
        <w:rPr>
          <w:rFonts w:ascii="Arial" w:hAnsi="Arial" w:cs="Arial"/>
          <w:sz w:val="20"/>
        </w:rPr>
        <w:t>Flammand</w:t>
      </w:r>
      <w:proofErr w:type="spellEnd"/>
      <w:r w:rsidR="006329C3" w:rsidRPr="007958F0">
        <w:rPr>
          <w:rFonts w:ascii="Arial" w:hAnsi="Arial" w:cs="Arial"/>
          <w:sz w:val="20"/>
        </w:rPr>
        <w:t>, 2018)</w:t>
      </w:r>
      <w:r w:rsidR="00772F26" w:rsidRPr="007958F0">
        <w:rPr>
          <w:rFonts w:ascii="Arial" w:hAnsi="Arial" w:cs="Arial"/>
          <w:sz w:val="20"/>
        </w:rPr>
        <w:t>.</w:t>
      </w:r>
    </w:p>
    <w:p w14:paraId="046A8E68" w14:textId="77777777" w:rsidR="00772F26" w:rsidRPr="007958F0" w:rsidRDefault="00497A24" w:rsidP="007958F0">
      <w:pPr>
        <w:pStyle w:val="NormalWeb"/>
        <w:spacing w:line="276" w:lineRule="auto"/>
        <w:jc w:val="both"/>
        <w:rPr>
          <w:rFonts w:ascii="Arial" w:hAnsi="Arial" w:cs="Arial"/>
          <w:sz w:val="20"/>
        </w:rPr>
      </w:pPr>
      <w:r>
        <w:rPr>
          <w:rFonts w:ascii="Arial" w:hAnsi="Arial" w:cs="Arial"/>
          <w:sz w:val="20"/>
        </w:rPr>
        <w:tab/>
      </w:r>
      <w:r w:rsidR="00772F26" w:rsidRPr="007958F0">
        <w:rPr>
          <w:rFonts w:ascii="Arial" w:hAnsi="Arial" w:cs="Arial"/>
          <w:sz w:val="20"/>
        </w:rPr>
        <w:t>From a health perspective, synthetic nonwovens can lead to moisture retention, promoting bacterial growth and increasing the risk of infections. Additionally, chemical additives used in manufacturing may cause skin irritations and other adverse health effects. These drawbacks highlight the need for sustainable alternatives that address both environmental and health concerns (Ajmeri and Ajmeri, 2006).</w:t>
      </w:r>
    </w:p>
    <w:p w14:paraId="06E5E422" w14:textId="77777777" w:rsidR="00772F26" w:rsidRPr="007958F0" w:rsidRDefault="00772F26" w:rsidP="00497A24">
      <w:pPr>
        <w:pStyle w:val="Heading4"/>
        <w:spacing w:before="0" w:beforeAutospacing="0" w:after="0" w:afterAutospacing="0" w:line="276" w:lineRule="auto"/>
        <w:jc w:val="both"/>
        <w:rPr>
          <w:rFonts w:ascii="Arial" w:hAnsi="Arial" w:cs="Arial"/>
          <w:sz w:val="20"/>
        </w:rPr>
      </w:pPr>
      <w:r w:rsidRPr="007958F0">
        <w:rPr>
          <w:rFonts w:ascii="Arial" w:hAnsi="Arial" w:cs="Arial"/>
          <w:sz w:val="20"/>
        </w:rPr>
        <w:t>Eco-Friendly Innovations in Nonwovens</w:t>
      </w:r>
    </w:p>
    <w:p w14:paraId="3C6D903E" w14:textId="77777777" w:rsidR="00772F26" w:rsidRPr="007958F0" w:rsidRDefault="00497A24" w:rsidP="007958F0">
      <w:pPr>
        <w:pStyle w:val="NormalWeb"/>
        <w:spacing w:before="0" w:beforeAutospacing="0" w:line="276" w:lineRule="auto"/>
        <w:jc w:val="both"/>
        <w:rPr>
          <w:rFonts w:ascii="Arial" w:hAnsi="Arial" w:cs="Arial"/>
          <w:sz w:val="20"/>
        </w:rPr>
      </w:pPr>
      <w:r>
        <w:rPr>
          <w:rFonts w:ascii="Arial" w:hAnsi="Arial" w:cs="Arial"/>
          <w:sz w:val="20"/>
        </w:rPr>
        <w:tab/>
      </w:r>
      <w:r w:rsidR="00772F26" w:rsidRPr="007958F0">
        <w:rPr>
          <w:rFonts w:ascii="Arial" w:hAnsi="Arial" w:cs="Arial"/>
          <w:sz w:val="20"/>
        </w:rPr>
        <w:t>In response to these challenges, the development of eco-friendly nonwoven materials has gained momentum. Several innovative materials have emerged as sustainable options for menstrual hygiene products. Bamboo-based nonwovens are gaining popularity due to their biodegradability, antibacterial properties, and rapid renewability. Organic cotton offers a hypoallergenic, breathable, and soft alternative, while hemp provides a durable and biodegradable option with minimal water and pesticide requirements. Banana fibers, extracted from banana plants, and polylactic acid (PLA) fibers derived from renewable sources like cornstarch, also represent promising eco-friendly materials (Panjwani et al., 2024).</w:t>
      </w:r>
    </w:p>
    <w:p w14:paraId="52437496" w14:textId="77777777" w:rsidR="00772F26" w:rsidRPr="007958F0" w:rsidRDefault="00497A24" w:rsidP="007958F0">
      <w:pPr>
        <w:pStyle w:val="NormalWeb"/>
        <w:spacing w:line="276" w:lineRule="auto"/>
        <w:jc w:val="both"/>
        <w:rPr>
          <w:rFonts w:ascii="Arial" w:hAnsi="Arial" w:cs="Arial"/>
          <w:sz w:val="20"/>
        </w:rPr>
      </w:pPr>
      <w:r>
        <w:rPr>
          <w:rFonts w:ascii="Arial" w:hAnsi="Arial" w:cs="Arial"/>
          <w:sz w:val="20"/>
        </w:rPr>
        <w:tab/>
      </w:r>
      <w:r w:rsidR="00772F26" w:rsidRPr="007958F0">
        <w:rPr>
          <w:rFonts w:ascii="Arial" w:hAnsi="Arial" w:cs="Arial"/>
          <w:sz w:val="20"/>
        </w:rPr>
        <w:t>Products made from these materials, such as biodegradable pads, reusable washable pads, and sanitary napkins derived from plants like sansevieria and water hyacinth, not only reduce waste but also address socioeconomic issues by restoring biodiversity and empowering local communities</w:t>
      </w:r>
      <w:r w:rsidR="006329C3" w:rsidRPr="007958F0">
        <w:rPr>
          <w:rFonts w:ascii="Arial" w:hAnsi="Arial" w:cs="Arial"/>
          <w:sz w:val="20"/>
        </w:rPr>
        <w:t xml:space="preserve"> (Mekala, 2021)</w:t>
      </w:r>
      <w:r w:rsidR="00772F26" w:rsidRPr="007958F0">
        <w:rPr>
          <w:rFonts w:ascii="Arial" w:hAnsi="Arial" w:cs="Arial"/>
          <w:sz w:val="20"/>
        </w:rPr>
        <w:t>.</w:t>
      </w:r>
    </w:p>
    <w:p w14:paraId="00DC8513" w14:textId="77777777" w:rsidR="00772F26" w:rsidRPr="007958F0" w:rsidRDefault="00772F26" w:rsidP="00497A24">
      <w:pPr>
        <w:pStyle w:val="Heading4"/>
        <w:spacing w:after="0" w:afterAutospacing="0" w:line="276" w:lineRule="auto"/>
        <w:jc w:val="both"/>
        <w:rPr>
          <w:rFonts w:ascii="Arial" w:hAnsi="Arial" w:cs="Arial"/>
          <w:sz w:val="20"/>
        </w:rPr>
      </w:pPr>
      <w:r w:rsidRPr="007958F0">
        <w:rPr>
          <w:rFonts w:ascii="Arial" w:hAnsi="Arial" w:cs="Arial"/>
          <w:sz w:val="20"/>
        </w:rPr>
        <w:t>Barriers to Adoption of Sustainable Products</w:t>
      </w:r>
    </w:p>
    <w:p w14:paraId="26E9D091" w14:textId="77777777" w:rsidR="00772F26" w:rsidRPr="007958F0" w:rsidRDefault="00497A24" w:rsidP="007958F0">
      <w:pPr>
        <w:pStyle w:val="NormalWeb"/>
        <w:spacing w:before="0" w:beforeAutospacing="0" w:line="276" w:lineRule="auto"/>
        <w:jc w:val="both"/>
        <w:rPr>
          <w:rFonts w:ascii="Arial" w:hAnsi="Arial" w:cs="Arial"/>
          <w:sz w:val="20"/>
        </w:rPr>
      </w:pPr>
      <w:r>
        <w:rPr>
          <w:rFonts w:ascii="Arial" w:hAnsi="Arial" w:cs="Arial"/>
          <w:sz w:val="20"/>
        </w:rPr>
        <w:tab/>
      </w:r>
      <w:r w:rsidR="00772F26" w:rsidRPr="007958F0">
        <w:rPr>
          <w:rFonts w:ascii="Arial" w:hAnsi="Arial" w:cs="Arial"/>
          <w:sz w:val="20"/>
        </w:rPr>
        <w:t>Despite their potential, sustainable menstrual products face several barriers. The perception of high costs often deters users, even though reusable products provide long-term savings. Limited awareness about the benefits and availability of sustainable options further hinders adoption, as knowledge gaps remain significant in many regions. Additionally, cultural taboos surrounding menstruation limit open discussions, creating barriers to awareness and acceptance of alternatives.</w:t>
      </w:r>
    </w:p>
    <w:p w14:paraId="72F31A06" w14:textId="77777777" w:rsidR="00772F26" w:rsidRPr="007958F0" w:rsidRDefault="00772F26" w:rsidP="00497A24">
      <w:pPr>
        <w:pStyle w:val="Heading4"/>
        <w:spacing w:after="0" w:afterAutospacing="0" w:line="276" w:lineRule="auto"/>
        <w:jc w:val="both"/>
        <w:rPr>
          <w:rFonts w:ascii="Arial" w:hAnsi="Arial" w:cs="Arial"/>
          <w:sz w:val="20"/>
        </w:rPr>
      </w:pPr>
      <w:r w:rsidRPr="007958F0">
        <w:rPr>
          <w:rFonts w:ascii="Arial" w:hAnsi="Arial" w:cs="Arial"/>
          <w:sz w:val="20"/>
        </w:rPr>
        <w:t>Path Forward</w:t>
      </w:r>
    </w:p>
    <w:p w14:paraId="733A4B3B" w14:textId="77777777" w:rsidR="00772F26" w:rsidRPr="007958F0" w:rsidRDefault="00497A24" w:rsidP="007958F0">
      <w:pPr>
        <w:pStyle w:val="NormalWeb"/>
        <w:spacing w:before="0" w:beforeAutospacing="0" w:line="276" w:lineRule="auto"/>
        <w:jc w:val="both"/>
        <w:rPr>
          <w:rFonts w:ascii="Arial" w:hAnsi="Arial" w:cs="Arial"/>
          <w:sz w:val="20"/>
        </w:rPr>
      </w:pPr>
      <w:r>
        <w:rPr>
          <w:rFonts w:ascii="Arial" w:hAnsi="Arial" w:cs="Arial"/>
          <w:sz w:val="20"/>
        </w:rPr>
        <w:tab/>
      </w:r>
      <w:r w:rsidR="00772F26" w:rsidRPr="007958F0">
        <w:rPr>
          <w:rFonts w:ascii="Arial" w:hAnsi="Arial" w:cs="Arial"/>
          <w:sz w:val="20"/>
        </w:rPr>
        <w:t>Promoting sustainable menstrual hygiene practices requires a multifaceted approach. Innovations in materials must focus on developing affordable, high-performing nonwoven fabrics that combine effectiveness with eco-friendliness. Educating communities about the environmental impact of conventional products and the advantages of sustainable alternatives can bridge awareness gaps. Furthermore, policy support plays a crucial role in advancing sustainability. Governments should subsidize eco-friendly products to make them more accessible and regulate the use of non-biodegradable materials to encourage environmentally responsible choices.</w:t>
      </w:r>
    </w:p>
    <w:p w14:paraId="1E650003" w14:textId="77777777" w:rsidR="00772F26" w:rsidRPr="007958F0" w:rsidRDefault="00772F26" w:rsidP="007958F0">
      <w:pPr>
        <w:pStyle w:val="NormalWeb"/>
        <w:spacing w:line="276" w:lineRule="auto"/>
        <w:jc w:val="both"/>
        <w:rPr>
          <w:rFonts w:ascii="Arial" w:hAnsi="Arial" w:cs="Arial"/>
          <w:sz w:val="20"/>
        </w:rPr>
      </w:pPr>
      <w:r w:rsidRPr="007958F0">
        <w:rPr>
          <w:rFonts w:ascii="Arial" w:hAnsi="Arial" w:cs="Arial"/>
          <w:sz w:val="20"/>
        </w:rPr>
        <w:t>By addressing these barriers and adopting sustainable practices, the menstrual hygiene sector can transition toward an eco-friendly future, ensuring both environmental preservation and user safety.</w:t>
      </w:r>
    </w:p>
    <w:p w14:paraId="23BE2405" w14:textId="77777777" w:rsidR="00772F26" w:rsidRPr="007958F0" w:rsidRDefault="00772F26" w:rsidP="007958F0">
      <w:pPr>
        <w:jc w:val="both"/>
        <w:rPr>
          <w:rFonts w:ascii="Arial" w:hAnsi="Arial" w:cs="Arial"/>
          <w:b/>
          <w:color w:val="1F1F1F"/>
          <w:szCs w:val="24"/>
        </w:rPr>
      </w:pPr>
      <w:r w:rsidRPr="007958F0">
        <w:rPr>
          <w:rFonts w:ascii="Arial" w:hAnsi="Arial" w:cs="Arial"/>
          <w:b/>
          <w:color w:val="1F1F1F"/>
          <w:szCs w:val="24"/>
        </w:rPr>
        <w:lastRenderedPageBreak/>
        <w:t>2. MATERIAL AND METHODS</w:t>
      </w:r>
    </w:p>
    <w:p w14:paraId="50789EBE" w14:textId="77777777" w:rsidR="00772F26" w:rsidRPr="007958F0" w:rsidRDefault="00772F26" w:rsidP="007958F0">
      <w:pPr>
        <w:spacing w:before="100" w:beforeAutospacing="1" w:after="100" w:afterAutospacing="1"/>
        <w:outlineLvl w:val="3"/>
        <w:rPr>
          <w:rFonts w:ascii="Arial" w:eastAsia="Times New Roman" w:hAnsi="Arial" w:cs="Arial"/>
          <w:b/>
          <w:bCs/>
          <w:szCs w:val="24"/>
        </w:rPr>
      </w:pPr>
      <w:r w:rsidRPr="007958F0">
        <w:rPr>
          <w:rFonts w:ascii="Arial" w:eastAsia="Times New Roman" w:hAnsi="Arial" w:cs="Arial"/>
          <w:b/>
          <w:bCs/>
          <w:szCs w:val="24"/>
        </w:rPr>
        <w:t>2.1 Survey Design</w:t>
      </w:r>
    </w:p>
    <w:p w14:paraId="3E6ED170" w14:textId="77777777" w:rsidR="00772F26" w:rsidRPr="007958F0" w:rsidRDefault="00497A24" w:rsidP="007958F0">
      <w:pPr>
        <w:spacing w:before="100" w:beforeAutospacing="1" w:after="100" w:afterAutospacing="1"/>
        <w:jc w:val="both"/>
        <w:rPr>
          <w:rFonts w:ascii="Arial" w:eastAsia="Times New Roman" w:hAnsi="Arial" w:cs="Arial"/>
          <w:sz w:val="20"/>
          <w:szCs w:val="24"/>
        </w:rPr>
      </w:pPr>
      <w:r>
        <w:rPr>
          <w:rFonts w:ascii="Arial" w:eastAsia="Times New Roman" w:hAnsi="Arial" w:cs="Arial"/>
          <w:sz w:val="20"/>
          <w:szCs w:val="24"/>
        </w:rPr>
        <w:tab/>
      </w:r>
      <w:r w:rsidR="00772F26" w:rsidRPr="007958F0">
        <w:rPr>
          <w:rFonts w:ascii="Arial" w:eastAsia="Times New Roman" w:hAnsi="Arial" w:cs="Arial"/>
          <w:sz w:val="20"/>
          <w:szCs w:val="24"/>
        </w:rPr>
        <w:t>A survey was conducted to evaluate awareness, attitudes, and practices regarding eco-friendly menstrual hygiene products among female undergraduate students. A structured questionnaire was administered using Google Forms, encompassing sections on knowledge, attitudes, and usage patterns.</w:t>
      </w:r>
      <w:r w:rsidR="00552DE1" w:rsidRPr="007958F0">
        <w:rPr>
          <w:rFonts w:ascii="Arial" w:eastAsia="Times New Roman" w:hAnsi="Arial" w:cs="Arial"/>
          <w:sz w:val="20"/>
          <w:szCs w:val="24"/>
        </w:rPr>
        <w:t xml:space="preserve"> The questionnaire consisted of</w:t>
      </w:r>
      <w:r w:rsidR="00DD4B4D" w:rsidRPr="007958F0">
        <w:rPr>
          <w:rFonts w:ascii="Arial" w:eastAsia="Times New Roman" w:hAnsi="Arial" w:cs="Arial"/>
          <w:sz w:val="20"/>
          <w:szCs w:val="24"/>
        </w:rPr>
        <w:t xml:space="preserve"> questions based on </w:t>
      </w:r>
      <w:proofErr w:type="spellStart"/>
      <w:r w:rsidR="00DD4B4D" w:rsidRPr="007958F0">
        <w:rPr>
          <w:rFonts w:ascii="Arial" w:eastAsia="Times New Roman" w:hAnsi="Arial" w:cs="Arial"/>
          <w:sz w:val="20"/>
          <w:szCs w:val="24"/>
        </w:rPr>
        <w:t>likert</w:t>
      </w:r>
      <w:proofErr w:type="spellEnd"/>
      <w:r w:rsidR="00DD4B4D" w:rsidRPr="007958F0">
        <w:rPr>
          <w:rFonts w:ascii="Arial" w:eastAsia="Times New Roman" w:hAnsi="Arial" w:cs="Arial"/>
          <w:sz w:val="20"/>
          <w:szCs w:val="24"/>
        </w:rPr>
        <w:t xml:space="preserve"> sc</w:t>
      </w:r>
      <w:r w:rsidR="00552DE1" w:rsidRPr="007958F0">
        <w:rPr>
          <w:rFonts w:ascii="Arial" w:eastAsia="Times New Roman" w:hAnsi="Arial" w:cs="Arial"/>
          <w:sz w:val="20"/>
          <w:szCs w:val="24"/>
        </w:rPr>
        <w:t xml:space="preserve">ale which took readings on </w:t>
      </w:r>
      <w:proofErr w:type="gramStart"/>
      <w:r w:rsidR="00552DE1" w:rsidRPr="007958F0">
        <w:rPr>
          <w:rFonts w:ascii="Arial" w:eastAsia="Times New Roman" w:hAnsi="Arial" w:cs="Arial"/>
          <w:sz w:val="20"/>
          <w:szCs w:val="24"/>
        </w:rPr>
        <w:t>five</w:t>
      </w:r>
      <w:r w:rsidR="00DD4B4D" w:rsidRPr="007958F0">
        <w:rPr>
          <w:rFonts w:ascii="Arial" w:eastAsia="Times New Roman" w:hAnsi="Arial" w:cs="Arial"/>
          <w:sz w:val="20"/>
          <w:szCs w:val="24"/>
        </w:rPr>
        <w:t xml:space="preserve"> point</w:t>
      </w:r>
      <w:proofErr w:type="gramEnd"/>
      <w:r w:rsidR="00DD4B4D" w:rsidRPr="007958F0">
        <w:rPr>
          <w:rFonts w:ascii="Arial" w:eastAsia="Times New Roman" w:hAnsi="Arial" w:cs="Arial"/>
          <w:sz w:val="20"/>
          <w:szCs w:val="24"/>
        </w:rPr>
        <w:t xml:space="preserve"> scale, some question were multiple choice based and some were even open ended to get their opinions.</w:t>
      </w:r>
    </w:p>
    <w:p w14:paraId="3C659D8A" w14:textId="77777777" w:rsidR="00772F26" w:rsidRPr="007958F0" w:rsidRDefault="00772F26" w:rsidP="00497A24">
      <w:pPr>
        <w:spacing w:before="100" w:beforeAutospacing="1" w:after="0"/>
        <w:outlineLvl w:val="3"/>
        <w:rPr>
          <w:rFonts w:ascii="Arial" w:eastAsia="Times New Roman" w:hAnsi="Arial" w:cs="Arial"/>
          <w:b/>
          <w:bCs/>
          <w:szCs w:val="24"/>
        </w:rPr>
      </w:pPr>
      <w:r w:rsidRPr="007958F0">
        <w:rPr>
          <w:rFonts w:ascii="Arial" w:eastAsia="Times New Roman" w:hAnsi="Arial" w:cs="Arial"/>
          <w:b/>
          <w:bCs/>
          <w:szCs w:val="24"/>
        </w:rPr>
        <w:t>2.2 Sampling</w:t>
      </w:r>
    </w:p>
    <w:p w14:paraId="21598788" w14:textId="77777777" w:rsidR="00772F26" w:rsidRPr="007958F0" w:rsidRDefault="00497A24" w:rsidP="00497A24">
      <w:pPr>
        <w:spacing w:after="100" w:afterAutospacing="1"/>
        <w:jc w:val="both"/>
        <w:rPr>
          <w:rFonts w:ascii="Arial" w:eastAsia="Times New Roman" w:hAnsi="Arial" w:cs="Arial"/>
          <w:sz w:val="20"/>
          <w:szCs w:val="24"/>
        </w:rPr>
      </w:pPr>
      <w:r>
        <w:rPr>
          <w:rFonts w:ascii="Arial" w:eastAsia="Times New Roman" w:hAnsi="Arial" w:cs="Arial"/>
          <w:sz w:val="20"/>
          <w:szCs w:val="24"/>
        </w:rPr>
        <w:tab/>
      </w:r>
      <w:r w:rsidR="00772F26" w:rsidRPr="007958F0">
        <w:rPr>
          <w:rFonts w:ascii="Arial" w:eastAsia="Times New Roman" w:hAnsi="Arial" w:cs="Arial"/>
          <w:sz w:val="20"/>
          <w:szCs w:val="24"/>
        </w:rPr>
        <w:t xml:space="preserve">The study targeted 200 female undergraduate students from G. B. Pant University of Agriculture and Technology, </w:t>
      </w:r>
      <w:proofErr w:type="spellStart"/>
      <w:r w:rsidR="00772F26" w:rsidRPr="007958F0">
        <w:rPr>
          <w:rFonts w:ascii="Arial" w:eastAsia="Times New Roman" w:hAnsi="Arial" w:cs="Arial"/>
          <w:sz w:val="20"/>
          <w:szCs w:val="24"/>
        </w:rPr>
        <w:t>Pantnagar</w:t>
      </w:r>
      <w:proofErr w:type="spellEnd"/>
      <w:r w:rsidR="00772F26" w:rsidRPr="007958F0">
        <w:rPr>
          <w:rFonts w:ascii="Arial" w:eastAsia="Times New Roman" w:hAnsi="Arial" w:cs="Arial"/>
          <w:sz w:val="20"/>
          <w:szCs w:val="24"/>
        </w:rPr>
        <w:t>. R</w:t>
      </w:r>
      <w:r w:rsidR="002F7F20" w:rsidRPr="007958F0">
        <w:rPr>
          <w:rFonts w:ascii="Arial" w:eastAsia="Times New Roman" w:hAnsi="Arial" w:cs="Arial"/>
          <w:sz w:val="20"/>
          <w:szCs w:val="24"/>
        </w:rPr>
        <w:t>andom samples of r</w:t>
      </w:r>
      <w:r w:rsidR="00772F26" w:rsidRPr="007958F0">
        <w:rPr>
          <w:rFonts w:ascii="Arial" w:eastAsia="Times New Roman" w:hAnsi="Arial" w:cs="Arial"/>
          <w:sz w:val="20"/>
          <w:szCs w:val="24"/>
        </w:rPr>
        <w:t>espondents were selected to ensure a diverse representation of a</w:t>
      </w:r>
      <w:r w:rsidR="00DD4B4D" w:rsidRPr="007958F0">
        <w:rPr>
          <w:rFonts w:ascii="Arial" w:eastAsia="Times New Roman" w:hAnsi="Arial" w:cs="Arial"/>
          <w:sz w:val="20"/>
          <w:szCs w:val="24"/>
        </w:rPr>
        <w:t>ge groups, regional backgrounds</w:t>
      </w:r>
      <w:r w:rsidR="00772F26" w:rsidRPr="007958F0">
        <w:rPr>
          <w:rFonts w:ascii="Arial" w:eastAsia="Times New Roman" w:hAnsi="Arial" w:cs="Arial"/>
          <w:sz w:val="20"/>
          <w:szCs w:val="24"/>
        </w:rPr>
        <w:t xml:space="preserve"> and financial support systems.</w:t>
      </w:r>
    </w:p>
    <w:p w14:paraId="02B1426E" w14:textId="77777777" w:rsidR="00FD7942" w:rsidRPr="007958F0" w:rsidRDefault="00FD7942" w:rsidP="007958F0">
      <w:pPr>
        <w:pStyle w:val="Heading3"/>
        <w:jc w:val="both"/>
        <w:rPr>
          <w:rFonts w:ascii="Arial" w:hAnsi="Arial" w:cs="Arial"/>
          <w:color w:val="auto"/>
          <w:szCs w:val="24"/>
        </w:rPr>
      </w:pPr>
      <w:r w:rsidRPr="007958F0">
        <w:rPr>
          <w:rFonts w:ascii="Arial" w:hAnsi="Arial" w:cs="Arial"/>
          <w:color w:val="auto"/>
          <w:szCs w:val="24"/>
        </w:rPr>
        <w:t>3. RESULTS AND DISCUSSION</w:t>
      </w:r>
    </w:p>
    <w:p w14:paraId="654E1727" w14:textId="77777777" w:rsidR="00FD7942" w:rsidRPr="007958F0" w:rsidRDefault="00FD7942" w:rsidP="00497A24">
      <w:pPr>
        <w:pStyle w:val="Heading4"/>
        <w:spacing w:after="0" w:afterAutospacing="0" w:line="276" w:lineRule="auto"/>
        <w:jc w:val="both"/>
        <w:rPr>
          <w:rFonts w:ascii="Arial" w:hAnsi="Arial" w:cs="Arial"/>
          <w:sz w:val="22"/>
        </w:rPr>
      </w:pPr>
      <w:r w:rsidRPr="007958F0">
        <w:rPr>
          <w:rFonts w:ascii="Arial" w:hAnsi="Arial" w:cs="Arial"/>
          <w:sz w:val="22"/>
        </w:rPr>
        <w:t xml:space="preserve">3.1 </w:t>
      </w:r>
      <w:r w:rsidR="000F3482" w:rsidRPr="007958F0">
        <w:rPr>
          <w:rFonts w:ascii="Arial" w:hAnsi="Arial" w:cs="Arial"/>
          <w:sz w:val="22"/>
        </w:rPr>
        <w:t>General Information</w:t>
      </w:r>
    </w:p>
    <w:p w14:paraId="7FDB1EEA" w14:textId="77777777" w:rsidR="00FD7942" w:rsidRPr="007958F0" w:rsidRDefault="00497A24" w:rsidP="00497A24">
      <w:pPr>
        <w:pStyle w:val="NormalWeb"/>
        <w:spacing w:before="0" w:beforeAutospacing="0"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The survey was conducted among </w:t>
      </w:r>
      <w:r w:rsidR="00FD7942" w:rsidRPr="007958F0">
        <w:rPr>
          <w:rStyle w:val="Strong"/>
          <w:rFonts w:ascii="Arial" w:hAnsi="Arial" w:cs="Arial"/>
          <w:sz w:val="20"/>
        </w:rPr>
        <w:t>200 female students</w:t>
      </w:r>
      <w:r w:rsidR="00FD7942" w:rsidRPr="007958F0">
        <w:rPr>
          <w:rFonts w:ascii="Arial" w:hAnsi="Arial" w:cs="Arial"/>
          <w:sz w:val="20"/>
        </w:rPr>
        <w:t xml:space="preserve"> from various colleges within the university. A majority of respondents (</w:t>
      </w:r>
      <w:r w:rsidR="00FD7942" w:rsidRPr="007958F0">
        <w:rPr>
          <w:rStyle w:val="Strong"/>
          <w:rFonts w:ascii="Arial" w:hAnsi="Arial" w:cs="Arial"/>
          <w:sz w:val="20"/>
        </w:rPr>
        <w:t>85%</w:t>
      </w:r>
      <w:r w:rsidR="00FD7942" w:rsidRPr="007958F0">
        <w:rPr>
          <w:rFonts w:ascii="Arial" w:hAnsi="Arial" w:cs="Arial"/>
          <w:sz w:val="20"/>
        </w:rPr>
        <w:t xml:space="preserve">) were between the ages of </w:t>
      </w:r>
      <w:r w:rsidR="00FD7942" w:rsidRPr="007958F0">
        <w:rPr>
          <w:rStyle w:val="Strong"/>
          <w:rFonts w:ascii="Arial" w:hAnsi="Arial" w:cs="Arial"/>
          <w:sz w:val="20"/>
        </w:rPr>
        <w:t>18–23 years</w:t>
      </w:r>
      <w:r w:rsidR="00FD7942" w:rsidRPr="007958F0">
        <w:rPr>
          <w:rFonts w:ascii="Arial" w:hAnsi="Arial" w:cs="Arial"/>
          <w:sz w:val="20"/>
        </w:rPr>
        <w:t xml:space="preserve">, while </w:t>
      </w:r>
      <w:r w:rsidR="00FD7942" w:rsidRPr="007958F0">
        <w:rPr>
          <w:rStyle w:val="Strong"/>
          <w:rFonts w:ascii="Arial" w:hAnsi="Arial" w:cs="Arial"/>
          <w:sz w:val="20"/>
        </w:rPr>
        <w:t>12%</w:t>
      </w:r>
      <w:r w:rsidR="00FD7942" w:rsidRPr="007958F0">
        <w:rPr>
          <w:rFonts w:ascii="Arial" w:hAnsi="Arial" w:cs="Arial"/>
          <w:sz w:val="20"/>
        </w:rPr>
        <w:t xml:space="preserve"> belonged to the </w:t>
      </w:r>
      <w:r w:rsidR="00FD7942" w:rsidRPr="007958F0">
        <w:rPr>
          <w:rStyle w:val="Strong"/>
          <w:rFonts w:ascii="Arial" w:hAnsi="Arial" w:cs="Arial"/>
          <w:sz w:val="20"/>
        </w:rPr>
        <w:t xml:space="preserve">21–23 </w:t>
      </w:r>
      <w:r w:rsidR="00501E2D">
        <w:rPr>
          <w:rStyle w:val="Strong"/>
          <w:rFonts w:ascii="Arial" w:hAnsi="Arial" w:cs="Arial"/>
          <w:sz w:val="20"/>
        </w:rPr>
        <w:t xml:space="preserve">years </w:t>
      </w:r>
      <w:r w:rsidR="00FD7942" w:rsidRPr="007958F0">
        <w:rPr>
          <w:rStyle w:val="Strong"/>
          <w:rFonts w:ascii="Arial" w:hAnsi="Arial" w:cs="Arial"/>
          <w:sz w:val="20"/>
        </w:rPr>
        <w:t>age group</w:t>
      </w:r>
      <w:r w:rsidR="00FD7942" w:rsidRPr="007958F0">
        <w:rPr>
          <w:rFonts w:ascii="Arial" w:hAnsi="Arial" w:cs="Arial"/>
          <w:sz w:val="20"/>
        </w:rPr>
        <w:t>, and a smaller portion (</w:t>
      </w:r>
      <w:r w:rsidR="00FD7942" w:rsidRPr="007958F0">
        <w:rPr>
          <w:rStyle w:val="Strong"/>
          <w:rFonts w:ascii="Arial" w:hAnsi="Arial" w:cs="Arial"/>
          <w:sz w:val="20"/>
        </w:rPr>
        <w:t>3%</w:t>
      </w:r>
      <w:r w:rsidR="00FD7942" w:rsidRPr="007958F0">
        <w:rPr>
          <w:rFonts w:ascii="Arial" w:hAnsi="Arial" w:cs="Arial"/>
          <w:sz w:val="20"/>
        </w:rPr>
        <w:t xml:space="preserve">) were aged </w:t>
      </w:r>
      <w:r w:rsidR="00FD7942" w:rsidRPr="007958F0">
        <w:rPr>
          <w:rStyle w:val="Strong"/>
          <w:rFonts w:ascii="Arial" w:hAnsi="Arial" w:cs="Arial"/>
          <w:sz w:val="20"/>
        </w:rPr>
        <w:t>24–26 years</w:t>
      </w:r>
      <w:r w:rsidR="00FD7942" w:rsidRPr="007958F0">
        <w:rPr>
          <w:rFonts w:ascii="Arial" w:hAnsi="Arial" w:cs="Arial"/>
          <w:sz w:val="20"/>
        </w:rPr>
        <w:t>.</w:t>
      </w:r>
      <w:r w:rsidR="00D317F7" w:rsidRPr="007958F0">
        <w:rPr>
          <w:rFonts w:ascii="Arial" w:hAnsi="Arial" w:cs="Arial"/>
          <w:sz w:val="20"/>
        </w:rPr>
        <w:t xml:space="preserve"> </w:t>
      </w:r>
    </w:p>
    <w:p w14:paraId="143DEF7F"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Regarding geographical background, the majority of respondents (</w:t>
      </w:r>
      <w:r w:rsidR="00FD7942" w:rsidRPr="007958F0">
        <w:rPr>
          <w:rStyle w:val="Strong"/>
          <w:rFonts w:ascii="Arial" w:hAnsi="Arial" w:cs="Arial"/>
          <w:sz w:val="20"/>
        </w:rPr>
        <w:t>66%</w:t>
      </w:r>
      <w:r w:rsidR="00FD7942" w:rsidRPr="007958F0">
        <w:rPr>
          <w:rFonts w:ascii="Arial" w:hAnsi="Arial" w:cs="Arial"/>
          <w:sz w:val="20"/>
        </w:rPr>
        <w:t xml:space="preserve">) were from semi-urban regions, followed by </w:t>
      </w:r>
      <w:r w:rsidR="00FD7942" w:rsidRPr="007958F0">
        <w:rPr>
          <w:rStyle w:val="Strong"/>
          <w:rFonts w:ascii="Arial" w:hAnsi="Arial" w:cs="Arial"/>
          <w:sz w:val="20"/>
        </w:rPr>
        <w:t>24%</w:t>
      </w:r>
      <w:r w:rsidR="00FD7942" w:rsidRPr="007958F0">
        <w:rPr>
          <w:rFonts w:ascii="Arial" w:hAnsi="Arial" w:cs="Arial"/>
          <w:sz w:val="20"/>
        </w:rPr>
        <w:t xml:space="preserve"> from urban areas and </w:t>
      </w:r>
      <w:r w:rsidR="00FD7942" w:rsidRPr="007958F0">
        <w:rPr>
          <w:rStyle w:val="Strong"/>
          <w:rFonts w:ascii="Arial" w:hAnsi="Arial" w:cs="Arial"/>
          <w:sz w:val="20"/>
        </w:rPr>
        <w:t>10%</w:t>
      </w:r>
      <w:r w:rsidR="00FD7942" w:rsidRPr="007958F0">
        <w:rPr>
          <w:rFonts w:ascii="Arial" w:hAnsi="Arial" w:cs="Arial"/>
          <w:sz w:val="20"/>
        </w:rPr>
        <w:t xml:space="preserve"> from rural areas. These proportions reflect a predominance of semi-urban participants, which might influence the awareness and adoption patterns of eco-friendly menstrual products due to varying access to resources and exposure to sustainability-related discussions.</w:t>
      </w:r>
    </w:p>
    <w:p w14:paraId="2719919D" w14:textId="77777777" w:rsidR="00FD0185"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In terms of financial support, </w:t>
      </w:r>
      <w:r w:rsidR="00FD7942" w:rsidRPr="007958F0">
        <w:rPr>
          <w:rStyle w:val="Strong"/>
          <w:rFonts w:ascii="Arial" w:hAnsi="Arial" w:cs="Arial"/>
          <w:sz w:val="20"/>
        </w:rPr>
        <w:t>95%</w:t>
      </w:r>
      <w:r w:rsidR="00FD7942" w:rsidRPr="007958F0">
        <w:rPr>
          <w:rFonts w:ascii="Arial" w:hAnsi="Arial" w:cs="Arial"/>
          <w:sz w:val="20"/>
        </w:rPr>
        <w:t xml:space="preserve"> of respondents relied on pocket money from parents, </w:t>
      </w:r>
      <w:r w:rsidR="00FD7942" w:rsidRPr="007958F0">
        <w:rPr>
          <w:rStyle w:val="Strong"/>
          <w:rFonts w:ascii="Arial" w:hAnsi="Arial" w:cs="Arial"/>
          <w:sz w:val="20"/>
        </w:rPr>
        <w:t>4%</w:t>
      </w:r>
      <w:r w:rsidR="00FD7942" w:rsidRPr="007958F0">
        <w:rPr>
          <w:rFonts w:ascii="Arial" w:hAnsi="Arial" w:cs="Arial"/>
          <w:sz w:val="20"/>
        </w:rPr>
        <w:t xml:space="preserve"> were supported through scholarships, and </w:t>
      </w:r>
      <w:r w:rsidR="00FD7942" w:rsidRPr="007958F0">
        <w:rPr>
          <w:rStyle w:val="Strong"/>
          <w:rFonts w:ascii="Arial" w:hAnsi="Arial" w:cs="Arial"/>
          <w:sz w:val="20"/>
        </w:rPr>
        <w:t>1%</w:t>
      </w:r>
      <w:r w:rsidR="00FD7942" w:rsidRPr="007958F0">
        <w:rPr>
          <w:rFonts w:ascii="Arial" w:hAnsi="Arial" w:cs="Arial"/>
          <w:sz w:val="20"/>
        </w:rPr>
        <w:t xml:space="preserve"> earned through part-time jobs. This limited financial independence among the majority could directly impact their purchasing decisions, particularly when considering higher-priced eco-friendly products.</w:t>
      </w:r>
    </w:p>
    <w:p w14:paraId="1AF3E989" w14:textId="272820FA" w:rsidR="00DF2918" w:rsidRPr="007958F0" w:rsidRDefault="00DF2918" w:rsidP="007958F0">
      <w:pPr>
        <w:pStyle w:val="NormalWeb"/>
        <w:spacing w:line="276" w:lineRule="auto"/>
        <w:jc w:val="center"/>
        <w:rPr>
          <w:rFonts w:ascii="Arial" w:hAnsi="Arial" w:cs="Arial"/>
          <w:sz w:val="20"/>
        </w:rPr>
      </w:pPr>
      <w:r w:rsidRPr="007958F0">
        <w:rPr>
          <w:rFonts w:ascii="Arial" w:hAnsi="Arial" w:cs="Arial"/>
          <w:sz w:val="20"/>
        </w:rPr>
        <w:t>Table .1: Demographic profile of respondents</w:t>
      </w:r>
    </w:p>
    <w:tbl>
      <w:tblPr>
        <w:tblStyle w:val="TableGrid"/>
        <w:tblW w:w="0" w:type="auto"/>
        <w:tblInd w:w="918" w:type="dxa"/>
        <w:tblLook w:val="04A0" w:firstRow="1" w:lastRow="0" w:firstColumn="1" w:lastColumn="0" w:noHBand="0" w:noVBand="1"/>
      </w:tblPr>
      <w:tblGrid>
        <w:gridCol w:w="2163"/>
        <w:gridCol w:w="3081"/>
        <w:gridCol w:w="2226"/>
      </w:tblGrid>
      <w:tr w:rsidR="00731373" w:rsidRPr="007958F0" w14:paraId="7070BCAF" w14:textId="77777777" w:rsidTr="00DF2918">
        <w:tc>
          <w:tcPr>
            <w:tcW w:w="2163" w:type="dxa"/>
          </w:tcPr>
          <w:p w14:paraId="1A52FAC6" w14:textId="77777777" w:rsidR="00731373" w:rsidRPr="007958F0" w:rsidRDefault="00731373" w:rsidP="007958F0">
            <w:pPr>
              <w:pStyle w:val="NormalWeb"/>
              <w:jc w:val="center"/>
              <w:rPr>
                <w:rFonts w:ascii="Arial" w:hAnsi="Arial" w:cs="Arial"/>
                <w:b/>
                <w:sz w:val="20"/>
              </w:rPr>
            </w:pPr>
            <w:r w:rsidRPr="007958F0">
              <w:rPr>
                <w:rFonts w:ascii="Arial" w:hAnsi="Arial" w:cs="Arial"/>
                <w:b/>
                <w:sz w:val="20"/>
              </w:rPr>
              <w:t>Variable</w:t>
            </w:r>
          </w:p>
        </w:tc>
        <w:tc>
          <w:tcPr>
            <w:tcW w:w="3081" w:type="dxa"/>
          </w:tcPr>
          <w:p w14:paraId="7C6B34C6" w14:textId="77777777" w:rsidR="00731373" w:rsidRPr="007958F0" w:rsidRDefault="00731373" w:rsidP="007958F0">
            <w:pPr>
              <w:pStyle w:val="NormalWeb"/>
              <w:jc w:val="center"/>
              <w:rPr>
                <w:rFonts w:ascii="Arial" w:hAnsi="Arial" w:cs="Arial"/>
                <w:b/>
                <w:sz w:val="20"/>
              </w:rPr>
            </w:pPr>
            <w:r w:rsidRPr="007958F0">
              <w:rPr>
                <w:rFonts w:ascii="Arial" w:hAnsi="Arial" w:cs="Arial"/>
                <w:b/>
                <w:sz w:val="20"/>
              </w:rPr>
              <w:t>Category</w:t>
            </w:r>
          </w:p>
        </w:tc>
        <w:tc>
          <w:tcPr>
            <w:tcW w:w="2226" w:type="dxa"/>
          </w:tcPr>
          <w:p w14:paraId="37D48EA2" w14:textId="77777777" w:rsidR="00731373" w:rsidRPr="007958F0" w:rsidRDefault="00731373" w:rsidP="007958F0">
            <w:pPr>
              <w:pStyle w:val="NormalWeb"/>
              <w:jc w:val="center"/>
              <w:rPr>
                <w:rFonts w:ascii="Arial" w:hAnsi="Arial" w:cs="Arial"/>
                <w:b/>
                <w:sz w:val="20"/>
              </w:rPr>
            </w:pPr>
            <w:r w:rsidRPr="007958F0">
              <w:rPr>
                <w:rFonts w:ascii="Arial" w:hAnsi="Arial" w:cs="Arial"/>
                <w:b/>
                <w:sz w:val="20"/>
              </w:rPr>
              <w:t>Percentage</w:t>
            </w:r>
            <w:r w:rsidR="00DF2918" w:rsidRPr="007958F0">
              <w:rPr>
                <w:rFonts w:ascii="Arial" w:hAnsi="Arial" w:cs="Arial"/>
                <w:b/>
                <w:sz w:val="20"/>
              </w:rPr>
              <w:t xml:space="preserve"> (%)</w:t>
            </w:r>
          </w:p>
        </w:tc>
      </w:tr>
      <w:tr w:rsidR="00731373" w:rsidRPr="007958F0" w14:paraId="7B4ACD80" w14:textId="77777777" w:rsidTr="00DF2918">
        <w:tc>
          <w:tcPr>
            <w:tcW w:w="2163" w:type="dxa"/>
            <w:vMerge w:val="restart"/>
          </w:tcPr>
          <w:p w14:paraId="30036BA1" w14:textId="77777777" w:rsidR="00731373" w:rsidRPr="007958F0" w:rsidRDefault="00731373" w:rsidP="007958F0">
            <w:pPr>
              <w:pStyle w:val="NormalWeb"/>
              <w:jc w:val="both"/>
              <w:rPr>
                <w:rFonts w:ascii="Arial" w:hAnsi="Arial" w:cs="Arial"/>
                <w:sz w:val="20"/>
              </w:rPr>
            </w:pPr>
            <w:r w:rsidRPr="007958F0">
              <w:rPr>
                <w:rFonts w:ascii="Arial" w:hAnsi="Arial" w:cs="Arial"/>
                <w:sz w:val="20"/>
              </w:rPr>
              <w:t>Age</w:t>
            </w:r>
          </w:p>
        </w:tc>
        <w:tc>
          <w:tcPr>
            <w:tcW w:w="3081" w:type="dxa"/>
          </w:tcPr>
          <w:p w14:paraId="0E44C241" w14:textId="77777777" w:rsidR="00731373" w:rsidRPr="007958F0" w:rsidRDefault="00731373" w:rsidP="007958F0">
            <w:pPr>
              <w:pStyle w:val="NormalWeb"/>
              <w:jc w:val="both"/>
              <w:rPr>
                <w:rFonts w:ascii="Arial" w:hAnsi="Arial" w:cs="Arial"/>
                <w:sz w:val="20"/>
              </w:rPr>
            </w:pPr>
            <w:r w:rsidRPr="007958F0">
              <w:rPr>
                <w:rFonts w:ascii="Arial" w:hAnsi="Arial" w:cs="Arial"/>
                <w:sz w:val="20"/>
              </w:rPr>
              <w:t>18-20 years</w:t>
            </w:r>
          </w:p>
        </w:tc>
        <w:tc>
          <w:tcPr>
            <w:tcW w:w="2226" w:type="dxa"/>
          </w:tcPr>
          <w:p w14:paraId="7EDCE504" w14:textId="77777777" w:rsidR="00731373" w:rsidRPr="007958F0" w:rsidRDefault="00731373" w:rsidP="007958F0">
            <w:pPr>
              <w:pStyle w:val="NormalWeb"/>
              <w:jc w:val="both"/>
              <w:rPr>
                <w:rFonts w:ascii="Arial" w:hAnsi="Arial" w:cs="Arial"/>
                <w:sz w:val="20"/>
              </w:rPr>
            </w:pPr>
            <w:r w:rsidRPr="007958F0">
              <w:rPr>
                <w:rFonts w:ascii="Arial" w:hAnsi="Arial" w:cs="Arial"/>
                <w:sz w:val="20"/>
              </w:rPr>
              <w:t>85</w:t>
            </w:r>
          </w:p>
        </w:tc>
      </w:tr>
      <w:tr w:rsidR="00731373" w:rsidRPr="007958F0" w14:paraId="3662EBD7" w14:textId="77777777" w:rsidTr="00DF2918">
        <w:tc>
          <w:tcPr>
            <w:tcW w:w="2163" w:type="dxa"/>
            <w:vMerge/>
          </w:tcPr>
          <w:p w14:paraId="7FBA9BDC" w14:textId="77777777" w:rsidR="00731373" w:rsidRPr="007958F0" w:rsidRDefault="00731373" w:rsidP="007958F0">
            <w:pPr>
              <w:pStyle w:val="NormalWeb"/>
              <w:jc w:val="both"/>
              <w:rPr>
                <w:rFonts w:ascii="Arial" w:hAnsi="Arial" w:cs="Arial"/>
                <w:sz w:val="20"/>
              </w:rPr>
            </w:pPr>
          </w:p>
        </w:tc>
        <w:tc>
          <w:tcPr>
            <w:tcW w:w="3081" w:type="dxa"/>
          </w:tcPr>
          <w:p w14:paraId="34FA4A92" w14:textId="77777777" w:rsidR="00731373" w:rsidRPr="007958F0" w:rsidRDefault="00731373" w:rsidP="007958F0">
            <w:pPr>
              <w:pStyle w:val="NormalWeb"/>
              <w:jc w:val="both"/>
              <w:rPr>
                <w:rFonts w:ascii="Arial" w:hAnsi="Arial" w:cs="Arial"/>
                <w:sz w:val="20"/>
              </w:rPr>
            </w:pPr>
            <w:r w:rsidRPr="007958F0">
              <w:rPr>
                <w:rFonts w:ascii="Arial" w:hAnsi="Arial" w:cs="Arial"/>
                <w:sz w:val="20"/>
              </w:rPr>
              <w:t>21-23 years</w:t>
            </w:r>
          </w:p>
        </w:tc>
        <w:tc>
          <w:tcPr>
            <w:tcW w:w="2226" w:type="dxa"/>
          </w:tcPr>
          <w:p w14:paraId="010BA26D" w14:textId="77777777" w:rsidR="00731373" w:rsidRPr="007958F0" w:rsidRDefault="00731373" w:rsidP="007958F0">
            <w:pPr>
              <w:pStyle w:val="NormalWeb"/>
              <w:jc w:val="both"/>
              <w:rPr>
                <w:rFonts w:ascii="Arial" w:hAnsi="Arial" w:cs="Arial"/>
                <w:sz w:val="20"/>
              </w:rPr>
            </w:pPr>
            <w:r w:rsidRPr="007958F0">
              <w:rPr>
                <w:rFonts w:ascii="Arial" w:hAnsi="Arial" w:cs="Arial"/>
                <w:sz w:val="20"/>
              </w:rPr>
              <w:t>12</w:t>
            </w:r>
          </w:p>
        </w:tc>
      </w:tr>
      <w:tr w:rsidR="00731373" w:rsidRPr="007958F0" w14:paraId="73E40DA7" w14:textId="77777777" w:rsidTr="00DF2918">
        <w:tc>
          <w:tcPr>
            <w:tcW w:w="2163" w:type="dxa"/>
            <w:vMerge/>
          </w:tcPr>
          <w:p w14:paraId="0BFE7273" w14:textId="77777777" w:rsidR="00731373" w:rsidRPr="007958F0" w:rsidRDefault="00731373" w:rsidP="007958F0">
            <w:pPr>
              <w:pStyle w:val="NormalWeb"/>
              <w:jc w:val="both"/>
              <w:rPr>
                <w:rFonts w:ascii="Arial" w:hAnsi="Arial" w:cs="Arial"/>
                <w:sz w:val="20"/>
              </w:rPr>
            </w:pPr>
          </w:p>
        </w:tc>
        <w:tc>
          <w:tcPr>
            <w:tcW w:w="3081" w:type="dxa"/>
          </w:tcPr>
          <w:p w14:paraId="3B794E77" w14:textId="77777777" w:rsidR="00731373" w:rsidRPr="007958F0" w:rsidRDefault="00731373" w:rsidP="007958F0">
            <w:pPr>
              <w:pStyle w:val="NormalWeb"/>
              <w:jc w:val="both"/>
              <w:rPr>
                <w:rFonts w:ascii="Arial" w:hAnsi="Arial" w:cs="Arial"/>
                <w:sz w:val="20"/>
              </w:rPr>
            </w:pPr>
            <w:r w:rsidRPr="007958F0">
              <w:rPr>
                <w:rFonts w:ascii="Arial" w:hAnsi="Arial" w:cs="Arial"/>
                <w:sz w:val="20"/>
              </w:rPr>
              <w:t>24-26 years</w:t>
            </w:r>
          </w:p>
        </w:tc>
        <w:tc>
          <w:tcPr>
            <w:tcW w:w="2226" w:type="dxa"/>
          </w:tcPr>
          <w:p w14:paraId="37C3F6E9" w14:textId="77777777" w:rsidR="00731373" w:rsidRPr="007958F0" w:rsidRDefault="00DF2918" w:rsidP="007958F0">
            <w:pPr>
              <w:pStyle w:val="NormalWeb"/>
              <w:jc w:val="both"/>
              <w:rPr>
                <w:rFonts w:ascii="Arial" w:hAnsi="Arial" w:cs="Arial"/>
                <w:sz w:val="20"/>
              </w:rPr>
            </w:pPr>
            <w:r w:rsidRPr="007958F0">
              <w:rPr>
                <w:rFonts w:ascii="Arial" w:hAnsi="Arial" w:cs="Arial"/>
                <w:sz w:val="20"/>
              </w:rPr>
              <w:t>3</w:t>
            </w:r>
          </w:p>
        </w:tc>
      </w:tr>
      <w:tr w:rsidR="00731373" w:rsidRPr="007958F0" w14:paraId="024A795B" w14:textId="77777777" w:rsidTr="00DF2918">
        <w:tc>
          <w:tcPr>
            <w:tcW w:w="2163" w:type="dxa"/>
            <w:vMerge/>
          </w:tcPr>
          <w:p w14:paraId="0EECA4AD" w14:textId="77777777" w:rsidR="00731373" w:rsidRPr="007958F0" w:rsidRDefault="00731373" w:rsidP="007958F0">
            <w:pPr>
              <w:pStyle w:val="NormalWeb"/>
              <w:jc w:val="both"/>
              <w:rPr>
                <w:rFonts w:ascii="Arial" w:hAnsi="Arial" w:cs="Arial"/>
                <w:sz w:val="20"/>
              </w:rPr>
            </w:pPr>
          </w:p>
        </w:tc>
        <w:tc>
          <w:tcPr>
            <w:tcW w:w="3081" w:type="dxa"/>
          </w:tcPr>
          <w:p w14:paraId="27762EA1" w14:textId="77777777" w:rsidR="00731373" w:rsidRPr="007958F0" w:rsidRDefault="00731373" w:rsidP="007958F0">
            <w:pPr>
              <w:pStyle w:val="NormalWeb"/>
              <w:jc w:val="both"/>
              <w:rPr>
                <w:rFonts w:ascii="Arial" w:hAnsi="Arial" w:cs="Arial"/>
                <w:sz w:val="20"/>
              </w:rPr>
            </w:pPr>
            <w:r w:rsidRPr="007958F0">
              <w:rPr>
                <w:rFonts w:ascii="Arial" w:hAnsi="Arial" w:cs="Arial"/>
                <w:sz w:val="20"/>
              </w:rPr>
              <w:t>26 years and above</w:t>
            </w:r>
          </w:p>
        </w:tc>
        <w:tc>
          <w:tcPr>
            <w:tcW w:w="2226" w:type="dxa"/>
          </w:tcPr>
          <w:p w14:paraId="7BE7AFA6" w14:textId="77777777" w:rsidR="00731373" w:rsidRPr="007958F0" w:rsidRDefault="00731373" w:rsidP="007958F0">
            <w:pPr>
              <w:pStyle w:val="NormalWeb"/>
              <w:jc w:val="both"/>
              <w:rPr>
                <w:rFonts w:ascii="Arial" w:hAnsi="Arial" w:cs="Arial"/>
                <w:sz w:val="20"/>
              </w:rPr>
            </w:pPr>
            <w:r w:rsidRPr="007958F0">
              <w:rPr>
                <w:rFonts w:ascii="Arial" w:hAnsi="Arial" w:cs="Arial"/>
                <w:sz w:val="20"/>
              </w:rPr>
              <w:t>-</w:t>
            </w:r>
          </w:p>
        </w:tc>
      </w:tr>
      <w:tr w:rsidR="00731373" w:rsidRPr="007958F0" w14:paraId="6099310E" w14:textId="77777777" w:rsidTr="00DF2918">
        <w:tc>
          <w:tcPr>
            <w:tcW w:w="2163" w:type="dxa"/>
            <w:vMerge/>
          </w:tcPr>
          <w:p w14:paraId="7E1E49E2" w14:textId="77777777" w:rsidR="00731373" w:rsidRPr="007958F0" w:rsidRDefault="00731373" w:rsidP="007958F0">
            <w:pPr>
              <w:pStyle w:val="NormalWeb"/>
              <w:jc w:val="both"/>
              <w:rPr>
                <w:rFonts w:ascii="Arial" w:hAnsi="Arial" w:cs="Arial"/>
                <w:sz w:val="20"/>
              </w:rPr>
            </w:pPr>
          </w:p>
        </w:tc>
        <w:tc>
          <w:tcPr>
            <w:tcW w:w="3081" w:type="dxa"/>
          </w:tcPr>
          <w:p w14:paraId="6B055B49" w14:textId="77777777" w:rsidR="00731373" w:rsidRPr="007958F0" w:rsidRDefault="00731373" w:rsidP="007958F0">
            <w:pPr>
              <w:pStyle w:val="NormalWeb"/>
              <w:jc w:val="both"/>
              <w:rPr>
                <w:rFonts w:ascii="Arial" w:hAnsi="Arial" w:cs="Arial"/>
                <w:b/>
                <w:sz w:val="20"/>
              </w:rPr>
            </w:pPr>
            <w:r w:rsidRPr="007958F0">
              <w:rPr>
                <w:rFonts w:ascii="Arial" w:hAnsi="Arial" w:cs="Arial"/>
                <w:b/>
                <w:sz w:val="20"/>
              </w:rPr>
              <w:t>TOTAL</w:t>
            </w:r>
          </w:p>
        </w:tc>
        <w:tc>
          <w:tcPr>
            <w:tcW w:w="2226" w:type="dxa"/>
          </w:tcPr>
          <w:p w14:paraId="478BFDEC" w14:textId="77777777" w:rsidR="00731373" w:rsidRPr="007958F0" w:rsidRDefault="00DF2918" w:rsidP="007958F0">
            <w:pPr>
              <w:pStyle w:val="NormalWeb"/>
              <w:jc w:val="both"/>
              <w:rPr>
                <w:rFonts w:ascii="Arial" w:hAnsi="Arial" w:cs="Arial"/>
                <w:b/>
                <w:sz w:val="20"/>
              </w:rPr>
            </w:pPr>
            <w:r w:rsidRPr="007958F0">
              <w:rPr>
                <w:rFonts w:ascii="Arial" w:hAnsi="Arial" w:cs="Arial"/>
                <w:b/>
                <w:sz w:val="20"/>
              </w:rPr>
              <w:t>100</w:t>
            </w:r>
          </w:p>
        </w:tc>
      </w:tr>
      <w:tr w:rsidR="00731373" w:rsidRPr="007958F0" w14:paraId="6F8F00C2" w14:textId="77777777" w:rsidTr="00DF2918">
        <w:tc>
          <w:tcPr>
            <w:tcW w:w="2163" w:type="dxa"/>
            <w:vMerge w:val="restart"/>
          </w:tcPr>
          <w:p w14:paraId="6FFBDC9F" w14:textId="77777777" w:rsidR="00731373" w:rsidRPr="007958F0" w:rsidRDefault="00731373" w:rsidP="007958F0">
            <w:pPr>
              <w:pStyle w:val="NormalWeb"/>
              <w:jc w:val="both"/>
              <w:rPr>
                <w:rFonts w:ascii="Arial" w:hAnsi="Arial" w:cs="Arial"/>
                <w:sz w:val="20"/>
              </w:rPr>
            </w:pPr>
            <w:r w:rsidRPr="007958F0">
              <w:rPr>
                <w:rFonts w:ascii="Arial" w:hAnsi="Arial" w:cs="Arial"/>
                <w:sz w:val="20"/>
              </w:rPr>
              <w:t>Geographical background</w:t>
            </w:r>
          </w:p>
        </w:tc>
        <w:tc>
          <w:tcPr>
            <w:tcW w:w="3081" w:type="dxa"/>
          </w:tcPr>
          <w:p w14:paraId="2C4BA73D" w14:textId="77777777" w:rsidR="00731373" w:rsidRPr="007958F0" w:rsidRDefault="00731373" w:rsidP="007958F0">
            <w:pPr>
              <w:pStyle w:val="NormalWeb"/>
              <w:jc w:val="both"/>
              <w:rPr>
                <w:rFonts w:ascii="Arial" w:hAnsi="Arial" w:cs="Arial"/>
                <w:sz w:val="20"/>
              </w:rPr>
            </w:pPr>
            <w:r w:rsidRPr="007958F0">
              <w:rPr>
                <w:rFonts w:ascii="Arial" w:hAnsi="Arial" w:cs="Arial"/>
                <w:sz w:val="20"/>
              </w:rPr>
              <w:t>Urban</w:t>
            </w:r>
          </w:p>
        </w:tc>
        <w:tc>
          <w:tcPr>
            <w:tcW w:w="2226" w:type="dxa"/>
          </w:tcPr>
          <w:p w14:paraId="6D5BA327" w14:textId="77777777" w:rsidR="00731373" w:rsidRPr="007958F0" w:rsidRDefault="00DF2918" w:rsidP="007958F0">
            <w:pPr>
              <w:pStyle w:val="NormalWeb"/>
              <w:jc w:val="both"/>
              <w:rPr>
                <w:rFonts w:ascii="Arial" w:hAnsi="Arial" w:cs="Arial"/>
                <w:sz w:val="20"/>
              </w:rPr>
            </w:pPr>
            <w:r w:rsidRPr="007958F0">
              <w:rPr>
                <w:rFonts w:ascii="Arial" w:hAnsi="Arial" w:cs="Arial"/>
                <w:sz w:val="20"/>
              </w:rPr>
              <w:t>66</w:t>
            </w:r>
          </w:p>
        </w:tc>
      </w:tr>
      <w:tr w:rsidR="00731373" w:rsidRPr="007958F0" w14:paraId="28717132" w14:textId="77777777" w:rsidTr="00DF2918">
        <w:tc>
          <w:tcPr>
            <w:tcW w:w="2163" w:type="dxa"/>
            <w:vMerge/>
          </w:tcPr>
          <w:p w14:paraId="5C1CFA67" w14:textId="77777777" w:rsidR="00731373" w:rsidRPr="007958F0" w:rsidRDefault="00731373" w:rsidP="007958F0">
            <w:pPr>
              <w:pStyle w:val="NormalWeb"/>
              <w:jc w:val="both"/>
              <w:rPr>
                <w:rFonts w:ascii="Arial" w:hAnsi="Arial" w:cs="Arial"/>
                <w:sz w:val="20"/>
              </w:rPr>
            </w:pPr>
          </w:p>
        </w:tc>
        <w:tc>
          <w:tcPr>
            <w:tcW w:w="3081" w:type="dxa"/>
          </w:tcPr>
          <w:p w14:paraId="5EBF18DC" w14:textId="77777777" w:rsidR="00731373" w:rsidRPr="007958F0" w:rsidRDefault="00731373" w:rsidP="007958F0">
            <w:pPr>
              <w:pStyle w:val="NormalWeb"/>
              <w:jc w:val="both"/>
              <w:rPr>
                <w:rFonts w:ascii="Arial" w:hAnsi="Arial" w:cs="Arial"/>
                <w:sz w:val="20"/>
              </w:rPr>
            </w:pPr>
            <w:r w:rsidRPr="007958F0">
              <w:rPr>
                <w:rFonts w:ascii="Arial" w:hAnsi="Arial" w:cs="Arial"/>
                <w:sz w:val="20"/>
              </w:rPr>
              <w:t>Semi-urban</w:t>
            </w:r>
          </w:p>
        </w:tc>
        <w:tc>
          <w:tcPr>
            <w:tcW w:w="2226" w:type="dxa"/>
          </w:tcPr>
          <w:p w14:paraId="642988C9" w14:textId="77777777" w:rsidR="00731373" w:rsidRPr="007958F0" w:rsidRDefault="00DF2918" w:rsidP="007958F0">
            <w:pPr>
              <w:pStyle w:val="NormalWeb"/>
              <w:jc w:val="both"/>
              <w:rPr>
                <w:rFonts w:ascii="Arial" w:hAnsi="Arial" w:cs="Arial"/>
                <w:sz w:val="20"/>
              </w:rPr>
            </w:pPr>
            <w:r w:rsidRPr="007958F0">
              <w:rPr>
                <w:rFonts w:ascii="Arial" w:hAnsi="Arial" w:cs="Arial"/>
                <w:sz w:val="20"/>
              </w:rPr>
              <w:t>24</w:t>
            </w:r>
          </w:p>
        </w:tc>
      </w:tr>
      <w:tr w:rsidR="00731373" w:rsidRPr="007958F0" w14:paraId="11544CC0" w14:textId="77777777" w:rsidTr="00DF2918">
        <w:tc>
          <w:tcPr>
            <w:tcW w:w="2163" w:type="dxa"/>
            <w:vMerge/>
          </w:tcPr>
          <w:p w14:paraId="23104D67" w14:textId="77777777" w:rsidR="00731373" w:rsidRPr="007958F0" w:rsidRDefault="00731373" w:rsidP="007958F0">
            <w:pPr>
              <w:pStyle w:val="NormalWeb"/>
              <w:jc w:val="both"/>
              <w:rPr>
                <w:rFonts w:ascii="Arial" w:hAnsi="Arial" w:cs="Arial"/>
                <w:sz w:val="20"/>
              </w:rPr>
            </w:pPr>
          </w:p>
        </w:tc>
        <w:tc>
          <w:tcPr>
            <w:tcW w:w="3081" w:type="dxa"/>
          </w:tcPr>
          <w:p w14:paraId="437631C6" w14:textId="77777777" w:rsidR="00731373" w:rsidRPr="007958F0" w:rsidRDefault="00731373" w:rsidP="007958F0">
            <w:pPr>
              <w:pStyle w:val="NormalWeb"/>
              <w:jc w:val="both"/>
              <w:rPr>
                <w:rFonts w:ascii="Arial" w:hAnsi="Arial" w:cs="Arial"/>
                <w:sz w:val="20"/>
              </w:rPr>
            </w:pPr>
            <w:r w:rsidRPr="007958F0">
              <w:rPr>
                <w:rFonts w:ascii="Arial" w:hAnsi="Arial" w:cs="Arial"/>
                <w:sz w:val="20"/>
              </w:rPr>
              <w:t>Rural</w:t>
            </w:r>
          </w:p>
        </w:tc>
        <w:tc>
          <w:tcPr>
            <w:tcW w:w="2226" w:type="dxa"/>
          </w:tcPr>
          <w:p w14:paraId="28604C1A" w14:textId="77777777" w:rsidR="00731373" w:rsidRPr="007958F0" w:rsidRDefault="00DF2918" w:rsidP="007958F0">
            <w:pPr>
              <w:pStyle w:val="NormalWeb"/>
              <w:jc w:val="both"/>
              <w:rPr>
                <w:rFonts w:ascii="Arial" w:hAnsi="Arial" w:cs="Arial"/>
                <w:sz w:val="20"/>
              </w:rPr>
            </w:pPr>
            <w:r w:rsidRPr="007958F0">
              <w:rPr>
                <w:rFonts w:ascii="Arial" w:hAnsi="Arial" w:cs="Arial"/>
                <w:sz w:val="20"/>
              </w:rPr>
              <w:t>10</w:t>
            </w:r>
          </w:p>
        </w:tc>
      </w:tr>
      <w:tr w:rsidR="00731373" w:rsidRPr="007958F0" w14:paraId="16A9FEB7" w14:textId="77777777" w:rsidTr="00DF2918">
        <w:tc>
          <w:tcPr>
            <w:tcW w:w="2163" w:type="dxa"/>
            <w:vMerge/>
          </w:tcPr>
          <w:p w14:paraId="6A112A47" w14:textId="77777777" w:rsidR="00731373" w:rsidRPr="007958F0" w:rsidRDefault="00731373" w:rsidP="007958F0">
            <w:pPr>
              <w:pStyle w:val="NormalWeb"/>
              <w:jc w:val="both"/>
              <w:rPr>
                <w:rFonts w:ascii="Arial" w:hAnsi="Arial" w:cs="Arial"/>
                <w:sz w:val="20"/>
              </w:rPr>
            </w:pPr>
          </w:p>
        </w:tc>
        <w:tc>
          <w:tcPr>
            <w:tcW w:w="3081" w:type="dxa"/>
          </w:tcPr>
          <w:p w14:paraId="2F8FDF67" w14:textId="77777777" w:rsidR="00731373" w:rsidRPr="007958F0" w:rsidRDefault="00731373" w:rsidP="007958F0">
            <w:pPr>
              <w:pStyle w:val="NormalWeb"/>
              <w:jc w:val="both"/>
              <w:rPr>
                <w:rFonts w:ascii="Arial" w:hAnsi="Arial" w:cs="Arial"/>
                <w:b/>
                <w:sz w:val="20"/>
              </w:rPr>
            </w:pPr>
            <w:r w:rsidRPr="007958F0">
              <w:rPr>
                <w:rFonts w:ascii="Arial" w:hAnsi="Arial" w:cs="Arial"/>
                <w:b/>
                <w:sz w:val="20"/>
              </w:rPr>
              <w:t>TOTAL</w:t>
            </w:r>
          </w:p>
        </w:tc>
        <w:tc>
          <w:tcPr>
            <w:tcW w:w="2226" w:type="dxa"/>
          </w:tcPr>
          <w:p w14:paraId="3D7A44B1" w14:textId="77777777" w:rsidR="00731373" w:rsidRPr="007958F0" w:rsidRDefault="00DF2918" w:rsidP="007958F0">
            <w:pPr>
              <w:pStyle w:val="NormalWeb"/>
              <w:jc w:val="both"/>
              <w:rPr>
                <w:rFonts w:ascii="Arial" w:hAnsi="Arial" w:cs="Arial"/>
                <w:b/>
                <w:sz w:val="20"/>
              </w:rPr>
            </w:pPr>
            <w:r w:rsidRPr="007958F0">
              <w:rPr>
                <w:rFonts w:ascii="Arial" w:hAnsi="Arial" w:cs="Arial"/>
                <w:b/>
                <w:sz w:val="20"/>
              </w:rPr>
              <w:t>100</w:t>
            </w:r>
          </w:p>
        </w:tc>
      </w:tr>
      <w:tr w:rsidR="00731373" w:rsidRPr="007958F0" w14:paraId="1E18A08F" w14:textId="77777777" w:rsidTr="00DF2918">
        <w:tc>
          <w:tcPr>
            <w:tcW w:w="2163" w:type="dxa"/>
            <w:vMerge w:val="restart"/>
          </w:tcPr>
          <w:p w14:paraId="129D5FBE" w14:textId="77777777" w:rsidR="00731373" w:rsidRPr="007958F0" w:rsidRDefault="00731373" w:rsidP="007958F0">
            <w:pPr>
              <w:pStyle w:val="NormalWeb"/>
              <w:jc w:val="both"/>
              <w:rPr>
                <w:rFonts w:ascii="Arial" w:hAnsi="Arial" w:cs="Arial"/>
                <w:sz w:val="20"/>
              </w:rPr>
            </w:pPr>
            <w:r w:rsidRPr="007958F0">
              <w:rPr>
                <w:rFonts w:ascii="Arial" w:hAnsi="Arial" w:cs="Arial"/>
                <w:sz w:val="20"/>
              </w:rPr>
              <w:t>Financial support</w:t>
            </w:r>
          </w:p>
        </w:tc>
        <w:tc>
          <w:tcPr>
            <w:tcW w:w="3081" w:type="dxa"/>
          </w:tcPr>
          <w:p w14:paraId="3A6EA469" w14:textId="77777777" w:rsidR="00731373" w:rsidRPr="007958F0" w:rsidRDefault="00731373" w:rsidP="007958F0">
            <w:pPr>
              <w:pStyle w:val="NormalWeb"/>
              <w:jc w:val="both"/>
              <w:rPr>
                <w:rFonts w:ascii="Arial" w:hAnsi="Arial" w:cs="Arial"/>
                <w:sz w:val="20"/>
              </w:rPr>
            </w:pPr>
            <w:r w:rsidRPr="007958F0">
              <w:rPr>
                <w:rFonts w:ascii="Arial" w:hAnsi="Arial" w:cs="Arial"/>
                <w:sz w:val="20"/>
              </w:rPr>
              <w:t>Pocket money</w:t>
            </w:r>
          </w:p>
        </w:tc>
        <w:tc>
          <w:tcPr>
            <w:tcW w:w="2226" w:type="dxa"/>
          </w:tcPr>
          <w:p w14:paraId="41A62650" w14:textId="77777777" w:rsidR="00731373" w:rsidRPr="007958F0" w:rsidRDefault="00DF2918" w:rsidP="007958F0">
            <w:pPr>
              <w:pStyle w:val="NormalWeb"/>
              <w:jc w:val="both"/>
              <w:rPr>
                <w:rFonts w:ascii="Arial" w:hAnsi="Arial" w:cs="Arial"/>
                <w:sz w:val="20"/>
              </w:rPr>
            </w:pPr>
            <w:r w:rsidRPr="007958F0">
              <w:rPr>
                <w:rFonts w:ascii="Arial" w:hAnsi="Arial" w:cs="Arial"/>
                <w:sz w:val="20"/>
              </w:rPr>
              <w:t>95</w:t>
            </w:r>
          </w:p>
        </w:tc>
      </w:tr>
      <w:tr w:rsidR="00731373" w:rsidRPr="007958F0" w14:paraId="54BB14E3" w14:textId="77777777" w:rsidTr="00DF2918">
        <w:tc>
          <w:tcPr>
            <w:tcW w:w="2163" w:type="dxa"/>
            <w:vMerge/>
          </w:tcPr>
          <w:p w14:paraId="31D44B18" w14:textId="77777777" w:rsidR="00731373" w:rsidRPr="007958F0" w:rsidRDefault="00731373" w:rsidP="007958F0">
            <w:pPr>
              <w:pStyle w:val="NormalWeb"/>
              <w:jc w:val="both"/>
              <w:rPr>
                <w:rFonts w:ascii="Arial" w:hAnsi="Arial" w:cs="Arial"/>
                <w:sz w:val="20"/>
              </w:rPr>
            </w:pPr>
          </w:p>
        </w:tc>
        <w:tc>
          <w:tcPr>
            <w:tcW w:w="3081" w:type="dxa"/>
          </w:tcPr>
          <w:p w14:paraId="38519396" w14:textId="77777777" w:rsidR="00731373" w:rsidRPr="007958F0" w:rsidRDefault="00731373" w:rsidP="007958F0">
            <w:pPr>
              <w:pStyle w:val="NormalWeb"/>
              <w:jc w:val="both"/>
              <w:rPr>
                <w:rFonts w:ascii="Arial" w:hAnsi="Arial" w:cs="Arial"/>
                <w:sz w:val="20"/>
              </w:rPr>
            </w:pPr>
            <w:r w:rsidRPr="007958F0">
              <w:rPr>
                <w:rFonts w:ascii="Arial" w:hAnsi="Arial" w:cs="Arial"/>
                <w:sz w:val="20"/>
              </w:rPr>
              <w:t>Scholarship</w:t>
            </w:r>
          </w:p>
        </w:tc>
        <w:tc>
          <w:tcPr>
            <w:tcW w:w="2226" w:type="dxa"/>
          </w:tcPr>
          <w:p w14:paraId="2C97C05A" w14:textId="77777777" w:rsidR="00731373" w:rsidRPr="007958F0" w:rsidRDefault="00DF2918" w:rsidP="007958F0">
            <w:pPr>
              <w:pStyle w:val="NormalWeb"/>
              <w:jc w:val="both"/>
              <w:rPr>
                <w:rFonts w:ascii="Arial" w:hAnsi="Arial" w:cs="Arial"/>
                <w:sz w:val="20"/>
              </w:rPr>
            </w:pPr>
            <w:r w:rsidRPr="007958F0">
              <w:rPr>
                <w:rFonts w:ascii="Arial" w:hAnsi="Arial" w:cs="Arial"/>
                <w:sz w:val="20"/>
              </w:rPr>
              <w:t>4</w:t>
            </w:r>
          </w:p>
        </w:tc>
      </w:tr>
      <w:tr w:rsidR="00731373" w:rsidRPr="007958F0" w14:paraId="6EF05193" w14:textId="77777777" w:rsidTr="00DF2918">
        <w:tc>
          <w:tcPr>
            <w:tcW w:w="2163" w:type="dxa"/>
            <w:vMerge/>
          </w:tcPr>
          <w:p w14:paraId="281D1A4A" w14:textId="77777777" w:rsidR="00731373" w:rsidRPr="007958F0" w:rsidRDefault="00731373" w:rsidP="007958F0">
            <w:pPr>
              <w:pStyle w:val="NormalWeb"/>
              <w:jc w:val="both"/>
              <w:rPr>
                <w:rFonts w:ascii="Arial" w:hAnsi="Arial" w:cs="Arial"/>
                <w:sz w:val="20"/>
              </w:rPr>
            </w:pPr>
          </w:p>
        </w:tc>
        <w:tc>
          <w:tcPr>
            <w:tcW w:w="3081" w:type="dxa"/>
          </w:tcPr>
          <w:p w14:paraId="7F8649D8" w14:textId="77777777" w:rsidR="00731373" w:rsidRPr="007958F0" w:rsidRDefault="00731373" w:rsidP="007958F0">
            <w:pPr>
              <w:pStyle w:val="NormalWeb"/>
              <w:jc w:val="both"/>
              <w:rPr>
                <w:rFonts w:ascii="Arial" w:hAnsi="Arial" w:cs="Arial"/>
                <w:sz w:val="20"/>
              </w:rPr>
            </w:pPr>
            <w:r w:rsidRPr="007958F0">
              <w:rPr>
                <w:rFonts w:ascii="Arial" w:hAnsi="Arial" w:cs="Arial"/>
                <w:sz w:val="20"/>
              </w:rPr>
              <w:t>Part-time job</w:t>
            </w:r>
          </w:p>
        </w:tc>
        <w:tc>
          <w:tcPr>
            <w:tcW w:w="2226" w:type="dxa"/>
          </w:tcPr>
          <w:p w14:paraId="5DCBCFD0" w14:textId="77777777" w:rsidR="00731373" w:rsidRPr="007958F0" w:rsidRDefault="00DF2918" w:rsidP="007958F0">
            <w:pPr>
              <w:pStyle w:val="NormalWeb"/>
              <w:jc w:val="both"/>
              <w:rPr>
                <w:rFonts w:ascii="Arial" w:hAnsi="Arial" w:cs="Arial"/>
                <w:sz w:val="20"/>
              </w:rPr>
            </w:pPr>
            <w:r w:rsidRPr="007958F0">
              <w:rPr>
                <w:rFonts w:ascii="Arial" w:hAnsi="Arial" w:cs="Arial"/>
                <w:sz w:val="20"/>
              </w:rPr>
              <w:t>1</w:t>
            </w:r>
          </w:p>
        </w:tc>
      </w:tr>
      <w:tr w:rsidR="00731373" w:rsidRPr="007958F0" w14:paraId="512B4B8D" w14:textId="77777777" w:rsidTr="00DF2918">
        <w:tc>
          <w:tcPr>
            <w:tcW w:w="2163" w:type="dxa"/>
            <w:vMerge/>
          </w:tcPr>
          <w:p w14:paraId="14766DA4" w14:textId="77777777" w:rsidR="00731373" w:rsidRPr="007958F0" w:rsidRDefault="00731373" w:rsidP="007958F0">
            <w:pPr>
              <w:pStyle w:val="NormalWeb"/>
              <w:jc w:val="both"/>
              <w:rPr>
                <w:rFonts w:ascii="Arial" w:hAnsi="Arial" w:cs="Arial"/>
                <w:sz w:val="20"/>
              </w:rPr>
            </w:pPr>
          </w:p>
        </w:tc>
        <w:tc>
          <w:tcPr>
            <w:tcW w:w="3081" w:type="dxa"/>
          </w:tcPr>
          <w:p w14:paraId="1E58DC29" w14:textId="77777777" w:rsidR="00731373" w:rsidRPr="007958F0" w:rsidRDefault="00731373" w:rsidP="007958F0">
            <w:pPr>
              <w:pStyle w:val="NormalWeb"/>
              <w:jc w:val="both"/>
              <w:rPr>
                <w:rFonts w:ascii="Arial" w:hAnsi="Arial" w:cs="Arial"/>
                <w:b/>
                <w:sz w:val="20"/>
              </w:rPr>
            </w:pPr>
            <w:r w:rsidRPr="007958F0">
              <w:rPr>
                <w:rFonts w:ascii="Arial" w:hAnsi="Arial" w:cs="Arial"/>
                <w:b/>
                <w:sz w:val="20"/>
              </w:rPr>
              <w:t>TOTAL</w:t>
            </w:r>
          </w:p>
        </w:tc>
        <w:tc>
          <w:tcPr>
            <w:tcW w:w="2226" w:type="dxa"/>
          </w:tcPr>
          <w:p w14:paraId="5202D17B" w14:textId="77777777" w:rsidR="00731373" w:rsidRPr="007958F0" w:rsidRDefault="00DF2918" w:rsidP="007958F0">
            <w:pPr>
              <w:pStyle w:val="NormalWeb"/>
              <w:jc w:val="both"/>
              <w:rPr>
                <w:rFonts w:ascii="Arial" w:hAnsi="Arial" w:cs="Arial"/>
                <w:b/>
                <w:sz w:val="20"/>
              </w:rPr>
            </w:pPr>
            <w:r w:rsidRPr="007958F0">
              <w:rPr>
                <w:rFonts w:ascii="Arial" w:hAnsi="Arial" w:cs="Arial"/>
                <w:b/>
                <w:sz w:val="20"/>
              </w:rPr>
              <w:t>100</w:t>
            </w:r>
          </w:p>
        </w:tc>
      </w:tr>
    </w:tbl>
    <w:p w14:paraId="04FE4155" w14:textId="77777777" w:rsidR="00FD7942" w:rsidRPr="007958F0" w:rsidRDefault="00FD7942" w:rsidP="007958F0">
      <w:pPr>
        <w:pStyle w:val="Heading4"/>
        <w:spacing w:after="0" w:afterAutospacing="0" w:line="276" w:lineRule="auto"/>
        <w:jc w:val="both"/>
        <w:rPr>
          <w:rFonts w:ascii="Arial" w:hAnsi="Arial" w:cs="Arial"/>
          <w:sz w:val="22"/>
        </w:rPr>
      </w:pPr>
      <w:r w:rsidRPr="007958F0">
        <w:rPr>
          <w:rFonts w:ascii="Arial" w:hAnsi="Arial" w:cs="Arial"/>
          <w:sz w:val="22"/>
        </w:rPr>
        <w:t>3.2 Knowledge</w:t>
      </w:r>
      <w:r w:rsidR="009700A6" w:rsidRPr="007958F0">
        <w:rPr>
          <w:rFonts w:ascii="Arial" w:hAnsi="Arial" w:cs="Arial"/>
          <w:sz w:val="22"/>
        </w:rPr>
        <w:t xml:space="preserve"> of the respondents</w:t>
      </w:r>
    </w:p>
    <w:p w14:paraId="291D1CF1" w14:textId="77777777" w:rsidR="00FD7942" w:rsidRPr="007958F0" w:rsidRDefault="007958F0" w:rsidP="007958F0">
      <w:pPr>
        <w:pStyle w:val="NormalWeb"/>
        <w:spacing w:before="0" w:beforeAutospacing="0" w:line="276" w:lineRule="auto"/>
        <w:jc w:val="both"/>
        <w:rPr>
          <w:rFonts w:ascii="Arial" w:hAnsi="Arial" w:cs="Arial"/>
          <w:sz w:val="20"/>
        </w:rPr>
      </w:pPr>
      <w:r>
        <w:rPr>
          <w:rFonts w:ascii="Arial" w:hAnsi="Arial" w:cs="Arial"/>
          <w:sz w:val="20"/>
        </w:rPr>
        <w:lastRenderedPageBreak/>
        <w:tab/>
      </w:r>
      <w:r w:rsidR="00FD7942" w:rsidRPr="007958F0">
        <w:rPr>
          <w:rFonts w:ascii="Arial" w:hAnsi="Arial" w:cs="Arial"/>
          <w:sz w:val="20"/>
        </w:rPr>
        <w:t>Social media emerged as the leading source of information about the environmental impact of conventional menstrual products, fo</w:t>
      </w:r>
      <w:r w:rsidR="00D317F7" w:rsidRPr="007958F0">
        <w:rPr>
          <w:rFonts w:ascii="Arial" w:hAnsi="Arial" w:cs="Arial"/>
          <w:sz w:val="20"/>
        </w:rPr>
        <w:t>llowed by schools/colleges (</w:t>
      </w:r>
      <w:r w:rsidR="00D317F7" w:rsidRPr="0000002B">
        <w:rPr>
          <w:rFonts w:ascii="Arial" w:hAnsi="Arial" w:cs="Arial"/>
          <w:b/>
          <w:sz w:val="20"/>
        </w:rPr>
        <w:t>21.8%),</w:t>
      </w:r>
      <w:r w:rsidR="00D317F7" w:rsidRPr="007958F0">
        <w:rPr>
          <w:rFonts w:ascii="Arial" w:hAnsi="Arial" w:cs="Arial"/>
          <w:sz w:val="20"/>
        </w:rPr>
        <w:t xml:space="preserve"> </w:t>
      </w:r>
      <w:r w:rsidR="00FD7942" w:rsidRPr="007958F0">
        <w:rPr>
          <w:rFonts w:ascii="Arial" w:hAnsi="Arial" w:cs="Arial"/>
          <w:sz w:val="20"/>
        </w:rPr>
        <w:t>peers</w:t>
      </w:r>
      <w:r w:rsidR="00D317F7" w:rsidRPr="007958F0">
        <w:rPr>
          <w:rFonts w:ascii="Arial" w:hAnsi="Arial" w:cs="Arial"/>
          <w:sz w:val="20"/>
        </w:rPr>
        <w:t xml:space="preserve"> (</w:t>
      </w:r>
      <w:r w:rsidR="00D317F7" w:rsidRPr="0000002B">
        <w:rPr>
          <w:rFonts w:ascii="Arial" w:hAnsi="Arial" w:cs="Arial"/>
          <w:b/>
          <w:sz w:val="20"/>
        </w:rPr>
        <w:t>16.8%</w:t>
      </w:r>
      <w:r w:rsidR="00D317F7" w:rsidRPr="007958F0">
        <w:rPr>
          <w:rFonts w:ascii="Arial" w:hAnsi="Arial" w:cs="Arial"/>
          <w:sz w:val="20"/>
        </w:rPr>
        <w:t>), news/media (</w:t>
      </w:r>
      <w:r w:rsidR="00D317F7" w:rsidRPr="0000002B">
        <w:rPr>
          <w:rFonts w:ascii="Arial" w:hAnsi="Arial" w:cs="Arial"/>
          <w:b/>
          <w:sz w:val="20"/>
        </w:rPr>
        <w:t>8.69%</w:t>
      </w:r>
      <w:r w:rsidR="00D317F7" w:rsidRPr="007958F0">
        <w:rPr>
          <w:rFonts w:ascii="Arial" w:hAnsi="Arial" w:cs="Arial"/>
          <w:sz w:val="20"/>
        </w:rPr>
        <w:t>)</w:t>
      </w:r>
      <w:r w:rsidR="00FD7942" w:rsidRPr="007958F0">
        <w:rPr>
          <w:rFonts w:ascii="Arial" w:hAnsi="Arial" w:cs="Arial"/>
          <w:sz w:val="20"/>
        </w:rPr>
        <w:t xml:space="preserve">. This finding highlights the effectiveness of social media, as </w:t>
      </w:r>
      <w:r w:rsidR="00D317F7" w:rsidRPr="0000002B">
        <w:rPr>
          <w:rFonts w:ascii="Arial" w:hAnsi="Arial" w:cs="Arial"/>
          <w:b/>
          <w:sz w:val="20"/>
        </w:rPr>
        <w:t>50.5%</w:t>
      </w:r>
      <w:r w:rsidR="00FD7942" w:rsidRPr="007958F0">
        <w:rPr>
          <w:rFonts w:ascii="Arial" w:hAnsi="Arial" w:cs="Arial"/>
          <w:sz w:val="20"/>
        </w:rPr>
        <w:t xml:space="preserve"> of respondents cited it as their primary source of knowledge. The accessibility, vis</w:t>
      </w:r>
      <w:r w:rsidR="00D317F7" w:rsidRPr="007958F0">
        <w:rPr>
          <w:rFonts w:ascii="Arial" w:hAnsi="Arial" w:cs="Arial"/>
          <w:sz w:val="20"/>
        </w:rPr>
        <w:t>ual appeal</w:t>
      </w:r>
      <w:r w:rsidR="00FD7942" w:rsidRPr="007958F0">
        <w:rPr>
          <w:rFonts w:ascii="Arial" w:hAnsi="Arial" w:cs="Arial"/>
          <w:sz w:val="20"/>
        </w:rPr>
        <w:t xml:space="preserve"> and ability to quickly disseminate relatable content make social media a valuable educational tool</w:t>
      </w:r>
      <w:r w:rsidR="00F456EC" w:rsidRPr="007958F0">
        <w:rPr>
          <w:rFonts w:ascii="Arial" w:hAnsi="Arial" w:cs="Arial"/>
          <w:sz w:val="20"/>
        </w:rPr>
        <w:t xml:space="preserve"> (Deb and Jain, 2023)</w:t>
      </w:r>
      <w:r w:rsidR="00FD7942" w:rsidRPr="007958F0">
        <w:rPr>
          <w:rFonts w:ascii="Arial" w:hAnsi="Arial" w:cs="Arial"/>
          <w:sz w:val="20"/>
        </w:rPr>
        <w:t>.</w:t>
      </w:r>
    </w:p>
    <w:p w14:paraId="5CEC12D4"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Despite these benefits, </w:t>
      </w:r>
      <w:r w:rsidR="00D317F7" w:rsidRPr="007958F0">
        <w:rPr>
          <w:rStyle w:val="Strong"/>
          <w:rFonts w:ascii="Arial" w:hAnsi="Arial" w:cs="Arial"/>
          <w:sz w:val="20"/>
        </w:rPr>
        <w:t>2</w:t>
      </w:r>
      <w:r w:rsidR="00FD7942" w:rsidRPr="007958F0">
        <w:rPr>
          <w:rStyle w:val="Strong"/>
          <w:rFonts w:ascii="Arial" w:hAnsi="Arial" w:cs="Arial"/>
          <w:sz w:val="20"/>
        </w:rPr>
        <w:t>%</w:t>
      </w:r>
      <w:r w:rsidR="00FD7942" w:rsidRPr="007958F0">
        <w:rPr>
          <w:rFonts w:ascii="Arial" w:hAnsi="Arial" w:cs="Arial"/>
          <w:sz w:val="20"/>
        </w:rPr>
        <w:t xml:space="preserve"> of respondents lacked any awareness of the environmental impact of menstrual products, underscoring a significant gap in education. This suggests that while social media is effective, it is not universally accessed or utilized by all demographics. Targeted educational initiatives in schools and communities could bridge this gap, particularly in semi-urban and rural areas where such knowledge is less prevalent.</w:t>
      </w:r>
    </w:p>
    <w:p w14:paraId="679B4194" w14:textId="77777777" w:rsidR="00D317F7" w:rsidRPr="007958F0" w:rsidRDefault="00497A24" w:rsidP="007958F0">
      <w:pPr>
        <w:pStyle w:val="NormalWeb"/>
        <w:spacing w:line="276" w:lineRule="auto"/>
        <w:jc w:val="both"/>
        <w:rPr>
          <w:rFonts w:ascii="Arial" w:hAnsi="Arial" w:cs="Arial"/>
          <w:sz w:val="20"/>
        </w:rPr>
      </w:pPr>
      <w:r>
        <w:rPr>
          <w:rFonts w:ascii="Arial" w:hAnsi="Arial" w:cs="Arial"/>
          <w:sz w:val="20"/>
        </w:rPr>
        <w:tab/>
      </w:r>
      <w:r w:rsidR="00D317F7" w:rsidRPr="007958F0">
        <w:rPr>
          <w:rFonts w:ascii="Arial" w:hAnsi="Arial" w:cs="Arial"/>
          <w:sz w:val="20"/>
        </w:rPr>
        <w:t>When asked about key benefits of using eco-friendly sanitary pads the respondents were having knowledge about those items being sustainable, ecofriendly, reduce plastic waste and carbon footprint, healthier for body, products being cost effective in long run. Despite knowing all the benefits, the majority of respondents (</w:t>
      </w:r>
      <w:r w:rsidR="00D317F7" w:rsidRPr="007958F0">
        <w:rPr>
          <w:rFonts w:ascii="Arial" w:hAnsi="Arial" w:cs="Arial"/>
          <w:b/>
          <w:sz w:val="20"/>
        </w:rPr>
        <w:t>72.3%</w:t>
      </w:r>
      <w:r w:rsidR="00D317F7" w:rsidRPr="007958F0">
        <w:rPr>
          <w:rFonts w:ascii="Arial" w:hAnsi="Arial" w:cs="Arial"/>
          <w:sz w:val="20"/>
        </w:rPr>
        <w:t xml:space="preserve">) were not going for the ecofriendly options. </w:t>
      </w:r>
    </w:p>
    <w:p w14:paraId="4A2FC08D" w14:textId="77777777" w:rsidR="00FD7942" w:rsidRPr="007958F0" w:rsidRDefault="00FD7942" w:rsidP="007958F0">
      <w:pPr>
        <w:pStyle w:val="Heading4"/>
        <w:spacing w:after="0" w:afterAutospacing="0" w:line="276" w:lineRule="auto"/>
        <w:jc w:val="both"/>
        <w:rPr>
          <w:rFonts w:ascii="Arial" w:hAnsi="Arial" w:cs="Arial"/>
          <w:sz w:val="22"/>
        </w:rPr>
      </w:pPr>
      <w:r w:rsidRPr="007958F0">
        <w:rPr>
          <w:rFonts w:ascii="Arial" w:hAnsi="Arial" w:cs="Arial"/>
          <w:sz w:val="22"/>
        </w:rPr>
        <w:t>3.3 Attitude</w:t>
      </w:r>
      <w:r w:rsidR="009700A6" w:rsidRPr="007958F0">
        <w:rPr>
          <w:rFonts w:ascii="Arial" w:hAnsi="Arial" w:cs="Arial"/>
          <w:sz w:val="22"/>
        </w:rPr>
        <w:t xml:space="preserve"> of the respondents</w:t>
      </w:r>
    </w:p>
    <w:p w14:paraId="24FACFBE" w14:textId="77777777" w:rsidR="00FD7942" w:rsidRPr="007958F0" w:rsidRDefault="007958F0" w:rsidP="007958F0">
      <w:pPr>
        <w:pStyle w:val="NormalWeb"/>
        <w:spacing w:before="0" w:beforeAutospacing="0" w:line="276" w:lineRule="auto"/>
        <w:jc w:val="both"/>
        <w:rPr>
          <w:rFonts w:ascii="Arial" w:hAnsi="Arial" w:cs="Arial"/>
          <w:sz w:val="20"/>
        </w:rPr>
      </w:pPr>
      <w:r>
        <w:rPr>
          <w:rFonts w:ascii="Arial" w:hAnsi="Arial" w:cs="Arial"/>
          <w:sz w:val="20"/>
        </w:rPr>
        <w:tab/>
      </w:r>
      <w:r w:rsidR="00FD7942" w:rsidRPr="007958F0">
        <w:rPr>
          <w:rFonts w:ascii="Arial" w:hAnsi="Arial" w:cs="Arial"/>
          <w:sz w:val="20"/>
        </w:rPr>
        <w:t>The survey explored respondents' attitudes toward</w:t>
      </w:r>
      <w:r w:rsidR="00760E5A" w:rsidRPr="007958F0">
        <w:rPr>
          <w:rFonts w:ascii="Arial" w:hAnsi="Arial" w:cs="Arial"/>
          <w:sz w:val="20"/>
        </w:rPr>
        <w:t>s</w:t>
      </w:r>
      <w:r w:rsidR="00FD7942" w:rsidRPr="007958F0">
        <w:rPr>
          <w:rFonts w:ascii="Arial" w:hAnsi="Arial" w:cs="Arial"/>
          <w:sz w:val="20"/>
        </w:rPr>
        <w:t xml:space="preserve"> comfort and eco-friendliness when selecting menstrual products. Comfort was deemed the most important factor, with </w:t>
      </w:r>
      <w:r w:rsidR="00FD7942" w:rsidRPr="007958F0">
        <w:rPr>
          <w:rStyle w:val="Strong"/>
          <w:rFonts w:ascii="Arial" w:hAnsi="Arial" w:cs="Arial"/>
          <w:sz w:val="20"/>
        </w:rPr>
        <w:t>90%</w:t>
      </w:r>
      <w:r w:rsidR="00FD7942" w:rsidRPr="007958F0">
        <w:rPr>
          <w:rFonts w:ascii="Arial" w:hAnsi="Arial" w:cs="Arial"/>
          <w:sz w:val="20"/>
        </w:rPr>
        <w:t xml:space="preserve"> of respondents prioritizing it in their purchasing decisions. In contrast, eco-friendliness was valued by </w:t>
      </w:r>
      <w:r w:rsidR="00FD7942" w:rsidRPr="007958F0">
        <w:rPr>
          <w:rStyle w:val="Strong"/>
          <w:rFonts w:ascii="Arial" w:hAnsi="Arial" w:cs="Arial"/>
          <w:sz w:val="20"/>
        </w:rPr>
        <w:t>56%</w:t>
      </w:r>
      <w:r w:rsidR="00FD7942" w:rsidRPr="007958F0">
        <w:rPr>
          <w:rFonts w:ascii="Arial" w:hAnsi="Arial" w:cs="Arial"/>
          <w:sz w:val="20"/>
        </w:rPr>
        <w:t xml:space="preserve"> of respondents, while </w:t>
      </w:r>
      <w:r w:rsidR="00FD7942" w:rsidRPr="007958F0">
        <w:rPr>
          <w:rStyle w:val="Strong"/>
          <w:rFonts w:ascii="Arial" w:hAnsi="Arial" w:cs="Arial"/>
          <w:sz w:val="20"/>
        </w:rPr>
        <w:t>44%</w:t>
      </w:r>
      <w:r w:rsidR="00FD7942" w:rsidRPr="007958F0">
        <w:rPr>
          <w:rFonts w:ascii="Arial" w:hAnsi="Arial" w:cs="Arial"/>
          <w:sz w:val="20"/>
        </w:rPr>
        <w:t xml:space="preserve"> were indifferent or uncertain.</w:t>
      </w:r>
    </w:p>
    <w:p w14:paraId="450082CA"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Environmental concerns surrounding disposable menstrual products were prominent, with </w:t>
      </w:r>
      <w:r w:rsidR="00FD7942" w:rsidRPr="007958F0">
        <w:rPr>
          <w:rStyle w:val="Strong"/>
          <w:rFonts w:ascii="Arial" w:hAnsi="Arial" w:cs="Arial"/>
          <w:sz w:val="20"/>
        </w:rPr>
        <w:t>95%</w:t>
      </w:r>
      <w:r w:rsidR="00FD7942" w:rsidRPr="007958F0">
        <w:rPr>
          <w:rFonts w:ascii="Arial" w:hAnsi="Arial" w:cs="Arial"/>
          <w:sz w:val="20"/>
        </w:rPr>
        <w:t xml:space="preserve"> of respondents expressing some level</w:t>
      </w:r>
      <w:r w:rsidR="00D317F7" w:rsidRPr="007958F0">
        <w:rPr>
          <w:rFonts w:ascii="Arial" w:hAnsi="Arial" w:cs="Arial"/>
          <w:sz w:val="20"/>
        </w:rPr>
        <w:t xml:space="preserve"> of concern. Encouragingly, </w:t>
      </w:r>
      <w:r w:rsidR="00D317F7" w:rsidRPr="007958F0">
        <w:rPr>
          <w:rFonts w:ascii="Arial" w:hAnsi="Arial" w:cs="Arial"/>
          <w:b/>
          <w:sz w:val="20"/>
        </w:rPr>
        <w:t>74.2%</w:t>
      </w:r>
      <w:r w:rsidR="00FD7942" w:rsidRPr="007958F0">
        <w:rPr>
          <w:rFonts w:ascii="Arial" w:hAnsi="Arial" w:cs="Arial"/>
          <w:sz w:val="20"/>
        </w:rPr>
        <w:t xml:space="preserve"> were open to exploring biodegradable options, especially products that decompose within six months. This indicates a growing willingness to transition toward sustainable alternatives, provided they meet other important criteria like comfort and affordability.</w:t>
      </w:r>
    </w:p>
    <w:p w14:paraId="3FA66642" w14:textId="77777777" w:rsidR="00FD7942" w:rsidRPr="007958F0" w:rsidRDefault="00FD7942" w:rsidP="007958F0">
      <w:pPr>
        <w:pStyle w:val="Heading4"/>
        <w:spacing w:after="0" w:afterAutospacing="0" w:line="276" w:lineRule="auto"/>
        <w:jc w:val="both"/>
        <w:rPr>
          <w:rFonts w:ascii="Arial" w:hAnsi="Arial" w:cs="Arial"/>
          <w:sz w:val="22"/>
        </w:rPr>
      </w:pPr>
      <w:r w:rsidRPr="007958F0">
        <w:rPr>
          <w:rFonts w:ascii="Arial" w:hAnsi="Arial" w:cs="Arial"/>
          <w:sz w:val="22"/>
        </w:rPr>
        <w:t>3.4 Practices</w:t>
      </w:r>
      <w:r w:rsidR="009700A6" w:rsidRPr="007958F0">
        <w:rPr>
          <w:rFonts w:ascii="Arial" w:hAnsi="Arial" w:cs="Arial"/>
          <w:sz w:val="22"/>
        </w:rPr>
        <w:t xml:space="preserve"> of the respondents</w:t>
      </w:r>
    </w:p>
    <w:p w14:paraId="6DADDAE0" w14:textId="77777777" w:rsidR="00FD7942" w:rsidRPr="007958F0" w:rsidRDefault="00497A24" w:rsidP="007958F0">
      <w:pPr>
        <w:pStyle w:val="NormalWeb"/>
        <w:spacing w:before="0" w:beforeAutospacing="0"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The adoption of eco-friendly menstrual products remains low among respondents. </w:t>
      </w:r>
      <w:r w:rsidR="00FD7942" w:rsidRPr="007958F0">
        <w:rPr>
          <w:rStyle w:val="Strong"/>
          <w:rFonts w:ascii="Arial" w:hAnsi="Arial" w:cs="Arial"/>
          <w:sz w:val="20"/>
        </w:rPr>
        <w:t>72%</w:t>
      </w:r>
      <w:r w:rsidR="00FD7942" w:rsidRPr="007958F0">
        <w:rPr>
          <w:rFonts w:ascii="Arial" w:hAnsi="Arial" w:cs="Arial"/>
          <w:sz w:val="20"/>
        </w:rPr>
        <w:t xml:space="preserve"> had never used such products, </w:t>
      </w:r>
      <w:r w:rsidR="00D317F7" w:rsidRPr="007958F0">
        <w:rPr>
          <w:rFonts w:ascii="Arial" w:hAnsi="Arial" w:cs="Arial"/>
          <w:sz w:val="20"/>
        </w:rPr>
        <w:t xml:space="preserve">only </w:t>
      </w:r>
      <w:r w:rsidR="00D317F7" w:rsidRPr="007958F0">
        <w:rPr>
          <w:rFonts w:ascii="Arial" w:hAnsi="Arial" w:cs="Arial"/>
          <w:b/>
          <w:sz w:val="20"/>
        </w:rPr>
        <w:t>20%</w:t>
      </w:r>
      <w:r w:rsidR="00D317F7" w:rsidRPr="007958F0">
        <w:rPr>
          <w:rFonts w:ascii="Arial" w:hAnsi="Arial" w:cs="Arial"/>
          <w:sz w:val="20"/>
        </w:rPr>
        <w:t xml:space="preserve"> of respondents use such product </w:t>
      </w:r>
      <w:r w:rsidR="00FD7942" w:rsidRPr="007958F0">
        <w:rPr>
          <w:rFonts w:ascii="Arial" w:hAnsi="Arial" w:cs="Arial"/>
          <w:sz w:val="20"/>
        </w:rPr>
        <w:t xml:space="preserve">and </w:t>
      </w:r>
      <w:r w:rsidR="00FD7942" w:rsidRPr="007958F0">
        <w:rPr>
          <w:rStyle w:val="Strong"/>
          <w:rFonts w:ascii="Arial" w:hAnsi="Arial" w:cs="Arial"/>
          <w:sz w:val="20"/>
        </w:rPr>
        <w:t>8%</w:t>
      </w:r>
      <w:r w:rsidR="00FD7942" w:rsidRPr="007958F0">
        <w:rPr>
          <w:rFonts w:ascii="Arial" w:hAnsi="Arial" w:cs="Arial"/>
          <w:sz w:val="20"/>
        </w:rPr>
        <w:t xml:space="preserve"> were unsure if they had. Conventional disposable sanitary pads </w:t>
      </w:r>
      <w:r w:rsidR="00D317F7" w:rsidRPr="007958F0">
        <w:rPr>
          <w:rFonts w:ascii="Arial" w:hAnsi="Arial" w:cs="Arial"/>
          <w:sz w:val="20"/>
        </w:rPr>
        <w:t>(</w:t>
      </w:r>
      <w:r w:rsidR="00D317F7" w:rsidRPr="0000002B">
        <w:rPr>
          <w:rFonts w:ascii="Arial" w:hAnsi="Arial" w:cs="Arial"/>
          <w:b/>
          <w:sz w:val="20"/>
        </w:rPr>
        <w:t>62.4%</w:t>
      </w:r>
      <w:r w:rsidR="00D317F7" w:rsidRPr="007958F0">
        <w:rPr>
          <w:rFonts w:ascii="Arial" w:hAnsi="Arial" w:cs="Arial"/>
          <w:sz w:val="20"/>
        </w:rPr>
        <w:t xml:space="preserve">) </w:t>
      </w:r>
      <w:r w:rsidR="00FD7942" w:rsidRPr="007958F0">
        <w:rPr>
          <w:rFonts w:ascii="Arial" w:hAnsi="Arial" w:cs="Arial"/>
          <w:sz w:val="20"/>
        </w:rPr>
        <w:t>were the most commonly used product, followed by cotton pads</w:t>
      </w:r>
      <w:r w:rsidR="00D317F7" w:rsidRPr="007958F0">
        <w:rPr>
          <w:rFonts w:ascii="Arial" w:hAnsi="Arial" w:cs="Arial"/>
          <w:sz w:val="20"/>
        </w:rPr>
        <w:t xml:space="preserve"> (</w:t>
      </w:r>
      <w:r w:rsidR="00D317F7" w:rsidRPr="0000002B">
        <w:rPr>
          <w:rFonts w:ascii="Arial" w:hAnsi="Arial" w:cs="Arial"/>
          <w:b/>
          <w:sz w:val="20"/>
        </w:rPr>
        <w:t>40%</w:t>
      </w:r>
      <w:r w:rsidR="00D317F7" w:rsidRPr="007958F0">
        <w:rPr>
          <w:rFonts w:ascii="Arial" w:hAnsi="Arial" w:cs="Arial"/>
          <w:sz w:val="20"/>
        </w:rPr>
        <w:t>)</w:t>
      </w:r>
      <w:r w:rsidR="00FD7942" w:rsidRPr="007958F0">
        <w:rPr>
          <w:rFonts w:ascii="Arial" w:hAnsi="Arial" w:cs="Arial"/>
          <w:sz w:val="20"/>
        </w:rPr>
        <w:t>, menstrual</w:t>
      </w:r>
      <w:r w:rsidR="00D317F7" w:rsidRPr="007958F0">
        <w:rPr>
          <w:rFonts w:ascii="Arial" w:hAnsi="Arial" w:cs="Arial"/>
          <w:sz w:val="20"/>
        </w:rPr>
        <w:t xml:space="preserve"> cups (</w:t>
      </w:r>
      <w:r w:rsidR="00D317F7" w:rsidRPr="0000002B">
        <w:rPr>
          <w:rFonts w:ascii="Arial" w:hAnsi="Arial" w:cs="Arial"/>
          <w:b/>
          <w:sz w:val="20"/>
        </w:rPr>
        <w:t>10%</w:t>
      </w:r>
      <w:r w:rsidR="00D317F7" w:rsidRPr="007958F0">
        <w:rPr>
          <w:rFonts w:ascii="Arial" w:hAnsi="Arial" w:cs="Arial"/>
          <w:sz w:val="20"/>
        </w:rPr>
        <w:t>)</w:t>
      </w:r>
      <w:r w:rsidR="00FD7942" w:rsidRPr="007958F0">
        <w:rPr>
          <w:rFonts w:ascii="Arial" w:hAnsi="Arial" w:cs="Arial"/>
          <w:sz w:val="20"/>
        </w:rPr>
        <w:t xml:space="preserve">, menstrual </w:t>
      </w:r>
      <w:r w:rsidR="00D317F7" w:rsidRPr="007958F0">
        <w:rPr>
          <w:rFonts w:ascii="Arial" w:hAnsi="Arial" w:cs="Arial"/>
          <w:sz w:val="20"/>
        </w:rPr>
        <w:t>underwear (</w:t>
      </w:r>
      <w:r w:rsidR="00D317F7" w:rsidRPr="0000002B">
        <w:rPr>
          <w:rFonts w:ascii="Arial" w:hAnsi="Arial" w:cs="Arial"/>
          <w:b/>
          <w:sz w:val="20"/>
        </w:rPr>
        <w:t>5%</w:t>
      </w:r>
      <w:r w:rsidR="00D317F7" w:rsidRPr="007958F0">
        <w:rPr>
          <w:rFonts w:ascii="Arial" w:hAnsi="Arial" w:cs="Arial"/>
          <w:sz w:val="20"/>
        </w:rPr>
        <w:t>)</w:t>
      </w:r>
      <w:r w:rsidR="00FD7942" w:rsidRPr="007958F0">
        <w:rPr>
          <w:rFonts w:ascii="Arial" w:hAnsi="Arial" w:cs="Arial"/>
          <w:sz w:val="20"/>
        </w:rPr>
        <w:t>, and reusable cloth pads</w:t>
      </w:r>
      <w:r w:rsidR="00D317F7" w:rsidRPr="007958F0">
        <w:rPr>
          <w:rFonts w:ascii="Arial" w:hAnsi="Arial" w:cs="Arial"/>
          <w:sz w:val="20"/>
        </w:rPr>
        <w:t xml:space="preserve"> (</w:t>
      </w:r>
      <w:r w:rsidR="00D317F7" w:rsidRPr="0000002B">
        <w:rPr>
          <w:rFonts w:ascii="Arial" w:hAnsi="Arial" w:cs="Arial"/>
          <w:b/>
          <w:sz w:val="20"/>
        </w:rPr>
        <w:t>5%</w:t>
      </w:r>
      <w:r w:rsidR="00D317F7" w:rsidRPr="007958F0">
        <w:rPr>
          <w:rFonts w:ascii="Arial" w:hAnsi="Arial" w:cs="Arial"/>
          <w:sz w:val="20"/>
        </w:rPr>
        <w:t>)</w:t>
      </w:r>
      <w:r w:rsidR="00FD7942" w:rsidRPr="007958F0">
        <w:rPr>
          <w:rFonts w:ascii="Arial" w:hAnsi="Arial" w:cs="Arial"/>
          <w:sz w:val="20"/>
        </w:rPr>
        <w:t>.</w:t>
      </w:r>
    </w:p>
    <w:p w14:paraId="41B2A89A"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The frequency of changing pads among respondents further underscores the environmental impact. </w:t>
      </w:r>
      <w:r w:rsidR="00FD7942" w:rsidRPr="007958F0">
        <w:rPr>
          <w:rStyle w:val="Strong"/>
          <w:rFonts w:ascii="Arial" w:hAnsi="Arial" w:cs="Arial"/>
          <w:sz w:val="20"/>
        </w:rPr>
        <w:t>49%</w:t>
      </w:r>
      <w:r w:rsidR="00FD7942" w:rsidRPr="007958F0">
        <w:rPr>
          <w:rFonts w:ascii="Arial" w:hAnsi="Arial" w:cs="Arial"/>
          <w:sz w:val="20"/>
        </w:rPr>
        <w:t xml:space="preserve"> of respondents reported changing pads every </w:t>
      </w:r>
      <w:r w:rsidR="00FD7942" w:rsidRPr="007958F0">
        <w:rPr>
          <w:rStyle w:val="Strong"/>
          <w:rFonts w:ascii="Arial" w:hAnsi="Arial" w:cs="Arial"/>
          <w:sz w:val="20"/>
        </w:rPr>
        <w:t>4–6 hours</w:t>
      </w:r>
      <w:r w:rsidR="00FD7942" w:rsidRPr="007958F0">
        <w:rPr>
          <w:rFonts w:ascii="Arial" w:hAnsi="Arial" w:cs="Arial"/>
          <w:sz w:val="20"/>
        </w:rPr>
        <w:t xml:space="preserve">, </w:t>
      </w:r>
      <w:r w:rsidR="00FD7942" w:rsidRPr="007958F0">
        <w:rPr>
          <w:rStyle w:val="Strong"/>
          <w:rFonts w:ascii="Arial" w:hAnsi="Arial" w:cs="Arial"/>
          <w:sz w:val="20"/>
        </w:rPr>
        <w:t>28%</w:t>
      </w:r>
      <w:r w:rsidR="00FD7942" w:rsidRPr="007958F0">
        <w:rPr>
          <w:rFonts w:ascii="Arial" w:hAnsi="Arial" w:cs="Arial"/>
          <w:sz w:val="20"/>
        </w:rPr>
        <w:t xml:space="preserve"> every </w:t>
      </w:r>
      <w:r w:rsidR="00FD7942" w:rsidRPr="007958F0">
        <w:rPr>
          <w:rStyle w:val="Strong"/>
          <w:rFonts w:ascii="Arial" w:hAnsi="Arial" w:cs="Arial"/>
          <w:sz w:val="20"/>
        </w:rPr>
        <w:t>6–8 hours</w:t>
      </w:r>
      <w:r w:rsidR="00FD7942" w:rsidRPr="007958F0">
        <w:rPr>
          <w:rFonts w:ascii="Arial" w:hAnsi="Arial" w:cs="Arial"/>
          <w:sz w:val="20"/>
        </w:rPr>
        <w:t xml:space="preserve">, and </w:t>
      </w:r>
      <w:r w:rsidR="00FD7942" w:rsidRPr="007958F0">
        <w:rPr>
          <w:rStyle w:val="Strong"/>
          <w:rFonts w:ascii="Arial" w:hAnsi="Arial" w:cs="Arial"/>
          <w:sz w:val="20"/>
        </w:rPr>
        <w:t>20%</w:t>
      </w:r>
      <w:r w:rsidR="00FD7942" w:rsidRPr="007958F0">
        <w:rPr>
          <w:rFonts w:ascii="Arial" w:hAnsi="Arial" w:cs="Arial"/>
          <w:sz w:val="20"/>
        </w:rPr>
        <w:t xml:space="preserve"> every </w:t>
      </w:r>
      <w:r w:rsidR="00FD7942" w:rsidRPr="007958F0">
        <w:rPr>
          <w:rStyle w:val="Strong"/>
          <w:rFonts w:ascii="Arial" w:hAnsi="Arial" w:cs="Arial"/>
          <w:sz w:val="20"/>
        </w:rPr>
        <w:t>2–4 hours</w:t>
      </w:r>
      <w:r w:rsidR="00FD7942" w:rsidRPr="007958F0">
        <w:rPr>
          <w:rFonts w:ascii="Arial" w:hAnsi="Arial" w:cs="Arial"/>
          <w:sz w:val="20"/>
        </w:rPr>
        <w:t>. This practice generates significant waste, given the widespread use of disposable products. The volume of waste produced could be substantially reduced with greater adoption of reusable and biodegradable options.</w:t>
      </w:r>
    </w:p>
    <w:p w14:paraId="7DFB0511" w14:textId="77777777" w:rsidR="00FD7942" w:rsidRPr="007958F0" w:rsidRDefault="00FD7942" w:rsidP="007958F0">
      <w:pPr>
        <w:pStyle w:val="NormalWeb"/>
        <w:spacing w:line="276" w:lineRule="auto"/>
        <w:jc w:val="both"/>
        <w:rPr>
          <w:rFonts w:ascii="Arial" w:hAnsi="Arial" w:cs="Arial"/>
          <w:sz w:val="20"/>
        </w:rPr>
      </w:pPr>
      <w:r w:rsidRPr="007958F0">
        <w:rPr>
          <w:rFonts w:ascii="Arial" w:hAnsi="Arial" w:cs="Arial"/>
          <w:sz w:val="20"/>
        </w:rPr>
        <w:t>Barriers to adopting eco-friendly menstrual products were also explored. Key challenges cited included:</w:t>
      </w:r>
    </w:p>
    <w:p w14:paraId="21FE5750"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High cost</w:t>
      </w:r>
      <w:r w:rsidRPr="007958F0">
        <w:rPr>
          <w:rFonts w:ascii="Arial" w:hAnsi="Arial" w:cs="Arial"/>
          <w:sz w:val="20"/>
          <w:szCs w:val="24"/>
        </w:rPr>
        <w:t xml:space="preserve"> (75%)</w:t>
      </w:r>
    </w:p>
    <w:p w14:paraId="35684E89"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Limited availability</w:t>
      </w:r>
      <w:r w:rsidRPr="007958F0">
        <w:rPr>
          <w:rFonts w:ascii="Arial" w:hAnsi="Arial" w:cs="Arial"/>
          <w:sz w:val="20"/>
          <w:szCs w:val="24"/>
        </w:rPr>
        <w:t xml:space="preserve"> (68%)</w:t>
      </w:r>
    </w:p>
    <w:p w14:paraId="7D99B9A1"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Lack of awareness</w:t>
      </w:r>
      <w:r w:rsidRPr="007958F0">
        <w:rPr>
          <w:rFonts w:ascii="Arial" w:hAnsi="Arial" w:cs="Arial"/>
          <w:sz w:val="20"/>
          <w:szCs w:val="24"/>
        </w:rPr>
        <w:t xml:space="preserve"> (56%)</w:t>
      </w:r>
    </w:p>
    <w:p w14:paraId="0D7349DB"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Concerns about effectiveness or comfort</w:t>
      </w:r>
      <w:r w:rsidRPr="007958F0">
        <w:rPr>
          <w:rFonts w:ascii="Arial" w:hAnsi="Arial" w:cs="Arial"/>
          <w:sz w:val="20"/>
          <w:szCs w:val="24"/>
        </w:rPr>
        <w:t xml:space="preserve"> (52%)</w:t>
      </w:r>
    </w:p>
    <w:p w14:paraId="1AE50D7C"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Inconvenience in washing or cleaning reusable options</w:t>
      </w:r>
      <w:r w:rsidRPr="007958F0">
        <w:rPr>
          <w:rFonts w:ascii="Arial" w:hAnsi="Arial" w:cs="Arial"/>
          <w:sz w:val="20"/>
          <w:szCs w:val="24"/>
        </w:rPr>
        <w:t xml:space="preserve"> (40%)</w:t>
      </w:r>
    </w:p>
    <w:p w14:paraId="604306FE"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Social stigma</w:t>
      </w:r>
      <w:r w:rsidRPr="007958F0">
        <w:rPr>
          <w:rFonts w:ascii="Arial" w:hAnsi="Arial" w:cs="Arial"/>
          <w:sz w:val="20"/>
          <w:szCs w:val="24"/>
        </w:rPr>
        <w:t xml:space="preserve"> (30%)</w:t>
      </w:r>
    </w:p>
    <w:p w14:paraId="067019EA" w14:textId="77777777" w:rsidR="009700A6" w:rsidRPr="007958F0" w:rsidRDefault="009700A6" w:rsidP="007958F0">
      <w:pPr>
        <w:pStyle w:val="NormalWeb"/>
        <w:spacing w:line="276" w:lineRule="auto"/>
        <w:jc w:val="both"/>
        <w:rPr>
          <w:rFonts w:ascii="Arial" w:hAnsi="Arial" w:cs="Arial"/>
          <w:sz w:val="20"/>
        </w:rPr>
      </w:pPr>
      <w:r w:rsidRPr="007958F0">
        <w:rPr>
          <w:rFonts w:ascii="Arial" w:hAnsi="Arial" w:cs="Arial"/>
          <w:noProof/>
          <w:sz w:val="20"/>
        </w:rPr>
        <w:lastRenderedPageBreak/>
        <w:drawing>
          <wp:inline distT="0" distB="0" distL="0" distR="0" wp14:anchorId="3C3B15CC" wp14:editId="30E21B3C">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9EDF1B"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Despite these challenges, </w:t>
      </w:r>
      <w:r w:rsidR="00D317F7" w:rsidRPr="007958F0">
        <w:rPr>
          <w:rStyle w:val="Strong"/>
          <w:rFonts w:ascii="Arial" w:hAnsi="Arial" w:cs="Arial"/>
          <w:sz w:val="20"/>
        </w:rPr>
        <w:t>71.3</w:t>
      </w:r>
      <w:r w:rsidR="00FD7942" w:rsidRPr="007958F0">
        <w:rPr>
          <w:rStyle w:val="Strong"/>
          <w:rFonts w:ascii="Arial" w:hAnsi="Arial" w:cs="Arial"/>
          <w:sz w:val="20"/>
        </w:rPr>
        <w:t>%</w:t>
      </w:r>
      <w:r w:rsidR="00FD7942" w:rsidRPr="007958F0">
        <w:rPr>
          <w:rFonts w:ascii="Arial" w:hAnsi="Arial" w:cs="Arial"/>
          <w:sz w:val="20"/>
        </w:rPr>
        <w:t xml:space="preserve"> of respondents indicated a significant influence of environmental concerns on thei</w:t>
      </w:r>
      <w:r w:rsidR="00D317F7" w:rsidRPr="007958F0">
        <w:rPr>
          <w:rFonts w:ascii="Arial" w:hAnsi="Arial" w:cs="Arial"/>
          <w:sz w:val="20"/>
        </w:rPr>
        <w:t xml:space="preserve">r purchasing decisions, and </w:t>
      </w:r>
      <w:r w:rsidR="00D317F7" w:rsidRPr="007958F0">
        <w:rPr>
          <w:rFonts w:ascii="Arial" w:hAnsi="Arial" w:cs="Arial"/>
          <w:b/>
          <w:sz w:val="20"/>
        </w:rPr>
        <w:t>74.2%</w:t>
      </w:r>
      <w:r w:rsidR="00FD7942" w:rsidRPr="007958F0">
        <w:rPr>
          <w:rFonts w:ascii="Arial" w:hAnsi="Arial" w:cs="Arial"/>
          <w:sz w:val="20"/>
        </w:rPr>
        <w:t xml:space="preserve"> expressed a willingness to transition to eco-friendly products within the next 12 months.</w:t>
      </w:r>
    </w:p>
    <w:p w14:paraId="0AE1D206" w14:textId="77777777" w:rsidR="00D317F7" w:rsidRPr="007958F0" w:rsidRDefault="00497A24" w:rsidP="007958F0">
      <w:pPr>
        <w:pStyle w:val="NormalWeb"/>
        <w:spacing w:line="276" w:lineRule="auto"/>
        <w:jc w:val="both"/>
        <w:rPr>
          <w:rFonts w:ascii="Arial" w:hAnsi="Arial" w:cs="Arial"/>
          <w:sz w:val="20"/>
        </w:rPr>
      </w:pPr>
      <w:r>
        <w:rPr>
          <w:rFonts w:ascii="Arial" w:hAnsi="Arial" w:cs="Arial"/>
          <w:sz w:val="20"/>
        </w:rPr>
        <w:tab/>
      </w:r>
      <w:r w:rsidR="00D317F7" w:rsidRPr="007958F0">
        <w:rPr>
          <w:rFonts w:ascii="Arial" w:hAnsi="Arial" w:cs="Arial"/>
          <w:sz w:val="20"/>
        </w:rPr>
        <w:t>Over 76% of the respondents believed that governments, organizations and schools or colleges should do more to promote the sustainable menstrual hygiene products, this would definitely help the environment in the long run.</w:t>
      </w:r>
    </w:p>
    <w:p w14:paraId="1442E109" w14:textId="77777777" w:rsidR="00D317F7" w:rsidRPr="007958F0" w:rsidRDefault="00497A24" w:rsidP="007958F0">
      <w:pPr>
        <w:pStyle w:val="NormalWeb"/>
        <w:spacing w:line="276" w:lineRule="auto"/>
        <w:jc w:val="both"/>
        <w:rPr>
          <w:rFonts w:ascii="Arial" w:hAnsi="Arial" w:cs="Arial"/>
          <w:sz w:val="20"/>
        </w:rPr>
      </w:pPr>
      <w:r>
        <w:rPr>
          <w:rFonts w:ascii="Arial" w:hAnsi="Arial" w:cs="Arial"/>
          <w:sz w:val="20"/>
        </w:rPr>
        <w:tab/>
      </w:r>
      <w:r w:rsidR="00D317F7" w:rsidRPr="007958F0">
        <w:rPr>
          <w:rFonts w:ascii="Arial" w:hAnsi="Arial" w:cs="Arial"/>
          <w:sz w:val="20"/>
        </w:rPr>
        <w:t xml:space="preserve">When asked about the encouraging factors for adopting eco-friendly menstrual products the respondents believed the </w:t>
      </w:r>
      <w:proofErr w:type="gramStart"/>
      <w:r w:rsidR="00D317F7" w:rsidRPr="007958F0">
        <w:rPr>
          <w:rFonts w:ascii="Arial" w:hAnsi="Arial" w:cs="Arial"/>
          <w:sz w:val="20"/>
        </w:rPr>
        <w:t>low cost</w:t>
      </w:r>
      <w:proofErr w:type="gramEnd"/>
      <w:r w:rsidR="00D317F7" w:rsidRPr="007958F0">
        <w:rPr>
          <w:rFonts w:ascii="Arial" w:hAnsi="Arial" w:cs="Arial"/>
          <w:sz w:val="20"/>
        </w:rPr>
        <w:t xml:space="preserve"> products, easy accessibility, positive reviews, better product design, more information and government subsidies for purchasing ecofriendly menstrual products, will encourage them to switch to these options.</w:t>
      </w:r>
    </w:p>
    <w:p w14:paraId="64BFDA3A" w14:textId="77777777" w:rsidR="00D317F7" w:rsidRPr="007958F0" w:rsidRDefault="00D317F7" w:rsidP="007958F0">
      <w:pPr>
        <w:pStyle w:val="NormalWeb"/>
        <w:spacing w:line="276" w:lineRule="auto"/>
        <w:jc w:val="both"/>
        <w:rPr>
          <w:rFonts w:ascii="Arial" w:hAnsi="Arial" w:cs="Arial"/>
        </w:rPr>
      </w:pPr>
      <w:r w:rsidRPr="007958F0">
        <w:rPr>
          <w:rFonts w:ascii="Arial" w:hAnsi="Arial" w:cs="Arial"/>
          <w:noProof/>
        </w:rPr>
        <w:drawing>
          <wp:inline distT="0" distB="0" distL="0" distR="0" wp14:anchorId="7C2B8112" wp14:editId="5742E266">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23D99C"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lastRenderedPageBreak/>
        <w:tab/>
      </w:r>
      <w:r w:rsidR="00FD7942" w:rsidRPr="007958F0">
        <w:rPr>
          <w:rFonts w:ascii="Arial" w:hAnsi="Arial" w:cs="Arial"/>
          <w:sz w:val="20"/>
        </w:rPr>
        <w:t>The findings reveal a clear dispar</w:t>
      </w:r>
      <w:r w:rsidR="00A20E10" w:rsidRPr="007958F0">
        <w:rPr>
          <w:rFonts w:ascii="Arial" w:hAnsi="Arial" w:cs="Arial"/>
          <w:sz w:val="20"/>
        </w:rPr>
        <w:t>ity between awareness, attitude</w:t>
      </w:r>
      <w:r w:rsidR="00FD7942" w:rsidRPr="007958F0">
        <w:rPr>
          <w:rFonts w:ascii="Arial" w:hAnsi="Arial" w:cs="Arial"/>
          <w:sz w:val="20"/>
        </w:rPr>
        <w:t xml:space="preserve"> and actual practices. While social media plays a pivotal role in spreading awareness about the environmental impact of menstrual products, gaps in knowledge persist, particularly among certain demographics. The reliance on disposable produc</w:t>
      </w:r>
      <w:r w:rsidR="00D317F7" w:rsidRPr="007958F0">
        <w:rPr>
          <w:rFonts w:ascii="Arial" w:hAnsi="Arial" w:cs="Arial"/>
          <w:sz w:val="20"/>
        </w:rPr>
        <w:t>ts indicates that comfort, cost</w:t>
      </w:r>
      <w:r w:rsidR="00FD7942" w:rsidRPr="007958F0">
        <w:rPr>
          <w:rFonts w:ascii="Arial" w:hAnsi="Arial" w:cs="Arial"/>
          <w:sz w:val="20"/>
        </w:rPr>
        <w:t xml:space="preserve"> and availability heavily influence purchasing behavior.</w:t>
      </w:r>
    </w:p>
    <w:p w14:paraId="0D5FF6CA" w14:textId="77777777" w:rsidR="00B75124" w:rsidRPr="007958F0" w:rsidRDefault="00497A24" w:rsidP="007958F0">
      <w:pPr>
        <w:pStyle w:val="NormalWeb"/>
        <w:spacing w:line="276" w:lineRule="auto"/>
        <w:jc w:val="both"/>
        <w:rPr>
          <w:rFonts w:ascii="Arial" w:hAnsi="Arial" w:cs="Arial"/>
          <w:sz w:val="20"/>
        </w:rPr>
      </w:pPr>
      <w:r>
        <w:rPr>
          <w:rFonts w:ascii="Arial" w:hAnsi="Arial" w:cs="Arial"/>
          <w:sz w:val="20"/>
        </w:rPr>
        <w:tab/>
      </w:r>
      <w:r w:rsidR="00D317F7" w:rsidRPr="007958F0">
        <w:rPr>
          <w:rFonts w:ascii="Arial" w:hAnsi="Arial" w:cs="Arial"/>
          <w:sz w:val="20"/>
        </w:rPr>
        <w:t>The correlational analysis between respondents’ consideration to ecofriendly menstrual products and their likeliness to switch over those products in the next 12 months revealed</w:t>
      </w:r>
      <w:r w:rsidR="00E7405F" w:rsidRPr="007958F0">
        <w:rPr>
          <w:rFonts w:ascii="Arial" w:hAnsi="Arial" w:cs="Arial"/>
          <w:sz w:val="20"/>
        </w:rPr>
        <w:t xml:space="preserve"> a moderate</w:t>
      </w:r>
      <w:r w:rsidR="00D317F7" w:rsidRPr="007958F0">
        <w:rPr>
          <w:rFonts w:ascii="Arial" w:hAnsi="Arial" w:cs="Arial"/>
          <w:sz w:val="20"/>
        </w:rPr>
        <w:t xml:space="preserve"> positive correlation (0.365).</w:t>
      </w:r>
      <w:r w:rsidR="00760E5A" w:rsidRPr="007958F0">
        <w:rPr>
          <w:rFonts w:ascii="Arial" w:hAnsi="Arial" w:cs="Arial"/>
          <w:sz w:val="20"/>
        </w:rPr>
        <w:t xml:space="preserve"> This suggests that as individuals increasingly consider eco-friendliness in their menstrual product choices, they are moderately more likely to switch to eco-friendly products within the next 12 months.</w:t>
      </w:r>
      <w:r w:rsidR="00D317F7" w:rsidRPr="007958F0">
        <w:rPr>
          <w:rFonts w:ascii="Arial" w:hAnsi="Arial" w:cs="Arial"/>
          <w:sz w:val="20"/>
        </w:rPr>
        <w:t xml:space="preserve"> </w:t>
      </w:r>
      <w:r w:rsidR="00760E5A" w:rsidRPr="007958F0">
        <w:rPr>
          <w:rFonts w:ascii="Arial" w:hAnsi="Arial" w:cs="Arial"/>
          <w:sz w:val="20"/>
        </w:rPr>
        <w:t xml:space="preserve">The </w:t>
      </w:r>
      <w:r w:rsidR="00B75124" w:rsidRPr="007958F0">
        <w:rPr>
          <w:rFonts w:ascii="Arial" w:hAnsi="Arial" w:cs="Arial"/>
          <w:sz w:val="20"/>
        </w:rPr>
        <w:t xml:space="preserve">respondents are willing to switch over sustainable options but some constraints need to </w:t>
      </w:r>
      <w:r w:rsidR="00FD0185" w:rsidRPr="007958F0">
        <w:rPr>
          <w:rFonts w:ascii="Arial" w:hAnsi="Arial" w:cs="Arial"/>
          <w:sz w:val="20"/>
        </w:rPr>
        <w:t xml:space="preserve">be </w:t>
      </w:r>
      <w:r w:rsidR="00B75124" w:rsidRPr="007958F0">
        <w:rPr>
          <w:rFonts w:ascii="Arial" w:hAnsi="Arial" w:cs="Arial"/>
          <w:sz w:val="20"/>
        </w:rPr>
        <w:t>solved for better adoption.</w:t>
      </w:r>
      <w:r w:rsidR="00760E5A" w:rsidRPr="007958F0">
        <w:rPr>
          <w:rFonts w:ascii="Arial" w:hAnsi="Arial" w:cs="Arial"/>
          <w:sz w:val="20"/>
        </w:rPr>
        <w:t xml:space="preserve"> </w:t>
      </w:r>
    </w:p>
    <w:tbl>
      <w:tblPr>
        <w:tblStyle w:val="TableGrid"/>
        <w:tblW w:w="0" w:type="auto"/>
        <w:jc w:val="center"/>
        <w:tblLook w:val="04A0" w:firstRow="1" w:lastRow="0" w:firstColumn="1" w:lastColumn="0" w:noHBand="0" w:noVBand="1"/>
      </w:tblPr>
      <w:tblGrid>
        <w:gridCol w:w="7578"/>
        <w:gridCol w:w="1170"/>
      </w:tblGrid>
      <w:tr w:rsidR="00B75124" w:rsidRPr="007958F0" w14:paraId="51C57E3F" w14:textId="77777777" w:rsidTr="00B75124">
        <w:trPr>
          <w:jc w:val="center"/>
        </w:trPr>
        <w:tc>
          <w:tcPr>
            <w:tcW w:w="7578" w:type="dxa"/>
          </w:tcPr>
          <w:p w14:paraId="358B50F1" w14:textId="77777777" w:rsidR="00B75124" w:rsidRPr="007958F0" w:rsidRDefault="00B75124" w:rsidP="007958F0">
            <w:pPr>
              <w:pStyle w:val="NormalWeb"/>
              <w:spacing w:line="276" w:lineRule="auto"/>
              <w:jc w:val="center"/>
              <w:rPr>
                <w:rFonts w:ascii="Arial" w:hAnsi="Arial" w:cs="Arial"/>
                <w:sz w:val="20"/>
              </w:rPr>
            </w:pPr>
            <w:r w:rsidRPr="007958F0">
              <w:rPr>
                <w:rFonts w:ascii="Arial" w:hAnsi="Arial" w:cs="Arial"/>
                <w:sz w:val="20"/>
              </w:rPr>
              <w:t>Correlation coefficient between consideration of eco-friendliness for menstrual product and likeliness to switch over eco-friendly products in 12 months</w:t>
            </w:r>
          </w:p>
        </w:tc>
        <w:tc>
          <w:tcPr>
            <w:tcW w:w="1170" w:type="dxa"/>
          </w:tcPr>
          <w:p w14:paraId="3CACF1D0" w14:textId="77777777" w:rsidR="00B75124" w:rsidRPr="007958F0" w:rsidRDefault="00B75124" w:rsidP="007958F0">
            <w:pPr>
              <w:pStyle w:val="NormalWeb"/>
              <w:spacing w:line="276" w:lineRule="auto"/>
              <w:jc w:val="center"/>
              <w:rPr>
                <w:rFonts w:ascii="Arial" w:hAnsi="Arial" w:cs="Arial"/>
                <w:sz w:val="20"/>
              </w:rPr>
            </w:pPr>
            <w:r w:rsidRPr="007958F0">
              <w:rPr>
                <w:rFonts w:ascii="Arial" w:hAnsi="Arial" w:cs="Arial"/>
                <w:sz w:val="20"/>
              </w:rPr>
              <w:t>p-value</w:t>
            </w:r>
          </w:p>
        </w:tc>
      </w:tr>
      <w:tr w:rsidR="00B75124" w:rsidRPr="007958F0" w14:paraId="511E4911" w14:textId="77777777" w:rsidTr="00B75124">
        <w:trPr>
          <w:jc w:val="center"/>
        </w:trPr>
        <w:tc>
          <w:tcPr>
            <w:tcW w:w="7578" w:type="dxa"/>
          </w:tcPr>
          <w:p w14:paraId="20890DE1" w14:textId="77777777" w:rsidR="00B75124" w:rsidRPr="007958F0" w:rsidRDefault="00B75124" w:rsidP="007958F0">
            <w:pPr>
              <w:pStyle w:val="NormalWeb"/>
              <w:spacing w:line="276" w:lineRule="auto"/>
              <w:jc w:val="center"/>
              <w:rPr>
                <w:rFonts w:ascii="Arial" w:hAnsi="Arial" w:cs="Arial"/>
                <w:sz w:val="20"/>
              </w:rPr>
            </w:pPr>
            <w:r w:rsidRPr="007958F0">
              <w:rPr>
                <w:rFonts w:ascii="Arial" w:hAnsi="Arial" w:cs="Arial"/>
                <w:sz w:val="20"/>
              </w:rPr>
              <w:t>+0.365</w:t>
            </w:r>
          </w:p>
        </w:tc>
        <w:tc>
          <w:tcPr>
            <w:tcW w:w="1170" w:type="dxa"/>
          </w:tcPr>
          <w:p w14:paraId="44E64628" w14:textId="77777777" w:rsidR="00B75124" w:rsidRPr="007958F0" w:rsidRDefault="00B75124" w:rsidP="007958F0">
            <w:pPr>
              <w:pStyle w:val="NormalWeb"/>
              <w:spacing w:line="276" w:lineRule="auto"/>
              <w:jc w:val="center"/>
              <w:rPr>
                <w:rFonts w:ascii="Arial" w:hAnsi="Arial" w:cs="Arial"/>
                <w:sz w:val="20"/>
              </w:rPr>
            </w:pPr>
            <w:r w:rsidRPr="007958F0">
              <w:rPr>
                <w:rFonts w:ascii="Arial" w:hAnsi="Arial" w:cs="Arial"/>
                <w:sz w:val="20"/>
              </w:rPr>
              <w:t>0.0001</w:t>
            </w:r>
          </w:p>
        </w:tc>
      </w:tr>
    </w:tbl>
    <w:p w14:paraId="11E5F788"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Eco-friendly menstrual products face adoption barriers primarily due to financial constraints and lack of accessibility. With </w:t>
      </w:r>
      <w:r w:rsidR="00FD7942" w:rsidRPr="007958F0">
        <w:rPr>
          <w:rStyle w:val="Strong"/>
          <w:rFonts w:ascii="Arial" w:hAnsi="Arial" w:cs="Arial"/>
          <w:sz w:val="20"/>
        </w:rPr>
        <w:t>95%</w:t>
      </w:r>
      <w:r w:rsidR="00FD7942" w:rsidRPr="007958F0">
        <w:rPr>
          <w:rFonts w:ascii="Arial" w:hAnsi="Arial" w:cs="Arial"/>
          <w:sz w:val="20"/>
        </w:rPr>
        <w:t xml:space="preserve"> of respondents depending on pocket money, the higher upfront cost of sustainable options poses a significant challenge</w:t>
      </w:r>
      <w:r w:rsidR="00982855" w:rsidRPr="007958F0">
        <w:rPr>
          <w:rFonts w:ascii="Arial" w:hAnsi="Arial" w:cs="Arial"/>
          <w:sz w:val="20"/>
        </w:rPr>
        <w:t xml:space="preserve"> (van </w:t>
      </w:r>
      <w:proofErr w:type="spellStart"/>
      <w:r w:rsidR="00982855" w:rsidRPr="007958F0">
        <w:rPr>
          <w:rFonts w:ascii="Arial" w:hAnsi="Arial" w:cs="Arial"/>
          <w:sz w:val="20"/>
        </w:rPr>
        <w:t>Eijk</w:t>
      </w:r>
      <w:proofErr w:type="spellEnd"/>
      <w:r w:rsidR="00982855" w:rsidRPr="007958F0">
        <w:rPr>
          <w:rFonts w:ascii="Arial" w:hAnsi="Arial" w:cs="Arial"/>
          <w:sz w:val="20"/>
        </w:rPr>
        <w:t>, et al., 2021)</w:t>
      </w:r>
      <w:r w:rsidR="00FD7942" w:rsidRPr="007958F0">
        <w:rPr>
          <w:rFonts w:ascii="Arial" w:hAnsi="Arial" w:cs="Arial"/>
          <w:sz w:val="20"/>
        </w:rPr>
        <w:t>. Subsidizing these products or introducing cost-effective alternatives could encourage wider adoption.</w:t>
      </w:r>
    </w:p>
    <w:p w14:paraId="3E55D487"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The high willingness to switch to eco-friendly options (</w:t>
      </w:r>
      <w:r w:rsidR="00D317F7" w:rsidRPr="007958F0">
        <w:rPr>
          <w:rStyle w:val="Strong"/>
          <w:rFonts w:ascii="Arial" w:hAnsi="Arial" w:cs="Arial"/>
          <w:sz w:val="20"/>
        </w:rPr>
        <w:t>74.2</w:t>
      </w:r>
      <w:r w:rsidR="00FD7942" w:rsidRPr="007958F0">
        <w:rPr>
          <w:rStyle w:val="Strong"/>
          <w:rFonts w:ascii="Arial" w:hAnsi="Arial" w:cs="Arial"/>
          <w:sz w:val="20"/>
        </w:rPr>
        <w:t>%</w:t>
      </w:r>
      <w:r w:rsidR="00FD7942" w:rsidRPr="007958F0">
        <w:rPr>
          <w:rFonts w:ascii="Arial" w:hAnsi="Arial" w:cs="Arial"/>
          <w:sz w:val="20"/>
        </w:rPr>
        <w:t>) suggests a positive outlook for sustainability initiatives. However, addressing the perceived inconveniences and social stigma surrounding reusable products will require targeted awareness campaigns and community support. Educational programs that emphasize the long-term benefits and cost savings of sustainable products could further bridge the gap between intention and practice.</w:t>
      </w:r>
    </w:p>
    <w:p w14:paraId="7DC71AC0" w14:textId="77777777" w:rsidR="00F025F1" w:rsidRPr="007958F0" w:rsidRDefault="007958F0" w:rsidP="007958F0">
      <w:pPr>
        <w:jc w:val="both"/>
        <w:rPr>
          <w:rFonts w:ascii="Arial" w:hAnsi="Arial" w:cs="Arial"/>
          <w:b/>
          <w:color w:val="1F1F1F"/>
          <w:szCs w:val="24"/>
        </w:rPr>
      </w:pPr>
      <w:r>
        <w:rPr>
          <w:rFonts w:ascii="Arial" w:hAnsi="Arial" w:cs="Arial"/>
          <w:b/>
          <w:color w:val="1F1F1F"/>
          <w:szCs w:val="24"/>
        </w:rPr>
        <w:t xml:space="preserve">4. </w:t>
      </w:r>
      <w:r w:rsidR="00F025F1" w:rsidRPr="007958F0">
        <w:rPr>
          <w:rFonts w:ascii="Arial" w:hAnsi="Arial" w:cs="Arial"/>
          <w:b/>
          <w:color w:val="1F1F1F"/>
          <w:szCs w:val="24"/>
        </w:rPr>
        <w:t>CONCLUSION</w:t>
      </w:r>
    </w:p>
    <w:p w14:paraId="5A5A448A" w14:textId="77777777" w:rsidR="00772F26" w:rsidRPr="007958F0" w:rsidRDefault="00F025F1" w:rsidP="007958F0">
      <w:pPr>
        <w:jc w:val="both"/>
        <w:rPr>
          <w:rFonts w:ascii="Arial" w:hAnsi="Arial" w:cs="Arial"/>
          <w:sz w:val="20"/>
          <w:szCs w:val="24"/>
        </w:rPr>
      </w:pPr>
      <w:r w:rsidRPr="007958F0">
        <w:rPr>
          <w:rFonts w:ascii="Arial" w:hAnsi="Arial" w:cs="Arial"/>
          <w:sz w:val="20"/>
          <w:szCs w:val="24"/>
        </w:rPr>
        <w:t>The study emphasizes the urgent need to shift towards sustainable menstrual hygiene products, particularly in the context of nonwoven fabrics, which are commonly used in conventional products. While nonwoven materials offer advantages such as superior absorbency, comfort, and cost-effectiveness, their environmental and health impacts due to the reliance on synthetic fibers raise significant concerns. Despite facing barriers like high costs, limited availability, and social stigma, the majority of respondents (80%) expressed a willingness to transition to eco-friendly alternatives within the next year. This suggests a positive shift in attitudes toward more sustainable options. With the increasing development of biodegradable and renewable nonwoven materials, such as bamboo, organic cotton, and polylactic acid fibers, there is potential for these products to offer both comfort and environmental sustainability. Addressing the challenges of cost, accessibility, and awareness through targeted education, policy support, and affordable pricing can promote the adoption of eco-friendly menstrual products. By shifting towards sustainable nonwoven materials, we can significantly reduce environmental waste and foster a more sustainable future in menstrual hygiene.</w:t>
      </w:r>
    </w:p>
    <w:p w14:paraId="3A33A911" w14:textId="77777777" w:rsidR="004A77D5" w:rsidRDefault="004A77D5" w:rsidP="007958F0">
      <w:pPr>
        <w:jc w:val="both"/>
        <w:rPr>
          <w:rFonts w:ascii="Arial" w:hAnsi="Arial" w:cs="Arial"/>
          <w:b/>
          <w:szCs w:val="24"/>
        </w:rPr>
      </w:pPr>
    </w:p>
    <w:p w14:paraId="22585595" w14:textId="77777777" w:rsidR="004A77D5" w:rsidRDefault="004A77D5" w:rsidP="007958F0">
      <w:pPr>
        <w:jc w:val="both"/>
        <w:rPr>
          <w:rFonts w:ascii="Arial" w:hAnsi="Arial" w:cs="Arial"/>
          <w:b/>
          <w:szCs w:val="24"/>
        </w:rPr>
      </w:pPr>
    </w:p>
    <w:p w14:paraId="4381CE4A" w14:textId="77777777" w:rsidR="004A77D5" w:rsidRDefault="004A77D5" w:rsidP="007958F0">
      <w:pPr>
        <w:jc w:val="both"/>
        <w:rPr>
          <w:rFonts w:ascii="Arial" w:hAnsi="Arial" w:cs="Arial"/>
          <w:b/>
          <w:szCs w:val="24"/>
        </w:rPr>
      </w:pPr>
    </w:p>
    <w:p w14:paraId="09FCA78E" w14:textId="77777777" w:rsidR="004A77D5" w:rsidRDefault="004A77D5" w:rsidP="007958F0">
      <w:pPr>
        <w:jc w:val="both"/>
        <w:rPr>
          <w:rFonts w:ascii="Arial" w:hAnsi="Arial" w:cs="Arial"/>
          <w:b/>
          <w:szCs w:val="24"/>
        </w:rPr>
      </w:pPr>
    </w:p>
    <w:p w14:paraId="76FDA062" w14:textId="77777777" w:rsidR="004A77D5" w:rsidRDefault="004A77D5" w:rsidP="007958F0">
      <w:pPr>
        <w:jc w:val="both"/>
        <w:rPr>
          <w:rFonts w:ascii="Arial" w:hAnsi="Arial" w:cs="Arial"/>
          <w:b/>
          <w:szCs w:val="24"/>
        </w:rPr>
      </w:pPr>
    </w:p>
    <w:p w14:paraId="540447A9" w14:textId="3CB4967A" w:rsidR="00F025F1" w:rsidRPr="007958F0" w:rsidRDefault="00F025F1" w:rsidP="007958F0">
      <w:pPr>
        <w:jc w:val="both"/>
        <w:rPr>
          <w:rFonts w:ascii="Arial" w:hAnsi="Arial" w:cs="Arial"/>
          <w:b/>
          <w:szCs w:val="24"/>
        </w:rPr>
      </w:pPr>
      <w:r w:rsidRPr="007958F0">
        <w:rPr>
          <w:rFonts w:ascii="Arial" w:hAnsi="Arial" w:cs="Arial"/>
          <w:b/>
          <w:szCs w:val="24"/>
        </w:rPr>
        <w:lastRenderedPageBreak/>
        <w:t>REFERENCES</w:t>
      </w:r>
    </w:p>
    <w:p w14:paraId="433DFCF4"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 xml:space="preserve">Ajmeri, M. C. J., and </w:t>
      </w:r>
      <w:proofErr w:type="spellStart"/>
      <w:r w:rsidRPr="007958F0">
        <w:rPr>
          <w:rFonts w:ascii="Arial" w:eastAsia="Times New Roman" w:hAnsi="Arial" w:cs="Arial"/>
          <w:b/>
          <w:sz w:val="20"/>
          <w:szCs w:val="24"/>
        </w:rPr>
        <w:t>Mr</w:t>
      </w:r>
      <w:proofErr w:type="spellEnd"/>
      <w:r w:rsidRPr="007958F0">
        <w:rPr>
          <w:rFonts w:ascii="Arial" w:eastAsia="Times New Roman" w:hAnsi="Arial" w:cs="Arial"/>
          <w:b/>
          <w:sz w:val="20"/>
          <w:szCs w:val="24"/>
        </w:rPr>
        <w:t>, J. R. A. 2006.</w:t>
      </w:r>
      <w:r w:rsidRPr="007958F0">
        <w:rPr>
          <w:rFonts w:ascii="Arial" w:eastAsia="Times New Roman" w:hAnsi="Arial" w:cs="Arial"/>
          <w:sz w:val="20"/>
          <w:szCs w:val="24"/>
        </w:rPr>
        <w:t xml:space="preserve"> Application of nonwovens in healthcare and hygiene sector. In </w:t>
      </w:r>
      <w:r w:rsidRPr="007958F0">
        <w:rPr>
          <w:rFonts w:ascii="Arial" w:eastAsia="Times New Roman" w:hAnsi="Arial" w:cs="Arial"/>
          <w:i/>
          <w:iCs/>
          <w:sz w:val="20"/>
          <w:szCs w:val="24"/>
        </w:rPr>
        <w:t>Medical Textiles and Biomaterials for Healthcare</w:t>
      </w:r>
      <w:r w:rsidRPr="007958F0">
        <w:rPr>
          <w:rFonts w:ascii="Arial" w:eastAsia="Times New Roman" w:hAnsi="Arial" w:cs="Arial"/>
          <w:sz w:val="20"/>
          <w:szCs w:val="24"/>
        </w:rPr>
        <w:t xml:space="preserve"> (pp. 80-89). Woodhead Publishing.</w:t>
      </w:r>
    </w:p>
    <w:p w14:paraId="3C1DFF52"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 xml:space="preserve">Barman, A., </w:t>
      </w:r>
      <w:proofErr w:type="spellStart"/>
      <w:r w:rsidRPr="007958F0">
        <w:rPr>
          <w:rFonts w:ascii="Arial" w:eastAsia="Times New Roman" w:hAnsi="Arial" w:cs="Arial"/>
          <w:b/>
          <w:sz w:val="20"/>
          <w:szCs w:val="24"/>
        </w:rPr>
        <w:t>Katkar</w:t>
      </w:r>
      <w:proofErr w:type="spellEnd"/>
      <w:r w:rsidRPr="007958F0">
        <w:rPr>
          <w:rFonts w:ascii="Arial" w:eastAsia="Times New Roman" w:hAnsi="Arial" w:cs="Arial"/>
          <w:b/>
          <w:sz w:val="20"/>
          <w:szCs w:val="24"/>
        </w:rPr>
        <w:t xml:space="preserve">, P. M., and </w:t>
      </w:r>
      <w:proofErr w:type="spellStart"/>
      <w:r w:rsidRPr="007958F0">
        <w:rPr>
          <w:rFonts w:ascii="Arial" w:eastAsia="Times New Roman" w:hAnsi="Arial" w:cs="Arial"/>
          <w:b/>
          <w:sz w:val="20"/>
          <w:szCs w:val="24"/>
        </w:rPr>
        <w:t>Asagekar</w:t>
      </w:r>
      <w:proofErr w:type="spellEnd"/>
      <w:r w:rsidRPr="007958F0">
        <w:rPr>
          <w:rFonts w:ascii="Arial" w:eastAsia="Times New Roman" w:hAnsi="Arial" w:cs="Arial"/>
          <w:b/>
          <w:sz w:val="20"/>
          <w:szCs w:val="24"/>
        </w:rPr>
        <w:t>, S. D. 2018.</w:t>
      </w:r>
      <w:r w:rsidRPr="007958F0">
        <w:rPr>
          <w:rFonts w:ascii="Arial" w:eastAsia="Times New Roman" w:hAnsi="Arial" w:cs="Arial"/>
          <w:sz w:val="20"/>
          <w:szCs w:val="24"/>
        </w:rPr>
        <w:t xml:space="preserve"> Natural and sustainable raw materials for sanitary napkin. </w:t>
      </w:r>
      <w:r w:rsidRPr="007958F0">
        <w:rPr>
          <w:rFonts w:ascii="Arial" w:eastAsia="Times New Roman" w:hAnsi="Arial" w:cs="Arial"/>
          <w:i/>
          <w:iCs/>
          <w:sz w:val="20"/>
          <w:szCs w:val="24"/>
        </w:rPr>
        <w:t>Man-Made Textiles in India, 46</w:t>
      </w:r>
      <w:r w:rsidRPr="007958F0">
        <w:rPr>
          <w:rFonts w:ascii="Arial" w:eastAsia="Times New Roman" w:hAnsi="Arial" w:cs="Arial"/>
          <w:sz w:val="20"/>
          <w:szCs w:val="24"/>
        </w:rPr>
        <w:t>(12).</w:t>
      </w:r>
    </w:p>
    <w:p w14:paraId="65D8CF18"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hAnsi="Arial" w:cs="Arial"/>
          <w:b/>
          <w:color w:val="222222"/>
          <w:sz w:val="20"/>
          <w:szCs w:val="24"/>
          <w:shd w:val="clear" w:color="auto" w:fill="FFFFFF"/>
        </w:rPr>
        <w:t>Deb, M.C. and Jain, M., 2023</w:t>
      </w:r>
      <w:r w:rsidRPr="007958F0">
        <w:rPr>
          <w:rFonts w:ascii="Arial" w:hAnsi="Arial" w:cs="Arial"/>
          <w:color w:val="222222"/>
          <w:sz w:val="20"/>
          <w:szCs w:val="24"/>
          <w:shd w:val="clear" w:color="auto" w:fill="FFFFFF"/>
        </w:rPr>
        <w:t>. Changing The Red to Greens-Buying Behavior of Menstrual Products. </w:t>
      </w:r>
      <w:r w:rsidRPr="007958F0">
        <w:rPr>
          <w:rFonts w:ascii="Arial" w:hAnsi="Arial" w:cs="Arial"/>
          <w:i/>
          <w:iCs/>
          <w:color w:val="222222"/>
          <w:sz w:val="20"/>
          <w:szCs w:val="24"/>
          <w:shd w:val="clear" w:color="auto" w:fill="FFFFFF"/>
        </w:rPr>
        <w:t>Utkal Historical Research Journal</w:t>
      </w:r>
      <w:r w:rsidRPr="007958F0">
        <w:rPr>
          <w:rFonts w:ascii="Arial" w:hAnsi="Arial" w:cs="Arial"/>
          <w:color w:val="222222"/>
          <w:sz w:val="20"/>
          <w:szCs w:val="24"/>
          <w:shd w:val="clear" w:color="auto" w:fill="FFFFFF"/>
        </w:rPr>
        <w:t>, </w:t>
      </w:r>
      <w:r w:rsidRPr="007958F0">
        <w:rPr>
          <w:rFonts w:ascii="Arial" w:hAnsi="Arial" w:cs="Arial"/>
          <w:i/>
          <w:iCs/>
          <w:color w:val="222222"/>
          <w:sz w:val="20"/>
          <w:szCs w:val="24"/>
          <w:shd w:val="clear" w:color="auto" w:fill="FFFFFF"/>
        </w:rPr>
        <w:t>1</w:t>
      </w:r>
      <w:r w:rsidRPr="007958F0">
        <w:rPr>
          <w:rFonts w:ascii="Arial" w:hAnsi="Arial" w:cs="Arial"/>
          <w:color w:val="222222"/>
          <w:sz w:val="20"/>
          <w:szCs w:val="24"/>
          <w:shd w:val="clear" w:color="auto" w:fill="FFFFFF"/>
        </w:rPr>
        <w:t>(4), pp.117-126.</w:t>
      </w:r>
    </w:p>
    <w:p w14:paraId="498DB18C" w14:textId="77777777" w:rsidR="00B36673" w:rsidRPr="007958F0" w:rsidRDefault="00B36673" w:rsidP="007958F0">
      <w:pPr>
        <w:ind w:left="657" w:hangingChars="327" w:hanging="657"/>
        <w:jc w:val="both"/>
        <w:rPr>
          <w:rFonts w:ascii="Arial" w:hAnsi="Arial" w:cs="Arial"/>
          <w:sz w:val="20"/>
          <w:szCs w:val="24"/>
        </w:rPr>
      </w:pPr>
      <w:r w:rsidRPr="007958F0">
        <w:rPr>
          <w:rFonts w:ascii="Arial" w:hAnsi="Arial" w:cs="Arial"/>
          <w:b/>
          <w:sz w:val="20"/>
          <w:szCs w:val="24"/>
        </w:rPr>
        <w:t>Flamand I. 2018.</w:t>
      </w:r>
      <w:r w:rsidRPr="007958F0">
        <w:rPr>
          <w:rFonts w:ascii="Arial" w:hAnsi="Arial" w:cs="Arial"/>
          <w:sz w:val="20"/>
          <w:szCs w:val="24"/>
        </w:rPr>
        <w:t xml:space="preserve"> The Menstrual Cup Effect: An environmental impact analysis of four menstrual products and a menstrual waste scenario analysis of increasing future menstrual cup use. 4:1- 4. </w:t>
      </w:r>
      <w:hyperlink r:id="rId10" w:history="1">
        <w:r w:rsidRPr="007958F0">
          <w:rPr>
            <w:rStyle w:val="Hyperlink"/>
            <w:rFonts w:ascii="Arial" w:hAnsi="Arial" w:cs="Arial"/>
            <w:sz w:val="20"/>
            <w:szCs w:val="24"/>
          </w:rPr>
          <w:t>https://doi.org//10.25609/sure.v4.2858</w:t>
        </w:r>
      </w:hyperlink>
      <w:r w:rsidRPr="007958F0">
        <w:rPr>
          <w:rFonts w:ascii="Arial" w:hAnsi="Arial" w:cs="Arial"/>
          <w:sz w:val="20"/>
          <w:szCs w:val="24"/>
        </w:rPr>
        <w:t xml:space="preserve"> </w:t>
      </w:r>
    </w:p>
    <w:p w14:paraId="5BE11BED" w14:textId="77777777" w:rsidR="00B36673" w:rsidRPr="007958F0" w:rsidRDefault="00B36673" w:rsidP="007958F0">
      <w:pPr>
        <w:ind w:left="657" w:hangingChars="327" w:hanging="657"/>
        <w:jc w:val="both"/>
        <w:rPr>
          <w:rFonts w:ascii="Arial" w:hAnsi="Arial" w:cs="Arial"/>
          <w:sz w:val="20"/>
          <w:szCs w:val="24"/>
        </w:rPr>
      </w:pPr>
      <w:r w:rsidRPr="007958F0">
        <w:rPr>
          <w:rFonts w:ascii="Arial" w:hAnsi="Arial" w:cs="Arial"/>
          <w:b/>
          <w:color w:val="1C1D1E"/>
          <w:sz w:val="20"/>
          <w:szCs w:val="24"/>
          <w:shd w:val="clear" w:color="auto" w:fill="FFFFFF"/>
        </w:rPr>
        <w:t>Harrison, M.E. and Tyson, N. 2023.</w:t>
      </w:r>
      <w:r w:rsidRPr="007958F0">
        <w:rPr>
          <w:rFonts w:ascii="Arial" w:hAnsi="Arial" w:cs="Arial"/>
          <w:color w:val="1C1D1E"/>
          <w:sz w:val="20"/>
          <w:szCs w:val="24"/>
          <w:shd w:val="clear" w:color="auto" w:fill="FFFFFF"/>
        </w:rPr>
        <w:t xml:space="preserve"> Menstruation: Environmental impact and need for global health equity.</w:t>
      </w:r>
      <w:r w:rsidRPr="007958F0">
        <w:rPr>
          <w:rFonts w:ascii="Arial" w:hAnsi="Arial" w:cs="Arial"/>
          <w:i/>
          <w:color w:val="1C1D1E"/>
          <w:sz w:val="20"/>
          <w:szCs w:val="24"/>
          <w:shd w:val="clear" w:color="auto" w:fill="FFFFFF"/>
        </w:rPr>
        <w:t xml:space="preserve"> Int J </w:t>
      </w:r>
      <w:proofErr w:type="spellStart"/>
      <w:r w:rsidRPr="007958F0">
        <w:rPr>
          <w:rFonts w:ascii="Arial" w:hAnsi="Arial" w:cs="Arial"/>
          <w:i/>
          <w:color w:val="1C1D1E"/>
          <w:sz w:val="20"/>
          <w:szCs w:val="24"/>
          <w:shd w:val="clear" w:color="auto" w:fill="FFFFFF"/>
        </w:rPr>
        <w:t>Gynecol</w:t>
      </w:r>
      <w:proofErr w:type="spellEnd"/>
      <w:r w:rsidRPr="007958F0">
        <w:rPr>
          <w:rFonts w:ascii="Arial" w:hAnsi="Arial" w:cs="Arial"/>
          <w:i/>
          <w:color w:val="1C1D1E"/>
          <w:sz w:val="20"/>
          <w:szCs w:val="24"/>
          <w:shd w:val="clear" w:color="auto" w:fill="FFFFFF"/>
        </w:rPr>
        <w:t xml:space="preserve"> </w:t>
      </w:r>
      <w:proofErr w:type="spellStart"/>
      <w:r w:rsidRPr="007958F0">
        <w:rPr>
          <w:rFonts w:ascii="Arial" w:hAnsi="Arial" w:cs="Arial"/>
          <w:i/>
          <w:color w:val="1C1D1E"/>
          <w:sz w:val="20"/>
          <w:szCs w:val="24"/>
          <w:shd w:val="clear" w:color="auto" w:fill="FFFFFF"/>
        </w:rPr>
        <w:t>Obstet</w:t>
      </w:r>
      <w:proofErr w:type="spellEnd"/>
      <w:r w:rsidRPr="007958F0">
        <w:rPr>
          <w:rFonts w:ascii="Arial" w:hAnsi="Arial" w:cs="Arial"/>
          <w:i/>
          <w:color w:val="1C1D1E"/>
          <w:sz w:val="20"/>
          <w:szCs w:val="24"/>
          <w:shd w:val="clear" w:color="auto" w:fill="FFFFFF"/>
        </w:rPr>
        <w:t xml:space="preserve">, </w:t>
      </w:r>
      <w:r w:rsidRPr="007958F0">
        <w:rPr>
          <w:rFonts w:ascii="Arial" w:hAnsi="Arial" w:cs="Arial"/>
          <w:color w:val="1C1D1E"/>
          <w:sz w:val="20"/>
          <w:szCs w:val="24"/>
          <w:shd w:val="clear" w:color="auto" w:fill="FFFFFF"/>
        </w:rPr>
        <w:t>160: 378-382. </w:t>
      </w:r>
      <w:hyperlink r:id="rId11" w:history="1">
        <w:r w:rsidRPr="007958F0">
          <w:rPr>
            <w:rStyle w:val="Hyperlink"/>
            <w:rFonts w:ascii="Arial" w:hAnsi="Arial" w:cs="Arial"/>
            <w:color w:val="032977"/>
            <w:sz w:val="20"/>
            <w:szCs w:val="24"/>
            <w:shd w:val="clear" w:color="auto" w:fill="FFFFFF"/>
          </w:rPr>
          <w:t>https://doi.org/10.1002/ijgo.14311</w:t>
        </w:r>
      </w:hyperlink>
    </w:p>
    <w:p w14:paraId="65F94BA8"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Imran, M. A., Khan, M. Q., Salam, A., and Ahmad, A. 2020</w:t>
      </w:r>
      <w:r w:rsidRPr="007958F0">
        <w:rPr>
          <w:rFonts w:ascii="Arial" w:eastAsia="Times New Roman" w:hAnsi="Arial" w:cs="Arial"/>
          <w:sz w:val="20"/>
          <w:szCs w:val="24"/>
        </w:rPr>
        <w:t xml:space="preserve">. Cotton in nonwoven products. </w:t>
      </w:r>
      <w:r w:rsidRPr="007958F0">
        <w:rPr>
          <w:rFonts w:ascii="Arial" w:eastAsia="Times New Roman" w:hAnsi="Arial" w:cs="Arial"/>
          <w:i/>
          <w:iCs/>
          <w:sz w:val="20"/>
          <w:szCs w:val="24"/>
        </w:rPr>
        <w:t>Cotton Sci. Process. Technol.</w:t>
      </w:r>
      <w:r w:rsidRPr="007958F0">
        <w:rPr>
          <w:rFonts w:ascii="Arial" w:eastAsia="Times New Roman" w:hAnsi="Arial" w:cs="Arial"/>
          <w:sz w:val="20"/>
          <w:szCs w:val="24"/>
        </w:rPr>
        <w:t>: Gene.</w:t>
      </w:r>
    </w:p>
    <w:p w14:paraId="27D84FD6"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Lather, D. 2023.</w:t>
      </w:r>
      <w:r w:rsidRPr="007958F0">
        <w:rPr>
          <w:rFonts w:ascii="Arial" w:eastAsia="Times New Roman" w:hAnsi="Arial" w:cs="Arial"/>
          <w:sz w:val="20"/>
          <w:szCs w:val="24"/>
        </w:rPr>
        <w:t xml:space="preserve"> A study on factors affecting consumer buying behavior towards sanitary napkins.</w:t>
      </w:r>
    </w:p>
    <w:p w14:paraId="307B9C7C"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Mehta, S. 2023.</w:t>
      </w:r>
      <w:r w:rsidRPr="007958F0">
        <w:rPr>
          <w:rFonts w:ascii="Arial" w:eastAsia="Times New Roman" w:hAnsi="Arial" w:cs="Arial"/>
          <w:sz w:val="20"/>
          <w:szCs w:val="24"/>
        </w:rPr>
        <w:t xml:space="preserve"> An analytical study of the factors influencing the purchase decision of a female in buying a sanitary napkin.</w:t>
      </w:r>
    </w:p>
    <w:p w14:paraId="112F0F6D" w14:textId="77777777" w:rsidR="00B36673" w:rsidRPr="007958F0" w:rsidRDefault="00B36673" w:rsidP="007958F0">
      <w:pPr>
        <w:ind w:left="657" w:hangingChars="327" w:hanging="657"/>
        <w:jc w:val="both"/>
        <w:rPr>
          <w:rFonts w:ascii="Arial" w:hAnsi="Arial" w:cs="Arial"/>
          <w:color w:val="222222"/>
          <w:sz w:val="20"/>
          <w:szCs w:val="24"/>
          <w:shd w:val="clear" w:color="auto" w:fill="FFFFFF"/>
        </w:rPr>
      </w:pPr>
      <w:r w:rsidRPr="007958F0">
        <w:rPr>
          <w:rFonts w:ascii="Arial" w:hAnsi="Arial" w:cs="Arial"/>
          <w:b/>
          <w:color w:val="222222"/>
          <w:sz w:val="20"/>
          <w:szCs w:val="24"/>
          <w:shd w:val="clear" w:color="auto" w:fill="FFFFFF"/>
        </w:rPr>
        <w:t>Mekala, M., 2021.</w:t>
      </w:r>
      <w:r w:rsidRPr="007958F0">
        <w:rPr>
          <w:rFonts w:ascii="Arial" w:hAnsi="Arial" w:cs="Arial"/>
          <w:color w:val="222222"/>
          <w:sz w:val="20"/>
          <w:szCs w:val="24"/>
          <w:shd w:val="clear" w:color="auto" w:fill="FFFFFF"/>
        </w:rPr>
        <w:t xml:space="preserve"> Development of eco-friendly sanitary napkins using </w:t>
      </w:r>
      <w:r w:rsidRPr="007958F0">
        <w:rPr>
          <w:rFonts w:ascii="Arial" w:hAnsi="Arial" w:cs="Arial"/>
          <w:i/>
          <w:color w:val="222222"/>
          <w:sz w:val="20"/>
          <w:szCs w:val="24"/>
          <w:shd w:val="clear" w:color="auto" w:fill="FFFFFF"/>
        </w:rPr>
        <w:t>Sansevieria trifasciata</w:t>
      </w:r>
      <w:r w:rsidRPr="007958F0">
        <w:rPr>
          <w:rFonts w:ascii="Arial" w:hAnsi="Arial" w:cs="Arial"/>
          <w:color w:val="222222"/>
          <w:sz w:val="20"/>
          <w:szCs w:val="24"/>
          <w:shd w:val="clear" w:color="auto" w:fill="FFFFFF"/>
        </w:rPr>
        <w:t xml:space="preserve"> </w:t>
      </w:r>
      <w:proofErr w:type="spellStart"/>
      <w:r w:rsidRPr="007958F0">
        <w:rPr>
          <w:rFonts w:ascii="Arial" w:hAnsi="Arial" w:cs="Arial"/>
          <w:color w:val="222222"/>
          <w:sz w:val="20"/>
          <w:szCs w:val="24"/>
          <w:shd w:val="clear" w:color="auto" w:fill="FFFFFF"/>
        </w:rPr>
        <w:t>fibres</w:t>
      </w:r>
      <w:proofErr w:type="spellEnd"/>
      <w:r w:rsidRPr="007958F0">
        <w:rPr>
          <w:rFonts w:ascii="Arial" w:hAnsi="Arial" w:cs="Arial"/>
          <w:color w:val="222222"/>
          <w:sz w:val="20"/>
          <w:szCs w:val="24"/>
          <w:shd w:val="clear" w:color="auto" w:fill="FFFFFF"/>
        </w:rPr>
        <w:t xml:space="preserve"> coated with Rosa </w:t>
      </w:r>
      <w:proofErr w:type="spellStart"/>
      <w:r w:rsidRPr="007958F0">
        <w:rPr>
          <w:rFonts w:ascii="Arial" w:hAnsi="Arial" w:cs="Arial"/>
          <w:color w:val="222222"/>
          <w:sz w:val="20"/>
          <w:szCs w:val="24"/>
          <w:shd w:val="clear" w:color="auto" w:fill="FFFFFF"/>
        </w:rPr>
        <w:t>damascena</w:t>
      </w:r>
      <w:proofErr w:type="spellEnd"/>
      <w:r w:rsidRPr="007958F0">
        <w:rPr>
          <w:rFonts w:ascii="Arial" w:hAnsi="Arial" w:cs="Arial"/>
          <w:color w:val="222222"/>
          <w:sz w:val="20"/>
          <w:szCs w:val="24"/>
          <w:shd w:val="clear" w:color="auto" w:fill="FFFFFF"/>
        </w:rPr>
        <w:t xml:space="preserve"> extracts. </w:t>
      </w:r>
      <w:r w:rsidRPr="007958F0">
        <w:rPr>
          <w:rFonts w:ascii="Arial" w:hAnsi="Arial" w:cs="Arial"/>
          <w:i/>
          <w:iCs/>
          <w:color w:val="222222"/>
          <w:sz w:val="20"/>
          <w:szCs w:val="24"/>
          <w:shd w:val="clear" w:color="auto" w:fill="FFFFFF"/>
        </w:rPr>
        <w:t>International Research Journal on Advanced Science Hub</w:t>
      </w:r>
      <w:r w:rsidRPr="007958F0">
        <w:rPr>
          <w:rFonts w:ascii="Arial" w:hAnsi="Arial" w:cs="Arial"/>
          <w:color w:val="222222"/>
          <w:sz w:val="20"/>
          <w:szCs w:val="24"/>
          <w:shd w:val="clear" w:color="auto" w:fill="FFFFFF"/>
        </w:rPr>
        <w:t>, </w:t>
      </w:r>
      <w:r w:rsidRPr="007958F0">
        <w:rPr>
          <w:rFonts w:ascii="Arial" w:hAnsi="Arial" w:cs="Arial"/>
          <w:i/>
          <w:iCs/>
          <w:color w:val="222222"/>
          <w:sz w:val="20"/>
          <w:szCs w:val="24"/>
          <w:shd w:val="clear" w:color="auto" w:fill="FFFFFF"/>
        </w:rPr>
        <w:t>3</w:t>
      </w:r>
      <w:r w:rsidRPr="007958F0">
        <w:rPr>
          <w:rFonts w:ascii="Arial" w:hAnsi="Arial" w:cs="Arial"/>
          <w:color w:val="222222"/>
          <w:sz w:val="20"/>
          <w:szCs w:val="24"/>
          <w:shd w:val="clear" w:color="auto" w:fill="FFFFFF"/>
        </w:rPr>
        <w:t>(2S), pp.76-82.</w:t>
      </w:r>
    </w:p>
    <w:p w14:paraId="556F7BEC"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Ó Briain, O., Marques Mendes, A. R., McCarron, S., Healy, M. G., and Morrison, L. 2020</w:t>
      </w:r>
      <w:r w:rsidRPr="007958F0">
        <w:rPr>
          <w:rFonts w:ascii="Arial" w:eastAsia="Times New Roman" w:hAnsi="Arial" w:cs="Arial"/>
          <w:sz w:val="20"/>
          <w:szCs w:val="24"/>
        </w:rPr>
        <w:t xml:space="preserve">. The role of wet wipes and sanitary towels as a source of white microplastic </w:t>
      </w:r>
      <w:proofErr w:type="spellStart"/>
      <w:r w:rsidRPr="007958F0">
        <w:rPr>
          <w:rFonts w:ascii="Arial" w:eastAsia="Times New Roman" w:hAnsi="Arial" w:cs="Arial"/>
          <w:sz w:val="20"/>
          <w:szCs w:val="24"/>
        </w:rPr>
        <w:t>fibres</w:t>
      </w:r>
      <w:proofErr w:type="spellEnd"/>
      <w:r w:rsidRPr="007958F0">
        <w:rPr>
          <w:rFonts w:ascii="Arial" w:eastAsia="Times New Roman" w:hAnsi="Arial" w:cs="Arial"/>
          <w:sz w:val="20"/>
          <w:szCs w:val="24"/>
        </w:rPr>
        <w:t xml:space="preserve"> in the marine environment. </w:t>
      </w:r>
      <w:r w:rsidRPr="007958F0">
        <w:rPr>
          <w:rFonts w:ascii="Arial" w:eastAsia="Times New Roman" w:hAnsi="Arial" w:cs="Arial"/>
          <w:i/>
          <w:iCs/>
          <w:sz w:val="20"/>
          <w:szCs w:val="24"/>
        </w:rPr>
        <w:t>Water Res., 182</w:t>
      </w:r>
      <w:r w:rsidRPr="007958F0">
        <w:rPr>
          <w:rFonts w:ascii="Arial" w:eastAsia="Times New Roman" w:hAnsi="Arial" w:cs="Arial"/>
          <w:sz w:val="20"/>
          <w:szCs w:val="24"/>
        </w:rPr>
        <w:t>, 116021. https://doi.org/10.1016/j.watres.2020.116021.</w:t>
      </w:r>
    </w:p>
    <w:p w14:paraId="30F1F6D6"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hAnsi="Arial" w:cs="Arial"/>
          <w:b/>
          <w:color w:val="222222"/>
          <w:sz w:val="20"/>
          <w:szCs w:val="24"/>
          <w:shd w:val="clear" w:color="auto" w:fill="FFFFFF"/>
        </w:rPr>
        <w:t xml:space="preserve">Panjwani, M., </w:t>
      </w:r>
      <w:proofErr w:type="spellStart"/>
      <w:r w:rsidRPr="007958F0">
        <w:rPr>
          <w:rFonts w:ascii="Arial" w:hAnsi="Arial" w:cs="Arial"/>
          <w:b/>
          <w:color w:val="222222"/>
          <w:sz w:val="20"/>
          <w:szCs w:val="24"/>
          <w:shd w:val="clear" w:color="auto" w:fill="FFFFFF"/>
        </w:rPr>
        <w:t>Rapolu</w:t>
      </w:r>
      <w:proofErr w:type="spellEnd"/>
      <w:r w:rsidRPr="007958F0">
        <w:rPr>
          <w:rFonts w:ascii="Arial" w:hAnsi="Arial" w:cs="Arial"/>
          <w:b/>
          <w:color w:val="222222"/>
          <w:sz w:val="20"/>
          <w:szCs w:val="24"/>
          <w:shd w:val="clear" w:color="auto" w:fill="FFFFFF"/>
        </w:rPr>
        <w:t>, Y., Chaudhary, M., Gulati, M., Razdan, K., Dhawan, A., and Sinha, V. R.</w:t>
      </w:r>
      <w:r w:rsidRPr="007958F0">
        <w:rPr>
          <w:rFonts w:ascii="Arial" w:eastAsia="Times New Roman" w:hAnsi="Arial" w:cs="Arial"/>
          <w:b/>
          <w:sz w:val="20"/>
          <w:szCs w:val="24"/>
        </w:rPr>
        <w:t xml:space="preserve"> 2024.</w:t>
      </w:r>
      <w:r w:rsidRPr="007958F0">
        <w:rPr>
          <w:rFonts w:ascii="Arial" w:eastAsia="Times New Roman" w:hAnsi="Arial" w:cs="Arial"/>
          <w:sz w:val="20"/>
          <w:szCs w:val="24"/>
        </w:rPr>
        <w:t xml:space="preserve"> Biodegradable sanitary napkins—a sustainable approach towards menstrual and environmental hygiene. </w:t>
      </w:r>
      <w:r w:rsidRPr="007958F0">
        <w:rPr>
          <w:rFonts w:ascii="Arial" w:eastAsia="Times New Roman" w:hAnsi="Arial" w:cs="Arial"/>
          <w:i/>
          <w:iCs/>
          <w:sz w:val="20"/>
          <w:szCs w:val="24"/>
        </w:rPr>
        <w:t xml:space="preserve">Biomass Conv. </w:t>
      </w:r>
      <w:proofErr w:type="spellStart"/>
      <w:r w:rsidRPr="007958F0">
        <w:rPr>
          <w:rFonts w:ascii="Arial" w:eastAsia="Times New Roman" w:hAnsi="Arial" w:cs="Arial"/>
          <w:i/>
          <w:iCs/>
          <w:sz w:val="20"/>
          <w:szCs w:val="24"/>
        </w:rPr>
        <w:t>Bioref</w:t>
      </w:r>
      <w:proofErr w:type="spellEnd"/>
      <w:r w:rsidRPr="007958F0">
        <w:rPr>
          <w:rFonts w:ascii="Arial" w:eastAsia="Times New Roman" w:hAnsi="Arial" w:cs="Arial"/>
          <w:i/>
          <w:iCs/>
          <w:sz w:val="20"/>
          <w:szCs w:val="24"/>
        </w:rPr>
        <w:t>.</w:t>
      </w:r>
    </w:p>
    <w:p w14:paraId="4D972B03"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proofErr w:type="spellStart"/>
      <w:r w:rsidRPr="007958F0">
        <w:rPr>
          <w:rFonts w:ascii="Arial" w:eastAsia="Times New Roman" w:hAnsi="Arial" w:cs="Arial"/>
          <w:b/>
          <w:sz w:val="20"/>
          <w:szCs w:val="24"/>
        </w:rPr>
        <w:t>Raipale</w:t>
      </w:r>
      <w:proofErr w:type="spellEnd"/>
      <w:r w:rsidRPr="007958F0">
        <w:rPr>
          <w:rFonts w:ascii="Arial" w:eastAsia="Times New Roman" w:hAnsi="Arial" w:cs="Arial"/>
          <w:b/>
          <w:sz w:val="20"/>
          <w:szCs w:val="24"/>
        </w:rPr>
        <w:t>, N., &amp; Heikkilä, P. 2024</w:t>
      </w:r>
      <w:r w:rsidRPr="007958F0">
        <w:rPr>
          <w:rFonts w:ascii="Arial" w:eastAsia="Times New Roman" w:hAnsi="Arial" w:cs="Arial"/>
          <w:sz w:val="20"/>
          <w:szCs w:val="24"/>
        </w:rPr>
        <w:t xml:space="preserve">. SUSTAFIT – Sustainability Strategies for Nonwovens. </w:t>
      </w:r>
      <w:r w:rsidRPr="007958F0">
        <w:rPr>
          <w:rFonts w:ascii="Arial" w:eastAsia="Times New Roman" w:hAnsi="Arial" w:cs="Arial"/>
          <w:i/>
          <w:iCs/>
          <w:sz w:val="20"/>
          <w:szCs w:val="24"/>
        </w:rPr>
        <w:t>VTT Technical Research Centre of Finland.</w:t>
      </w:r>
    </w:p>
    <w:p w14:paraId="3B59DF91"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 xml:space="preserve">Rajamani, K., </w:t>
      </w:r>
      <w:proofErr w:type="spellStart"/>
      <w:r w:rsidRPr="007958F0">
        <w:rPr>
          <w:rFonts w:ascii="Arial" w:eastAsia="Times New Roman" w:hAnsi="Arial" w:cs="Arial"/>
          <w:b/>
          <w:sz w:val="20"/>
          <w:szCs w:val="24"/>
        </w:rPr>
        <w:t>Prateeba</w:t>
      </w:r>
      <w:proofErr w:type="spellEnd"/>
      <w:r w:rsidRPr="007958F0">
        <w:rPr>
          <w:rFonts w:ascii="Arial" w:eastAsia="Times New Roman" w:hAnsi="Arial" w:cs="Arial"/>
          <w:b/>
          <w:sz w:val="20"/>
          <w:szCs w:val="24"/>
        </w:rPr>
        <w:t xml:space="preserve"> Devi, J., and </w:t>
      </w:r>
      <w:proofErr w:type="spellStart"/>
      <w:r w:rsidRPr="007958F0">
        <w:rPr>
          <w:rFonts w:ascii="Arial" w:eastAsia="Times New Roman" w:hAnsi="Arial" w:cs="Arial"/>
          <w:b/>
          <w:sz w:val="20"/>
          <w:szCs w:val="24"/>
        </w:rPr>
        <w:t>Princelin</w:t>
      </w:r>
      <w:proofErr w:type="spellEnd"/>
      <w:r w:rsidRPr="007958F0">
        <w:rPr>
          <w:rFonts w:ascii="Arial" w:eastAsia="Times New Roman" w:hAnsi="Arial" w:cs="Arial"/>
          <w:b/>
          <w:sz w:val="20"/>
          <w:szCs w:val="24"/>
        </w:rPr>
        <w:t xml:space="preserve"> Raj Kumar, N. A. 2022</w:t>
      </w:r>
      <w:r w:rsidRPr="007958F0">
        <w:rPr>
          <w:rFonts w:ascii="Arial" w:eastAsia="Times New Roman" w:hAnsi="Arial" w:cs="Arial"/>
          <w:sz w:val="20"/>
          <w:szCs w:val="24"/>
        </w:rPr>
        <w:t xml:space="preserve">. Consumer perception and purchase intention towards personal hygiene products during COVID-19: Using SEM model. </w:t>
      </w:r>
      <w:r w:rsidRPr="007958F0">
        <w:rPr>
          <w:rFonts w:ascii="Arial" w:eastAsia="Times New Roman" w:hAnsi="Arial" w:cs="Arial"/>
          <w:i/>
          <w:iCs/>
          <w:sz w:val="20"/>
          <w:szCs w:val="24"/>
        </w:rPr>
        <w:t>Int. J. Health Sci., 10389–10396.</w:t>
      </w:r>
      <w:r w:rsidRPr="007958F0">
        <w:rPr>
          <w:rFonts w:ascii="Arial" w:eastAsia="Times New Roman" w:hAnsi="Arial" w:cs="Arial"/>
          <w:sz w:val="20"/>
          <w:szCs w:val="24"/>
        </w:rPr>
        <w:t xml:space="preserve"> </w:t>
      </w:r>
      <w:hyperlink r:id="rId12" w:history="1">
        <w:r w:rsidRPr="007958F0">
          <w:rPr>
            <w:rStyle w:val="Hyperlink"/>
            <w:rFonts w:ascii="Arial" w:eastAsia="Times New Roman" w:hAnsi="Arial" w:cs="Arial"/>
            <w:sz w:val="20"/>
            <w:szCs w:val="24"/>
          </w:rPr>
          <w:t>https://doi.org/10.53730/ijhs.v6nS2.7711</w:t>
        </w:r>
      </w:hyperlink>
      <w:r w:rsidRPr="007958F0">
        <w:rPr>
          <w:rFonts w:ascii="Arial" w:eastAsia="Times New Roman" w:hAnsi="Arial" w:cs="Arial"/>
          <w:sz w:val="20"/>
          <w:szCs w:val="24"/>
        </w:rPr>
        <w:t>.</w:t>
      </w:r>
    </w:p>
    <w:p w14:paraId="01E2907A" w14:textId="77777777" w:rsidR="00B36673" w:rsidRPr="007958F0" w:rsidRDefault="00B36673" w:rsidP="007958F0">
      <w:pPr>
        <w:spacing w:before="100" w:beforeAutospacing="1" w:after="100" w:afterAutospacing="1"/>
        <w:ind w:left="657" w:hangingChars="327" w:hanging="657"/>
        <w:jc w:val="both"/>
        <w:rPr>
          <w:rFonts w:ascii="Arial" w:hAnsi="Arial" w:cs="Arial"/>
          <w:b/>
          <w:color w:val="222222"/>
          <w:sz w:val="20"/>
          <w:szCs w:val="24"/>
          <w:shd w:val="clear" w:color="auto" w:fill="FFFFFF"/>
        </w:rPr>
      </w:pPr>
      <w:r w:rsidRPr="007958F0">
        <w:rPr>
          <w:rFonts w:ascii="Arial" w:hAnsi="Arial" w:cs="Arial"/>
          <w:b/>
          <w:color w:val="222222"/>
          <w:sz w:val="20"/>
          <w:szCs w:val="24"/>
          <w:shd w:val="clear" w:color="auto" w:fill="FFFFFF"/>
        </w:rPr>
        <w:t>Rodrick, S.S., Islam, H., Sarker, S.A. and Hema, M.H., 2024.</w:t>
      </w:r>
      <w:r w:rsidRPr="007958F0">
        <w:rPr>
          <w:rFonts w:ascii="Arial" w:hAnsi="Arial" w:cs="Arial"/>
          <w:color w:val="222222"/>
          <w:sz w:val="20"/>
          <w:szCs w:val="24"/>
          <w:shd w:val="clear" w:color="auto" w:fill="FFFFFF"/>
        </w:rPr>
        <w:t xml:space="preserve"> Branding and Promotional Incentives on Purchase Behavior for Sanitary Napkins among Young Adult Female Consumers in Bangladesh.</w:t>
      </w:r>
    </w:p>
    <w:p w14:paraId="6BCD40C7" w14:textId="77777777" w:rsidR="00B36673" w:rsidRPr="007958F0" w:rsidRDefault="00B36673" w:rsidP="007958F0">
      <w:pPr>
        <w:ind w:left="657" w:hangingChars="327" w:hanging="657"/>
        <w:jc w:val="both"/>
        <w:rPr>
          <w:rFonts w:ascii="Arial" w:hAnsi="Arial" w:cs="Arial"/>
          <w:color w:val="222222"/>
          <w:sz w:val="24"/>
          <w:szCs w:val="24"/>
          <w:shd w:val="clear" w:color="auto" w:fill="FFFFFF"/>
        </w:rPr>
      </w:pPr>
      <w:r w:rsidRPr="007958F0">
        <w:rPr>
          <w:rFonts w:ascii="Arial" w:eastAsia="Times New Roman" w:hAnsi="Arial" w:cs="Arial"/>
          <w:b/>
          <w:sz w:val="20"/>
          <w:szCs w:val="24"/>
        </w:rPr>
        <w:t xml:space="preserve">van </w:t>
      </w:r>
      <w:proofErr w:type="spellStart"/>
      <w:r w:rsidRPr="007958F0">
        <w:rPr>
          <w:rFonts w:ascii="Arial" w:eastAsia="Times New Roman" w:hAnsi="Arial" w:cs="Arial"/>
          <w:b/>
          <w:sz w:val="20"/>
          <w:szCs w:val="24"/>
        </w:rPr>
        <w:t>Eijk</w:t>
      </w:r>
      <w:proofErr w:type="spellEnd"/>
      <w:r w:rsidRPr="007958F0">
        <w:rPr>
          <w:rFonts w:ascii="Arial" w:eastAsia="Times New Roman" w:hAnsi="Arial" w:cs="Arial"/>
          <w:b/>
          <w:sz w:val="20"/>
          <w:szCs w:val="24"/>
        </w:rPr>
        <w:t xml:space="preserve">, A.M., Jayasinghe, N., Zulaika, G., Mason, L., Sivakami, </w:t>
      </w:r>
      <w:proofErr w:type="spellStart"/>
      <w:proofErr w:type="gramStart"/>
      <w:r w:rsidRPr="007958F0">
        <w:rPr>
          <w:rFonts w:ascii="Arial" w:eastAsia="Times New Roman" w:hAnsi="Arial" w:cs="Arial"/>
          <w:b/>
          <w:sz w:val="20"/>
          <w:szCs w:val="24"/>
        </w:rPr>
        <w:t>M.,Unger</w:t>
      </w:r>
      <w:proofErr w:type="spellEnd"/>
      <w:proofErr w:type="gramEnd"/>
      <w:r w:rsidRPr="007958F0">
        <w:rPr>
          <w:rFonts w:ascii="Arial" w:eastAsia="Times New Roman" w:hAnsi="Arial" w:cs="Arial"/>
          <w:b/>
          <w:sz w:val="20"/>
          <w:szCs w:val="24"/>
        </w:rPr>
        <w:t>, H.W. and Phillips-Howard, P.A. 2021</w:t>
      </w:r>
      <w:r w:rsidRPr="007958F0">
        <w:rPr>
          <w:rFonts w:ascii="Arial" w:hAnsi="Arial" w:cs="Arial"/>
          <w:sz w:val="20"/>
          <w:szCs w:val="24"/>
        </w:rPr>
        <w:t xml:space="preserve">. Exploring menstrual products: A systematic review and meta-analysis of </w:t>
      </w:r>
      <w:r w:rsidRPr="007958F0">
        <w:rPr>
          <w:rFonts w:ascii="Arial" w:hAnsi="Arial" w:cs="Arial"/>
          <w:sz w:val="20"/>
          <w:szCs w:val="24"/>
        </w:rPr>
        <w:lastRenderedPageBreak/>
        <w:t>reusable menstrual pads for public health internationally. PLOS ONE.2021;16(9</w:t>
      </w:r>
      <w:proofErr w:type="gramStart"/>
      <w:r w:rsidRPr="007958F0">
        <w:rPr>
          <w:rFonts w:ascii="Arial" w:hAnsi="Arial" w:cs="Arial"/>
          <w:sz w:val="20"/>
          <w:szCs w:val="24"/>
        </w:rPr>
        <w:t>):e</w:t>
      </w:r>
      <w:proofErr w:type="gramEnd"/>
      <w:r w:rsidRPr="007958F0">
        <w:rPr>
          <w:rFonts w:ascii="Arial" w:hAnsi="Arial" w:cs="Arial"/>
          <w:sz w:val="20"/>
          <w:szCs w:val="24"/>
        </w:rPr>
        <w:t xml:space="preserve">0257610. </w:t>
      </w:r>
      <w:hyperlink r:id="rId13" w:history="1">
        <w:r w:rsidRPr="007958F0">
          <w:rPr>
            <w:rStyle w:val="Hyperlink"/>
            <w:rFonts w:ascii="Arial" w:hAnsi="Arial" w:cs="Arial"/>
            <w:sz w:val="20"/>
            <w:szCs w:val="24"/>
          </w:rPr>
          <w:t>https://doi.org//10.1371/journal.pone.0257610</w:t>
        </w:r>
      </w:hyperlink>
      <w:r w:rsidRPr="007958F0">
        <w:rPr>
          <w:rFonts w:ascii="Arial" w:hAnsi="Arial" w:cs="Arial"/>
          <w:sz w:val="24"/>
          <w:szCs w:val="24"/>
        </w:rPr>
        <w:t xml:space="preserve"> </w:t>
      </w:r>
    </w:p>
    <w:sectPr w:rsidR="00B36673" w:rsidRPr="007958F0" w:rsidSect="00F26B2E">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28D30" w14:textId="77777777" w:rsidR="005F74BB" w:rsidRDefault="005F74BB" w:rsidP="00772F26">
      <w:pPr>
        <w:spacing w:after="0" w:line="240" w:lineRule="auto"/>
      </w:pPr>
      <w:r>
        <w:separator/>
      </w:r>
    </w:p>
  </w:endnote>
  <w:endnote w:type="continuationSeparator" w:id="0">
    <w:p w14:paraId="748E0955" w14:textId="77777777" w:rsidR="005F74BB" w:rsidRDefault="005F74BB" w:rsidP="0077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6449" w14:textId="77777777" w:rsidR="004A77D5" w:rsidRDefault="004A7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CAA9" w14:textId="77777777" w:rsidR="004A77D5" w:rsidRDefault="004A7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B2FD" w14:textId="77777777" w:rsidR="004A77D5" w:rsidRDefault="004A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C67C" w14:textId="77777777" w:rsidR="005F74BB" w:rsidRDefault="005F74BB" w:rsidP="00772F26">
      <w:pPr>
        <w:spacing w:after="0" w:line="240" w:lineRule="auto"/>
      </w:pPr>
      <w:r>
        <w:separator/>
      </w:r>
    </w:p>
  </w:footnote>
  <w:footnote w:type="continuationSeparator" w:id="0">
    <w:p w14:paraId="444219DD" w14:textId="77777777" w:rsidR="005F74BB" w:rsidRDefault="005F74BB" w:rsidP="00772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CFD1" w14:textId="4084E745" w:rsidR="004A77D5" w:rsidRDefault="004A77D5">
    <w:pPr>
      <w:pStyle w:val="Header"/>
    </w:pPr>
    <w:r>
      <w:rPr>
        <w:noProof/>
      </w:rPr>
      <w:pict w14:anchorId="665AB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424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5F0A" w14:textId="0A850260" w:rsidR="004A77D5" w:rsidRDefault="004A77D5">
    <w:pPr>
      <w:pStyle w:val="Header"/>
    </w:pPr>
    <w:r>
      <w:rPr>
        <w:noProof/>
      </w:rPr>
      <w:pict w14:anchorId="73973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424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8478" w14:textId="12572470" w:rsidR="004A77D5" w:rsidRDefault="004A77D5">
    <w:pPr>
      <w:pStyle w:val="Header"/>
    </w:pPr>
    <w:r>
      <w:rPr>
        <w:noProof/>
      </w:rPr>
      <w:pict w14:anchorId="2C674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424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167"/>
    <w:multiLevelType w:val="multilevel"/>
    <w:tmpl w:val="44B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66A6B"/>
    <w:multiLevelType w:val="multilevel"/>
    <w:tmpl w:val="A7A2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C17DE"/>
    <w:multiLevelType w:val="hybridMultilevel"/>
    <w:tmpl w:val="9AB0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362F1"/>
    <w:multiLevelType w:val="multilevel"/>
    <w:tmpl w:val="126C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F40CF"/>
    <w:multiLevelType w:val="hybridMultilevel"/>
    <w:tmpl w:val="F506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F218D"/>
    <w:multiLevelType w:val="multilevel"/>
    <w:tmpl w:val="991C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822295">
    <w:abstractNumId w:val="3"/>
  </w:num>
  <w:num w:numId="2" w16cid:durableId="2123453903">
    <w:abstractNumId w:val="1"/>
  </w:num>
  <w:num w:numId="3" w16cid:durableId="423233531">
    <w:abstractNumId w:val="2"/>
  </w:num>
  <w:num w:numId="4" w16cid:durableId="1792702768">
    <w:abstractNumId w:val="4"/>
  </w:num>
  <w:num w:numId="5" w16cid:durableId="252782749">
    <w:abstractNumId w:val="0"/>
  </w:num>
  <w:num w:numId="6" w16cid:durableId="2078434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F26"/>
    <w:rsid w:val="0000002B"/>
    <w:rsid w:val="000058A6"/>
    <w:rsid w:val="000C046E"/>
    <w:rsid w:val="000F3482"/>
    <w:rsid w:val="001D0A41"/>
    <w:rsid w:val="002F7F20"/>
    <w:rsid w:val="00497A24"/>
    <w:rsid w:val="004A77D5"/>
    <w:rsid w:val="00501E2D"/>
    <w:rsid w:val="00537B9C"/>
    <w:rsid w:val="00552DE1"/>
    <w:rsid w:val="005F74BB"/>
    <w:rsid w:val="006329C3"/>
    <w:rsid w:val="00684EFB"/>
    <w:rsid w:val="00731373"/>
    <w:rsid w:val="007426CA"/>
    <w:rsid w:val="00760E5A"/>
    <w:rsid w:val="00772F26"/>
    <w:rsid w:val="007958F0"/>
    <w:rsid w:val="007A662D"/>
    <w:rsid w:val="00843A40"/>
    <w:rsid w:val="00890F99"/>
    <w:rsid w:val="008A25D0"/>
    <w:rsid w:val="008D2A1F"/>
    <w:rsid w:val="008E41E0"/>
    <w:rsid w:val="008F4289"/>
    <w:rsid w:val="008F6CB5"/>
    <w:rsid w:val="009700A6"/>
    <w:rsid w:val="00982855"/>
    <w:rsid w:val="009C4CC7"/>
    <w:rsid w:val="009D2ED6"/>
    <w:rsid w:val="00A20E10"/>
    <w:rsid w:val="00A660F6"/>
    <w:rsid w:val="00AF38AF"/>
    <w:rsid w:val="00B171BB"/>
    <w:rsid w:val="00B36673"/>
    <w:rsid w:val="00B44A4D"/>
    <w:rsid w:val="00B57E98"/>
    <w:rsid w:val="00B75124"/>
    <w:rsid w:val="00B81CFB"/>
    <w:rsid w:val="00C1570D"/>
    <w:rsid w:val="00D317F7"/>
    <w:rsid w:val="00D46E60"/>
    <w:rsid w:val="00D80381"/>
    <w:rsid w:val="00DD4B4D"/>
    <w:rsid w:val="00DF2918"/>
    <w:rsid w:val="00E50A2D"/>
    <w:rsid w:val="00E7405F"/>
    <w:rsid w:val="00E9271A"/>
    <w:rsid w:val="00EF0798"/>
    <w:rsid w:val="00EF5F45"/>
    <w:rsid w:val="00F025F1"/>
    <w:rsid w:val="00F1640B"/>
    <w:rsid w:val="00F22B96"/>
    <w:rsid w:val="00F26B2E"/>
    <w:rsid w:val="00F456EC"/>
    <w:rsid w:val="00FD0185"/>
    <w:rsid w:val="00FD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CAE11"/>
  <w15:docId w15:val="{01D6D707-B084-449E-A34D-75F92FA3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26"/>
  </w:style>
  <w:style w:type="paragraph" w:styleId="Heading3">
    <w:name w:val="heading 3"/>
    <w:basedOn w:val="Normal"/>
    <w:next w:val="Normal"/>
    <w:link w:val="Heading3Char"/>
    <w:uiPriority w:val="9"/>
    <w:semiHidden/>
    <w:unhideWhenUsed/>
    <w:qFormat/>
    <w:rsid w:val="00FD79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72F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2F26"/>
    <w:rPr>
      <w:rFonts w:ascii="Times New Roman" w:eastAsia="Times New Roman" w:hAnsi="Times New Roman" w:cs="Times New Roman"/>
      <w:b/>
      <w:bCs/>
      <w:sz w:val="24"/>
      <w:szCs w:val="24"/>
    </w:rPr>
  </w:style>
  <w:style w:type="paragraph" w:styleId="NormalWeb">
    <w:name w:val="Normal (Web)"/>
    <w:basedOn w:val="Normal"/>
    <w:uiPriority w:val="99"/>
    <w:unhideWhenUsed/>
    <w:rsid w:val="00772F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F26"/>
    <w:rPr>
      <w:b/>
      <w:bCs/>
    </w:rPr>
  </w:style>
  <w:style w:type="paragraph" w:styleId="Header">
    <w:name w:val="header"/>
    <w:basedOn w:val="Normal"/>
    <w:link w:val="HeaderChar"/>
    <w:uiPriority w:val="99"/>
    <w:unhideWhenUsed/>
    <w:rsid w:val="0077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F26"/>
  </w:style>
  <w:style w:type="paragraph" w:styleId="Footer">
    <w:name w:val="footer"/>
    <w:basedOn w:val="Normal"/>
    <w:link w:val="FooterChar"/>
    <w:uiPriority w:val="99"/>
    <w:unhideWhenUsed/>
    <w:rsid w:val="0077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F26"/>
  </w:style>
  <w:style w:type="character" w:customStyle="1" w:styleId="Heading3Char">
    <w:name w:val="Heading 3 Char"/>
    <w:basedOn w:val="DefaultParagraphFont"/>
    <w:link w:val="Heading3"/>
    <w:uiPriority w:val="9"/>
    <w:semiHidden/>
    <w:rsid w:val="00FD794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025F1"/>
    <w:rPr>
      <w:i/>
      <w:iCs/>
    </w:rPr>
  </w:style>
  <w:style w:type="paragraph" w:styleId="ListParagraph">
    <w:name w:val="List Paragraph"/>
    <w:basedOn w:val="Normal"/>
    <w:uiPriority w:val="34"/>
    <w:qFormat/>
    <w:rsid w:val="00F025F1"/>
    <w:pPr>
      <w:ind w:left="720"/>
      <w:contextualSpacing/>
    </w:pPr>
  </w:style>
  <w:style w:type="paragraph" w:styleId="Bibliography">
    <w:name w:val="Bibliography"/>
    <w:basedOn w:val="Normal"/>
    <w:next w:val="Normal"/>
    <w:uiPriority w:val="37"/>
    <w:semiHidden/>
    <w:unhideWhenUsed/>
    <w:rsid w:val="00F025F1"/>
  </w:style>
  <w:style w:type="character" w:styleId="Hyperlink">
    <w:name w:val="Hyperlink"/>
    <w:basedOn w:val="DefaultParagraphFont"/>
    <w:uiPriority w:val="99"/>
    <w:unhideWhenUsed/>
    <w:rsid w:val="00AF38AF"/>
    <w:rPr>
      <w:color w:val="0000FF" w:themeColor="hyperlink"/>
      <w:u w:val="single"/>
    </w:rPr>
  </w:style>
  <w:style w:type="paragraph" w:styleId="BalloonText">
    <w:name w:val="Balloon Text"/>
    <w:basedOn w:val="Normal"/>
    <w:link w:val="BalloonTextChar"/>
    <w:uiPriority w:val="99"/>
    <w:semiHidden/>
    <w:unhideWhenUsed/>
    <w:rsid w:val="00970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0A6"/>
    <w:rPr>
      <w:rFonts w:ascii="Tahoma" w:hAnsi="Tahoma" w:cs="Tahoma"/>
      <w:sz w:val="16"/>
      <w:szCs w:val="16"/>
    </w:rPr>
  </w:style>
  <w:style w:type="table" w:styleId="TableGrid">
    <w:name w:val="Table Grid"/>
    <w:basedOn w:val="TableNormal"/>
    <w:uiPriority w:val="59"/>
    <w:rsid w:val="0073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948">
      <w:bodyDiv w:val="1"/>
      <w:marLeft w:val="0"/>
      <w:marRight w:val="0"/>
      <w:marTop w:val="0"/>
      <w:marBottom w:val="0"/>
      <w:divBdr>
        <w:top w:val="none" w:sz="0" w:space="0" w:color="auto"/>
        <w:left w:val="none" w:sz="0" w:space="0" w:color="auto"/>
        <w:bottom w:val="none" w:sz="0" w:space="0" w:color="auto"/>
        <w:right w:val="none" w:sz="0" w:space="0" w:color="auto"/>
      </w:divBdr>
    </w:div>
    <w:div w:id="147404430">
      <w:bodyDiv w:val="1"/>
      <w:marLeft w:val="0"/>
      <w:marRight w:val="0"/>
      <w:marTop w:val="0"/>
      <w:marBottom w:val="0"/>
      <w:divBdr>
        <w:top w:val="none" w:sz="0" w:space="0" w:color="auto"/>
        <w:left w:val="none" w:sz="0" w:space="0" w:color="auto"/>
        <w:bottom w:val="none" w:sz="0" w:space="0" w:color="auto"/>
        <w:right w:val="none" w:sz="0" w:space="0" w:color="auto"/>
      </w:divBdr>
    </w:div>
    <w:div w:id="411663557">
      <w:bodyDiv w:val="1"/>
      <w:marLeft w:val="0"/>
      <w:marRight w:val="0"/>
      <w:marTop w:val="0"/>
      <w:marBottom w:val="0"/>
      <w:divBdr>
        <w:top w:val="none" w:sz="0" w:space="0" w:color="auto"/>
        <w:left w:val="none" w:sz="0" w:space="0" w:color="auto"/>
        <w:bottom w:val="none" w:sz="0" w:space="0" w:color="auto"/>
        <w:right w:val="none" w:sz="0" w:space="0" w:color="auto"/>
      </w:divBdr>
      <w:divsChild>
        <w:div w:id="259681024">
          <w:marLeft w:val="0"/>
          <w:marRight w:val="0"/>
          <w:marTop w:val="0"/>
          <w:marBottom w:val="0"/>
          <w:divBdr>
            <w:top w:val="none" w:sz="0" w:space="0" w:color="auto"/>
            <w:left w:val="none" w:sz="0" w:space="0" w:color="auto"/>
            <w:bottom w:val="none" w:sz="0" w:space="0" w:color="auto"/>
            <w:right w:val="none" w:sz="0" w:space="0" w:color="auto"/>
          </w:divBdr>
          <w:divsChild>
            <w:div w:id="596207650">
              <w:marLeft w:val="0"/>
              <w:marRight w:val="0"/>
              <w:marTop w:val="0"/>
              <w:marBottom w:val="0"/>
              <w:divBdr>
                <w:top w:val="none" w:sz="0" w:space="0" w:color="auto"/>
                <w:left w:val="none" w:sz="0" w:space="0" w:color="auto"/>
                <w:bottom w:val="none" w:sz="0" w:space="0" w:color="auto"/>
                <w:right w:val="none" w:sz="0" w:space="0" w:color="auto"/>
              </w:divBdr>
              <w:divsChild>
                <w:div w:id="2127188728">
                  <w:marLeft w:val="0"/>
                  <w:marRight w:val="0"/>
                  <w:marTop w:val="0"/>
                  <w:marBottom w:val="0"/>
                  <w:divBdr>
                    <w:top w:val="none" w:sz="0" w:space="0" w:color="auto"/>
                    <w:left w:val="none" w:sz="0" w:space="0" w:color="auto"/>
                    <w:bottom w:val="none" w:sz="0" w:space="0" w:color="auto"/>
                    <w:right w:val="none" w:sz="0" w:space="0" w:color="auto"/>
                  </w:divBdr>
                  <w:divsChild>
                    <w:div w:id="216865443">
                      <w:marLeft w:val="0"/>
                      <w:marRight w:val="0"/>
                      <w:marTop w:val="0"/>
                      <w:marBottom w:val="0"/>
                      <w:divBdr>
                        <w:top w:val="none" w:sz="0" w:space="0" w:color="auto"/>
                        <w:left w:val="none" w:sz="0" w:space="0" w:color="auto"/>
                        <w:bottom w:val="none" w:sz="0" w:space="0" w:color="auto"/>
                        <w:right w:val="none" w:sz="0" w:space="0" w:color="auto"/>
                      </w:divBdr>
                      <w:divsChild>
                        <w:div w:id="1446462692">
                          <w:marLeft w:val="0"/>
                          <w:marRight w:val="0"/>
                          <w:marTop w:val="0"/>
                          <w:marBottom w:val="0"/>
                          <w:divBdr>
                            <w:top w:val="none" w:sz="0" w:space="0" w:color="auto"/>
                            <w:left w:val="none" w:sz="0" w:space="0" w:color="auto"/>
                            <w:bottom w:val="none" w:sz="0" w:space="0" w:color="auto"/>
                            <w:right w:val="none" w:sz="0" w:space="0" w:color="auto"/>
                          </w:divBdr>
                          <w:divsChild>
                            <w:div w:id="4857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56244">
      <w:bodyDiv w:val="1"/>
      <w:marLeft w:val="0"/>
      <w:marRight w:val="0"/>
      <w:marTop w:val="0"/>
      <w:marBottom w:val="0"/>
      <w:divBdr>
        <w:top w:val="none" w:sz="0" w:space="0" w:color="auto"/>
        <w:left w:val="none" w:sz="0" w:space="0" w:color="auto"/>
        <w:bottom w:val="none" w:sz="0" w:space="0" w:color="auto"/>
        <w:right w:val="none" w:sz="0" w:space="0" w:color="auto"/>
      </w:divBdr>
    </w:div>
    <w:div w:id="1126462807">
      <w:bodyDiv w:val="1"/>
      <w:marLeft w:val="0"/>
      <w:marRight w:val="0"/>
      <w:marTop w:val="0"/>
      <w:marBottom w:val="0"/>
      <w:divBdr>
        <w:top w:val="none" w:sz="0" w:space="0" w:color="auto"/>
        <w:left w:val="none" w:sz="0" w:space="0" w:color="auto"/>
        <w:bottom w:val="none" w:sz="0" w:space="0" w:color="auto"/>
        <w:right w:val="none" w:sz="0" w:space="0" w:color="auto"/>
      </w:divBdr>
    </w:div>
    <w:div w:id="1500001920">
      <w:bodyDiv w:val="1"/>
      <w:marLeft w:val="0"/>
      <w:marRight w:val="0"/>
      <w:marTop w:val="0"/>
      <w:marBottom w:val="0"/>
      <w:divBdr>
        <w:top w:val="none" w:sz="0" w:space="0" w:color="auto"/>
        <w:left w:val="none" w:sz="0" w:space="0" w:color="auto"/>
        <w:bottom w:val="none" w:sz="0" w:space="0" w:color="auto"/>
        <w:right w:val="none" w:sz="0" w:space="0" w:color="auto"/>
      </w:divBdr>
      <w:divsChild>
        <w:div w:id="792480219">
          <w:marLeft w:val="0"/>
          <w:marRight w:val="0"/>
          <w:marTop w:val="0"/>
          <w:marBottom w:val="0"/>
          <w:divBdr>
            <w:top w:val="none" w:sz="0" w:space="0" w:color="auto"/>
            <w:left w:val="none" w:sz="0" w:space="0" w:color="auto"/>
            <w:bottom w:val="none" w:sz="0" w:space="0" w:color="auto"/>
            <w:right w:val="none" w:sz="0" w:space="0" w:color="auto"/>
          </w:divBdr>
        </w:div>
        <w:div w:id="25377383">
          <w:marLeft w:val="0"/>
          <w:marRight w:val="0"/>
          <w:marTop w:val="0"/>
          <w:marBottom w:val="0"/>
          <w:divBdr>
            <w:top w:val="none" w:sz="0" w:space="0" w:color="auto"/>
            <w:left w:val="none" w:sz="0" w:space="0" w:color="auto"/>
            <w:bottom w:val="single" w:sz="6" w:space="0" w:color="C0C0C0"/>
            <w:right w:val="none" w:sz="0" w:space="0" w:color="auto"/>
          </w:divBdr>
          <w:divsChild>
            <w:div w:id="1918829101">
              <w:marLeft w:val="0"/>
              <w:marRight w:val="0"/>
              <w:marTop w:val="0"/>
              <w:marBottom w:val="0"/>
              <w:divBdr>
                <w:top w:val="none" w:sz="0" w:space="0" w:color="auto"/>
                <w:left w:val="none" w:sz="0" w:space="0" w:color="auto"/>
                <w:bottom w:val="none" w:sz="0" w:space="0" w:color="auto"/>
                <w:right w:val="none" w:sz="0" w:space="0" w:color="auto"/>
              </w:divBdr>
              <w:divsChild>
                <w:div w:id="1449470543">
                  <w:marLeft w:val="0"/>
                  <w:marRight w:val="0"/>
                  <w:marTop w:val="0"/>
                  <w:marBottom w:val="0"/>
                  <w:divBdr>
                    <w:top w:val="none" w:sz="0" w:space="0" w:color="auto"/>
                    <w:left w:val="none" w:sz="0" w:space="0" w:color="auto"/>
                    <w:bottom w:val="none" w:sz="0" w:space="0" w:color="auto"/>
                    <w:right w:val="none" w:sz="0" w:space="0" w:color="auto"/>
                  </w:divBdr>
                </w:div>
                <w:div w:id="6287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6701">
      <w:bodyDiv w:val="1"/>
      <w:marLeft w:val="0"/>
      <w:marRight w:val="0"/>
      <w:marTop w:val="0"/>
      <w:marBottom w:val="0"/>
      <w:divBdr>
        <w:top w:val="none" w:sz="0" w:space="0" w:color="auto"/>
        <w:left w:val="none" w:sz="0" w:space="0" w:color="auto"/>
        <w:bottom w:val="none" w:sz="0" w:space="0" w:color="auto"/>
        <w:right w:val="none" w:sz="0" w:space="0" w:color="auto"/>
      </w:divBdr>
    </w:div>
    <w:div w:id="15995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371/journal.pone.025761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3730/ijhs.v6nS2.77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ijgo.143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5609/sure.v4.285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Fig 1-Barriers to adoption of eco-friendly menstrual products</a:t>
            </a:r>
          </a:p>
        </c:rich>
      </c:tx>
      <c:overlay val="0"/>
    </c:title>
    <c:autoTitleDeleted val="0"/>
    <c:plotArea>
      <c:layout/>
      <c:barChart>
        <c:barDir val="col"/>
        <c:grouping val="clustered"/>
        <c:varyColors val="0"/>
        <c:ser>
          <c:idx val="0"/>
          <c:order val="0"/>
          <c:tx>
            <c:strRef>
              <c:f>Sheet1!$B$1</c:f>
              <c:strCache>
                <c:ptCount val="1"/>
                <c:pt idx="0">
                  <c:v>Barriers to adoption of eco-friendly menstrual products</c:v>
                </c:pt>
              </c:strCache>
            </c:strRef>
          </c:tx>
          <c:invertIfNegative val="0"/>
          <c:cat>
            <c:strRef>
              <c:f>Sheet1!$A$2:$A$7</c:f>
              <c:strCache>
                <c:ptCount val="6"/>
                <c:pt idx="0">
                  <c:v>High cost</c:v>
                </c:pt>
                <c:pt idx="1">
                  <c:v>Limited availability</c:v>
                </c:pt>
                <c:pt idx="2">
                  <c:v>Lack of awareness</c:v>
                </c:pt>
                <c:pt idx="3">
                  <c:v>Concerns about effectiveness and comfort</c:v>
                </c:pt>
                <c:pt idx="4">
                  <c:v>Inconvenience in washing or cleaning reusable options</c:v>
                </c:pt>
                <c:pt idx="5">
                  <c:v>Social stigma</c:v>
                </c:pt>
              </c:strCache>
            </c:strRef>
          </c:cat>
          <c:val>
            <c:numRef>
              <c:f>Sheet1!$B$2:$B$7</c:f>
              <c:numCache>
                <c:formatCode>0%</c:formatCode>
                <c:ptCount val="6"/>
                <c:pt idx="0">
                  <c:v>0.75</c:v>
                </c:pt>
                <c:pt idx="1">
                  <c:v>0.68</c:v>
                </c:pt>
                <c:pt idx="2">
                  <c:v>0.56000000000000005</c:v>
                </c:pt>
                <c:pt idx="3">
                  <c:v>0.52</c:v>
                </c:pt>
                <c:pt idx="4">
                  <c:v>0.4</c:v>
                </c:pt>
                <c:pt idx="5">
                  <c:v>0.3</c:v>
                </c:pt>
              </c:numCache>
            </c:numRef>
          </c:val>
          <c:extLst>
            <c:ext xmlns:c16="http://schemas.microsoft.com/office/drawing/2014/chart" uri="{C3380CC4-5D6E-409C-BE32-E72D297353CC}">
              <c16:uniqueId val="{00000000-23C9-40AD-9AD6-700DD8384DB7}"/>
            </c:ext>
          </c:extLst>
        </c:ser>
        <c:dLbls>
          <c:showLegendKey val="0"/>
          <c:showVal val="0"/>
          <c:showCatName val="0"/>
          <c:showSerName val="0"/>
          <c:showPercent val="0"/>
          <c:showBubbleSize val="0"/>
        </c:dLbls>
        <c:gapWidth val="150"/>
        <c:axId val="183361920"/>
        <c:axId val="183363456"/>
      </c:barChart>
      <c:catAx>
        <c:axId val="183361920"/>
        <c:scaling>
          <c:orientation val="minMax"/>
        </c:scaling>
        <c:delete val="0"/>
        <c:axPos val="b"/>
        <c:numFmt formatCode="General" sourceLinked="0"/>
        <c:majorTickMark val="out"/>
        <c:minorTickMark val="none"/>
        <c:tickLblPos val="nextTo"/>
        <c:crossAx val="183363456"/>
        <c:crosses val="autoZero"/>
        <c:auto val="1"/>
        <c:lblAlgn val="ctr"/>
        <c:lblOffset val="100"/>
        <c:noMultiLvlLbl val="0"/>
      </c:catAx>
      <c:valAx>
        <c:axId val="183363456"/>
        <c:scaling>
          <c:orientation val="minMax"/>
        </c:scaling>
        <c:delete val="0"/>
        <c:axPos val="l"/>
        <c:majorGridlines/>
        <c:numFmt formatCode="0%" sourceLinked="1"/>
        <c:majorTickMark val="out"/>
        <c:minorTickMark val="none"/>
        <c:tickLblPos val="nextTo"/>
        <c:crossAx val="1833619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 2-Encouraging</a:t>
            </a:r>
            <a:r>
              <a:rPr lang="en-US" baseline="0"/>
              <a:t> factors to adopt ecofriendly menstrual products</a:t>
            </a:r>
            <a:endParaRPr lang="en-US"/>
          </a:p>
        </c:rich>
      </c:tx>
      <c:overlay val="0"/>
    </c:title>
    <c:autoTitleDeleted val="0"/>
    <c:plotArea>
      <c:layout/>
      <c:barChart>
        <c:barDir val="col"/>
        <c:grouping val="clustered"/>
        <c:varyColors val="0"/>
        <c:ser>
          <c:idx val="0"/>
          <c:order val="0"/>
          <c:tx>
            <c:strRef>
              <c:f>Sheet1!$B$1</c:f>
              <c:strCache>
                <c:ptCount val="1"/>
                <c:pt idx="0">
                  <c:v>Percentage</c:v>
                </c:pt>
              </c:strCache>
            </c:strRef>
          </c:tx>
          <c:invertIfNegative val="0"/>
          <c:cat>
            <c:strRef>
              <c:f>Sheet1!$A$2:$A$7</c:f>
              <c:strCache>
                <c:ptCount val="6"/>
                <c:pt idx="0">
                  <c:v>Low cost</c:v>
                </c:pt>
                <c:pt idx="1">
                  <c:v>More information and awareness</c:v>
                </c:pt>
                <c:pt idx="2">
                  <c:v>Easy access and avilability</c:v>
                </c:pt>
                <c:pt idx="3">
                  <c:v>Positive review and recommendation</c:v>
                </c:pt>
                <c:pt idx="4">
                  <c:v>Better product design for comfort</c:v>
                </c:pt>
                <c:pt idx="5">
                  <c:v>Government subsidies and support</c:v>
                </c:pt>
              </c:strCache>
            </c:strRef>
          </c:cat>
          <c:val>
            <c:numRef>
              <c:f>Sheet1!$B$2:$B$7</c:f>
              <c:numCache>
                <c:formatCode>0%</c:formatCode>
                <c:ptCount val="6"/>
                <c:pt idx="0">
                  <c:v>0.53</c:v>
                </c:pt>
                <c:pt idx="1">
                  <c:v>0.36</c:v>
                </c:pt>
                <c:pt idx="2">
                  <c:v>0.52</c:v>
                </c:pt>
                <c:pt idx="3">
                  <c:v>0.52</c:v>
                </c:pt>
                <c:pt idx="4">
                  <c:v>0.56999999999999995</c:v>
                </c:pt>
                <c:pt idx="5">
                  <c:v>0.27</c:v>
                </c:pt>
              </c:numCache>
            </c:numRef>
          </c:val>
          <c:extLst>
            <c:ext xmlns:c16="http://schemas.microsoft.com/office/drawing/2014/chart" uri="{C3380CC4-5D6E-409C-BE32-E72D297353CC}">
              <c16:uniqueId val="{00000000-3D27-4A40-BC2D-84B354AC299F}"/>
            </c:ext>
          </c:extLst>
        </c:ser>
        <c:dLbls>
          <c:showLegendKey val="0"/>
          <c:showVal val="0"/>
          <c:showCatName val="0"/>
          <c:showSerName val="0"/>
          <c:showPercent val="0"/>
          <c:showBubbleSize val="0"/>
        </c:dLbls>
        <c:gapWidth val="150"/>
        <c:axId val="256804352"/>
        <c:axId val="256805888"/>
      </c:barChart>
      <c:catAx>
        <c:axId val="256804352"/>
        <c:scaling>
          <c:orientation val="minMax"/>
        </c:scaling>
        <c:delete val="0"/>
        <c:axPos val="b"/>
        <c:numFmt formatCode="General" sourceLinked="0"/>
        <c:majorTickMark val="out"/>
        <c:minorTickMark val="none"/>
        <c:tickLblPos val="nextTo"/>
        <c:crossAx val="256805888"/>
        <c:crosses val="autoZero"/>
        <c:auto val="1"/>
        <c:lblAlgn val="ctr"/>
        <c:lblOffset val="100"/>
        <c:noMultiLvlLbl val="0"/>
      </c:catAx>
      <c:valAx>
        <c:axId val="256805888"/>
        <c:scaling>
          <c:orientation val="minMax"/>
        </c:scaling>
        <c:delete val="0"/>
        <c:axPos val="l"/>
        <c:majorGridlines/>
        <c:numFmt formatCode="0%" sourceLinked="1"/>
        <c:majorTickMark val="out"/>
        <c:minorTickMark val="none"/>
        <c:tickLblPos val="nextTo"/>
        <c:crossAx val="2568043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5F6AB-384F-4B2D-BDDE-7402F3E0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BI$HT</dc:creator>
  <cp:lastModifiedBy>Editor-22</cp:lastModifiedBy>
  <cp:revision>9</cp:revision>
  <dcterms:created xsi:type="dcterms:W3CDTF">2025-02-11T10:47:00Z</dcterms:created>
  <dcterms:modified xsi:type="dcterms:W3CDTF">2025-02-12T08:10:00Z</dcterms:modified>
</cp:coreProperties>
</file>