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F489" w14:textId="1DFEB840" w:rsidR="00732832" w:rsidRDefault="00732832" w:rsidP="00E56135">
      <w:pPr>
        <w:spacing w:before="120" w:after="240" w:line="240" w:lineRule="auto"/>
        <w:jc w:val="center"/>
        <w:rPr>
          <w:b/>
          <w:bCs/>
          <w:sz w:val="36"/>
          <w:szCs w:val="36"/>
        </w:rPr>
      </w:pPr>
      <w:r w:rsidRPr="00732832">
        <w:rPr>
          <w:b/>
          <w:bCs/>
          <w:sz w:val="36"/>
          <w:szCs w:val="36"/>
        </w:rPr>
        <w:t>Review Article</w:t>
      </w:r>
    </w:p>
    <w:p w14:paraId="57B2AD5B" w14:textId="77777777" w:rsidR="00732832" w:rsidRDefault="00732832" w:rsidP="00E56135">
      <w:pPr>
        <w:spacing w:before="120" w:after="240" w:line="240" w:lineRule="auto"/>
        <w:jc w:val="center"/>
        <w:rPr>
          <w:b/>
          <w:bCs/>
          <w:sz w:val="36"/>
          <w:szCs w:val="36"/>
        </w:rPr>
      </w:pPr>
    </w:p>
    <w:p w14:paraId="7DBA29C4" w14:textId="771E1258" w:rsidR="0076474A" w:rsidRDefault="00AE1D35" w:rsidP="00E56135">
      <w:pPr>
        <w:spacing w:before="120" w:after="240" w:line="240" w:lineRule="auto"/>
        <w:jc w:val="center"/>
        <w:rPr>
          <w:b/>
          <w:bCs/>
          <w:sz w:val="36"/>
          <w:szCs w:val="36"/>
        </w:rPr>
      </w:pPr>
      <w:r w:rsidRPr="00E56135">
        <w:rPr>
          <w:b/>
          <w:bCs/>
          <w:sz w:val="36"/>
          <w:szCs w:val="36"/>
        </w:rPr>
        <w:t>Systematic Implementation of Quality by Design (QbD): A Perspective from Generic Pharmaceutical Industries</w:t>
      </w:r>
    </w:p>
    <w:p w14:paraId="5BA988EC" w14:textId="77777777" w:rsidR="00DD4676" w:rsidRDefault="00DD4676" w:rsidP="00E56135">
      <w:pPr>
        <w:spacing w:before="120" w:after="240" w:line="240" w:lineRule="auto"/>
        <w:jc w:val="center"/>
        <w:rPr>
          <w:b/>
          <w:bCs/>
          <w:sz w:val="36"/>
          <w:szCs w:val="36"/>
        </w:rPr>
      </w:pPr>
    </w:p>
    <w:p w14:paraId="17DFD23A" w14:textId="59D0CA7A" w:rsidR="007231EE" w:rsidRDefault="007231EE" w:rsidP="000377B3">
      <w:pPr>
        <w:spacing w:before="120" w:after="120" w:line="240" w:lineRule="auto"/>
        <w:rPr>
          <w:b/>
          <w:bCs/>
          <w:sz w:val="22"/>
          <w:szCs w:val="22"/>
        </w:rPr>
      </w:pPr>
      <w:r>
        <w:rPr>
          <w:b/>
          <w:bCs/>
          <w:sz w:val="22"/>
          <w:szCs w:val="22"/>
        </w:rPr>
        <w:t>___________________________________________________________________________</w:t>
      </w:r>
    </w:p>
    <w:p w14:paraId="4D5DE0A9" w14:textId="0B74B8BD" w:rsidR="003B583B" w:rsidRPr="00366BF4" w:rsidRDefault="00EC5FF5" w:rsidP="000377B3">
      <w:pPr>
        <w:spacing w:before="120" w:after="120" w:line="240" w:lineRule="auto"/>
        <w:rPr>
          <w:b/>
          <w:bCs/>
          <w:sz w:val="22"/>
          <w:szCs w:val="22"/>
        </w:rPr>
      </w:pPr>
      <w:r w:rsidRPr="00366BF4">
        <w:rPr>
          <w:b/>
          <w:bCs/>
          <w:sz w:val="22"/>
          <w:szCs w:val="22"/>
        </w:rPr>
        <w:t xml:space="preserve">ABSTRACT  </w:t>
      </w:r>
    </w:p>
    <w:p w14:paraId="7E41229B" w14:textId="77777777" w:rsidR="00AB5972" w:rsidRPr="00366BF4" w:rsidRDefault="00E90466" w:rsidP="00601A76">
      <w:pPr>
        <w:spacing w:before="120" w:after="240" w:line="240" w:lineRule="auto"/>
        <w:jc w:val="both"/>
      </w:pPr>
      <w:r w:rsidRPr="00366BF4">
        <w:t>Quality by Design (QbD) is a structured approach to pharmaceutical development that ensures predefined product quality by understanding and controlling manufacturing processes from the outset. Unlike traditional methods focusing on end-product testing, QbD emphasizes building quality into the product design itself, enhancing manufacturing efficiency and regulatory compliance.</w:t>
      </w:r>
    </w:p>
    <w:p w14:paraId="48B967A0" w14:textId="23D99A6F" w:rsidR="00E90466" w:rsidRPr="00366BF4" w:rsidRDefault="00E90466" w:rsidP="00601A76">
      <w:pPr>
        <w:spacing w:before="120" w:after="240" w:line="240" w:lineRule="auto"/>
        <w:jc w:val="both"/>
      </w:pPr>
      <w:r w:rsidRPr="00366BF4">
        <w:t>This review highlights the application of QbD in developing generic solid oral drug products, emphasizing tools like risk assessment, process design, and control strategies to achieve consistent quality. Key components include identifying and managing Critical Quality Attributes (CQAs), Critical Process Parameters (CPPs), and Critical Material Attributes (CMAs), which influence formulation, process development, and overall performance. The integration of Design of Experiments (DoE) and effective control strategies are also discussed.</w:t>
      </w:r>
      <w:r w:rsidR="00DB2BA4" w:rsidRPr="00366BF4">
        <w:t xml:space="preserve"> </w:t>
      </w:r>
      <w:r w:rsidRPr="00366BF4">
        <w:t xml:space="preserve">Addressing regulatory expectations, particularly those from the International Council for </w:t>
      </w:r>
      <w:proofErr w:type="spellStart"/>
      <w:r w:rsidRPr="00366BF4">
        <w:t>Harmonisation</w:t>
      </w:r>
      <w:proofErr w:type="spellEnd"/>
      <w:r w:rsidRPr="00366BF4">
        <w:t xml:space="preserve"> (ICH), this review outlines how QbD principles help generics meet bioequivalence standards, ensuring consistent quality and performance. Applying QbD not only enhances product robustness and manufacturing efficiency but also improves patient safety through better process understanding and continuous improvement.</w:t>
      </w:r>
    </w:p>
    <w:p w14:paraId="77ABAD21" w14:textId="4C1769A0" w:rsidR="00810BF3" w:rsidRPr="007A6B0B" w:rsidRDefault="00810BF3" w:rsidP="007A6B0B">
      <w:pPr>
        <w:pStyle w:val="Heading1"/>
        <w:numPr>
          <w:ilvl w:val="0"/>
          <w:numId w:val="37"/>
        </w:numPr>
      </w:pPr>
      <w:r w:rsidRPr="007A6B0B">
        <w:t>INTRODUCTION</w:t>
      </w:r>
    </w:p>
    <w:p w14:paraId="15AE6549" w14:textId="20B88D6F" w:rsidR="00DA3B3F" w:rsidRPr="00A31C4B" w:rsidRDefault="00DA3B3F" w:rsidP="00BF1E82">
      <w:pPr>
        <w:spacing w:before="120" w:after="240" w:line="240" w:lineRule="auto"/>
        <w:jc w:val="both"/>
      </w:pPr>
      <w:r w:rsidRPr="00366BF4">
        <w:t>In recent decades, the pharmaceutical industry has faced challenges in quality assurance and regulatory compliance, highlighting the need for structured approaches to development. Historically, fixed manufacturing processes and extensive testing were maintained product quality. However, the limitations of the Quality by Test (</w:t>
      </w:r>
      <w:proofErr w:type="spellStart"/>
      <w:r w:rsidRPr="00366BF4">
        <w:t>QbT</w:t>
      </w:r>
      <w:proofErr w:type="spellEnd"/>
      <w:r w:rsidRPr="00366BF4">
        <w:t xml:space="preserve">) approach have become evident. Under </w:t>
      </w:r>
      <w:proofErr w:type="spellStart"/>
      <w:r w:rsidRPr="00366BF4">
        <w:t>QbT</w:t>
      </w:r>
      <w:proofErr w:type="spellEnd"/>
      <w:r w:rsidRPr="00366BF4">
        <w:t>, materials and products failing to meet specifications must be discarded. This approach's lack of process understanding often results in unrecognized variability, leading to inconsistent quality, batch rejections, low patient acceptance, and increased costs</w:t>
      </w:r>
      <w:r w:rsidR="00173F0F" w:rsidRPr="00366BF4">
        <w:t xml:space="preserve"> </w:t>
      </w:r>
      <w:r w:rsidR="001F2A82" w:rsidRPr="00A520EA">
        <w:fldChar w:fldCharType="begin">
          <w:fldData xml:space="preserve">PEVuZE5vdGU+PENpdGU+PEF1dGhvcj5TaW3DtWVzPC9BdXRob3I+PFllYXI+MjAyNDwvWWVhcj48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</w:fldData>
        </w:fldChar>
      </w:r>
      <w:r w:rsidR="00BD3A1A">
        <w:instrText xml:space="preserve"> ADDIN EN.CITE </w:instrText>
      </w:r>
      <w:r w:rsidR="00BD3A1A">
        <w:fldChar w:fldCharType="begin">
          <w:fldData xml:space="preserve">PEVuZE5vdGU+PENpdGU+PEF1dGhvcj5TaW3DtWVzPC9BdXRob3I+PFllYXI+MjAyNDwvWWVhcj48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</w:fldData>
        </w:fldChar>
      </w:r>
      <w:r w:rsidR="00BD3A1A">
        <w:instrText xml:space="preserve"> ADDIN EN.CITE.DATA </w:instrText>
      </w:r>
      <w:r w:rsidR="00BD3A1A">
        <w:fldChar w:fldCharType="end"/>
      </w:r>
      <w:r w:rsidR="001F2A82" w:rsidRPr="00A520EA">
        <w:fldChar w:fldCharType="separate"/>
      </w:r>
      <w:r w:rsidR="00BD3A1A">
        <w:rPr>
          <w:noProof/>
        </w:rPr>
        <w:t>(Simões, Veiga, &amp; Vitorino, 2024)</w:t>
      </w:r>
      <w:r w:rsidR="001F2A82" w:rsidRPr="00A520EA">
        <w:fldChar w:fldCharType="end"/>
      </w:r>
      <w:r w:rsidRPr="00366BF4">
        <w:t>. Any changes to the formulation composition or manufacturing process require a lengthy and costly post-approval change submission</w:t>
      </w:r>
      <w:r w:rsidR="00EE5271" w:rsidRPr="00366BF4">
        <w:t xml:space="preserve"> </w:t>
      </w:r>
      <w:r w:rsidR="00535B4A" w:rsidRPr="00A31C4B">
        <w:fldChar w:fldCharType="begin">
          <w:fldData xml:space="preserve">PEVuZE5vdGU+PENpdGU+PEF1dGhvcj5ZdTwvQXV0aG9yPjxZZWFyPjIwMDg8L1llYXI+PFJlY051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</w:fldData>
        </w:fldChar>
      </w:r>
      <w:r w:rsidR="00BD3A1A">
        <w:instrText xml:space="preserve"> ADDIN EN.CITE </w:instrText>
      </w:r>
      <w:r w:rsidR="00BD3A1A">
        <w:fldChar w:fldCharType="begin">
          <w:fldData xml:space="preserve">PEVuZE5vdGU+PENpdGU+PEF1dGhvcj5ZdTwvQXV0aG9yPjxZZWFyPjIwMDg8L1llYXI+PFJlY051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</w:fldData>
        </w:fldChar>
      </w:r>
      <w:r w:rsidR="00BD3A1A">
        <w:instrText xml:space="preserve"> ADDIN EN.CITE.DATA </w:instrText>
      </w:r>
      <w:r w:rsidR="00BD3A1A">
        <w:fldChar w:fldCharType="end"/>
      </w:r>
      <w:r w:rsidR="00535B4A" w:rsidRPr="00A31C4B">
        <w:fldChar w:fldCharType="separate"/>
      </w:r>
      <w:r w:rsidR="00BD3A1A">
        <w:rPr>
          <w:noProof/>
        </w:rPr>
        <w:t>(L. X. Yu, 2008; Zhang &amp; Mao, 2017)</w:t>
      </w:r>
      <w:r w:rsidR="00535B4A" w:rsidRPr="00A31C4B">
        <w:fldChar w:fldCharType="end"/>
      </w:r>
      <w:r w:rsidRPr="00A31C4B">
        <w:t>.</w:t>
      </w:r>
    </w:p>
    <w:p w14:paraId="1BA150AA" w14:textId="7074CC23" w:rsidR="007231EE" w:rsidRDefault="00DA3B3F" w:rsidP="00BF1E82">
      <w:pPr>
        <w:spacing w:before="120" w:after="240" w:line="240" w:lineRule="auto"/>
        <w:jc w:val="both"/>
      </w:pPr>
      <w:r w:rsidRPr="00366BF4">
        <w:t>In the context of Quality by Design (QbD), Dr. Janet Woodcock emphasizes that “Product and process performance characteristics are scientifically designed to meet specific objectives, not merely empirically derived from performance of test batches”</w:t>
      </w:r>
      <w:r w:rsidR="006168B9" w:rsidRPr="00A520EA">
        <w:fldChar w:fldCharType="begin"/>
      </w:r>
      <w:r w:rsidR="00BD3A1A">
        <w:instrText xml:space="preserve"> ADDIN EN.CITE &lt;EndNote&gt;&lt;Cite&gt;&lt;Author&gt;Woodcock&lt;/Author&gt;&lt;Year&gt;2004&lt;/Year&gt;&lt;RecNum&gt;36&lt;/RecNum&gt;&lt;DisplayText&gt;(Woodcock, 2004)&lt;/DisplayText&gt;&lt;record&gt;&lt;rec-number&gt;36&lt;/rec-number&gt;&lt;foreign-keys&gt;&lt;key app="EN" db-id="at5xaw2zs9fxxzepw0fx9ex2fta5zppwpf29" timestamp="1736027981"&gt;36&lt;/key&gt;&lt;/foreign-keys&gt;&lt;ref-type name="Journal Article"&gt;17&lt;/ref-type&gt;&lt;contributors&gt;&lt;authors&gt;&lt;author&gt;Woodcock, Janet&lt;/author&gt;&lt;/authors&gt;&lt;/contributors&gt;&lt;titles&gt;&lt;title&gt;The concept of pharmaceutical quality&lt;/title&gt;&lt;secondary-title&gt;American Pharmaceutical Review&lt;/secondary-title&gt;&lt;/titles&gt;&lt;periodical&gt;&lt;full-title&gt;American Pharmaceutical Review&lt;/full-title&gt;&lt;/periodical&gt;&lt;pages&gt;10-5&lt;/pages&gt;&lt;volume&gt;7&lt;/volume&gt;&lt;number&gt;6&lt;/number&gt;&lt;dates&gt;&lt;year&gt;2004&lt;/year&gt;&lt;/dates&gt;&lt;urls&gt;&lt;/urls&gt;&lt;/record&gt;&lt;/Cite&gt;&lt;/EndNote&gt;</w:instrText>
      </w:r>
      <w:r w:rsidR="006168B9" w:rsidRPr="00A520EA">
        <w:fldChar w:fldCharType="separate"/>
      </w:r>
      <w:r w:rsidR="00BD3A1A">
        <w:rPr>
          <w:noProof/>
        </w:rPr>
        <w:t>(Woodcock, 2004)</w:t>
      </w:r>
      <w:r w:rsidR="006168B9" w:rsidRPr="00A520EA">
        <w:fldChar w:fldCharType="end"/>
      </w:r>
      <w:r w:rsidRPr="00A520EA">
        <w:t xml:space="preserve"> </w:t>
      </w:r>
      <w:r w:rsidRPr="00366BF4">
        <w:t xml:space="preserve">this statement aligns perfectly with the fundamental principle of QbD "Quality cannot be tested into the product; it must be designed into it." Quality by Design (QbD) is a systematic approach to pharmaceutical development, involving the design and development of formulations and manufacturing processes to ensure predefined product quality. According to ICH Q8, QbD (Quality by Design) is defined as a systematic approach to development that begins with predefined objectives and emphasizes product and process understanding and process control, based on </w:t>
      </w:r>
    </w:p>
    <w:p w14:paraId="5E706421" w14:textId="4B40FF76" w:rsidR="00DA3B3F" w:rsidRPr="00C53DFE" w:rsidRDefault="00DA3B3F" w:rsidP="00BF1E82">
      <w:pPr>
        <w:spacing w:before="120" w:after="240" w:line="240" w:lineRule="auto"/>
        <w:jc w:val="both"/>
      </w:pPr>
      <w:r w:rsidRPr="00C53DFE">
        <w:lastRenderedPageBreak/>
        <w:t>sound science and quality risk management</w:t>
      </w:r>
      <w:r w:rsidR="00665223">
        <w:t xml:space="preserve"> </w:t>
      </w:r>
      <w:r w:rsidR="007D7A6C" w:rsidRPr="00C53DFE">
        <w:fldChar w:fldCharType="begin"/>
      </w:r>
      <w:r w:rsidR="00BD3A1A" w:rsidRPr="00C53DFE">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7D7A6C" w:rsidRPr="00C53DFE">
        <w:fldChar w:fldCharType="separate"/>
      </w:r>
      <w:r w:rsidR="00BD3A1A" w:rsidRPr="00C53DFE">
        <w:rPr>
          <w:noProof/>
        </w:rPr>
        <w:t>(International Conference on Harmonisation of Technical Requirements for Registration of Pharmaceuticals for Human Use, August 2009)</w:t>
      </w:r>
      <w:r w:rsidR="007D7A6C" w:rsidRPr="00C53DFE">
        <w:fldChar w:fldCharType="end"/>
      </w:r>
      <w:r w:rsidRPr="00C53DFE">
        <w:t>. QbD implementation into the pharmaceuticals product development reducing post-approval changes</w:t>
      </w:r>
      <w:r w:rsidR="006B3FFF" w:rsidRPr="00C53DFE">
        <w:fldChar w:fldCharType="begin"/>
      </w:r>
      <w:r w:rsidR="00BD3A1A" w:rsidRPr="00C53DFE">
        <w:instrText xml:space="preserve"> ADDIN EN.CITE &lt;EndNote&gt;&lt;Cite&gt;&lt;Author&gt;Pramod&lt;/Author&gt;&lt;Year&gt;2016&lt;/Year&gt;&lt;RecNum&gt;37&lt;/RecNum&gt;&lt;DisplayText&gt;(Pramod, Tahir, Charoo, Ansari, &amp;amp; Ali, 2016)&lt;/DisplayText&gt;&lt;record&gt;&lt;rec-number&gt;37&lt;/rec-number&gt;&lt;foreign-keys&gt;&lt;key app="EN" db-id="at5xaw2zs9fxxzepw0fx9ex2fta5zppwpf29" timestamp="1736029440"&gt;37&lt;/key&gt;&lt;/foreign-keys&gt;&lt;ref-type name="Journal Article"&gt;17&lt;/ref-type&gt;&lt;contributors&gt;&lt;authors&gt;&lt;author&gt;Pramod, Kannissery&lt;/author&gt;&lt;author&gt;Tahir, M Abu&lt;/author&gt;&lt;author&gt;Charoo, Naseem A&lt;/author&gt;&lt;author&gt;Ansari, Shahid H&lt;/author&gt;&lt;author&gt;Ali, Javed&lt;/author&gt;&lt;/authors&gt;&lt;/contributors&gt;&lt;titles&gt;&lt;title&gt;Pharmaceutical product development: A quality by design approach&lt;/title&gt;&lt;secondary-title&gt;International journal of pharmaceutical investigation&lt;/secondary-title&gt;&lt;/titles&gt;&lt;periodical&gt;&lt;full-title&gt;International journal of pharmaceutical investigation&lt;/full-title&gt;&lt;/periodical&gt;&lt;pages&gt;129&lt;/pages&gt;&lt;volume&gt;6&lt;/volume&gt;&lt;number&gt;3&lt;/number&gt;&lt;dates&gt;&lt;year&gt;2016&lt;/year&gt;&lt;/dates&gt;&lt;urls&gt;&lt;/urls&gt;&lt;/record&gt;&lt;/Cite&gt;&lt;/EndNote&gt;</w:instrText>
      </w:r>
      <w:r w:rsidR="006B3FFF" w:rsidRPr="00C53DFE">
        <w:fldChar w:fldCharType="separate"/>
      </w:r>
      <w:r w:rsidR="00BD3A1A" w:rsidRPr="00C53DFE">
        <w:rPr>
          <w:noProof/>
        </w:rPr>
        <w:t>(Pramod, Tahir, Charoo, Ansari, &amp; Ali, 2016)</w:t>
      </w:r>
      <w:r w:rsidR="006B3FFF" w:rsidRPr="00C53DFE">
        <w:fldChar w:fldCharType="end"/>
      </w:r>
      <w:r w:rsidR="00B8749F" w:rsidRPr="00C53DFE">
        <w:t xml:space="preserve"> </w:t>
      </w:r>
      <w:r w:rsidR="006C64C8" w:rsidRPr="00C53DFE">
        <w:t xml:space="preserve">. </w:t>
      </w:r>
    </w:p>
    <w:p w14:paraId="247126E0" w14:textId="3A1BC835" w:rsidR="00BF7327" w:rsidRPr="00C53DFE" w:rsidRDefault="003F7A03" w:rsidP="00BF1E82">
      <w:pPr>
        <w:spacing w:before="120" w:after="240" w:line="240" w:lineRule="auto"/>
        <w:jc w:val="both"/>
      </w:pPr>
      <w:r w:rsidRPr="00C53DFE">
        <w:t xml:space="preserve">The </w:t>
      </w:r>
      <w:r w:rsidR="00096C8B" w:rsidRPr="00C53DFE">
        <w:t xml:space="preserve">concept of </w:t>
      </w:r>
      <w:r w:rsidR="003866D4" w:rsidRPr="00C53DFE">
        <w:t>Quality by design (QbD) is mentioned in ICH Q8</w:t>
      </w:r>
      <w:r w:rsidR="005E3E17" w:rsidRPr="00C53DFE">
        <w:t xml:space="preserve"> guidance. The </w:t>
      </w:r>
      <w:r w:rsidRPr="00C53DFE">
        <w:t>fundamental principle of QbD is that "Quality cannot be tested into the product; it must be designed into it."</w:t>
      </w:r>
      <w:r w:rsidR="00DE2B88" w:rsidRPr="00C53DFE">
        <w:t>.</w:t>
      </w:r>
      <w:r w:rsidR="00A302F0" w:rsidRPr="00C53DFE">
        <w:t xml:space="preserve"> </w:t>
      </w:r>
      <w:r w:rsidR="006712EE" w:rsidRPr="00C53DFE">
        <w:t>Quality by Design (QbD) is a systematic approach to pharmaceutical development, involving the design and development of formulations and manufacturing processes to ensure predefined product quality. Implementing QbD transforms the chemistry, manufacturing, and control (CMC) review of generic products into a science-based pharmaceutical quality assessment</w:t>
      </w:r>
      <w:r w:rsidR="001F3A30" w:rsidRPr="00C53DFE">
        <w:t xml:space="preserve"> </w:t>
      </w:r>
      <w:r w:rsidR="007D02A8" w:rsidRPr="00C53DFE">
        <w:fldChar w:fldCharType="begin"/>
      </w:r>
      <w:r w:rsidR="00BD3A1A" w:rsidRPr="00C53DFE">
        <w:instrText xml:space="preserve"> ADDIN EN.CITE &lt;EndNote&gt;&lt;Cite&gt;&lt;Author&gt;Yu&lt;/Author&gt;&lt;Year&gt;2008&lt;/Year&gt;&lt;RecNum&gt;6&lt;/RecNum&gt;&lt;DisplayText&gt;(L. X. Yu, 2008)&lt;/DisplayText&gt;&lt;record&gt;&lt;rec-number&gt;6&lt;/rec-number&gt;&lt;foreign-keys&gt;&lt;key app="EN" db-id="at5xaw2zs9fxxzepw0fx9ex2fta5zppwpf29" timestamp="1735995047"&gt;6&lt;/key&gt;&lt;/foreign-keys&gt;&lt;ref-type name="Journal Article"&gt;17&lt;/ref-type&gt;&lt;contributors&gt;&lt;authors&gt;&lt;author&gt;Yu, Lawrence X.&lt;/author&gt;&lt;/authors&gt;&lt;/contributors&gt;&lt;titles&gt;&lt;title&gt;Pharmaceutical Quality by Design: Product and Process Development, Understanding, and Control&lt;/title&gt;&lt;secondary-title&gt;Pharmaceutical Research&lt;/secondary-title&gt;&lt;/titles&gt;&lt;periodical&gt;&lt;full-title&gt;Pharmaceutical Research&lt;/full-title&gt;&lt;/periodical&gt;&lt;pages&gt;781-791&lt;/pages&gt;&lt;volume&gt;25&lt;/volume&gt;&lt;number&gt;4&lt;/number&gt;&lt;dates&gt;&lt;year&gt;2008&lt;/year&gt;&lt;pub-dates&gt;&lt;date&gt;2008/04/01&lt;/date&gt;&lt;/pub-dates&gt;&lt;/dates&gt;&lt;isbn&gt;1573-904X&lt;/isbn&gt;&lt;urls&gt;&lt;related-urls&gt;&lt;url&gt;https://doi.org/10.1007/s11095-007-9511-1&lt;/url&gt;&lt;/related-urls&gt;&lt;/urls&gt;&lt;electronic-resource-num&gt;10.1007/s11095-007-9511-1&lt;/electronic-resource-num&gt;&lt;/record&gt;&lt;/Cite&gt;&lt;/EndNote&gt;</w:instrText>
      </w:r>
      <w:r w:rsidR="007D02A8" w:rsidRPr="00C53DFE">
        <w:fldChar w:fldCharType="separate"/>
      </w:r>
      <w:r w:rsidR="00BD3A1A" w:rsidRPr="00C53DFE">
        <w:rPr>
          <w:noProof/>
        </w:rPr>
        <w:t>(L. X. Yu, 2008)</w:t>
      </w:r>
      <w:r w:rsidR="007D02A8" w:rsidRPr="00C53DFE">
        <w:fldChar w:fldCharType="end"/>
      </w:r>
      <w:r w:rsidR="008D6989" w:rsidRPr="00C53DFE">
        <w:t xml:space="preserve">. </w:t>
      </w:r>
    </w:p>
    <w:p w14:paraId="41C16178" w14:textId="00C14D1F" w:rsidR="00C90940" w:rsidRPr="00C53DFE" w:rsidRDefault="00AA6BE6" w:rsidP="00BF1E82">
      <w:pPr>
        <w:spacing w:before="120" w:after="240" w:line="240" w:lineRule="auto"/>
        <w:jc w:val="both"/>
      </w:pPr>
      <w:r w:rsidRPr="00C53DFE">
        <w:t>According to ICH Q8 (Quality by Design), QbD is defined as a systematic approach to development that begins with predefined objectives and emphasizes product and process understanding and process control, based on sound science and quality risk management</w:t>
      </w:r>
      <w:r w:rsidR="00A00508" w:rsidRPr="00C53DFE">
        <w:fldChar w:fldCharType="begin"/>
      </w:r>
      <w:r w:rsidR="00BD3A1A" w:rsidRPr="00C53DFE">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A00508" w:rsidRPr="00C53DFE">
        <w:fldChar w:fldCharType="separate"/>
      </w:r>
      <w:r w:rsidR="00BD3A1A" w:rsidRPr="00C53DFE">
        <w:rPr>
          <w:noProof/>
        </w:rPr>
        <w:t>(International Conference on Harmonisation of Technical Requirements for Registration of Pharmaceuticals for Human Use, August 2009)</w:t>
      </w:r>
      <w:r w:rsidR="00A00508" w:rsidRPr="00C53DFE">
        <w:fldChar w:fldCharType="end"/>
      </w:r>
      <w:r w:rsidRPr="00C53DFE">
        <w:t>.</w:t>
      </w:r>
      <w:r w:rsidR="002D5A96" w:rsidRPr="00C53DFE">
        <w:t xml:space="preserve"> The pharmaceutical industry knows the product's quality, safety and effectiveness. Product quality has increased by implementing </w:t>
      </w:r>
      <w:r w:rsidR="008D1F95" w:rsidRPr="00C53DFE">
        <w:t xml:space="preserve">QbD </w:t>
      </w:r>
      <w:r w:rsidR="002D5A96" w:rsidRPr="00C53DFE">
        <w:t>scientific tools</w:t>
      </w:r>
      <w:r w:rsidR="001F3A30" w:rsidRPr="00C53DFE">
        <w:t xml:space="preserve"> </w:t>
      </w:r>
      <w:r w:rsidR="00A00508" w:rsidRPr="00C53DFE">
        <w:fldChar w:fldCharType="begin"/>
      </w:r>
      <w:r w:rsidR="00BD3A1A" w:rsidRPr="00C53DFE">
        <w:instrText xml:space="preserve"> ADDIN EN.CITE &lt;EndNote&gt;&lt;Cite&gt;&lt;Author&gt;Rathore&lt;/Author&gt;&lt;Year&gt;2009&lt;/Year&gt;&lt;RecNum&gt;103&lt;/RecNum&gt;&lt;DisplayText&gt;(Rathore, 2009)&lt;/DisplayText&gt;&lt;record&gt;&lt;rec-number&gt;103&lt;/rec-number&gt;&lt;foreign-keys&gt;&lt;key app="EN" db-id="at5xaw2zs9fxxzepw0fx9ex2fta5zppwpf29" timestamp="1742296209"&gt;103&lt;/key&gt;&lt;/foreign-keys&gt;&lt;ref-type name="Journal Article"&gt;17&lt;/ref-type&gt;&lt;contributors&gt;&lt;authors&gt;&lt;author&gt;Rathore, Anurag S&lt;/author&gt;&lt;/authors&gt;&lt;/contributors&gt;&lt;titles&gt;&lt;title&gt;Roadmap for implementation of quality by design (QbD) for biotechnology products&lt;/title&gt;&lt;secondary-title&gt;Trends in biotechnology&lt;/secondary-title&gt;&lt;/titles&gt;&lt;periodical&gt;&lt;full-title&gt;Trends in biotechnology&lt;/full-title&gt;&lt;/periodical&gt;&lt;pages&gt;546-553&lt;/pages&gt;&lt;volume&gt;27&lt;/volume&gt;&lt;number&gt;9&lt;/number&gt;&lt;dates&gt;&lt;year&gt;2009&lt;/year&gt;&lt;/dates&gt;&lt;isbn&gt;0167-7799&lt;/isbn&gt;&lt;urls&gt;&lt;/urls&gt;&lt;/record&gt;&lt;/Cite&gt;&lt;/EndNote&gt;</w:instrText>
      </w:r>
      <w:r w:rsidR="00A00508" w:rsidRPr="00C53DFE">
        <w:fldChar w:fldCharType="separate"/>
      </w:r>
      <w:r w:rsidR="00BD3A1A" w:rsidRPr="00C53DFE">
        <w:rPr>
          <w:noProof/>
        </w:rPr>
        <w:t>(Rathore, 2009)</w:t>
      </w:r>
      <w:r w:rsidR="00A00508" w:rsidRPr="00C53DFE">
        <w:fldChar w:fldCharType="end"/>
      </w:r>
      <w:r w:rsidR="001F3A30" w:rsidRPr="00C53DFE">
        <w:t xml:space="preserve">.   </w:t>
      </w:r>
      <w:r w:rsidR="002D5A96" w:rsidRPr="00C53DFE">
        <w:t xml:space="preserve"> </w:t>
      </w:r>
    </w:p>
    <w:p w14:paraId="52340EC9" w14:textId="6B1C5BDE" w:rsidR="002F448E" w:rsidRPr="00C53DFE" w:rsidRDefault="002F448E" w:rsidP="00BF1E82">
      <w:pPr>
        <w:spacing w:before="120" w:after="240" w:line="240" w:lineRule="auto"/>
        <w:jc w:val="both"/>
      </w:pPr>
      <w:r w:rsidRPr="00C53DFE">
        <w:t>The FDA's emphasis on Quality by Design (QbD) stems from recognizing that more extensive testing does not inherently improve product quality—a principle well-established in other industries. The following equation</w:t>
      </w:r>
      <w:r w:rsidR="004B01C9" w:rsidRPr="00C53DFE">
        <w:fldChar w:fldCharType="begin"/>
      </w:r>
      <w:r w:rsidR="00BD3A1A" w:rsidRPr="00C53DFE">
        <w:instrText xml:space="preserve"> ADDIN EN.CITE &lt;EndNote&gt;&lt;Cite&gt;&lt;Author&gt;Lionberger&lt;/Author&gt;&lt;Year&gt;2008&lt;/Year&gt;&lt;RecNum&gt;104&lt;/RecNum&gt;&lt;DisplayText&gt;(Lionberger, Lee, Lee, Raw, &amp;amp; Yu, 2008)&lt;/DisplayText&gt;&lt;record&gt;&lt;rec-number&gt;104&lt;/rec-number&gt;&lt;foreign-keys&gt;&lt;key app="EN" db-id="at5xaw2zs9fxxzepw0fx9ex2fta5zppwpf29" timestamp="1742297846"&gt;104&lt;/key&gt;&lt;/foreign-keys&gt;&lt;ref-type name="Journal Article"&gt;17&lt;/ref-type&gt;&lt;contributors&gt;&lt;authors&gt;&lt;author&gt;Lionberger, Robert A&lt;/author&gt;&lt;author&gt;Lee, Sau Lawrence&lt;/author&gt;&lt;author&gt;Lee, LaiMing&lt;/author&gt;&lt;author&gt;Raw, Andre&lt;/author&gt;&lt;author&gt;Yu, Lawrence X&lt;/author&gt;&lt;/authors&gt;&lt;/contributors&gt;&lt;titles&gt;&lt;title&gt;Quality by design: concepts for ANDAs&lt;/title&gt;&lt;secondary-title&gt;The AAPS journal&lt;/secondary-title&gt;&lt;/titles&gt;&lt;periodical&gt;&lt;full-title&gt;The AAPS Journal&lt;/full-title&gt;&lt;/periodical&gt;&lt;pages&gt;268-276&lt;/pages&gt;&lt;volume&gt;10&lt;/volume&gt;&lt;dates&gt;&lt;year&gt;2008&lt;/year&gt;&lt;/dates&gt;&lt;urls&gt;&lt;/urls&gt;&lt;/record&gt;&lt;/Cite&gt;&lt;/EndNote&gt;</w:instrText>
      </w:r>
      <w:r w:rsidR="004B01C9" w:rsidRPr="00C53DFE">
        <w:fldChar w:fldCharType="separate"/>
      </w:r>
      <w:r w:rsidR="00BD3A1A" w:rsidRPr="00C53DFE">
        <w:rPr>
          <w:noProof/>
        </w:rPr>
        <w:t>(Lionberger, Lee, Lee, Raw, &amp; Yu, 2008)</w:t>
      </w:r>
      <w:r w:rsidR="004B01C9" w:rsidRPr="00C53DFE">
        <w:fldChar w:fldCharType="end"/>
      </w:r>
      <w:r w:rsidRPr="00C53DFE">
        <w:t xml:space="preserve"> highlights the foundation of quality:</w:t>
      </w:r>
    </w:p>
    <w:p w14:paraId="32281D2C" w14:textId="67D9845A" w:rsidR="002F448E" w:rsidRPr="00366BF4" w:rsidRDefault="002F448E" w:rsidP="00BF1E82">
      <w:pPr>
        <w:spacing w:before="120" w:after="240" w:line="240" w:lineRule="auto"/>
        <w:jc w:val="center"/>
      </w:pPr>
      <w:r w:rsidRPr="00366BF4">
        <w:rPr>
          <w:b/>
          <w:bCs/>
        </w:rPr>
        <w:t>Pharmaceutical Quality = f (drug substance, excipients, manufacturing, packaging)</w:t>
      </w:r>
    </w:p>
    <w:p w14:paraId="47F3E6E4" w14:textId="78BA12DE" w:rsidR="002F448E" w:rsidRPr="00366BF4" w:rsidRDefault="002F448E" w:rsidP="00BF1E82">
      <w:pPr>
        <w:spacing w:before="120" w:after="240" w:line="240" w:lineRule="auto"/>
        <w:jc w:val="both"/>
      </w:pPr>
      <w:r w:rsidRPr="00366BF4">
        <w:t xml:space="preserve">Improving quality requires embedding it directly into the product. This is achieved by gaining a comprehensive understanding of how formulation and manufacturing process variables influence product quality, as represented by the </w:t>
      </w:r>
      <w:r w:rsidR="00023612" w:rsidRPr="00366BF4">
        <w:t>function</w:t>
      </w:r>
      <w:r w:rsidRPr="00366BF4">
        <w:t xml:space="preserve"> in the equation.</w:t>
      </w:r>
    </w:p>
    <w:p w14:paraId="7321F31E" w14:textId="7B5C713D" w:rsidR="00B4181B" w:rsidRPr="00366BF4" w:rsidRDefault="007E2CEB" w:rsidP="00BF1E82">
      <w:pPr>
        <w:spacing w:before="120" w:after="240" w:line="240" w:lineRule="auto"/>
        <w:jc w:val="both"/>
      </w:pPr>
      <w:r w:rsidRPr="00366BF4">
        <w:t>The goal of pharmaceutical development is to create a quality product and a manufacturing process that consistently achieves the desired performance. Regardless of the circumstances, products should be designed to satisfy patients' needs and deliver the intended performance. Development strategies differ between companies and products, with varying approaches and extents of development that should be detailed in the submission. An applicant may opt for an empirical approach, a systematic approach, or a combination of both for product development.</w:t>
      </w:r>
    </w:p>
    <w:p w14:paraId="773C6B06" w14:textId="77777777" w:rsidR="005359D9" w:rsidRDefault="00C613D2" w:rsidP="00BF1E82">
      <w:pPr>
        <w:spacing w:before="120" w:after="240" w:line="240" w:lineRule="auto"/>
        <w:jc w:val="both"/>
      </w:pPr>
      <w:r w:rsidRPr="00665223">
        <w:t>The Food and Drug Administration (FDA)</w:t>
      </w:r>
      <w:r w:rsidR="009F6498" w:rsidRPr="00665223">
        <w:t xml:space="preserve"> </w:t>
      </w:r>
      <w:r w:rsidR="00B87CA4" w:rsidRPr="00665223">
        <w:fldChar w:fldCharType="begin"/>
      </w:r>
      <w:r w:rsidR="00BD3A1A" w:rsidRPr="00665223">
        <w:instrText xml:space="preserve"> ADDIN EN.CITE &lt;EndNote&gt;&lt;Cite&gt;&lt;Author&gt;Woodcock&lt;/Author&gt;&lt;Year&gt;2004&lt;/Year&gt;&lt;RecNum&gt;36&lt;/RecNum&gt;&lt;DisplayText&gt;(Nasr, 2013; Woodcock, 2004; L. Yu, 2013)&lt;/DisplayText&gt;&lt;record&gt;&lt;rec-number&gt;36&lt;/rec-number&gt;&lt;foreign-keys&gt;&lt;key app="EN" db-id="at5xaw2zs9fxxzepw0fx9ex2fta5zppwpf29" timestamp="1736027981"&gt;36&lt;/key&gt;&lt;/foreign-keys&gt;&lt;ref-type name="Journal Article"&gt;17&lt;/ref-type&gt;&lt;contributors&gt;&lt;authors&gt;&lt;author&gt;Woodcock, Janet&lt;/author&gt;&lt;/authors&gt;&lt;/contributors&gt;&lt;titles&gt;&lt;title&gt;The concept of pharmaceutical quality&lt;/title&gt;&lt;secondary-title&gt;American Pharmaceutical Review&lt;/secondary-title&gt;&lt;/titles&gt;&lt;periodical&gt;&lt;full-title&gt;American Pharmaceutical Review&lt;/full-title&gt;&lt;/periodical&gt;&lt;pages&gt;10-5&lt;/pages&gt;&lt;volume&gt;7&lt;/volume&gt;&lt;number&gt;6&lt;/number&gt;&lt;dates&gt;&lt;year&gt;2004&lt;/year&gt;&lt;/dates&gt;&lt;urls&gt;&lt;/urls&gt;&lt;/record&gt;&lt;/Cite&gt;&lt;Cite&gt;&lt;Author&gt;Nasr&lt;/Author&gt;&lt;Year&gt;2013&lt;/Year&gt;&lt;RecNum&gt;105&lt;/RecNum&gt;&lt;record&gt;&lt;rec-number&gt;105&lt;/rec-number&gt;&lt;foreign-keys&gt;&lt;key app="EN" db-id="at5xaw2zs9fxxzepw0fx9ex2fta5zppwpf29" timestamp="1742672860"&gt;105&lt;/key&gt;&lt;/foreign-keys&gt;&lt;ref-type name="Generic"&gt;13&lt;/ref-type&gt;&lt;contributors&gt;&lt;authors&gt;&lt;author&gt;Nasr, MN&lt;/author&gt;&lt;/authors&gt;&lt;/contributors&gt;&lt;titles&gt;&lt;title&gt;Implementation of quality by design (QbD): status, challenges, and next steps. FDA Advisory Committee for Pharmaceutical Science&lt;/title&gt;&lt;/titles&gt;&lt;dates&gt;&lt;year&gt;2013&lt;/year&gt;&lt;/dates&gt;&lt;urls&gt;&lt;/urls&gt;&lt;/record&gt;&lt;/Cite&gt;&lt;Cite&gt;&lt;Author&gt;Yu&lt;/Author&gt;&lt;Year&gt;2013&lt;/Year&gt;&lt;RecNum&gt;106&lt;/RecNum&gt;&lt;record&gt;&lt;rec-number&gt;106&lt;/rec-number&gt;&lt;foreign-keys&gt;&lt;key app="EN" db-id="at5xaw2zs9fxxzepw0fx9ex2fta5zppwpf29" timestamp="1742673368"&gt;106&lt;/key&gt;&lt;/foreign-keys&gt;&lt;ref-type name="Generic"&gt;13&lt;/ref-type&gt;&lt;contributors&gt;&lt;authors&gt;&lt;author&gt;Yu, LX&lt;/author&gt;&lt;/authors&gt;&lt;/contributors&gt;&lt;titles&gt;&lt;title&gt;Implementation of quality-by-design: OGD initiatives. FDA advisory committee for pharmaceutical science&lt;/title&gt;&lt;/titles&gt;&lt;dates&gt;&lt;year&gt;2013&lt;/year&gt;&lt;/dates&gt;&lt;urls&gt;&lt;/urls&gt;&lt;/record&gt;&lt;/Cite&gt;&lt;/EndNote&gt;</w:instrText>
      </w:r>
      <w:r w:rsidR="00B87CA4" w:rsidRPr="00665223">
        <w:fldChar w:fldCharType="separate"/>
      </w:r>
      <w:r w:rsidR="00BD3A1A" w:rsidRPr="00665223">
        <w:rPr>
          <w:noProof/>
        </w:rPr>
        <w:t>(Nasr, 2013; Woodcock, 2004; L. Yu, 2013)</w:t>
      </w:r>
      <w:r w:rsidR="00B87CA4" w:rsidRPr="00665223">
        <w:fldChar w:fldCharType="end"/>
      </w:r>
      <w:r w:rsidR="009F6498" w:rsidRPr="00665223">
        <w:t xml:space="preserve"> </w:t>
      </w:r>
      <w:r w:rsidRPr="00665223">
        <w:t>and the pharmaceutical industry</w:t>
      </w:r>
      <w:r w:rsidR="00784311" w:rsidRPr="00665223">
        <w:t xml:space="preserve"> </w:t>
      </w:r>
      <w:r w:rsidR="00B45FD2" w:rsidRPr="00665223">
        <w:fldChar w:fldCharType="begin"/>
      </w:r>
      <w:r w:rsidR="00BD3A1A" w:rsidRPr="00665223">
        <w:instrText xml:space="preserve"> ADDIN EN.CITE &lt;EndNote&gt;&lt;Cite&gt;&lt;Author&gt;Ganzer&lt;/Author&gt;&lt;Year&gt;2005&lt;/Year&gt;&lt;RecNum&gt;107&lt;/RecNum&gt;&lt;DisplayText&gt;(Ganzer, Materna, Mitchell, &amp;amp; Wall, 2005; Glodek et al., 2006)&lt;/DisplayText&gt;&lt;record&gt;&lt;rec-number&gt;107&lt;/rec-number&gt;&lt;foreign-keys&gt;&lt;key app="EN" db-id="at5xaw2zs9fxxzepw0fx9ex2fta5zppwpf29" timestamp="1742673536"&gt;107&lt;/key&gt;&lt;/foreign-keys&gt;&lt;ref-type name="Journal Article"&gt;17&lt;/ref-type&gt;&lt;contributors&gt;&lt;authors&gt;&lt;author&gt;Ganzer, William P&lt;/author&gt;&lt;author&gt;Materna, Joan A&lt;/author&gt;&lt;author&gt;Mitchell, Michael B&lt;/author&gt;&lt;author&gt;Wall, L Kevin&lt;/author&gt;&lt;/authors&gt;&lt;/contributors&gt;&lt;titles&gt;&lt;title&gt;Current thoughts on critical process parameters and API synthesis&lt;/title&gt;&lt;secondary-title&gt;Pharmaceutical technology (2003)&lt;/secondary-title&gt;&lt;/titles&gt;&lt;periodical&gt;&lt;full-title&gt;Pharmaceutical technology (2003)&lt;/full-title&gt;&lt;/periodical&gt;&lt;pages&gt;46-66&lt;/pages&gt;&lt;volume&gt;29&lt;/volume&gt;&lt;number&gt;7&lt;/number&gt;&lt;dates&gt;&lt;year&gt;2005&lt;/year&gt;&lt;/dates&gt;&lt;isbn&gt;1543-2521&lt;/isbn&gt;&lt;urls&gt;&lt;/urls&gt;&lt;/record&gt;&lt;/Cite&gt;&lt;Cite&gt;&lt;Author&gt;Glodek&lt;/Author&gt;&lt;Year&gt;2006&lt;/Year&gt;&lt;RecNum&gt;108&lt;/RecNum&gt;&lt;record&gt;&lt;rec-number&gt;108&lt;/rec-number&gt;&lt;foreign-keys&gt;&lt;key app="EN" db-id="at5xaw2zs9fxxzepw0fx9ex2fta5zppwpf29" timestamp="1742673605"&gt;108&lt;/key&gt;&lt;/foreign-keys&gt;&lt;ref-type name="Journal Article"&gt;17&lt;/ref-type&gt;&lt;contributors&gt;&lt;authors&gt;&lt;author&gt;Glodek, M&lt;/author&gt;&lt;author&gt;Liebowitz, S&lt;/author&gt;&lt;author&gt;McCarthy, R&lt;/author&gt;&lt;author&gt;McNally, G&lt;/author&gt;&lt;author&gt;Oksanen, C&lt;/author&gt;&lt;author&gt;Schultz, T&lt;/author&gt;&lt;author&gt;Sundararajan, M&lt;/author&gt;&lt;author&gt;Vorkapich, R&lt;/author&gt;&lt;author&gt;Vukovinsky, K&lt;/author&gt;&lt;author&gt;Watts, C&lt;/author&gt;&lt;/authors&gt;&lt;/contributors&gt;&lt;titles&gt;&lt;title&gt;Process robustness—a PQRI white paper&lt;/title&gt;&lt;secondary-title&gt;Pharm. Eng&lt;/secondary-title&gt;&lt;/titles&gt;&lt;periodical&gt;&lt;full-title&gt;Pharm. Eng&lt;/full-title&gt;&lt;/periodical&gt;&lt;pages&gt;1-11&lt;/pages&gt;&lt;volume&gt;26&lt;/volume&gt;&lt;number&gt;6&lt;/number&gt;&lt;dates&gt;&lt;year&gt;2006&lt;/year&gt;&lt;/dates&gt;&lt;urls&gt;&lt;/urls&gt;&lt;/record&gt;&lt;/Cite&gt;&lt;/EndNote&gt;</w:instrText>
      </w:r>
      <w:r w:rsidR="00B45FD2" w:rsidRPr="00665223">
        <w:fldChar w:fldCharType="separate"/>
      </w:r>
      <w:r w:rsidR="00BD3A1A" w:rsidRPr="00665223">
        <w:rPr>
          <w:noProof/>
        </w:rPr>
        <w:t>(Ganzer, Materna, Mitchell, &amp; Wall, 2005; Glodek et al., 2006)</w:t>
      </w:r>
      <w:r w:rsidR="00B45FD2" w:rsidRPr="00665223">
        <w:fldChar w:fldCharType="end"/>
      </w:r>
      <w:r w:rsidR="00784311" w:rsidRPr="00665223">
        <w:t xml:space="preserve"> </w:t>
      </w:r>
      <w:r w:rsidRPr="00665223">
        <w:t xml:space="preserve">are discussing Quality by Design (QbD). </w:t>
      </w:r>
    </w:p>
    <w:p w14:paraId="7AC698CC" w14:textId="1F9D605E" w:rsidR="0049787C" w:rsidRDefault="0049787C" w:rsidP="00BF1E82">
      <w:pPr>
        <w:spacing w:before="120" w:after="240" w:line="240" w:lineRule="auto"/>
        <w:jc w:val="both"/>
      </w:pPr>
      <w:r w:rsidRPr="00665223">
        <w:t xml:space="preserve">From available USFDA database, Quality by design for ANDA: An example for Immediate-release dosage form </w:t>
      </w:r>
      <w:r w:rsidR="005D1374" w:rsidRPr="00665223">
        <w:fldChar w:fldCharType="begin"/>
      </w:r>
      <w:r w:rsidR="00BD3A1A" w:rsidRPr="00665223">
        <w:instrText xml:space="preserve"> ADDIN EN.CITE &lt;EndNote&gt;&lt;Cite&gt;&lt;Author&gt;U.S. Food and Drug Administration (FDA)&lt;/Author&gt;&lt;Year&gt;April 2012&lt;/Year&gt;&lt;RecNum&gt;14&lt;/RecNum&gt;&lt;DisplayText&gt;(U.S. Food and Drug Administration (FDA), April 2012)&lt;/DisplayText&gt;&lt;record&gt;&lt;rec-number&gt;14&lt;/rec-number&gt;&lt;foreign-keys&gt;&lt;key app="EN" db-id="at5xaw2zs9fxxzepw0fx9ex2fta5zppwpf29" timestamp="1736013570"&gt;14&lt;/key&gt;&lt;/foreign-keys&gt;&lt;ref-type name="Generic"&gt;13&lt;/ref-type&gt;&lt;contributors&gt;&lt;authors&gt;&lt;author&gt;U.S. Food and Drug Administration (FDA),&lt;/author&gt;&lt;/authors&gt;&lt;/contributors&gt;&lt;titles&gt;&lt;title&gt;Quality by Design for ANDAs: An Example for Immediate-Release Dosage Forms&lt;/title&gt;&lt;/titles&gt;&lt;dates&gt;&lt;year&gt;April 2012&lt;/year&gt;&lt;/dates&gt;&lt;urls&gt;&lt;/urls&gt;&lt;/record&gt;&lt;/Cite&gt;&lt;/EndNote&gt;</w:instrText>
      </w:r>
      <w:r w:rsidR="005D1374" w:rsidRPr="00665223">
        <w:fldChar w:fldCharType="separate"/>
      </w:r>
      <w:r w:rsidR="00BD3A1A" w:rsidRPr="00665223">
        <w:rPr>
          <w:noProof/>
        </w:rPr>
        <w:t>(U.S. Food and Drug Administration (FDA), April 2012)</w:t>
      </w:r>
      <w:r w:rsidR="005D1374" w:rsidRPr="00665223">
        <w:fldChar w:fldCharType="end"/>
      </w:r>
      <w:r w:rsidR="00F625B8" w:rsidRPr="00665223">
        <w:t xml:space="preserve"> </w:t>
      </w:r>
      <w:r w:rsidRPr="00665223">
        <w:t>and An example of Modified Release dosage form</w:t>
      </w:r>
      <w:r w:rsidR="005D5555" w:rsidRPr="00665223">
        <w:fldChar w:fldCharType="begin"/>
      </w:r>
      <w:r w:rsidR="00BD3A1A" w:rsidRPr="00665223">
        <w:instrText xml:space="preserve"> ADDIN EN.CITE &lt;EndNote&gt;&lt;Cite&gt;&lt;Author&gt;U.S. Food and Drug Administration (FDA)&lt;/Author&gt;&lt;Year&gt;December 2011&lt;/Year&gt;&lt;RecNum&gt;15&lt;/RecNum&gt;&lt;DisplayText&gt;(U.S. Food and Drug Administration (FDA), December 2011)&lt;/DisplayText&gt;&lt;record&gt;&lt;rec-number&gt;15&lt;/rec-number&gt;&lt;foreign-keys&gt;&lt;key app="EN" db-id="at5xaw2zs9fxxzepw0fx9ex2fta5zppwpf29" timestamp="1736013775"&gt;15&lt;/key&gt;&lt;/foreign-keys&gt;&lt;ref-type name="Generic"&gt;13&lt;/ref-type&gt;&lt;contributors&gt;&lt;authors&gt;&lt;author&gt;U.S. Food and Drug Administration (FDA),&lt;/author&gt;&lt;/authors&gt;&lt;/contributors&gt;&lt;titles&gt;&lt;title&gt;Quality by Design for ANDAs: An Example for Modified Release Dosage Forms&lt;/title&gt;&lt;/titles&gt;&lt;dates&gt;&lt;year&gt;December 2011&lt;/year&gt;&lt;/dates&gt;&lt;urls&gt;&lt;/urls&gt;&lt;/record&gt;&lt;/Cite&gt;&lt;/EndNote&gt;</w:instrText>
      </w:r>
      <w:r w:rsidR="005D5555" w:rsidRPr="00665223">
        <w:fldChar w:fldCharType="separate"/>
      </w:r>
      <w:r w:rsidR="00BD3A1A" w:rsidRPr="00665223">
        <w:rPr>
          <w:noProof/>
        </w:rPr>
        <w:t>(U.S. Food and Drug Administration (FDA), December 2011)</w:t>
      </w:r>
      <w:r w:rsidR="005D5555" w:rsidRPr="00665223">
        <w:fldChar w:fldCharType="end"/>
      </w:r>
      <w:r w:rsidRPr="00665223">
        <w:t>, this review article explains steps for QbD implementation in generic solid oral product</w:t>
      </w:r>
      <w:r w:rsidR="000377B3" w:rsidRPr="00665223">
        <w:t xml:space="preserve">. </w:t>
      </w:r>
      <w:r w:rsidRPr="00665223">
        <w:t xml:space="preserve"> </w:t>
      </w:r>
    </w:p>
    <w:p w14:paraId="501F5769" w14:textId="77777777" w:rsidR="00665223" w:rsidRDefault="00665223" w:rsidP="00BF1E82">
      <w:pPr>
        <w:spacing w:before="120" w:after="240" w:line="240" w:lineRule="auto"/>
        <w:jc w:val="both"/>
      </w:pPr>
    </w:p>
    <w:p w14:paraId="26529330" w14:textId="77777777" w:rsidR="00665223" w:rsidRPr="00665223" w:rsidRDefault="00665223" w:rsidP="00BF1E82">
      <w:pPr>
        <w:spacing w:before="120" w:after="240" w:line="240" w:lineRule="auto"/>
        <w:jc w:val="both"/>
      </w:pPr>
    </w:p>
    <w:p w14:paraId="37C6DA62" w14:textId="50E76A12" w:rsidR="00AE06D8" w:rsidRDefault="00EA0C80" w:rsidP="009D3B81">
      <w:pPr>
        <w:pStyle w:val="Heading1"/>
        <w:numPr>
          <w:ilvl w:val="0"/>
          <w:numId w:val="37"/>
        </w:numPr>
      </w:pPr>
      <w:r>
        <w:t xml:space="preserve">STEP BY STEP QBD IN GENERIC DRUG PRODUCT </w:t>
      </w:r>
    </w:p>
    <w:p w14:paraId="4719AA63" w14:textId="4111FC93" w:rsidR="00EA0C80" w:rsidRPr="00EA0C80" w:rsidRDefault="00D4318F" w:rsidP="00E430E9">
      <w:pPr>
        <w:jc w:val="both"/>
      </w:pPr>
      <w:r>
        <w:t>Below sub-</w:t>
      </w:r>
      <w:r w:rsidRPr="00D4318F">
        <w:t>subsection</w:t>
      </w:r>
      <w:r>
        <w:t>s</w:t>
      </w:r>
      <w:r w:rsidRPr="00D4318F">
        <w:t xml:space="preserve"> </w:t>
      </w:r>
      <w:r w:rsidR="00E430E9" w:rsidRPr="00D4318F">
        <w:t>outline</w:t>
      </w:r>
      <w:r w:rsidRPr="00D4318F">
        <w:t xml:space="preserve"> the methodology for applying QbD principles in the development of a generic solid oral drug product.</w:t>
      </w:r>
    </w:p>
    <w:p w14:paraId="71C03528" w14:textId="67CD04FC" w:rsidR="00E82BA1" w:rsidRPr="0067749A" w:rsidRDefault="00F83DA2" w:rsidP="00F52607">
      <w:pPr>
        <w:pStyle w:val="Heading2"/>
        <w:numPr>
          <w:ilvl w:val="1"/>
          <w:numId w:val="37"/>
        </w:numPr>
        <w:ind w:left="432"/>
        <w:rPr>
          <w:b w:val="0"/>
          <w:i/>
          <w:iCs/>
        </w:rPr>
      </w:pPr>
      <w:r w:rsidRPr="0067749A">
        <w:lastRenderedPageBreak/>
        <w:t xml:space="preserve">Analysis </w:t>
      </w:r>
      <w:r>
        <w:t>o</w:t>
      </w:r>
      <w:r w:rsidRPr="0067749A">
        <w:t>f The Brand Product</w:t>
      </w:r>
    </w:p>
    <w:p w14:paraId="4CC8B6FB" w14:textId="69136BF7" w:rsidR="008F42E2" w:rsidRPr="00366BF4" w:rsidRDefault="00426968" w:rsidP="00023612">
      <w:pPr>
        <w:spacing w:before="120" w:after="240" w:line="240" w:lineRule="auto"/>
        <w:jc w:val="both"/>
      </w:pPr>
      <w:r w:rsidRPr="00366BF4">
        <w:t>A d</w:t>
      </w:r>
      <w:r w:rsidR="008F42E2" w:rsidRPr="00366BF4">
        <w:t xml:space="preserve">etailed outline for the </w:t>
      </w:r>
      <w:r w:rsidR="00F83DA2">
        <w:t xml:space="preserve">Reference Listed Drug (RLD) </w:t>
      </w:r>
      <w:r w:rsidR="008F42E2" w:rsidRPr="00366BF4">
        <w:t>analysis</w:t>
      </w:r>
      <w:r w:rsidRPr="00366BF4">
        <w:t xml:space="preserve"> is to be performed as follows</w:t>
      </w:r>
      <w:r w:rsidR="008F42E2" w:rsidRPr="00366BF4">
        <w:t>.</w:t>
      </w:r>
    </w:p>
    <w:p w14:paraId="4875A781" w14:textId="662F81D3" w:rsidR="005C4A58" w:rsidRPr="00366BF4" w:rsidRDefault="00E82BA1" w:rsidP="00023612">
      <w:pPr>
        <w:pStyle w:val="ListParagraph"/>
        <w:numPr>
          <w:ilvl w:val="0"/>
          <w:numId w:val="12"/>
        </w:numPr>
        <w:spacing w:before="120" w:after="240" w:line="240" w:lineRule="auto"/>
        <w:ind w:left="360"/>
        <w:contextualSpacing w:val="0"/>
        <w:jc w:val="both"/>
        <w:rPr>
          <w:b/>
          <w:bCs/>
        </w:rPr>
      </w:pPr>
      <w:proofErr w:type="gramStart"/>
      <w:r w:rsidRPr="00366BF4">
        <w:rPr>
          <w:b/>
          <w:bCs/>
        </w:rPr>
        <w:t>Clinical</w:t>
      </w:r>
      <w:r w:rsidR="00B72F24" w:rsidRPr="00366BF4">
        <w:rPr>
          <w:b/>
          <w:bCs/>
        </w:rPr>
        <w:t xml:space="preserve"> :</w:t>
      </w:r>
      <w:proofErr w:type="gramEnd"/>
      <w:r w:rsidR="00B72F24" w:rsidRPr="00366BF4">
        <w:rPr>
          <w:b/>
          <w:bCs/>
        </w:rPr>
        <w:t xml:space="preserve"> </w:t>
      </w:r>
    </w:p>
    <w:p w14:paraId="3C70773B" w14:textId="2B022ED0" w:rsidR="005C4A58" w:rsidRPr="00366BF4" w:rsidRDefault="005C4A58" w:rsidP="00023612">
      <w:pPr>
        <w:pStyle w:val="ListParagraph"/>
        <w:numPr>
          <w:ilvl w:val="0"/>
          <w:numId w:val="30"/>
        </w:numPr>
        <w:spacing w:before="120" w:after="120" w:line="240" w:lineRule="auto"/>
        <w:contextualSpacing w:val="0"/>
        <w:jc w:val="both"/>
      </w:pPr>
      <w:r w:rsidRPr="00366BF4">
        <w:rPr>
          <w:b/>
          <w:bCs/>
        </w:rPr>
        <w:t>Therapeutic Indication</w:t>
      </w:r>
      <w:r w:rsidRPr="00366BF4">
        <w:t xml:space="preserve">: This refers to the specific disease or condition that the drug is intended to treat. </w:t>
      </w:r>
    </w:p>
    <w:p w14:paraId="6E9DD427" w14:textId="0DCA9F9B" w:rsidR="005C4A58" w:rsidRPr="00366BF4" w:rsidRDefault="005C4A58" w:rsidP="00023612">
      <w:pPr>
        <w:pStyle w:val="ListParagraph"/>
        <w:numPr>
          <w:ilvl w:val="0"/>
          <w:numId w:val="30"/>
        </w:numPr>
        <w:spacing w:before="120" w:after="120" w:line="240" w:lineRule="auto"/>
        <w:contextualSpacing w:val="0"/>
        <w:jc w:val="both"/>
      </w:pPr>
      <w:r w:rsidRPr="00366BF4">
        <w:rPr>
          <w:b/>
          <w:bCs/>
        </w:rPr>
        <w:t>Mechanism of Action</w:t>
      </w:r>
      <w:r w:rsidRPr="00366BF4">
        <w:t xml:space="preserve">: This describes how the drug works at a molecular level to produce its therapeutic effect. </w:t>
      </w:r>
    </w:p>
    <w:p w14:paraId="459E9AD9" w14:textId="26753BF7" w:rsidR="005C4A58" w:rsidRPr="00366BF4" w:rsidRDefault="005C4A58" w:rsidP="00023612">
      <w:pPr>
        <w:pStyle w:val="ListParagraph"/>
        <w:numPr>
          <w:ilvl w:val="0"/>
          <w:numId w:val="30"/>
        </w:numPr>
        <w:spacing w:before="120" w:after="120" w:line="240" w:lineRule="auto"/>
        <w:contextualSpacing w:val="0"/>
        <w:jc w:val="both"/>
      </w:pPr>
      <w:r w:rsidRPr="00366BF4">
        <w:rPr>
          <w:b/>
          <w:bCs/>
        </w:rPr>
        <w:t>Immediate Release or Extended Release:</w:t>
      </w:r>
      <w:r w:rsidRPr="00366BF4">
        <w:t xml:space="preserve"> Immediate-release (IR) formulations release the active ingredient quickly, while extended-release (ER) formulations release it slowly over time.</w:t>
      </w:r>
    </w:p>
    <w:p w14:paraId="5F30383F" w14:textId="77777777" w:rsidR="005C4A58" w:rsidRPr="00366BF4" w:rsidRDefault="005C4A58" w:rsidP="00023612">
      <w:pPr>
        <w:pStyle w:val="ListParagraph"/>
        <w:numPr>
          <w:ilvl w:val="0"/>
          <w:numId w:val="30"/>
        </w:numPr>
        <w:spacing w:before="120" w:after="120" w:line="240" w:lineRule="auto"/>
        <w:contextualSpacing w:val="0"/>
        <w:jc w:val="both"/>
      </w:pPr>
      <w:r w:rsidRPr="00366BF4">
        <w:rPr>
          <w:b/>
          <w:bCs/>
        </w:rPr>
        <w:t xml:space="preserve">Dosing Frequency: </w:t>
      </w:r>
      <w:r w:rsidRPr="00366BF4">
        <w:t>This indicates how often the drug should be taken, such as "once daily" or "twice daily."</w:t>
      </w:r>
    </w:p>
    <w:p w14:paraId="63E997C5" w14:textId="77777777" w:rsidR="005C4A58" w:rsidRPr="00366BF4" w:rsidRDefault="005C4A58" w:rsidP="00023612">
      <w:pPr>
        <w:pStyle w:val="ListParagraph"/>
        <w:numPr>
          <w:ilvl w:val="0"/>
          <w:numId w:val="30"/>
        </w:numPr>
        <w:spacing w:before="120" w:after="120" w:line="240" w:lineRule="auto"/>
        <w:contextualSpacing w:val="0"/>
        <w:jc w:val="both"/>
      </w:pPr>
      <w:r w:rsidRPr="00366BF4">
        <w:rPr>
          <w:b/>
          <w:bCs/>
        </w:rPr>
        <w:t>Number of Strengths:</w:t>
      </w:r>
      <w:r w:rsidRPr="00366BF4">
        <w:t xml:space="preserve"> This refers to the different dosages available for the drug, like 5 mg, 10 mg, and 20 mg.</w:t>
      </w:r>
    </w:p>
    <w:p w14:paraId="54D669EF" w14:textId="77777777" w:rsidR="005C4A58" w:rsidRPr="00366BF4" w:rsidRDefault="005C4A58" w:rsidP="00023612">
      <w:pPr>
        <w:pStyle w:val="ListParagraph"/>
        <w:numPr>
          <w:ilvl w:val="0"/>
          <w:numId w:val="30"/>
        </w:numPr>
        <w:spacing w:before="120" w:after="120" w:line="240" w:lineRule="auto"/>
        <w:contextualSpacing w:val="0"/>
        <w:jc w:val="both"/>
      </w:pPr>
      <w:r w:rsidRPr="00366BF4">
        <w:rPr>
          <w:b/>
          <w:bCs/>
        </w:rPr>
        <w:t>Reference Standard for Bioequivalence Studies:</w:t>
      </w:r>
      <w:r w:rsidRPr="00366BF4">
        <w:t xml:space="preserve"> This is the strength and formulation used as a benchmark in bioequivalence studies to ensure generics are equivalent to the brand-name drug.</w:t>
      </w:r>
    </w:p>
    <w:p w14:paraId="747D37F6" w14:textId="123D57E9" w:rsidR="005C4A58" w:rsidRPr="00366BF4" w:rsidRDefault="005C4A58" w:rsidP="00023612">
      <w:pPr>
        <w:pStyle w:val="ListParagraph"/>
        <w:numPr>
          <w:ilvl w:val="0"/>
          <w:numId w:val="30"/>
        </w:numPr>
        <w:spacing w:before="120" w:after="120" w:line="240" w:lineRule="auto"/>
        <w:contextualSpacing w:val="0"/>
        <w:jc w:val="both"/>
      </w:pPr>
      <w:r w:rsidRPr="00366BF4">
        <w:rPr>
          <w:b/>
          <w:bCs/>
        </w:rPr>
        <w:t>Score or Un-score Tablets:</w:t>
      </w:r>
      <w:r w:rsidRPr="00366BF4">
        <w:t xml:space="preserve"> Scored tablets have a line or notch to help split them into smaller doses, while </w:t>
      </w:r>
      <w:r w:rsidR="008F42E2" w:rsidRPr="00366BF4">
        <w:t>unscored</w:t>
      </w:r>
      <w:r w:rsidRPr="00366BF4">
        <w:t xml:space="preserve"> tablets do not.</w:t>
      </w:r>
    </w:p>
    <w:p w14:paraId="185FE8A8" w14:textId="51C5C422" w:rsidR="005C4A58" w:rsidRPr="00366BF4" w:rsidRDefault="005C4A58" w:rsidP="00023612">
      <w:pPr>
        <w:pStyle w:val="ListParagraph"/>
        <w:numPr>
          <w:ilvl w:val="0"/>
          <w:numId w:val="30"/>
        </w:numPr>
        <w:spacing w:before="120" w:after="120" w:line="240" w:lineRule="auto"/>
        <w:contextualSpacing w:val="0"/>
        <w:jc w:val="both"/>
      </w:pPr>
      <w:r w:rsidRPr="00366BF4">
        <w:rPr>
          <w:b/>
          <w:bCs/>
        </w:rPr>
        <w:t xml:space="preserve">Label Warning for Potential Risk of Dose Dumping When Consumed with Alcohol: </w:t>
      </w:r>
      <w:r w:rsidRPr="00366BF4">
        <w:t>This is a warning that should be included if consuming the drug with alcohol can lead to a rapid release of the drug, potentially causing adverse effects.</w:t>
      </w:r>
    </w:p>
    <w:p w14:paraId="1A8AEDE6" w14:textId="35E2D9D7" w:rsidR="002B5D97" w:rsidRPr="00366BF4" w:rsidRDefault="00E603EE" w:rsidP="00023612">
      <w:pPr>
        <w:pStyle w:val="ListParagraph"/>
        <w:numPr>
          <w:ilvl w:val="0"/>
          <w:numId w:val="12"/>
        </w:numPr>
        <w:spacing w:before="120" w:after="240" w:line="240" w:lineRule="auto"/>
        <w:ind w:left="360"/>
        <w:contextualSpacing w:val="0"/>
        <w:jc w:val="both"/>
        <w:rPr>
          <w:b/>
          <w:bCs/>
        </w:rPr>
      </w:pPr>
      <w:proofErr w:type="gramStart"/>
      <w:r w:rsidRPr="00366BF4">
        <w:rPr>
          <w:b/>
          <w:bCs/>
        </w:rPr>
        <w:t>Pharmacokinetics</w:t>
      </w:r>
      <w:r w:rsidR="00B72F24" w:rsidRPr="00366BF4">
        <w:rPr>
          <w:b/>
          <w:bCs/>
        </w:rPr>
        <w:t xml:space="preserve"> :</w:t>
      </w:r>
      <w:proofErr w:type="gramEnd"/>
      <w:r w:rsidR="00B72F24" w:rsidRPr="00366BF4">
        <w:rPr>
          <w:b/>
          <w:bCs/>
        </w:rPr>
        <w:t xml:space="preserve"> </w:t>
      </w:r>
    </w:p>
    <w:p w14:paraId="46155CF9" w14:textId="77777777" w:rsidR="005C4A58" w:rsidRPr="00366BF4" w:rsidRDefault="005C4A58" w:rsidP="00023612">
      <w:pPr>
        <w:pStyle w:val="ListParagraph"/>
        <w:numPr>
          <w:ilvl w:val="0"/>
          <w:numId w:val="31"/>
        </w:numPr>
        <w:spacing w:before="120" w:after="120" w:line="240" w:lineRule="auto"/>
        <w:contextualSpacing w:val="0"/>
        <w:jc w:val="both"/>
      </w:pPr>
      <w:proofErr w:type="spellStart"/>
      <w:r w:rsidRPr="00366BF4">
        <w:rPr>
          <w:b/>
          <w:bCs/>
        </w:rPr>
        <w:t>Tmax</w:t>
      </w:r>
      <w:proofErr w:type="spellEnd"/>
      <w:r w:rsidRPr="00366BF4">
        <w:rPr>
          <w:b/>
          <w:bCs/>
        </w:rPr>
        <w:t xml:space="preserve"> (Time to Maximum Concentration):</w:t>
      </w:r>
      <w:r w:rsidRPr="00366BF4">
        <w:t xml:space="preserve"> This is the time it takes for the drug to reach its highest concentration in the bloodstream after administration.</w:t>
      </w:r>
    </w:p>
    <w:p w14:paraId="3C9C9339" w14:textId="77777777" w:rsidR="005C4A58" w:rsidRPr="00366BF4" w:rsidRDefault="005C4A58" w:rsidP="00023612">
      <w:pPr>
        <w:pStyle w:val="ListParagraph"/>
        <w:numPr>
          <w:ilvl w:val="0"/>
          <w:numId w:val="31"/>
        </w:numPr>
        <w:spacing w:before="120" w:after="120" w:line="240" w:lineRule="auto"/>
        <w:contextualSpacing w:val="0"/>
        <w:jc w:val="both"/>
      </w:pPr>
      <w:proofErr w:type="spellStart"/>
      <w:r w:rsidRPr="00366BF4">
        <w:rPr>
          <w:b/>
          <w:bCs/>
        </w:rPr>
        <w:t>Cmax</w:t>
      </w:r>
      <w:proofErr w:type="spellEnd"/>
      <w:r w:rsidRPr="00366BF4">
        <w:rPr>
          <w:b/>
          <w:bCs/>
        </w:rPr>
        <w:t xml:space="preserve"> (Maximum Concentration):</w:t>
      </w:r>
      <w:r w:rsidRPr="00366BF4">
        <w:t xml:space="preserve"> This is the highest concentration of the drug in the bloodstream.</w:t>
      </w:r>
    </w:p>
    <w:p w14:paraId="5DC8D895" w14:textId="77777777" w:rsidR="005C4A58" w:rsidRPr="00366BF4" w:rsidRDefault="005C4A58" w:rsidP="00023612">
      <w:pPr>
        <w:pStyle w:val="ListParagraph"/>
        <w:numPr>
          <w:ilvl w:val="0"/>
          <w:numId w:val="31"/>
        </w:numPr>
        <w:spacing w:before="120" w:after="120" w:line="240" w:lineRule="auto"/>
        <w:contextualSpacing w:val="0"/>
        <w:jc w:val="both"/>
      </w:pPr>
      <w:r w:rsidRPr="00366BF4">
        <w:rPr>
          <w:b/>
          <w:bCs/>
        </w:rPr>
        <w:t>AUC (Area Under the Curve):</w:t>
      </w:r>
      <w:r w:rsidRPr="00366BF4">
        <w:t xml:space="preserve"> This represents the total drug exposure over time, essentially the integral of the concentration-time curve.</w:t>
      </w:r>
    </w:p>
    <w:p w14:paraId="7D29B506" w14:textId="77777777" w:rsidR="005C4A58" w:rsidRPr="00366BF4" w:rsidRDefault="005C4A58" w:rsidP="00023612">
      <w:pPr>
        <w:pStyle w:val="ListParagraph"/>
        <w:numPr>
          <w:ilvl w:val="0"/>
          <w:numId w:val="31"/>
        </w:numPr>
        <w:spacing w:before="120" w:after="120" w:line="240" w:lineRule="auto"/>
        <w:contextualSpacing w:val="0"/>
        <w:jc w:val="both"/>
      </w:pPr>
      <w:r w:rsidRPr="00366BF4">
        <w:rPr>
          <w:b/>
          <w:bCs/>
        </w:rPr>
        <w:t>Elimination Half-Life:</w:t>
      </w:r>
      <w:r w:rsidRPr="00366BF4">
        <w:t xml:space="preserve"> This is the time it takes for the concentration of the drug in the bloodstream to be reduced by half.</w:t>
      </w:r>
    </w:p>
    <w:p w14:paraId="4412B2C5" w14:textId="77777777" w:rsidR="005C4A58" w:rsidRPr="00366BF4" w:rsidRDefault="005C4A58" w:rsidP="00023612">
      <w:pPr>
        <w:spacing w:before="120" w:after="240" w:line="240" w:lineRule="auto"/>
        <w:jc w:val="both"/>
      </w:pPr>
      <w:r w:rsidRPr="00366BF4">
        <w:t>These parameters help in understanding the drug's absorption, distribution, metabolism, and excretion (ADME) properties</w:t>
      </w:r>
    </w:p>
    <w:p w14:paraId="4A3BED30" w14:textId="7BE6DF7C" w:rsidR="001F4CC4" w:rsidRPr="00366BF4" w:rsidRDefault="00E603EE" w:rsidP="00023612">
      <w:pPr>
        <w:pStyle w:val="ListParagraph"/>
        <w:numPr>
          <w:ilvl w:val="0"/>
          <w:numId w:val="12"/>
        </w:numPr>
        <w:spacing w:before="120" w:after="240" w:line="240" w:lineRule="auto"/>
        <w:ind w:left="360"/>
        <w:contextualSpacing w:val="0"/>
        <w:jc w:val="both"/>
      </w:pPr>
      <w:r w:rsidRPr="00366BF4">
        <w:rPr>
          <w:b/>
          <w:bCs/>
        </w:rPr>
        <w:t xml:space="preserve">Drug </w:t>
      </w:r>
      <w:proofErr w:type="gramStart"/>
      <w:r w:rsidRPr="00366BF4">
        <w:rPr>
          <w:b/>
          <w:bCs/>
        </w:rPr>
        <w:t>Release</w:t>
      </w:r>
      <w:r w:rsidR="00B72F24" w:rsidRPr="00366BF4">
        <w:rPr>
          <w:b/>
          <w:bCs/>
        </w:rPr>
        <w:t xml:space="preserve"> :</w:t>
      </w:r>
      <w:proofErr w:type="gramEnd"/>
      <w:r w:rsidR="00B72F24" w:rsidRPr="00366BF4">
        <w:rPr>
          <w:b/>
          <w:bCs/>
        </w:rPr>
        <w:t xml:space="preserve"> </w:t>
      </w:r>
      <w:r w:rsidR="005C4A58" w:rsidRPr="00366BF4">
        <w:t xml:space="preserve">Drug release in FDA-recommended media (if available) as well as in various dissolution media for both whole and split tablets (if available) to be performed </w:t>
      </w:r>
      <w:r w:rsidR="00990380" w:rsidRPr="00366BF4">
        <w:t>f</w:t>
      </w:r>
      <w:r w:rsidR="005C4A58" w:rsidRPr="00366BF4">
        <w:t xml:space="preserve"> </w:t>
      </w:r>
    </w:p>
    <w:p w14:paraId="71ADDCAF" w14:textId="47947569" w:rsidR="00D33C85" w:rsidRPr="00366BF4" w:rsidRDefault="00D33C85" w:rsidP="00023612">
      <w:pPr>
        <w:pStyle w:val="ListParagraph"/>
        <w:numPr>
          <w:ilvl w:val="0"/>
          <w:numId w:val="12"/>
        </w:numPr>
        <w:spacing w:before="120" w:after="240" w:line="240" w:lineRule="auto"/>
        <w:ind w:left="360"/>
        <w:contextualSpacing w:val="0"/>
        <w:jc w:val="both"/>
        <w:rPr>
          <w:b/>
          <w:bCs/>
        </w:rPr>
      </w:pPr>
      <w:r w:rsidRPr="00366BF4">
        <w:rPr>
          <w:b/>
          <w:bCs/>
        </w:rPr>
        <w:t xml:space="preserve">Physicochemical </w:t>
      </w:r>
      <w:proofErr w:type="gramStart"/>
      <w:r w:rsidRPr="00366BF4">
        <w:rPr>
          <w:b/>
          <w:bCs/>
        </w:rPr>
        <w:t>Characterization</w:t>
      </w:r>
      <w:r w:rsidR="00B72F24" w:rsidRPr="00366BF4">
        <w:rPr>
          <w:b/>
          <w:bCs/>
        </w:rPr>
        <w:t xml:space="preserve"> :</w:t>
      </w:r>
      <w:proofErr w:type="gramEnd"/>
      <w:r w:rsidR="00B72F24" w:rsidRPr="00366BF4">
        <w:rPr>
          <w:b/>
          <w:bCs/>
        </w:rPr>
        <w:t xml:space="preserve"> </w:t>
      </w:r>
    </w:p>
    <w:p w14:paraId="0002C4AB"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Description: </w:t>
      </w:r>
      <w:r w:rsidRPr="00366BF4">
        <w:t>Detailed appearance and physical attributes of the product.</w:t>
      </w:r>
    </w:p>
    <w:p w14:paraId="6F7582F6"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Batch Number: </w:t>
      </w:r>
      <w:r w:rsidRPr="00366BF4">
        <w:t>Unique identifier for the specific production batch.</w:t>
      </w:r>
    </w:p>
    <w:p w14:paraId="236C735C"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Expiry Date: </w:t>
      </w:r>
      <w:r w:rsidRPr="00366BF4">
        <w:t>The date until which the product is expected to remain effective and safe for use.</w:t>
      </w:r>
    </w:p>
    <w:p w14:paraId="111B3688"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Strength: </w:t>
      </w:r>
      <w:r w:rsidRPr="00366BF4">
        <w:t>The amount of active ingredient per dosage form (e.g., 50 mg, 100 mg).</w:t>
      </w:r>
    </w:p>
    <w:p w14:paraId="2E01BE4D"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Average Tablet Weight: </w:t>
      </w:r>
      <w:r w:rsidRPr="00366BF4">
        <w:t>The mean weight of a single tablet.</w:t>
      </w:r>
    </w:p>
    <w:p w14:paraId="3AEB52EB"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Score/</w:t>
      </w:r>
      <w:proofErr w:type="spellStart"/>
      <w:r w:rsidRPr="00366BF4">
        <w:rPr>
          <w:b/>
          <w:bCs/>
        </w:rPr>
        <w:t>Unscore</w:t>
      </w:r>
      <w:proofErr w:type="spellEnd"/>
      <w:r w:rsidRPr="00366BF4">
        <w:rPr>
          <w:b/>
          <w:bCs/>
        </w:rPr>
        <w:t xml:space="preserve">: </w:t>
      </w:r>
      <w:r w:rsidRPr="00366BF4">
        <w:t>Indicates whether the tablet has a line for splitting.</w:t>
      </w:r>
    </w:p>
    <w:p w14:paraId="497B6281" w14:textId="77777777" w:rsidR="00426968" w:rsidRPr="00366BF4" w:rsidRDefault="00426968" w:rsidP="00023612">
      <w:pPr>
        <w:pStyle w:val="ListParagraph"/>
        <w:numPr>
          <w:ilvl w:val="0"/>
          <w:numId w:val="32"/>
        </w:numPr>
        <w:spacing w:before="120" w:after="120" w:line="240" w:lineRule="auto"/>
        <w:contextualSpacing w:val="0"/>
        <w:jc w:val="both"/>
        <w:rPr>
          <w:b/>
          <w:bCs/>
        </w:rPr>
      </w:pPr>
      <w:r w:rsidRPr="00366BF4">
        <w:rPr>
          <w:b/>
          <w:bCs/>
        </w:rPr>
        <w:lastRenderedPageBreak/>
        <w:t xml:space="preserve">Coated/Uncoated: </w:t>
      </w:r>
      <w:r w:rsidRPr="00366BF4">
        <w:t>Specifies if the tablet has a coating or not.</w:t>
      </w:r>
    </w:p>
    <w:p w14:paraId="26A3D382" w14:textId="77777777" w:rsidR="00426968" w:rsidRPr="00366BF4" w:rsidRDefault="00426968" w:rsidP="00023612">
      <w:pPr>
        <w:pStyle w:val="ListParagraph"/>
        <w:numPr>
          <w:ilvl w:val="0"/>
          <w:numId w:val="32"/>
        </w:numPr>
        <w:spacing w:before="120" w:after="120" w:line="240" w:lineRule="auto"/>
        <w:contextualSpacing w:val="0"/>
        <w:jc w:val="both"/>
        <w:rPr>
          <w:b/>
          <w:bCs/>
        </w:rPr>
      </w:pPr>
      <w:r w:rsidRPr="00366BF4">
        <w:rPr>
          <w:b/>
          <w:bCs/>
        </w:rPr>
        <w:t xml:space="preserve">Diameter: </w:t>
      </w:r>
      <w:r w:rsidRPr="00366BF4">
        <w:t>The width of the tablet, usually measured in millimeters.</w:t>
      </w:r>
    </w:p>
    <w:p w14:paraId="778C3896"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Thickness: </w:t>
      </w:r>
      <w:r w:rsidRPr="00366BF4">
        <w:t>The height of the tablet, usually measured in millimeters.</w:t>
      </w:r>
    </w:p>
    <w:p w14:paraId="66EFB8E4" w14:textId="3B56CEAF"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Hardness: </w:t>
      </w:r>
      <w:r w:rsidRPr="00366BF4">
        <w:t xml:space="preserve">The force required to break the tablet, measured in </w:t>
      </w:r>
      <w:proofErr w:type="spellStart"/>
      <w:r w:rsidRPr="00366BF4">
        <w:t>kP</w:t>
      </w:r>
      <w:proofErr w:type="spellEnd"/>
      <w:r w:rsidRPr="00366BF4">
        <w:t xml:space="preserve"> or Newtons.</w:t>
      </w:r>
    </w:p>
    <w:p w14:paraId="0C7D6B4E"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Disintegration Time: </w:t>
      </w:r>
      <w:r w:rsidRPr="00366BF4">
        <w:t>For immediate-release tablets, the time taken for the tablet to break down into smaller fragments in a specified liquid medium.</w:t>
      </w:r>
    </w:p>
    <w:p w14:paraId="4B0CEFEF"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Assay: </w:t>
      </w:r>
      <w:r w:rsidRPr="00366BF4">
        <w:t>The measurement of the active ingredient content within the tablet.</w:t>
      </w:r>
    </w:p>
    <w:p w14:paraId="4C97E83A" w14:textId="40372185"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Related Compounds: </w:t>
      </w:r>
      <w:r w:rsidRPr="00366BF4">
        <w:t xml:space="preserve">Analysis of impurities and degradation products that may be </w:t>
      </w:r>
      <w:r w:rsidR="002D474B" w:rsidRPr="00366BF4">
        <w:t>p</w:t>
      </w:r>
      <w:r w:rsidRPr="00366BF4">
        <w:t>resent.</w:t>
      </w:r>
    </w:p>
    <w:p w14:paraId="1CF5AF82" w14:textId="77777777" w:rsidR="002D474B" w:rsidRPr="00366BF4" w:rsidRDefault="00CE1EFF" w:rsidP="00023612">
      <w:pPr>
        <w:pStyle w:val="ListParagraph"/>
        <w:numPr>
          <w:ilvl w:val="0"/>
          <w:numId w:val="12"/>
        </w:numPr>
        <w:spacing w:before="120" w:after="240" w:line="240" w:lineRule="auto"/>
        <w:ind w:left="360"/>
        <w:contextualSpacing w:val="0"/>
        <w:jc w:val="both"/>
      </w:pPr>
      <w:proofErr w:type="gramStart"/>
      <w:r w:rsidRPr="00366BF4">
        <w:rPr>
          <w:b/>
          <w:bCs/>
        </w:rPr>
        <w:t>Composition</w:t>
      </w:r>
      <w:r w:rsidR="00B72F24" w:rsidRPr="00366BF4">
        <w:rPr>
          <w:b/>
          <w:bCs/>
        </w:rPr>
        <w:t xml:space="preserve"> :</w:t>
      </w:r>
      <w:proofErr w:type="gramEnd"/>
      <w:r w:rsidR="00B72F24" w:rsidRPr="00366BF4">
        <w:rPr>
          <w:b/>
          <w:bCs/>
        </w:rPr>
        <w:t xml:space="preserve"> </w:t>
      </w:r>
      <w:r w:rsidR="002D474B" w:rsidRPr="00366BF4">
        <w:t>Identify the qualitative RLD composition based on the brand product labeling, and the quantitative RLD composition based on patent literature and reverse engineering</w:t>
      </w:r>
    </w:p>
    <w:p w14:paraId="37FE0531" w14:textId="317BD0E5" w:rsidR="009A4477" w:rsidRPr="007658FE" w:rsidRDefault="00F83DA2" w:rsidP="007658FE">
      <w:pPr>
        <w:pStyle w:val="Heading2"/>
        <w:numPr>
          <w:ilvl w:val="1"/>
          <w:numId w:val="37"/>
        </w:numPr>
        <w:ind w:left="432"/>
      </w:pPr>
      <w:r w:rsidRPr="007658FE">
        <w:t xml:space="preserve">Quality Target Product Profile </w:t>
      </w:r>
    </w:p>
    <w:p w14:paraId="36D7C661" w14:textId="63D5F193" w:rsidR="001C1126" w:rsidRPr="00366BF4" w:rsidRDefault="00F67258" w:rsidP="00023612">
      <w:pPr>
        <w:spacing w:before="120" w:after="240" w:line="240" w:lineRule="auto"/>
        <w:jc w:val="both"/>
        <w:rPr>
          <w:iCs/>
        </w:rPr>
      </w:pPr>
      <w:r w:rsidRPr="00366BF4">
        <w:t>The quality target product profile (QTPP) is a prospective summary of the quality characteristics of a drug product that ideally will be achieved to ensure the desired quality, taking into account safety and efficacy of the drug product</w:t>
      </w:r>
      <w:r w:rsidR="00B945F5" w:rsidRPr="00366BF4">
        <w:t xml:space="preserve"> </w:t>
      </w:r>
      <w:r w:rsidR="00521F31" w:rsidRPr="00366BF4">
        <w:rPr>
          <w:iCs/>
        </w:rPr>
        <w:fldChar w:fldCharType="begin"/>
      </w:r>
      <w:r w:rsidR="00BD3A1A">
        <w:rPr>
          <w:iCs/>
        </w:rPr>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521F31" w:rsidRPr="00366BF4">
        <w:rPr>
          <w:iCs/>
        </w:rPr>
        <w:fldChar w:fldCharType="separate"/>
      </w:r>
      <w:r w:rsidR="00BD3A1A">
        <w:rPr>
          <w:iCs/>
          <w:noProof/>
        </w:rPr>
        <w:t>(International Conference on Harmonisation of Technical Requirements for Registration of Pharmaceuticals for Human Use, August 2009)</w:t>
      </w:r>
      <w:r w:rsidR="00521F31" w:rsidRPr="00366BF4">
        <w:rPr>
          <w:iCs/>
        </w:rPr>
        <w:fldChar w:fldCharType="end"/>
      </w:r>
      <w:r w:rsidR="00B945F5" w:rsidRPr="00366BF4">
        <w:t xml:space="preserve">. </w:t>
      </w:r>
    </w:p>
    <w:p w14:paraId="4A867853" w14:textId="77777777" w:rsidR="00023DD8" w:rsidRPr="00366BF4" w:rsidRDefault="00023DD8" w:rsidP="007658FE">
      <w:pPr>
        <w:spacing w:before="120" w:after="120" w:line="240" w:lineRule="auto"/>
        <w:jc w:val="both"/>
        <w:rPr>
          <w:iCs/>
        </w:rPr>
      </w:pPr>
      <w:r w:rsidRPr="00366BF4">
        <w:t>Considering the clinical and pharmacokinetic (PK) properties, along with the in vitro dissolution and physicochemical characteristics of the brand product, a QTPP should be established for the generic dosage form. The following aspects should be targeted based on the brand product:</w:t>
      </w:r>
    </w:p>
    <w:p w14:paraId="23C2ECB5"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Dosage form</w:t>
      </w:r>
    </w:p>
    <w:p w14:paraId="07FFAC75"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Dosage design</w:t>
      </w:r>
    </w:p>
    <w:p w14:paraId="7687A9AA"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Route of administration</w:t>
      </w:r>
    </w:p>
    <w:p w14:paraId="4D84E28E"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Dosage strength</w:t>
      </w:r>
    </w:p>
    <w:p w14:paraId="7DF44EE7"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Pharmacokinetics</w:t>
      </w:r>
    </w:p>
    <w:p w14:paraId="2083F4A6"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Stability</w:t>
      </w:r>
    </w:p>
    <w:p w14:paraId="014D3A2F"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Container closure system</w:t>
      </w:r>
    </w:p>
    <w:p w14:paraId="0ABDC131"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Administration/Concurrence with labeling</w:t>
      </w:r>
    </w:p>
    <w:p w14:paraId="2CA93D69" w14:textId="4A93D351" w:rsidR="00023DD8" w:rsidRPr="00366BF4" w:rsidRDefault="00023DD8" w:rsidP="00023612">
      <w:pPr>
        <w:pStyle w:val="ListParagraph"/>
        <w:numPr>
          <w:ilvl w:val="0"/>
          <w:numId w:val="29"/>
        </w:numPr>
        <w:spacing w:after="120" w:line="240" w:lineRule="auto"/>
        <w:contextualSpacing w:val="0"/>
        <w:jc w:val="both"/>
        <w:rPr>
          <w:iCs/>
        </w:rPr>
      </w:pPr>
      <w:r w:rsidRPr="00366BF4">
        <w:t>Drug product Critical Quality Attributes (CQA)</w:t>
      </w:r>
    </w:p>
    <w:p w14:paraId="44D23B98" w14:textId="7DFECB1D" w:rsidR="00A2390D" w:rsidRPr="007658FE" w:rsidRDefault="00F83DA2" w:rsidP="007658FE">
      <w:pPr>
        <w:pStyle w:val="Heading2"/>
        <w:numPr>
          <w:ilvl w:val="1"/>
          <w:numId w:val="37"/>
        </w:numPr>
        <w:ind w:left="432"/>
      </w:pPr>
      <w:r w:rsidRPr="007658FE">
        <w:t xml:space="preserve">Critical Quality Attributes </w:t>
      </w:r>
    </w:p>
    <w:p w14:paraId="73FC9262" w14:textId="1695FA0D" w:rsidR="0024020C" w:rsidRPr="00366BF4" w:rsidRDefault="00F155BF" w:rsidP="00023612">
      <w:pPr>
        <w:spacing w:before="120" w:after="240" w:line="240" w:lineRule="auto"/>
        <w:jc w:val="both"/>
      </w:pPr>
      <w:r w:rsidRPr="00366BF4">
        <w:t>A critical quality attribute (CQA) is a physical, chemical, biological, or microbiological property or characteristic that should be within an appropriate limit, range, or distribution to ensure the desired product quality</w:t>
      </w:r>
      <w:r w:rsidR="00B945F5" w:rsidRPr="00366BF4">
        <w:t xml:space="preserve"> </w:t>
      </w:r>
      <w:r w:rsidR="00F66920" w:rsidRPr="00366BF4">
        <w:fldChar w:fldCharType="begin"/>
      </w:r>
      <w:r w:rsidR="00BD3A1A">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F66920" w:rsidRPr="00366BF4">
        <w:fldChar w:fldCharType="separate"/>
      </w:r>
      <w:r w:rsidR="00BD3A1A">
        <w:rPr>
          <w:noProof/>
        </w:rPr>
        <w:t>(International Conference on Harmonisation of Technical Requirements for Registration of Pharmaceuticals for Human Use, August 2009)</w:t>
      </w:r>
      <w:r w:rsidR="00F66920" w:rsidRPr="00366BF4">
        <w:fldChar w:fldCharType="end"/>
      </w:r>
      <w:r w:rsidR="00B945F5" w:rsidRPr="00366BF4">
        <w:t>.</w:t>
      </w:r>
      <w:r w:rsidR="0024020C" w:rsidRPr="00366BF4">
        <w:t xml:space="preserve"> Determining a CQA from the QTPP involves assessing the potential harm to a patient if the product exceeds the acceptable range for that attribute. The following CQAs should be targeted, considering safety and efficacy:</w:t>
      </w:r>
    </w:p>
    <w:p w14:paraId="3B88B6E2" w14:textId="77777777" w:rsidR="0024020C" w:rsidRPr="00366BF4" w:rsidRDefault="0024020C" w:rsidP="00023612">
      <w:pPr>
        <w:pStyle w:val="ListParagraph"/>
        <w:numPr>
          <w:ilvl w:val="0"/>
          <w:numId w:val="25"/>
        </w:numPr>
        <w:spacing w:before="120" w:after="120" w:line="240" w:lineRule="auto"/>
        <w:contextualSpacing w:val="0"/>
        <w:jc w:val="both"/>
      </w:pPr>
      <w:r w:rsidRPr="00366BF4">
        <w:rPr>
          <w:b/>
          <w:bCs/>
        </w:rPr>
        <w:t>Assay</w:t>
      </w:r>
      <w:r w:rsidRPr="00366BF4">
        <w:t>: Ensures the correct potency of the drug in the dosage form.</w:t>
      </w:r>
    </w:p>
    <w:p w14:paraId="06DCCA8E" w14:textId="77777777" w:rsidR="0024020C" w:rsidRPr="00366BF4" w:rsidRDefault="0024020C" w:rsidP="00023612">
      <w:pPr>
        <w:pStyle w:val="ListParagraph"/>
        <w:numPr>
          <w:ilvl w:val="0"/>
          <w:numId w:val="25"/>
        </w:numPr>
        <w:spacing w:before="120" w:after="120" w:line="240" w:lineRule="auto"/>
        <w:contextualSpacing w:val="0"/>
        <w:jc w:val="both"/>
      </w:pPr>
      <w:r w:rsidRPr="00366BF4">
        <w:rPr>
          <w:b/>
          <w:bCs/>
        </w:rPr>
        <w:t>Content Uniformity</w:t>
      </w:r>
      <w:r w:rsidRPr="00366BF4">
        <w:t>: Ensures each dosage unit contains the intended amount of drug substance.</w:t>
      </w:r>
    </w:p>
    <w:p w14:paraId="5F5363E1" w14:textId="77777777" w:rsidR="0024020C" w:rsidRPr="00366BF4" w:rsidRDefault="0024020C" w:rsidP="00023612">
      <w:pPr>
        <w:pStyle w:val="ListParagraph"/>
        <w:numPr>
          <w:ilvl w:val="0"/>
          <w:numId w:val="25"/>
        </w:numPr>
        <w:spacing w:before="120" w:after="120" w:line="240" w:lineRule="auto"/>
        <w:contextualSpacing w:val="0"/>
        <w:jc w:val="both"/>
      </w:pPr>
      <w:r w:rsidRPr="00366BF4">
        <w:rPr>
          <w:b/>
          <w:bCs/>
        </w:rPr>
        <w:t>Dissolution</w:t>
      </w:r>
      <w:r w:rsidRPr="00366BF4">
        <w:t>: Ensures the drug is released at the intended rate in the body.</w:t>
      </w:r>
    </w:p>
    <w:p w14:paraId="1D2B94B8" w14:textId="77777777" w:rsidR="0024020C" w:rsidRPr="00366BF4" w:rsidRDefault="0024020C" w:rsidP="00023612">
      <w:pPr>
        <w:pStyle w:val="ListParagraph"/>
        <w:numPr>
          <w:ilvl w:val="0"/>
          <w:numId w:val="25"/>
        </w:numPr>
        <w:spacing w:before="120" w:after="120" w:line="240" w:lineRule="auto"/>
        <w:contextualSpacing w:val="0"/>
        <w:jc w:val="both"/>
      </w:pPr>
      <w:r w:rsidRPr="00366BF4">
        <w:rPr>
          <w:b/>
          <w:bCs/>
        </w:rPr>
        <w:t>Degradation Products</w:t>
      </w:r>
      <w:r w:rsidRPr="00366BF4">
        <w:t>: Specifies acceptable levels of impurities and degradation products to ensure safety.</w:t>
      </w:r>
    </w:p>
    <w:p w14:paraId="69FFC7E7" w14:textId="2E7C4DCD" w:rsidR="00F629A8" w:rsidRPr="007658FE" w:rsidRDefault="00F83DA2" w:rsidP="007658FE">
      <w:pPr>
        <w:pStyle w:val="Heading2"/>
        <w:numPr>
          <w:ilvl w:val="1"/>
          <w:numId w:val="37"/>
        </w:numPr>
        <w:ind w:left="432"/>
      </w:pPr>
      <w:r w:rsidRPr="007658FE">
        <w:lastRenderedPageBreak/>
        <w:t>Dissolution Method Development</w:t>
      </w:r>
    </w:p>
    <w:p w14:paraId="3A5BE9AC" w14:textId="38B9B627" w:rsidR="009C1FF7" w:rsidRPr="00366BF4" w:rsidRDefault="009C1FF7" w:rsidP="00023612">
      <w:pPr>
        <w:spacing w:before="120" w:after="240" w:line="240" w:lineRule="auto"/>
        <w:jc w:val="both"/>
      </w:pPr>
      <w:r w:rsidRPr="00366BF4">
        <w:t>The biopharmaceutics drug classification system seeks to establish a connection between in vitro drug product dissolution and in vivo bioavailability. It highlights that drug dissolution and gastrointestinal permeability are key factors determining the rate and extent of drug absorption. This classification system provides recommendations for establishing standards for in vitro drug dissolution testing methods that align with in vivo processes. These methods must be based on the physiological and physicochemical factors that influence drug absorption. The analysis identifies situations where in vitro-in vivo correlation may not be expected, such as for rapidly dissolving drugs with low permeability. It also suggests that for very rapidly dissolving drugs with high solubility (e.g., 85% dissolution within 15 minutes), a simple one-point dissolution test may be sufficient to ensure bioavailability. Conversely, for slowly dissolving drugs, a detailed dissolution profile with multiple time points is necessary, incorporating conditions such as low pH, physiological pH, and surfactants to simulate in vivo processes</w:t>
      </w:r>
      <w:r w:rsidR="006F2BA9">
        <w:t xml:space="preserve"> </w:t>
      </w:r>
      <w:r w:rsidR="00034579" w:rsidRPr="00366BF4">
        <w:fldChar w:fldCharType="begin"/>
      </w:r>
      <w:r w:rsidR="00BD3A1A">
        <w:instrText xml:space="preserve"> ADDIN EN.CITE &lt;EndNote&gt;&lt;Cite&gt;&lt;Author&gt;Amidon&lt;/Author&gt;&lt;Year&gt;1995&lt;/Year&gt;&lt;RecNum&gt;109&lt;/RecNum&gt;&lt;DisplayText&gt;(Amidon, Lennernäs, Shah, &amp;amp; Crison, 1995)&lt;/DisplayText&gt;&lt;record&gt;&lt;rec-number&gt;109&lt;/rec-number&gt;&lt;foreign-keys&gt;&lt;key app="EN" db-id="at5xaw2zs9fxxzepw0fx9ex2fta5zppwpf29" timestamp="1742674238"&gt;109&lt;/key&gt;&lt;/foreign-keys&gt;&lt;ref-type name="Journal Article"&gt;17&lt;/ref-type&gt;&lt;contributors&gt;&lt;authors&gt;&lt;author&gt;Amidon, Gordon L&lt;/author&gt;&lt;author&gt;Lennernäs, Hans&lt;/author&gt;&lt;author&gt;Shah, Vinod P&lt;/author&gt;&lt;author&gt;Crison, John R&lt;/author&gt;&lt;/authors&gt;&lt;/contributors&gt;&lt;titles&gt;&lt;title&gt;A theoretical basis for a biopharmaceutic drug classification: the correlation of in vitro drug product dissolution and in vivo bioavailability&lt;/title&gt;&lt;secondary-title&gt;Pharmaceutical research&lt;/secondary-title&gt;&lt;/titles&gt;&lt;periodical&gt;&lt;full-title&gt;Pharmaceutical Research&lt;/full-title&gt;&lt;/periodical&gt;&lt;pages&gt;413-420&lt;/pages&gt;&lt;volume&gt;12&lt;/volume&gt;&lt;dates&gt;&lt;year&gt;1995&lt;/year&gt;&lt;/dates&gt;&lt;isbn&gt;0724-8741&lt;/isbn&gt;&lt;urls&gt;&lt;/urls&gt;&lt;/record&gt;&lt;/Cite&gt;&lt;/EndNote&gt;</w:instrText>
      </w:r>
      <w:r w:rsidR="00034579" w:rsidRPr="00366BF4">
        <w:fldChar w:fldCharType="separate"/>
      </w:r>
      <w:r w:rsidR="00BD3A1A">
        <w:rPr>
          <w:noProof/>
        </w:rPr>
        <w:t>(Amidon, Lennernäs, Shah, &amp; Crison, 1995)</w:t>
      </w:r>
      <w:r w:rsidR="00034579" w:rsidRPr="00366BF4">
        <w:fldChar w:fldCharType="end"/>
      </w:r>
      <w:r w:rsidR="00C04094" w:rsidRPr="00366BF4">
        <w:t xml:space="preserve">. </w:t>
      </w:r>
    </w:p>
    <w:p w14:paraId="7DB1DEE3" w14:textId="5DB2922D" w:rsidR="00E42A67" w:rsidRPr="00366BF4" w:rsidRDefault="00E42A67" w:rsidP="00023612">
      <w:pPr>
        <w:spacing w:before="120" w:after="240" w:line="240" w:lineRule="auto"/>
        <w:jc w:val="both"/>
      </w:pPr>
      <w:r w:rsidRPr="00366BF4">
        <w:t>Understanding the relationship between in vitro drug release and in vivo performance is essential for several reasons:</w:t>
      </w:r>
    </w:p>
    <w:p w14:paraId="2BC0B875" w14:textId="77777777" w:rsidR="00E42A67" w:rsidRPr="00366BF4" w:rsidRDefault="00E42A67" w:rsidP="00023612">
      <w:pPr>
        <w:pStyle w:val="ListParagraph"/>
        <w:numPr>
          <w:ilvl w:val="0"/>
          <w:numId w:val="26"/>
        </w:numPr>
        <w:spacing w:before="120" w:after="120" w:line="240" w:lineRule="auto"/>
        <w:contextualSpacing w:val="0"/>
        <w:jc w:val="both"/>
      </w:pPr>
      <w:r w:rsidRPr="00366BF4">
        <w:t>Assessing the impact of formulation and process variable changes on drug product quality during development.</w:t>
      </w:r>
    </w:p>
    <w:p w14:paraId="1B711C13" w14:textId="77777777" w:rsidR="00E42A67" w:rsidRPr="00366BF4" w:rsidRDefault="00E42A67" w:rsidP="00023612">
      <w:pPr>
        <w:pStyle w:val="ListParagraph"/>
        <w:numPr>
          <w:ilvl w:val="0"/>
          <w:numId w:val="26"/>
        </w:numPr>
        <w:spacing w:before="120" w:after="120" w:line="240" w:lineRule="auto"/>
        <w:contextualSpacing w:val="0"/>
        <w:jc w:val="both"/>
      </w:pPr>
      <w:r w:rsidRPr="00366BF4">
        <w:t>Predicting the performance of commercial batches using bioequivalence data from the exhibit batch.</w:t>
      </w:r>
    </w:p>
    <w:p w14:paraId="5D4EC7E3" w14:textId="77777777" w:rsidR="00E42A67" w:rsidRPr="00366BF4" w:rsidRDefault="00E42A67" w:rsidP="00023612">
      <w:pPr>
        <w:pStyle w:val="ListParagraph"/>
        <w:numPr>
          <w:ilvl w:val="0"/>
          <w:numId w:val="26"/>
        </w:numPr>
        <w:spacing w:before="120" w:after="120" w:line="240" w:lineRule="auto"/>
        <w:contextualSpacing w:val="0"/>
        <w:jc w:val="both"/>
      </w:pPr>
      <w:r w:rsidRPr="00366BF4">
        <w:t>Facilitating the evaluation of post-approval changes.</w:t>
      </w:r>
    </w:p>
    <w:p w14:paraId="32573824" w14:textId="77777777" w:rsidR="00E42A67" w:rsidRPr="00366BF4" w:rsidRDefault="00E42A67" w:rsidP="00023612">
      <w:pPr>
        <w:spacing w:before="120" w:after="240" w:line="240" w:lineRule="auto"/>
        <w:jc w:val="both"/>
      </w:pPr>
      <w:r w:rsidRPr="00366BF4">
        <w:t>To achieve this, a predictive dissolution method should be developed to establish an in vitro-in vivo relationship (IVIVR) that links in vitro drug release with in vivo performance. This predictive dissolution method should accurately forecast the in vivo performance of the drug product and distinguish between formulations with different performance characteristics.</w:t>
      </w:r>
    </w:p>
    <w:p w14:paraId="23D8EF62" w14:textId="19E25A31" w:rsidR="005E1CC1" w:rsidRPr="00366BF4" w:rsidRDefault="00E42A67" w:rsidP="00023612">
      <w:pPr>
        <w:spacing w:before="120" w:after="240" w:line="240" w:lineRule="auto"/>
        <w:jc w:val="both"/>
      </w:pPr>
      <w:r w:rsidRPr="00366BF4">
        <w:t>Moreover, the dissolution method must be discriminative to effectively detect differences in the performance of drug products</w:t>
      </w:r>
      <w:r w:rsidR="00361A5B" w:rsidRPr="00366BF4">
        <w:fldChar w:fldCharType="begin"/>
      </w:r>
      <w:r w:rsidR="00BD3A1A">
        <w:instrText xml:space="preserve"> ADDIN EN.CITE &lt;EndNote&gt;&lt;Cite&gt;&lt;Author&gt;U.S. Department of Health and Human Services Food and Drug Administration Center for Drug Evaluation and Research (CDER) Guidance for Industry&lt;/Author&gt;&lt;Year&gt;August 1997&lt;/Year&gt;&lt;RecNum&gt;125&lt;/RecNum&gt;&lt;DisplayText&gt;(U.S. Department of Health and Human Services Food and Drug Administration Center for Drug Evaluation and Research (CDER) Guidance for Industry, August 1997)&lt;/DisplayText&gt;&lt;record&gt;&lt;rec-number&gt;125&lt;/rec-number&gt;&lt;foreign-keys&gt;&lt;key app="EN" db-id="at5xaw2zs9fxxzepw0fx9ex2fta5zppwpf29" timestamp="1742685810"&gt;125&lt;/key&gt;&lt;/foreign-keys&gt;&lt;ref-type name="Generic"&gt;13&lt;/ref-type&gt;&lt;contributors&gt;&lt;authors&gt;&lt;author&gt;U.S. Department of Health and Human Services Food and Drug Administration Center for Drug Evaluation and Research (CDER) Guidance for Industry,&lt;/author&gt;&lt;/authors&gt;&lt;/contributors&gt;&lt;titles&gt;&lt;title&gt;Dissolution Testing of Immediate&amp;#xD;Release Solid Oral Dosage Forms&lt;/title&gt;&lt;/titles&gt;&lt;dates&gt;&lt;year&gt;August 1997&lt;/year&gt;&lt;/dates&gt;&lt;urls&gt;&lt;/urls&gt;&lt;/record&gt;&lt;/Cite&gt;&lt;/EndNote&gt;</w:instrText>
      </w:r>
      <w:r w:rsidR="00361A5B" w:rsidRPr="00366BF4">
        <w:fldChar w:fldCharType="separate"/>
      </w:r>
      <w:r w:rsidR="00BD3A1A">
        <w:rPr>
          <w:noProof/>
        </w:rPr>
        <w:t>(U.S. Department of Health and Human Services Food and Drug Administration Center for Drug Evaluation and Research (CDER) Guidance for Industry, August 1997)</w:t>
      </w:r>
      <w:r w:rsidR="00361A5B" w:rsidRPr="00366BF4">
        <w:fldChar w:fldCharType="end"/>
      </w:r>
      <w:r w:rsidRPr="00366BF4">
        <w:t>. A discriminative dissolution method helps identify any variations in the formulation or manufacturing process that could impact the drug's release performance</w:t>
      </w:r>
      <w:r w:rsidR="0088719E" w:rsidRPr="00366BF4">
        <w:fldChar w:fldCharType="begin"/>
      </w:r>
      <w:r w:rsidR="00BD3A1A">
        <w:instrText xml:space="preserve"> ADDIN EN.CITE &lt;EndNote&gt;&lt;Cite&gt;&lt;Author&gt;Ashokraj&lt;/Author&gt;&lt;Year&gt;2016&lt;/Year&gt;&lt;RecNum&gt;17&lt;/RecNum&gt;&lt;DisplayText&gt;(Ashokraj et al., 2016)&lt;/DisplayText&gt;&lt;record&gt;&lt;rec-number&gt;17&lt;/rec-number&gt;&lt;foreign-keys&gt;&lt;key app="EN" db-id="at5xaw2zs9fxxzepw0fx9ex2fta5zppwpf29" timestamp="1736017078"&gt;17&lt;/key&gt;&lt;/foreign-keys&gt;&lt;ref-type name="Journal Article"&gt;17&lt;/ref-type&gt;&lt;contributors&gt;&lt;authors&gt;&lt;author&gt;Ashokraj, Yasvanth&lt;/author&gt;&lt;author&gt;Daroi, Atul&lt;/author&gt;&lt;author&gt;Gupta, Raja&lt;/author&gt;&lt;author&gt;Khanolkar, Aruna&lt;/author&gt;&lt;author&gt;Kulkarni, Amol&lt;/author&gt;&lt;author&gt;Laud, Swati&lt;/author&gt;&lt;author&gt;Pokale, Milind&lt;/author&gt;&lt;author&gt;Shedge, Sanjeet&lt;/author&gt;&lt;author&gt;Date, Praveen&lt;/author&gt;&lt;/authors&gt;&lt;/contributors&gt;&lt;titles&gt;&lt;title&gt;Discriminatory dissolution method development and validation of etoricoxib tablets&lt;/title&gt;&lt;secondary-title&gt;Dissolution Technol&lt;/secondary-title&gt;&lt;/titles&gt;&lt;periodical&gt;&lt;full-title&gt;Dissolution Technol&lt;/full-title&gt;&lt;/periodical&gt;&lt;pages&gt;30-34&lt;/pages&gt;&lt;volume&gt;23&lt;/volume&gt;&lt;number&gt;2&lt;/number&gt;&lt;dates&gt;&lt;year&gt;2016&lt;/year&gt;&lt;/dates&gt;&lt;urls&gt;&lt;/urls&gt;&lt;/record&gt;&lt;/Cite&gt;&lt;/EndNote&gt;</w:instrText>
      </w:r>
      <w:r w:rsidR="0088719E" w:rsidRPr="00366BF4">
        <w:fldChar w:fldCharType="separate"/>
      </w:r>
      <w:r w:rsidR="00BD3A1A">
        <w:rPr>
          <w:noProof/>
        </w:rPr>
        <w:t>(Ashokraj et al., 2016)</w:t>
      </w:r>
      <w:r w:rsidR="0088719E" w:rsidRPr="00366BF4">
        <w:fldChar w:fldCharType="end"/>
      </w:r>
      <w:r w:rsidR="006515F9" w:rsidRPr="00366BF4">
        <w:t xml:space="preserve">. </w:t>
      </w:r>
      <w:r w:rsidR="00A6364D" w:rsidRPr="00366BF4">
        <w:t>For immediate release dosage form, d</w:t>
      </w:r>
      <w:r w:rsidR="000B2FA2" w:rsidRPr="00366BF4">
        <w:t xml:space="preserve">issolution method to be developed based on </w:t>
      </w:r>
      <w:r w:rsidR="0047443A" w:rsidRPr="00366BF4">
        <w:t xml:space="preserve">drug substance </w:t>
      </w:r>
      <w:r w:rsidR="004C0D71" w:rsidRPr="00366BF4">
        <w:t>aqueous solubility</w:t>
      </w:r>
      <w:r w:rsidR="00F53FD6" w:rsidRPr="00366BF4">
        <w:t xml:space="preserve"> and </w:t>
      </w:r>
      <w:r w:rsidR="00EE7305" w:rsidRPr="00366BF4">
        <w:t>absorption window</w:t>
      </w:r>
      <w:r w:rsidR="008C16E7" w:rsidRPr="00366BF4">
        <w:t xml:space="preserve">. </w:t>
      </w:r>
    </w:p>
    <w:p w14:paraId="7518BDAB" w14:textId="77777777" w:rsidR="003F66B6" w:rsidRPr="00366BF4" w:rsidRDefault="003F66B6" w:rsidP="00023612">
      <w:pPr>
        <w:spacing w:before="120" w:after="240" w:line="240" w:lineRule="auto"/>
        <w:jc w:val="both"/>
      </w:pPr>
      <w:r w:rsidRPr="00366BF4">
        <w:t>For modified-release dosage forms, the effectiveness of the dissolution method in predicting performance for both brand and generic drug products will be assessed by:</w:t>
      </w:r>
    </w:p>
    <w:p w14:paraId="513146ED" w14:textId="77777777" w:rsidR="003F66B6" w:rsidRPr="00366BF4" w:rsidRDefault="003F66B6" w:rsidP="00023612">
      <w:pPr>
        <w:numPr>
          <w:ilvl w:val="0"/>
          <w:numId w:val="2"/>
        </w:numPr>
        <w:spacing w:before="120" w:after="240" w:line="240" w:lineRule="auto"/>
        <w:jc w:val="both"/>
      </w:pPr>
      <w:r w:rsidRPr="00366BF4">
        <w:t>Testing at various pH levels (e.g., water, 0.1 N HCl, pH 4.5 phosphate buffer, and pH 6.8 phosphate buffer) to evaluate the pH-dependent solubility of the drug substance and the behavior of the extended-release polymer at different pH levels.</w:t>
      </w:r>
    </w:p>
    <w:p w14:paraId="6A7ACB09" w14:textId="77777777" w:rsidR="003F66B6" w:rsidRPr="00366BF4" w:rsidRDefault="003F66B6" w:rsidP="00023612">
      <w:pPr>
        <w:numPr>
          <w:ilvl w:val="0"/>
          <w:numId w:val="2"/>
        </w:numPr>
        <w:spacing w:before="120" w:after="240" w:line="240" w:lineRule="auto"/>
        <w:jc w:val="both"/>
      </w:pPr>
      <w:r w:rsidRPr="00366BF4">
        <w:t>Using different volumes of dissolution medium (e.g., 250 mL, 500 mL, 900 mL) to determine the impact of medium volume on the dissolution rate.</w:t>
      </w:r>
    </w:p>
    <w:p w14:paraId="03CC096A" w14:textId="77777777" w:rsidR="003F66B6" w:rsidRPr="00366BF4" w:rsidRDefault="003F66B6" w:rsidP="00023612">
      <w:pPr>
        <w:numPr>
          <w:ilvl w:val="0"/>
          <w:numId w:val="2"/>
        </w:numPr>
        <w:spacing w:before="120" w:after="240" w:line="240" w:lineRule="auto"/>
        <w:jc w:val="both"/>
      </w:pPr>
      <w:r w:rsidRPr="00366BF4">
        <w:t>Testing at different stirring speeds (e.g., 25 rpm, 50 rpm, 75 rpm) while ensuring that coning does not occur at low speeds during dissolution testing.</w:t>
      </w:r>
    </w:p>
    <w:p w14:paraId="4591E5A0" w14:textId="3A4517ED" w:rsidR="003F66B6" w:rsidRPr="00366BF4" w:rsidRDefault="003F66B6" w:rsidP="00023612">
      <w:pPr>
        <w:numPr>
          <w:ilvl w:val="0"/>
          <w:numId w:val="2"/>
        </w:numPr>
        <w:spacing w:before="120" w:after="240" w:line="240" w:lineRule="auto"/>
        <w:jc w:val="both"/>
      </w:pPr>
      <w:r w:rsidRPr="00366BF4">
        <w:t xml:space="preserve">Employing different USP apparatus (e.g., Apparatus I </w:t>
      </w:r>
      <w:r w:rsidR="00237095" w:rsidRPr="00366BF4">
        <w:t>[Basket]</w:t>
      </w:r>
      <w:r w:rsidR="00EC38DA" w:rsidRPr="00366BF4">
        <w:t>Ae</w:t>
      </w:r>
      <w:r w:rsidRPr="00366BF4">
        <w:t>, Apparatus II [Paddle], Apparatus III [Reciprocating Cylinder]).</w:t>
      </w:r>
    </w:p>
    <w:p w14:paraId="0922F4DC" w14:textId="77777777" w:rsidR="003F66B6" w:rsidRPr="00366BF4" w:rsidRDefault="003F66B6" w:rsidP="00023612">
      <w:pPr>
        <w:spacing w:before="120" w:after="240" w:line="240" w:lineRule="auto"/>
        <w:jc w:val="both"/>
      </w:pPr>
      <w:r w:rsidRPr="00366BF4">
        <w:t>During these evaluations, one variable will be altered at a time, keeping all other variables constant, to assess the predictive power of the dissolution method.</w:t>
      </w:r>
    </w:p>
    <w:p w14:paraId="0B4239B3" w14:textId="6341BF72" w:rsidR="00C757C1" w:rsidRPr="00366BF4" w:rsidRDefault="00C757C1" w:rsidP="00023612">
      <w:pPr>
        <w:spacing w:before="120" w:after="240" w:line="240" w:lineRule="auto"/>
        <w:jc w:val="both"/>
      </w:pPr>
      <w:r w:rsidRPr="00366BF4">
        <w:lastRenderedPageBreak/>
        <w:t>After establishing discriminating dissolution conditions, the subsequent step will be to assess whether any of these conditions can reasonably predict the in vivo performance of the drug product</w:t>
      </w:r>
      <w:r w:rsidR="00023612">
        <w:t>.</w:t>
      </w:r>
    </w:p>
    <w:p w14:paraId="3CA5EF18" w14:textId="23960570" w:rsidR="00A2390D" w:rsidRPr="00A124E7" w:rsidRDefault="00A124E7" w:rsidP="00A124E7">
      <w:pPr>
        <w:pStyle w:val="Heading2"/>
        <w:numPr>
          <w:ilvl w:val="1"/>
          <w:numId w:val="37"/>
        </w:numPr>
        <w:ind w:left="432"/>
      </w:pPr>
      <w:r w:rsidRPr="00A124E7">
        <w:t>Pilot Bioequivalence Study</w:t>
      </w:r>
    </w:p>
    <w:p w14:paraId="3CF9ECA9" w14:textId="7C69B850" w:rsidR="00434470" w:rsidRPr="00366BF4" w:rsidRDefault="00893138" w:rsidP="007D3471">
      <w:pPr>
        <w:spacing w:before="120" w:after="240" w:line="240" w:lineRule="auto"/>
        <w:jc w:val="both"/>
        <w:rPr>
          <w:iCs/>
        </w:rPr>
      </w:pPr>
      <w:r w:rsidRPr="00366BF4">
        <w:t>P</w:t>
      </w:r>
      <w:r w:rsidR="00EE6805" w:rsidRPr="00366BF4">
        <w:t xml:space="preserve">ilot bioequivalence (BE) studies are invaluable to demonstrate that the </w:t>
      </w:r>
      <w:r w:rsidR="00EE6805" w:rsidRPr="00366BF4">
        <w:rPr>
          <w:i/>
        </w:rPr>
        <w:t>in vitro</w:t>
      </w:r>
      <w:r w:rsidR="00EE6805" w:rsidRPr="00366BF4">
        <w:t xml:space="preserve"> dissolution used is appropriate</w:t>
      </w:r>
      <w:r w:rsidR="00FF2731" w:rsidRPr="00366BF4">
        <w:t xml:space="preserve">. </w:t>
      </w:r>
      <w:r w:rsidR="00DE74A6" w:rsidRPr="00366BF4">
        <w:t xml:space="preserve">For modified release </w:t>
      </w:r>
      <w:r w:rsidR="000664E3" w:rsidRPr="00366BF4">
        <w:t>dosage form,</w:t>
      </w:r>
      <w:r w:rsidR="00C110DA" w:rsidRPr="00366BF4">
        <w:t xml:space="preserve"> Establishing an IVIVC (</w:t>
      </w:r>
      <w:r w:rsidR="00C110DA" w:rsidRPr="00366BF4">
        <w:rPr>
          <w:i/>
        </w:rPr>
        <w:t xml:space="preserve">in vitro-in vivo </w:t>
      </w:r>
      <w:r w:rsidR="00C110DA" w:rsidRPr="00366BF4">
        <w:t>correlation) is one of the more robust methods to ensure the continued bioequivalence (BE) of commercial lots. It provides control over post-approval changes to critical material attributes (CMAs) and critical process parameters (CPPs), thus maintaining consistent product quality and BE. However, establishing an IVIVC can be challenging</w:t>
      </w:r>
      <w:r w:rsidR="00CD2955" w:rsidRPr="00366BF4">
        <w:t xml:space="preserve">. </w:t>
      </w:r>
      <w:r w:rsidR="00384551" w:rsidRPr="00366BF4">
        <w:t xml:space="preserve">A product designed and developed using QbD principles should result in the establishment of a predictive </w:t>
      </w:r>
      <w:r w:rsidR="00384551" w:rsidRPr="00366BF4">
        <w:rPr>
          <w:i/>
        </w:rPr>
        <w:t>in vitro</w:t>
      </w:r>
      <w:r w:rsidR="00384551" w:rsidRPr="00366BF4">
        <w:t xml:space="preserve"> dissolution method. Although less robust than an IVIVC, establishing a </w:t>
      </w:r>
      <w:r w:rsidR="00076B63" w:rsidRPr="00366BF4">
        <w:t xml:space="preserve">predictive </w:t>
      </w:r>
      <w:r w:rsidR="00076B63" w:rsidRPr="00366BF4">
        <w:rPr>
          <w:i/>
        </w:rPr>
        <w:t>in vitro</w:t>
      </w:r>
      <w:r w:rsidR="00076B63" w:rsidRPr="00366BF4">
        <w:t xml:space="preserve"> dissolution method</w:t>
      </w:r>
      <w:r w:rsidR="00384551" w:rsidRPr="00366BF4">
        <w:t xml:space="preserve"> may be sufficient to ensure product quality when combined with a thorough understanding of the product and process. Additionally, such an </w:t>
      </w:r>
      <w:r w:rsidR="00384551" w:rsidRPr="00366BF4">
        <w:rPr>
          <w:i/>
        </w:rPr>
        <w:t>in vitro</w:t>
      </w:r>
      <w:r w:rsidR="00384551" w:rsidRPr="00366BF4">
        <w:t xml:space="preserve"> method will be valuable for assessing post-approval changes</w:t>
      </w:r>
      <w:r w:rsidR="00756981" w:rsidRPr="00366BF4">
        <w:t xml:space="preserve">. </w:t>
      </w:r>
      <w:r w:rsidR="00794EB6" w:rsidRPr="00366BF4">
        <w:t>It is well acknowledged that an extended-release product developed at the pivotal batch scale may not always scale up to commercial scale and yield a drug product that is bioequivalent (BE) to the Reference Listed Drug (RLD). Both fed and fasting bioequivalence studies may be necessary to ensure that the commercial batches are BE to the RLD. It is also expected that the risk assessment of a product developed using Quality by Design (QbD) principles will identify all Critical Material Attributes (CMAs) and Critical Process Parameters (CPPs) and include adequate controls; one of these controls will be a discriminating in vitro method. While the bioequivalence study of commercial batches will ensure the BE of the drug product, a discriminating in vitro method will assure product quality throughout its lifecycle (including post-approval changes).</w:t>
      </w:r>
    </w:p>
    <w:p w14:paraId="040876DF" w14:textId="65EA4E9B" w:rsidR="00AF61B7" w:rsidRPr="00366BF4" w:rsidRDefault="00AF61B7" w:rsidP="007D3471">
      <w:pPr>
        <w:spacing w:before="120" w:after="240" w:line="240" w:lineRule="auto"/>
        <w:jc w:val="both"/>
      </w:pPr>
      <w:r w:rsidRPr="00366BF4">
        <w:t xml:space="preserve">The 90% confidence </w:t>
      </w:r>
      <w:r w:rsidR="007D3471">
        <w:t>I</w:t>
      </w:r>
      <w:r w:rsidRPr="00366BF4">
        <w:t xml:space="preserve">nterval meets the bioequivalence threshold of 80-125% for </w:t>
      </w:r>
      <w:proofErr w:type="spellStart"/>
      <w:r w:rsidRPr="00366BF4">
        <w:t>Cmax</w:t>
      </w:r>
      <w:proofErr w:type="spellEnd"/>
      <w:r w:rsidRPr="00366BF4">
        <w:t xml:space="preserve"> and AUC under fasted, fed, and other conditions as specified in the product-specific guidance for the brand product</w:t>
      </w:r>
      <w:r w:rsidR="001D1B96">
        <w:t xml:space="preserve"> </w:t>
      </w:r>
      <w:r w:rsidR="000E1E6C" w:rsidRPr="00366BF4">
        <w:fldChar w:fldCharType="begin"/>
      </w:r>
      <w:r w:rsidR="00BD3A1A">
        <w:instrText xml:space="preserve"> ADDIN EN.CITE &lt;EndNote&gt;&lt;Cite&gt;&lt;Author&gt;U.S. Food and Drug Administration (FDA) Draft Guidanace&lt;/Author&gt;&lt;Year&gt;August 2021&lt;/Year&gt;&lt;RecNum&gt;18&lt;/RecNum&gt;&lt;DisplayText&gt;(U.S. Food and Drug Administration (FDA) Draft Guidanace, August 2021)&lt;/DisplayText&gt;&lt;record&gt;&lt;rec-number&gt;18&lt;/rec-number&gt;&lt;foreign-keys&gt;&lt;key app="EN" db-id="at5xaw2zs9fxxzepw0fx9ex2fta5zppwpf29" timestamp="1736017393"&gt;18&lt;/key&gt;&lt;/foreign-keys&gt;&lt;ref-type name="Generic"&gt;13&lt;/ref-type&gt;&lt;contributors&gt;&lt;authors&gt;&lt;author&gt;U.S. Food and Drug Administration (FDA) Draft Guidanace, &lt;/author&gt;&lt;/authors&gt;&lt;/contributors&gt;&lt;titles&gt;&lt;title&gt;Bioequivalence Studies With Pharmacokinetic Endpoints for Drugs Submitted Under an ANDA Guidance for Industry  &lt;/title&gt;&lt;/titles&gt;&lt;dates&gt;&lt;year&gt;August 2021&lt;/year&gt;&lt;/dates&gt;&lt;urls&gt;&lt;/urls&gt;&lt;/record&gt;&lt;/Cite&gt;&lt;/EndNote&gt;</w:instrText>
      </w:r>
      <w:r w:rsidR="000E1E6C" w:rsidRPr="00366BF4">
        <w:fldChar w:fldCharType="separate"/>
      </w:r>
      <w:r w:rsidR="00BD3A1A">
        <w:rPr>
          <w:noProof/>
        </w:rPr>
        <w:t>(U.S. Food and Drug Administration (FDA) Draft Guidanace, August 2021)</w:t>
      </w:r>
      <w:r w:rsidR="000E1E6C" w:rsidRPr="00366BF4">
        <w:fldChar w:fldCharType="end"/>
      </w:r>
      <w:r w:rsidRPr="00366BF4">
        <w:t>.</w:t>
      </w:r>
    </w:p>
    <w:p w14:paraId="2B3D155F" w14:textId="1A20CDE6" w:rsidR="008A0CD4" w:rsidRPr="00A124E7" w:rsidRDefault="00A124E7" w:rsidP="00A124E7">
      <w:pPr>
        <w:pStyle w:val="Heading2"/>
        <w:numPr>
          <w:ilvl w:val="1"/>
          <w:numId w:val="37"/>
        </w:numPr>
        <w:ind w:left="432"/>
      </w:pPr>
      <w:r w:rsidRPr="00A124E7">
        <w:t xml:space="preserve">Component </w:t>
      </w:r>
      <w:r>
        <w:t>o</w:t>
      </w:r>
      <w:r w:rsidRPr="00A124E7">
        <w:t xml:space="preserve">f Drug Product  </w:t>
      </w:r>
    </w:p>
    <w:p w14:paraId="2A4F6D5C" w14:textId="65593B19" w:rsidR="0029212E" w:rsidRPr="00366BF4" w:rsidRDefault="006E4FA4" w:rsidP="007D3471">
      <w:pPr>
        <w:spacing w:before="120" w:after="240" w:line="240" w:lineRule="auto"/>
        <w:jc w:val="both"/>
      </w:pPr>
      <w:r w:rsidRPr="00366BF4">
        <w:t xml:space="preserve">Drug </w:t>
      </w:r>
      <w:r w:rsidR="006603B0" w:rsidRPr="00366BF4">
        <w:t>substances</w:t>
      </w:r>
      <w:r w:rsidRPr="00366BF4">
        <w:t xml:space="preserve"> and excipients are </w:t>
      </w:r>
      <w:r w:rsidR="00762F02" w:rsidRPr="00366BF4">
        <w:t>components</w:t>
      </w:r>
      <w:r w:rsidRPr="00366BF4">
        <w:t xml:space="preserve"> of drug </w:t>
      </w:r>
      <w:r w:rsidR="00615E44" w:rsidRPr="00366BF4">
        <w:t>products</w:t>
      </w:r>
      <w:r w:rsidRPr="00366BF4">
        <w:t xml:space="preserve">. </w:t>
      </w:r>
    </w:p>
    <w:p w14:paraId="4BD71A10" w14:textId="2ED022E1" w:rsidR="002650B1" w:rsidRPr="00366BF4" w:rsidRDefault="00221729" w:rsidP="007D3471">
      <w:pPr>
        <w:spacing w:before="120" w:after="240" w:line="240" w:lineRule="auto"/>
        <w:jc w:val="both"/>
      </w:pPr>
      <w:r w:rsidRPr="00366BF4">
        <w:t xml:space="preserve">The assessment of various physical properties of the drug substance, such as appearance, particle morphology, particle size distribution (d10, d50, d90), and solid-state form (including the polymorphic form and its stability in the final drug product), </w:t>
      </w:r>
      <w:r w:rsidR="00E42A67" w:rsidRPr="00366BF4">
        <w:t xml:space="preserve">this </w:t>
      </w:r>
      <w:r w:rsidRPr="00366BF4">
        <w:t xml:space="preserve">should be conducted using XRPD by comparing the spectra of the drug substance, drug product, and individual excipients. Additionally, properties such as melting point, solubility in different pH environments, hygroscopicity, density, and flow characteristics should </w:t>
      </w:r>
      <w:r w:rsidR="00E42A67" w:rsidRPr="00366BF4">
        <w:t xml:space="preserve">also </w:t>
      </w:r>
      <w:r w:rsidRPr="00366BF4">
        <w:t xml:space="preserve">be evaluated. Chemical properties such as </w:t>
      </w:r>
      <w:proofErr w:type="spellStart"/>
      <w:r w:rsidRPr="00366BF4">
        <w:t>pKa</w:t>
      </w:r>
      <w:proofErr w:type="spellEnd"/>
      <w:r w:rsidRPr="00366BF4">
        <w:t xml:space="preserve"> and the stability of the drug substance in both solid state and solution, as well as biological properties like partition coefficient, Caco-2 permeability, and biopharmaceutical classification, should also be assessed. </w:t>
      </w:r>
      <w:r w:rsidR="002650B1" w:rsidRPr="00366BF4">
        <w:t xml:space="preserve">A risk assessment of drug substance </w:t>
      </w:r>
      <w:r w:rsidR="00A71FD4" w:rsidRPr="00366BF4">
        <w:t xml:space="preserve">critical </w:t>
      </w:r>
      <w:r w:rsidR="002650B1" w:rsidRPr="00366BF4">
        <w:t xml:space="preserve">attributes is essential for ensuring the quality and safety of a drug product. </w:t>
      </w:r>
    </w:p>
    <w:p w14:paraId="6612C0B5" w14:textId="274683FE" w:rsidR="00A71FD4" w:rsidRPr="00366BF4" w:rsidRDefault="002650B1" w:rsidP="007D3471">
      <w:pPr>
        <w:spacing w:before="120" w:after="240" w:line="240" w:lineRule="auto"/>
        <w:jc w:val="both"/>
      </w:pPr>
      <w:r w:rsidRPr="00366BF4">
        <w:rPr>
          <w:b/>
          <w:bCs/>
        </w:rPr>
        <w:t xml:space="preserve">Solid-state </w:t>
      </w:r>
      <w:proofErr w:type="gramStart"/>
      <w:r w:rsidRPr="00366BF4">
        <w:rPr>
          <w:b/>
          <w:bCs/>
        </w:rPr>
        <w:t>form</w:t>
      </w:r>
      <w:r w:rsidR="00A71FD4" w:rsidRPr="00366BF4">
        <w:rPr>
          <w:b/>
          <w:bCs/>
        </w:rPr>
        <w:t xml:space="preserve"> :</w:t>
      </w:r>
      <w:proofErr w:type="gramEnd"/>
      <w:r w:rsidR="00A71FD4" w:rsidRPr="00366BF4">
        <w:t xml:space="preserve"> The solid-state form of a drug substance refers to its physical state and structure as a solid.</w:t>
      </w:r>
      <w:r w:rsidR="00926B6F" w:rsidRPr="00366BF4">
        <w:t xml:space="preserve"> </w:t>
      </w:r>
      <w:r w:rsidR="00A71FD4" w:rsidRPr="00366BF4">
        <w:t>The solid-state form is important because it can significantly impact the drug</w:t>
      </w:r>
      <w:r w:rsidR="007D3471">
        <w:t>’</w:t>
      </w:r>
      <w:r w:rsidR="00A71FD4" w:rsidRPr="00366BF4">
        <w:t>s performance, including its solubility, stability, and bioavailability.</w:t>
      </w:r>
      <w:r w:rsidR="008E3C36" w:rsidRPr="00366BF4">
        <w:t xml:space="preserve"> During the manufacturing process, the solid-state form of a drug substance may change, potentially impacting the stability of the drug product</w:t>
      </w:r>
      <w:r w:rsidR="00257755" w:rsidRPr="00366BF4">
        <w:fldChar w:fldCharType="begin"/>
      </w:r>
      <w:r w:rsidR="00BD3A1A">
        <w:instrText xml:space="preserve"> ADDIN EN.CITE &lt;EndNote&gt;&lt;Cite&gt;&lt;Author&gt;Zhou&lt;/Author&gt;&lt;Year&gt;2024&lt;/Year&gt;&lt;RecNum&gt;110&lt;/RecNum&gt;&lt;DisplayText&gt;(Zhou et al., 2024)&lt;/DisplayText&gt;&lt;record&gt;&lt;rec-number&gt;110&lt;/rec-number&gt;&lt;foreign-keys&gt;&lt;key app="EN" db-id="at5xaw2zs9fxxzepw0fx9ex2fta5zppwpf29" timestamp="1742674540"&gt;110&lt;/key&gt;&lt;/foreign-keys&gt;&lt;ref-type name="Journal Article"&gt;17&lt;/ref-type&gt;&lt;contributors&gt;&lt;authors&gt;&lt;author&gt;Zhou, Shiyi&lt;/author&gt;&lt;author&gt;Yang, Tongtong&lt;/author&gt;&lt;author&gt;Qian, Cheng&lt;/author&gt;&lt;author&gt;Wu, Fei&lt;/author&gt;&lt;author&gt;Hong, Yanlong&lt;/author&gt;&lt;author&gt;Lin, Xiao&lt;/author&gt;&lt;/authors&gt;&lt;/contributors&gt;&lt;titles&gt;&lt;title&gt;An update on solid-state form, crystal modification and transition issues related to tablet manufacturing&lt;/title&gt;&lt;secondary-title&gt;Journal of Drug Delivery Science and Technology&lt;/secondary-title&gt;&lt;/titles&gt;&lt;periodical&gt;&lt;full-title&gt;Journal of Drug Delivery Science and Technology&lt;/full-title&gt;&lt;/periodical&gt;&lt;pages&gt;106135&lt;/pages&gt;&lt;dates&gt;&lt;year&gt;2024&lt;/year&gt;&lt;/dates&gt;&lt;isbn&gt;1773-2247&lt;/isbn&gt;&lt;urls&gt;&lt;/urls&gt;&lt;/record&gt;&lt;/Cite&gt;&lt;/EndNote&gt;</w:instrText>
      </w:r>
      <w:r w:rsidR="00257755" w:rsidRPr="00366BF4">
        <w:fldChar w:fldCharType="separate"/>
      </w:r>
      <w:r w:rsidR="00BD3A1A">
        <w:rPr>
          <w:noProof/>
        </w:rPr>
        <w:t>(Zhou et al., 2024)</w:t>
      </w:r>
      <w:r w:rsidR="00257755" w:rsidRPr="00366BF4">
        <w:fldChar w:fldCharType="end"/>
      </w:r>
      <w:r w:rsidR="008E3C36" w:rsidRPr="00366BF4">
        <w:t xml:space="preserve">. </w:t>
      </w:r>
      <w:r w:rsidR="00A71FD4" w:rsidRPr="00366BF4">
        <w:t>Understanding and controlling the solid-state form is crucial in drug development to ensure consistent quality and efficacy.</w:t>
      </w:r>
      <w:r w:rsidR="00CA0F8C" w:rsidRPr="00366BF4">
        <w:t xml:space="preserve"> </w:t>
      </w:r>
    </w:p>
    <w:p w14:paraId="338036AE" w14:textId="785DD422" w:rsidR="00F12D19" w:rsidRPr="00366BF4" w:rsidRDefault="002650B1" w:rsidP="007D3471">
      <w:pPr>
        <w:spacing w:before="120" w:after="240" w:line="240" w:lineRule="auto"/>
        <w:jc w:val="both"/>
      </w:pPr>
      <w:r w:rsidRPr="00366BF4">
        <w:rPr>
          <w:b/>
          <w:bCs/>
        </w:rPr>
        <w:t>Particle size distribution</w:t>
      </w:r>
      <w:r w:rsidR="00C27A00" w:rsidRPr="00366BF4">
        <w:rPr>
          <w:b/>
          <w:bCs/>
        </w:rPr>
        <w:t xml:space="preserve">: </w:t>
      </w:r>
      <w:r w:rsidR="00F12D19" w:rsidRPr="00366BF4">
        <w:t>Particle size distribution refers to the range and proportion of different particle sizes present in a sample. It is a critical parameter in pharmaceutical development as it can significantly influence the drug</w:t>
      </w:r>
      <w:r w:rsidR="007D3471">
        <w:t>’</w:t>
      </w:r>
      <w:r w:rsidR="00F12D19" w:rsidRPr="00366BF4">
        <w:t>s behavior and performance, including its dissolution rate, bioavailability, and stability. Ensuring a consistent particle size distribution is essential for maintaining the quality and efficacy of the drug product. Manufacturers often optimize the milling and granulation processes to achieve the desired particle size distribution. Understanding and controlling particle size distribution is crucial for developing high-quality pharmaceutical products that perform consistently and effectively.</w:t>
      </w:r>
    </w:p>
    <w:p w14:paraId="07D51547" w14:textId="0FD98EED" w:rsidR="00F12D19" w:rsidRPr="00366BF4" w:rsidRDefault="00926B6F" w:rsidP="007D3471">
      <w:pPr>
        <w:spacing w:before="120" w:after="240" w:line="240" w:lineRule="auto"/>
        <w:jc w:val="both"/>
      </w:pPr>
      <w:r w:rsidRPr="00366BF4">
        <w:rPr>
          <w:b/>
          <w:bCs/>
        </w:rPr>
        <w:lastRenderedPageBreak/>
        <w:t>Hygroscopicity</w:t>
      </w:r>
      <w:r w:rsidRPr="00366BF4">
        <w:t xml:space="preserve">: </w:t>
      </w:r>
      <w:r w:rsidR="00F12D19" w:rsidRPr="00366BF4">
        <w:t>Hygroscopicity refers to the ability of a drug substance to absorb moisture from its surrounding environment. This characteristic is crucial in the pharmaceutical field as it can significantly impact the drug</w:t>
      </w:r>
      <w:r w:rsidR="007D3471">
        <w:t>’</w:t>
      </w:r>
      <w:r w:rsidR="00F12D19" w:rsidRPr="00366BF4">
        <w:t>s stability, manufacturing process, and overall performance. During formulation development, the hygroscopic nature of the drug substance must be considered to ensure product stability. Suitable excipients may be selected to stabilize the drug substance, and moisture-protective packaging might be employed. Understanding and managing the hygroscopicity of a drug substance is essential for maintaining the quality and efficacy of pharmaceutical products. It aids in designing formulations that remain stable and effective throughout their shelf life.</w:t>
      </w:r>
    </w:p>
    <w:p w14:paraId="0027B7FA" w14:textId="670C0FAA" w:rsidR="002650B1" w:rsidRPr="00366BF4" w:rsidRDefault="002650B1" w:rsidP="007D3471">
      <w:pPr>
        <w:spacing w:before="120" w:after="240" w:line="240" w:lineRule="auto"/>
        <w:jc w:val="both"/>
      </w:pPr>
      <w:r w:rsidRPr="00366BF4">
        <w:rPr>
          <w:b/>
          <w:bCs/>
        </w:rPr>
        <w:t>Solubility</w:t>
      </w:r>
      <w:r w:rsidR="00926B6F" w:rsidRPr="00366BF4">
        <w:rPr>
          <w:b/>
          <w:bCs/>
        </w:rPr>
        <w:t>:</w:t>
      </w:r>
      <w:r w:rsidR="00D632F1" w:rsidRPr="00366BF4">
        <w:rPr>
          <w:b/>
          <w:bCs/>
        </w:rPr>
        <w:t xml:space="preserve"> </w:t>
      </w:r>
      <w:r w:rsidR="00D632F1" w:rsidRPr="00366BF4">
        <w:t>Solubility is the capacity of a drug substance to dissolve in a solvent, typically water or other biological fluids. It is a crucial parameter in drug development because it affects the drug</w:t>
      </w:r>
      <w:r w:rsidR="007D3471">
        <w:t>’</w:t>
      </w:r>
      <w:r w:rsidR="00D632F1" w:rsidRPr="00366BF4">
        <w:t>s absorption, bioavailability, and overall effectiveness. Solubility can vary with changes in the pH of the medium and can be influenced by the presence of other compounds or excipients in the formulation. To measure solubility, an excess of the drug substance is added to a solvent and allowed to reach equilibrium. Analytical techniques such as High-Performance Liquid Chromatography (HPLC) or spectrophotometry are then used to quantify the dissolved drug. Solubility impacts the rate at which the drug dissolves in the gastrointestinal tract, influencing its absorption. Poorly soluble drugs may have limited bioavailability, necessitating formulation strategies to enhance solubility. Understanding solubility is essential for designing suitable dosage forms and selecting appropriate excipients. Techniques such as salt formation, particle size reduction</w:t>
      </w:r>
      <w:r w:rsidR="0034321A" w:rsidRPr="00366BF4">
        <w:fldChar w:fldCharType="begin"/>
      </w:r>
      <w:r w:rsidR="00BD3A1A">
        <w:instrText xml:space="preserve"> ADDIN EN.CITE &lt;EndNote&gt;&lt;Cite&gt;&lt;Author&gt;Khan&lt;/Author&gt;&lt;Year&gt;2022&lt;/Year&gt;&lt;RecNum&gt;111&lt;/RecNum&gt;&lt;DisplayText&gt;(Khan et al., 2022)&lt;/DisplayText&gt;&lt;record&gt;&lt;rec-number&gt;111&lt;/rec-number&gt;&lt;foreign-keys&gt;&lt;key app="EN" db-id="at5xaw2zs9fxxzepw0fx9ex2fta5zppwpf29" timestamp="1742674606"&gt;111&lt;/key&gt;&lt;/foreign-keys&gt;&lt;ref-type name="Journal Article"&gt;17&lt;/ref-type&gt;&lt;contributors&gt;&lt;authors&gt;&lt;author&gt;Khan, Kifayat Ullah&lt;/author&gt;&lt;author&gt;Minhas, Muhammad Usman&lt;/author&gt;&lt;author&gt;Badshah, Syed Faisal&lt;/author&gt;&lt;author&gt;Suhail, Muhammad&lt;/author&gt;&lt;author&gt;Ahmad, Aousaf&lt;/author&gt;&lt;author&gt;Ijaz, Shakeel&lt;/author&gt;&lt;/authors&gt;&lt;/contributors&gt;&lt;titles&gt;&lt;title&gt;Overview of nanoparticulate strategies for solubility enhancement of poorly soluble drugs&lt;/title&gt;&lt;secondary-title&gt;Life sciences&lt;/secondary-title&gt;&lt;/titles&gt;&lt;periodical&gt;&lt;full-title&gt;Life sciences&lt;/full-title&gt;&lt;/periodical&gt;&lt;pages&gt;120301&lt;/pages&gt;&lt;volume&gt;291&lt;/volume&gt;&lt;dates&gt;&lt;year&gt;2022&lt;/year&gt;&lt;/dates&gt;&lt;isbn&gt;0024-3205&lt;/isbn&gt;&lt;urls&gt;&lt;/urls&gt;&lt;/record&gt;&lt;/Cite&gt;&lt;/EndNote&gt;</w:instrText>
      </w:r>
      <w:r w:rsidR="0034321A" w:rsidRPr="00366BF4">
        <w:fldChar w:fldCharType="separate"/>
      </w:r>
      <w:r w:rsidR="00BD3A1A">
        <w:rPr>
          <w:noProof/>
        </w:rPr>
        <w:t>(Khan et al., 2022)</w:t>
      </w:r>
      <w:r w:rsidR="0034321A" w:rsidRPr="00366BF4">
        <w:fldChar w:fldCharType="end"/>
      </w:r>
      <w:r w:rsidR="00D632F1" w:rsidRPr="00366BF4">
        <w:t>, the use of solubilizing excipients</w:t>
      </w:r>
      <w:r w:rsidR="00963061" w:rsidRPr="00366BF4">
        <w:fldChar w:fldCharType="begin"/>
      </w:r>
      <w:r w:rsidR="00BD3A1A">
        <w:instrText xml:space="preserve"> ADDIN EN.CITE &lt;EndNote&gt;&lt;Cite&gt;&lt;Author&gt;Karataş&lt;/Author&gt;&lt;Year&gt;2005&lt;/Year&gt;&lt;RecNum&gt;112&lt;/RecNum&gt;&lt;DisplayText&gt;(Karataş, Yüksel, &amp;amp; Baykara, 2005)&lt;/DisplayText&gt;&lt;record&gt;&lt;rec-number&gt;112&lt;/rec-number&gt;&lt;foreign-keys&gt;&lt;key app="EN" db-id="at5xaw2zs9fxxzepw0fx9ex2fta5zppwpf29" timestamp="1742674661"&gt;112&lt;/key&gt;&lt;/foreign-keys&gt;&lt;ref-type name="Journal Article"&gt;17&lt;/ref-type&gt;&lt;contributors&gt;&lt;authors&gt;&lt;author&gt;Karataş, Ayşegül&lt;/author&gt;&lt;author&gt;Yüksel, Nilüfer&lt;/author&gt;&lt;author&gt;Baykara, Tamer&lt;/author&gt;&lt;/authors&gt;&lt;/contributors&gt;&lt;titles&gt;&lt;title&gt;Improved solubility and dissolution rate of piroxicam using gelucire 44/14 and labrasol&lt;/title&gt;&lt;secondary-title&gt;Il Farmaco&lt;/secondary-title&gt;&lt;/titles&gt;&lt;periodical&gt;&lt;full-title&gt;Il Farmaco&lt;/full-title&gt;&lt;/periodical&gt;&lt;pages&gt;777-782&lt;/pages&gt;&lt;volume&gt;60&lt;/volume&gt;&lt;number&gt;9&lt;/number&gt;&lt;dates&gt;&lt;year&gt;2005&lt;/year&gt;&lt;/dates&gt;&lt;isbn&gt;0014-827X&lt;/isbn&gt;&lt;urls&gt;&lt;/urls&gt;&lt;/record&gt;&lt;/Cite&gt;&lt;/EndNote&gt;</w:instrText>
      </w:r>
      <w:r w:rsidR="00963061" w:rsidRPr="00366BF4">
        <w:fldChar w:fldCharType="separate"/>
      </w:r>
      <w:r w:rsidR="00BD3A1A">
        <w:rPr>
          <w:noProof/>
        </w:rPr>
        <w:t>(Karataş, Yüksel, &amp; Baykara, 2005)</w:t>
      </w:r>
      <w:r w:rsidR="00963061" w:rsidRPr="00366BF4">
        <w:fldChar w:fldCharType="end"/>
      </w:r>
      <w:r w:rsidR="00D632F1" w:rsidRPr="00366BF4">
        <w:t>, and creating solid dispersions</w:t>
      </w:r>
      <w:r w:rsidR="009C6AEA" w:rsidRPr="00366BF4">
        <w:fldChar w:fldCharType="begin"/>
      </w:r>
      <w:r w:rsidR="00BD3A1A">
        <w:instrText xml:space="preserve"> ADDIN EN.CITE &lt;EndNote&gt;&lt;Cite&gt;&lt;Author&gt;Sareen&lt;/Author&gt;&lt;Year&gt;2012&lt;/Year&gt;&lt;RecNum&gt;113&lt;/RecNum&gt;&lt;DisplayText&gt;(Chiou &amp;amp; Riegelman, 1971; Sareen, Mathew, &amp;amp; Joseph, 2012)&lt;/DisplayText&gt;&lt;record&gt;&lt;rec-number&gt;113&lt;/rec-number&gt;&lt;foreign-keys&gt;&lt;key app="EN" db-id="at5xaw2zs9fxxzepw0fx9ex2fta5zppwpf29" timestamp="1742674718"&gt;113&lt;/key&gt;&lt;/foreign-keys&gt;&lt;ref-type name="Journal Article"&gt;17&lt;/ref-type&gt;&lt;contributors&gt;&lt;authors&gt;&lt;author&gt;Sareen, Swati&lt;/author&gt;&lt;author&gt;Mathew, George&lt;/author&gt;&lt;author&gt;Joseph, Lincy&lt;/author&gt;&lt;/authors&gt;&lt;/contributors&gt;&lt;titles&gt;&lt;title&gt;Improvement in solubility of poor water-soluble drugs by solid dispersion&lt;/title&gt;&lt;secondary-title&gt;International journal of pharmaceutical investigation&lt;/secondary-title&gt;&lt;/titles&gt;&lt;periodical&gt;&lt;full-title&gt;International journal of pharmaceutical investigation&lt;/full-title&gt;&lt;/periodical&gt;&lt;pages&gt;12&lt;/pages&gt;&lt;volume&gt;2&lt;/volume&gt;&lt;number&gt;1&lt;/number&gt;&lt;dates&gt;&lt;year&gt;2012&lt;/year&gt;&lt;/dates&gt;&lt;urls&gt;&lt;/urls&gt;&lt;/record&gt;&lt;/Cite&gt;&lt;Cite&gt;&lt;Author&gt;Chiou&lt;/Author&gt;&lt;Year&gt;1971&lt;/Year&gt;&lt;RecNum&gt;114&lt;/RecNum&gt;&lt;record&gt;&lt;rec-number&gt;114&lt;/rec-number&gt;&lt;foreign-keys&gt;&lt;key app="EN" db-id="at5xaw2zs9fxxzepw0fx9ex2fta5zppwpf29" timestamp="1742674798"&gt;114&lt;/key&gt;&lt;/foreign-keys&gt;&lt;ref-type name="Journal Article"&gt;17&lt;/ref-type&gt;&lt;contributors&gt;&lt;authors&gt;&lt;author&gt;Chiou, Win Loung&lt;/author&gt;&lt;author&gt;Riegelman, Sidney&lt;/author&gt;&lt;/authors&gt;&lt;/contributors&gt;&lt;titles&gt;&lt;title&gt;Pharmaceutical applications of solid dispersion systems&lt;/title&gt;&lt;secondary-title&gt;Journal of pharmaceutical sciences&lt;/secondary-title&gt;&lt;/titles&gt;&lt;periodical&gt;&lt;full-title&gt;Journal of pharmaceutical sciences&lt;/full-title&gt;&lt;/periodical&gt;&lt;pages&gt;1281-1302&lt;/pages&gt;&lt;volume&gt;60&lt;/volume&gt;&lt;number&gt;9&lt;/number&gt;&lt;dates&gt;&lt;year&gt;1971&lt;/year&gt;&lt;/dates&gt;&lt;isbn&gt;0022-3549&lt;/isbn&gt;&lt;urls&gt;&lt;/urls&gt;&lt;/record&gt;&lt;/Cite&gt;&lt;/EndNote&gt;</w:instrText>
      </w:r>
      <w:r w:rsidR="009C6AEA" w:rsidRPr="00366BF4">
        <w:fldChar w:fldCharType="separate"/>
      </w:r>
      <w:r w:rsidR="00BD3A1A">
        <w:rPr>
          <w:noProof/>
        </w:rPr>
        <w:t>(Chiou &amp; Riegelman, 1971; Sareen, Mathew, &amp; Joseph, 2012)</w:t>
      </w:r>
      <w:r w:rsidR="009C6AEA" w:rsidRPr="00366BF4">
        <w:fldChar w:fldCharType="end"/>
      </w:r>
      <w:r w:rsidR="00D80A18" w:rsidRPr="00366BF4">
        <w:t xml:space="preserve"> </w:t>
      </w:r>
      <w:r w:rsidR="00D632F1" w:rsidRPr="00366BF4">
        <w:t xml:space="preserve">can be employed to improve the solubility of poorly soluble drugs. </w:t>
      </w:r>
    </w:p>
    <w:p w14:paraId="67B6D939" w14:textId="1664030D" w:rsidR="00D632F1" w:rsidRPr="00366BF4" w:rsidRDefault="002650B1" w:rsidP="007D3471">
      <w:pPr>
        <w:spacing w:before="120" w:after="240" w:line="240" w:lineRule="auto"/>
        <w:jc w:val="both"/>
      </w:pPr>
      <w:r w:rsidRPr="00366BF4">
        <w:rPr>
          <w:b/>
          <w:bCs/>
        </w:rPr>
        <w:t>Moisture content</w:t>
      </w:r>
      <w:r w:rsidR="00926B6F" w:rsidRPr="00366BF4">
        <w:rPr>
          <w:b/>
          <w:bCs/>
        </w:rPr>
        <w:t>:</w:t>
      </w:r>
      <w:r w:rsidR="00926B6F" w:rsidRPr="00366BF4">
        <w:t xml:space="preserve"> </w:t>
      </w:r>
      <w:r w:rsidR="00D632F1" w:rsidRPr="00366BF4">
        <w:t xml:space="preserve">It refers to the amount of water present in a drug substance. This property is crucial as it can impact the stability, quality, and performance of the drug product. It is typically measured using techniques such as Karl Fischer titration, thermogravimetric analysis (TGA), or loss on drying (LOD). High moisture content can lead to hydrolysis or degradation of the drug substance, reducing its potency and shelf life. It can also affect the physical properties of the drug, such as particle size, flowability, and compressibility. Drug substances with high moisture content may require special storage conditions to prevent moisture absorption. Desiccants and moisture-resistant packaging are commonly used to protect the drug substance from humidity. During formulation development, moisture content can </w:t>
      </w:r>
      <w:r w:rsidR="007D3471">
        <w:t>I</w:t>
      </w:r>
      <w:r w:rsidR="00D632F1" w:rsidRPr="00366BF4">
        <w:t>nfluence the manufacturing process, particularly operations like granulation and compression. Ensuring the appropriate moisture content in a drug substance is vital for maintaining its stability and efficacy.</w:t>
      </w:r>
      <w:r w:rsidR="007D3471">
        <w:t>”</w:t>
      </w:r>
    </w:p>
    <w:p w14:paraId="1B42F50D" w14:textId="58EA9BF0" w:rsidR="002B7367" w:rsidRPr="00366BF4" w:rsidRDefault="002650B1" w:rsidP="007D3471">
      <w:pPr>
        <w:spacing w:before="120" w:after="240" w:line="240" w:lineRule="auto"/>
        <w:jc w:val="both"/>
      </w:pPr>
      <w:r w:rsidRPr="00366BF4">
        <w:rPr>
          <w:b/>
          <w:bCs/>
        </w:rPr>
        <w:t>Residual solvent</w:t>
      </w:r>
      <w:r w:rsidR="002B7367" w:rsidRPr="00366BF4">
        <w:rPr>
          <w:b/>
          <w:bCs/>
        </w:rPr>
        <w:t>s</w:t>
      </w:r>
      <w:r w:rsidR="003D6E79" w:rsidRPr="00366BF4">
        <w:rPr>
          <w:b/>
          <w:bCs/>
        </w:rPr>
        <w:t xml:space="preserve">: </w:t>
      </w:r>
      <w:r w:rsidR="002B7367" w:rsidRPr="00366BF4">
        <w:t>They are the trace amounts of solvents that remain in a drug substance after the manufacturing process is complete. These solvents are typically used during synthesis, purification, or formulation stages and must be minimized to ensure the safety and quality of the drug product.</w:t>
      </w:r>
    </w:p>
    <w:p w14:paraId="72BFC6BE" w14:textId="77777777" w:rsidR="002B7367" w:rsidRPr="00366BF4" w:rsidRDefault="002B7367" w:rsidP="007D3471">
      <w:pPr>
        <w:numPr>
          <w:ilvl w:val="0"/>
          <w:numId w:val="35"/>
        </w:numPr>
        <w:spacing w:before="120" w:after="120" w:line="240" w:lineRule="auto"/>
        <w:jc w:val="both"/>
      </w:pPr>
      <w:r w:rsidRPr="00366BF4">
        <w:rPr>
          <w:b/>
          <w:bCs/>
        </w:rPr>
        <w:t>Class 1 Solvents</w:t>
      </w:r>
      <w:r w:rsidRPr="00366BF4">
        <w:t>: Solvents to be avoided due to their toxicity (e.g., benzene).</w:t>
      </w:r>
    </w:p>
    <w:p w14:paraId="42384AC1" w14:textId="77777777" w:rsidR="002B7367" w:rsidRPr="00366BF4" w:rsidRDefault="002B7367" w:rsidP="007D3471">
      <w:pPr>
        <w:numPr>
          <w:ilvl w:val="0"/>
          <w:numId w:val="35"/>
        </w:numPr>
        <w:spacing w:before="120" w:after="120" w:line="240" w:lineRule="auto"/>
        <w:jc w:val="both"/>
      </w:pPr>
      <w:r w:rsidRPr="00366BF4">
        <w:rPr>
          <w:b/>
          <w:bCs/>
        </w:rPr>
        <w:t>Class 2 Solvents</w:t>
      </w:r>
      <w:r w:rsidRPr="00366BF4">
        <w:t>: Solvents to be limited due to potential toxicity (e.g., methanol, acetonitrile).</w:t>
      </w:r>
    </w:p>
    <w:p w14:paraId="04989EF7" w14:textId="77777777" w:rsidR="002B7367" w:rsidRPr="00366BF4" w:rsidRDefault="002B7367" w:rsidP="007D3471">
      <w:pPr>
        <w:numPr>
          <w:ilvl w:val="0"/>
          <w:numId w:val="35"/>
        </w:numPr>
        <w:spacing w:before="120" w:after="120" w:line="240" w:lineRule="auto"/>
        <w:jc w:val="both"/>
      </w:pPr>
      <w:r w:rsidRPr="00366BF4">
        <w:rPr>
          <w:b/>
          <w:bCs/>
        </w:rPr>
        <w:t>Class 3 Solvents</w:t>
      </w:r>
      <w:r w:rsidRPr="00366BF4">
        <w:t>: Solvents with low toxic potential that are less stringently regulated (e.g., ethanol).</w:t>
      </w:r>
    </w:p>
    <w:p w14:paraId="6E171CD4" w14:textId="727038AC" w:rsidR="002B7367" w:rsidRPr="00366BF4" w:rsidRDefault="002B7367" w:rsidP="007D3471">
      <w:pPr>
        <w:spacing w:before="120" w:after="240" w:line="240" w:lineRule="auto"/>
        <w:jc w:val="both"/>
      </w:pPr>
      <w:r w:rsidRPr="00366BF4">
        <w:t xml:space="preserve">Regulatory agencies, such as the International Council for </w:t>
      </w:r>
      <w:proofErr w:type="spellStart"/>
      <w:r w:rsidRPr="00366BF4">
        <w:t>Harmonisation</w:t>
      </w:r>
      <w:proofErr w:type="spellEnd"/>
      <w:r w:rsidRPr="00366BF4">
        <w:t xml:space="preserve"> (ICH), provide guidelines on acceptable levels of residual solvents in pharmaceutical products (ICH Q3C guidelines)</w:t>
      </w:r>
      <w:r w:rsidR="00294E60">
        <w:t xml:space="preserve"> </w:t>
      </w:r>
      <w:r w:rsidR="002C74CF" w:rsidRPr="00366BF4">
        <w:fldChar w:fldCharType="begin"/>
      </w:r>
      <w:r w:rsidR="00BD3A1A">
        <w:instrText xml:space="preserve"> ADDIN EN.CITE &lt;EndNote&gt;&lt;Cite&gt;&lt;Author&gt;International Conference on Harmonisation of Technical Requirements for Registration Of Pharmaceuticals For Human Use&lt;/Author&gt;&lt;Year&gt;April 2021&lt;/Year&gt;&lt;RecNum&gt;115&lt;/RecNum&gt;&lt;DisplayText&gt;(International Conference on Harmonisation of Technical Requirements for Registration Of Pharmaceuticals For Human Use, April 2021)&lt;/DisplayText&gt;&lt;record&gt;&lt;rec-number&gt;115&lt;/rec-number&gt;&lt;foreign-keys&gt;&lt;key app="EN" db-id="at5xaw2zs9fxxzepw0fx9ex2fta5zppwpf29" timestamp="1742675065"&gt;115&lt;/key&gt;&lt;/foreign-keys&gt;&lt;ref-type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Guideline, Impurities: Guideline for Residual Solvents Q3C (R8)&lt;/title&gt;&lt;/titles&gt;&lt;dates&gt;&lt;year&gt;April 2021&lt;/year&gt;&lt;/dates&gt;&lt;urls&gt;&lt;/urls&gt;&lt;/record&gt;&lt;/Cite&gt;&lt;/EndNote&gt;</w:instrText>
      </w:r>
      <w:r w:rsidR="002C74CF" w:rsidRPr="00366BF4">
        <w:fldChar w:fldCharType="separate"/>
      </w:r>
      <w:r w:rsidR="00BD3A1A">
        <w:rPr>
          <w:noProof/>
        </w:rPr>
        <w:t>(International Conference on Harmonisation of Technical Requirements for Registration Of Pharmaceuticals For Human Use, April 2021)</w:t>
      </w:r>
      <w:r w:rsidR="002C74CF" w:rsidRPr="00366BF4">
        <w:fldChar w:fldCharType="end"/>
      </w:r>
      <w:r w:rsidRPr="00366BF4">
        <w:t>. These limits are based on safety assessments and are intended to minimize health risks. High levels of residual solvents can pose toxicity risks to patients and can also affect the stability, efficacy, and shelf life of the drug product.</w:t>
      </w:r>
      <w:r w:rsidR="007D3471">
        <w:t>”</w:t>
      </w:r>
    </w:p>
    <w:p w14:paraId="7E981886" w14:textId="253F5087" w:rsidR="002B7367" w:rsidRPr="00366BF4" w:rsidRDefault="00965B1E" w:rsidP="007D3471">
      <w:pPr>
        <w:spacing w:before="120" w:after="240" w:line="240" w:lineRule="auto"/>
        <w:jc w:val="both"/>
      </w:pPr>
      <w:r w:rsidRPr="00366BF4">
        <w:rPr>
          <w:b/>
          <w:bCs/>
        </w:rPr>
        <w:t xml:space="preserve">Chemical stability: </w:t>
      </w:r>
      <w:r w:rsidRPr="00366BF4">
        <w:t>It refers to a drug substance</w:t>
      </w:r>
      <w:r w:rsidR="007D3471">
        <w:t>’</w:t>
      </w:r>
      <w:r w:rsidRPr="00366BF4">
        <w:t>s ability to maintain its chemical integrity and labeled potency within specified limits throughout its shelf life</w:t>
      </w:r>
      <w:r w:rsidR="00AF3DD6" w:rsidRPr="00366BF4">
        <w:fldChar w:fldCharType="begin"/>
      </w:r>
      <w:r w:rsidR="00BD3A1A">
        <w:instrText xml:space="preserve"> ADDIN EN.CITE &lt;EndNote&gt;&lt;Cite&gt;&lt;Author&gt;Yadav&lt;/Author&gt;&lt;Year&gt;2023&lt;/Year&gt;&lt;RecNum&gt;116&lt;/RecNum&gt;&lt;DisplayText&gt;(Yadav, Yadav, &amp;amp; Mishra, 2023)&lt;/DisplayText&gt;&lt;record&gt;&lt;rec-number&gt;116&lt;/rec-number&gt;&lt;foreign-keys&gt;&lt;key app="EN" db-id="at5xaw2zs9fxxzepw0fx9ex2fta5zppwpf29" timestamp="1742676007"&gt;116&lt;/key&gt;&lt;/foreign-keys&gt;&lt;ref-type name="Journal Article"&gt;17&lt;/ref-type&gt;&lt;contributors&gt;&lt;authors&gt;&lt;author&gt;Yadav, A&lt;/author&gt;&lt;author&gt;Yadav, M&lt;/author&gt;&lt;author&gt;Mishra, S&lt;/author&gt;&lt;/authors&gt;&lt;/contributors&gt;&lt;titles&gt;&lt;title&gt;A review on drug stability&lt;/title&gt;&lt;secondary-title&gt;Int. J. Sci. Res. Arch&lt;/secondary-title&gt;&lt;/titles&gt;&lt;periodical&gt;&lt;full-title&gt;Int. J. Sci. Res. Arch&lt;/full-title&gt;&lt;/periodical&gt;&lt;pages&gt;474-485&lt;/pages&gt;&lt;volume&gt;9&lt;/volume&gt;&lt;dates&gt;&lt;year&gt;2023&lt;/year&gt;&lt;/dates&gt;&lt;urls&gt;&lt;/urls&gt;&lt;/record&gt;&lt;/Cite&gt;&lt;/EndNote&gt;</w:instrText>
      </w:r>
      <w:r w:rsidR="00AF3DD6" w:rsidRPr="00366BF4">
        <w:fldChar w:fldCharType="separate"/>
      </w:r>
      <w:r w:rsidR="00BD3A1A">
        <w:rPr>
          <w:noProof/>
        </w:rPr>
        <w:t>(Yadav, Yadav, &amp; Mishra, 2023)</w:t>
      </w:r>
      <w:r w:rsidR="00AF3DD6" w:rsidRPr="00366BF4">
        <w:fldChar w:fldCharType="end"/>
      </w:r>
      <w:r w:rsidRPr="00366BF4">
        <w:t>. This stability involves resistance to chemical changes such as degradation, oxidation, hydrolysis, and photolysis over time. Chemical instability can lead to reduced potency, formation of toxic degradation products, and alterations in the drug</w:t>
      </w:r>
      <w:r w:rsidR="007D3471">
        <w:t>’</w:t>
      </w:r>
      <w:r w:rsidRPr="00366BF4">
        <w:t>s physical properties. Ensuring chemical stability is crucial for maintaining the drug</w:t>
      </w:r>
      <w:r w:rsidR="007D3471">
        <w:t>’</w:t>
      </w:r>
      <w:r w:rsidRPr="00366BF4">
        <w:t xml:space="preserve">s efficacy </w:t>
      </w:r>
      <w:r w:rsidRPr="00366BF4">
        <w:lastRenderedPageBreak/>
        <w:t>and safety throughout its shelf life. Formulation strategies, such as using stabilizing excipients, optimizing pH, and employing antioxidants, can enhance chemical stability. Proper packaging, like airtight and light-resistant containers, protects the drug substance from environmental factors. Maintaining the chemical stability of a drug substance is vital for delivering safe and effective pharmaceutical products to patients.</w:t>
      </w:r>
    </w:p>
    <w:p w14:paraId="1DBAF2AD" w14:textId="40BFA4D6" w:rsidR="005C6424" w:rsidRPr="00366BF4" w:rsidRDefault="002650B1" w:rsidP="007D3471">
      <w:pPr>
        <w:spacing w:before="120" w:after="240" w:line="240" w:lineRule="auto"/>
        <w:jc w:val="both"/>
      </w:pPr>
      <w:r w:rsidRPr="00366BF4">
        <w:rPr>
          <w:b/>
          <w:bCs/>
        </w:rPr>
        <w:t>Flow propertie</w:t>
      </w:r>
      <w:r w:rsidR="005C6424" w:rsidRPr="00366BF4">
        <w:rPr>
          <w:b/>
          <w:bCs/>
        </w:rPr>
        <w:t>s:</w:t>
      </w:r>
      <w:r w:rsidR="005C6424" w:rsidRPr="00366BF4">
        <w:t xml:space="preserve"> It </w:t>
      </w:r>
      <w:r w:rsidR="000C3F46" w:rsidRPr="00366BF4">
        <w:t>refers</w:t>
      </w:r>
      <w:r w:rsidR="005C6424" w:rsidRPr="00366BF4">
        <w:t xml:space="preserve"> to how well a powder can move under specified conditions without clumping, sticking, or causing blockages in manufacturing equipment. Smaller particles may lead to poor flow due to increased surface area and cohesion. Irregularly shaped particles and rough surfaces can also hinder flow, while excess moisture can cause particles to stick together, reducing flowability. Powders with higher density generally exhibit better flow properties. Common techniques for assessing flow properties include the angle of repose, compressibility index (Carr’s index), and Hausner ratio</w:t>
      </w:r>
      <w:r w:rsidR="007704CD" w:rsidRPr="00366BF4">
        <w:fldChar w:fldCharType="begin"/>
      </w:r>
      <w:r w:rsidR="00BD3A1A">
        <w:instrText xml:space="preserve"> ADDIN EN.CITE &lt;EndNote&gt;&lt;Cite&gt;&lt;Author&gt;Sharma&lt;/Author&gt;&lt;RecNum&gt;117&lt;/RecNum&gt;&lt;DisplayText&gt;(Sharma, Sharma, Deep, &amp;amp; Sharma)&lt;/DisplayText&gt;&lt;record&gt;&lt;rec-number&gt;117&lt;/rec-number&gt;&lt;foreign-keys&gt;&lt;key app="EN" db-id="at5xaw2zs9fxxzepw0fx9ex2fta5zppwpf29" timestamp="1742676091"&gt;117&lt;/key&gt;&lt;/foreign-keys&gt;&lt;ref-type name="Journal Article"&gt;17&lt;/ref-type&gt;&lt;contributors&gt;&lt;authors&gt;&lt;author&gt;Sharma, Shaveta&lt;/author&gt;&lt;author&gt;Sharma, Teenu&lt;/author&gt;&lt;author&gt;Deep, Mahak&lt;/author&gt;&lt;author&gt;Sharma, Ashima&lt;/author&gt;&lt;/authors&gt;&lt;/contributors&gt;&lt;titles&gt;&lt;title&gt;Techniques to Determine Powder Flow Properties&lt;/title&gt;&lt;/titles&gt;&lt;dates&gt;&lt;/dates&gt;&lt;urls&gt;&lt;/urls&gt;&lt;/record&gt;&lt;/Cite&gt;&lt;/EndNote&gt;</w:instrText>
      </w:r>
      <w:r w:rsidR="007704CD" w:rsidRPr="00366BF4">
        <w:fldChar w:fldCharType="separate"/>
      </w:r>
      <w:r w:rsidR="00BD3A1A">
        <w:rPr>
          <w:noProof/>
        </w:rPr>
        <w:t>(Sharma, Sharma, Deep, &amp; Sharma)</w:t>
      </w:r>
      <w:r w:rsidR="007704CD" w:rsidRPr="00366BF4">
        <w:fldChar w:fldCharType="end"/>
      </w:r>
      <w:r w:rsidR="005C6424" w:rsidRPr="00366BF4">
        <w:t>. Good flow properties are essential for uniform mixing, accurate dosing, and consistent compression into tablets or filling into capsules. Understanding and optimizing the flow properties of a drug substance is crucial for ensuring efficient and consistent manufacturing of high-quality pharmaceutical products</w:t>
      </w:r>
    </w:p>
    <w:p w14:paraId="13D8901F" w14:textId="27B75F23" w:rsidR="00925A1E" w:rsidRPr="00366BF4" w:rsidRDefault="005C6424" w:rsidP="007D3471">
      <w:pPr>
        <w:spacing w:before="120" w:after="240" w:line="240" w:lineRule="auto"/>
        <w:jc w:val="both"/>
      </w:pPr>
      <w:r w:rsidRPr="00366BF4">
        <w:t>Evaluate how each drug substance attribute might impact the drug product</w:t>
      </w:r>
      <w:r w:rsidR="007D3471">
        <w:t>’</w:t>
      </w:r>
      <w:r w:rsidRPr="00366BF4">
        <w:t>s critical quality attributes (CQAs), including assay, degradation products, content uniformity, and dissolution. The relative risk of each attribute will be classified as high, medium, or low. High-risk attributes will need further investigation, while low-risk attributes will not require additional examination. Medium-risk attributes will be considered acceptable based on current knowledge, although further investigation may be necessary to mitigate the risk. The rationale behind the assigned risk levels should be detailed</w:t>
      </w:r>
      <w:r w:rsidR="00551D1C" w:rsidRPr="00366BF4">
        <w:t xml:space="preserve">. </w:t>
      </w:r>
      <w:r w:rsidR="00925A1E" w:rsidRPr="00366BF4">
        <w:t>Systematically evaluating and categorizing the risk of each attribute helps identify and address potential issues, thereby maintaining the quality and safety of the drug product.</w:t>
      </w:r>
    </w:p>
    <w:p w14:paraId="369E53E2" w14:textId="48D805C2" w:rsidR="00683E32" w:rsidRPr="00366BF4" w:rsidRDefault="002650B1" w:rsidP="007D3471">
      <w:pPr>
        <w:spacing w:before="120" w:after="240" w:line="240" w:lineRule="auto"/>
        <w:jc w:val="both"/>
      </w:pPr>
      <w:r w:rsidRPr="00366BF4">
        <w:t xml:space="preserve">Excipients, as the second component of the drug product, must be evaluated through an excipient compatibility study. </w:t>
      </w:r>
      <w:r w:rsidR="00045130" w:rsidRPr="00366BF4">
        <w:t xml:space="preserve">Drug substance </w:t>
      </w:r>
      <w:r w:rsidR="00683E32" w:rsidRPr="00366BF4">
        <w:t>in a formulation comes into close contact with one or more excipients, there is a possibility of physical and/or chemical interactions. These interactions could negatively affect the physical properties, stability, or performance of the drug product</w:t>
      </w:r>
      <w:r w:rsidR="00E5334E" w:rsidRPr="00366BF4">
        <w:fldChar w:fldCharType="begin"/>
      </w:r>
      <w:r w:rsidR="00BD3A1A">
        <w:instrText xml:space="preserve"> ADDIN EN.CITE &lt;EndNote&gt;&lt;Cite&gt;&lt;Author&gt;Crowley&lt;/Author&gt;&lt;Year&gt;2001&lt;/Year&gt;&lt;RecNum&gt;118&lt;/RecNum&gt;&lt;DisplayText&gt;(Crowley &amp;amp; Martini, 2001)&lt;/DisplayText&gt;&lt;record&gt;&lt;rec-number&gt;118&lt;/rec-number&gt;&lt;foreign-keys&gt;&lt;key app="EN" db-id="at5xaw2zs9fxxzepw0fx9ex2fta5zppwpf29" timestamp="1742676162"&gt;118&lt;/key&gt;&lt;/foreign-keys&gt;&lt;ref-type name="Journal Article"&gt;17&lt;/ref-type&gt;&lt;contributors&gt;&lt;authors&gt;&lt;author&gt;Crowley, Patrick&lt;/author&gt;&lt;author&gt;Martini, Luigi G&lt;/author&gt;&lt;/authors&gt;&lt;/contributors&gt;&lt;titles&gt;&lt;title&gt;Drug-excipient interactions&lt;/title&gt;&lt;secondary-title&gt;Pharm Technol&lt;/secondary-title&gt;&lt;/titles&gt;&lt;periodical&gt;&lt;full-title&gt;Pharm Technol&lt;/full-title&gt;&lt;/periodical&gt;&lt;pages&gt;7-12&lt;/pages&gt;&lt;volume&gt;4&lt;/volume&gt;&lt;dates&gt;&lt;year&gt;2001&lt;/year&gt;&lt;/dates&gt;&lt;urls&gt;&lt;/urls&gt;&lt;/record&gt;&lt;/Cite&gt;&lt;/EndNote&gt;</w:instrText>
      </w:r>
      <w:r w:rsidR="00E5334E" w:rsidRPr="00366BF4">
        <w:fldChar w:fldCharType="separate"/>
      </w:r>
      <w:r w:rsidR="00BD3A1A">
        <w:rPr>
          <w:noProof/>
        </w:rPr>
        <w:t>(Crowley &amp; Martini, 2001)</w:t>
      </w:r>
      <w:r w:rsidR="00E5334E" w:rsidRPr="00366BF4">
        <w:fldChar w:fldCharType="end"/>
      </w:r>
      <w:r w:rsidR="00AE2DFE" w:rsidRPr="00366BF4">
        <w:t xml:space="preserve"> </w:t>
      </w:r>
      <w:r w:rsidR="008278A3" w:rsidRPr="00366BF4">
        <w:fldChar w:fldCharType="begin"/>
      </w:r>
      <w:r w:rsidR="00BD3A1A">
        <w:instrText xml:space="preserve"> ADDIN EN.CITE &lt;EndNote&gt;&lt;Cite&gt;&lt;Author&gt;McDaid&lt;/Author&gt;&lt;Year&gt;2003&lt;/Year&gt;&lt;RecNum&gt;119&lt;/RecNum&gt;&lt;DisplayText&gt;(McDaid, Barker, Fitzpatrick, Petts, &amp;amp; Craig, 2003)&lt;/DisplayText&gt;&lt;record&gt;&lt;rec-number&gt;119&lt;/rec-number&gt;&lt;foreign-keys&gt;&lt;key app="EN" db-id="at5xaw2zs9fxxzepw0fx9ex2fta5zppwpf29" timestamp="1742676229"&gt;119&lt;/key&gt;&lt;/foreign-keys&gt;&lt;ref-type name="Journal Article"&gt;17&lt;/ref-type&gt;&lt;contributors&gt;&lt;authors&gt;&lt;author&gt;McDaid, Frances M&lt;/author&gt;&lt;author&gt;Barker, Susan A&lt;/author&gt;&lt;author&gt;Fitzpatrick, Shaun&lt;/author&gt;&lt;author&gt;Petts, Catherine R&lt;/author&gt;&lt;author&gt;Craig, Duncan QM&lt;/author&gt;&lt;/authors&gt;&lt;/contributors&gt;&lt;titles&gt;&lt;title&gt;Further investigations into the use of high sensitivity differential scanning calorimetry as a means of predicting drug–excipient interactions&lt;/title&gt;&lt;secondary-title&gt;International journal of pharmaceutics&lt;/secondary-title&gt;&lt;/titles&gt;&lt;periodical&gt;&lt;full-title&gt;International journal of pharmaceutics&lt;/full-title&gt;&lt;/periodical&gt;&lt;pages&gt;235-240&lt;/pages&gt;&lt;volume&gt;252&lt;/volume&gt;&lt;number&gt;1-2&lt;/number&gt;&lt;dates&gt;&lt;year&gt;2003&lt;/year&gt;&lt;/dates&gt;&lt;isbn&gt;0378-5173&lt;/isbn&gt;&lt;urls&gt;&lt;/urls&gt;&lt;/record&gt;&lt;/Cite&gt;&lt;/EndNote&gt;</w:instrText>
      </w:r>
      <w:r w:rsidR="008278A3" w:rsidRPr="00366BF4">
        <w:fldChar w:fldCharType="separate"/>
      </w:r>
      <w:r w:rsidR="00BD3A1A">
        <w:rPr>
          <w:noProof/>
        </w:rPr>
        <w:t>(McDaid, Barker, Fitzpatrick, Petts, &amp; Craig, 2003)</w:t>
      </w:r>
      <w:r w:rsidR="008278A3" w:rsidRPr="00366BF4">
        <w:fldChar w:fldCharType="end"/>
      </w:r>
      <w:r w:rsidR="00683E32" w:rsidRPr="00366BF4">
        <w:t>. Therefore, selecting the right excipients is crucial to avoid such negative effects and develop a robust and effective formulation</w:t>
      </w:r>
      <w:r w:rsidR="00A23324" w:rsidRPr="00366BF4">
        <w:t xml:space="preserve"> </w:t>
      </w:r>
      <w:r w:rsidR="00E00162" w:rsidRPr="00366BF4">
        <w:fldChar w:fldCharType="begin">
          <w:fldData xml:space="preserve">PEVuZE5vdGU+PENpdGU+PEF1dGhvcj5NYWthaTwvQXV0aG9yPjxZZWFyPjIwMDg8L1llYXI+PFJl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</w:fldData>
        </w:fldChar>
      </w:r>
      <w:r w:rsidR="00BD3A1A">
        <w:instrText xml:space="preserve"> ADDIN EN.CITE </w:instrText>
      </w:r>
      <w:r w:rsidR="00BD3A1A">
        <w:fldChar w:fldCharType="begin">
          <w:fldData xml:space="preserve">PEVuZE5vdGU+PENpdGU+PEF1dGhvcj5NYWthaTwvQXV0aG9yPjxZZWFyPjIwMDg8L1llYXI+PFJl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</w:fldData>
        </w:fldChar>
      </w:r>
      <w:r w:rsidR="00BD3A1A">
        <w:instrText xml:space="preserve"> ADDIN EN.CITE.DATA </w:instrText>
      </w:r>
      <w:r w:rsidR="00BD3A1A">
        <w:fldChar w:fldCharType="end"/>
      </w:r>
      <w:r w:rsidR="00E00162" w:rsidRPr="00366BF4">
        <w:fldChar w:fldCharType="separate"/>
      </w:r>
      <w:r w:rsidR="00BD3A1A">
        <w:rPr>
          <w:noProof/>
        </w:rPr>
        <w:t>(Makai, Bajdik, Erős, &amp; Pintye-Hódi, 2008; Tiţa, Fuliaş, Bandur, Marian, &amp; Tiţa, 2011; Tita, Jurca, Fulias, Marian, &amp; Tita, 2013)</w:t>
      </w:r>
      <w:r w:rsidR="00E00162" w:rsidRPr="00366BF4">
        <w:fldChar w:fldCharType="end"/>
      </w:r>
      <w:r w:rsidR="00683E32" w:rsidRPr="00366BF4">
        <w:t>. Screening for excipient-API compatibility is a key aspect of formulation development. Furthermore, the USFDA’s 21</w:t>
      </w:r>
      <w:r w:rsidR="00683E32" w:rsidRPr="007D3471">
        <w:rPr>
          <w:vertAlign w:val="superscript"/>
        </w:rPr>
        <w:t>st</w:t>
      </w:r>
      <w:r w:rsidR="00683E32" w:rsidRPr="00366BF4">
        <w:t xml:space="preserve"> century current Good Manufacturing Practices (cGMP) initiative and the International Council on Harmonization (ICH) Q8 guidelines encourage pharmaceutical manufacturers to apply Quality by Design (QbD) principles in their drug development processes</w:t>
      </w:r>
      <w:r w:rsidR="00CC69D7" w:rsidRPr="00366BF4">
        <w:fldChar w:fldCharType="begin"/>
      </w:r>
      <w:r w:rsidR="00BD3A1A">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CC69D7" w:rsidRPr="00366BF4">
        <w:fldChar w:fldCharType="separate"/>
      </w:r>
      <w:r w:rsidR="00BD3A1A">
        <w:rPr>
          <w:noProof/>
        </w:rPr>
        <w:t>(International Conference on Harmonisation of Technical Requirements for Registration of Pharmaceuticals for Human Use, August 2009)</w:t>
      </w:r>
      <w:r w:rsidR="00CC69D7" w:rsidRPr="00366BF4">
        <w:fldChar w:fldCharType="end"/>
      </w:r>
      <w:r w:rsidR="00683E32" w:rsidRPr="00366BF4">
        <w:t>. These guidelines emphasize the importance of understanding interactions between formulation components. Recent advances in both thermal and non-thermal analytical techniques have enhanced the efficiency of detecting, monitoring, and preventing incompatibilities early in the drug development process</w:t>
      </w:r>
      <w:r w:rsidR="00951749" w:rsidRPr="00366BF4">
        <w:fldChar w:fldCharType="begin"/>
      </w:r>
      <w:r w:rsidR="00BD3A1A">
        <w:instrText xml:space="preserve"> ADDIN EN.CITE &lt;EndNote&gt;&lt;Cite&gt;&lt;Author&gt;Marini&lt;/Author&gt;&lt;Year&gt;2003&lt;/Year&gt;&lt;RecNum&gt;123&lt;/RecNum&gt;&lt;DisplayText&gt;(Marini et al., 2003)&lt;/DisplayText&gt;&lt;record&gt;&lt;rec-number&gt;123&lt;/rec-number&gt;&lt;foreign-keys&gt;&lt;key app="EN" db-id="at5xaw2zs9fxxzepw0fx9ex2fta5zppwpf29" timestamp="1742676593"&gt;123&lt;/key&gt;&lt;/foreign-keys&gt;&lt;ref-type name="Journal Article"&gt;17&lt;/ref-type&gt;&lt;contributors&gt;&lt;authors&gt;&lt;author&gt;Marini, Amedeo&lt;/author&gt;&lt;author&gt;Berbenni, Vittorio&lt;/author&gt;&lt;author&gt;Moioli, S&lt;/author&gt;&lt;author&gt;Bruni, Giovanna&lt;/author&gt;&lt;author&gt;Cofrancesco, Pacifico&lt;/author&gt;&lt;author&gt;Margheritis, Chiara&lt;/author&gt;&lt;author&gt;Villa, M&lt;/author&gt;&lt;/authors&gt;&lt;/contributors&gt;&lt;titles&gt;&lt;title&gt;Drug-excipient compatibility studies by physico-chemical techniques; The case of Indomethacin&lt;/title&gt;&lt;secondary-title&gt;Journal of thermal analysis and calorimetry&lt;/secondary-title&gt;&lt;/titles&gt;&lt;periodical&gt;&lt;full-title&gt;Journal of thermal analysis and calorimetry&lt;/full-title&gt;&lt;/periodical&gt;&lt;pages&gt;529-545&lt;/pages&gt;&lt;volume&gt;73&lt;/volume&gt;&lt;number&gt;2&lt;/number&gt;&lt;dates&gt;&lt;year&gt;2003&lt;/year&gt;&lt;/dates&gt;&lt;isbn&gt;1388-6150&lt;/isbn&gt;&lt;urls&gt;&lt;/urls&gt;&lt;/record&gt;&lt;/Cite&gt;&lt;/EndNote&gt;</w:instrText>
      </w:r>
      <w:r w:rsidR="00951749" w:rsidRPr="00366BF4">
        <w:fldChar w:fldCharType="separate"/>
      </w:r>
      <w:r w:rsidR="00BD3A1A">
        <w:rPr>
          <w:noProof/>
        </w:rPr>
        <w:t>(Marini et al., 2003)</w:t>
      </w:r>
      <w:r w:rsidR="00951749" w:rsidRPr="00366BF4">
        <w:fldChar w:fldCharType="end"/>
      </w:r>
      <w:r w:rsidR="00683E32" w:rsidRPr="00366BF4">
        <w:t>.</w:t>
      </w:r>
    </w:p>
    <w:p w14:paraId="57D44658" w14:textId="18507291" w:rsidR="002650B1" w:rsidRPr="00366BF4" w:rsidRDefault="00E209C4" w:rsidP="007D3471">
      <w:pPr>
        <w:spacing w:before="120" w:after="240" w:line="240" w:lineRule="auto"/>
        <w:jc w:val="both"/>
      </w:pPr>
      <w:r w:rsidRPr="00366BF4">
        <w:t xml:space="preserve">Drug excipient compatibility </w:t>
      </w:r>
      <w:r w:rsidR="002650B1" w:rsidRPr="00366BF4">
        <w:t>study should involve:</w:t>
      </w:r>
    </w:p>
    <w:p w14:paraId="059B885F" w14:textId="77777777" w:rsidR="002650B1" w:rsidRPr="00366BF4" w:rsidRDefault="002650B1" w:rsidP="007D3471">
      <w:pPr>
        <w:numPr>
          <w:ilvl w:val="0"/>
          <w:numId w:val="27"/>
        </w:numPr>
        <w:spacing w:before="120" w:after="120" w:line="240" w:lineRule="auto"/>
        <w:jc w:val="both"/>
      </w:pPr>
      <w:r w:rsidRPr="00366BF4">
        <w:t>A binary mixture of the drug substance and individual excipients, approximately in a 1:1 ratio.</w:t>
      </w:r>
    </w:p>
    <w:p w14:paraId="3ACB554A" w14:textId="77777777" w:rsidR="002650B1" w:rsidRPr="00366BF4" w:rsidRDefault="002650B1" w:rsidP="007D3471">
      <w:pPr>
        <w:numPr>
          <w:ilvl w:val="0"/>
          <w:numId w:val="27"/>
        </w:numPr>
        <w:spacing w:before="120" w:after="120" w:line="240" w:lineRule="auto"/>
        <w:jc w:val="both"/>
      </w:pPr>
      <w:r w:rsidRPr="00366BF4">
        <w:t>A mixture of the drug substance with all excipients.</w:t>
      </w:r>
    </w:p>
    <w:p w14:paraId="2593DB3D" w14:textId="77777777" w:rsidR="002650B1" w:rsidRPr="00366BF4" w:rsidRDefault="002650B1" w:rsidP="007D3471">
      <w:pPr>
        <w:numPr>
          <w:ilvl w:val="0"/>
          <w:numId w:val="27"/>
        </w:numPr>
        <w:spacing w:before="120" w:after="120" w:line="240" w:lineRule="auto"/>
        <w:jc w:val="both"/>
      </w:pPr>
      <w:r w:rsidRPr="00366BF4">
        <w:t>These mixtures should be stored in the solid state at 25°C/60% RH and 40°C/75% RH in both open and closed containers for one month.</w:t>
      </w:r>
    </w:p>
    <w:p w14:paraId="344E8775" w14:textId="77777777" w:rsidR="002650B1" w:rsidRPr="00366BF4" w:rsidRDefault="002650B1" w:rsidP="007D3471">
      <w:pPr>
        <w:numPr>
          <w:ilvl w:val="0"/>
          <w:numId w:val="27"/>
        </w:numPr>
        <w:spacing w:before="120" w:after="120" w:line="240" w:lineRule="auto"/>
        <w:jc w:val="both"/>
      </w:pPr>
      <w:r w:rsidRPr="00366BF4">
        <w:t>The assay and degradation products should then be checked to evaluate compatibility.</w:t>
      </w:r>
    </w:p>
    <w:p w14:paraId="43AF543E" w14:textId="0FA0FC70" w:rsidR="002650B1" w:rsidRPr="00366BF4" w:rsidRDefault="002650B1" w:rsidP="007D3471">
      <w:pPr>
        <w:spacing w:before="120" w:after="240" w:line="240" w:lineRule="auto"/>
        <w:jc w:val="both"/>
      </w:pPr>
      <w:r w:rsidRPr="00366BF4">
        <w:t>The excipient grade should be chosen based on the results of the excipient compatibility study. Additionally, excipient types identical to those in the RLD formulation should be selected for generic product development, provided there is no infringement on the brand product</w:t>
      </w:r>
      <w:r w:rsidR="007D3471">
        <w:t>’</w:t>
      </w:r>
      <w:r w:rsidRPr="00366BF4">
        <w:t>s patent.</w:t>
      </w:r>
    </w:p>
    <w:p w14:paraId="383CD92B" w14:textId="5EA44EF7" w:rsidR="001359BE" w:rsidRPr="00741B40" w:rsidRDefault="00741B40" w:rsidP="00741B40">
      <w:pPr>
        <w:pStyle w:val="Heading2"/>
        <w:numPr>
          <w:ilvl w:val="1"/>
          <w:numId w:val="37"/>
        </w:numPr>
        <w:ind w:left="432"/>
      </w:pPr>
      <w:r w:rsidRPr="00741B40">
        <w:lastRenderedPageBreak/>
        <w:t>Drug Product Development</w:t>
      </w:r>
    </w:p>
    <w:p w14:paraId="37982B51" w14:textId="1A1104F2" w:rsidR="00824FD8" w:rsidRPr="00366BF4" w:rsidRDefault="00824FD8" w:rsidP="007D3471">
      <w:pPr>
        <w:spacing w:before="120" w:after="240" w:line="240" w:lineRule="auto"/>
        <w:jc w:val="both"/>
      </w:pPr>
      <w:r w:rsidRPr="00366BF4">
        <w:t>In a QbD approach, the risk assessment tool aims to identify high-risk factors requiring detailed investigation and control. The results enable action plans to mitigate these risks, converting them into low-risk factors and minimizing threats to critical quality attributes</w:t>
      </w:r>
      <w:r w:rsidR="00AC470C" w:rsidRPr="00366BF4">
        <w:fldChar w:fldCharType="begin">
          <w:fldData xml:space="preserve">PEVuZE5vdGU+PENpdGU+PEF1dGhvcj5JbnRlcm5hdGlvbmFsIENvbmZlcmVuY2Ugb24gSGFybW9u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</w:fldData>
        </w:fldChar>
      </w:r>
      <w:r w:rsidR="00BD3A1A">
        <w:instrText xml:space="preserve"> ADDIN EN.CITE </w:instrText>
      </w:r>
      <w:r w:rsidR="00BD3A1A">
        <w:fldChar w:fldCharType="begin">
          <w:fldData xml:space="preserve">PEVuZE5vdGU+PENpdGU+PEF1dGhvcj5JbnRlcm5hdGlvbmFsIENvbmZlcmVuY2Ugb24gSGFybW9u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</w:fldData>
        </w:fldChar>
      </w:r>
      <w:r w:rsidR="00BD3A1A">
        <w:instrText xml:space="preserve"> ADDIN EN.CITE.DATA </w:instrText>
      </w:r>
      <w:r w:rsidR="00BD3A1A">
        <w:fldChar w:fldCharType="end"/>
      </w:r>
      <w:r w:rsidR="00AC470C" w:rsidRPr="00366BF4">
        <w:fldChar w:fldCharType="separate"/>
      </w:r>
      <w:r w:rsidR="00BD3A1A">
        <w:rPr>
          <w:noProof/>
        </w:rPr>
        <w:t>(European Medicines Agency (EMA) - U.S. Food and Drug Administration (FDA), 2014; International Conference on Harmonisation of Technical Requirements for Registration of Pharmaceuticals for Human Use, May 2023; Tomba, Facco, Bezzo, &amp; Barolo, 2013)</w:t>
      </w:r>
      <w:r w:rsidR="00AC470C" w:rsidRPr="00366BF4">
        <w:fldChar w:fldCharType="end"/>
      </w:r>
      <w:r w:rsidRPr="00366BF4">
        <w:t>.</w:t>
      </w:r>
      <w:r w:rsidR="00B52800" w:rsidRPr="00366BF4">
        <w:t xml:space="preserve"> </w:t>
      </w:r>
      <w:r w:rsidRPr="00366BF4">
        <w:t>Conducting a risk assessment of critical material attributes (CMAs) and critical process parameters (CPPs) should be performed before initiating formulation and process development. This should be followed by optimizing the formulation and process using a design of experiment (DOE) in which design space to be identified. Sequence of QbD approach</w:t>
      </w:r>
      <w:r w:rsidR="00B52800" w:rsidRPr="00366BF4">
        <w:t xml:space="preserve"> </w:t>
      </w:r>
      <w:r w:rsidRPr="00366BF4">
        <w:t xml:space="preserve">shown in </w:t>
      </w:r>
      <w:r w:rsidR="009A67B7">
        <w:fldChar w:fldCharType="begin"/>
      </w:r>
      <w:r w:rsidR="009A67B7">
        <w:instrText xml:space="preserve"> REF _Ref193574248 \h </w:instrText>
      </w:r>
      <w:r w:rsidR="009A67B7">
        <w:fldChar w:fldCharType="separate"/>
      </w:r>
      <w:r w:rsidR="00A129B4" w:rsidRPr="00366BF4">
        <w:rPr>
          <w:b/>
          <w:bCs/>
          <w:color w:val="000000" w:themeColor="text1"/>
        </w:rPr>
        <w:t xml:space="preserve">Figure </w:t>
      </w:r>
      <w:r w:rsidR="00A129B4" w:rsidRPr="00366BF4">
        <w:rPr>
          <w:b/>
          <w:bCs/>
          <w:noProof/>
          <w:color w:val="000000" w:themeColor="text1"/>
        </w:rPr>
        <w:t>1</w:t>
      </w:r>
      <w:r w:rsidR="009A67B7">
        <w:fldChar w:fldCharType="end"/>
      </w:r>
      <w:r w:rsidR="009A67B7">
        <w:t xml:space="preserve">. </w:t>
      </w:r>
    </w:p>
    <w:p w14:paraId="63C29059" w14:textId="77777777" w:rsidR="00824FD8" w:rsidRPr="00366BF4" w:rsidRDefault="00824FD8" w:rsidP="007D3471">
      <w:pPr>
        <w:pStyle w:val="Caption"/>
        <w:jc w:val="both"/>
        <w:rPr>
          <w:b/>
          <w:bCs/>
          <w:i w:val="0"/>
          <w:iCs w:val="0"/>
          <w:color w:val="000000" w:themeColor="text1"/>
          <w:sz w:val="20"/>
          <w:szCs w:val="20"/>
        </w:rPr>
      </w:pPr>
      <w:bookmarkStart w:id="0" w:name="_Ref186987985"/>
      <w:r w:rsidRPr="00366BF4">
        <w:rPr>
          <w:b/>
          <w:bCs/>
          <w:i w:val="0"/>
          <w:iCs w:val="0"/>
          <w:noProof/>
          <w:color w:val="000000" w:themeColor="text1"/>
          <w:sz w:val="20"/>
          <w:szCs w:val="20"/>
        </w:rPr>
        <w:drawing>
          <wp:inline distT="0" distB="0" distL="0" distR="0" wp14:anchorId="43FFADA6" wp14:editId="42B598B0">
            <wp:extent cx="5943600" cy="1673225"/>
            <wp:effectExtent l="0" t="0" r="0" b="3175"/>
            <wp:docPr id="423524198" name="Picture 1" descr="A diagram of a design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24198" name="Picture 1" descr="A diagram of a design proces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43600" cy="1673225"/>
                    </a:xfrm>
                    <a:prstGeom prst="rect">
                      <a:avLst/>
                    </a:prstGeom>
                  </pic:spPr>
                </pic:pic>
              </a:graphicData>
            </a:graphic>
          </wp:inline>
        </w:drawing>
      </w:r>
    </w:p>
    <w:p w14:paraId="3A28A2F0" w14:textId="77777777" w:rsidR="00824FD8" w:rsidRPr="00366BF4" w:rsidRDefault="00824FD8" w:rsidP="007D3471">
      <w:pPr>
        <w:pStyle w:val="Caption"/>
        <w:jc w:val="center"/>
        <w:rPr>
          <w:color w:val="000000" w:themeColor="text1"/>
          <w:sz w:val="20"/>
          <w:szCs w:val="20"/>
        </w:rPr>
      </w:pPr>
      <w:bookmarkStart w:id="1" w:name="_Ref193574248"/>
      <w:r w:rsidRPr="00366BF4">
        <w:rPr>
          <w:b/>
          <w:bCs/>
          <w:i w:val="0"/>
          <w:color w:val="000000" w:themeColor="text1"/>
          <w:sz w:val="20"/>
          <w:szCs w:val="20"/>
        </w:rPr>
        <w:t xml:space="preserve">Figure </w:t>
      </w:r>
      <w:r w:rsidRPr="00366BF4">
        <w:rPr>
          <w:b/>
          <w:bCs/>
          <w:i w:val="0"/>
          <w:iCs w:val="0"/>
          <w:color w:val="000000" w:themeColor="text1"/>
          <w:sz w:val="20"/>
          <w:szCs w:val="20"/>
        </w:rPr>
        <w:fldChar w:fldCharType="begin"/>
      </w:r>
      <w:r w:rsidRPr="00366BF4">
        <w:rPr>
          <w:b/>
          <w:bCs/>
          <w:i w:val="0"/>
          <w:color w:val="000000" w:themeColor="text1"/>
          <w:sz w:val="20"/>
          <w:szCs w:val="20"/>
        </w:rPr>
        <w:instrText xml:space="preserve"> SEQ Figure \* ARABIC </w:instrText>
      </w:r>
      <w:r w:rsidRPr="00366BF4">
        <w:rPr>
          <w:b/>
          <w:bCs/>
          <w:i w:val="0"/>
          <w:iCs w:val="0"/>
          <w:color w:val="000000" w:themeColor="text1"/>
          <w:sz w:val="20"/>
          <w:szCs w:val="20"/>
        </w:rPr>
        <w:fldChar w:fldCharType="separate"/>
      </w:r>
      <w:r w:rsidRPr="00366BF4">
        <w:rPr>
          <w:b/>
          <w:bCs/>
          <w:i w:val="0"/>
          <w:noProof/>
          <w:color w:val="000000" w:themeColor="text1"/>
          <w:sz w:val="20"/>
          <w:szCs w:val="20"/>
        </w:rPr>
        <w:t>1</w:t>
      </w:r>
      <w:r w:rsidRPr="00366BF4">
        <w:rPr>
          <w:b/>
          <w:bCs/>
          <w:i w:val="0"/>
          <w:iCs w:val="0"/>
          <w:color w:val="000000" w:themeColor="text1"/>
          <w:sz w:val="20"/>
          <w:szCs w:val="20"/>
        </w:rPr>
        <w:fldChar w:fldCharType="end"/>
      </w:r>
      <w:bookmarkEnd w:id="0"/>
      <w:bookmarkEnd w:id="1"/>
      <w:r w:rsidRPr="00366BF4">
        <w:rPr>
          <w:b/>
          <w:bCs/>
          <w:i w:val="0"/>
          <w:color w:val="000000" w:themeColor="text1"/>
          <w:sz w:val="20"/>
          <w:szCs w:val="20"/>
        </w:rPr>
        <w:t xml:space="preserve"> : Sequence of QbD approach</w:t>
      </w:r>
    </w:p>
    <w:p w14:paraId="3E2CA4A4" w14:textId="19F77ECD" w:rsidR="00326645" w:rsidRPr="00366BF4" w:rsidRDefault="00326645" w:rsidP="007D3471">
      <w:pPr>
        <w:spacing w:before="120" w:after="240" w:line="240" w:lineRule="auto"/>
        <w:jc w:val="both"/>
      </w:pPr>
      <w:r w:rsidRPr="00366BF4">
        <w:t>Conducting a risk assessment of critical material attributes</w:t>
      </w:r>
      <w:r w:rsidR="001359BE" w:rsidRPr="00366BF4">
        <w:t xml:space="preserve"> and critical process </w:t>
      </w:r>
      <w:proofErr w:type="gramStart"/>
      <w:r w:rsidR="001359BE" w:rsidRPr="00366BF4">
        <w:t xml:space="preserve">parameters </w:t>
      </w:r>
      <w:r w:rsidRPr="00366BF4">
        <w:t xml:space="preserve"> should</w:t>
      </w:r>
      <w:proofErr w:type="gramEnd"/>
      <w:r w:rsidRPr="00366BF4">
        <w:t xml:space="preserve"> be performed before initiating formulation</w:t>
      </w:r>
      <w:r w:rsidR="001359BE" w:rsidRPr="00366BF4">
        <w:t xml:space="preserve"> and process</w:t>
      </w:r>
      <w:r w:rsidRPr="00366BF4">
        <w:t xml:space="preserve"> development. This should be followed by optimizing the formulation</w:t>
      </w:r>
      <w:r w:rsidR="0008047E" w:rsidRPr="00366BF4">
        <w:t xml:space="preserve"> and process </w:t>
      </w:r>
      <w:r w:rsidRPr="00366BF4">
        <w:t>using a design of experiment</w:t>
      </w:r>
      <w:r w:rsidR="00A129B4">
        <w:t xml:space="preserve"> </w:t>
      </w:r>
      <w:r w:rsidR="00D3400F" w:rsidRPr="00366BF4">
        <w:fldChar w:fldCharType="begin"/>
      </w:r>
      <w:r w:rsidR="00BD3A1A">
        <w:instrText xml:space="preserve"> ADDIN EN.CITE &lt;EndNote&gt;&lt;Cite&gt;&lt;Author&gt;N. Politis&lt;/Author&gt;&lt;Year&gt;2017&lt;/Year&gt;&lt;RecNum&gt;23&lt;/RecNum&gt;&lt;DisplayText&gt;(Chowdary &amp;amp; Shankar, 2016; N. Politis, Colombo, Colombo, &amp;amp; M. Rekkas, 2017)&lt;/DisplayText&gt;&lt;record&gt;&lt;rec-number&gt;23&lt;/rec-number&gt;&lt;foreign-keys&gt;&lt;key app="EN" db-id="at5xaw2zs9fxxzepw0fx9ex2fta5zppwpf29" timestamp="1736019953"&gt;23&lt;/key&gt;&lt;/foreign-keys&gt;&lt;ref-type name="Journal Article"&gt;17&lt;/ref-type&gt;&lt;contributors&gt;&lt;authors&gt;&lt;author&gt;N. Politis, Stavros&lt;/author&gt;&lt;author&gt;Colombo, Paolo&lt;/author&gt;&lt;author&gt;Colombo, Gaia&lt;/author&gt;&lt;author&gt;M. Rekkas, Dimitrios&lt;/author&gt;&lt;/authors&gt;&lt;/contributors&gt;&lt;titles&gt;&lt;title&gt;Design of experiments (DoE) in pharmaceutical development&lt;/title&gt;&lt;secondary-title&gt;Drug development and industrial pharmacy&lt;/secondary-title&gt;&lt;/titles&gt;&lt;periodical&gt;&lt;full-title&gt;Drug development and industrial pharmacy&lt;/full-title&gt;&lt;/periodical&gt;&lt;pages&gt;889-901&lt;/pages&gt;&lt;volume&gt;43&lt;/volume&gt;&lt;number&gt;6&lt;/number&gt;&lt;dates&gt;&lt;year&gt;2017&lt;/year&gt;&lt;/dates&gt;&lt;isbn&gt;0363-9045&lt;/isbn&gt;&lt;urls&gt;&lt;/urls&gt;&lt;/record&gt;&lt;/Cite&gt;&lt;Cite&gt;&lt;Author&gt;Chowdary&lt;/Author&gt;&lt;Year&gt;2016&lt;/Year&gt;&lt;RecNum&gt;24&lt;/RecNum&gt;&lt;record&gt;&lt;rec-number&gt;24&lt;/rec-number&gt;&lt;foreign-keys&gt;&lt;key app="EN" db-id="at5xaw2zs9fxxzepw0fx9ex2fta5zppwpf29" timestamp="1736020057"&gt;24&lt;/key&gt;&lt;/foreign-keys&gt;&lt;ref-type name="Journal Article"&gt;17&lt;/ref-type&gt;&lt;contributors&gt;&lt;authors&gt;&lt;author&gt;Chowdary, KPR&lt;/author&gt;&lt;author&gt;Shankar, K Ravi&lt;/author&gt;&lt;/authors&gt;&lt;/contributors&gt;&lt;titles&gt;&lt;title&gt;Optimization of pharmaceutical product formulation by factorial designs: Case studies&lt;/title&gt;&lt;secondary-title&gt;Journal of pharmaceutical research&lt;/secondary-title&gt;&lt;/titles&gt;&lt;periodical&gt;&lt;full-title&gt;Journal of pharmaceutical research&lt;/full-title&gt;&lt;/periodical&gt;&lt;pages&gt;105-109&lt;/pages&gt;&lt;volume&gt;15&lt;/volume&gt;&lt;number&gt;4&lt;/number&gt;&lt;dates&gt;&lt;year&gt;2016&lt;/year&gt;&lt;/dates&gt;&lt;isbn&gt;2454-8405&lt;/isbn&gt;&lt;urls&gt;&lt;/urls&gt;&lt;/record&gt;&lt;/Cite&gt;&lt;/EndNote&gt;</w:instrText>
      </w:r>
      <w:r w:rsidR="00D3400F" w:rsidRPr="00366BF4">
        <w:fldChar w:fldCharType="separate"/>
      </w:r>
      <w:r w:rsidR="00BD3A1A">
        <w:rPr>
          <w:noProof/>
        </w:rPr>
        <w:t>(Chowdary &amp; Shankar, 2016; N. Politis, Colombo, Colombo, &amp; M. Rekkas, 2017)</w:t>
      </w:r>
      <w:r w:rsidR="00D3400F" w:rsidRPr="00366BF4">
        <w:fldChar w:fldCharType="end"/>
      </w:r>
      <w:r w:rsidRPr="00366BF4">
        <w:t>, known as design space development, and establishing a control strategy.</w:t>
      </w:r>
    </w:p>
    <w:p w14:paraId="75B03A30" w14:textId="46C82B81" w:rsidR="00796E8B" w:rsidRPr="00366BF4" w:rsidRDefault="00434273" w:rsidP="007D3471">
      <w:pPr>
        <w:spacing w:before="120" w:after="240" w:line="240" w:lineRule="auto"/>
        <w:jc w:val="both"/>
      </w:pPr>
      <w:r w:rsidRPr="00366BF4">
        <w:t>Critical Material Attribute (CMA) : A physical, chemical, biological or microbiological property</w:t>
      </w:r>
      <w:r w:rsidR="00F6564D" w:rsidRPr="00366BF4">
        <w:t xml:space="preserve"> </w:t>
      </w:r>
      <w:r w:rsidRPr="00366BF4">
        <w:t>or characteristic of an input material that should be within an appropriate limit, range, or distribution to ensure the desired quality of output material</w:t>
      </w:r>
      <w:r w:rsidR="00A129B4">
        <w:t xml:space="preserve"> </w:t>
      </w:r>
      <w:r w:rsidR="00661036" w:rsidRPr="00366BF4">
        <w:fldChar w:fldCharType="begin"/>
      </w:r>
      <w:r w:rsidR="00BD3A1A">
        <w:instrText xml:space="preserve"> ADDIN EN.CITE &lt;EndNote&gt;&lt;Cite&gt;&lt;Author&gt;Maguire&lt;/Author&gt;&lt;Year&gt;2015&lt;/Year&gt;&lt;RecNum&gt;25&lt;/RecNum&gt;&lt;DisplayText&gt;(Maguire &amp;amp; Peng, 2015)&lt;/DisplayText&gt;&lt;record&gt;&lt;rec-number&gt;25&lt;/rec-number&gt;&lt;foreign-keys&gt;&lt;key app="EN" db-id="at5xaw2zs9fxxzepw0fx9ex2fta5zppwpf29" timestamp="1736020177"&gt;25&lt;/key&gt;&lt;/foreign-keys&gt;&lt;ref-type name="Conference Proceedings"&gt;10&lt;/ref-type&gt;&lt;contributors&gt;&lt;authors&gt;&lt;author&gt;Maguire, Jennifer&lt;/author&gt;&lt;author&gt;Peng, Daniel&lt;/author&gt;&lt;/authors&gt;&lt;/contributors&gt;&lt;titles&gt;&lt;title&gt;How to identify critical quality attributes and critical process parameters&lt;/title&gt;&lt;secondary-title&gt;Office of Process and Facility (OPF) OPQ/CDER/FDA, FDA/PQRI 2nd conference, North Bethesda, MD&lt;/secondary-title&gt;&lt;/titles&gt;&lt;dates&gt;&lt;year&gt;2015&lt;/year&gt;&lt;/dates&gt;&lt;urls&gt;&lt;/urls&gt;&lt;/record&gt;&lt;/Cite&gt;&lt;/EndNote&gt;</w:instrText>
      </w:r>
      <w:r w:rsidR="00661036" w:rsidRPr="00366BF4">
        <w:fldChar w:fldCharType="separate"/>
      </w:r>
      <w:r w:rsidR="00BD3A1A">
        <w:rPr>
          <w:noProof/>
        </w:rPr>
        <w:t>(Maguire &amp; Peng, 2015)</w:t>
      </w:r>
      <w:r w:rsidR="00661036" w:rsidRPr="00366BF4">
        <w:fldChar w:fldCharType="end"/>
      </w:r>
      <w:r w:rsidRPr="00366BF4">
        <w:t>.</w:t>
      </w:r>
    </w:p>
    <w:p w14:paraId="3C4BDE9F" w14:textId="6FB4E021" w:rsidR="003572B4" w:rsidRPr="00366BF4" w:rsidRDefault="003572B4" w:rsidP="007D3471">
      <w:pPr>
        <w:spacing w:before="120" w:after="240" w:line="240" w:lineRule="auto"/>
        <w:jc w:val="both"/>
      </w:pPr>
      <w:r w:rsidRPr="00366BF4">
        <w:t>Critical Process Parameter (CPP): A process parameter whose variability has an impact on a critical quality attribute and therefore should be monitored or controlled to ensure the process produces the desired quality</w:t>
      </w:r>
      <w:r w:rsidR="0077735C">
        <w:t xml:space="preserve"> </w:t>
      </w:r>
      <w:r w:rsidR="00D24A72" w:rsidRPr="00366BF4">
        <w:fldChar w:fldCharType="begin"/>
      </w:r>
      <w:r w:rsidR="00BD3A1A">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D24A72" w:rsidRPr="00366BF4">
        <w:fldChar w:fldCharType="separate"/>
      </w:r>
      <w:r w:rsidR="00BD3A1A">
        <w:rPr>
          <w:noProof/>
        </w:rPr>
        <w:t>(International Conference on Harmonisation of Technical Requirements for Registration of Pharmaceuticals for Human Use, August 2009)</w:t>
      </w:r>
      <w:r w:rsidR="00D24A72" w:rsidRPr="00366BF4">
        <w:fldChar w:fldCharType="end"/>
      </w:r>
      <w:r w:rsidRPr="00366BF4">
        <w:t>.</w:t>
      </w:r>
    </w:p>
    <w:p w14:paraId="77CF4D34" w14:textId="31C70D09" w:rsidR="006D631D" w:rsidRPr="00366BF4" w:rsidRDefault="006D631D" w:rsidP="007D3471">
      <w:pPr>
        <w:spacing w:before="120" w:after="240" w:line="240" w:lineRule="auto"/>
        <w:jc w:val="both"/>
      </w:pPr>
      <w:r w:rsidRPr="00366BF4">
        <w:t xml:space="preserve">Design space means </w:t>
      </w:r>
      <w:r w:rsidR="00A07564" w:rsidRPr="00366BF4">
        <w:t>multidimensional combination and interaction of input variables (e.g., material attributes) and process parameters have been demonstrated to provide assurance of quality. Working within the design space is not considered as a change. Movement out of the design space is considered to be a change and would normally initiate a regulatory post approval change process. Design space is proposed by the applicant and is subject to regulatory assessment and approval (ICH Q8)</w:t>
      </w:r>
      <w:r w:rsidRPr="00366BF4">
        <w:t>.</w:t>
      </w:r>
    </w:p>
    <w:p w14:paraId="58E152E0" w14:textId="22991B81" w:rsidR="00182083" w:rsidRPr="00741B40" w:rsidRDefault="00741B40" w:rsidP="00741B40">
      <w:pPr>
        <w:pStyle w:val="Heading2"/>
        <w:numPr>
          <w:ilvl w:val="1"/>
          <w:numId w:val="37"/>
        </w:numPr>
        <w:ind w:left="432"/>
      </w:pPr>
      <w:r w:rsidRPr="00741B40">
        <w:t>Formulation Development</w:t>
      </w:r>
    </w:p>
    <w:p w14:paraId="55147BCE" w14:textId="785A3662" w:rsidR="004B1DBF" w:rsidRPr="00366BF4" w:rsidRDefault="007A51A1" w:rsidP="007D3471">
      <w:pPr>
        <w:spacing w:before="120" w:after="240" w:line="240" w:lineRule="auto"/>
        <w:jc w:val="both"/>
        <w:rPr>
          <w:color w:val="000000" w:themeColor="text1"/>
        </w:rPr>
      </w:pPr>
      <w:r w:rsidRPr="00366BF4">
        <w:t xml:space="preserve">A risk assessment of formulation variables, </w:t>
      </w:r>
      <w:r w:rsidR="00512909" w:rsidRPr="00366BF4">
        <w:t xml:space="preserve">e.g. </w:t>
      </w:r>
      <w:r w:rsidRPr="00366BF4">
        <w:t xml:space="preserve">drug substance particle size distribution, disintegrant level, glidant level, diluent level, binder level, and lubricant level to be conducted to evaluate the potential impact of each attribute on drug product CQAs, such as assay, degradation product, content uniformity, and dissolution. </w:t>
      </w:r>
      <w:r w:rsidR="00AD520C" w:rsidRPr="00366BF4">
        <w:t xml:space="preserve">In </w:t>
      </w:r>
      <w:r w:rsidR="0079355D" w:rsidRPr="00366BF4">
        <w:t>t</w:t>
      </w:r>
      <w:r w:rsidRPr="00366BF4">
        <w:t xml:space="preserve">he relative risk of each attribute </w:t>
      </w:r>
      <w:r w:rsidR="001566F1" w:rsidRPr="00366BF4">
        <w:t xml:space="preserve">to be </w:t>
      </w:r>
      <w:r w:rsidRPr="00366BF4">
        <w:t xml:space="preserve">categorized as high, medium, or low. High-risk attributes </w:t>
      </w:r>
      <w:r w:rsidR="001566F1" w:rsidRPr="00366BF4">
        <w:t xml:space="preserve">will </w:t>
      </w:r>
      <w:r w:rsidRPr="00366BF4">
        <w:t xml:space="preserve">require further investigation, while low-risk attributes will not need additional examination. Medium-risk attributes will be considered acceptable based on current knowledge, although further investigation may be needed to mitigate the risk. The justification behind the assigned risk level </w:t>
      </w:r>
      <w:r w:rsidR="00984425" w:rsidRPr="00366BF4">
        <w:t xml:space="preserve">to be </w:t>
      </w:r>
      <w:r w:rsidRPr="00366BF4">
        <w:lastRenderedPageBreak/>
        <w:t>explained in detail</w:t>
      </w:r>
      <w:r w:rsidR="004B1AFE" w:rsidRPr="00366BF4">
        <w:t>.</w:t>
      </w:r>
      <w:r w:rsidR="004B1DBF" w:rsidRPr="00366BF4">
        <w:t xml:space="preserve"> </w:t>
      </w:r>
      <w:r w:rsidR="00FF566B" w:rsidRPr="00366BF4">
        <w:t xml:space="preserve">In </w:t>
      </w:r>
      <w:r w:rsidR="00FF566B" w:rsidRPr="00366BF4">
        <w:fldChar w:fldCharType="begin"/>
      </w:r>
      <w:r w:rsidR="00FF566B" w:rsidRPr="00366BF4">
        <w:instrText xml:space="preserve"> REF _Ref185930248 \h </w:instrText>
      </w:r>
      <w:r w:rsidR="00EC38DA" w:rsidRPr="00366BF4">
        <w:instrText xml:space="preserve"> \* MERGEFORMAT </w:instrText>
      </w:r>
      <w:r w:rsidR="00FF566B" w:rsidRPr="00366BF4">
        <w:fldChar w:fldCharType="separate"/>
      </w:r>
      <w:r w:rsidR="00FF566B" w:rsidRPr="00366BF4">
        <w:rPr>
          <w:b/>
          <w:bCs/>
          <w:color w:val="000000" w:themeColor="text1"/>
        </w:rPr>
        <w:t xml:space="preserve">Table </w:t>
      </w:r>
      <w:r w:rsidR="00FF566B" w:rsidRPr="00366BF4">
        <w:rPr>
          <w:b/>
          <w:bCs/>
          <w:noProof/>
          <w:color w:val="000000" w:themeColor="text1"/>
        </w:rPr>
        <w:t>1</w:t>
      </w:r>
      <w:r w:rsidR="00FF566B" w:rsidRPr="00366BF4">
        <w:fldChar w:fldCharType="end"/>
      </w:r>
      <w:r w:rsidR="00FF566B" w:rsidRPr="00366BF4">
        <w:t xml:space="preserve"> below, the initial risk assessment of the formulation variables is presented for illustrative purposes only.</w:t>
      </w:r>
    </w:p>
    <w:p w14:paraId="14B8D809" w14:textId="77BBFC2F" w:rsidR="00BC139F" w:rsidRPr="00366BF4" w:rsidRDefault="00BC139F" w:rsidP="00DE6D7E">
      <w:pPr>
        <w:spacing w:before="120" w:after="120" w:line="240" w:lineRule="auto"/>
        <w:jc w:val="center"/>
        <w:rPr>
          <w:b/>
          <w:bCs/>
          <w:color w:val="000000" w:themeColor="text1"/>
        </w:rPr>
      </w:pPr>
      <w:bookmarkStart w:id="2" w:name="_Ref185930248"/>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Pr="00366BF4">
        <w:rPr>
          <w:b/>
          <w:bCs/>
          <w:noProof/>
          <w:color w:val="000000" w:themeColor="text1"/>
        </w:rPr>
        <w:t>1</w:t>
      </w:r>
      <w:r w:rsidRPr="00366BF4">
        <w:rPr>
          <w:b/>
          <w:bCs/>
          <w:color w:val="000000" w:themeColor="text1"/>
        </w:rPr>
        <w:fldChar w:fldCharType="end"/>
      </w:r>
      <w:bookmarkEnd w:id="2"/>
      <w:r w:rsidRPr="00366BF4">
        <w:rPr>
          <w:b/>
          <w:bCs/>
          <w:color w:val="000000" w:themeColor="text1"/>
        </w:rPr>
        <w:t xml:space="preserve"> : Initial risk assessment of the formulation variables</w:t>
      </w:r>
    </w:p>
    <w:tbl>
      <w:tblPr>
        <w:tblStyle w:val="TableGrid"/>
        <w:tblW w:w="0" w:type="auto"/>
        <w:jc w:val="center"/>
        <w:tblLook w:val="04A0" w:firstRow="1" w:lastRow="0" w:firstColumn="1" w:lastColumn="0" w:noHBand="0" w:noVBand="1"/>
      </w:tblPr>
      <w:tblGrid>
        <w:gridCol w:w="1557"/>
        <w:gridCol w:w="1558"/>
        <w:gridCol w:w="1558"/>
        <w:gridCol w:w="1559"/>
        <w:gridCol w:w="1559"/>
      </w:tblGrid>
      <w:tr w:rsidR="00F32530" w:rsidRPr="00366BF4" w14:paraId="0C069C00" w14:textId="77777777" w:rsidTr="007F1785">
        <w:trPr>
          <w:trHeight w:val="432"/>
          <w:jc w:val="center"/>
        </w:trPr>
        <w:tc>
          <w:tcPr>
            <w:tcW w:w="1557" w:type="dxa"/>
            <w:vMerge w:val="restart"/>
            <w:shd w:val="clear" w:color="auto" w:fill="BFBFBF" w:themeFill="background1" w:themeFillShade="BF"/>
            <w:vAlign w:val="center"/>
          </w:tcPr>
          <w:p w14:paraId="55A79DB1" w14:textId="61B05FE7" w:rsidR="00F32530" w:rsidRPr="00366BF4" w:rsidRDefault="00F32530" w:rsidP="00D618EA">
            <w:pPr>
              <w:spacing w:before="40" w:after="40"/>
              <w:jc w:val="center"/>
              <w:rPr>
                <w:b/>
                <w:bCs/>
              </w:rPr>
            </w:pPr>
            <w:r w:rsidRPr="00366BF4">
              <w:rPr>
                <w:b/>
                <w:bCs/>
              </w:rPr>
              <w:t>Drug product CQA</w:t>
            </w:r>
          </w:p>
        </w:tc>
        <w:tc>
          <w:tcPr>
            <w:tcW w:w="6234" w:type="dxa"/>
            <w:gridSpan w:val="4"/>
            <w:shd w:val="clear" w:color="auto" w:fill="BFBFBF" w:themeFill="background1" w:themeFillShade="BF"/>
            <w:vAlign w:val="center"/>
          </w:tcPr>
          <w:p w14:paraId="6DC8FEEA" w14:textId="207D7F7B" w:rsidR="00F32530" w:rsidRPr="00366BF4" w:rsidRDefault="00F32530" w:rsidP="00D618EA">
            <w:pPr>
              <w:spacing w:before="40" w:after="40"/>
              <w:jc w:val="center"/>
              <w:rPr>
                <w:b/>
                <w:bCs/>
              </w:rPr>
            </w:pPr>
            <w:r w:rsidRPr="00366BF4">
              <w:rPr>
                <w:b/>
                <w:bCs/>
              </w:rPr>
              <w:t>Formulation Variables</w:t>
            </w:r>
          </w:p>
        </w:tc>
      </w:tr>
      <w:tr w:rsidR="005A5528" w:rsidRPr="00366BF4" w14:paraId="25FF2583" w14:textId="77777777" w:rsidTr="007F1785">
        <w:trPr>
          <w:trHeight w:val="432"/>
          <w:jc w:val="center"/>
        </w:trPr>
        <w:tc>
          <w:tcPr>
            <w:tcW w:w="1557" w:type="dxa"/>
            <w:vMerge/>
            <w:shd w:val="clear" w:color="auto" w:fill="BFBFBF" w:themeFill="background1" w:themeFillShade="BF"/>
            <w:vAlign w:val="center"/>
          </w:tcPr>
          <w:p w14:paraId="21BF059D" w14:textId="77777777" w:rsidR="005A5528" w:rsidRPr="00366BF4" w:rsidRDefault="005A5528" w:rsidP="00D618EA">
            <w:pPr>
              <w:spacing w:before="40" w:after="40"/>
              <w:jc w:val="center"/>
              <w:rPr>
                <w:b/>
                <w:bCs/>
              </w:rPr>
            </w:pPr>
          </w:p>
        </w:tc>
        <w:tc>
          <w:tcPr>
            <w:tcW w:w="1558" w:type="dxa"/>
            <w:shd w:val="clear" w:color="auto" w:fill="BFBFBF" w:themeFill="background1" w:themeFillShade="BF"/>
            <w:vAlign w:val="center"/>
          </w:tcPr>
          <w:p w14:paraId="38470F55" w14:textId="067B1AD8" w:rsidR="005A5528" w:rsidRPr="00366BF4" w:rsidRDefault="005A5528" w:rsidP="00D618EA">
            <w:pPr>
              <w:spacing w:before="40" w:after="40"/>
              <w:jc w:val="center"/>
              <w:rPr>
                <w:b/>
                <w:bCs/>
              </w:rPr>
            </w:pPr>
            <w:r w:rsidRPr="00366BF4">
              <w:rPr>
                <w:b/>
                <w:bCs/>
              </w:rPr>
              <w:t>Variable # 1</w:t>
            </w:r>
          </w:p>
        </w:tc>
        <w:tc>
          <w:tcPr>
            <w:tcW w:w="1558" w:type="dxa"/>
            <w:shd w:val="clear" w:color="auto" w:fill="BFBFBF" w:themeFill="background1" w:themeFillShade="BF"/>
            <w:vAlign w:val="center"/>
          </w:tcPr>
          <w:p w14:paraId="19240BAB" w14:textId="04A9F35B" w:rsidR="005A5528" w:rsidRPr="00366BF4" w:rsidRDefault="005A5528" w:rsidP="00D618EA">
            <w:pPr>
              <w:spacing w:before="40" w:after="40"/>
              <w:jc w:val="center"/>
              <w:rPr>
                <w:b/>
                <w:bCs/>
              </w:rPr>
            </w:pPr>
            <w:r w:rsidRPr="00366BF4">
              <w:rPr>
                <w:b/>
                <w:bCs/>
              </w:rPr>
              <w:t>Variable # 2</w:t>
            </w:r>
          </w:p>
        </w:tc>
        <w:tc>
          <w:tcPr>
            <w:tcW w:w="1559" w:type="dxa"/>
            <w:shd w:val="clear" w:color="auto" w:fill="BFBFBF" w:themeFill="background1" w:themeFillShade="BF"/>
            <w:vAlign w:val="center"/>
          </w:tcPr>
          <w:p w14:paraId="16E06628" w14:textId="706309F2" w:rsidR="005A5528" w:rsidRPr="00366BF4" w:rsidRDefault="005A5528" w:rsidP="00D618EA">
            <w:pPr>
              <w:spacing w:before="40" w:after="40"/>
              <w:jc w:val="center"/>
              <w:rPr>
                <w:b/>
                <w:bCs/>
              </w:rPr>
            </w:pPr>
            <w:r w:rsidRPr="00366BF4">
              <w:rPr>
                <w:b/>
                <w:bCs/>
              </w:rPr>
              <w:t>Variable # 3</w:t>
            </w:r>
          </w:p>
        </w:tc>
        <w:tc>
          <w:tcPr>
            <w:tcW w:w="1559" w:type="dxa"/>
            <w:shd w:val="clear" w:color="auto" w:fill="BFBFBF" w:themeFill="background1" w:themeFillShade="BF"/>
            <w:vAlign w:val="center"/>
          </w:tcPr>
          <w:p w14:paraId="39BBC780" w14:textId="08EBF3E2" w:rsidR="005A5528" w:rsidRPr="00366BF4" w:rsidRDefault="005A5528" w:rsidP="00D618EA">
            <w:pPr>
              <w:spacing w:before="40" w:after="40"/>
              <w:jc w:val="center"/>
              <w:rPr>
                <w:b/>
                <w:bCs/>
              </w:rPr>
            </w:pPr>
            <w:r w:rsidRPr="00366BF4">
              <w:rPr>
                <w:b/>
                <w:bCs/>
              </w:rPr>
              <w:t>Variable # 4</w:t>
            </w:r>
          </w:p>
        </w:tc>
      </w:tr>
      <w:tr w:rsidR="005A5528" w:rsidRPr="00366BF4" w14:paraId="4D84F780" w14:textId="77777777" w:rsidTr="00D618EA">
        <w:trPr>
          <w:trHeight w:val="432"/>
          <w:jc w:val="center"/>
        </w:trPr>
        <w:tc>
          <w:tcPr>
            <w:tcW w:w="1557" w:type="dxa"/>
            <w:vAlign w:val="center"/>
          </w:tcPr>
          <w:p w14:paraId="749B5C7A" w14:textId="1F10D438" w:rsidR="005A5528" w:rsidRPr="00366BF4" w:rsidRDefault="005A5528" w:rsidP="00D618EA">
            <w:pPr>
              <w:spacing w:before="40" w:after="40"/>
              <w:jc w:val="center"/>
            </w:pPr>
            <w:r w:rsidRPr="00366BF4">
              <w:t>Assay</w:t>
            </w:r>
          </w:p>
        </w:tc>
        <w:tc>
          <w:tcPr>
            <w:tcW w:w="1558" w:type="dxa"/>
            <w:shd w:val="clear" w:color="auto" w:fill="FF0000"/>
            <w:vAlign w:val="center"/>
          </w:tcPr>
          <w:p w14:paraId="0737A22B" w14:textId="36A8B10B" w:rsidR="005A5528" w:rsidRPr="00366BF4" w:rsidRDefault="005A5528" w:rsidP="00D618EA">
            <w:pPr>
              <w:spacing w:before="40" w:after="40"/>
              <w:jc w:val="center"/>
            </w:pPr>
            <w:r w:rsidRPr="00366BF4">
              <w:t>High</w:t>
            </w:r>
          </w:p>
        </w:tc>
        <w:tc>
          <w:tcPr>
            <w:tcW w:w="1558" w:type="dxa"/>
            <w:shd w:val="clear" w:color="auto" w:fill="FFFF00"/>
            <w:vAlign w:val="center"/>
          </w:tcPr>
          <w:p w14:paraId="7C550A2F" w14:textId="4BA03E96" w:rsidR="005A5528" w:rsidRPr="00366BF4" w:rsidRDefault="00AD0B07" w:rsidP="00D618EA">
            <w:pPr>
              <w:spacing w:before="40" w:after="40"/>
              <w:jc w:val="center"/>
            </w:pPr>
            <w:r w:rsidRPr="00366BF4">
              <w:t>Medium</w:t>
            </w:r>
          </w:p>
        </w:tc>
        <w:tc>
          <w:tcPr>
            <w:tcW w:w="1559" w:type="dxa"/>
            <w:shd w:val="clear" w:color="auto" w:fill="00B050"/>
            <w:vAlign w:val="center"/>
          </w:tcPr>
          <w:p w14:paraId="6574A09D" w14:textId="0ECBE0C5" w:rsidR="005A5528" w:rsidRPr="00366BF4" w:rsidRDefault="005A5528" w:rsidP="00D618EA">
            <w:pPr>
              <w:spacing w:before="40" w:after="40"/>
              <w:jc w:val="center"/>
            </w:pPr>
            <w:r w:rsidRPr="00366BF4">
              <w:t>Low</w:t>
            </w:r>
          </w:p>
        </w:tc>
        <w:tc>
          <w:tcPr>
            <w:tcW w:w="1559" w:type="dxa"/>
            <w:shd w:val="clear" w:color="auto" w:fill="00B050"/>
            <w:vAlign w:val="center"/>
          </w:tcPr>
          <w:p w14:paraId="46428478" w14:textId="73614E55" w:rsidR="005A5528" w:rsidRPr="00366BF4" w:rsidRDefault="005A5528" w:rsidP="00D618EA">
            <w:pPr>
              <w:spacing w:before="40" w:after="40"/>
              <w:jc w:val="center"/>
            </w:pPr>
            <w:r w:rsidRPr="00366BF4">
              <w:t>Low</w:t>
            </w:r>
          </w:p>
        </w:tc>
      </w:tr>
      <w:tr w:rsidR="005A5528" w:rsidRPr="00366BF4" w14:paraId="0C2F833D" w14:textId="77777777" w:rsidTr="00D618EA">
        <w:trPr>
          <w:trHeight w:val="432"/>
          <w:jc w:val="center"/>
        </w:trPr>
        <w:tc>
          <w:tcPr>
            <w:tcW w:w="1557" w:type="dxa"/>
            <w:vAlign w:val="center"/>
          </w:tcPr>
          <w:p w14:paraId="0117C9B7" w14:textId="7723E1ED" w:rsidR="005A5528" w:rsidRPr="00366BF4" w:rsidRDefault="005A5528" w:rsidP="00D618EA">
            <w:pPr>
              <w:spacing w:before="40" w:after="40"/>
              <w:jc w:val="center"/>
            </w:pPr>
            <w:r w:rsidRPr="00366BF4">
              <w:t>Content uniformity</w:t>
            </w:r>
          </w:p>
        </w:tc>
        <w:tc>
          <w:tcPr>
            <w:tcW w:w="1558" w:type="dxa"/>
            <w:shd w:val="clear" w:color="auto" w:fill="FF0000"/>
            <w:vAlign w:val="center"/>
          </w:tcPr>
          <w:p w14:paraId="08A212C1" w14:textId="009CC738" w:rsidR="005A5528" w:rsidRPr="00366BF4" w:rsidRDefault="005A5528" w:rsidP="00D618EA">
            <w:pPr>
              <w:spacing w:before="40" w:after="40"/>
              <w:jc w:val="center"/>
            </w:pPr>
            <w:r w:rsidRPr="00366BF4">
              <w:t>High</w:t>
            </w:r>
          </w:p>
        </w:tc>
        <w:tc>
          <w:tcPr>
            <w:tcW w:w="1558" w:type="dxa"/>
            <w:shd w:val="clear" w:color="auto" w:fill="FF0000"/>
            <w:vAlign w:val="center"/>
          </w:tcPr>
          <w:p w14:paraId="4CB61C1A" w14:textId="343D2083" w:rsidR="005A5528" w:rsidRPr="00366BF4" w:rsidRDefault="005A5528" w:rsidP="00D618EA">
            <w:pPr>
              <w:spacing w:before="40" w:after="40"/>
              <w:jc w:val="center"/>
            </w:pPr>
            <w:r w:rsidRPr="00366BF4">
              <w:t>High</w:t>
            </w:r>
          </w:p>
        </w:tc>
        <w:tc>
          <w:tcPr>
            <w:tcW w:w="1559" w:type="dxa"/>
            <w:shd w:val="clear" w:color="auto" w:fill="00B050"/>
            <w:vAlign w:val="center"/>
          </w:tcPr>
          <w:p w14:paraId="0160FA50" w14:textId="02BAF0BD" w:rsidR="005A5528" w:rsidRPr="00366BF4" w:rsidRDefault="005A5528" w:rsidP="00D618EA">
            <w:pPr>
              <w:spacing w:before="40" w:after="40"/>
              <w:jc w:val="center"/>
            </w:pPr>
            <w:r w:rsidRPr="00366BF4">
              <w:t>Low</w:t>
            </w:r>
          </w:p>
        </w:tc>
        <w:tc>
          <w:tcPr>
            <w:tcW w:w="1559" w:type="dxa"/>
            <w:shd w:val="clear" w:color="auto" w:fill="00B050"/>
            <w:vAlign w:val="center"/>
          </w:tcPr>
          <w:p w14:paraId="006F773A" w14:textId="5F2040C2" w:rsidR="005A5528" w:rsidRPr="00366BF4" w:rsidRDefault="005A5528" w:rsidP="00D618EA">
            <w:pPr>
              <w:spacing w:before="40" w:after="40"/>
              <w:jc w:val="center"/>
            </w:pPr>
            <w:r w:rsidRPr="00366BF4">
              <w:t>Low</w:t>
            </w:r>
          </w:p>
        </w:tc>
      </w:tr>
      <w:tr w:rsidR="005A5528" w:rsidRPr="00366BF4" w14:paraId="04AFF086" w14:textId="77777777" w:rsidTr="00D618EA">
        <w:trPr>
          <w:trHeight w:val="432"/>
          <w:jc w:val="center"/>
        </w:trPr>
        <w:tc>
          <w:tcPr>
            <w:tcW w:w="1557" w:type="dxa"/>
            <w:vAlign w:val="center"/>
          </w:tcPr>
          <w:p w14:paraId="15CA6EDD" w14:textId="09E65D13" w:rsidR="005A5528" w:rsidRPr="00366BF4" w:rsidRDefault="005A5528" w:rsidP="00D618EA">
            <w:pPr>
              <w:spacing w:before="40" w:after="40"/>
              <w:jc w:val="center"/>
            </w:pPr>
            <w:r w:rsidRPr="00366BF4">
              <w:t>Dissolution</w:t>
            </w:r>
          </w:p>
        </w:tc>
        <w:tc>
          <w:tcPr>
            <w:tcW w:w="1558" w:type="dxa"/>
            <w:shd w:val="clear" w:color="auto" w:fill="00B050"/>
            <w:vAlign w:val="center"/>
          </w:tcPr>
          <w:p w14:paraId="120BD480" w14:textId="3E4AF813" w:rsidR="005A5528" w:rsidRPr="00366BF4" w:rsidRDefault="005A5528" w:rsidP="00D618EA">
            <w:pPr>
              <w:spacing w:before="40" w:after="40"/>
              <w:jc w:val="center"/>
            </w:pPr>
            <w:r w:rsidRPr="00366BF4">
              <w:t>Low</w:t>
            </w:r>
          </w:p>
        </w:tc>
        <w:tc>
          <w:tcPr>
            <w:tcW w:w="1558" w:type="dxa"/>
            <w:shd w:val="clear" w:color="auto" w:fill="00B050"/>
            <w:vAlign w:val="center"/>
          </w:tcPr>
          <w:p w14:paraId="6AE3FF86" w14:textId="2F9F6278" w:rsidR="005A5528" w:rsidRPr="00366BF4" w:rsidRDefault="00AD0B07" w:rsidP="00D618EA">
            <w:pPr>
              <w:spacing w:before="40" w:after="40"/>
              <w:jc w:val="center"/>
            </w:pPr>
            <w:r w:rsidRPr="00366BF4">
              <w:t>Low</w:t>
            </w:r>
          </w:p>
        </w:tc>
        <w:tc>
          <w:tcPr>
            <w:tcW w:w="1559" w:type="dxa"/>
            <w:shd w:val="clear" w:color="auto" w:fill="00B050"/>
            <w:vAlign w:val="center"/>
          </w:tcPr>
          <w:p w14:paraId="47CEAD64" w14:textId="61323B77" w:rsidR="005A5528" w:rsidRPr="00366BF4" w:rsidRDefault="005A5528" w:rsidP="00D618EA">
            <w:pPr>
              <w:spacing w:before="40" w:after="40"/>
              <w:jc w:val="center"/>
            </w:pPr>
            <w:r w:rsidRPr="00366BF4">
              <w:t>Low</w:t>
            </w:r>
          </w:p>
        </w:tc>
        <w:tc>
          <w:tcPr>
            <w:tcW w:w="1559" w:type="dxa"/>
            <w:shd w:val="clear" w:color="auto" w:fill="FF0000"/>
            <w:vAlign w:val="center"/>
          </w:tcPr>
          <w:p w14:paraId="5EDEBCF4" w14:textId="793FA47D" w:rsidR="005A5528" w:rsidRPr="00366BF4" w:rsidRDefault="005A5528" w:rsidP="00D618EA">
            <w:pPr>
              <w:spacing w:before="40" w:after="40"/>
              <w:jc w:val="center"/>
            </w:pPr>
            <w:r w:rsidRPr="00366BF4">
              <w:t>High</w:t>
            </w:r>
          </w:p>
        </w:tc>
      </w:tr>
      <w:tr w:rsidR="005A5528" w:rsidRPr="00366BF4" w14:paraId="512BA40D" w14:textId="77777777" w:rsidTr="00D618EA">
        <w:trPr>
          <w:trHeight w:val="432"/>
          <w:jc w:val="center"/>
        </w:trPr>
        <w:tc>
          <w:tcPr>
            <w:tcW w:w="1557" w:type="dxa"/>
            <w:vAlign w:val="center"/>
          </w:tcPr>
          <w:p w14:paraId="2DE2CC1E" w14:textId="45A4E952" w:rsidR="005A5528" w:rsidRPr="00366BF4" w:rsidRDefault="005A5528" w:rsidP="00D618EA">
            <w:pPr>
              <w:spacing w:before="40" w:after="40"/>
              <w:jc w:val="center"/>
            </w:pPr>
            <w:r w:rsidRPr="00366BF4">
              <w:t>Degradation products</w:t>
            </w:r>
          </w:p>
        </w:tc>
        <w:tc>
          <w:tcPr>
            <w:tcW w:w="1558" w:type="dxa"/>
            <w:shd w:val="clear" w:color="auto" w:fill="00B050"/>
            <w:vAlign w:val="center"/>
          </w:tcPr>
          <w:p w14:paraId="70BD54F7" w14:textId="7E1E56CF" w:rsidR="005A5528" w:rsidRPr="00366BF4" w:rsidRDefault="005A5528" w:rsidP="00D618EA">
            <w:pPr>
              <w:spacing w:before="40" w:after="40"/>
              <w:jc w:val="center"/>
            </w:pPr>
            <w:r w:rsidRPr="00366BF4">
              <w:t>Low</w:t>
            </w:r>
          </w:p>
        </w:tc>
        <w:tc>
          <w:tcPr>
            <w:tcW w:w="1558" w:type="dxa"/>
            <w:shd w:val="clear" w:color="auto" w:fill="00B050"/>
            <w:vAlign w:val="center"/>
          </w:tcPr>
          <w:p w14:paraId="2A717F2B" w14:textId="729056EE" w:rsidR="005A5528" w:rsidRPr="00366BF4" w:rsidRDefault="005A5528" w:rsidP="00D618EA">
            <w:pPr>
              <w:spacing w:before="40" w:after="40"/>
              <w:jc w:val="center"/>
            </w:pPr>
            <w:r w:rsidRPr="00366BF4">
              <w:t>Low</w:t>
            </w:r>
          </w:p>
        </w:tc>
        <w:tc>
          <w:tcPr>
            <w:tcW w:w="1559" w:type="dxa"/>
            <w:shd w:val="clear" w:color="auto" w:fill="00B050"/>
            <w:vAlign w:val="center"/>
          </w:tcPr>
          <w:p w14:paraId="5F285CC7" w14:textId="2663E418" w:rsidR="005A5528" w:rsidRPr="00366BF4" w:rsidRDefault="005A5528" w:rsidP="00D618EA">
            <w:pPr>
              <w:spacing w:before="40" w:after="40"/>
              <w:jc w:val="center"/>
            </w:pPr>
            <w:r w:rsidRPr="00366BF4">
              <w:t>Low</w:t>
            </w:r>
          </w:p>
        </w:tc>
        <w:tc>
          <w:tcPr>
            <w:tcW w:w="1559" w:type="dxa"/>
            <w:shd w:val="clear" w:color="auto" w:fill="00B050"/>
            <w:vAlign w:val="center"/>
          </w:tcPr>
          <w:p w14:paraId="2A7C1510" w14:textId="775EE538" w:rsidR="005A5528" w:rsidRPr="00366BF4" w:rsidRDefault="005A5528" w:rsidP="00D618EA">
            <w:pPr>
              <w:spacing w:before="40" w:after="40"/>
              <w:jc w:val="center"/>
            </w:pPr>
            <w:r w:rsidRPr="00366BF4">
              <w:t>Low</w:t>
            </w:r>
          </w:p>
        </w:tc>
      </w:tr>
    </w:tbl>
    <w:p w14:paraId="69CA3744" w14:textId="6DCE705D" w:rsidR="00CF49C0" w:rsidRPr="00366BF4" w:rsidRDefault="00CB14D1" w:rsidP="007D3471">
      <w:pPr>
        <w:spacing w:before="120" w:after="120" w:line="240" w:lineRule="auto"/>
        <w:jc w:val="both"/>
      </w:pPr>
      <w:r w:rsidRPr="00366BF4">
        <w:t xml:space="preserve">Formulation development </w:t>
      </w:r>
      <w:r w:rsidR="001566F1" w:rsidRPr="00366BF4">
        <w:t xml:space="preserve">to be </w:t>
      </w:r>
      <w:r w:rsidRPr="00366BF4">
        <w:t xml:space="preserve">focused on evaluation of the </w:t>
      </w:r>
      <w:r w:rsidR="001566F1" w:rsidRPr="00366BF4">
        <w:t>high-risk</w:t>
      </w:r>
      <w:r w:rsidRPr="00366BF4">
        <w:t xml:space="preserve"> formulation variables identified in the initial risk assessment</w:t>
      </w:r>
      <w:r w:rsidR="001566F1" w:rsidRPr="00366BF4">
        <w:t>. Initial formulation development study to be conducted at laboratory scale</w:t>
      </w:r>
      <w:r w:rsidR="00150DC5" w:rsidRPr="00366BF4">
        <w:t xml:space="preserve"> (Approximately 1.0 kg to 3.0 kg</w:t>
      </w:r>
      <w:r w:rsidR="001F697C" w:rsidRPr="00366BF4">
        <w:t xml:space="preserve"> based on available equipment)</w:t>
      </w:r>
      <w:r w:rsidR="004121E6" w:rsidRPr="00366BF4">
        <w:t xml:space="preserve">. During initial formulation development, standard manufacturing process </w:t>
      </w:r>
      <w:r w:rsidR="00536930" w:rsidRPr="00366BF4">
        <w:t>is to</w:t>
      </w:r>
      <w:r w:rsidR="004121E6" w:rsidRPr="00366BF4">
        <w:t xml:space="preserve"> be used (Process parameters do not require to be optimized during this time). </w:t>
      </w:r>
      <w:r w:rsidR="00DA59E7" w:rsidRPr="00366BF4">
        <w:t xml:space="preserve">Analyzing the impact of a single factor at a time is not only labor-intensive but often unproductive. Instead, </w:t>
      </w:r>
      <w:r w:rsidR="00572993" w:rsidRPr="00366BF4">
        <w:t xml:space="preserve">one should </w:t>
      </w:r>
      <w:r w:rsidR="00DA59E7" w:rsidRPr="00366BF4">
        <w:t>consider multiple factors (independent variables) simultaneously in various settings through different experiments, observing their effects on the output or response (dependent variable). This approach is a more efficient and effective method for conducting or simulating experiments</w:t>
      </w:r>
      <w:r w:rsidR="00227CD0">
        <w:t xml:space="preserve"> </w:t>
      </w:r>
      <w:r w:rsidR="005A5267" w:rsidRPr="00366BF4">
        <w:fldChar w:fldCharType="begin"/>
      </w:r>
      <w:r w:rsidR="00BD3A1A">
        <w:instrText xml:space="preserve"> ADDIN EN.CITE &lt;EndNote&gt;&lt;Cite&gt;&lt;Author&gt;Chakraborty&lt;/Author&gt;&lt;Year&gt;2023&lt;/Year&gt;&lt;RecNum&gt;43&lt;/RecNum&gt;&lt;DisplayText&gt;(Chakraborty, 2023)&lt;/DisplayText&gt;&lt;record&gt;&lt;rec-number&gt;43&lt;/rec-number&gt;&lt;foreign-keys&gt;&lt;key app="EN" db-id="at5xaw2zs9fxxzepw0fx9ex2fta5zppwpf29" timestamp="1736070844"&gt;43&lt;/key&gt;&lt;/foreign-keys&gt;&lt;ref-type name="Journal Article"&gt;17&lt;/ref-type&gt;&lt;contributors&gt;&lt;authors&gt;&lt;author&gt;Chakraborty, Bhaswat S&lt;/author&gt;&lt;/authors&gt;&lt;/contributors&gt;&lt;titles&gt;&lt;title&gt;Design of experiments: A design to improve pharmaceutical research&lt;/title&gt;&lt;secondary-title&gt;Journal of Advanced Pharmaceutical Technology &amp;amp; Research&lt;/secondary-title&gt;&lt;/titles&gt;&lt;periodical&gt;&lt;full-title&gt;Journal of Advanced Pharmaceutical Technology &amp;amp; Research&lt;/full-title&gt;&lt;/periodical&gt;&lt;pages&gt;1&lt;/pages&gt;&lt;volume&gt;14&lt;/volume&gt;&lt;number&gt;1&lt;/number&gt;&lt;dates&gt;&lt;year&gt;2023&lt;/year&gt;&lt;/dates&gt;&lt;isbn&gt;2231-4040&lt;/isbn&gt;&lt;urls&gt;&lt;/urls&gt;&lt;/record&gt;&lt;/Cite&gt;&lt;/EndNote&gt;</w:instrText>
      </w:r>
      <w:r w:rsidR="005A5267" w:rsidRPr="00366BF4">
        <w:fldChar w:fldCharType="separate"/>
      </w:r>
      <w:r w:rsidR="00BD3A1A">
        <w:rPr>
          <w:noProof/>
        </w:rPr>
        <w:t>(Chakraborty, 2023)</w:t>
      </w:r>
      <w:r w:rsidR="005A5267" w:rsidRPr="00366BF4">
        <w:fldChar w:fldCharType="end"/>
      </w:r>
      <w:r w:rsidR="00DA59E7" w:rsidRPr="00366BF4">
        <w:t>.</w:t>
      </w:r>
      <w:r w:rsidR="002D3A33" w:rsidRPr="00366BF4">
        <w:t xml:space="preserve"> </w:t>
      </w:r>
      <w:r w:rsidR="00696FAA" w:rsidRPr="00366BF4">
        <w:t xml:space="preserve">Design of experiment </w:t>
      </w:r>
      <w:r w:rsidR="004121E6" w:rsidRPr="00366BF4">
        <w:t xml:space="preserve">which will include formulation variables at different </w:t>
      </w:r>
      <w:r w:rsidR="00945C4D" w:rsidRPr="00366BF4">
        <w:t>levels</w:t>
      </w:r>
      <w:r w:rsidR="004121E6" w:rsidRPr="00366BF4">
        <w:t xml:space="preserve"> to be used to evaluate combinations effect of formulation variables on drug product critical quality attributes</w:t>
      </w:r>
      <w:r w:rsidR="00557766" w:rsidRPr="00366BF4">
        <w:t xml:space="preserve"> as well as in-process quality tests e.g. Hardness, friability, disintegration time</w:t>
      </w:r>
      <w:r w:rsidR="000E5D68" w:rsidRPr="00366BF4">
        <w:t xml:space="preserve">. In </w:t>
      </w:r>
      <w:r w:rsidR="000E5D68" w:rsidRPr="00366BF4">
        <w:fldChar w:fldCharType="begin"/>
      </w:r>
      <w:r w:rsidR="000E5D68" w:rsidRPr="00366BF4">
        <w:instrText xml:space="preserve"> REF _Ref185930996 \h </w:instrText>
      </w:r>
      <w:r w:rsidR="00EC38DA" w:rsidRPr="00366BF4">
        <w:instrText xml:space="preserve"> \* MERGEFORMAT </w:instrText>
      </w:r>
      <w:r w:rsidR="000E5D68" w:rsidRPr="00366BF4">
        <w:fldChar w:fldCharType="separate"/>
      </w:r>
      <w:r w:rsidR="000E5D68" w:rsidRPr="00366BF4">
        <w:rPr>
          <w:b/>
          <w:bCs/>
          <w:color w:val="000000" w:themeColor="text1"/>
        </w:rPr>
        <w:t xml:space="preserve">Table </w:t>
      </w:r>
      <w:r w:rsidR="000E5D68" w:rsidRPr="00366BF4">
        <w:rPr>
          <w:b/>
          <w:bCs/>
          <w:noProof/>
          <w:color w:val="000000" w:themeColor="text1"/>
        </w:rPr>
        <w:t>2</w:t>
      </w:r>
      <w:r w:rsidR="000E5D68" w:rsidRPr="00366BF4">
        <w:fldChar w:fldCharType="end"/>
      </w:r>
      <w:r w:rsidR="000E5D68" w:rsidRPr="00366BF4">
        <w:t xml:space="preserve"> below, the optimization design for three formulation variables (classified as high or medium risk) is presented at two different levels using a </w:t>
      </w:r>
      <w:proofErr w:type="gramStart"/>
      <w:r w:rsidR="000E5D68" w:rsidRPr="00366BF4">
        <w:t>2</w:t>
      </w:r>
      <w:r w:rsidR="00D05309" w:rsidRPr="00D05309">
        <w:rPr>
          <w:vertAlign w:val="superscript"/>
        </w:rPr>
        <w:t>3</w:t>
      </w:r>
      <w:r w:rsidR="00D05309">
        <w:rPr>
          <w:vertAlign w:val="superscript"/>
        </w:rPr>
        <w:t xml:space="preserve"> </w:t>
      </w:r>
      <w:r w:rsidR="000E5D68" w:rsidRPr="00366BF4">
        <w:t>factorial</w:t>
      </w:r>
      <w:proofErr w:type="gramEnd"/>
      <w:r w:rsidR="000E5D68" w:rsidRPr="00366BF4">
        <w:t xml:space="preserve"> design, including one center point level for each formulation variable trial in replication. Meanwhile, </w:t>
      </w:r>
      <w:r w:rsidR="00A129B4">
        <w:fldChar w:fldCharType="begin"/>
      </w:r>
      <w:r w:rsidR="00A129B4">
        <w:instrText xml:space="preserve"> REF _Ref193574293 \h </w:instrText>
      </w:r>
      <w:r w:rsidR="00A129B4">
        <w:fldChar w:fldCharType="separate"/>
      </w:r>
      <w:r w:rsidR="00A129B4" w:rsidRPr="00366BF4">
        <w:rPr>
          <w:b/>
          <w:bCs/>
          <w:color w:val="000000" w:themeColor="text1"/>
        </w:rPr>
        <w:t xml:space="preserve">Table </w:t>
      </w:r>
      <w:r w:rsidR="00A129B4" w:rsidRPr="00366BF4">
        <w:rPr>
          <w:b/>
          <w:bCs/>
          <w:noProof/>
          <w:color w:val="000000" w:themeColor="text1"/>
        </w:rPr>
        <w:t>3</w:t>
      </w:r>
      <w:r w:rsidR="00A129B4">
        <w:fldChar w:fldCharType="end"/>
      </w:r>
      <w:r w:rsidR="00A129B4">
        <w:t xml:space="preserve"> </w:t>
      </w:r>
      <w:r w:rsidR="000E5D68" w:rsidRPr="00366BF4">
        <w:t>showcases the number of trials and experimental results of the design for illustrative purposes only.</w:t>
      </w:r>
      <w:r w:rsidR="00511C0C" w:rsidRPr="00366BF4">
        <w:t xml:space="preserve"> </w:t>
      </w:r>
    </w:p>
    <w:p w14:paraId="13C6B565" w14:textId="75F99EB0" w:rsidR="00B54FD6" w:rsidRPr="00D05309" w:rsidRDefault="00CF49C0" w:rsidP="007D3471">
      <w:pPr>
        <w:spacing w:before="120" w:after="120" w:line="240" w:lineRule="auto"/>
        <w:jc w:val="both"/>
        <w:rPr>
          <w:b/>
          <w:bCs/>
          <w:color w:val="000000" w:themeColor="text1"/>
        </w:rPr>
      </w:pPr>
      <w:r w:rsidRPr="00D05309">
        <w:t xml:space="preserve">All </w:t>
      </w:r>
      <w:r w:rsidR="00AA5D7A" w:rsidRPr="00D05309">
        <w:t>t</w:t>
      </w:r>
      <w:r w:rsidRPr="00D05309">
        <w:t xml:space="preserve">ables in this review article </w:t>
      </w:r>
      <w:r w:rsidR="00AA5D7A" w:rsidRPr="00D05309">
        <w:t xml:space="preserve">are presented solely </w:t>
      </w:r>
      <w:r w:rsidRPr="00D05309">
        <w:t xml:space="preserve">for </w:t>
      </w:r>
      <w:r w:rsidR="0006408E" w:rsidRPr="00D05309">
        <w:t>illustrative purpose</w:t>
      </w:r>
      <w:r w:rsidR="00A24F46" w:rsidRPr="00D05309">
        <w:t>s. F</w:t>
      </w:r>
      <w:r w:rsidR="00B54FD6" w:rsidRPr="00D05309">
        <w:rPr>
          <w:color w:val="000000" w:themeColor="text1"/>
        </w:rPr>
        <w:t xml:space="preserve">or </w:t>
      </w:r>
      <w:r w:rsidR="00A24F46" w:rsidRPr="00D05309">
        <w:rPr>
          <w:color w:val="000000" w:themeColor="text1"/>
        </w:rPr>
        <w:t xml:space="preserve">further </w:t>
      </w:r>
      <w:r w:rsidR="00B54FD6" w:rsidRPr="00D05309">
        <w:rPr>
          <w:color w:val="000000" w:themeColor="text1"/>
        </w:rPr>
        <w:t>detail</w:t>
      </w:r>
      <w:r w:rsidR="00A24F46" w:rsidRPr="00D05309">
        <w:rPr>
          <w:color w:val="000000" w:themeColor="text1"/>
        </w:rPr>
        <w:t xml:space="preserve">s, please </w:t>
      </w:r>
      <w:r w:rsidR="00B54FD6" w:rsidRPr="00D05309">
        <w:rPr>
          <w:color w:val="000000" w:themeColor="text1"/>
        </w:rPr>
        <w:t xml:space="preserve">refer </w:t>
      </w:r>
      <w:r w:rsidR="00A24F46" w:rsidRPr="00D05309">
        <w:rPr>
          <w:color w:val="000000" w:themeColor="text1"/>
        </w:rPr>
        <w:t xml:space="preserve">to </w:t>
      </w:r>
      <w:r w:rsidR="00963289" w:rsidRPr="00D05309">
        <w:rPr>
          <w:color w:val="000000" w:themeColor="text1"/>
        </w:rPr>
        <w:t xml:space="preserve">following </w:t>
      </w:r>
      <w:r w:rsidR="00A24F46" w:rsidRPr="00D05309">
        <w:rPr>
          <w:color w:val="000000" w:themeColor="text1"/>
        </w:rPr>
        <w:t xml:space="preserve">example </w:t>
      </w:r>
      <w:r w:rsidR="00B54FD6" w:rsidRPr="00D05309">
        <w:t xml:space="preserve">Quality by design for ANDA: An example for Immediate-release dosage form </w:t>
      </w:r>
      <w:r w:rsidR="00B54FD6" w:rsidRPr="00D05309">
        <w:fldChar w:fldCharType="begin"/>
      </w:r>
      <w:r w:rsidR="00BD3A1A" w:rsidRPr="00D05309">
        <w:instrText xml:space="preserve"> ADDIN EN.CITE &lt;EndNote&gt;&lt;Cite&gt;&lt;Author&gt;U.S. Food and Drug Administration (FDA)&lt;/Author&gt;&lt;Year&gt;April 2012&lt;/Year&gt;&lt;RecNum&gt;14&lt;/RecNum&gt;&lt;DisplayText&gt;(U.S. Food and Drug Administration (FDA), April 2012)&lt;/DisplayText&gt;&lt;record&gt;&lt;rec-number&gt;14&lt;/rec-number&gt;&lt;foreign-keys&gt;&lt;key app="EN" db-id="at5xaw2zs9fxxzepw0fx9ex2fta5zppwpf29" timestamp="1736013570"&gt;14&lt;/key&gt;&lt;/foreign-keys&gt;&lt;ref-type name="Generic"&gt;13&lt;/ref-type&gt;&lt;contributors&gt;&lt;authors&gt;&lt;author&gt;U.S. Food and Drug Administration (FDA),&lt;/author&gt;&lt;/authors&gt;&lt;/contributors&gt;&lt;titles&gt;&lt;title&gt;Quality by Design for ANDAs: An Example for Immediate-Release Dosage Forms&lt;/title&gt;&lt;/titles&gt;&lt;dates&gt;&lt;year&gt;April 2012&lt;/year&gt;&lt;/dates&gt;&lt;urls&gt;&lt;/urls&gt;&lt;/record&gt;&lt;/Cite&gt;&lt;/EndNote&gt;</w:instrText>
      </w:r>
      <w:r w:rsidR="00B54FD6" w:rsidRPr="00D05309">
        <w:fldChar w:fldCharType="separate"/>
      </w:r>
      <w:r w:rsidR="00BD3A1A" w:rsidRPr="00D05309">
        <w:rPr>
          <w:noProof/>
        </w:rPr>
        <w:t>(U.S. Food and Drug Administration (FDA), April 2012)</w:t>
      </w:r>
      <w:r w:rsidR="00B54FD6" w:rsidRPr="00D05309">
        <w:fldChar w:fldCharType="end"/>
      </w:r>
      <w:r w:rsidR="00B54FD6" w:rsidRPr="00D05309">
        <w:t xml:space="preserve"> and An example of Modified Release dosage form</w:t>
      </w:r>
      <w:r w:rsidR="00B54FD6" w:rsidRPr="00D05309">
        <w:fldChar w:fldCharType="begin"/>
      </w:r>
      <w:r w:rsidR="00BD3A1A" w:rsidRPr="00D05309">
        <w:instrText xml:space="preserve"> ADDIN EN.CITE &lt;EndNote&gt;&lt;Cite&gt;&lt;Author&gt;U.S. Food and Drug Administration (FDA)&lt;/Author&gt;&lt;Year&gt;December 2011&lt;/Year&gt;&lt;RecNum&gt;15&lt;/RecNum&gt;&lt;DisplayText&gt;(U.S. Food and Drug Administration (FDA), December 2011)&lt;/DisplayText&gt;&lt;record&gt;&lt;rec-number&gt;15&lt;/rec-number&gt;&lt;foreign-keys&gt;&lt;key app="EN" db-id="at5xaw2zs9fxxzepw0fx9ex2fta5zppwpf29" timestamp="1736013775"&gt;15&lt;/key&gt;&lt;/foreign-keys&gt;&lt;ref-type name="Generic"&gt;13&lt;/ref-type&gt;&lt;contributors&gt;&lt;authors&gt;&lt;author&gt;U.S. Food and Drug Administration (FDA),&lt;/author&gt;&lt;/authors&gt;&lt;/contributors&gt;&lt;titles&gt;&lt;title&gt;Quality by Design for ANDAs: An Example for Modified Release Dosage Forms&lt;/title&gt;&lt;/titles&gt;&lt;dates&gt;&lt;year&gt;December 2011&lt;/year&gt;&lt;/dates&gt;&lt;urls&gt;&lt;/urls&gt;&lt;/record&gt;&lt;/Cite&gt;&lt;/EndNote&gt;</w:instrText>
      </w:r>
      <w:r w:rsidR="00B54FD6" w:rsidRPr="00D05309">
        <w:fldChar w:fldCharType="separate"/>
      </w:r>
      <w:r w:rsidR="00BD3A1A" w:rsidRPr="00D05309">
        <w:rPr>
          <w:noProof/>
        </w:rPr>
        <w:t>(U.S. Food and Drug Administration (FDA), December 2011)</w:t>
      </w:r>
      <w:r w:rsidR="00B54FD6" w:rsidRPr="00D05309">
        <w:fldChar w:fldCharType="end"/>
      </w:r>
      <w:r w:rsidR="001E6991" w:rsidRPr="00D05309">
        <w:t>.</w:t>
      </w:r>
    </w:p>
    <w:p w14:paraId="487F7384" w14:textId="315184E2" w:rsidR="004D1DD8" w:rsidRPr="00366BF4" w:rsidRDefault="004D1DD8" w:rsidP="00A977D5">
      <w:pPr>
        <w:spacing w:before="120" w:after="120" w:line="240" w:lineRule="auto"/>
        <w:jc w:val="center"/>
        <w:rPr>
          <w:b/>
          <w:bCs/>
          <w:color w:val="000000" w:themeColor="text1"/>
        </w:rPr>
      </w:pPr>
      <w:bookmarkStart w:id="3" w:name="_Ref185930996"/>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000D1834" w:rsidRPr="00366BF4">
        <w:rPr>
          <w:b/>
          <w:bCs/>
          <w:noProof/>
          <w:color w:val="000000" w:themeColor="text1"/>
        </w:rPr>
        <w:t>2</w:t>
      </w:r>
      <w:r w:rsidRPr="00366BF4">
        <w:rPr>
          <w:b/>
          <w:bCs/>
          <w:color w:val="000000" w:themeColor="text1"/>
        </w:rPr>
        <w:fldChar w:fldCharType="end"/>
      </w:r>
      <w:bookmarkEnd w:id="3"/>
      <w:r w:rsidRPr="00366BF4">
        <w:rPr>
          <w:b/>
          <w:bCs/>
          <w:color w:val="000000" w:themeColor="text1"/>
        </w:rPr>
        <w:t xml:space="preserve"> : Design of </w:t>
      </w:r>
      <w:r w:rsidR="00A37123" w:rsidRPr="00366BF4">
        <w:rPr>
          <w:b/>
          <w:bCs/>
          <w:color w:val="000000" w:themeColor="text1"/>
        </w:rPr>
        <w:t>2</w:t>
      </w:r>
      <w:r w:rsidR="00A37123" w:rsidRPr="00366BF4">
        <w:rPr>
          <w:b/>
          <w:bCs/>
          <w:color w:val="000000" w:themeColor="text1"/>
          <w:vertAlign w:val="superscript"/>
        </w:rPr>
        <w:t>3</w:t>
      </w:r>
      <w:r w:rsidR="00A37123" w:rsidRPr="00366BF4">
        <w:rPr>
          <w:b/>
          <w:bCs/>
          <w:color w:val="000000" w:themeColor="text1"/>
        </w:rPr>
        <w:t xml:space="preserve"> full factorial DOE to study formulation variable </w:t>
      </w:r>
    </w:p>
    <w:tbl>
      <w:tblPr>
        <w:tblStyle w:val="TableGrid"/>
        <w:tblW w:w="5000" w:type="pct"/>
        <w:tblLook w:val="04A0" w:firstRow="1" w:lastRow="0" w:firstColumn="1" w:lastColumn="0" w:noHBand="0" w:noVBand="1"/>
      </w:tblPr>
      <w:tblGrid>
        <w:gridCol w:w="3118"/>
        <w:gridCol w:w="3117"/>
        <w:gridCol w:w="3115"/>
      </w:tblGrid>
      <w:tr w:rsidR="0042171C" w:rsidRPr="00366BF4" w14:paraId="63272B57" w14:textId="77777777" w:rsidTr="007F1785">
        <w:trPr>
          <w:trHeight w:val="360"/>
        </w:trPr>
        <w:tc>
          <w:tcPr>
            <w:tcW w:w="1667" w:type="pct"/>
            <w:vMerge w:val="restart"/>
            <w:shd w:val="clear" w:color="auto" w:fill="BFBFBF" w:themeFill="background1" w:themeFillShade="BF"/>
            <w:vAlign w:val="center"/>
          </w:tcPr>
          <w:p w14:paraId="58BB269D" w14:textId="2725B295" w:rsidR="0042171C" w:rsidRPr="00366BF4" w:rsidRDefault="0042171C" w:rsidP="00DE6D7E">
            <w:pPr>
              <w:pStyle w:val="Default"/>
              <w:spacing w:before="40" w:after="40"/>
              <w:jc w:val="center"/>
              <w:rPr>
                <w:rFonts w:ascii="Arial" w:hAnsi="Arial" w:cs="Arial"/>
                <w:b/>
                <w:bCs/>
                <w:sz w:val="20"/>
                <w:szCs w:val="20"/>
              </w:rPr>
            </w:pPr>
            <w:r w:rsidRPr="00366BF4">
              <w:rPr>
                <w:rFonts w:ascii="Arial" w:hAnsi="Arial" w:cs="Arial"/>
                <w:b/>
                <w:bCs/>
                <w:sz w:val="20"/>
                <w:szCs w:val="20"/>
              </w:rPr>
              <w:t>Factors:</w:t>
            </w:r>
          </w:p>
          <w:p w14:paraId="2BEF023F" w14:textId="6C40D8DD" w:rsidR="0042171C" w:rsidRPr="00366BF4" w:rsidRDefault="0042171C" w:rsidP="00DE6D7E">
            <w:pPr>
              <w:pStyle w:val="Default"/>
              <w:spacing w:before="40" w:after="40"/>
              <w:jc w:val="center"/>
              <w:rPr>
                <w:rFonts w:ascii="Arial" w:hAnsi="Arial" w:cs="Arial"/>
                <w:sz w:val="20"/>
                <w:szCs w:val="20"/>
              </w:rPr>
            </w:pPr>
            <w:r w:rsidRPr="00366BF4">
              <w:rPr>
                <w:rFonts w:ascii="Arial" w:hAnsi="Arial" w:cs="Arial"/>
                <w:b/>
                <w:bCs/>
                <w:sz w:val="20"/>
                <w:szCs w:val="20"/>
              </w:rPr>
              <w:t>Formulation Variables</w:t>
            </w:r>
          </w:p>
        </w:tc>
        <w:tc>
          <w:tcPr>
            <w:tcW w:w="3333" w:type="pct"/>
            <w:gridSpan w:val="2"/>
            <w:shd w:val="clear" w:color="auto" w:fill="BFBFBF" w:themeFill="background1" w:themeFillShade="BF"/>
            <w:vAlign w:val="center"/>
          </w:tcPr>
          <w:p w14:paraId="6882208A" w14:textId="7D9F3285" w:rsidR="0042171C" w:rsidRPr="00366BF4" w:rsidRDefault="0042171C" w:rsidP="00DE6D7E">
            <w:pPr>
              <w:spacing w:before="40" w:after="40"/>
              <w:jc w:val="center"/>
              <w:rPr>
                <w:b/>
                <w:bCs/>
                <w:color w:val="000000" w:themeColor="text1"/>
              </w:rPr>
            </w:pPr>
            <w:r w:rsidRPr="00366BF4">
              <w:rPr>
                <w:b/>
                <w:bCs/>
                <w:color w:val="000000" w:themeColor="text1"/>
              </w:rPr>
              <w:t>Level</w:t>
            </w:r>
          </w:p>
        </w:tc>
      </w:tr>
      <w:tr w:rsidR="0042171C" w:rsidRPr="00366BF4" w14:paraId="04BBA6EC" w14:textId="77777777" w:rsidTr="007F1785">
        <w:trPr>
          <w:trHeight w:val="360"/>
        </w:trPr>
        <w:tc>
          <w:tcPr>
            <w:tcW w:w="1667" w:type="pct"/>
            <w:vMerge/>
            <w:shd w:val="clear" w:color="auto" w:fill="BFBFBF" w:themeFill="background1" w:themeFillShade="BF"/>
            <w:vAlign w:val="center"/>
          </w:tcPr>
          <w:p w14:paraId="2A3D6176" w14:textId="7AE9FC10" w:rsidR="0042171C" w:rsidRPr="00366BF4" w:rsidRDefault="0042171C" w:rsidP="00DE6D7E">
            <w:pPr>
              <w:spacing w:before="40" w:after="40"/>
              <w:jc w:val="center"/>
              <w:rPr>
                <w:b/>
                <w:bCs/>
                <w:color w:val="000000" w:themeColor="text1"/>
              </w:rPr>
            </w:pPr>
          </w:p>
        </w:tc>
        <w:tc>
          <w:tcPr>
            <w:tcW w:w="1667" w:type="pct"/>
            <w:shd w:val="clear" w:color="auto" w:fill="BFBFBF" w:themeFill="background1" w:themeFillShade="BF"/>
            <w:vAlign w:val="center"/>
          </w:tcPr>
          <w:p w14:paraId="0FD0A4BE" w14:textId="3C7F4AB9" w:rsidR="0042171C" w:rsidRPr="00366BF4" w:rsidRDefault="0042171C" w:rsidP="00DE6D7E">
            <w:pPr>
              <w:spacing w:before="40" w:after="40"/>
              <w:jc w:val="center"/>
              <w:rPr>
                <w:b/>
                <w:bCs/>
                <w:color w:val="000000" w:themeColor="text1"/>
              </w:rPr>
            </w:pPr>
            <w:r w:rsidRPr="00366BF4">
              <w:rPr>
                <w:b/>
                <w:bCs/>
                <w:color w:val="000000" w:themeColor="text1"/>
              </w:rPr>
              <w:t>-1</w:t>
            </w:r>
          </w:p>
        </w:tc>
        <w:tc>
          <w:tcPr>
            <w:tcW w:w="1666" w:type="pct"/>
            <w:shd w:val="clear" w:color="auto" w:fill="BFBFBF" w:themeFill="background1" w:themeFillShade="BF"/>
            <w:vAlign w:val="center"/>
          </w:tcPr>
          <w:p w14:paraId="64BB6918" w14:textId="21A177A1" w:rsidR="0042171C" w:rsidRPr="00366BF4" w:rsidRDefault="0042171C" w:rsidP="00DE6D7E">
            <w:pPr>
              <w:spacing w:before="40" w:after="40"/>
              <w:jc w:val="center"/>
              <w:rPr>
                <w:b/>
                <w:bCs/>
                <w:color w:val="000000" w:themeColor="text1"/>
              </w:rPr>
            </w:pPr>
            <w:r w:rsidRPr="00366BF4">
              <w:rPr>
                <w:b/>
                <w:bCs/>
                <w:color w:val="000000" w:themeColor="text1"/>
              </w:rPr>
              <w:t>1</w:t>
            </w:r>
          </w:p>
        </w:tc>
      </w:tr>
      <w:tr w:rsidR="00745559" w:rsidRPr="00366BF4" w14:paraId="4E31E4E0" w14:textId="77777777" w:rsidTr="00DE6D7E">
        <w:trPr>
          <w:trHeight w:val="360"/>
        </w:trPr>
        <w:tc>
          <w:tcPr>
            <w:tcW w:w="1667" w:type="pct"/>
            <w:vAlign w:val="center"/>
          </w:tcPr>
          <w:p w14:paraId="3916EABD" w14:textId="06349E66" w:rsidR="00745559" w:rsidRPr="00366BF4" w:rsidRDefault="00745559" w:rsidP="00DE6D7E">
            <w:pPr>
              <w:spacing w:before="40" w:after="40"/>
              <w:jc w:val="center"/>
              <w:rPr>
                <w:color w:val="000000" w:themeColor="text1"/>
              </w:rPr>
            </w:pPr>
            <w:r w:rsidRPr="00366BF4">
              <w:t>Variable 1</w:t>
            </w:r>
          </w:p>
        </w:tc>
        <w:tc>
          <w:tcPr>
            <w:tcW w:w="1667" w:type="pct"/>
            <w:vAlign w:val="center"/>
          </w:tcPr>
          <w:p w14:paraId="3F3822F6" w14:textId="35EB2945" w:rsidR="00745559" w:rsidRPr="00366BF4" w:rsidRDefault="00745559" w:rsidP="00DE6D7E">
            <w:pPr>
              <w:spacing w:before="40" w:after="40"/>
              <w:jc w:val="center"/>
              <w:rPr>
                <w:color w:val="000000" w:themeColor="text1"/>
              </w:rPr>
            </w:pPr>
            <w:r w:rsidRPr="00366BF4">
              <w:rPr>
                <w:color w:val="000000" w:themeColor="text1"/>
              </w:rPr>
              <w:t>Low</w:t>
            </w:r>
          </w:p>
        </w:tc>
        <w:tc>
          <w:tcPr>
            <w:tcW w:w="1666" w:type="pct"/>
            <w:vAlign w:val="center"/>
          </w:tcPr>
          <w:p w14:paraId="4E69DC36" w14:textId="34382605" w:rsidR="00745559" w:rsidRPr="00366BF4" w:rsidRDefault="00745559" w:rsidP="00DE6D7E">
            <w:pPr>
              <w:spacing w:before="40" w:after="40"/>
              <w:jc w:val="center"/>
              <w:rPr>
                <w:color w:val="000000" w:themeColor="text1"/>
              </w:rPr>
            </w:pPr>
            <w:r w:rsidRPr="00366BF4">
              <w:rPr>
                <w:color w:val="000000" w:themeColor="text1"/>
              </w:rPr>
              <w:t>High</w:t>
            </w:r>
          </w:p>
        </w:tc>
      </w:tr>
      <w:tr w:rsidR="00745559" w:rsidRPr="00366BF4" w14:paraId="3570080A" w14:textId="77777777" w:rsidTr="00DE6D7E">
        <w:trPr>
          <w:trHeight w:val="360"/>
        </w:trPr>
        <w:tc>
          <w:tcPr>
            <w:tcW w:w="1667" w:type="pct"/>
            <w:vAlign w:val="center"/>
          </w:tcPr>
          <w:p w14:paraId="3400C1EA" w14:textId="351CF36B" w:rsidR="00745559" w:rsidRPr="00366BF4" w:rsidRDefault="00745559" w:rsidP="00DE6D7E">
            <w:pPr>
              <w:spacing w:before="40" w:after="40"/>
              <w:jc w:val="center"/>
              <w:rPr>
                <w:color w:val="000000" w:themeColor="text1"/>
              </w:rPr>
            </w:pPr>
            <w:r w:rsidRPr="00366BF4">
              <w:t>Variable 2</w:t>
            </w:r>
          </w:p>
        </w:tc>
        <w:tc>
          <w:tcPr>
            <w:tcW w:w="1667" w:type="pct"/>
            <w:vAlign w:val="center"/>
          </w:tcPr>
          <w:p w14:paraId="1C1BFAF6" w14:textId="783E3118" w:rsidR="00745559" w:rsidRPr="00366BF4" w:rsidRDefault="00745559" w:rsidP="00DE6D7E">
            <w:pPr>
              <w:spacing w:before="40" w:after="40"/>
              <w:jc w:val="center"/>
              <w:rPr>
                <w:b/>
                <w:bCs/>
                <w:color w:val="000000" w:themeColor="text1"/>
              </w:rPr>
            </w:pPr>
            <w:r w:rsidRPr="00366BF4">
              <w:rPr>
                <w:color w:val="000000" w:themeColor="text1"/>
              </w:rPr>
              <w:t>Low</w:t>
            </w:r>
          </w:p>
        </w:tc>
        <w:tc>
          <w:tcPr>
            <w:tcW w:w="1666" w:type="pct"/>
            <w:vAlign w:val="center"/>
          </w:tcPr>
          <w:p w14:paraId="1A39C610" w14:textId="04EE5F55" w:rsidR="00745559" w:rsidRPr="00366BF4" w:rsidRDefault="00745559" w:rsidP="00DE6D7E">
            <w:pPr>
              <w:spacing w:before="40" w:after="40"/>
              <w:jc w:val="center"/>
              <w:rPr>
                <w:b/>
                <w:bCs/>
                <w:color w:val="000000" w:themeColor="text1"/>
              </w:rPr>
            </w:pPr>
            <w:r w:rsidRPr="00366BF4">
              <w:rPr>
                <w:color w:val="000000" w:themeColor="text1"/>
              </w:rPr>
              <w:t>High</w:t>
            </w:r>
          </w:p>
        </w:tc>
      </w:tr>
      <w:tr w:rsidR="00745559" w:rsidRPr="00366BF4" w14:paraId="79F17704" w14:textId="77777777" w:rsidTr="00DE6D7E">
        <w:trPr>
          <w:trHeight w:val="360"/>
        </w:trPr>
        <w:tc>
          <w:tcPr>
            <w:tcW w:w="1667" w:type="pct"/>
            <w:vAlign w:val="center"/>
          </w:tcPr>
          <w:p w14:paraId="31220AE2" w14:textId="1A070E53" w:rsidR="00745559" w:rsidRPr="00366BF4" w:rsidRDefault="00745559" w:rsidP="00DE6D7E">
            <w:pPr>
              <w:spacing w:before="40" w:after="40"/>
              <w:jc w:val="center"/>
              <w:rPr>
                <w:color w:val="000000" w:themeColor="text1"/>
              </w:rPr>
            </w:pPr>
            <w:r w:rsidRPr="00366BF4">
              <w:t>Variable 4</w:t>
            </w:r>
          </w:p>
        </w:tc>
        <w:tc>
          <w:tcPr>
            <w:tcW w:w="1667" w:type="pct"/>
            <w:vAlign w:val="center"/>
          </w:tcPr>
          <w:p w14:paraId="02085214" w14:textId="47CBEBDD" w:rsidR="00745559" w:rsidRPr="00366BF4" w:rsidRDefault="00745559" w:rsidP="00DE6D7E">
            <w:pPr>
              <w:spacing w:before="40" w:after="40"/>
              <w:jc w:val="center"/>
              <w:rPr>
                <w:b/>
                <w:bCs/>
                <w:color w:val="000000" w:themeColor="text1"/>
              </w:rPr>
            </w:pPr>
            <w:r w:rsidRPr="00366BF4">
              <w:rPr>
                <w:color w:val="000000" w:themeColor="text1"/>
              </w:rPr>
              <w:t>Low</w:t>
            </w:r>
          </w:p>
        </w:tc>
        <w:tc>
          <w:tcPr>
            <w:tcW w:w="1666" w:type="pct"/>
            <w:vAlign w:val="center"/>
          </w:tcPr>
          <w:p w14:paraId="2DB7A995" w14:textId="752448A9" w:rsidR="00745559" w:rsidRPr="00366BF4" w:rsidRDefault="00745559" w:rsidP="00DE6D7E">
            <w:pPr>
              <w:spacing w:before="40" w:after="40"/>
              <w:jc w:val="center"/>
              <w:rPr>
                <w:b/>
                <w:bCs/>
                <w:color w:val="000000" w:themeColor="text1"/>
              </w:rPr>
            </w:pPr>
            <w:r w:rsidRPr="00366BF4">
              <w:rPr>
                <w:color w:val="000000" w:themeColor="text1"/>
              </w:rPr>
              <w:t>High</w:t>
            </w:r>
          </w:p>
        </w:tc>
      </w:tr>
      <w:tr w:rsidR="00354172" w:rsidRPr="00366BF4" w14:paraId="54CB1297" w14:textId="77777777" w:rsidTr="00DE6D7E">
        <w:trPr>
          <w:trHeight w:val="360"/>
        </w:trPr>
        <w:tc>
          <w:tcPr>
            <w:tcW w:w="1667" w:type="pct"/>
            <w:vAlign w:val="center"/>
          </w:tcPr>
          <w:p w14:paraId="67A47A41" w14:textId="0ECC9538" w:rsidR="00354172" w:rsidRPr="00366BF4" w:rsidRDefault="00354172" w:rsidP="00DE6D7E">
            <w:pPr>
              <w:spacing w:before="40" w:after="40"/>
              <w:jc w:val="center"/>
              <w:rPr>
                <w:b/>
                <w:bCs/>
                <w:color w:val="000000" w:themeColor="text1"/>
              </w:rPr>
            </w:pPr>
            <w:r w:rsidRPr="00366BF4">
              <w:rPr>
                <w:b/>
                <w:bCs/>
                <w:color w:val="000000" w:themeColor="text1"/>
              </w:rPr>
              <w:t>Response</w:t>
            </w:r>
          </w:p>
        </w:tc>
        <w:tc>
          <w:tcPr>
            <w:tcW w:w="3333" w:type="pct"/>
            <w:gridSpan w:val="2"/>
            <w:vAlign w:val="center"/>
          </w:tcPr>
          <w:p w14:paraId="05A2E22A" w14:textId="0E6B146D" w:rsidR="00354172" w:rsidRPr="00366BF4" w:rsidRDefault="00354172" w:rsidP="00DE6D7E">
            <w:pPr>
              <w:spacing w:before="40" w:after="40"/>
              <w:jc w:val="center"/>
              <w:rPr>
                <w:b/>
                <w:bCs/>
                <w:color w:val="000000" w:themeColor="text1"/>
              </w:rPr>
            </w:pPr>
            <w:r w:rsidRPr="00366BF4">
              <w:rPr>
                <w:b/>
                <w:bCs/>
                <w:color w:val="000000" w:themeColor="text1"/>
              </w:rPr>
              <w:t>Target</w:t>
            </w:r>
          </w:p>
        </w:tc>
      </w:tr>
      <w:tr w:rsidR="00745559" w:rsidRPr="00366BF4" w14:paraId="7DDF0E81" w14:textId="77777777" w:rsidTr="00DE6D7E">
        <w:trPr>
          <w:trHeight w:val="360"/>
        </w:trPr>
        <w:tc>
          <w:tcPr>
            <w:tcW w:w="1667" w:type="pct"/>
            <w:vAlign w:val="center"/>
          </w:tcPr>
          <w:p w14:paraId="6A35D522" w14:textId="34301222" w:rsidR="00745559" w:rsidRPr="00366BF4" w:rsidRDefault="00151A6F" w:rsidP="00DE6D7E">
            <w:pPr>
              <w:spacing w:before="40" w:after="40"/>
              <w:jc w:val="center"/>
              <w:rPr>
                <w:color w:val="000000" w:themeColor="text1"/>
              </w:rPr>
            </w:pPr>
            <w:r w:rsidRPr="00366BF4">
              <w:rPr>
                <w:color w:val="000000" w:themeColor="text1"/>
              </w:rPr>
              <w:t>Response 1</w:t>
            </w:r>
          </w:p>
        </w:tc>
        <w:tc>
          <w:tcPr>
            <w:tcW w:w="3333" w:type="pct"/>
            <w:gridSpan w:val="2"/>
            <w:vAlign w:val="center"/>
          </w:tcPr>
          <w:p w14:paraId="71986171" w14:textId="76A28B16" w:rsidR="00745559" w:rsidRPr="00366BF4" w:rsidRDefault="00D30D29" w:rsidP="00DE6D7E">
            <w:pPr>
              <w:spacing w:before="40" w:after="40"/>
              <w:jc w:val="center"/>
              <w:rPr>
                <w:color w:val="000000" w:themeColor="text1"/>
              </w:rPr>
            </w:pPr>
            <w:r w:rsidRPr="00366BF4">
              <w:rPr>
                <w:color w:val="000000" w:themeColor="text1"/>
              </w:rPr>
              <w:t>*</w:t>
            </w:r>
          </w:p>
        </w:tc>
      </w:tr>
      <w:tr w:rsidR="00745559" w:rsidRPr="00366BF4" w14:paraId="41FE3DF3" w14:textId="77777777" w:rsidTr="00DE6D7E">
        <w:trPr>
          <w:trHeight w:val="360"/>
        </w:trPr>
        <w:tc>
          <w:tcPr>
            <w:tcW w:w="1667" w:type="pct"/>
            <w:vAlign w:val="center"/>
          </w:tcPr>
          <w:p w14:paraId="4BD139AD" w14:textId="44CFC2E4" w:rsidR="00745559" w:rsidRPr="00366BF4" w:rsidRDefault="00151A6F" w:rsidP="00DE6D7E">
            <w:pPr>
              <w:spacing w:before="40" w:after="40"/>
              <w:jc w:val="center"/>
              <w:rPr>
                <w:color w:val="000000" w:themeColor="text1"/>
              </w:rPr>
            </w:pPr>
            <w:r w:rsidRPr="00366BF4">
              <w:rPr>
                <w:color w:val="000000" w:themeColor="text1"/>
              </w:rPr>
              <w:t>Response 2</w:t>
            </w:r>
          </w:p>
        </w:tc>
        <w:tc>
          <w:tcPr>
            <w:tcW w:w="3333" w:type="pct"/>
            <w:gridSpan w:val="2"/>
            <w:vAlign w:val="center"/>
          </w:tcPr>
          <w:p w14:paraId="349E8FC5" w14:textId="34BEB669" w:rsidR="00745559" w:rsidRPr="00366BF4" w:rsidRDefault="00D30D29" w:rsidP="00DE6D7E">
            <w:pPr>
              <w:spacing w:before="40" w:after="40"/>
              <w:jc w:val="center"/>
              <w:rPr>
                <w:color w:val="000000" w:themeColor="text1"/>
              </w:rPr>
            </w:pPr>
            <w:r w:rsidRPr="00366BF4">
              <w:rPr>
                <w:color w:val="000000" w:themeColor="text1"/>
              </w:rPr>
              <w:t>*</w:t>
            </w:r>
          </w:p>
        </w:tc>
      </w:tr>
      <w:tr w:rsidR="00745559" w:rsidRPr="00366BF4" w14:paraId="2EBDD3AC" w14:textId="77777777" w:rsidTr="00DE6D7E">
        <w:trPr>
          <w:trHeight w:val="360"/>
        </w:trPr>
        <w:tc>
          <w:tcPr>
            <w:tcW w:w="1667" w:type="pct"/>
            <w:vAlign w:val="center"/>
          </w:tcPr>
          <w:p w14:paraId="53054F3A" w14:textId="1C32230C" w:rsidR="00745559" w:rsidRPr="00366BF4" w:rsidRDefault="00151A6F" w:rsidP="00DE6D7E">
            <w:pPr>
              <w:spacing w:before="40" w:after="40"/>
              <w:jc w:val="center"/>
              <w:rPr>
                <w:color w:val="000000" w:themeColor="text1"/>
              </w:rPr>
            </w:pPr>
            <w:r w:rsidRPr="00366BF4">
              <w:rPr>
                <w:color w:val="000000" w:themeColor="text1"/>
              </w:rPr>
              <w:t>Response 3</w:t>
            </w:r>
          </w:p>
        </w:tc>
        <w:tc>
          <w:tcPr>
            <w:tcW w:w="3333" w:type="pct"/>
            <w:gridSpan w:val="2"/>
            <w:vAlign w:val="center"/>
          </w:tcPr>
          <w:p w14:paraId="0DBD3598" w14:textId="1368A227" w:rsidR="00745559" w:rsidRPr="00366BF4" w:rsidRDefault="00D30D29" w:rsidP="00DE6D7E">
            <w:pPr>
              <w:pStyle w:val="Default"/>
              <w:spacing w:before="40" w:after="40"/>
              <w:jc w:val="center"/>
              <w:rPr>
                <w:rFonts w:ascii="Arial" w:hAnsi="Arial" w:cs="Arial"/>
                <w:sz w:val="20"/>
                <w:szCs w:val="20"/>
              </w:rPr>
            </w:pPr>
            <w:r w:rsidRPr="00366BF4">
              <w:rPr>
                <w:rFonts w:ascii="Arial" w:hAnsi="Arial" w:cs="Arial"/>
                <w:sz w:val="20"/>
                <w:szCs w:val="20"/>
              </w:rPr>
              <w:t>*</w:t>
            </w:r>
          </w:p>
        </w:tc>
      </w:tr>
      <w:tr w:rsidR="00745559" w:rsidRPr="00366BF4" w14:paraId="48105275" w14:textId="77777777" w:rsidTr="00DE6D7E">
        <w:trPr>
          <w:trHeight w:val="360"/>
        </w:trPr>
        <w:tc>
          <w:tcPr>
            <w:tcW w:w="1667" w:type="pct"/>
            <w:vAlign w:val="center"/>
          </w:tcPr>
          <w:p w14:paraId="26EB6843" w14:textId="5C6DEB2B" w:rsidR="00745559" w:rsidRPr="00366BF4" w:rsidRDefault="00151A6F" w:rsidP="00DE6D7E">
            <w:pPr>
              <w:pStyle w:val="Default"/>
              <w:spacing w:before="40" w:after="40"/>
              <w:jc w:val="center"/>
              <w:rPr>
                <w:rFonts w:ascii="Arial" w:hAnsi="Arial" w:cs="Arial"/>
                <w:sz w:val="20"/>
                <w:szCs w:val="20"/>
              </w:rPr>
            </w:pPr>
            <w:r w:rsidRPr="00366BF4">
              <w:rPr>
                <w:rFonts w:ascii="Arial" w:hAnsi="Arial" w:cs="Arial"/>
                <w:color w:val="000000" w:themeColor="text1"/>
                <w:sz w:val="20"/>
                <w:szCs w:val="20"/>
              </w:rPr>
              <w:t>Response 4</w:t>
            </w:r>
          </w:p>
        </w:tc>
        <w:tc>
          <w:tcPr>
            <w:tcW w:w="3333" w:type="pct"/>
            <w:gridSpan w:val="2"/>
            <w:vAlign w:val="center"/>
          </w:tcPr>
          <w:p w14:paraId="300B9999" w14:textId="30217B00" w:rsidR="00745559" w:rsidRPr="00366BF4" w:rsidRDefault="00D30D29" w:rsidP="00DE6D7E">
            <w:pPr>
              <w:pStyle w:val="Default"/>
              <w:spacing w:before="40" w:after="40"/>
              <w:jc w:val="center"/>
              <w:rPr>
                <w:rFonts w:ascii="Arial" w:hAnsi="Arial" w:cs="Arial"/>
                <w:sz w:val="20"/>
                <w:szCs w:val="20"/>
              </w:rPr>
            </w:pPr>
            <w:r w:rsidRPr="00366BF4">
              <w:rPr>
                <w:rFonts w:ascii="Arial" w:hAnsi="Arial" w:cs="Arial"/>
                <w:sz w:val="20"/>
                <w:szCs w:val="20"/>
              </w:rPr>
              <w:t>*</w:t>
            </w:r>
          </w:p>
        </w:tc>
      </w:tr>
    </w:tbl>
    <w:p w14:paraId="3D7BC29E" w14:textId="77777777" w:rsidR="001E6991" w:rsidRPr="00366BF4" w:rsidRDefault="001E6991" w:rsidP="001E6991">
      <w:pPr>
        <w:spacing w:before="120" w:after="120" w:line="240" w:lineRule="auto"/>
        <w:rPr>
          <w:b/>
          <w:bCs/>
          <w:color w:val="000000" w:themeColor="text1"/>
        </w:rPr>
      </w:pPr>
      <w:bookmarkStart w:id="4" w:name="_Ref185932487"/>
      <w:r w:rsidRPr="00366BF4">
        <w:rPr>
          <w:color w:val="000000" w:themeColor="text1"/>
        </w:rPr>
        <w:lastRenderedPageBreak/>
        <w:t>* Record value</w:t>
      </w:r>
    </w:p>
    <w:p w14:paraId="1C6EAA68" w14:textId="2603623F" w:rsidR="003B1128" w:rsidRPr="00366BF4" w:rsidRDefault="00AA4679" w:rsidP="00DE6D7E">
      <w:pPr>
        <w:spacing w:before="120" w:after="120" w:line="240" w:lineRule="auto"/>
        <w:jc w:val="center"/>
        <w:rPr>
          <w:b/>
          <w:bCs/>
          <w:color w:val="000000" w:themeColor="text1"/>
        </w:rPr>
      </w:pPr>
      <w:bookmarkStart w:id="5" w:name="_Ref193574293"/>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Pr="00366BF4">
        <w:rPr>
          <w:b/>
          <w:bCs/>
          <w:noProof/>
          <w:color w:val="000000" w:themeColor="text1"/>
        </w:rPr>
        <w:t>3</w:t>
      </w:r>
      <w:r w:rsidRPr="00366BF4">
        <w:rPr>
          <w:b/>
          <w:bCs/>
          <w:color w:val="000000" w:themeColor="text1"/>
        </w:rPr>
        <w:fldChar w:fldCharType="end"/>
      </w:r>
      <w:bookmarkEnd w:id="4"/>
      <w:bookmarkEnd w:id="5"/>
      <w:r w:rsidRPr="00366BF4">
        <w:rPr>
          <w:b/>
          <w:bCs/>
          <w:color w:val="000000" w:themeColor="text1"/>
        </w:rPr>
        <w:t xml:space="preserve"> : </w:t>
      </w:r>
      <w:r w:rsidR="00874F31" w:rsidRPr="00366BF4">
        <w:rPr>
          <w:b/>
          <w:bCs/>
          <w:color w:val="000000" w:themeColor="text1"/>
        </w:rPr>
        <w:t>Trials and e</w:t>
      </w:r>
      <w:r w:rsidRPr="00366BF4">
        <w:rPr>
          <w:b/>
          <w:bCs/>
          <w:color w:val="000000" w:themeColor="text1"/>
        </w:rPr>
        <w:t xml:space="preserve">xperimental results of the </w:t>
      </w:r>
      <w:r w:rsidR="00874F31" w:rsidRPr="00366BF4">
        <w:rPr>
          <w:b/>
          <w:bCs/>
          <w:color w:val="000000" w:themeColor="text1"/>
        </w:rPr>
        <w:t xml:space="preserve">design </w:t>
      </w:r>
    </w:p>
    <w:tbl>
      <w:tblPr>
        <w:tblStyle w:val="TableGrid"/>
        <w:tblW w:w="5072" w:type="pct"/>
        <w:tblLook w:val="04A0" w:firstRow="1" w:lastRow="0" w:firstColumn="1" w:lastColumn="0" w:noHBand="0" w:noVBand="1"/>
      </w:tblPr>
      <w:tblGrid>
        <w:gridCol w:w="769"/>
        <w:gridCol w:w="1389"/>
        <w:gridCol w:w="1186"/>
        <w:gridCol w:w="1189"/>
        <w:gridCol w:w="1237"/>
        <w:gridCol w:w="1239"/>
        <w:gridCol w:w="1239"/>
        <w:gridCol w:w="1237"/>
      </w:tblGrid>
      <w:tr w:rsidR="0080362E" w:rsidRPr="00366BF4" w14:paraId="26ABDCEA" w14:textId="39FCDF39" w:rsidTr="0020076E">
        <w:trPr>
          <w:trHeight w:val="360"/>
        </w:trPr>
        <w:tc>
          <w:tcPr>
            <w:tcW w:w="405" w:type="pct"/>
            <w:vMerge w:val="restart"/>
            <w:shd w:val="clear" w:color="auto" w:fill="BFBFBF" w:themeFill="background1" w:themeFillShade="BF"/>
            <w:vAlign w:val="center"/>
          </w:tcPr>
          <w:p w14:paraId="6D3A0D23" w14:textId="7E8A2D0A" w:rsidR="0080362E" w:rsidRPr="00366BF4" w:rsidRDefault="0080362E" w:rsidP="00DE6D7E">
            <w:pPr>
              <w:spacing w:before="40" w:after="40"/>
              <w:jc w:val="center"/>
              <w:rPr>
                <w:b/>
                <w:bCs/>
                <w:color w:val="000000" w:themeColor="text1"/>
              </w:rPr>
            </w:pPr>
            <w:r w:rsidRPr="00366BF4">
              <w:rPr>
                <w:b/>
                <w:bCs/>
                <w:color w:val="000000" w:themeColor="text1"/>
              </w:rPr>
              <w:t>Trial</w:t>
            </w:r>
          </w:p>
        </w:tc>
        <w:tc>
          <w:tcPr>
            <w:tcW w:w="1984" w:type="pct"/>
            <w:gridSpan w:val="3"/>
            <w:shd w:val="clear" w:color="auto" w:fill="BFBFBF" w:themeFill="background1" w:themeFillShade="BF"/>
            <w:vAlign w:val="center"/>
          </w:tcPr>
          <w:p w14:paraId="204B1405" w14:textId="7C5150FF" w:rsidR="0080362E" w:rsidRPr="00366BF4" w:rsidRDefault="0080362E" w:rsidP="00DE6D7E">
            <w:pPr>
              <w:spacing w:before="40" w:after="40"/>
              <w:jc w:val="center"/>
              <w:rPr>
                <w:b/>
                <w:bCs/>
                <w:color w:val="000000" w:themeColor="text1"/>
              </w:rPr>
            </w:pPr>
            <w:r w:rsidRPr="00366BF4">
              <w:rPr>
                <w:b/>
                <w:bCs/>
              </w:rPr>
              <w:t>Factors: Formulation Variables</w:t>
            </w:r>
          </w:p>
        </w:tc>
        <w:tc>
          <w:tcPr>
            <w:tcW w:w="2610" w:type="pct"/>
            <w:gridSpan w:val="4"/>
            <w:shd w:val="clear" w:color="auto" w:fill="BFBFBF" w:themeFill="background1" w:themeFillShade="BF"/>
            <w:vAlign w:val="center"/>
          </w:tcPr>
          <w:p w14:paraId="350C4EF8" w14:textId="569D4890" w:rsidR="0080362E" w:rsidRPr="00366BF4" w:rsidRDefault="0080362E" w:rsidP="00DE6D7E">
            <w:pPr>
              <w:spacing w:before="40" w:after="40"/>
              <w:jc w:val="center"/>
              <w:rPr>
                <w:b/>
                <w:bCs/>
                <w:color w:val="000000" w:themeColor="text1"/>
              </w:rPr>
            </w:pPr>
            <w:r w:rsidRPr="00366BF4">
              <w:rPr>
                <w:b/>
                <w:bCs/>
                <w:color w:val="000000" w:themeColor="text1"/>
              </w:rPr>
              <w:t>Responses</w:t>
            </w:r>
          </w:p>
        </w:tc>
      </w:tr>
      <w:tr w:rsidR="003E22DD" w:rsidRPr="00366BF4" w14:paraId="05AFD819" w14:textId="3EEDDED4" w:rsidTr="0020076E">
        <w:trPr>
          <w:trHeight w:val="360"/>
        </w:trPr>
        <w:tc>
          <w:tcPr>
            <w:tcW w:w="405" w:type="pct"/>
            <w:vMerge/>
            <w:shd w:val="clear" w:color="auto" w:fill="BFBFBF" w:themeFill="background1" w:themeFillShade="BF"/>
            <w:vAlign w:val="center"/>
          </w:tcPr>
          <w:p w14:paraId="2B9B20A7" w14:textId="77777777" w:rsidR="0080362E" w:rsidRPr="00366BF4" w:rsidRDefault="0080362E" w:rsidP="00DE6D7E">
            <w:pPr>
              <w:spacing w:before="40" w:after="40"/>
              <w:jc w:val="center"/>
              <w:rPr>
                <w:b/>
                <w:bCs/>
                <w:color w:val="000000" w:themeColor="text1"/>
              </w:rPr>
            </w:pPr>
          </w:p>
        </w:tc>
        <w:tc>
          <w:tcPr>
            <w:tcW w:w="732" w:type="pct"/>
            <w:shd w:val="clear" w:color="auto" w:fill="BFBFBF" w:themeFill="background1" w:themeFillShade="BF"/>
            <w:vAlign w:val="center"/>
          </w:tcPr>
          <w:p w14:paraId="7940805B" w14:textId="46193E7F" w:rsidR="0080362E" w:rsidRPr="00366BF4" w:rsidRDefault="0080362E" w:rsidP="00DE6D7E">
            <w:pPr>
              <w:spacing w:before="40" w:after="40"/>
              <w:jc w:val="center"/>
              <w:rPr>
                <w:b/>
                <w:bCs/>
              </w:rPr>
            </w:pPr>
            <w:r w:rsidRPr="00366BF4">
              <w:rPr>
                <w:b/>
                <w:bCs/>
              </w:rPr>
              <w:t>Variable 1 level</w:t>
            </w:r>
          </w:p>
        </w:tc>
        <w:tc>
          <w:tcPr>
            <w:tcW w:w="625" w:type="pct"/>
            <w:shd w:val="clear" w:color="auto" w:fill="BFBFBF" w:themeFill="background1" w:themeFillShade="BF"/>
            <w:vAlign w:val="center"/>
          </w:tcPr>
          <w:p w14:paraId="3A890D28" w14:textId="1E912155" w:rsidR="0080362E" w:rsidRPr="00366BF4" w:rsidRDefault="0080362E" w:rsidP="00DE6D7E">
            <w:pPr>
              <w:spacing w:before="40" w:after="40"/>
              <w:jc w:val="center"/>
              <w:rPr>
                <w:b/>
                <w:bCs/>
                <w:color w:val="000000" w:themeColor="text1"/>
              </w:rPr>
            </w:pPr>
            <w:r w:rsidRPr="00366BF4">
              <w:rPr>
                <w:b/>
                <w:bCs/>
              </w:rPr>
              <w:t>Variable 2 level</w:t>
            </w:r>
          </w:p>
        </w:tc>
        <w:tc>
          <w:tcPr>
            <w:tcW w:w="627" w:type="pct"/>
            <w:shd w:val="clear" w:color="auto" w:fill="BFBFBF" w:themeFill="background1" w:themeFillShade="BF"/>
            <w:vAlign w:val="center"/>
          </w:tcPr>
          <w:p w14:paraId="36CA992A" w14:textId="010E0DCB" w:rsidR="0080362E" w:rsidRPr="00366BF4" w:rsidRDefault="0080362E" w:rsidP="00DE6D7E">
            <w:pPr>
              <w:spacing w:before="40" w:after="40"/>
              <w:jc w:val="center"/>
              <w:rPr>
                <w:b/>
                <w:bCs/>
                <w:color w:val="000000" w:themeColor="text1"/>
              </w:rPr>
            </w:pPr>
            <w:r w:rsidRPr="00366BF4">
              <w:rPr>
                <w:b/>
                <w:bCs/>
              </w:rPr>
              <w:t>Variable 3 level</w:t>
            </w:r>
          </w:p>
        </w:tc>
        <w:tc>
          <w:tcPr>
            <w:tcW w:w="652" w:type="pct"/>
            <w:shd w:val="clear" w:color="auto" w:fill="BFBFBF" w:themeFill="background1" w:themeFillShade="BF"/>
            <w:vAlign w:val="center"/>
          </w:tcPr>
          <w:p w14:paraId="1562ADBD" w14:textId="7D888410" w:rsidR="0080362E" w:rsidRPr="00366BF4" w:rsidRDefault="00151A6F" w:rsidP="00DE6D7E">
            <w:pPr>
              <w:spacing w:before="40" w:after="40"/>
              <w:jc w:val="center"/>
              <w:rPr>
                <w:b/>
                <w:bCs/>
                <w:color w:val="000000" w:themeColor="text1"/>
              </w:rPr>
            </w:pPr>
            <w:r w:rsidRPr="00366BF4">
              <w:rPr>
                <w:b/>
                <w:bCs/>
                <w:color w:val="000000" w:themeColor="text1"/>
              </w:rPr>
              <w:t>Response 1</w:t>
            </w:r>
          </w:p>
        </w:tc>
        <w:tc>
          <w:tcPr>
            <w:tcW w:w="653" w:type="pct"/>
            <w:shd w:val="clear" w:color="auto" w:fill="BFBFBF" w:themeFill="background1" w:themeFillShade="BF"/>
            <w:vAlign w:val="center"/>
          </w:tcPr>
          <w:p w14:paraId="279D5B52" w14:textId="164E9E48" w:rsidR="0080362E" w:rsidRPr="00366BF4" w:rsidRDefault="00151A6F" w:rsidP="00DE6D7E">
            <w:pPr>
              <w:spacing w:before="40" w:after="40"/>
              <w:jc w:val="center"/>
              <w:rPr>
                <w:b/>
                <w:bCs/>
                <w:color w:val="000000" w:themeColor="text1"/>
              </w:rPr>
            </w:pPr>
            <w:r w:rsidRPr="00366BF4">
              <w:rPr>
                <w:b/>
                <w:bCs/>
                <w:color w:val="000000" w:themeColor="text1"/>
              </w:rPr>
              <w:t>Response 2</w:t>
            </w:r>
          </w:p>
        </w:tc>
        <w:tc>
          <w:tcPr>
            <w:tcW w:w="653" w:type="pct"/>
            <w:shd w:val="clear" w:color="auto" w:fill="BFBFBF" w:themeFill="background1" w:themeFillShade="BF"/>
            <w:vAlign w:val="center"/>
          </w:tcPr>
          <w:p w14:paraId="06F04D27" w14:textId="6A2FF95F" w:rsidR="0080362E" w:rsidRPr="00366BF4" w:rsidRDefault="00151A6F" w:rsidP="00DE6D7E">
            <w:pPr>
              <w:spacing w:before="40" w:after="40"/>
              <w:jc w:val="center"/>
              <w:rPr>
                <w:b/>
                <w:bCs/>
                <w:color w:val="000000" w:themeColor="text1"/>
              </w:rPr>
            </w:pPr>
            <w:r w:rsidRPr="00366BF4">
              <w:rPr>
                <w:b/>
                <w:bCs/>
                <w:color w:val="000000" w:themeColor="text1"/>
              </w:rPr>
              <w:t xml:space="preserve">Response </w:t>
            </w:r>
            <w:r w:rsidR="006E2F82" w:rsidRPr="00366BF4">
              <w:rPr>
                <w:b/>
                <w:bCs/>
                <w:color w:val="000000" w:themeColor="text1"/>
              </w:rPr>
              <w:t>3</w:t>
            </w:r>
          </w:p>
        </w:tc>
        <w:tc>
          <w:tcPr>
            <w:tcW w:w="652" w:type="pct"/>
            <w:shd w:val="clear" w:color="auto" w:fill="BFBFBF" w:themeFill="background1" w:themeFillShade="BF"/>
            <w:vAlign w:val="center"/>
          </w:tcPr>
          <w:p w14:paraId="468A3AF7" w14:textId="0F0A5B73" w:rsidR="0080362E" w:rsidRPr="00366BF4" w:rsidRDefault="00151A6F" w:rsidP="00DE6D7E">
            <w:pPr>
              <w:spacing w:before="40" w:after="40"/>
              <w:jc w:val="center"/>
              <w:rPr>
                <w:b/>
                <w:bCs/>
                <w:color w:val="000000" w:themeColor="text1"/>
              </w:rPr>
            </w:pPr>
            <w:r w:rsidRPr="00366BF4">
              <w:rPr>
                <w:b/>
                <w:bCs/>
                <w:color w:val="000000" w:themeColor="text1"/>
              </w:rPr>
              <w:t xml:space="preserve">Response </w:t>
            </w:r>
            <w:r w:rsidR="006E2F82" w:rsidRPr="00366BF4">
              <w:rPr>
                <w:b/>
                <w:bCs/>
                <w:color w:val="000000" w:themeColor="text1"/>
              </w:rPr>
              <w:t>4</w:t>
            </w:r>
          </w:p>
        </w:tc>
      </w:tr>
      <w:tr w:rsidR="003E22DD" w:rsidRPr="00366BF4" w14:paraId="05985C81" w14:textId="0DD3511E" w:rsidTr="0020076E">
        <w:trPr>
          <w:trHeight w:val="360"/>
        </w:trPr>
        <w:tc>
          <w:tcPr>
            <w:tcW w:w="405" w:type="pct"/>
            <w:vAlign w:val="center"/>
          </w:tcPr>
          <w:p w14:paraId="2A46C7DD" w14:textId="1A5FD04C"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786E2E5E" w14:textId="2C6E8C93" w:rsidR="003E22DD" w:rsidRPr="00366BF4" w:rsidRDefault="003E22DD" w:rsidP="00DE6D7E">
            <w:pPr>
              <w:spacing w:before="40" w:after="40"/>
              <w:jc w:val="center"/>
              <w:rPr>
                <w:color w:val="000000" w:themeColor="text1"/>
              </w:rPr>
            </w:pPr>
            <w:r w:rsidRPr="00366BF4">
              <w:rPr>
                <w:color w:val="000000" w:themeColor="text1"/>
              </w:rPr>
              <w:t>Low</w:t>
            </w:r>
          </w:p>
        </w:tc>
        <w:tc>
          <w:tcPr>
            <w:tcW w:w="625" w:type="pct"/>
            <w:vAlign w:val="center"/>
          </w:tcPr>
          <w:p w14:paraId="35F5B81F" w14:textId="3BC6DB76" w:rsidR="003E22DD" w:rsidRPr="00366BF4" w:rsidRDefault="003E22DD" w:rsidP="00DE6D7E">
            <w:pPr>
              <w:spacing w:before="40" w:after="40"/>
              <w:jc w:val="center"/>
              <w:rPr>
                <w:b/>
                <w:bCs/>
                <w:color w:val="000000" w:themeColor="text1"/>
              </w:rPr>
            </w:pPr>
            <w:r w:rsidRPr="00366BF4">
              <w:rPr>
                <w:color w:val="000000" w:themeColor="text1"/>
              </w:rPr>
              <w:t>Low</w:t>
            </w:r>
          </w:p>
        </w:tc>
        <w:tc>
          <w:tcPr>
            <w:tcW w:w="627" w:type="pct"/>
            <w:vAlign w:val="center"/>
          </w:tcPr>
          <w:p w14:paraId="2EA54D5D" w14:textId="287529C8" w:rsidR="003E22DD" w:rsidRPr="00366BF4" w:rsidRDefault="003E22DD" w:rsidP="00DE6D7E">
            <w:pPr>
              <w:spacing w:before="40" w:after="40"/>
              <w:jc w:val="center"/>
              <w:rPr>
                <w:color w:val="000000" w:themeColor="text1"/>
              </w:rPr>
            </w:pPr>
            <w:r w:rsidRPr="00366BF4">
              <w:rPr>
                <w:color w:val="000000" w:themeColor="text1"/>
              </w:rPr>
              <w:t>Low</w:t>
            </w:r>
          </w:p>
        </w:tc>
        <w:tc>
          <w:tcPr>
            <w:tcW w:w="652" w:type="pct"/>
            <w:vAlign w:val="center"/>
          </w:tcPr>
          <w:p w14:paraId="1695A2EF" w14:textId="2D1E530E"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53F8F703" w14:textId="1358346C"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39E983BF" w14:textId="39DFD7F2"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7EDB95C8" w14:textId="5B6C280B"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5461E10D" w14:textId="1AF7FE44" w:rsidTr="0020076E">
        <w:trPr>
          <w:trHeight w:val="360"/>
        </w:trPr>
        <w:tc>
          <w:tcPr>
            <w:tcW w:w="405" w:type="pct"/>
            <w:vAlign w:val="center"/>
          </w:tcPr>
          <w:p w14:paraId="412184C0" w14:textId="68C6BDDC"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3DEE82F5" w14:textId="2813BF31" w:rsidR="003E22DD" w:rsidRPr="00366BF4" w:rsidRDefault="003E22DD" w:rsidP="00DE6D7E">
            <w:pPr>
              <w:spacing w:before="40" w:after="40"/>
              <w:jc w:val="center"/>
              <w:rPr>
                <w:color w:val="000000" w:themeColor="text1"/>
              </w:rPr>
            </w:pPr>
            <w:r w:rsidRPr="00366BF4">
              <w:rPr>
                <w:color w:val="000000" w:themeColor="text1"/>
              </w:rPr>
              <w:t>Low</w:t>
            </w:r>
          </w:p>
        </w:tc>
        <w:tc>
          <w:tcPr>
            <w:tcW w:w="625" w:type="pct"/>
            <w:vAlign w:val="center"/>
          </w:tcPr>
          <w:p w14:paraId="0222B63E" w14:textId="075BCF9F" w:rsidR="003E22DD" w:rsidRPr="00366BF4" w:rsidRDefault="003E22DD" w:rsidP="00DE6D7E">
            <w:pPr>
              <w:spacing w:before="40" w:after="40"/>
              <w:jc w:val="center"/>
              <w:rPr>
                <w:color w:val="000000" w:themeColor="text1"/>
              </w:rPr>
            </w:pPr>
            <w:r w:rsidRPr="00366BF4">
              <w:rPr>
                <w:color w:val="000000" w:themeColor="text1"/>
              </w:rPr>
              <w:t>Low</w:t>
            </w:r>
          </w:p>
        </w:tc>
        <w:tc>
          <w:tcPr>
            <w:tcW w:w="627" w:type="pct"/>
            <w:vAlign w:val="center"/>
          </w:tcPr>
          <w:p w14:paraId="08B615B5" w14:textId="31D0B147" w:rsidR="003E22DD" w:rsidRPr="00366BF4" w:rsidRDefault="003E22DD" w:rsidP="00DE6D7E">
            <w:pPr>
              <w:spacing w:before="40" w:after="40"/>
              <w:jc w:val="center"/>
              <w:rPr>
                <w:b/>
                <w:bCs/>
                <w:color w:val="000000" w:themeColor="text1"/>
              </w:rPr>
            </w:pPr>
            <w:r w:rsidRPr="00366BF4">
              <w:rPr>
                <w:color w:val="000000" w:themeColor="text1"/>
              </w:rPr>
              <w:t>High</w:t>
            </w:r>
          </w:p>
        </w:tc>
        <w:tc>
          <w:tcPr>
            <w:tcW w:w="652" w:type="pct"/>
            <w:vAlign w:val="center"/>
          </w:tcPr>
          <w:p w14:paraId="4C6B888A" w14:textId="3446982D"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2D4C9761" w14:textId="5BA7017F"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50BFF1C8" w14:textId="2BA49700"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36E230A0" w14:textId="4C31E5DA"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1D1077B8" w14:textId="2118EFF0" w:rsidTr="0020076E">
        <w:trPr>
          <w:trHeight w:val="360"/>
        </w:trPr>
        <w:tc>
          <w:tcPr>
            <w:tcW w:w="405" w:type="pct"/>
            <w:vAlign w:val="center"/>
          </w:tcPr>
          <w:p w14:paraId="4A0392DA"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06259AF4" w14:textId="189A81D6" w:rsidR="003E22DD" w:rsidRPr="00366BF4" w:rsidRDefault="003E22DD" w:rsidP="00DE6D7E">
            <w:pPr>
              <w:spacing w:before="40" w:after="40"/>
              <w:jc w:val="center"/>
              <w:rPr>
                <w:color w:val="000000" w:themeColor="text1"/>
              </w:rPr>
            </w:pPr>
            <w:r w:rsidRPr="00366BF4">
              <w:rPr>
                <w:color w:val="000000" w:themeColor="text1"/>
              </w:rPr>
              <w:t>Low</w:t>
            </w:r>
          </w:p>
        </w:tc>
        <w:tc>
          <w:tcPr>
            <w:tcW w:w="625" w:type="pct"/>
            <w:vAlign w:val="center"/>
          </w:tcPr>
          <w:p w14:paraId="6BB62960" w14:textId="5DD1E5AE" w:rsidR="003E22DD" w:rsidRPr="00366BF4" w:rsidRDefault="003E22DD" w:rsidP="00DE6D7E">
            <w:pPr>
              <w:spacing w:before="40" w:after="40"/>
              <w:jc w:val="center"/>
              <w:rPr>
                <w:b/>
                <w:bCs/>
                <w:color w:val="000000" w:themeColor="text1"/>
              </w:rPr>
            </w:pPr>
            <w:r w:rsidRPr="00366BF4">
              <w:rPr>
                <w:color w:val="000000" w:themeColor="text1"/>
              </w:rPr>
              <w:t>High</w:t>
            </w:r>
          </w:p>
        </w:tc>
        <w:tc>
          <w:tcPr>
            <w:tcW w:w="627" w:type="pct"/>
            <w:vAlign w:val="center"/>
          </w:tcPr>
          <w:p w14:paraId="465E448E" w14:textId="2E2DBF8B" w:rsidR="003E22DD" w:rsidRPr="00366BF4" w:rsidRDefault="003E22DD" w:rsidP="00DE6D7E">
            <w:pPr>
              <w:spacing w:before="40" w:after="40"/>
              <w:jc w:val="center"/>
              <w:rPr>
                <w:b/>
                <w:bCs/>
                <w:color w:val="000000" w:themeColor="text1"/>
              </w:rPr>
            </w:pPr>
            <w:r w:rsidRPr="00366BF4">
              <w:rPr>
                <w:color w:val="000000" w:themeColor="text1"/>
              </w:rPr>
              <w:t>Low</w:t>
            </w:r>
          </w:p>
        </w:tc>
        <w:tc>
          <w:tcPr>
            <w:tcW w:w="652" w:type="pct"/>
            <w:vAlign w:val="center"/>
          </w:tcPr>
          <w:p w14:paraId="2978DF04" w14:textId="1348D4C3"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649D7FA1" w14:textId="30F15335"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6FD4EE50" w14:textId="6441B43D"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54B999FC" w14:textId="314BC3F9"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3E0CC894" w14:textId="51C5ECA4" w:rsidTr="0020076E">
        <w:trPr>
          <w:trHeight w:val="360"/>
        </w:trPr>
        <w:tc>
          <w:tcPr>
            <w:tcW w:w="405" w:type="pct"/>
            <w:vAlign w:val="center"/>
          </w:tcPr>
          <w:p w14:paraId="1BCD8A77"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3745A8AF" w14:textId="7A73A9B5" w:rsidR="003E22DD" w:rsidRPr="00366BF4" w:rsidRDefault="003E22DD" w:rsidP="00DE6D7E">
            <w:pPr>
              <w:spacing w:before="40" w:after="40"/>
              <w:jc w:val="center"/>
              <w:rPr>
                <w:color w:val="000000" w:themeColor="text1"/>
              </w:rPr>
            </w:pPr>
            <w:r w:rsidRPr="00366BF4">
              <w:rPr>
                <w:color w:val="000000" w:themeColor="text1"/>
              </w:rPr>
              <w:t>Low</w:t>
            </w:r>
          </w:p>
        </w:tc>
        <w:tc>
          <w:tcPr>
            <w:tcW w:w="625" w:type="pct"/>
            <w:vAlign w:val="center"/>
          </w:tcPr>
          <w:p w14:paraId="066516EC" w14:textId="58653B1F" w:rsidR="003E22DD" w:rsidRPr="00366BF4" w:rsidRDefault="003E22DD" w:rsidP="00DE6D7E">
            <w:pPr>
              <w:spacing w:before="40" w:after="40"/>
              <w:jc w:val="center"/>
              <w:rPr>
                <w:b/>
                <w:bCs/>
                <w:color w:val="000000" w:themeColor="text1"/>
              </w:rPr>
            </w:pPr>
            <w:r w:rsidRPr="00366BF4">
              <w:rPr>
                <w:color w:val="000000" w:themeColor="text1"/>
              </w:rPr>
              <w:t>High</w:t>
            </w:r>
          </w:p>
        </w:tc>
        <w:tc>
          <w:tcPr>
            <w:tcW w:w="627" w:type="pct"/>
            <w:vAlign w:val="center"/>
          </w:tcPr>
          <w:p w14:paraId="6F2D0AF0" w14:textId="2C1A0DAA" w:rsidR="003E22DD" w:rsidRPr="00366BF4" w:rsidRDefault="003E22DD" w:rsidP="00DE6D7E">
            <w:pPr>
              <w:spacing w:before="40" w:after="40"/>
              <w:jc w:val="center"/>
              <w:rPr>
                <w:b/>
                <w:bCs/>
                <w:color w:val="000000" w:themeColor="text1"/>
              </w:rPr>
            </w:pPr>
            <w:r w:rsidRPr="00366BF4">
              <w:rPr>
                <w:color w:val="000000" w:themeColor="text1"/>
              </w:rPr>
              <w:t>High</w:t>
            </w:r>
          </w:p>
        </w:tc>
        <w:tc>
          <w:tcPr>
            <w:tcW w:w="652" w:type="pct"/>
            <w:vAlign w:val="center"/>
          </w:tcPr>
          <w:p w14:paraId="2E0983A9" w14:textId="6C170239"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6F0F45DF" w14:textId="3511EB93"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61BB9C7D" w14:textId="47AC6ED0"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31142DD7" w14:textId="42A9F0E3"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39BAEFCF" w14:textId="75B51EA6" w:rsidTr="0020076E">
        <w:trPr>
          <w:trHeight w:val="360"/>
        </w:trPr>
        <w:tc>
          <w:tcPr>
            <w:tcW w:w="405" w:type="pct"/>
            <w:vAlign w:val="center"/>
          </w:tcPr>
          <w:p w14:paraId="544F4B0B"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00FECCD8" w14:textId="59F9C6FD" w:rsidR="003E22DD" w:rsidRPr="00366BF4" w:rsidRDefault="003E22DD" w:rsidP="00DE6D7E">
            <w:pPr>
              <w:spacing w:before="40" w:after="40"/>
              <w:jc w:val="center"/>
              <w:rPr>
                <w:color w:val="000000" w:themeColor="text1"/>
              </w:rPr>
            </w:pPr>
            <w:r w:rsidRPr="00366BF4">
              <w:rPr>
                <w:color w:val="000000" w:themeColor="text1"/>
              </w:rPr>
              <w:t>High</w:t>
            </w:r>
          </w:p>
        </w:tc>
        <w:tc>
          <w:tcPr>
            <w:tcW w:w="625" w:type="pct"/>
            <w:vAlign w:val="center"/>
          </w:tcPr>
          <w:p w14:paraId="4A053A9B" w14:textId="34041546" w:rsidR="003E22DD" w:rsidRPr="00366BF4" w:rsidRDefault="003E22DD" w:rsidP="00DE6D7E">
            <w:pPr>
              <w:spacing w:before="40" w:after="40"/>
              <w:jc w:val="center"/>
              <w:rPr>
                <w:b/>
                <w:bCs/>
                <w:color w:val="000000" w:themeColor="text1"/>
              </w:rPr>
            </w:pPr>
            <w:r w:rsidRPr="00366BF4">
              <w:rPr>
                <w:color w:val="000000" w:themeColor="text1"/>
              </w:rPr>
              <w:t>Low</w:t>
            </w:r>
          </w:p>
        </w:tc>
        <w:tc>
          <w:tcPr>
            <w:tcW w:w="627" w:type="pct"/>
            <w:vAlign w:val="center"/>
          </w:tcPr>
          <w:p w14:paraId="45A638BB" w14:textId="7E8B083F" w:rsidR="003E22DD" w:rsidRPr="00366BF4" w:rsidRDefault="003E22DD" w:rsidP="00DE6D7E">
            <w:pPr>
              <w:spacing w:before="40" w:after="40"/>
              <w:jc w:val="center"/>
              <w:rPr>
                <w:b/>
                <w:bCs/>
                <w:color w:val="000000" w:themeColor="text1"/>
              </w:rPr>
            </w:pPr>
            <w:r w:rsidRPr="00366BF4">
              <w:rPr>
                <w:color w:val="000000" w:themeColor="text1"/>
              </w:rPr>
              <w:t>Low</w:t>
            </w:r>
          </w:p>
        </w:tc>
        <w:tc>
          <w:tcPr>
            <w:tcW w:w="652" w:type="pct"/>
            <w:vAlign w:val="center"/>
          </w:tcPr>
          <w:p w14:paraId="14DB3CDF" w14:textId="49BD2630"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26624161" w14:textId="0B873FA5"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09252B8D" w14:textId="3D23F58F"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4065CED3" w14:textId="0C8B0E9B"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229B7BF2" w14:textId="1B09466E" w:rsidTr="0020076E">
        <w:trPr>
          <w:trHeight w:val="360"/>
        </w:trPr>
        <w:tc>
          <w:tcPr>
            <w:tcW w:w="405" w:type="pct"/>
            <w:vAlign w:val="center"/>
          </w:tcPr>
          <w:p w14:paraId="3F4BC96B"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597AF233" w14:textId="1D33DB90" w:rsidR="003E22DD" w:rsidRPr="00366BF4" w:rsidRDefault="003E22DD" w:rsidP="00DE6D7E">
            <w:pPr>
              <w:spacing w:before="40" w:after="40"/>
              <w:jc w:val="center"/>
              <w:rPr>
                <w:color w:val="000000" w:themeColor="text1"/>
              </w:rPr>
            </w:pPr>
            <w:r w:rsidRPr="00366BF4">
              <w:rPr>
                <w:color w:val="000000" w:themeColor="text1"/>
              </w:rPr>
              <w:t>High</w:t>
            </w:r>
          </w:p>
        </w:tc>
        <w:tc>
          <w:tcPr>
            <w:tcW w:w="625" w:type="pct"/>
            <w:vAlign w:val="center"/>
          </w:tcPr>
          <w:p w14:paraId="5CAA70AF" w14:textId="1BB0E131" w:rsidR="003E22DD" w:rsidRPr="00366BF4" w:rsidRDefault="003E22DD" w:rsidP="00DE6D7E">
            <w:pPr>
              <w:spacing w:before="40" w:after="40"/>
              <w:jc w:val="center"/>
              <w:rPr>
                <w:b/>
                <w:bCs/>
                <w:color w:val="000000" w:themeColor="text1"/>
              </w:rPr>
            </w:pPr>
            <w:r w:rsidRPr="00366BF4">
              <w:rPr>
                <w:color w:val="000000" w:themeColor="text1"/>
              </w:rPr>
              <w:t>Low</w:t>
            </w:r>
          </w:p>
        </w:tc>
        <w:tc>
          <w:tcPr>
            <w:tcW w:w="627" w:type="pct"/>
            <w:vAlign w:val="center"/>
          </w:tcPr>
          <w:p w14:paraId="11B1C178" w14:textId="36C862C1" w:rsidR="003E22DD" w:rsidRPr="00366BF4" w:rsidRDefault="003E22DD" w:rsidP="00DE6D7E">
            <w:pPr>
              <w:spacing w:before="40" w:after="40"/>
              <w:jc w:val="center"/>
              <w:rPr>
                <w:b/>
                <w:bCs/>
                <w:color w:val="000000" w:themeColor="text1"/>
              </w:rPr>
            </w:pPr>
            <w:r w:rsidRPr="00366BF4">
              <w:rPr>
                <w:color w:val="000000" w:themeColor="text1"/>
              </w:rPr>
              <w:t>High</w:t>
            </w:r>
          </w:p>
        </w:tc>
        <w:tc>
          <w:tcPr>
            <w:tcW w:w="652" w:type="pct"/>
            <w:vAlign w:val="center"/>
          </w:tcPr>
          <w:p w14:paraId="6B57CE8A" w14:textId="786EE569"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4A054BBB" w14:textId="5EA15D3A"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5DBF873D" w14:textId="27903A2E"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4DDFAF45" w14:textId="4DBC177D"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6BA1682C" w14:textId="22CD5F0C" w:rsidTr="0020076E">
        <w:trPr>
          <w:trHeight w:val="360"/>
        </w:trPr>
        <w:tc>
          <w:tcPr>
            <w:tcW w:w="405" w:type="pct"/>
            <w:vAlign w:val="center"/>
          </w:tcPr>
          <w:p w14:paraId="0ECF7025"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470DFB6E" w14:textId="697AF2CF" w:rsidR="003E22DD" w:rsidRPr="00366BF4" w:rsidRDefault="003E22DD" w:rsidP="00DE6D7E">
            <w:pPr>
              <w:spacing w:before="40" w:after="40"/>
              <w:jc w:val="center"/>
              <w:rPr>
                <w:color w:val="000000" w:themeColor="text1"/>
              </w:rPr>
            </w:pPr>
            <w:r w:rsidRPr="00366BF4">
              <w:rPr>
                <w:color w:val="000000" w:themeColor="text1"/>
              </w:rPr>
              <w:t>High</w:t>
            </w:r>
          </w:p>
        </w:tc>
        <w:tc>
          <w:tcPr>
            <w:tcW w:w="625" w:type="pct"/>
            <w:vAlign w:val="center"/>
          </w:tcPr>
          <w:p w14:paraId="7E738971" w14:textId="6BBBE891" w:rsidR="003E22DD" w:rsidRPr="00366BF4" w:rsidRDefault="003E22DD" w:rsidP="00DE6D7E">
            <w:pPr>
              <w:spacing w:before="40" w:after="40"/>
              <w:jc w:val="center"/>
              <w:rPr>
                <w:b/>
                <w:bCs/>
                <w:color w:val="000000" w:themeColor="text1"/>
              </w:rPr>
            </w:pPr>
            <w:r w:rsidRPr="00366BF4">
              <w:rPr>
                <w:color w:val="000000" w:themeColor="text1"/>
              </w:rPr>
              <w:t>High</w:t>
            </w:r>
          </w:p>
        </w:tc>
        <w:tc>
          <w:tcPr>
            <w:tcW w:w="627" w:type="pct"/>
            <w:vAlign w:val="center"/>
          </w:tcPr>
          <w:p w14:paraId="316CB621" w14:textId="40816858" w:rsidR="003E22DD" w:rsidRPr="00366BF4" w:rsidRDefault="003E22DD" w:rsidP="00DE6D7E">
            <w:pPr>
              <w:spacing w:before="40" w:after="40"/>
              <w:jc w:val="center"/>
              <w:rPr>
                <w:b/>
                <w:bCs/>
                <w:color w:val="000000" w:themeColor="text1"/>
              </w:rPr>
            </w:pPr>
            <w:r w:rsidRPr="00366BF4">
              <w:rPr>
                <w:color w:val="000000" w:themeColor="text1"/>
              </w:rPr>
              <w:t>Low</w:t>
            </w:r>
          </w:p>
        </w:tc>
        <w:tc>
          <w:tcPr>
            <w:tcW w:w="652" w:type="pct"/>
            <w:vAlign w:val="center"/>
          </w:tcPr>
          <w:p w14:paraId="3293D00E" w14:textId="5163F583"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1FD2975A" w14:textId="6F82746D"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137E6BEC" w14:textId="6314B845"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3BC420F5" w14:textId="43DE05AE"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0C05ACD2" w14:textId="2F706B5E" w:rsidTr="0020076E">
        <w:trPr>
          <w:trHeight w:val="360"/>
        </w:trPr>
        <w:tc>
          <w:tcPr>
            <w:tcW w:w="405" w:type="pct"/>
            <w:vAlign w:val="center"/>
          </w:tcPr>
          <w:p w14:paraId="2CCB419F"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0CA12B36" w14:textId="2CC1E4B0" w:rsidR="003E22DD" w:rsidRPr="00366BF4" w:rsidRDefault="003E22DD" w:rsidP="00DE6D7E">
            <w:pPr>
              <w:spacing w:before="40" w:after="40"/>
              <w:jc w:val="center"/>
              <w:rPr>
                <w:color w:val="000000" w:themeColor="text1"/>
              </w:rPr>
            </w:pPr>
            <w:r w:rsidRPr="00366BF4">
              <w:rPr>
                <w:color w:val="000000" w:themeColor="text1"/>
              </w:rPr>
              <w:t>High</w:t>
            </w:r>
          </w:p>
        </w:tc>
        <w:tc>
          <w:tcPr>
            <w:tcW w:w="625" w:type="pct"/>
            <w:vAlign w:val="center"/>
          </w:tcPr>
          <w:p w14:paraId="1E035DCF" w14:textId="22D605BA" w:rsidR="003E22DD" w:rsidRPr="00366BF4" w:rsidRDefault="003E22DD" w:rsidP="00DE6D7E">
            <w:pPr>
              <w:spacing w:before="40" w:after="40"/>
              <w:jc w:val="center"/>
              <w:rPr>
                <w:b/>
                <w:bCs/>
                <w:color w:val="000000" w:themeColor="text1"/>
              </w:rPr>
            </w:pPr>
            <w:r w:rsidRPr="00366BF4">
              <w:rPr>
                <w:color w:val="000000" w:themeColor="text1"/>
              </w:rPr>
              <w:t>High</w:t>
            </w:r>
          </w:p>
        </w:tc>
        <w:tc>
          <w:tcPr>
            <w:tcW w:w="627" w:type="pct"/>
            <w:vAlign w:val="center"/>
          </w:tcPr>
          <w:p w14:paraId="0232819B" w14:textId="3F8CD6D4" w:rsidR="003E22DD" w:rsidRPr="00366BF4" w:rsidRDefault="003E22DD" w:rsidP="00DE6D7E">
            <w:pPr>
              <w:spacing w:before="40" w:after="40"/>
              <w:jc w:val="center"/>
              <w:rPr>
                <w:b/>
                <w:bCs/>
                <w:color w:val="000000" w:themeColor="text1"/>
              </w:rPr>
            </w:pPr>
            <w:r w:rsidRPr="00366BF4">
              <w:rPr>
                <w:color w:val="000000" w:themeColor="text1"/>
              </w:rPr>
              <w:t>High</w:t>
            </w:r>
          </w:p>
        </w:tc>
        <w:tc>
          <w:tcPr>
            <w:tcW w:w="652" w:type="pct"/>
            <w:vAlign w:val="center"/>
          </w:tcPr>
          <w:p w14:paraId="66A2BBA6" w14:textId="02CE92E9"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0304F8CF" w14:textId="7AB96B30"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1563E0C0" w14:textId="2CEE2CCC"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06D3CBB2" w14:textId="378CB3EF"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6FFE4221" w14:textId="576F259E" w:rsidTr="0020076E">
        <w:trPr>
          <w:trHeight w:val="360"/>
        </w:trPr>
        <w:tc>
          <w:tcPr>
            <w:tcW w:w="405" w:type="pct"/>
            <w:vAlign w:val="center"/>
          </w:tcPr>
          <w:p w14:paraId="2FA2A0B5"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0CFC0118" w14:textId="1CD8E3A1" w:rsidR="003E22DD" w:rsidRPr="00366BF4" w:rsidRDefault="003E22DD" w:rsidP="00DE6D7E">
            <w:pPr>
              <w:spacing w:before="40" w:after="40"/>
              <w:jc w:val="center"/>
              <w:rPr>
                <w:color w:val="000000" w:themeColor="text1"/>
              </w:rPr>
            </w:pPr>
            <w:r w:rsidRPr="00366BF4">
              <w:rPr>
                <w:color w:val="000000" w:themeColor="text1"/>
              </w:rPr>
              <w:t>Middle</w:t>
            </w:r>
          </w:p>
        </w:tc>
        <w:tc>
          <w:tcPr>
            <w:tcW w:w="625" w:type="pct"/>
            <w:vAlign w:val="center"/>
          </w:tcPr>
          <w:p w14:paraId="3AC2B82E" w14:textId="04A1CF19"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27" w:type="pct"/>
            <w:vAlign w:val="center"/>
          </w:tcPr>
          <w:p w14:paraId="5B209AF8" w14:textId="4E92A389"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52" w:type="pct"/>
            <w:vAlign w:val="center"/>
          </w:tcPr>
          <w:p w14:paraId="0CE60945" w14:textId="49E6B2D6"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09D30D58" w14:textId="3651F85D"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7BE0C825" w14:textId="48396001"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5E031203" w14:textId="2BDFBBDB"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695A8108" w14:textId="62FE828B" w:rsidTr="0020076E">
        <w:trPr>
          <w:trHeight w:val="360"/>
        </w:trPr>
        <w:tc>
          <w:tcPr>
            <w:tcW w:w="405" w:type="pct"/>
            <w:vAlign w:val="center"/>
          </w:tcPr>
          <w:p w14:paraId="272EEC45"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4E2ADCA5" w14:textId="4B94AE8B"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25" w:type="pct"/>
            <w:vAlign w:val="center"/>
          </w:tcPr>
          <w:p w14:paraId="5D5F8E04" w14:textId="6328F6C0"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27" w:type="pct"/>
            <w:vAlign w:val="center"/>
          </w:tcPr>
          <w:p w14:paraId="35D814C2" w14:textId="4C695B95"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52" w:type="pct"/>
            <w:vAlign w:val="center"/>
          </w:tcPr>
          <w:p w14:paraId="3DA12022" w14:textId="32678C72"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1819F72B" w14:textId="01B1DF3B"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4A088164" w14:textId="5C24F4A8"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58E2EA6F" w14:textId="413686D7"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69DF0907" w14:textId="3B59BAF5" w:rsidTr="0020076E">
        <w:trPr>
          <w:trHeight w:val="360"/>
        </w:trPr>
        <w:tc>
          <w:tcPr>
            <w:tcW w:w="405" w:type="pct"/>
            <w:vAlign w:val="center"/>
          </w:tcPr>
          <w:p w14:paraId="725DFB66"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1A826EF8" w14:textId="21F8DC52"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25" w:type="pct"/>
            <w:vAlign w:val="center"/>
          </w:tcPr>
          <w:p w14:paraId="18E7DDC3" w14:textId="358F1019"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27" w:type="pct"/>
            <w:vAlign w:val="center"/>
          </w:tcPr>
          <w:p w14:paraId="12334820" w14:textId="00EB4E6E"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52" w:type="pct"/>
            <w:vAlign w:val="center"/>
          </w:tcPr>
          <w:p w14:paraId="5462B5A3" w14:textId="4983AD95"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706590BB" w14:textId="1FCD8CF0"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615D0F62" w14:textId="10CAB942"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7C66253D" w14:textId="63DFCE7B" w:rsidR="003E22DD" w:rsidRPr="00366BF4" w:rsidRDefault="003E22DD" w:rsidP="00DE6D7E">
            <w:pPr>
              <w:spacing w:before="40" w:after="40"/>
              <w:jc w:val="center"/>
              <w:rPr>
                <w:b/>
                <w:bCs/>
                <w:color w:val="000000" w:themeColor="text1"/>
              </w:rPr>
            </w:pPr>
            <w:r w:rsidRPr="00366BF4">
              <w:rPr>
                <w:b/>
                <w:bCs/>
                <w:color w:val="000000" w:themeColor="text1"/>
              </w:rPr>
              <w:t>*</w:t>
            </w:r>
          </w:p>
        </w:tc>
      </w:tr>
    </w:tbl>
    <w:p w14:paraId="10F400A8" w14:textId="0C5A49A2" w:rsidR="0020076E" w:rsidRPr="00366BF4" w:rsidRDefault="0020076E" w:rsidP="0020076E">
      <w:pPr>
        <w:spacing w:before="120" w:after="120" w:line="240" w:lineRule="auto"/>
        <w:rPr>
          <w:b/>
          <w:bCs/>
          <w:color w:val="000000" w:themeColor="text1"/>
        </w:rPr>
      </w:pPr>
      <w:r w:rsidRPr="00366BF4">
        <w:rPr>
          <w:color w:val="000000" w:themeColor="text1"/>
        </w:rPr>
        <w:t>* Record value</w:t>
      </w:r>
    </w:p>
    <w:p w14:paraId="38212D07" w14:textId="61F53B51" w:rsidR="00E90FCB" w:rsidRPr="00366BF4" w:rsidRDefault="00E90FCB" w:rsidP="00AE1D35">
      <w:pPr>
        <w:spacing w:before="120" w:after="240" w:line="240" w:lineRule="auto"/>
        <w:jc w:val="both"/>
      </w:pPr>
      <w:r w:rsidRPr="00366BF4">
        <w:t>Acceptable ranges for high and medium risk formulation variables to be established during</w:t>
      </w:r>
      <w:r w:rsidR="00AE1D35" w:rsidRPr="00366BF4">
        <w:t xml:space="preserve"> </w:t>
      </w:r>
      <w:r w:rsidRPr="00366BF4">
        <w:t>formulation development optimization and to be included in the control strategy. Additionally, risk assessment of the formulation variables will be updated with justification</w:t>
      </w:r>
      <w:r w:rsidR="007F1785" w:rsidRPr="00366BF4">
        <w:t xml:space="preserve"> as shown in </w:t>
      </w:r>
      <w:r w:rsidR="007F1785" w:rsidRPr="00366BF4">
        <w:fldChar w:fldCharType="begin"/>
      </w:r>
      <w:r w:rsidR="007F1785" w:rsidRPr="00366BF4">
        <w:instrText xml:space="preserve"> REF _Ref193556840 \h </w:instrText>
      </w:r>
      <w:r w:rsidR="00AE1D35" w:rsidRPr="00366BF4">
        <w:instrText xml:space="preserve"> \* MERGEFORMAT </w:instrText>
      </w:r>
      <w:r w:rsidR="007F1785" w:rsidRPr="00366BF4">
        <w:fldChar w:fldCharType="separate"/>
      </w:r>
      <w:r w:rsidR="00896547" w:rsidRPr="00366BF4">
        <w:rPr>
          <w:b/>
          <w:bCs/>
          <w:color w:val="000000" w:themeColor="text1"/>
        </w:rPr>
        <w:t xml:space="preserve">Table </w:t>
      </w:r>
      <w:r w:rsidR="00896547" w:rsidRPr="00366BF4">
        <w:rPr>
          <w:b/>
          <w:bCs/>
          <w:noProof/>
          <w:color w:val="000000" w:themeColor="text1"/>
        </w:rPr>
        <w:t>4</w:t>
      </w:r>
      <w:r w:rsidR="007F1785" w:rsidRPr="00366BF4">
        <w:fldChar w:fldCharType="end"/>
      </w:r>
      <w:r w:rsidRPr="00366BF4">
        <w:t xml:space="preserve">.  </w:t>
      </w:r>
    </w:p>
    <w:p w14:paraId="70F0848F" w14:textId="415A14DD" w:rsidR="00CD5A17" w:rsidRPr="00366BF4" w:rsidRDefault="00CD5A17" w:rsidP="00DE6D7E">
      <w:pPr>
        <w:spacing w:before="120" w:after="120" w:line="240" w:lineRule="auto"/>
        <w:jc w:val="center"/>
        <w:rPr>
          <w:b/>
          <w:bCs/>
          <w:color w:val="000000" w:themeColor="text1"/>
        </w:rPr>
      </w:pPr>
      <w:bookmarkStart w:id="6" w:name="_Ref193556840"/>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00DE6D7E" w:rsidRPr="00366BF4">
        <w:rPr>
          <w:b/>
          <w:bCs/>
          <w:noProof/>
          <w:color w:val="000000" w:themeColor="text1"/>
        </w:rPr>
        <w:t>4</w:t>
      </w:r>
      <w:r w:rsidRPr="00366BF4">
        <w:rPr>
          <w:b/>
          <w:bCs/>
          <w:color w:val="000000" w:themeColor="text1"/>
        </w:rPr>
        <w:fldChar w:fldCharType="end"/>
      </w:r>
      <w:bookmarkEnd w:id="6"/>
      <w:r w:rsidRPr="00366BF4">
        <w:rPr>
          <w:b/>
          <w:bCs/>
          <w:color w:val="000000" w:themeColor="text1"/>
        </w:rPr>
        <w:t xml:space="preserve"> : </w:t>
      </w:r>
      <w:r w:rsidR="00996AF6" w:rsidRPr="00366BF4">
        <w:rPr>
          <w:b/>
          <w:bCs/>
          <w:color w:val="000000" w:themeColor="text1"/>
        </w:rPr>
        <w:t xml:space="preserve">Updated </w:t>
      </w:r>
      <w:r w:rsidRPr="00366BF4">
        <w:rPr>
          <w:b/>
          <w:bCs/>
          <w:color w:val="000000" w:themeColor="text1"/>
        </w:rPr>
        <w:t>risk assessment of the formulation variables</w:t>
      </w:r>
    </w:p>
    <w:tbl>
      <w:tblPr>
        <w:tblStyle w:val="TableGrid"/>
        <w:tblW w:w="0" w:type="auto"/>
        <w:jc w:val="center"/>
        <w:tblLook w:val="04A0" w:firstRow="1" w:lastRow="0" w:firstColumn="1" w:lastColumn="0" w:noHBand="0" w:noVBand="1"/>
      </w:tblPr>
      <w:tblGrid>
        <w:gridCol w:w="1557"/>
        <w:gridCol w:w="1558"/>
        <w:gridCol w:w="1558"/>
        <w:gridCol w:w="1559"/>
        <w:gridCol w:w="1559"/>
      </w:tblGrid>
      <w:tr w:rsidR="001140C3" w:rsidRPr="00366BF4" w14:paraId="59B41170" w14:textId="77777777" w:rsidTr="007F1785">
        <w:trPr>
          <w:trHeight w:val="360"/>
          <w:jc w:val="center"/>
        </w:trPr>
        <w:tc>
          <w:tcPr>
            <w:tcW w:w="1557" w:type="dxa"/>
            <w:vMerge w:val="restart"/>
            <w:shd w:val="clear" w:color="auto" w:fill="BFBFBF" w:themeFill="background1" w:themeFillShade="BF"/>
            <w:vAlign w:val="center"/>
          </w:tcPr>
          <w:p w14:paraId="39F95D2D" w14:textId="77777777" w:rsidR="001140C3" w:rsidRPr="00366BF4" w:rsidRDefault="001140C3" w:rsidP="00A755FF">
            <w:pPr>
              <w:spacing w:before="40" w:after="40"/>
              <w:jc w:val="center"/>
              <w:rPr>
                <w:b/>
                <w:bCs/>
              </w:rPr>
            </w:pPr>
            <w:r w:rsidRPr="00366BF4">
              <w:rPr>
                <w:b/>
                <w:bCs/>
              </w:rPr>
              <w:t>Drug product CQA</w:t>
            </w:r>
          </w:p>
        </w:tc>
        <w:tc>
          <w:tcPr>
            <w:tcW w:w="6234" w:type="dxa"/>
            <w:gridSpan w:val="4"/>
            <w:shd w:val="clear" w:color="auto" w:fill="BFBFBF" w:themeFill="background1" w:themeFillShade="BF"/>
            <w:vAlign w:val="center"/>
          </w:tcPr>
          <w:p w14:paraId="2E785726" w14:textId="77777777" w:rsidR="001140C3" w:rsidRPr="00366BF4" w:rsidRDefault="001140C3" w:rsidP="00A755FF">
            <w:pPr>
              <w:spacing w:before="40" w:after="40"/>
              <w:jc w:val="center"/>
              <w:rPr>
                <w:b/>
                <w:bCs/>
              </w:rPr>
            </w:pPr>
            <w:r w:rsidRPr="00366BF4">
              <w:rPr>
                <w:b/>
                <w:bCs/>
              </w:rPr>
              <w:t>Formulation Variables</w:t>
            </w:r>
          </w:p>
        </w:tc>
      </w:tr>
      <w:tr w:rsidR="001140C3" w:rsidRPr="00366BF4" w14:paraId="42787CF2" w14:textId="77777777" w:rsidTr="007F1785">
        <w:trPr>
          <w:trHeight w:val="360"/>
          <w:jc w:val="center"/>
        </w:trPr>
        <w:tc>
          <w:tcPr>
            <w:tcW w:w="1557" w:type="dxa"/>
            <w:vMerge/>
            <w:shd w:val="clear" w:color="auto" w:fill="BFBFBF" w:themeFill="background1" w:themeFillShade="BF"/>
            <w:vAlign w:val="center"/>
          </w:tcPr>
          <w:p w14:paraId="6C0DDE36" w14:textId="77777777" w:rsidR="001140C3" w:rsidRPr="00366BF4" w:rsidRDefault="001140C3" w:rsidP="00A755FF">
            <w:pPr>
              <w:spacing w:before="40" w:after="40"/>
              <w:jc w:val="center"/>
              <w:rPr>
                <w:b/>
                <w:bCs/>
              </w:rPr>
            </w:pPr>
          </w:p>
        </w:tc>
        <w:tc>
          <w:tcPr>
            <w:tcW w:w="1558" w:type="dxa"/>
            <w:shd w:val="clear" w:color="auto" w:fill="BFBFBF" w:themeFill="background1" w:themeFillShade="BF"/>
            <w:vAlign w:val="center"/>
          </w:tcPr>
          <w:p w14:paraId="6B12A65D" w14:textId="77777777" w:rsidR="001140C3" w:rsidRPr="00366BF4" w:rsidRDefault="001140C3" w:rsidP="00A755FF">
            <w:pPr>
              <w:spacing w:before="40" w:after="40"/>
              <w:jc w:val="center"/>
              <w:rPr>
                <w:b/>
                <w:bCs/>
              </w:rPr>
            </w:pPr>
            <w:r w:rsidRPr="00366BF4">
              <w:rPr>
                <w:b/>
                <w:bCs/>
              </w:rPr>
              <w:t>Variable # 1</w:t>
            </w:r>
          </w:p>
        </w:tc>
        <w:tc>
          <w:tcPr>
            <w:tcW w:w="1558" w:type="dxa"/>
            <w:shd w:val="clear" w:color="auto" w:fill="BFBFBF" w:themeFill="background1" w:themeFillShade="BF"/>
            <w:vAlign w:val="center"/>
          </w:tcPr>
          <w:p w14:paraId="45853B97" w14:textId="77777777" w:rsidR="001140C3" w:rsidRPr="00366BF4" w:rsidRDefault="001140C3" w:rsidP="00A755FF">
            <w:pPr>
              <w:spacing w:before="40" w:after="40"/>
              <w:jc w:val="center"/>
              <w:rPr>
                <w:b/>
                <w:bCs/>
              </w:rPr>
            </w:pPr>
            <w:r w:rsidRPr="00366BF4">
              <w:rPr>
                <w:b/>
                <w:bCs/>
              </w:rPr>
              <w:t>Variable # 2</w:t>
            </w:r>
          </w:p>
        </w:tc>
        <w:tc>
          <w:tcPr>
            <w:tcW w:w="1559" w:type="dxa"/>
            <w:shd w:val="clear" w:color="auto" w:fill="BFBFBF" w:themeFill="background1" w:themeFillShade="BF"/>
            <w:vAlign w:val="center"/>
          </w:tcPr>
          <w:p w14:paraId="234BE8CC" w14:textId="77777777" w:rsidR="001140C3" w:rsidRPr="00366BF4" w:rsidRDefault="001140C3" w:rsidP="00A755FF">
            <w:pPr>
              <w:spacing w:before="40" w:after="40"/>
              <w:jc w:val="center"/>
              <w:rPr>
                <w:b/>
                <w:bCs/>
              </w:rPr>
            </w:pPr>
            <w:r w:rsidRPr="00366BF4">
              <w:rPr>
                <w:b/>
                <w:bCs/>
              </w:rPr>
              <w:t>Variable # 3</w:t>
            </w:r>
          </w:p>
        </w:tc>
        <w:tc>
          <w:tcPr>
            <w:tcW w:w="1559" w:type="dxa"/>
            <w:shd w:val="clear" w:color="auto" w:fill="BFBFBF" w:themeFill="background1" w:themeFillShade="BF"/>
            <w:vAlign w:val="center"/>
          </w:tcPr>
          <w:p w14:paraId="322EA4E4" w14:textId="77777777" w:rsidR="001140C3" w:rsidRPr="00366BF4" w:rsidRDefault="001140C3" w:rsidP="00A755FF">
            <w:pPr>
              <w:spacing w:before="40" w:after="40"/>
              <w:jc w:val="center"/>
              <w:rPr>
                <w:b/>
                <w:bCs/>
              </w:rPr>
            </w:pPr>
            <w:r w:rsidRPr="00366BF4">
              <w:rPr>
                <w:b/>
                <w:bCs/>
              </w:rPr>
              <w:t>Variable # 4</w:t>
            </w:r>
          </w:p>
        </w:tc>
      </w:tr>
      <w:tr w:rsidR="00BE2A8F" w:rsidRPr="00366BF4" w14:paraId="330DDB73" w14:textId="77777777" w:rsidTr="00A755FF">
        <w:trPr>
          <w:trHeight w:val="360"/>
          <w:jc w:val="center"/>
        </w:trPr>
        <w:tc>
          <w:tcPr>
            <w:tcW w:w="1557" w:type="dxa"/>
            <w:vAlign w:val="center"/>
          </w:tcPr>
          <w:p w14:paraId="235E19A5" w14:textId="575BBF28" w:rsidR="00BE2A8F" w:rsidRPr="00366BF4" w:rsidRDefault="00BE2A8F" w:rsidP="00A755FF">
            <w:pPr>
              <w:spacing w:before="40" w:after="40"/>
              <w:jc w:val="center"/>
            </w:pPr>
            <w:r w:rsidRPr="00366BF4">
              <w:t>CQA 1</w:t>
            </w:r>
          </w:p>
        </w:tc>
        <w:tc>
          <w:tcPr>
            <w:tcW w:w="1558" w:type="dxa"/>
            <w:shd w:val="clear" w:color="auto" w:fill="00B050"/>
            <w:vAlign w:val="center"/>
          </w:tcPr>
          <w:p w14:paraId="6C0A9E96" w14:textId="2D0DC73B" w:rsidR="00BE2A8F" w:rsidRPr="00366BF4" w:rsidRDefault="00BE2A8F" w:rsidP="00A755FF">
            <w:pPr>
              <w:spacing w:before="40" w:after="40"/>
              <w:jc w:val="center"/>
            </w:pPr>
            <w:r w:rsidRPr="00366BF4">
              <w:t>Low</w:t>
            </w:r>
          </w:p>
        </w:tc>
        <w:tc>
          <w:tcPr>
            <w:tcW w:w="1558" w:type="dxa"/>
            <w:shd w:val="clear" w:color="auto" w:fill="00B050"/>
            <w:vAlign w:val="center"/>
          </w:tcPr>
          <w:p w14:paraId="6E72E3EA" w14:textId="77777777" w:rsidR="00BE2A8F" w:rsidRPr="00366BF4" w:rsidRDefault="00BE2A8F" w:rsidP="00A755FF">
            <w:pPr>
              <w:spacing w:before="40" w:after="40"/>
              <w:jc w:val="center"/>
            </w:pPr>
            <w:r w:rsidRPr="00366BF4">
              <w:t>Low</w:t>
            </w:r>
          </w:p>
        </w:tc>
        <w:tc>
          <w:tcPr>
            <w:tcW w:w="1559" w:type="dxa"/>
            <w:shd w:val="clear" w:color="auto" w:fill="00B050"/>
            <w:vAlign w:val="center"/>
          </w:tcPr>
          <w:p w14:paraId="489E78ED" w14:textId="77777777" w:rsidR="00BE2A8F" w:rsidRPr="00366BF4" w:rsidRDefault="00BE2A8F" w:rsidP="00A755FF">
            <w:pPr>
              <w:spacing w:before="40" w:after="40"/>
              <w:jc w:val="center"/>
            </w:pPr>
            <w:r w:rsidRPr="00366BF4">
              <w:t>Low</w:t>
            </w:r>
          </w:p>
        </w:tc>
        <w:tc>
          <w:tcPr>
            <w:tcW w:w="1559" w:type="dxa"/>
            <w:shd w:val="clear" w:color="auto" w:fill="00B050"/>
            <w:vAlign w:val="center"/>
          </w:tcPr>
          <w:p w14:paraId="0291EBC0" w14:textId="77777777" w:rsidR="00BE2A8F" w:rsidRPr="00366BF4" w:rsidRDefault="00BE2A8F" w:rsidP="00A755FF">
            <w:pPr>
              <w:spacing w:before="40" w:after="40"/>
              <w:jc w:val="center"/>
            </w:pPr>
            <w:r w:rsidRPr="00366BF4">
              <w:t>Low</w:t>
            </w:r>
          </w:p>
        </w:tc>
      </w:tr>
      <w:tr w:rsidR="00BE2A8F" w:rsidRPr="00366BF4" w14:paraId="155CD2D6" w14:textId="77777777" w:rsidTr="00A755FF">
        <w:trPr>
          <w:trHeight w:val="360"/>
          <w:jc w:val="center"/>
        </w:trPr>
        <w:tc>
          <w:tcPr>
            <w:tcW w:w="1557" w:type="dxa"/>
            <w:vAlign w:val="center"/>
          </w:tcPr>
          <w:p w14:paraId="35A8952F" w14:textId="143A18B7" w:rsidR="00BE2A8F" w:rsidRPr="00366BF4" w:rsidRDefault="00BE2A8F" w:rsidP="00A755FF">
            <w:pPr>
              <w:spacing w:before="40" w:after="40"/>
              <w:jc w:val="center"/>
            </w:pPr>
            <w:r w:rsidRPr="00366BF4">
              <w:t>CQA 2</w:t>
            </w:r>
          </w:p>
        </w:tc>
        <w:tc>
          <w:tcPr>
            <w:tcW w:w="1558" w:type="dxa"/>
            <w:shd w:val="clear" w:color="auto" w:fill="00B050"/>
            <w:vAlign w:val="center"/>
          </w:tcPr>
          <w:p w14:paraId="1F7004B7" w14:textId="2EA77EDA" w:rsidR="00BE2A8F" w:rsidRPr="00366BF4" w:rsidRDefault="00BE2A8F" w:rsidP="00A755FF">
            <w:pPr>
              <w:spacing w:before="40" w:after="40"/>
              <w:jc w:val="center"/>
            </w:pPr>
            <w:r w:rsidRPr="00366BF4">
              <w:t>Low</w:t>
            </w:r>
          </w:p>
        </w:tc>
        <w:tc>
          <w:tcPr>
            <w:tcW w:w="1558" w:type="dxa"/>
            <w:shd w:val="clear" w:color="auto" w:fill="00B050"/>
            <w:vAlign w:val="center"/>
          </w:tcPr>
          <w:p w14:paraId="2771B5C0" w14:textId="678FA00D" w:rsidR="00BE2A8F" w:rsidRPr="00366BF4" w:rsidRDefault="00BE2A8F" w:rsidP="00A755FF">
            <w:pPr>
              <w:spacing w:before="40" w:after="40"/>
              <w:jc w:val="center"/>
            </w:pPr>
            <w:r w:rsidRPr="00366BF4">
              <w:t>Low</w:t>
            </w:r>
          </w:p>
        </w:tc>
        <w:tc>
          <w:tcPr>
            <w:tcW w:w="1559" w:type="dxa"/>
            <w:shd w:val="clear" w:color="auto" w:fill="00B050"/>
            <w:vAlign w:val="center"/>
          </w:tcPr>
          <w:p w14:paraId="50565559" w14:textId="77777777" w:rsidR="00BE2A8F" w:rsidRPr="00366BF4" w:rsidRDefault="00BE2A8F" w:rsidP="00A755FF">
            <w:pPr>
              <w:spacing w:before="40" w:after="40"/>
              <w:jc w:val="center"/>
            </w:pPr>
            <w:r w:rsidRPr="00366BF4">
              <w:t>Low</w:t>
            </w:r>
          </w:p>
        </w:tc>
        <w:tc>
          <w:tcPr>
            <w:tcW w:w="1559" w:type="dxa"/>
            <w:shd w:val="clear" w:color="auto" w:fill="00B050"/>
            <w:vAlign w:val="center"/>
          </w:tcPr>
          <w:p w14:paraId="1B1525EE" w14:textId="77777777" w:rsidR="00BE2A8F" w:rsidRPr="00366BF4" w:rsidRDefault="00BE2A8F" w:rsidP="00A755FF">
            <w:pPr>
              <w:spacing w:before="40" w:after="40"/>
              <w:jc w:val="center"/>
            </w:pPr>
            <w:r w:rsidRPr="00366BF4">
              <w:t>Low</w:t>
            </w:r>
          </w:p>
        </w:tc>
      </w:tr>
      <w:tr w:rsidR="00BE2A8F" w:rsidRPr="00366BF4" w14:paraId="6CED45B6" w14:textId="77777777" w:rsidTr="00A755FF">
        <w:trPr>
          <w:trHeight w:val="360"/>
          <w:jc w:val="center"/>
        </w:trPr>
        <w:tc>
          <w:tcPr>
            <w:tcW w:w="1557" w:type="dxa"/>
            <w:vAlign w:val="center"/>
          </w:tcPr>
          <w:p w14:paraId="25111823" w14:textId="1EB2F5A3" w:rsidR="00BE2A8F" w:rsidRPr="00366BF4" w:rsidRDefault="00BE2A8F" w:rsidP="00A755FF">
            <w:pPr>
              <w:spacing w:before="40" w:after="40"/>
              <w:jc w:val="center"/>
            </w:pPr>
            <w:r w:rsidRPr="00366BF4">
              <w:t>CQA 3</w:t>
            </w:r>
          </w:p>
        </w:tc>
        <w:tc>
          <w:tcPr>
            <w:tcW w:w="1558" w:type="dxa"/>
            <w:shd w:val="clear" w:color="auto" w:fill="00B050"/>
            <w:vAlign w:val="center"/>
          </w:tcPr>
          <w:p w14:paraId="1BD7B9A1" w14:textId="77777777" w:rsidR="00BE2A8F" w:rsidRPr="00366BF4" w:rsidRDefault="00BE2A8F" w:rsidP="00A755FF">
            <w:pPr>
              <w:spacing w:before="40" w:after="40"/>
              <w:jc w:val="center"/>
            </w:pPr>
            <w:r w:rsidRPr="00366BF4">
              <w:t>Low</w:t>
            </w:r>
          </w:p>
        </w:tc>
        <w:tc>
          <w:tcPr>
            <w:tcW w:w="1558" w:type="dxa"/>
            <w:shd w:val="clear" w:color="auto" w:fill="00B050"/>
            <w:vAlign w:val="center"/>
          </w:tcPr>
          <w:p w14:paraId="3DF910D5" w14:textId="5EAE73F1" w:rsidR="00BE2A8F" w:rsidRPr="00366BF4" w:rsidRDefault="00BE2A8F" w:rsidP="00A755FF">
            <w:pPr>
              <w:spacing w:before="40" w:after="40"/>
              <w:jc w:val="center"/>
            </w:pPr>
            <w:r w:rsidRPr="00366BF4">
              <w:t>Low</w:t>
            </w:r>
          </w:p>
        </w:tc>
        <w:tc>
          <w:tcPr>
            <w:tcW w:w="1559" w:type="dxa"/>
            <w:shd w:val="clear" w:color="auto" w:fill="00B050"/>
            <w:vAlign w:val="center"/>
          </w:tcPr>
          <w:p w14:paraId="17078FD3" w14:textId="77777777" w:rsidR="00BE2A8F" w:rsidRPr="00366BF4" w:rsidRDefault="00BE2A8F" w:rsidP="00A755FF">
            <w:pPr>
              <w:spacing w:before="40" w:after="40"/>
              <w:jc w:val="center"/>
            </w:pPr>
            <w:r w:rsidRPr="00366BF4">
              <w:t>Low</w:t>
            </w:r>
          </w:p>
        </w:tc>
        <w:tc>
          <w:tcPr>
            <w:tcW w:w="1559" w:type="dxa"/>
            <w:shd w:val="clear" w:color="auto" w:fill="00B050"/>
            <w:vAlign w:val="center"/>
          </w:tcPr>
          <w:p w14:paraId="18256054" w14:textId="7715122F" w:rsidR="00BE2A8F" w:rsidRPr="00366BF4" w:rsidRDefault="00BE2A8F" w:rsidP="00A755FF">
            <w:pPr>
              <w:spacing w:before="40" w:after="40"/>
              <w:jc w:val="center"/>
            </w:pPr>
            <w:r w:rsidRPr="00366BF4">
              <w:t>Low</w:t>
            </w:r>
          </w:p>
        </w:tc>
      </w:tr>
      <w:tr w:rsidR="00BE2A8F" w:rsidRPr="00366BF4" w14:paraId="1E0E3B34" w14:textId="77777777" w:rsidTr="00A755FF">
        <w:trPr>
          <w:trHeight w:val="360"/>
          <w:jc w:val="center"/>
        </w:trPr>
        <w:tc>
          <w:tcPr>
            <w:tcW w:w="1557" w:type="dxa"/>
            <w:vAlign w:val="center"/>
          </w:tcPr>
          <w:p w14:paraId="65985718" w14:textId="03116393" w:rsidR="00BE2A8F" w:rsidRPr="00366BF4" w:rsidRDefault="00BE2A8F" w:rsidP="00A755FF">
            <w:pPr>
              <w:spacing w:before="40" w:after="40"/>
              <w:jc w:val="center"/>
            </w:pPr>
            <w:r w:rsidRPr="00366BF4">
              <w:t>CQA 4</w:t>
            </w:r>
          </w:p>
        </w:tc>
        <w:tc>
          <w:tcPr>
            <w:tcW w:w="1558" w:type="dxa"/>
            <w:shd w:val="clear" w:color="auto" w:fill="00B050"/>
            <w:vAlign w:val="center"/>
          </w:tcPr>
          <w:p w14:paraId="205216DA" w14:textId="77777777" w:rsidR="00BE2A8F" w:rsidRPr="00366BF4" w:rsidRDefault="00BE2A8F" w:rsidP="00A755FF">
            <w:pPr>
              <w:spacing w:before="40" w:after="40"/>
              <w:jc w:val="center"/>
            </w:pPr>
            <w:r w:rsidRPr="00366BF4">
              <w:t>Low</w:t>
            </w:r>
          </w:p>
        </w:tc>
        <w:tc>
          <w:tcPr>
            <w:tcW w:w="1558" w:type="dxa"/>
            <w:shd w:val="clear" w:color="auto" w:fill="00B050"/>
            <w:vAlign w:val="center"/>
          </w:tcPr>
          <w:p w14:paraId="08436897" w14:textId="77777777" w:rsidR="00BE2A8F" w:rsidRPr="00366BF4" w:rsidRDefault="00BE2A8F" w:rsidP="00A755FF">
            <w:pPr>
              <w:spacing w:before="40" w:after="40"/>
              <w:jc w:val="center"/>
            </w:pPr>
            <w:r w:rsidRPr="00366BF4">
              <w:t>Low</w:t>
            </w:r>
          </w:p>
        </w:tc>
        <w:tc>
          <w:tcPr>
            <w:tcW w:w="1559" w:type="dxa"/>
            <w:shd w:val="clear" w:color="auto" w:fill="00B050"/>
            <w:vAlign w:val="center"/>
          </w:tcPr>
          <w:p w14:paraId="1D100F99" w14:textId="77777777" w:rsidR="00BE2A8F" w:rsidRPr="00366BF4" w:rsidRDefault="00BE2A8F" w:rsidP="00A755FF">
            <w:pPr>
              <w:spacing w:before="40" w:after="40"/>
              <w:jc w:val="center"/>
            </w:pPr>
            <w:r w:rsidRPr="00366BF4">
              <w:t>Low</w:t>
            </w:r>
          </w:p>
        </w:tc>
        <w:tc>
          <w:tcPr>
            <w:tcW w:w="1559" w:type="dxa"/>
            <w:shd w:val="clear" w:color="auto" w:fill="00B050"/>
            <w:vAlign w:val="center"/>
          </w:tcPr>
          <w:p w14:paraId="0C33108A" w14:textId="77777777" w:rsidR="00BE2A8F" w:rsidRPr="00366BF4" w:rsidRDefault="00BE2A8F" w:rsidP="00A755FF">
            <w:pPr>
              <w:spacing w:before="40" w:after="40"/>
              <w:jc w:val="center"/>
            </w:pPr>
            <w:r w:rsidRPr="00366BF4">
              <w:t>Low</w:t>
            </w:r>
          </w:p>
        </w:tc>
      </w:tr>
    </w:tbl>
    <w:p w14:paraId="1D24B9B0" w14:textId="23C695D8" w:rsidR="00CB14D1" w:rsidRPr="00366BF4" w:rsidRDefault="00B61A29" w:rsidP="007D3471">
      <w:pPr>
        <w:spacing w:before="120" w:after="240" w:line="240" w:lineRule="auto"/>
        <w:jc w:val="both"/>
      </w:pPr>
      <w:r w:rsidRPr="00366BF4">
        <w:t>Following the intensive application of factorial design during formulation development, a tentative composition of the generic product will be selected for optimizing the manufacturing process.</w:t>
      </w:r>
      <w:r w:rsidR="00DC5A76" w:rsidRPr="00366BF4">
        <w:t xml:space="preserve"> </w:t>
      </w:r>
    </w:p>
    <w:p w14:paraId="47F16956" w14:textId="53028BBB" w:rsidR="00A7550B" w:rsidRPr="00741B40" w:rsidRDefault="00741B40" w:rsidP="00741B40">
      <w:pPr>
        <w:pStyle w:val="Heading2"/>
        <w:numPr>
          <w:ilvl w:val="1"/>
          <w:numId w:val="37"/>
        </w:numPr>
        <w:ind w:left="432"/>
      </w:pPr>
      <w:r w:rsidRPr="00741B40">
        <w:t>Drug Product Manufacturing Process Development</w:t>
      </w:r>
    </w:p>
    <w:p w14:paraId="626B42E0" w14:textId="5FFFADF6" w:rsidR="00A7550B" w:rsidRPr="00366BF4" w:rsidRDefault="007F6FE9" w:rsidP="007D3471">
      <w:pPr>
        <w:spacing w:before="120" w:after="240" w:line="240" w:lineRule="auto"/>
        <w:jc w:val="both"/>
      </w:pPr>
      <w:r w:rsidRPr="00366BF4">
        <w:t xml:space="preserve">Prior to starting the manufacturing process, a process map for the finalized formulation will be established. Each step in the manufacturing process will be listed in the order of occurrence. This map will illustrate the material attributes and process parameters that can potentially impact the quality attributes of intermediate and finished products. The material attributes of the input materials and the process parameters used at the initial step determine the quality attributes of the output material (intermediate) produced at this step. The material attributes of the intermediate from this step and the process parameters of the subsequent step in the manufacturing process will determine the quality attributes of the next intermediate and, eventually, the finished drug product. This cycle continues until the final step, where the finished drug </w:t>
      </w:r>
      <w:r w:rsidRPr="00366BF4">
        <w:lastRenderedPageBreak/>
        <w:t xml:space="preserve">product is </w:t>
      </w:r>
      <w:r w:rsidR="00F637F6" w:rsidRPr="00366BF4">
        <w:t>manufactured,</w:t>
      </w:r>
      <w:r w:rsidRPr="00366BF4">
        <w:t xml:space="preserve"> and its quality attributes are evaluated. The process map will guide the risk assessments performed during process development.</w:t>
      </w:r>
    </w:p>
    <w:p w14:paraId="6D6E10D1" w14:textId="0113B32D" w:rsidR="002B4096" w:rsidRPr="00366BF4" w:rsidRDefault="002B4096" w:rsidP="00EC5FF5">
      <w:pPr>
        <w:spacing w:before="120" w:after="240" w:line="240" w:lineRule="auto"/>
      </w:pPr>
      <w:r w:rsidRPr="00366BF4">
        <w:rPr>
          <w:noProof/>
        </w:rPr>
        <w:drawing>
          <wp:inline distT="0" distB="0" distL="0" distR="0" wp14:anchorId="26D5A6D5" wp14:editId="37DB7828">
            <wp:extent cx="5943600" cy="4852035"/>
            <wp:effectExtent l="0" t="0" r="0" b="5715"/>
            <wp:docPr id="544574478" name="Picture 8" descr="A group of white rectangular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74478" name="Picture 8" descr="A group of white rectangular label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852035"/>
                    </a:xfrm>
                    <a:prstGeom prst="rect">
                      <a:avLst/>
                    </a:prstGeom>
                    <a:noFill/>
                    <a:ln>
                      <a:noFill/>
                    </a:ln>
                  </pic:spPr>
                </pic:pic>
              </a:graphicData>
            </a:graphic>
          </wp:inline>
        </w:drawing>
      </w:r>
    </w:p>
    <w:p w14:paraId="7BE09A49" w14:textId="6E4A8353" w:rsidR="00FF31CE" w:rsidRPr="00896547" w:rsidRDefault="0083557F" w:rsidP="00EC5FF5">
      <w:pPr>
        <w:pStyle w:val="Caption"/>
        <w:spacing w:before="120" w:after="240"/>
        <w:jc w:val="center"/>
        <w:rPr>
          <w:b/>
          <w:bCs/>
          <w:i w:val="0"/>
          <w:iCs w:val="0"/>
          <w:color w:val="000000" w:themeColor="text1"/>
          <w:sz w:val="20"/>
          <w:szCs w:val="20"/>
        </w:rPr>
      </w:pPr>
      <w:r w:rsidRPr="00896547">
        <w:rPr>
          <w:b/>
          <w:bCs/>
          <w:i w:val="0"/>
          <w:color w:val="000000" w:themeColor="text1"/>
          <w:sz w:val="20"/>
          <w:szCs w:val="20"/>
        </w:rPr>
        <w:t xml:space="preserve">Figure </w:t>
      </w:r>
      <w:r w:rsidRPr="00896547">
        <w:rPr>
          <w:b/>
          <w:bCs/>
          <w:i w:val="0"/>
          <w:iCs w:val="0"/>
          <w:color w:val="000000" w:themeColor="text1"/>
          <w:sz w:val="20"/>
          <w:szCs w:val="20"/>
        </w:rPr>
        <w:fldChar w:fldCharType="begin"/>
      </w:r>
      <w:r w:rsidRPr="00896547">
        <w:rPr>
          <w:b/>
          <w:bCs/>
          <w:i w:val="0"/>
          <w:color w:val="000000" w:themeColor="text1"/>
          <w:sz w:val="20"/>
          <w:szCs w:val="20"/>
        </w:rPr>
        <w:instrText xml:space="preserve"> SEQ Figure \* ARABIC </w:instrText>
      </w:r>
      <w:r w:rsidRPr="00896547">
        <w:rPr>
          <w:b/>
          <w:bCs/>
          <w:i w:val="0"/>
          <w:iCs w:val="0"/>
          <w:color w:val="000000" w:themeColor="text1"/>
          <w:sz w:val="20"/>
          <w:szCs w:val="20"/>
        </w:rPr>
        <w:fldChar w:fldCharType="separate"/>
      </w:r>
      <w:r w:rsidR="00896547" w:rsidRPr="00896547">
        <w:rPr>
          <w:b/>
          <w:bCs/>
          <w:i w:val="0"/>
          <w:noProof/>
          <w:color w:val="000000" w:themeColor="text1"/>
          <w:sz w:val="20"/>
          <w:szCs w:val="20"/>
        </w:rPr>
        <w:t>2</w:t>
      </w:r>
      <w:r w:rsidRPr="00896547">
        <w:rPr>
          <w:b/>
          <w:bCs/>
          <w:i w:val="0"/>
          <w:iCs w:val="0"/>
          <w:color w:val="000000" w:themeColor="text1"/>
          <w:sz w:val="20"/>
          <w:szCs w:val="20"/>
        </w:rPr>
        <w:fldChar w:fldCharType="end"/>
      </w:r>
      <w:r w:rsidRPr="00896547">
        <w:rPr>
          <w:b/>
          <w:bCs/>
          <w:i w:val="0"/>
          <w:color w:val="000000" w:themeColor="text1"/>
          <w:sz w:val="20"/>
          <w:szCs w:val="20"/>
        </w:rPr>
        <w:t xml:space="preserve"> : Process </w:t>
      </w:r>
      <w:r w:rsidR="00E1148D" w:rsidRPr="00896547">
        <w:rPr>
          <w:b/>
          <w:bCs/>
          <w:i w:val="0"/>
          <w:color w:val="000000" w:themeColor="text1"/>
          <w:sz w:val="20"/>
          <w:szCs w:val="20"/>
        </w:rPr>
        <w:t>M</w:t>
      </w:r>
      <w:r w:rsidRPr="00896547">
        <w:rPr>
          <w:b/>
          <w:bCs/>
          <w:i w:val="0"/>
          <w:color w:val="000000" w:themeColor="text1"/>
          <w:sz w:val="20"/>
          <w:szCs w:val="20"/>
        </w:rPr>
        <w:t xml:space="preserve">ap Illustration </w:t>
      </w:r>
    </w:p>
    <w:p w14:paraId="2320DDC9" w14:textId="5D704DD6" w:rsidR="00D70CF0" w:rsidRPr="00366BF4" w:rsidRDefault="0059332B" w:rsidP="007D3471">
      <w:pPr>
        <w:spacing w:before="120" w:after="240" w:line="240" w:lineRule="auto"/>
        <w:jc w:val="both"/>
        <w:rPr>
          <w:color w:val="000000" w:themeColor="text1"/>
        </w:rPr>
      </w:pPr>
      <w:r w:rsidRPr="00366BF4">
        <w:t xml:space="preserve">A risk assessment of overall manufacturing process, </w:t>
      </w:r>
      <w:r w:rsidR="003568F5" w:rsidRPr="00366BF4">
        <w:t xml:space="preserve">e.g. </w:t>
      </w:r>
      <w:r w:rsidR="006A2619" w:rsidRPr="00366BF4">
        <w:t xml:space="preserve">granulation (dry or wet), milling, blending, lubrication and compression </w:t>
      </w:r>
      <w:r w:rsidRPr="00366BF4">
        <w:t>to be conducted to evaluate the potential impact of each attribute on drug product CQAs, such as assay, degradation product, content uniformity, and dissolution.</w:t>
      </w:r>
      <w:r w:rsidR="00F5042D" w:rsidRPr="00366BF4">
        <w:t xml:space="preserve"> In addition to the overall manufacturing process, each variable in the manufacturing process will be evaluated for risk assessment. </w:t>
      </w:r>
      <w:r w:rsidRPr="00366BF4">
        <w:t xml:space="preserve">The relative risk of each attribute </w:t>
      </w:r>
      <w:r w:rsidR="008A11C9" w:rsidRPr="00366BF4">
        <w:t>will be c</w:t>
      </w:r>
      <w:r w:rsidRPr="00366BF4">
        <w:t>ategorized as high, medium, or low. High-risk attributes will require further investigation, while low-risk attributes will not need additional examination. Medium-risk attributes will be considered acceptable based on current knowledge, although further investigation may be needed to mitigate the risk. The justification behind the assigned risk level to be explained in detail</w:t>
      </w:r>
      <w:r w:rsidR="004B1AFE" w:rsidRPr="00366BF4">
        <w:t xml:space="preserve">. </w:t>
      </w:r>
      <w:r w:rsidR="00D70CF0" w:rsidRPr="00366BF4">
        <w:t xml:space="preserve">In </w:t>
      </w:r>
      <w:r w:rsidR="00227CD0">
        <w:fldChar w:fldCharType="begin"/>
      </w:r>
      <w:r w:rsidR="00227CD0">
        <w:instrText xml:space="preserve"> REF _Ref193573870 \h </w:instrText>
      </w:r>
      <w:r w:rsidR="00227CD0">
        <w:fldChar w:fldCharType="separate"/>
      </w:r>
      <w:r w:rsidR="00896547" w:rsidRPr="00366BF4">
        <w:rPr>
          <w:b/>
          <w:bCs/>
          <w:color w:val="000000" w:themeColor="text1"/>
        </w:rPr>
        <w:t xml:space="preserve">Table </w:t>
      </w:r>
      <w:r w:rsidR="00896547" w:rsidRPr="00366BF4">
        <w:rPr>
          <w:b/>
          <w:bCs/>
          <w:noProof/>
          <w:color w:val="000000" w:themeColor="text1"/>
        </w:rPr>
        <w:t>5</w:t>
      </w:r>
      <w:r w:rsidR="00227CD0">
        <w:fldChar w:fldCharType="end"/>
      </w:r>
      <w:r w:rsidR="00227CD0">
        <w:t xml:space="preserve"> </w:t>
      </w:r>
      <w:r w:rsidR="00D70CF0" w:rsidRPr="00366BF4">
        <w:t>below, the initial risk assessment of the formulation variables is presented for illustrative purposes only.</w:t>
      </w:r>
    </w:p>
    <w:p w14:paraId="56368996" w14:textId="77777777" w:rsidR="00790A6D" w:rsidRPr="00366BF4" w:rsidRDefault="00790A6D" w:rsidP="00DE6D7E">
      <w:pPr>
        <w:spacing w:before="120" w:after="120" w:line="240" w:lineRule="auto"/>
        <w:jc w:val="center"/>
        <w:rPr>
          <w:b/>
          <w:bCs/>
          <w:color w:val="000000" w:themeColor="text1"/>
        </w:rPr>
      </w:pPr>
      <w:bookmarkStart w:id="7" w:name="_Ref186167117"/>
    </w:p>
    <w:p w14:paraId="642C17B5" w14:textId="77777777" w:rsidR="00790A6D" w:rsidRDefault="00790A6D" w:rsidP="00DE6D7E">
      <w:pPr>
        <w:spacing w:before="120" w:after="120" w:line="240" w:lineRule="auto"/>
        <w:jc w:val="center"/>
        <w:rPr>
          <w:b/>
          <w:bCs/>
          <w:color w:val="000000" w:themeColor="text1"/>
        </w:rPr>
      </w:pPr>
    </w:p>
    <w:p w14:paraId="6B7D2DBB" w14:textId="0A966A8D" w:rsidR="001D70BE" w:rsidRPr="00366BF4" w:rsidRDefault="001D70BE" w:rsidP="00DE6D7E">
      <w:pPr>
        <w:spacing w:before="120" w:after="120" w:line="240" w:lineRule="auto"/>
        <w:jc w:val="center"/>
        <w:rPr>
          <w:b/>
          <w:bCs/>
          <w:color w:val="000000" w:themeColor="text1"/>
        </w:rPr>
      </w:pPr>
      <w:bookmarkStart w:id="8" w:name="_Ref193573870"/>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Pr="00366BF4">
        <w:rPr>
          <w:b/>
          <w:bCs/>
          <w:noProof/>
          <w:color w:val="000000" w:themeColor="text1"/>
        </w:rPr>
        <w:t>5</w:t>
      </w:r>
      <w:r w:rsidRPr="00366BF4">
        <w:rPr>
          <w:b/>
          <w:bCs/>
          <w:color w:val="000000" w:themeColor="text1"/>
        </w:rPr>
        <w:fldChar w:fldCharType="end"/>
      </w:r>
      <w:bookmarkEnd w:id="7"/>
      <w:bookmarkEnd w:id="8"/>
      <w:r w:rsidRPr="00366BF4">
        <w:rPr>
          <w:b/>
          <w:bCs/>
          <w:color w:val="000000" w:themeColor="text1"/>
        </w:rPr>
        <w:t xml:space="preserve"> : Initial risk assessment of the overall manufacturing variables</w:t>
      </w:r>
    </w:p>
    <w:tbl>
      <w:tblPr>
        <w:tblStyle w:val="TableGrid"/>
        <w:tblW w:w="0" w:type="auto"/>
        <w:jc w:val="center"/>
        <w:tblLook w:val="04A0" w:firstRow="1" w:lastRow="0" w:firstColumn="1" w:lastColumn="0" w:noHBand="0" w:noVBand="1"/>
      </w:tblPr>
      <w:tblGrid>
        <w:gridCol w:w="1983"/>
        <w:gridCol w:w="1354"/>
        <w:gridCol w:w="1362"/>
        <w:gridCol w:w="1362"/>
        <w:gridCol w:w="1362"/>
      </w:tblGrid>
      <w:tr w:rsidR="001D70BE" w:rsidRPr="00366BF4" w14:paraId="2F870F24" w14:textId="77777777" w:rsidTr="0010045A">
        <w:trPr>
          <w:trHeight w:val="360"/>
          <w:jc w:val="center"/>
        </w:trPr>
        <w:tc>
          <w:tcPr>
            <w:tcW w:w="0" w:type="auto"/>
            <w:vMerge w:val="restart"/>
            <w:shd w:val="clear" w:color="auto" w:fill="BFBFBF" w:themeFill="background1" w:themeFillShade="BF"/>
            <w:vAlign w:val="center"/>
          </w:tcPr>
          <w:p w14:paraId="3C505792" w14:textId="77777777" w:rsidR="001D70BE" w:rsidRPr="00366BF4" w:rsidRDefault="001D70BE" w:rsidP="001D7120">
            <w:pPr>
              <w:spacing w:before="40" w:after="40"/>
              <w:jc w:val="center"/>
              <w:rPr>
                <w:b/>
                <w:bCs/>
              </w:rPr>
            </w:pPr>
            <w:r w:rsidRPr="00366BF4">
              <w:rPr>
                <w:b/>
                <w:bCs/>
              </w:rPr>
              <w:lastRenderedPageBreak/>
              <w:t>Drug product CQA</w:t>
            </w:r>
          </w:p>
        </w:tc>
        <w:tc>
          <w:tcPr>
            <w:tcW w:w="0" w:type="auto"/>
            <w:gridSpan w:val="4"/>
            <w:shd w:val="clear" w:color="auto" w:fill="BFBFBF" w:themeFill="background1" w:themeFillShade="BF"/>
            <w:vAlign w:val="center"/>
          </w:tcPr>
          <w:p w14:paraId="713C4099" w14:textId="4E1D3281" w:rsidR="001D70BE" w:rsidRPr="00366BF4" w:rsidRDefault="000A4DCA" w:rsidP="001D7120">
            <w:pPr>
              <w:spacing w:before="40" w:after="40"/>
              <w:jc w:val="center"/>
              <w:rPr>
                <w:b/>
                <w:bCs/>
              </w:rPr>
            </w:pPr>
            <w:r w:rsidRPr="00366BF4">
              <w:rPr>
                <w:b/>
                <w:bCs/>
              </w:rPr>
              <w:t xml:space="preserve">Manufacturing </w:t>
            </w:r>
            <w:r w:rsidR="007E796E" w:rsidRPr="00366BF4">
              <w:rPr>
                <w:b/>
                <w:bCs/>
              </w:rPr>
              <w:t>P</w:t>
            </w:r>
            <w:r w:rsidRPr="00366BF4">
              <w:rPr>
                <w:b/>
                <w:bCs/>
              </w:rPr>
              <w:t xml:space="preserve">rocess </w:t>
            </w:r>
            <w:r w:rsidR="001D70BE" w:rsidRPr="00366BF4">
              <w:rPr>
                <w:b/>
                <w:bCs/>
              </w:rPr>
              <w:t>Variables</w:t>
            </w:r>
          </w:p>
        </w:tc>
      </w:tr>
      <w:tr w:rsidR="001D70BE" w:rsidRPr="00366BF4" w14:paraId="0DE4F7EC" w14:textId="77777777" w:rsidTr="0010045A">
        <w:trPr>
          <w:trHeight w:val="360"/>
          <w:jc w:val="center"/>
        </w:trPr>
        <w:tc>
          <w:tcPr>
            <w:tcW w:w="0" w:type="auto"/>
            <w:vMerge/>
            <w:shd w:val="clear" w:color="auto" w:fill="BFBFBF" w:themeFill="background1" w:themeFillShade="BF"/>
            <w:vAlign w:val="center"/>
          </w:tcPr>
          <w:p w14:paraId="6B5C9EBC" w14:textId="77777777" w:rsidR="001D70BE" w:rsidRPr="00366BF4" w:rsidRDefault="001D70BE" w:rsidP="001D7120">
            <w:pPr>
              <w:spacing w:before="40" w:after="40"/>
              <w:jc w:val="center"/>
              <w:rPr>
                <w:b/>
                <w:bCs/>
              </w:rPr>
            </w:pPr>
          </w:p>
        </w:tc>
        <w:tc>
          <w:tcPr>
            <w:tcW w:w="0" w:type="auto"/>
            <w:shd w:val="clear" w:color="auto" w:fill="BFBFBF" w:themeFill="background1" w:themeFillShade="BF"/>
            <w:vAlign w:val="center"/>
          </w:tcPr>
          <w:p w14:paraId="5B427726" w14:textId="77360264" w:rsidR="001D70BE" w:rsidRPr="00366BF4" w:rsidRDefault="00BC12A2" w:rsidP="001D7120">
            <w:pPr>
              <w:spacing w:before="40" w:after="40"/>
              <w:jc w:val="center"/>
              <w:rPr>
                <w:b/>
                <w:bCs/>
              </w:rPr>
            </w:pPr>
            <w:r w:rsidRPr="00366BF4">
              <w:rPr>
                <w:b/>
                <w:bCs/>
              </w:rPr>
              <w:t xml:space="preserve">Process </w:t>
            </w:r>
            <w:r w:rsidR="001D70BE" w:rsidRPr="00366BF4">
              <w:rPr>
                <w:b/>
                <w:bCs/>
              </w:rPr>
              <w:t xml:space="preserve"># </w:t>
            </w:r>
            <w:r w:rsidR="002B4563" w:rsidRPr="00366BF4">
              <w:rPr>
                <w:b/>
                <w:bCs/>
              </w:rPr>
              <w:t>A</w:t>
            </w:r>
          </w:p>
        </w:tc>
        <w:tc>
          <w:tcPr>
            <w:tcW w:w="0" w:type="auto"/>
            <w:shd w:val="clear" w:color="auto" w:fill="BFBFBF" w:themeFill="background1" w:themeFillShade="BF"/>
            <w:vAlign w:val="center"/>
          </w:tcPr>
          <w:p w14:paraId="1FE1D987" w14:textId="13084BFC" w:rsidR="001D70BE" w:rsidRPr="00366BF4" w:rsidRDefault="00BC12A2" w:rsidP="001D7120">
            <w:pPr>
              <w:spacing w:before="40" w:after="40"/>
              <w:jc w:val="center"/>
              <w:rPr>
                <w:b/>
                <w:bCs/>
              </w:rPr>
            </w:pPr>
            <w:r w:rsidRPr="00366BF4">
              <w:rPr>
                <w:b/>
                <w:bCs/>
              </w:rPr>
              <w:t xml:space="preserve">Process # </w:t>
            </w:r>
            <w:r w:rsidR="002B4563" w:rsidRPr="00366BF4">
              <w:rPr>
                <w:b/>
                <w:bCs/>
              </w:rPr>
              <w:t>B</w:t>
            </w:r>
          </w:p>
        </w:tc>
        <w:tc>
          <w:tcPr>
            <w:tcW w:w="0" w:type="auto"/>
            <w:shd w:val="clear" w:color="auto" w:fill="BFBFBF" w:themeFill="background1" w:themeFillShade="BF"/>
            <w:vAlign w:val="center"/>
          </w:tcPr>
          <w:p w14:paraId="3662D906" w14:textId="7F36DE20" w:rsidR="001D70BE" w:rsidRPr="00366BF4" w:rsidRDefault="00BC12A2" w:rsidP="001D7120">
            <w:pPr>
              <w:spacing w:before="40" w:after="40"/>
              <w:jc w:val="center"/>
              <w:rPr>
                <w:b/>
                <w:bCs/>
              </w:rPr>
            </w:pPr>
            <w:r w:rsidRPr="00366BF4">
              <w:rPr>
                <w:b/>
                <w:bCs/>
              </w:rPr>
              <w:t xml:space="preserve">Process # </w:t>
            </w:r>
            <w:r w:rsidR="002B4563" w:rsidRPr="00366BF4">
              <w:rPr>
                <w:b/>
                <w:bCs/>
              </w:rPr>
              <w:t>C</w:t>
            </w:r>
          </w:p>
        </w:tc>
        <w:tc>
          <w:tcPr>
            <w:tcW w:w="0" w:type="auto"/>
            <w:shd w:val="clear" w:color="auto" w:fill="BFBFBF" w:themeFill="background1" w:themeFillShade="BF"/>
            <w:vAlign w:val="center"/>
          </w:tcPr>
          <w:p w14:paraId="092C91E0" w14:textId="19F66CD1" w:rsidR="001D70BE" w:rsidRPr="00366BF4" w:rsidRDefault="00BC12A2" w:rsidP="001D7120">
            <w:pPr>
              <w:spacing w:before="40" w:after="40"/>
              <w:jc w:val="center"/>
              <w:rPr>
                <w:b/>
                <w:bCs/>
              </w:rPr>
            </w:pPr>
            <w:r w:rsidRPr="00366BF4">
              <w:rPr>
                <w:b/>
                <w:bCs/>
              </w:rPr>
              <w:t xml:space="preserve">Process # </w:t>
            </w:r>
            <w:r w:rsidR="002B4563" w:rsidRPr="00366BF4">
              <w:rPr>
                <w:b/>
                <w:bCs/>
              </w:rPr>
              <w:t>D</w:t>
            </w:r>
          </w:p>
        </w:tc>
      </w:tr>
      <w:tr w:rsidR="001D70BE" w:rsidRPr="00366BF4" w14:paraId="5B82930B" w14:textId="77777777" w:rsidTr="004642E7">
        <w:trPr>
          <w:trHeight w:val="360"/>
          <w:jc w:val="center"/>
        </w:trPr>
        <w:tc>
          <w:tcPr>
            <w:tcW w:w="0" w:type="auto"/>
            <w:vAlign w:val="center"/>
          </w:tcPr>
          <w:p w14:paraId="2407DF65" w14:textId="0CC91F8A" w:rsidR="001D70BE" w:rsidRPr="00366BF4" w:rsidRDefault="00BE2A8F" w:rsidP="001D7120">
            <w:pPr>
              <w:spacing w:before="40" w:after="40"/>
              <w:jc w:val="center"/>
            </w:pPr>
            <w:r w:rsidRPr="00366BF4">
              <w:t>CQA 1</w:t>
            </w:r>
          </w:p>
        </w:tc>
        <w:tc>
          <w:tcPr>
            <w:tcW w:w="0" w:type="auto"/>
            <w:shd w:val="clear" w:color="auto" w:fill="FF0000"/>
            <w:vAlign w:val="center"/>
          </w:tcPr>
          <w:p w14:paraId="5D11E42E" w14:textId="77777777" w:rsidR="001D70BE" w:rsidRPr="00366BF4" w:rsidRDefault="001D70BE" w:rsidP="001D7120">
            <w:pPr>
              <w:spacing w:before="40" w:after="40"/>
              <w:jc w:val="center"/>
            </w:pPr>
            <w:r w:rsidRPr="00366BF4">
              <w:t>High</w:t>
            </w:r>
          </w:p>
        </w:tc>
        <w:tc>
          <w:tcPr>
            <w:tcW w:w="0" w:type="auto"/>
            <w:shd w:val="clear" w:color="auto" w:fill="FFFF00"/>
            <w:vAlign w:val="center"/>
          </w:tcPr>
          <w:p w14:paraId="126BA549" w14:textId="77777777" w:rsidR="001D70BE" w:rsidRPr="00366BF4" w:rsidRDefault="001D70BE" w:rsidP="001D7120">
            <w:pPr>
              <w:spacing w:before="40" w:after="40"/>
              <w:jc w:val="center"/>
            </w:pPr>
            <w:r w:rsidRPr="00366BF4">
              <w:t>Medium</w:t>
            </w:r>
          </w:p>
        </w:tc>
        <w:tc>
          <w:tcPr>
            <w:tcW w:w="0" w:type="auto"/>
            <w:shd w:val="clear" w:color="auto" w:fill="00B050"/>
            <w:vAlign w:val="center"/>
          </w:tcPr>
          <w:p w14:paraId="46B09C90" w14:textId="77777777" w:rsidR="001D70BE" w:rsidRPr="00366BF4" w:rsidRDefault="001D70BE" w:rsidP="001D7120">
            <w:pPr>
              <w:spacing w:before="40" w:after="40"/>
              <w:jc w:val="center"/>
            </w:pPr>
            <w:r w:rsidRPr="00366BF4">
              <w:t>Low</w:t>
            </w:r>
          </w:p>
        </w:tc>
        <w:tc>
          <w:tcPr>
            <w:tcW w:w="0" w:type="auto"/>
            <w:shd w:val="clear" w:color="auto" w:fill="00B050"/>
            <w:vAlign w:val="center"/>
          </w:tcPr>
          <w:p w14:paraId="00731F40" w14:textId="77777777" w:rsidR="001D70BE" w:rsidRPr="00366BF4" w:rsidRDefault="001D70BE" w:rsidP="001D7120">
            <w:pPr>
              <w:spacing w:before="40" w:after="40"/>
              <w:jc w:val="center"/>
            </w:pPr>
            <w:r w:rsidRPr="00366BF4">
              <w:t>Low</w:t>
            </w:r>
          </w:p>
        </w:tc>
      </w:tr>
      <w:tr w:rsidR="00BE2A8F" w:rsidRPr="00366BF4" w14:paraId="213E01D6" w14:textId="77777777" w:rsidTr="004642E7">
        <w:trPr>
          <w:trHeight w:val="360"/>
          <w:jc w:val="center"/>
        </w:trPr>
        <w:tc>
          <w:tcPr>
            <w:tcW w:w="0" w:type="auto"/>
            <w:vAlign w:val="center"/>
          </w:tcPr>
          <w:p w14:paraId="3B500110" w14:textId="48C34978" w:rsidR="00BE2A8F" w:rsidRPr="00366BF4" w:rsidRDefault="00BE2A8F" w:rsidP="001D7120">
            <w:pPr>
              <w:spacing w:before="40" w:after="40"/>
              <w:jc w:val="center"/>
            </w:pPr>
            <w:r w:rsidRPr="00366BF4">
              <w:t>CQA 2</w:t>
            </w:r>
          </w:p>
        </w:tc>
        <w:tc>
          <w:tcPr>
            <w:tcW w:w="0" w:type="auto"/>
            <w:shd w:val="clear" w:color="auto" w:fill="FF0000"/>
            <w:vAlign w:val="center"/>
          </w:tcPr>
          <w:p w14:paraId="07458F9E" w14:textId="77777777" w:rsidR="00BE2A8F" w:rsidRPr="00366BF4" w:rsidRDefault="00BE2A8F" w:rsidP="001D7120">
            <w:pPr>
              <w:spacing w:before="40" w:after="40"/>
              <w:jc w:val="center"/>
            </w:pPr>
            <w:r w:rsidRPr="00366BF4">
              <w:t>High</w:t>
            </w:r>
          </w:p>
        </w:tc>
        <w:tc>
          <w:tcPr>
            <w:tcW w:w="0" w:type="auto"/>
            <w:shd w:val="clear" w:color="auto" w:fill="FF0000"/>
            <w:vAlign w:val="center"/>
          </w:tcPr>
          <w:p w14:paraId="12A35AD8" w14:textId="77777777" w:rsidR="00BE2A8F" w:rsidRPr="00366BF4" w:rsidRDefault="00BE2A8F" w:rsidP="001D7120">
            <w:pPr>
              <w:spacing w:before="40" w:after="40"/>
              <w:jc w:val="center"/>
            </w:pPr>
            <w:r w:rsidRPr="00366BF4">
              <w:t>High</w:t>
            </w:r>
          </w:p>
        </w:tc>
        <w:tc>
          <w:tcPr>
            <w:tcW w:w="0" w:type="auto"/>
            <w:shd w:val="clear" w:color="auto" w:fill="00B050"/>
            <w:vAlign w:val="center"/>
          </w:tcPr>
          <w:p w14:paraId="1FE0DE06" w14:textId="77777777" w:rsidR="00BE2A8F" w:rsidRPr="00366BF4" w:rsidRDefault="00BE2A8F" w:rsidP="001D7120">
            <w:pPr>
              <w:spacing w:before="40" w:after="40"/>
              <w:jc w:val="center"/>
            </w:pPr>
            <w:r w:rsidRPr="00366BF4">
              <w:t>Low</w:t>
            </w:r>
          </w:p>
        </w:tc>
        <w:tc>
          <w:tcPr>
            <w:tcW w:w="0" w:type="auto"/>
            <w:shd w:val="clear" w:color="auto" w:fill="FF0000"/>
            <w:vAlign w:val="center"/>
          </w:tcPr>
          <w:p w14:paraId="10B23F95" w14:textId="66DB8B4A" w:rsidR="00BE2A8F" w:rsidRPr="00366BF4" w:rsidRDefault="00BE2A8F" w:rsidP="001D7120">
            <w:pPr>
              <w:spacing w:before="40" w:after="40"/>
              <w:jc w:val="center"/>
            </w:pPr>
            <w:r w:rsidRPr="00366BF4">
              <w:t>High</w:t>
            </w:r>
          </w:p>
        </w:tc>
      </w:tr>
      <w:tr w:rsidR="00BE2A8F" w:rsidRPr="00366BF4" w14:paraId="2B277123" w14:textId="77777777" w:rsidTr="004642E7">
        <w:trPr>
          <w:trHeight w:val="360"/>
          <w:jc w:val="center"/>
        </w:trPr>
        <w:tc>
          <w:tcPr>
            <w:tcW w:w="0" w:type="auto"/>
            <w:vAlign w:val="center"/>
          </w:tcPr>
          <w:p w14:paraId="62D925E3" w14:textId="4C1A1DAA" w:rsidR="00BE2A8F" w:rsidRPr="00366BF4" w:rsidRDefault="00BE2A8F" w:rsidP="001D7120">
            <w:pPr>
              <w:spacing w:before="40" w:after="40"/>
              <w:jc w:val="center"/>
            </w:pPr>
            <w:r w:rsidRPr="00366BF4">
              <w:t>CQA 3</w:t>
            </w:r>
          </w:p>
        </w:tc>
        <w:tc>
          <w:tcPr>
            <w:tcW w:w="0" w:type="auto"/>
            <w:shd w:val="clear" w:color="auto" w:fill="00B050"/>
            <w:vAlign w:val="center"/>
          </w:tcPr>
          <w:p w14:paraId="3F8F69AE" w14:textId="77777777" w:rsidR="00BE2A8F" w:rsidRPr="00366BF4" w:rsidRDefault="00BE2A8F" w:rsidP="001D7120">
            <w:pPr>
              <w:spacing w:before="40" w:after="40"/>
              <w:jc w:val="center"/>
            </w:pPr>
            <w:r w:rsidRPr="00366BF4">
              <w:t>Low</w:t>
            </w:r>
          </w:p>
        </w:tc>
        <w:tc>
          <w:tcPr>
            <w:tcW w:w="0" w:type="auto"/>
            <w:shd w:val="clear" w:color="auto" w:fill="00B050"/>
            <w:vAlign w:val="center"/>
          </w:tcPr>
          <w:p w14:paraId="7BD6077B" w14:textId="77777777" w:rsidR="00BE2A8F" w:rsidRPr="00366BF4" w:rsidRDefault="00BE2A8F" w:rsidP="001D7120">
            <w:pPr>
              <w:spacing w:before="40" w:after="40"/>
              <w:jc w:val="center"/>
            </w:pPr>
            <w:r w:rsidRPr="00366BF4">
              <w:t>Low</w:t>
            </w:r>
          </w:p>
        </w:tc>
        <w:tc>
          <w:tcPr>
            <w:tcW w:w="0" w:type="auto"/>
            <w:shd w:val="clear" w:color="auto" w:fill="FF0000"/>
            <w:vAlign w:val="center"/>
          </w:tcPr>
          <w:p w14:paraId="5CEA00A1" w14:textId="126DAA88" w:rsidR="00BE2A8F" w:rsidRPr="00366BF4" w:rsidRDefault="00BE2A8F" w:rsidP="001D7120">
            <w:pPr>
              <w:spacing w:before="40" w:after="40"/>
              <w:jc w:val="center"/>
            </w:pPr>
            <w:r w:rsidRPr="00366BF4">
              <w:t>High</w:t>
            </w:r>
          </w:p>
        </w:tc>
        <w:tc>
          <w:tcPr>
            <w:tcW w:w="0" w:type="auto"/>
            <w:shd w:val="clear" w:color="auto" w:fill="FF0000"/>
            <w:vAlign w:val="center"/>
          </w:tcPr>
          <w:p w14:paraId="1826FF93" w14:textId="77777777" w:rsidR="00BE2A8F" w:rsidRPr="00366BF4" w:rsidRDefault="00BE2A8F" w:rsidP="001D7120">
            <w:pPr>
              <w:spacing w:before="40" w:after="40"/>
              <w:jc w:val="center"/>
            </w:pPr>
            <w:r w:rsidRPr="00366BF4">
              <w:t>High</w:t>
            </w:r>
          </w:p>
        </w:tc>
      </w:tr>
      <w:tr w:rsidR="00BE2A8F" w:rsidRPr="00366BF4" w14:paraId="6EF254CD" w14:textId="77777777" w:rsidTr="004642E7">
        <w:trPr>
          <w:trHeight w:val="360"/>
          <w:jc w:val="center"/>
        </w:trPr>
        <w:tc>
          <w:tcPr>
            <w:tcW w:w="0" w:type="auto"/>
            <w:vAlign w:val="center"/>
          </w:tcPr>
          <w:p w14:paraId="232C112D" w14:textId="514362A9" w:rsidR="00BE2A8F" w:rsidRPr="00366BF4" w:rsidRDefault="00BE2A8F" w:rsidP="001D7120">
            <w:pPr>
              <w:spacing w:before="40" w:after="40"/>
              <w:jc w:val="center"/>
            </w:pPr>
            <w:r w:rsidRPr="00366BF4">
              <w:t>CQA 4</w:t>
            </w:r>
          </w:p>
        </w:tc>
        <w:tc>
          <w:tcPr>
            <w:tcW w:w="0" w:type="auto"/>
            <w:shd w:val="clear" w:color="auto" w:fill="00B050"/>
            <w:vAlign w:val="center"/>
          </w:tcPr>
          <w:p w14:paraId="6C9BAD6F" w14:textId="77777777" w:rsidR="00BE2A8F" w:rsidRPr="00366BF4" w:rsidRDefault="00BE2A8F" w:rsidP="001D7120">
            <w:pPr>
              <w:spacing w:before="40" w:after="40"/>
              <w:jc w:val="center"/>
            </w:pPr>
            <w:r w:rsidRPr="00366BF4">
              <w:t>Low</w:t>
            </w:r>
          </w:p>
        </w:tc>
        <w:tc>
          <w:tcPr>
            <w:tcW w:w="0" w:type="auto"/>
            <w:shd w:val="clear" w:color="auto" w:fill="00B050"/>
            <w:vAlign w:val="center"/>
          </w:tcPr>
          <w:p w14:paraId="2B595D1B" w14:textId="77777777" w:rsidR="00BE2A8F" w:rsidRPr="00366BF4" w:rsidRDefault="00BE2A8F" w:rsidP="001D7120">
            <w:pPr>
              <w:spacing w:before="40" w:after="40"/>
              <w:jc w:val="center"/>
            </w:pPr>
            <w:r w:rsidRPr="00366BF4">
              <w:t>Low</w:t>
            </w:r>
          </w:p>
        </w:tc>
        <w:tc>
          <w:tcPr>
            <w:tcW w:w="0" w:type="auto"/>
            <w:shd w:val="clear" w:color="auto" w:fill="00B050"/>
            <w:vAlign w:val="center"/>
          </w:tcPr>
          <w:p w14:paraId="1E55B04C" w14:textId="77777777" w:rsidR="00BE2A8F" w:rsidRPr="00366BF4" w:rsidRDefault="00BE2A8F" w:rsidP="001D7120">
            <w:pPr>
              <w:spacing w:before="40" w:after="40"/>
              <w:jc w:val="center"/>
            </w:pPr>
            <w:r w:rsidRPr="00366BF4">
              <w:t>Low</w:t>
            </w:r>
          </w:p>
        </w:tc>
        <w:tc>
          <w:tcPr>
            <w:tcW w:w="0" w:type="auto"/>
            <w:shd w:val="clear" w:color="auto" w:fill="00B050"/>
            <w:vAlign w:val="center"/>
          </w:tcPr>
          <w:p w14:paraId="58592521" w14:textId="77777777" w:rsidR="00BE2A8F" w:rsidRPr="00366BF4" w:rsidRDefault="00BE2A8F" w:rsidP="001D7120">
            <w:pPr>
              <w:spacing w:before="40" w:after="40"/>
              <w:jc w:val="center"/>
            </w:pPr>
            <w:r w:rsidRPr="00366BF4">
              <w:t>Low</w:t>
            </w:r>
          </w:p>
        </w:tc>
      </w:tr>
    </w:tbl>
    <w:p w14:paraId="6F4C67D9" w14:textId="77777777" w:rsidR="000C6506" w:rsidRPr="00366BF4" w:rsidRDefault="00E61894" w:rsidP="007D3471">
      <w:pPr>
        <w:spacing w:before="120" w:after="240" w:line="240" w:lineRule="auto"/>
        <w:jc w:val="both"/>
      </w:pPr>
      <w:r w:rsidRPr="00366BF4">
        <w:t xml:space="preserve">Manufacturing process </w:t>
      </w:r>
      <w:r w:rsidR="004B1AFE" w:rsidRPr="00366BF4">
        <w:t xml:space="preserve">development to be focused on evaluation of the high-risk </w:t>
      </w:r>
      <w:r w:rsidR="00910BD1" w:rsidRPr="00366BF4">
        <w:t xml:space="preserve">process </w:t>
      </w:r>
      <w:r w:rsidR="004B1AFE" w:rsidRPr="00366BF4">
        <w:t>variables identified in the initial risk assessment.</w:t>
      </w:r>
    </w:p>
    <w:p w14:paraId="5A8E0190" w14:textId="033CE560" w:rsidR="00145DB0" w:rsidRPr="00366BF4" w:rsidRDefault="000C6506" w:rsidP="007D3471">
      <w:pPr>
        <w:spacing w:before="120" w:after="240" w:line="240" w:lineRule="auto"/>
        <w:jc w:val="both"/>
      </w:pPr>
      <w:r w:rsidRPr="00366BF4">
        <w:t xml:space="preserve">Design of experiment which will include manufacturing process variables at different </w:t>
      </w:r>
      <w:r w:rsidR="000C2DE5" w:rsidRPr="00366BF4">
        <w:t>levels</w:t>
      </w:r>
      <w:r w:rsidRPr="00366BF4">
        <w:t xml:space="preserve"> to be used to evaluate combinations effect of </w:t>
      </w:r>
      <w:r w:rsidR="00D8598A" w:rsidRPr="00366BF4">
        <w:t xml:space="preserve">process </w:t>
      </w:r>
      <w:r w:rsidRPr="00366BF4">
        <w:t>variables on drug product quality attributes</w:t>
      </w:r>
      <w:r w:rsidR="00CA72CF" w:rsidRPr="00366BF4">
        <w:t xml:space="preserve"> of output materials as mentioned in process map</w:t>
      </w:r>
      <w:r w:rsidRPr="00366BF4">
        <w:t>.</w:t>
      </w:r>
      <w:r w:rsidR="000C2DE5" w:rsidRPr="00366BF4">
        <w:t xml:space="preserve"> </w:t>
      </w:r>
      <w:r w:rsidR="00B30602" w:rsidRPr="00366BF4">
        <w:t xml:space="preserve">This assessment will continue through to the final steps of the manufacturing process, where the quality attributes of the finished product will be evaluated. </w:t>
      </w:r>
      <w:r w:rsidR="00145DB0" w:rsidRPr="00366BF4">
        <w:t xml:space="preserve">In </w:t>
      </w:r>
      <w:r w:rsidR="00DB1CE9" w:rsidRPr="00366BF4">
        <w:fldChar w:fldCharType="begin"/>
      </w:r>
      <w:r w:rsidR="00DB1CE9" w:rsidRPr="00366BF4">
        <w:instrText xml:space="preserve"> REF _Ref186169053 \h </w:instrText>
      </w:r>
      <w:r w:rsidR="00EC38DA" w:rsidRPr="00366BF4">
        <w:instrText xml:space="preserve"> \* MERGEFORMAT </w:instrText>
      </w:r>
      <w:r w:rsidR="00DB1CE9" w:rsidRPr="00366BF4">
        <w:fldChar w:fldCharType="separate"/>
      </w:r>
      <w:r w:rsidR="00896547" w:rsidRPr="00366BF4">
        <w:rPr>
          <w:b/>
          <w:bCs/>
          <w:color w:val="000000" w:themeColor="text1"/>
        </w:rPr>
        <w:t xml:space="preserve">Table </w:t>
      </w:r>
      <w:r w:rsidR="00896547" w:rsidRPr="00366BF4">
        <w:rPr>
          <w:b/>
          <w:bCs/>
          <w:noProof/>
          <w:color w:val="000000" w:themeColor="text1"/>
        </w:rPr>
        <w:t>6</w:t>
      </w:r>
      <w:r w:rsidR="00DB1CE9" w:rsidRPr="00366BF4">
        <w:fldChar w:fldCharType="end"/>
      </w:r>
      <w:r w:rsidR="00DB1CE9" w:rsidRPr="00366BF4">
        <w:t xml:space="preserve"> </w:t>
      </w:r>
      <w:r w:rsidR="00145DB0" w:rsidRPr="00366BF4">
        <w:t xml:space="preserve">below, three </w:t>
      </w:r>
      <w:r w:rsidR="00E56FD8" w:rsidRPr="00366BF4">
        <w:t xml:space="preserve">variables for </w:t>
      </w:r>
      <w:r w:rsidR="00681115" w:rsidRPr="00366BF4">
        <w:t>M</w:t>
      </w:r>
      <w:r w:rsidR="00E56FD8" w:rsidRPr="00366BF4">
        <w:t xml:space="preserve">anufacturing </w:t>
      </w:r>
      <w:r w:rsidR="00681115" w:rsidRPr="00366BF4">
        <w:t>P</w:t>
      </w:r>
      <w:r w:rsidR="00E56FD8" w:rsidRPr="00366BF4">
        <w:t xml:space="preserve">rocess # </w:t>
      </w:r>
      <w:proofErr w:type="gramStart"/>
      <w:r w:rsidR="00681115" w:rsidRPr="00366BF4">
        <w:t>A</w:t>
      </w:r>
      <w:r w:rsidR="00E56FD8" w:rsidRPr="00366BF4">
        <w:t xml:space="preserve"> </w:t>
      </w:r>
      <w:r w:rsidR="00145DB0" w:rsidRPr="00366BF4">
        <w:t xml:space="preserve"> is</w:t>
      </w:r>
      <w:proofErr w:type="gramEnd"/>
      <w:r w:rsidR="00145DB0" w:rsidRPr="00366BF4">
        <w:t xml:space="preserve"> presented at two different levels using a 2</w:t>
      </w:r>
      <w:r w:rsidR="00145DB0" w:rsidRPr="00366BF4">
        <w:rPr>
          <w:vertAlign w:val="superscript"/>
        </w:rPr>
        <w:t>3</w:t>
      </w:r>
      <w:r w:rsidR="009C7811" w:rsidRPr="00366BF4">
        <w:rPr>
          <w:vertAlign w:val="superscript"/>
        </w:rPr>
        <w:t xml:space="preserve">-1 </w:t>
      </w:r>
      <w:r w:rsidR="004C538B" w:rsidRPr="00366BF4">
        <w:t>fractional</w:t>
      </w:r>
      <w:r w:rsidR="009C7811" w:rsidRPr="00366BF4">
        <w:t xml:space="preserve"> </w:t>
      </w:r>
      <w:r w:rsidR="00145DB0" w:rsidRPr="00366BF4">
        <w:t>factorial design</w:t>
      </w:r>
      <w:r w:rsidR="004C538B" w:rsidRPr="00366BF4">
        <w:t xml:space="preserve"> with one center point</w:t>
      </w:r>
      <w:r w:rsidR="003144C7" w:rsidRPr="00366BF4">
        <w:t xml:space="preserve"> where number of run can be minimized</w:t>
      </w:r>
      <w:r w:rsidR="00145DB0" w:rsidRPr="00366BF4">
        <w:t xml:space="preserve">. </w:t>
      </w:r>
      <w:r w:rsidR="007D3471">
        <w:fldChar w:fldCharType="begin"/>
      </w:r>
      <w:r w:rsidR="007D3471">
        <w:instrText xml:space="preserve"> REF _Ref193570984 \h </w:instrText>
      </w:r>
      <w:r w:rsidR="007D3471">
        <w:fldChar w:fldCharType="separate"/>
      </w:r>
      <w:r w:rsidR="00896547" w:rsidRPr="00366BF4">
        <w:rPr>
          <w:b/>
          <w:bCs/>
          <w:color w:val="000000" w:themeColor="text1"/>
        </w:rPr>
        <w:t xml:space="preserve">Table </w:t>
      </w:r>
      <w:r w:rsidR="00896547">
        <w:rPr>
          <w:b/>
          <w:bCs/>
          <w:noProof/>
          <w:color w:val="000000" w:themeColor="text1"/>
        </w:rPr>
        <w:t>7</w:t>
      </w:r>
      <w:r w:rsidR="007D3471">
        <w:fldChar w:fldCharType="end"/>
      </w:r>
      <w:r w:rsidR="007D3471">
        <w:t xml:space="preserve"> </w:t>
      </w:r>
      <w:r w:rsidR="00145DB0" w:rsidRPr="00366BF4">
        <w:t xml:space="preserve">showcases the number of trials and experimental results of the design </w:t>
      </w:r>
      <w:r w:rsidR="00DB1CE9" w:rsidRPr="00366BF4">
        <w:t>for manufacturing process # 1</w:t>
      </w:r>
      <w:r w:rsidR="007D3471">
        <w:t xml:space="preserve"> </w:t>
      </w:r>
      <w:r w:rsidR="00145DB0" w:rsidRPr="00366BF4">
        <w:t>for illustrative purposes only</w:t>
      </w:r>
      <w:r w:rsidR="00F82E3E" w:rsidRPr="00366BF4">
        <w:t xml:space="preserve">. </w:t>
      </w:r>
    </w:p>
    <w:p w14:paraId="21A0C422" w14:textId="20AFD549" w:rsidR="009643F4" w:rsidRPr="00366BF4" w:rsidRDefault="009643F4" w:rsidP="00EC5FF5">
      <w:pPr>
        <w:spacing w:before="120" w:after="240" w:line="240" w:lineRule="auto"/>
        <w:jc w:val="center"/>
        <w:rPr>
          <w:b/>
          <w:bCs/>
          <w:color w:val="000000" w:themeColor="text1"/>
        </w:rPr>
      </w:pPr>
      <w:bookmarkStart w:id="9" w:name="_Ref186169053"/>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00DB1CE9" w:rsidRPr="00366BF4">
        <w:rPr>
          <w:b/>
          <w:bCs/>
          <w:noProof/>
          <w:color w:val="000000" w:themeColor="text1"/>
        </w:rPr>
        <w:t>6</w:t>
      </w:r>
      <w:r w:rsidRPr="00366BF4">
        <w:rPr>
          <w:b/>
          <w:bCs/>
          <w:color w:val="000000" w:themeColor="text1"/>
        </w:rPr>
        <w:fldChar w:fldCharType="end"/>
      </w:r>
      <w:bookmarkEnd w:id="9"/>
      <w:r w:rsidRPr="00366BF4">
        <w:rPr>
          <w:b/>
          <w:bCs/>
          <w:color w:val="000000" w:themeColor="text1"/>
        </w:rPr>
        <w:t xml:space="preserve"> : Design of 2</w:t>
      </w:r>
      <w:r w:rsidR="00ED7BA8" w:rsidRPr="00366BF4">
        <w:rPr>
          <w:b/>
          <w:bCs/>
          <w:color w:val="000000" w:themeColor="text1"/>
          <w:vertAlign w:val="superscript"/>
        </w:rPr>
        <w:t>3-1</w:t>
      </w:r>
      <w:r w:rsidRPr="00366BF4">
        <w:rPr>
          <w:b/>
          <w:bCs/>
          <w:color w:val="000000" w:themeColor="text1"/>
        </w:rPr>
        <w:t xml:space="preserve"> to study </w:t>
      </w:r>
      <w:r w:rsidR="004C0B05" w:rsidRPr="00366BF4">
        <w:rPr>
          <w:b/>
          <w:bCs/>
          <w:color w:val="000000" w:themeColor="text1"/>
        </w:rPr>
        <w:t xml:space="preserve">Manufacturing </w:t>
      </w:r>
      <w:r w:rsidR="002B4563" w:rsidRPr="00366BF4">
        <w:rPr>
          <w:b/>
          <w:bCs/>
          <w:color w:val="000000" w:themeColor="text1"/>
        </w:rPr>
        <w:t>P</w:t>
      </w:r>
      <w:r w:rsidR="004C0B05" w:rsidRPr="00366BF4">
        <w:rPr>
          <w:b/>
          <w:bCs/>
          <w:color w:val="000000" w:themeColor="text1"/>
        </w:rPr>
        <w:t>rocess #</w:t>
      </w:r>
      <w:r w:rsidR="002B4563" w:rsidRPr="00366BF4">
        <w:rPr>
          <w:b/>
          <w:bCs/>
          <w:color w:val="000000" w:themeColor="text1"/>
        </w:rPr>
        <w:t xml:space="preserve"> A</w:t>
      </w:r>
      <w:r w:rsidRPr="00366BF4">
        <w:rPr>
          <w:b/>
          <w:bCs/>
          <w:color w:val="000000" w:themeColor="text1"/>
        </w:rPr>
        <w:t xml:space="preserve">  </w:t>
      </w:r>
    </w:p>
    <w:tbl>
      <w:tblPr>
        <w:tblStyle w:val="TableGrid"/>
        <w:tblW w:w="0" w:type="auto"/>
        <w:jc w:val="center"/>
        <w:tblLook w:val="04A0" w:firstRow="1" w:lastRow="0" w:firstColumn="1" w:lastColumn="0" w:noHBand="0" w:noVBand="1"/>
      </w:tblPr>
      <w:tblGrid>
        <w:gridCol w:w="3429"/>
        <w:gridCol w:w="583"/>
        <w:gridCol w:w="628"/>
      </w:tblGrid>
      <w:tr w:rsidR="009643F4" w:rsidRPr="00366BF4" w14:paraId="154F2570" w14:textId="77777777" w:rsidTr="004642E7">
        <w:trPr>
          <w:trHeight w:val="360"/>
          <w:jc w:val="center"/>
        </w:trPr>
        <w:tc>
          <w:tcPr>
            <w:tcW w:w="0" w:type="auto"/>
            <w:vMerge w:val="restart"/>
            <w:shd w:val="clear" w:color="auto" w:fill="BFBFBF" w:themeFill="background1" w:themeFillShade="BF"/>
            <w:vAlign w:val="center"/>
          </w:tcPr>
          <w:p w14:paraId="2F911B67" w14:textId="1DE56360" w:rsidR="009643F4" w:rsidRPr="00366BF4" w:rsidRDefault="009643F4" w:rsidP="001D7120">
            <w:pPr>
              <w:pStyle w:val="Default"/>
              <w:spacing w:before="40" w:after="40"/>
              <w:jc w:val="center"/>
              <w:rPr>
                <w:rFonts w:ascii="Arial" w:hAnsi="Arial" w:cs="Arial"/>
                <w:b/>
                <w:bCs/>
                <w:sz w:val="20"/>
                <w:szCs w:val="20"/>
              </w:rPr>
            </w:pPr>
            <w:r w:rsidRPr="00366BF4">
              <w:rPr>
                <w:rFonts w:ascii="Arial" w:hAnsi="Arial" w:cs="Arial"/>
                <w:b/>
                <w:bCs/>
                <w:sz w:val="20"/>
                <w:szCs w:val="20"/>
              </w:rPr>
              <w:t>Factors:</w:t>
            </w:r>
          </w:p>
          <w:p w14:paraId="6CD50A18" w14:textId="042226D5" w:rsidR="009643F4" w:rsidRPr="00366BF4" w:rsidRDefault="000946FD" w:rsidP="001D7120">
            <w:pPr>
              <w:pStyle w:val="Default"/>
              <w:spacing w:before="40" w:after="40"/>
              <w:jc w:val="center"/>
              <w:rPr>
                <w:rFonts w:ascii="Arial" w:hAnsi="Arial" w:cs="Arial"/>
                <w:sz w:val="20"/>
                <w:szCs w:val="20"/>
              </w:rPr>
            </w:pPr>
            <w:r w:rsidRPr="00366BF4">
              <w:rPr>
                <w:rFonts w:ascii="Arial" w:hAnsi="Arial" w:cs="Arial"/>
                <w:b/>
                <w:bCs/>
                <w:color w:val="000000" w:themeColor="text1"/>
                <w:sz w:val="20"/>
                <w:szCs w:val="20"/>
              </w:rPr>
              <w:t>Manufacturing</w:t>
            </w:r>
            <w:r w:rsidR="002F7DDA" w:rsidRPr="00366BF4">
              <w:rPr>
                <w:rFonts w:ascii="Arial" w:hAnsi="Arial" w:cs="Arial"/>
                <w:b/>
                <w:bCs/>
                <w:color w:val="000000" w:themeColor="text1"/>
                <w:sz w:val="20"/>
                <w:szCs w:val="20"/>
              </w:rPr>
              <w:t xml:space="preserve"> </w:t>
            </w:r>
            <w:proofErr w:type="gramStart"/>
            <w:r w:rsidR="002F7DDA" w:rsidRPr="00366BF4">
              <w:rPr>
                <w:rFonts w:ascii="Arial" w:hAnsi="Arial" w:cs="Arial"/>
                <w:b/>
                <w:bCs/>
                <w:color w:val="000000" w:themeColor="text1"/>
                <w:sz w:val="20"/>
                <w:szCs w:val="20"/>
              </w:rPr>
              <w:t xml:space="preserve">Process </w:t>
            </w:r>
            <w:r w:rsidRPr="00366BF4">
              <w:rPr>
                <w:rFonts w:ascii="Arial" w:hAnsi="Arial" w:cs="Arial"/>
                <w:b/>
                <w:bCs/>
                <w:sz w:val="20"/>
                <w:szCs w:val="20"/>
              </w:rPr>
              <w:t xml:space="preserve"> </w:t>
            </w:r>
            <w:r w:rsidR="009643F4" w:rsidRPr="00366BF4">
              <w:rPr>
                <w:rFonts w:ascii="Arial" w:hAnsi="Arial" w:cs="Arial"/>
                <w:b/>
                <w:bCs/>
                <w:sz w:val="20"/>
                <w:szCs w:val="20"/>
              </w:rPr>
              <w:t>Variables</w:t>
            </w:r>
            <w:proofErr w:type="gramEnd"/>
          </w:p>
        </w:tc>
        <w:tc>
          <w:tcPr>
            <w:tcW w:w="0" w:type="auto"/>
            <w:gridSpan w:val="2"/>
            <w:shd w:val="clear" w:color="auto" w:fill="BFBFBF" w:themeFill="background1" w:themeFillShade="BF"/>
            <w:vAlign w:val="center"/>
          </w:tcPr>
          <w:p w14:paraId="43F12617" w14:textId="77777777" w:rsidR="009643F4" w:rsidRPr="00366BF4" w:rsidRDefault="009643F4" w:rsidP="001D7120">
            <w:pPr>
              <w:spacing w:before="40" w:after="40"/>
              <w:jc w:val="center"/>
              <w:rPr>
                <w:b/>
                <w:bCs/>
                <w:color w:val="000000" w:themeColor="text1"/>
              </w:rPr>
            </w:pPr>
            <w:r w:rsidRPr="00366BF4">
              <w:rPr>
                <w:b/>
                <w:bCs/>
                <w:color w:val="000000" w:themeColor="text1"/>
              </w:rPr>
              <w:t>Level</w:t>
            </w:r>
          </w:p>
        </w:tc>
      </w:tr>
      <w:tr w:rsidR="009643F4" w:rsidRPr="00366BF4" w14:paraId="4AF100DE" w14:textId="77777777" w:rsidTr="004642E7">
        <w:trPr>
          <w:trHeight w:val="360"/>
          <w:jc w:val="center"/>
        </w:trPr>
        <w:tc>
          <w:tcPr>
            <w:tcW w:w="0" w:type="auto"/>
            <w:vMerge/>
            <w:shd w:val="clear" w:color="auto" w:fill="BFBFBF" w:themeFill="background1" w:themeFillShade="BF"/>
            <w:vAlign w:val="center"/>
          </w:tcPr>
          <w:p w14:paraId="185BEE71" w14:textId="77777777" w:rsidR="009643F4" w:rsidRPr="00366BF4" w:rsidRDefault="009643F4" w:rsidP="001D7120">
            <w:pPr>
              <w:spacing w:before="40" w:after="40"/>
              <w:jc w:val="center"/>
              <w:rPr>
                <w:b/>
                <w:bCs/>
                <w:color w:val="000000" w:themeColor="text1"/>
              </w:rPr>
            </w:pPr>
          </w:p>
        </w:tc>
        <w:tc>
          <w:tcPr>
            <w:tcW w:w="0" w:type="auto"/>
            <w:shd w:val="clear" w:color="auto" w:fill="BFBFBF" w:themeFill="background1" w:themeFillShade="BF"/>
            <w:vAlign w:val="center"/>
          </w:tcPr>
          <w:p w14:paraId="19D713BC" w14:textId="77777777" w:rsidR="009643F4" w:rsidRPr="00366BF4" w:rsidRDefault="009643F4" w:rsidP="001D7120">
            <w:pPr>
              <w:spacing w:before="40" w:after="40"/>
              <w:jc w:val="center"/>
              <w:rPr>
                <w:b/>
                <w:bCs/>
                <w:color w:val="000000" w:themeColor="text1"/>
              </w:rPr>
            </w:pPr>
            <w:r w:rsidRPr="00366BF4">
              <w:rPr>
                <w:b/>
                <w:bCs/>
                <w:color w:val="000000" w:themeColor="text1"/>
              </w:rPr>
              <w:t>-1</w:t>
            </w:r>
          </w:p>
        </w:tc>
        <w:tc>
          <w:tcPr>
            <w:tcW w:w="0" w:type="auto"/>
            <w:shd w:val="clear" w:color="auto" w:fill="BFBFBF" w:themeFill="background1" w:themeFillShade="BF"/>
            <w:vAlign w:val="center"/>
          </w:tcPr>
          <w:p w14:paraId="6B1CCCFD" w14:textId="77777777" w:rsidR="009643F4" w:rsidRPr="00366BF4" w:rsidRDefault="009643F4" w:rsidP="001D7120">
            <w:pPr>
              <w:spacing w:before="40" w:after="40"/>
              <w:jc w:val="center"/>
              <w:rPr>
                <w:b/>
                <w:bCs/>
                <w:color w:val="000000" w:themeColor="text1"/>
              </w:rPr>
            </w:pPr>
            <w:r w:rsidRPr="00366BF4">
              <w:rPr>
                <w:b/>
                <w:bCs/>
                <w:color w:val="000000" w:themeColor="text1"/>
              </w:rPr>
              <w:t>1</w:t>
            </w:r>
          </w:p>
        </w:tc>
      </w:tr>
      <w:tr w:rsidR="009643F4" w:rsidRPr="00366BF4" w14:paraId="060163C0" w14:textId="77777777" w:rsidTr="004642E7">
        <w:trPr>
          <w:trHeight w:val="360"/>
          <w:jc w:val="center"/>
        </w:trPr>
        <w:tc>
          <w:tcPr>
            <w:tcW w:w="0" w:type="auto"/>
            <w:vAlign w:val="center"/>
          </w:tcPr>
          <w:p w14:paraId="1ABB2156" w14:textId="77777777" w:rsidR="009643F4" w:rsidRPr="00366BF4" w:rsidRDefault="009643F4" w:rsidP="001D7120">
            <w:pPr>
              <w:spacing w:before="40" w:after="40"/>
              <w:jc w:val="center"/>
              <w:rPr>
                <w:color w:val="000000" w:themeColor="text1"/>
              </w:rPr>
            </w:pPr>
            <w:r w:rsidRPr="00366BF4">
              <w:t>Variable 1</w:t>
            </w:r>
          </w:p>
        </w:tc>
        <w:tc>
          <w:tcPr>
            <w:tcW w:w="0" w:type="auto"/>
            <w:vAlign w:val="center"/>
          </w:tcPr>
          <w:p w14:paraId="17FAAE2C" w14:textId="77777777" w:rsidR="009643F4" w:rsidRPr="00366BF4" w:rsidRDefault="009643F4" w:rsidP="001D7120">
            <w:pPr>
              <w:spacing w:before="40" w:after="40"/>
              <w:jc w:val="center"/>
              <w:rPr>
                <w:color w:val="000000" w:themeColor="text1"/>
              </w:rPr>
            </w:pPr>
            <w:r w:rsidRPr="00366BF4">
              <w:rPr>
                <w:color w:val="000000" w:themeColor="text1"/>
              </w:rPr>
              <w:t>Low</w:t>
            </w:r>
          </w:p>
        </w:tc>
        <w:tc>
          <w:tcPr>
            <w:tcW w:w="0" w:type="auto"/>
            <w:vAlign w:val="center"/>
          </w:tcPr>
          <w:p w14:paraId="06F87DDE" w14:textId="77777777" w:rsidR="009643F4" w:rsidRPr="00366BF4" w:rsidRDefault="009643F4" w:rsidP="001D7120">
            <w:pPr>
              <w:spacing w:before="40" w:after="40"/>
              <w:jc w:val="center"/>
              <w:rPr>
                <w:color w:val="000000" w:themeColor="text1"/>
              </w:rPr>
            </w:pPr>
            <w:r w:rsidRPr="00366BF4">
              <w:rPr>
                <w:color w:val="000000" w:themeColor="text1"/>
              </w:rPr>
              <w:t>High</w:t>
            </w:r>
          </w:p>
        </w:tc>
      </w:tr>
      <w:tr w:rsidR="009643F4" w:rsidRPr="00366BF4" w14:paraId="3185EBBD" w14:textId="77777777" w:rsidTr="004642E7">
        <w:trPr>
          <w:trHeight w:val="360"/>
          <w:jc w:val="center"/>
        </w:trPr>
        <w:tc>
          <w:tcPr>
            <w:tcW w:w="0" w:type="auto"/>
            <w:vAlign w:val="center"/>
          </w:tcPr>
          <w:p w14:paraId="7E5C75C4" w14:textId="77777777" w:rsidR="009643F4" w:rsidRPr="00366BF4" w:rsidRDefault="009643F4" w:rsidP="001D7120">
            <w:pPr>
              <w:spacing w:before="40" w:after="40"/>
              <w:jc w:val="center"/>
              <w:rPr>
                <w:color w:val="000000" w:themeColor="text1"/>
              </w:rPr>
            </w:pPr>
            <w:r w:rsidRPr="00366BF4">
              <w:t>Variable 2</w:t>
            </w:r>
          </w:p>
        </w:tc>
        <w:tc>
          <w:tcPr>
            <w:tcW w:w="0" w:type="auto"/>
            <w:vAlign w:val="center"/>
          </w:tcPr>
          <w:p w14:paraId="3C1EE92C" w14:textId="77777777" w:rsidR="009643F4" w:rsidRPr="00366BF4" w:rsidRDefault="009643F4" w:rsidP="001D7120">
            <w:pPr>
              <w:spacing w:before="40" w:after="40"/>
              <w:jc w:val="center"/>
              <w:rPr>
                <w:b/>
                <w:bCs/>
                <w:color w:val="000000" w:themeColor="text1"/>
              </w:rPr>
            </w:pPr>
            <w:r w:rsidRPr="00366BF4">
              <w:rPr>
                <w:color w:val="000000" w:themeColor="text1"/>
              </w:rPr>
              <w:t>Low</w:t>
            </w:r>
          </w:p>
        </w:tc>
        <w:tc>
          <w:tcPr>
            <w:tcW w:w="0" w:type="auto"/>
            <w:vAlign w:val="center"/>
          </w:tcPr>
          <w:p w14:paraId="08E41853" w14:textId="77777777" w:rsidR="009643F4" w:rsidRPr="00366BF4" w:rsidRDefault="009643F4" w:rsidP="001D7120">
            <w:pPr>
              <w:spacing w:before="40" w:after="40"/>
              <w:jc w:val="center"/>
              <w:rPr>
                <w:b/>
                <w:bCs/>
                <w:color w:val="000000" w:themeColor="text1"/>
              </w:rPr>
            </w:pPr>
            <w:r w:rsidRPr="00366BF4">
              <w:rPr>
                <w:color w:val="000000" w:themeColor="text1"/>
              </w:rPr>
              <w:t>High</w:t>
            </w:r>
          </w:p>
        </w:tc>
      </w:tr>
      <w:tr w:rsidR="009266EF" w:rsidRPr="00366BF4" w14:paraId="3F5CE782" w14:textId="77777777" w:rsidTr="004642E7">
        <w:trPr>
          <w:trHeight w:val="360"/>
          <w:jc w:val="center"/>
        </w:trPr>
        <w:tc>
          <w:tcPr>
            <w:tcW w:w="0" w:type="auto"/>
            <w:vAlign w:val="center"/>
          </w:tcPr>
          <w:p w14:paraId="30910121" w14:textId="350679F8" w:rsidR="009266EF" w:rsidRPr="00366BF4" w:rsidRDefault="009266EF" w:rsidP="001D7120">
            <w:pPr>
              <w:spacing w:before="40" w:after="40"/>
              <w:jc w:val="center"/>
            </w:pPr>
            <w:r w:rsidRPr="00366BF4">
              <w:t>Variable 3</w:t>
            </w:r>
          </w:p>
        </w:tc>
        <w:tc>
          <w:tcPr>
            <w:tcW w:w="0" w:type="auto"/>
            <w:vAlign w:val="center"/>
          </w:tcPr>
          <w:p w14:paraId="45E51DBD" w14:textId="71962864" w:rsidR="009266EF" w:rsidRPr="00366BF4" w:rsidRDefault="009266EF" w:rsidP="001D7120">
            <w:pPr>
              <w:spacing w:before="40" w:after="40"/>
              <w:jc w:val="center"/>
              <w:rPr>
                <w:color w:val="000000" w:themeColor="text1"/>
              </w:rPr>
            </w:pPr>
            <w:r w:rsidRPr="00366BF4">
              <w:rPr>
                <w:color w:val="000000" w:themeColor="text1"/>
              </w:rPr>
              <w:t>Low</w:t>
            </w:r>
          </w:p>
        </w:tc>
        <w:tc>
          <w:tcPr>
            <w:tcW w:w="0" w:type="auto"/>
            <w:vAlign w:val="center"/>
          </w:tcPr>
          <w:p w14:paraId="01B2B1D5" w14:textId="28986D74" w:rsidR="009266EF" w:rsidRPr="00366BF4" w:rsidRDefault="009266EF" w:rsidP="001D7120">
            <w:pPr>
              <w:spacing w:before="40" w:after="40"/>
              <w:jc w:val="center"/>
              <w:rPr>
                <w:color w:val="000000" w:themeColor="text1"/>
              </w:rPr>
            </w:pPr>
            <w:r w:rsidRPr="00366BF4">
              <w:rPr>
                <w:color w:val="000000" w:themeColor="text1"/>
              </w:rPr>
              <w:t>High</w:t>
            </w:r>
          </w:p>
        </w:tc>
      </w:tr>
      <w:tr w:rsidR="009266EF" w:rsidRPr="00366BF4" w14:paraId="5C5C1B14" w14:textId="77777777" w:rsidTr="004642E7">
        <w:trPr>
          <w:trHeight w:val="360"/>
          <w:jc w:val="center"/>
        </w:trPr>
        <w:tc>
          <w:tcPr>
            <w:tcW w:w="0" w:type="auto"/>
            <w:shd w:val="clear" w:color="auto" w:fill="D9D9D9" w:themeFill="background1" w:themeFillShade="D9"/>
            <w:vAlign w:val="center"/>
          </w:tcPr>
          <w:p w14:paraId="79E2B5F0" w14:textId="60E1C6D4" w:rsidR="009266EF" w:rsidRPr="00366BF4" w:rsidRDefault="009266EF" w:rsidP="001D7120">
            <w:pPr>
              <w:spacing w:before="40" w:after="40"/>
              <w:jc w:val="center"/>
              <w:rPr>
                <w:b/>
                <w:bCs/>
                <w:color w:val="000000" w:themeColor="text1"/>
              </w:rPr>
            </w:pPr>
            <w:r w:rsidRPr="00366BF4">
              <w:rPr>
                <w:b/>
                <w:bCs/>
                <w:color w:val="000000" w:themeColor="text1"/>
              </w:rPr>
              <w:t>Response</w:t>
            </w:r>
          </w:p>
        </w:tc>
        <w:tc>
          <w:tcPr>
            <w:tcW w:w="0" w:type="auto"/>
            <w:gridSpan w:val="2"/>
            <w:shd w:val="clear" w:color="auto" w:fill="D9D9D9" w:themeFill="background1" w:themeFillShade="D9"/>
            <w:vAlign w:val="center"/>
          </w:tcPr>
          <w:p w14:paraId="096AAC2E" w14:textId="77777777" w:rsidR="009266EF" w:rsidRPr="00366BF4" w:rsidRDefault="009266EF" w:rsidP="001D7120">
            <w:pPr>
              <w:spacing w:before="40" w:after="40"/>
              <w:jc w:val="center"/>
              <w:rPr>
                <w:b/>
                <w:bCs/>
                <w:color w:val="000000" w:themeColor="text1"/>
              </w:rPr>
            </w:pPr>
            <w:r w:rsidRPr="00366BF4">
              <w:rPr>
                <w:b/>
                <w:bCs/>
                <w:color w:val="000000" w:themeColor="text1"/>
              </w:rPr>
              <w:t>Target</w:t>
            </w:r>
          </w:p>
        </w:tc>
      </w:tr>
      <w:tr w:rsidR="009266EF" w:rsidRPr="00366BF4" w14:paraId="26BBF332" w14:textId="77777777" w:rsidTr="004642E7">
        <w:trPr>
          <w:trHeight w:val="360"/>
          <w:jc w:val="center"/>
        </w:trPr>
        <w:tc>
          <w:tcPr>
            <w:tcW w:w="0" w:type="auto"/>
            <w:vAlign w:val="center"/>
          </w:tcPr>
          <w:p w14:paraId="5487BB36" w14:textId="77777777" w:rsidR="009266EF" w:rsidRPr="00366BF4" w:rsidRDefault="009266EF" w:rsidP="001D7120">
            <w:pPr>
              <w:spacing w:before="40" w:after="40"/>
              <w:jc w:val="center"/>
              <w:rPr>
                <w:color w:val="000000" w:themeColor="text1"/>
              </w:rPr>
            </w:pPr>
            <w:r w:rsidRPr="00366BF4">
              <w:rPr>
                <w:color w:val="000000" w:themeColor="text1"/>
              </w:rPr>
              <w:t>Response 1</w:t>
            </w:r>
          </w:p>
        </w:tc>
        <w:tc>
          <w:tcPr>
            <w:tcW w:w="0" w:type="auto"/>
            <w:gridSpan w:val="2"/>
            <w:vAlign w:val="center"/>
          </w:tcPr>
          <w:p w14:paraId="7625E480" w14:textId="77777777" w:rsidR="009266EF" w:rsidRPr="00366BF4" w:rsidRDefault="009266EF" w:rsidP="001D7120">
            <w:pPr>
              <w:spacing w:before="40" w:after="40"/>
              <w:jc w:val="center"/>
              <w:rPr>
                <w:color w:val="000000" w:themeColor="text1"/>
              </w:rPr>
            </w:pPr>
            <w:r w:rsidRPr="00366BF4">
              <w:rPr>
                <w:color w:val="000000" w:themeColor="text1"/>
              </w:rPr>
              <w:t>*</w:t>
            </w:r>
          </w:p>
        </w:tc>
      </w:tr>
      <w:tr w:rsidR="009266EF" w:rsidRPr="00366BF4" w14:paraId="799D0F24" w14:textId="77777777" w:rsidTr="004642E7">
        <w:trPr>
          <w:trHeight w:val="360"/>
          <w:jc w:val="center"/>
        </w:trPr>
        <w:tc>
          <w:tcPr>
            <w:tcW w:w="0" w:type="auto"/>
            <w:vAlign w:val="center"/>
          </w:tcPr>
          <w:p w14:paraId="136D7FD6" w14:textId="77777777" w:rsidR="009266EF" w:rsidRPr="00366BF4" w:rsidRDefault="009266EF" w:rsidP="001D7120">
            <w:pPr>
              <w:spacing w:before="40" w:after="40"/>
              <w:jc w:val="center"/>
              <w:rPr>
                <w:color w:val="000000" w:themeColor="text1"/>
              </w:rPr>
            </w:pPr>
            <w:r w:rsidRPr="00366BF4">
              <w:rPr>
                <w:color w:val="000000" w:themeColor="text1"/>
              </w:rPr>
              <w:t>Response 2</w:t>
            </w:r>
          </w:p>
        </w:tc>
        <w:tc>
          <w:tcPr>
            <w:tcW w:w="0" w:type="auto"/>
            <w:gridSpan w:val="2"/>
            <w:vAlign w:val="center"/>
          </w:tcPr>
          <w:p w14:paraId="6ACDF0D5" w14:textId="77777777" w:rsidR="009266EF" w:rsidRPr="00366BF4" w:rsidRDefault="009266EF" w:rsidP="001D7120">
            <w:pPr>
              <w:spacing w:before="40" w:after="40"/>
              <w:jc w:val="center"/>
              <w:rPr>
                <w:color w:val="000000" w:themeColor="text1"/>
              </w:rPr>
            </w:pPr>
            <w:r w:rsidRPr="00366BF4">
              <w:rPr>
                <w:color w:val="000000" w:themeColor="text1"/>
              </w:rPr>
              <w:t>*</w:t>
            </w:r>
          </w:p>
        </w:tc>
      </w:tr>
    </w:tbl>
    <w:p w14:paraId="4898C9BE" w14:textId="2F6CA0FB" w:rsidR="007F1785" w:rsidRPr="00366BF4" w:rsidRDefault="003F30F9" w:rsidP="003F30F9">
      <w:pPr>
        <w:spacing w:before="120" w:after="120" w:line="240" w:lineRule="auto"/>
        <w:rPr>
          <w:b/>
          <w:bCs/>
          <w:color w:val="000000" w:themeColor="text1"/>
        </w:rPr>
      </w:pPr>
      <w:bookmarkStart w:id="10" w:name="_Ref186169064"/>
      <w:r w:rsidRPr="00366BF4">
        <w:rPr>
          <w:color w:val="000000" w:themeColor="text1"/>
        </w:rPr>
        <w:t>* Record value</w:t>
      </w:r>
    </w:p>
    <w:p w14:paraId="56CB55C0" w14:textId="77777777" w:rsidR="007D3471" w:rsidRDefault="007D3471" w:rsidP="00DE6D7E">
      <w:pPr>
        <w:spacing w:before="120" w:after="120" w:line="240" w:lineRule="auto"/>
        <w:jc w:val="center"/>
        <w:rPr>
          <w:b/>
          <w:bCs/>
          <w:color w:val="000000" w:themeColor="text1"/>
        </w:rPr>
      </w:pPr>
    </w:p>
    <w:p w14:paraId="600FA05A" w14:textId="5B89F6BB" w:rsidR="007F17F0" w:rsidRPr="00366BF4" w:rsidRDefault="00105A64" w:rsidP="00DE6D7E">
      <w:pPr>
        <w:spacing w:before="120" w:after="120" w:line="240" w:lineRule="auto"/>
        <w:jc w:val="center"/>
        <w:rPr>
          <w:b/>
          <w:bCs/>
          <w:color w:val="000000" w:themeColor="text1"/>
        </w:rPr>
      </w:pPr>
      <w:bookmarkStart w:id="11" w:name="_Ref193570984"/>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007D3471">
        <w:rPr>
          <w:b/>
          <w:bCs/>
          <w:noProof/>
          <w:color w:val="000000" w:themeColor="text1"/>
        </w:rPr>
        <w:t>7</w:t>
      </w:r>
      <w:r w:rsidRPr="00366BF4">
        <w:rPr>
          <w:b/>
          <w:bCs/>
          <w:color w:val="000000" w:themeColor="text1"/>
        </w:rPr>
        <w:fldChar w:fldCharType="end"/>
      </w:r>
      <w:bookmarkEnd w:id="10"/>
      <w:bookmarkEnd w:id="11"/>
      <w:r w:rsidRPr="00366BF4">
        <w:rPr>
          <w:b/>
          <w:bCs/>
          <w:color w:val="000000" w:themeColor="text1"/>
        </w:rPr>
        <w:t xml:space="preserve"> : Trials and experimental results of the design </w:t>
      </w:r>
      <w:r w:rsidR="007F17F0" w:rsidRPr="00366BF4">
        <w:rPr>
          <w:b/>
          <w:bCs/>
          <w:color w:val="000000" w:themeColor="text1"/>
        </w:rPr>
        <w:t xml:space="preserve">for Manufacturing </w:t>
      </w:r>
      <w:r w:rsidR="002B4563" w:rsidRPr="00366BF4">
        <w:rPr>
          <w:b/>
          <w:bCs/>
          <w:color w:val="000000" w:themeColor="text1"/>
        </w:rPr>
        <w:t>P</w:t>
      </w:r>
      <w:r w:rsidR="007F17F0" w:rsidRPr="00366BF4">
        <w:rPr>
          <w:b/>
          <w:bCs/>
          <w:color w:val="000000" w:themeColor="text1"/>
        </w:rPr>
        <w:t>rocess #</w:t>
      </w:r>
      <w:r w:rsidR="002B4563" w:rsidRPr="00366BF4">
        <w:rPr>
          <w:b/>
          <w:bCs/>
          <w:color w:val="000000" w:themeColor="text1"/>
        </w:rPr>
        <w:t xml:space="preserve"> A</w:t>
      </w:r>
      <w:r w:rsidR="007F17F0" w:rsidRPr="00366BF4">
        <w:rPr>
          <w:b/>
          <w:bCs/>
          <w:color w:val="000000" w:themeColor="text1"/>
        </w:rPr>
        <w:t xml:space="preserve">  </w:t>
      </w:r>
    </w:p>
    <w:tbl>
      <w:tblPr>
        <w:tblStyle w:val="TableGrid"/>
        <w:tblW w:w="0" w:type="auto"/>
        <w:jc w:val="center"/>
        <w:tblLook w:val="04A0" w:firstRow="1" w:lastRow="0" w:firstColumn="1" w:lastColumn="0" w:noHBand="0" w:noVBand="1"/>
      </w:tblPr>
      <w:tblGrid>
        <w:gridCol w:w="628"/>
        <w:gridCol w:w="1651"/>
        <w:gridCol w:w="1651"/>
        <w:gridCol w:w="1651"/>
        <w:gridCol w:w="1339"/>
        <w:gridCol w:w="1339"/>
      </w:tblGrid>
      <w:tr w:rsidR="00164D0D" w:rsidRPr="00366BF4" w14:paraId="56ED26FC" w14:textId="77777777" w:rsidTr="004642E7">
        <w:trPr>
          <w:trHeight w:val="360"/>
          <w:jc w:val="center"/>
        </w:trPr>
        <w:tc>
          <w:tcPr>
            <w:tcW w:w="0" w:type="auto"/>
            <w:vMerge w:val="restart"/>
            <w:shd w:val="clear" w:color="auto" w:fill="BFBFBF" w:themeFill="background1" w:themeFillShade="BF"/>
            <w:vAlign w:val="center"/>
          </w:tcPr>
          <w:p w14:paraId="0285CF25" w14:textId="77777777" w:rsidR="00164D0D" w:rsidRPr="00366BF4" w:rsidRDefault="00164D0D" w:rsidP="001D7120">
            <w:pPr>
              <w:spacing w:before="40" w:after="40"/>
              <w:jc w:val="center"/>
              <w:rPr>
                <w:b/>
                <w:bCs/>
                <w:color w:val="000000" w:themeColor="text1"/>
              </w:rPr>
            </w:pPr>
            <w:r w:rsidRPr="00366BF4">
              <w:rPr>
                <w:b/>
                <w:bCs/>
                <w:color w:val="000000" w:themeColor="text1"/>
              </w:rPr>
              <w:t>Trial</w:t>
            </w:r>
          </w:p>
        </w:tc>
        <w:tc>
          <w:tcPr>
            <w:tcW w:w="0" w:type="auto"/>
            <w:gridSpan w:val="3"/>
            <w:shd w:val="clear" w:color="auto" w:fill="BFBFBF" w:themeFill="background1" w:themeFillShade="BF"/>
            <w:vAlign w:val="center"/>
          </w:tcPr>
          <w:p w14:paraId="1F17E05C" w14:textId="7836C1AC" w:rsidR="00164D0D" w:rsidRPr="00366BF4" w:rsidRDefault="00164D0D" w:rsidP="001D7120">
            <w:pPr>
              <w:spacing w:before="40" w:after="40"/>
              <w:jc w:val="center"/>
              <w:rPr>
                <w:b/>
                <w:bCs/>
                <w:color w:val="000000" w:themeColor="text1"/>
              </w:rPr>
            </w:pPr>
            <w:r w:rsidRPr="00366BF4">
              <w:rPr>
                <w:b/>
                <w:bCs/>
              </w:rPr>
              <w:t>Factors: Manufacturing Process Variables</w:t>
            </w:r>
          </w:p>
        </w:tc>
        <w:tc>
          <w:tcPr>
            <w:tcW w:w="0" w:type="auto"/>
            <w:gridSpan w:val="2"/>
            <w:shd w:val="clear" w:color="auto" w:fill="BFBFBF" w:themeFill="background1" w:themeFillShade="BF"/>
            <w:vAlign w:val="center"/>
          </w:tcPr>
          <w:p w14:paraId="24FE0316" w14:textId="1CB14D9B" w:rsidR="00164D0D" w:rsidRPr="00366BF4" w:rsidRDefault="00164D0D" w:rsidP="001D7120">
            <w:pPr>
              <w:spacing w:before="40" w:after="40"/>
              <w:jc w:val="center"/>
              <w:rPr>
                <w:b/>
                <w:bCs/>
                <w:color w:val="000000" w:themeColor="text1"/>
              </w:rPr>
            </w:pPr>
            <w:r w:rsidRPr="00366BF4">
              <w:rPr>
                <w:b/>
                <w:bCs/>
                <w:color w:val="000000" w:themeColor="text1"/>
              </w:rPr>
              <w:t>Responses</w:t>
            </w:r>
          </w:p>
        </w:tc>
      </w:tr>
      <w:tr w:rsidR="00A1311F" w:rsidRPr="00366BF4" w14:paraId="7C5412B3" w14:textId="77777777" w:rsidTr="004642E7">
        <w:trPr>
          <w:trHeight w:val="360"/>
          <w:jc w:val="center"/>
        </w:trPr>
        <w:tc>
          <w:tcPr>
            <w:tcW w:w="0" w:type="auto"/>
            <w:vMerge/>
            <w:shd w:val="clear" w:color="auto" w:fill="BFBFBF" w:themeFill="background1" w:themeFillShade="BF"/>
            <w:vAlign w:val="center"/>
          </w:tcPr>
          <w:p w14:paraId="62FD76EC" w14:textId="77777777" w:rsidR="00A1311F" w:rsidRPr="00366BF4" w:rsidRDefault="00A1311F" w:rsidP="001D7120">
            <w:pPr>
              <w:spacing w:before="40" w:after="40"/>
              <w:jc w:val="center"/>
              <w:rPr>
                <w:b/>
                <w:bCs/>
                <w:color w:val="000000" w:themeColor="text1"/>
              </w:rPr>
            </w:pPr>
          </w:p>
        </w:tc>
        <w:tc>
          <w:tcPr>
            <w:tcW w:w="0" w:type="auto"/>
            <w:shd w:val="clear" w:color="auto" w:fill="BFBFBF" w:themeFill="background1" w:themeFillShade="BF"/>
            <w:vAlign w:val="center"/>
          </w:tcPr>
          <w:p w14:paraId="30C832B9" w14:textId="77777777" w:rsidR="00A1311F" w:rsidRPr="00366BF4" w:rsidRDefault="00A1311F" w:rsidP="001D7120">
            <w:pPr>
              <w:spacing w:before="40" w:after="40"/>
              <w:jc w:val="center"/>
              <w:rPr>
                <w:b/>
                <w:bCs/>
              </w:rPr>
            </w:pPr>
            <w:r w:rsidRPr="00366BF4">
              <w:rPr>
                <w:b/>
                <w:bCs/>
              </w:rPr>
              <w:t>Variable 1 level</w:t>
            </w:r>
          </w:p>
        </w:tc>
        <w:tc>
          <w:tcPr>
            <w:tcW w:w="0" w:type="auto"/>
            <w:shd w:val="clear" w:color="auto" w:fill="BFBFBF" w:themeFill="background1" w:themeFillShade="BF"/>
            <w:vAlign w:val="center"/>
          </w:tcPr>
          <w:p w14:paraId="0B4EA7C5" w14:textId="77777777" w:rsidR="00A1311F" w:rsidRPr="00366BF4" w:rsidRDefault="00A1311F" w:rsidP="001D7120">
            <w:pPr>
              <w:spacing w:before="40" w:after="40"/>
              <w:jc w:val="center"/>
              <w:rPr>
                <w:b/>
                <w:bCs/>
                <w:color w:val="000000" w:themeColor="text1"/>
              </w:rPr>
            </w:pPr>
            <w:r w:rsidRPr="00366BF4">
              <w:rPr>
                <w:b/>
                <w:bCs/>
              </w:rPr>
              <w:t>Variable 2 level</w:t>
            </w:r>
          </w:p>
        </w:tc>
        <w:tc>
          <w:tcPr>
            <w:tcW w:w="0" w:type="auto"/>
            <w:shd w:val="clear" w:color="auto" w:fill="BFBFBF" w:themeFill="background1" w:themeFillShade="BF"/>
            <w:vAlign w:val="center"/>
          </w:tcPr>
          <w:p w14:paraId="042E4675" w14:textId="06A6CE4B" w:rsidR="00A1311F" w:rsidRPr="00366BF4" w:rsidRDefault="00A1311F" w:rsidP="001D7120">
            <w:pPr>
              <w:spacing w:before="40" w:after="40"/>
              <w:jc w:val="center"/>
              <w:rPr>
                <w:b/>
                <w:bCs/>
                <w:color w:val="000000" w:themeColor="text1"/>
              </w:rPr>
            </w:pPr>
            <w:r w:rsidRPr="00366BF4">
              <w:rPr>
                <w:b/>
                <w:bCs/>
              </w:rPr>
              <w:t>Variable 3 level</w:t>
            </w:r>
          </w:p>
        </w:tc>
        <w:tc>
          <w:tcPr>
            <w:tcW w:w="0" w:type="auto"/>
            <w:shd w:val="clear" w:color="auto" w:fill="BFBFBF" w:themeFill="background1" w:themeFillShade="BF"/>
            <w:vAlign w:val="center"/>
          </w:tcPr>
          <w:p w14:paraId="4A0F5E59" w14:textId="41200360" w:rsidR="00A1311F" w:rsidRPr="00366BF4" w:rsidRDefault="00A1311F" w:rsidP="001D7120">
            <w:pPr>
              <w:spacing w:before="40" w:after="40"/>
              <w:jc w:val="center"/>
              <w:rPr>
                <w:b/>
                <w:bCs/>
                <w:color w:val="000000" w:themeColor="text1"/>
              </w:rPr>
            </w:pPr>
            <w:r w:rsidRPr="00366BF4">
              <w:rPr>
                <w:b/>
                <w:bCs/>
                <w:color w:val="000000" w:themeColor="text1"/>
              </w:rPr>
              <w:t>Response 1</w:t>
            </w:r>
          </w:p>
        </w:tc>
        <w:tc>
          <w:tcPr>
            <w:tcW w:w="0" w:type="auto"/>
            <w:shd w:val="clear" w:color="auto" w:fill="BFBFBF" w:themeFill="background1" w:themeFillShade="BF"/>
            <w:vAlign w:val="center"/>
          </w:tcPr>
          <w:p w14:paraId="4AA35340" w14:textId="77777777" w:rsidR="00A1311F" w:rsidRPr="00366BF4" w:rsidRDefault="00A1311F" w:rsidP="001D7120">
            <w:pPr>
              <w:spacing w:before="40" w:after="40"/>
              <w:jc w:val="center"/>
              <w:rPr>
                <w:b/>
                <w:bCs/>
                <w:color w:val="000000" w:themeColor="text1"/>
              </w:rPr>
            </w:pPr>
            <w:r w:rsidRPr="00366BF4">
              <w:rPr>
                <w:b/>
                <w:bCs/>
                <w:color w:val="000000" w:themeColor="text1"/>
              </w:rPr>
              <w:t>Response 2</w:t>
            </w:r>
          </w:p>
        </w:tc>
      </w:tr>
      <w:tr w:rsidR="00A1311F" w:rsidRPr="00366BF4" w14:paraId="1D55E478" w14:textId="77777777" w:rsidTr="004642E7">
        <w:trPr>
          <w:trHeight w:val="360"/>
          <w:jc w:val="center"/>
        </w:trPr>
        <w:tc>
          <w:tcPr>
            <w:tcW w:w="0" w:type="auto"/>
            <w:vAlign w:val="center"/>
          </w:tcPr>
          <w:p w14:paraId="405E4CF8" w14:textId="77777777" w:rsidR="00A1311F" w:rsidRPr="00366BF4" w:rsidRDefault="00A1311F" w:rsidP="004642E7">
            <w:pPr>
              <w:pStyle w:val="ListParagraph"/>
              <w:numPr>
                <w:ilvl w:val="0"/>
                <w:numId w:val="4"/>
              </w:numPr>
              <w:spacing w:before="40" w:after="40"/>
              <w:ind w:left="504"/>
              <w:contextualSpacing w:val="0"/>
              <w:jc w:val="center"/>
              <w:rPr>
                <w:color w:val="000000" w:themeColor="text1"/>
              </w:rPr>
            </w:pPr>
          </w:p>
        </w:tc>
        <w:tc>
          <w:tcPr>
            <w:tcW w:w="0" w:type="auto"/>
            <w:vAlign w:val="center"/>
          </w:tcPr>
          <w:p w14:paraId="7CBBAE51" w14:textId="455E105E" w:rsidR="00A1311F" w:rsidRPr="00366BF4" w:rsidRDefault="00A1311F" w:rsidP="001D7120">
            <w:pPr>
              <w:spacing w:before="40" w:after="40"/>
              <w:jc w:val="center"/>
              <w:rPr>
                <w:color w:val="000000" w:themeColor="text1"/>
              </w:rPr>
            </w:pPr>
            <w:r w:rsidRPr="00366BF4">
              <w:rPr>
                <w:color w:val="000000" w:themeColor="text1"/>
              </w:rPr>
              <w:t>Low</w:t>
            </w:r>
          </w:p>
        </w:tc>
        <w:tc>
          <w:tcPr>
            <w:tcW w:w="0" w:type="auto"/>
            <w:vAlign w:val="center"/>
          </w:tcPr>
          <w:p w14:paraId="471B4CAA" w14:textId="77777777" w:rsidR="00A1311F" w:rsidRPr="00366BF4" w:rsidRDefault="00A1311F" w:rsidP="001D7120">
            <w:pPr>
              <w:spacing w:before="40" w:after="40"/>
              <w:jc w:val="center"/>
              <w:rPr>
                <w:color w:val="000000" w:themeColor="text1"/>
              </w:rPr>
            </w:pPr>
            <w:r w:rsidRPr="00366BF4">
              <w:rPr>
                <w:color w:val="000000" w:themeColor="text1"/>
              </w:rPr>
              <w:t>Low</w:t>
            </w:r>
          </w:p>
        </w:tc>
        <w:tc>
          <w:tcPr>
            <w:tcW w:w="0" w:type="auto"/>
            <w:vAlign w:val="center"/>
          </w:tcPr>
          <w:p w14:paraId="13005FCA" w14:textId="589F384C" w:rsidR="00A1311F" w:rsidRPr="00366BF4" w:rsidRDefault="00EA56CA" w:rsidP="001D7120">
            <w:pPr>
              <w:spacing w:before="40" w:after="40"/>
              <w:jc w:val="center"/>
              <w:rPr>
                <w:color w:val="000000" w:themeColor="text1"/>
              </w:rPr>
            </w:pPr>
            <w:r w:rsidRPr="00366BF4">
              <w:rPr>
                <w:color w:val="000000" w:themeColor="text1"/>
              </w:rPr>
              <w:t>High</w:t>
            </w:r>
          </w:p>
        </w:tc>
        <w:tc>
          <w:tcPr>
            <w:tcW w:w="0" w:type="auto"/>
            <w:vAlign w:val="center"/>
          </w:tcPr>
          <w:p w14:paraId="5A08F9F0" w14:textId="688D6248" w:rsidR="00A1311F" w:rsidRPr="00366BF4" w:rsidRDefault="00A1311F" w:rsidP="001D7120">
            <w:pPr>
              <w:spacing w:before="40" w:after="40"/>
              <w:jc w:val="center"/>
              <w:rPr>
                <w:b/>
                <w:bCs/>
                <w:color w:val="000000" w:themeColor="text1"/>
              </w:rPr>
            </w:pPr>
            <w:r w:rsidRPr="00366BF4">
              <w:rPr>
                <w:b/>
                <w:bCs/>
                <w:color w:val="000000" w:themeColor="text1"/>
              </w:rPr>
              <w:t>*</w:t>
            </w:r>
          </w:p>
        </w:tc>
        <w:tc>
          <w:tcPr>
            <w:tcW w:w="0" w:type="auto"/>
            <w:vAlign w:val="center"/>
          </w:tcPr>
          <w:p w14:paraId="25696499" w14:textId="77777777" w:rsidR="00A1311F" w:rsidRPr="00366BF4" w:rsidRDefault="00A1311F" w:rsidP="001D7120">
            <w:pPr>
              <w:spacing w:before="40" w:after="40"/>
              <w:jc w:val="center"/>
              <w:rPr>
                <w:b/>
                <w:bCs/>
                <w:color w:val="000000" w:themeColor="text1"/>
              </w:rPr>
            </w:pPr>
            <w:r w:rsidRPr="00366BF4">
              <w:rPr>
                <w:b/>
                <w:bCs/>
                <w:color w:val="000000" w:themeColor="text1"/>
              </w:rPr>
              <w:t>*</w:t>
            </w:r>
          </w:p>
        </w:tc>
      </w:tr>
      <w:tr w:rsidR="002E74C5" w:rsidRPr="00366BF4" w14:paraId="1085B126" w14:textId="77777777" w:rsidTr="004642E7">
        <w:trPr>
          <w:trHeight w:val="360"/>
          <w:jc w:val="center"/>
        </w:trPr>
        <w:tc>
          <w:tcPr>
            <w:tcW w:w="0" w:type="auto"/>
            <w:vAlign w:val="center"/>
          </w:tcPr>
          <w:p w14:paraId="463F0827" w14:textId="77777777" w:rsidR="002E74C5" w:rsidRPr="00366BF4" w:rsidRDefault="002E74C5" w:rsidP="004642E7">
            <w:pPr>
              <w:pStyle w:val="ListParagraph"/>
              <w:numPr>
                <w:ilvl w:val="0"/>
                <w:numId w:val="4"/>
              </w:numPr>
              <w:spacing w:before="40" w:after="40"/>
              <w:ind w:left="504"/>
              <w:contextualSpacing w:val="0"/>
              <w:jc w:val="center"/>
              <w:rPr>
                <w:color w:val="000000" w:themeColor="text1"/>
              </w:rPr>
            </w:pPr>
          </w:p>
        </w:tc>
        <w:tc>
          <w:tcPr>
            <w:tcW w:w="0" w:type="auto"/>
            <w:vAlign w:val="center"/>
          </w:tcPr>
          <w:p w14:paraId="7B289788" w14:textId="5D323D1F" w:rsidR="002E74C5" w:rsidRPr="00366BF4" w:rsidRDefault="002E74C5" w:rsidP="001D7120">
            <w:pPr>
              <w:spacing w:before="40" w:after="40"/>
              <w:jc w:val="center"/>
              <w:rPr>
                <w:color w:val="000000" w:themeColor="text1"/>
              </w:rPr>
            </w:pPr>
            <w:r w:rsidRPr="00366BF4">
              <w:rPr>
                <w:color w:val="000000" w:themeColor="text1"/>
              </w:rPr>
              <w:t>High</w:t>
            </w:r>
          </w:p>
        </w:tc>
        <w:tc>
          <w:tcPr>
            <w:tcW w:w="0" w:type="auto"/>
            <w:vAlign w:val="center"/>
          </w:tcPr>
          <w:p w14:paraId="5F4A34AA" w14:textId="6B5FB4FC" w:rsidR="002E74C5" w:rsidRPr="00366BF4" w:rsidRDefault="002E74C5" w:rsidP="001D7120">
            <w:pPr>
              <w:spacing w:before="40" w:after="40"/>
              <w:jc w:val="center"/>
              <w:rPr>
                <w:color w:val="000000" w:themeColor="text1"/>
              </w:rPr>
            </w:pPr>
            <w:r w:rsidRPr="00366BF4">
              <w:rPr>
                <w:color w:val="000000" w:themeColor="text1"/>
              </w:rPr>
              <w:t>Low</w:t>
            </w:r>
          </w:p>
        </w:tc>
        <w:tc>
          <w:tcPr>
            <w:tcW w:w="0" w:type="auto"/>
            <w:vAlign w:val="center"/>
          </w:tcPr>
          <w:p w14:paraId="3CD34C21" w14:textId="51AF28DF" w:rsidR="002E74C5" w:rsidRPr="00366BF4" w:rsidRDefault="002E74C5" w:rsidP="001D7120">
            <w:pPr>
              <w:spacing w:before="40" w:after="40"/>
              <w:jc w:val="center"/>
              <w:rPr>
                <w:color w:val="000000" w:themeColor="text1"/>
              </w:rPr>
            </w:pPr>
            <w:r w:rsidRPr="00366BF4">
              <w:rPr>
                <w:color w:val="000000" w:themeColor="text1"/>
              </w:rPr>
              <w:t>Low</w:t>
            </w:r>
          </w:p>
        </w:tc>
        <w:tc>
          <w:tcPr>
            <w:tcW w:w="0" w:type="auto"/>
            <w:vAlign w:val="center"/>
          </w:tcPr>
          <w:p w14:paraId="111C56D2" w14:textId="4C6F6F41" w:rsidR="002E74C5" w:rsidRPr="00366BF4" w:rsidRDefault="00A84338" w:rsidP="001D7120">
            <w:pPr>
              <w:spacing w:before="40" w:after="40"/>
              <w:jc w:val="center"/>
              <w:rPr>
                <w:b/>
                <w:bCs/>
                <w:color w:val="000000" w:themeColor="text1"/>
              </w:rPr>
            </w:pPr>
            <w:r w:rsidRPr="00366BF4">
              <w:rPr>
                <w:b/>
                <w:bCs/>
                <w:color w:val="000000" w:themeColor="text1"/>
              </w:rPr>
              <w:t>*</w:t>
            </w:r>
          </w:p>
        </w:tc>
        <w:tc>
          <w:tcPr>
            <w:tcW w:w="0" w:type="auto"/>
            <w:vAlign w:val="center"/>
          </w:tcPr>
          <w:p w14:paraId="073B7F0C" w14:textId="6A0BFDA2" w:rsidR="002E74C5" w:rsidRPr="00366BF4" w:rsidRDefault="00A84338" w:rsidP="001D7120">
            <w:pPr>
              <w:spacing w:before="40" w:after="40"/>
              <w:jc w:val="center"/>
              <w:rPr>
                <w:b/>
                <w:bCs/>
                <w:color w:val="000000" w:themeColor="text1"/>
              </w:rPr>
            </w:pPr>
            <w:r w:rsidRPr="00366BF4">
              <w:rPr>
                <w:b/>
                <w:bCs/>
                <w:color w:val="000000" w:themeColor="text1"/>
              </w:rPr>
              <w:t>*</w:t>
            </w:r>
          </w:p>
        </w:tc>
      </w:tr>
      <w:tr w:rsidR="002E74C5" w:rsidRPr="00366BF4" w14:paraId="2448EBAA" w14:textId="77777777" w:rsidTr="004642E7">
        <w:trPr>
          <w:trHeight w:val="360"/>
          <w:jc w:val="center"/>
        </w:trPr>
        <w:tc>
          <w:tcPr>
            <w:tcW w:w="0" w:type="auto"/>
            <w:vAlign w:val="center"/>
          </w:tcPr>
          <w:p w14:paraId="032A89F8" w14:textId="77777777" w:rsidR="002E74C5" w:rsidRPr="00366BF4" w:rsidRDefault="002E74C5" w:rsidP="004642E7">
            <w:pPr>
              <w:pStyle w:val="ListParagraph"/>
              <w:numPr>
                <w:ilvl w:val="0"/>
                <w:numId w:val="4"/>
              </w:numPr>
              <w:spacing w:before="40" w:after="40"/>
              <w:ind w:left="504"/>
              <w:contextualSpacing w:val="0"/>
              <w:jc w:val="center"/>
              <w:rPr>
                <w:color w:val="000000" w:themeColor="text1"/>
              </w:rPr>
            </w:pPr>
          </w:p>
        </w:tc>
        <w:tc>
          <w:tcPr>
            <w:tcW w:w="0" w:type="auto"/>
            <w:vAlign w:val="center"/>
          </w:tcPr>
          <w:p w14:paraId="11FB8F51" w14:textId="44A6B353" w:rsidR="002E74C5" w:rsidRPr="00366BF4" w:rsidRDefault="002E74C5" w:rsidP="001D7120">
            <w:pPr>
              <w:spacing w:before="40" w:after="40"/>
              <w:jc w:val="center"/>
              <w:rPr>
                <w:color w:val="000000" w:themeColor="text1"/>
              </w:rPr>
            </w:pPr>
            <w:r w:rsidRPr="00366BF4">
              <w:rPr>
                <w:color w:val="000000" w:themeColor="text1"/>
              </w:rPr>
              <w:t>Low</w:t>
            </w:r>
          </w:p>
        </w:tc>
        <w:tc>
          <w:tcPr>
            <w:tcW w:w="0" w:type="auto"/>
            <w:vAlign w:val="center"/>
          </w:tcPr>
          <w:p w14:paraId="7AB5CDF2" w14:textId="4E567B6E" w:rsidR="002E74C5" w:rsidRPr="00366BF4" w:rsidRDefault="002E74C5" w:rsidP="001D7120">
            <w:pPr>
              <w:spacing w:before="40" w:after="40"/>
              <w:jc w:val="center"/>
              <w:rPr>
                <w:color w:val="000000" w:themeColor="text1"/>
              </w:rPr>
            </w:pPr>
            <w:r w:rsidRPr="00366BF4">
              <w:rPr>
                <w:color w:val="000000" w:themeColor="text1"/>
              </w:rPr>
              <w:t>High</w:t>
            </w:r>
          </w:p>
        </w:tc>
        <w:tc>
          <w:tcPr>
            <w:tcW w:w="0" w:type="auto"/>
            <w:vAlign w:val="center"/>
          </w:tcPr>
          <w:p w14:paraId="1133F060" w14:textId="3BC24784" w:rsidR="002E74C5" w:rsidRPr="00366BF4" w:rsidRDefault="002E74C5" w:rsidP="001D7120">
            <w:pPr>
              <w:spacing w:before="40" w:after="40"/>
              <w:jc w:val="center"/>
              <w:rPr>
                <w:color w:val="000000" w:themeColor="text1"/>
              </w:rPr>
            </w:pPr>
            <w:r w:rsidRPr="00366BF4">
              <w:rPr>
                <w:color w:val="000000" w:themeColor="text1"/>
              </w:rPr>
              <w:t>Low</w:t>
            </w:r>
          </w:p>
        </w:tc>
        <w:tc>
          <w:tcPr>
            <w:tcW w:w="0" w:type="auto"/>
            <w:vAlign w:val="center"/>
          </w:tcPr>
          <w:p w14:paraId="51456CB6" w14:textId="423BF507" w:rsidR="002E74C5" w:rsidRPr="00366BF4" w:rsidRDefault="002E74C5" w:rsidP="001D7120">
            <w:pPr>
              <w:spacing w:before="40" w:after="40"/>
              <w:jc w:val="center"/>
              <w:rPr>
                <w:b/>
                <w:bCs/>
                <w:color w:val="000000" w:themeColor="text1"/>
              </w:rPr>
            </w:pPr>
            <w:r w:rsidRPr="00366BF4">
              <w:rPr>
                <w:b/>
                <w:bCs/>
                <w:color w:val="000000" w:themeColor="text1"/>
              </w:rPr>
              <w:t>*</w:t>
            </w:r>
          </w:p>
        </w:tc>
        <w:tc>
          <w:tcPr>
            <w:tcW w:w="0" w:type="auto"/>
            <w:vAlign w:val="center"/>
          </w:tcPr>
          <w:p w14:paraId="6F686C5D" w14:textId="77777777" w:rsidR="002E74C5" w:rsidRPr="00366BF4" w:rsidRDefault="002E74C5" w:rsidP="001D7120">
            <w:pPr>
              <w:spacing w:before="40" w:after="40"/>
              <w:jc w:val="center"/>
              <w:rPr>
                <w:b/>
                <w:bCs/>
                <w:color w:val="000000" w:themeColor="text1"/>
              </w:rPr>
            </w:pPr>
            <w:r w:rsidRPr="00366BF4">
              <w:rPr>
                <w:b/>
                <w:bCs/>
                <w:color w:val="000000" w:themeColor="text1"/>
              </w:rPr>
              <w:t>*</w:t>
            </w:r>
          </w:p>
        </w:tc>
      </w:tr>
      <w:tr w:rsidR="002E74C5" w:rsidRPr="00366BF4" w14:paraId="004A13DD" w14:textId="77777777" w:rsidTr="004642E7">
        <w:trPr>
          <w:trHeight w:val="360"/>
          <w:jc w:val="center"/>
        </w:trPr>
        <w:tc>
          <w:tcPr>
            <w:tcW w:w="0" w:type="auto"/>
            <w:vAlign w:val="center"/>
          </w:tcPr>
          <w:p w14:paraId="7613D10A" w14:textId="77777777" w:rsidR="002E74C5" w:rsidRPr="00366BF4" w:rsidRDefault="002E74C5" w:rsidP="004642E7">
            <w:pPr>
              <w:pStyle w:val="ListParagraph"/>
              <w:numPr>
                <w:ilvl w:val="0"/>
                <w:numId w:val="4"/>
              </w:numPr>
              <w:spacing w:before="40" w:after="40"/>
              <w:ind w:left="504"/>
              <w:contextualSpacing w:val="0"/>
              <w:jc w:val="center"/>
              <w:rPr>
                <w:color w:val="000000" w:themeColor="text1"/>
              </w:rPr>
            </w:pPr>
          </w:p>
        </w:tc>
        <w:tc>
          <w:tcPr>
            <w:tcW w:w="0" w:type="auto"/>
            <w:vAlign w:val="center"/>
          </w:tcPr>
          <w:p w14:paraId="714754C8" w14:textId="54339AF2" w:rsidR="002E74C5" w:rsidRPr="00366BF4" w:rsidRDefault="002E74C5" w:rsidP="001D7120">
            <w:pPr>
              <w:spacing w:before="40" w:after="40"/>
              <w:jc w:val="center"/>
              <w:rPr>
                <w:color w:val="000000" w:themeColor="text1"/>
              </w:rPr>
            </w:pPr>
            <w:r w:rsidRPr="00366BF4">
              <w:rPr>
                <w:color w:val="000000" w:themeColor="text1"/>
              </w:rPr>
              <w:t>High</w:t>
            </w:r>
          </w:p>
        </w:tc>
        <w:tc>
          <w:tcPr>
            <w:tcW w:w="0" w:type="auto"/>
            <w:vAlign w:val="center"/>
          </w:tcPr>
          <w:p w14:paraId="588C6914" w14:textId="3614DE16" w:rsidR="002E74C5" w:rsidRPr="00366BF4" w:rsidRDefault="002E74C5" w:rsidP="001D7120">
            <w:pPr>
              <w:spacing w:before="40" w:after="40"/>
              <w:jc w:val="center"/>
              <w:rPr>
                <w:b/>
                <w:bCs/>
                <w:color w:val="000000" w:themeColor="text1"/>
              </w:rPr>
            </w:pPr>
            <w:r w:rsidRPr="00366BF4">
              <w:rPr>
                <w:color w:val="000000" w:themeColor="text1"/>
              </w:rPr>
              <w:t>High</w:t>
            </w:r>
          </w:p>
        </w:tc>
        <w:tc>
          <w:tcPr>
            <w:tcW w:w="0" w:type="auto"/>
            <w:vAlign w:val="center"/>
          </w:tcPr>
          <w:p w14:paraId="22176473" w14:textId="7C334E2E" w:rsidR="002E74C5" w:rsidRPr="00366BF4" w:rsidRDefault="002E74C5" w:rsidP="001D7120">
            <w:pPr>
              <w:spacing w:before="40" w:after="40"/>
              <w:jc w:val="center"/>
              <w:rPr>
                <w:color w:val="000000" w:themeColor="text1"/>
              </w:rPr>
            </w:pPr>
            <w:r w:rsidRPr="00366BF4">
              <w:rPr>
                <w:color w:val="000000" w:themeColor="text1"/>
              </w:rPr>
              <w:t>High</w:t>
            </w:r>
          </w:p>
        </w:tc>
        <w:tc>
          <w:tcPr>
            <w:tcW w:w="0" w:type="auto"/>
            <w:vAlign w:val="center"/>
          </w:tcPr>
          <w:p w14:paraId="4FDAAE58" w14:textId="59F83508" w:rsidR="002E74C5" w:rsidRPr="00366BF4" w:rsidRDefault="002E74C5" w:rsidP="001D7120">
            <w:pPr>
              <w:spacing w:before="40" w:after="40"/>
              <w:jc w:val="center"/>
              <w:rPr>
                <w:b/>
                <w:bCs/>
                <w:color w:val="000000" w:themeColor="text1"/>
              </w:rPr>
            </w:pPr>
            <w:r w:rsidRPr="00366BF4">
              <w:rPr>
                <w:b/>
                <w:bCs/>
                <w:color w:val="000000" w:themeColor="text1"/>
              </w:rPr>
              <w:t>*</w:t>
            </w:r>
          </w:p>
        </w:tc>
        <w:tc>
          <w:tcPr>
            <w:tcW w:w="0" w:type="auto"/>
            <w:vAlign w:val="center"/>
          </w:tcPr>
          <w:p w14:paraId="135F4043" w14:textId="77777777" w:rsidR="002E74C5" w:rsidRPr="00366BF4" w:rsidRDefault="002E74C5" w:rsidP="001D7120">
            <w:pPr>
              <w:spacing w:before="40" w:after="40"/>
              <w:jc w:val="center"/>
              <w:rPr>
                <w:b/>
                <w:bCs/>
                <w:color w:val="000000" w:themeColor="text1"/>
              </w:rPr>
            </w:pPr>
            <w:r w:rsidRPr="00366BF4">
              <w:rPr>
                <w:b/>
                <w:bCs/>
                <w:color w:val="000000" w:themeColor="text1"/>
              </w:rPr>
              <w:t>*</w:t>
            </w:r>
          </w:p>
        </w:tc>
      </w:tr>
      <w:tr w:rsidR="00A84338" w:rsidRPr="00366BF4" w14:paraId="303D4F0B" w14:textId="77777777" w:rsidTr="004642E7">
        <w:trPr>
          <w:trHeight w:val="360"/>
          <w:jc w:val="center"/>
        </w:trPr>
        <w:tc>
          <w:tcPr>
            <w:tcW w:w="0" w:type="auto"/>
            <w:vAlign w:val="center"/>
          </w:tcPr>
          <w:p w14:paraId="749DDCA1" w14:textId="77777777" w:rsidR="00A84338" w:rsidRPr="00366BF4" w:rsidRDefault="00A84338" w:rsidP="004642E7">
            <w:pPr>
              <w:pStyle w:val="ListParagraph"/>
              <w:numPr>
                <w:ilvl w:val="0"/>
                <w:numId w:val="4"/>
              </w:numPr>
              <w:spacing w:before="40" w:after="40"/>
              <w:ind w:left="504"/>
              <w:contextualSpacing w:val="0"/>
              <w:jc w:val="center"/>
              <w:rPr>
                <w:color w:val="000000" w:themeColor="text1"/>
              </w:rPr>
            </w:pPr>
          </w:p>
        </w:tc>
        <w:tc>
          <w:tcPr>
            <w:tcW w:w="0" w:type="auto"/>
            <w:vAlign w:val="center"/>
          </w:tcPr>
          <w:p w14:paraId="6725F0D1" w14:textId="686EEAEA" w:rsidR="00A84338" w:rsidRPr="00366BF4" w:rsidRDefault="00A84338" w:rsidP="001D7120">
            <w:pPr>
              <w:spacing w:before="40" w:after="40"/>
              <w:jc w:val="center"/>
              <w:rPr>
                <w:color w:val="000000" w:themeColor="text1"/>
              </w:rPr>
            </w:pPr>
            <w:r w:rsidRPr="00366BF4">
              <w:rPr>
                <w:color w:val="000000" w:themeColor="text1"/>
              </w:rPr>
              <w:t>Middle</w:t>
            </w:r>
          </w:p>
        </w:tc>
        <w:tc>
          <w:tcPr>
            <w:tcW w:w="0" w:type="auto"/>
            <w:vAlign w:val="center"/>
          </w:tcPr>
          <w:p w14:paraId="35946428" w14:textId="6D023DA3" w:rsidR="00A84338" w:rsidRPr="00366BF4" w:rsidRDefault="00A84338" w:rsidP="001D7120">
            <w:pPr>
              <w:spacing w:before="40" w:after="40"/>
              <w:jc w:val="center"/>
              <w:rPr>
                <w:color w:val="000000" w:themeColor="text1"/>
              </w:rPr>
            </w:pPr>
            <w:r w:rsidRPr="00366BF4">
              <w:rPr>
                <w:color w:val="000000" w:themeColor="text1"/>
              </w:rPr>
              <w:t>Middle</w:t>
            </w:r>
          </w:p>
        </w:tc>
        <w:tc>
          <w:tcPr>
            <w:tcW w:w="0" w:type="auto"/>
            <w:vAlign w:val="center"/>
          </w:tcPr>
          <w:p w14:paraId="18D33165" w14:textId="314C052D" w:rsidR="00A84338" w:rsidRPr="00366BF4" w:rsidRDefault="00A84338" w:rsidP="001D7120">
            <w:pPr>
              <w:spacing w:before="40" w:after="40"/>
              <w:jc w:val="center"/>
              <w:rPr>
                <w:color w:val="000000" w:themeColor="text1"/>
              </w:rPr>
            </w:pPr>
            <w:r w:rsidRPr="00366BF4">
              <w:rPr>
                <w:color w:val="000000" w:themeColor="text1"/>
              </w:rPr>
              <w:t>Middle</w:t>
            </w:r>
          </w:p>
        </w:tc>
        <w:tc>
          <w:tcPr>
            <w:tcW w:w="0" w:type="auto"/>
            <w:vAlign w:val="center"/>
          </w:tcPr>
          <w:p w14:paraId="791AA184" w14:textId="690E14B4" w:rsidR="00A84338" w:rsidRPr="00366BF4" w:rsidRDefault="00A84338" w:rsidP="001D7120">
            <w:pPr>
              <w:spacing w:before="40" w:after="40"/>
              <w:jc w:val="center"/>
              <w:rPr>
                <w:b/>
                <w:bCs/>
                <w:color w:val="000000" w:themeColor="text1"/>
              </w:rPr>
            </w:pPr>
            <w:r w:rsidRPr="00366BF4">
              <w:rPr>
                <w:b/>
                <w:bCs/>
                <w:color w:val="000000" w:themeColor="text1"/>
              </w:rPr>
              <w:t>*</w:t>
            </w:r>
          </w:p>
        </w:tc>
        <w:tc>
          <w:tcPr>
            <w:tcW w:w="0" w:type="auto"/>
            <w:vAlign w:val="center"/>
          </w:tcPr>
          <w:p w14:paraId="0DB33D24" w14:textId="5C3D29F6" w:rsidR="00A84338" w:rsidRPr="00366BF4" w:rsidRDefault="00A84338" w:rsidP="001D7120">
            <w:pPr>
              <w:spacing w:before="40" w:after="40"/>
              <w:jc w:val="center"/>
              <w:rPr>
                <w:b/>
                <w:bCs/>
                <w:color w:val="000000" w:themeColor="text1"/>
              </w:rPr>
            </w:pPr>
            <w:r w:rsidRPr="00366BF4">
              <w:rPr>
                <w:b/>
                <w:bCs/>
                <w:color w:val="000000" w:themeColor="text1"/>
              </w:rPr>
              <w:t>*</w:t>
            </w:r>
          </w:p>
        </w:tc>
      </w:tr>
    </w:tbl>
    <w:p w14:paraId="5E27396E" w14:textId="0C765F24" w:rsidR="00624D41" w:rsidRPr="00366BF4" w:rsidRDefault="00624D41" w:rsidP="007D3471">
      <w:pPr>
        <w:rPr>
          <w:b/>
          <w:bCs/>
        </w:rPr>
      </w:pPr>
      <w:r w:rsidRPr="00366BF4">
        <w:t>* Record value</w:t>
      </w:r>
    </w:p>
    <w:p w14:paraId="0DB7149D" w14:textId="1BA3E4E4" w:rsidR="00F8186C" w:rsidRPr="00366BF4" w:rsidRDefault="00F8186C" w:rsidP="00EC5FF5">
      <w:pPr>
        <w:spacing w:before="120" w:after="240" w:line="240" w:lineRule="auto"/>
      </w:pPr>
      <w:r w:rsidRPr="00366BF4">
        <w:lastRenderedPageBreak/>
        <w:t xml:space="preserve">Similar to </w:t>
      </w:r>
      <w:r w:rsidR="001B17E6" w:rsidRPr="00366BF4">
        <w:t>M</w:t>
      </w:r>
      <w:r w:rsidRPr="00366BF4">
        <w:t xml:space="preserve">anufacturing </w:t>
      </w:r>
      <w:r w:rsidR="001B17E6" w:rsidRPr="00366BF4">
        <w:t>P</w:t>
      </w:r>
      <w:r w:rsidRPr="00366BF4">
        <w:t>rocess #</w:t>
      </w:r>
      <w:r w:rsidR="001B17E6" w:rsidRPr="00366BF4">
        <w:t xml:space="preserve"> A</w:t>
      </w:r>
      <w:r w:rsidRPr="00366BF4">
        <w:t>, all other manufacturing processes will be optimized using design of experiments.</w:t>
      </w:r>
    </w:p>
    <w:p w14:paraId="59363351" w14:textId="7C66C596" w:rsidR="004B1AFE" w:rsidRPr="00366BF4" w:rsidRDefault="004B1AFE" w:rsidP="00EC5FF5">
      <w:pPr>
        <w:spacing w:before="120" w:after="240" w:line="240" w:lineRule="auto"/>
      </w:pPr>
      <w:r w:rsidRPr="00366BF4">
        <w:t>Acceptable ranges for high</w:t>
      </w:r>
      <w:r w:rsidR="004E4704" w:rsidRPr="00366BF4">
        <w:t xml:space="preserve"> and medium </w:t>
      </w:r>
      <w:r w:rsidRPr="00366BF4">
        <w:t xml:space="preserve">risk </w:t>
      </w:r>
      <w:r w:rsidR="00DE6DAC" w:rsidRPr="00366BF4">
        <w:t xml:space="preserve">manufacturing process </w:t>
      </w:r>
      <w:r w:rsidRPr="00366BF4">
        <w:t xml:space="preserve">variables to be established during </w:t>
      </w:r>
      <w:r w:rsidR="00DE6DAC" w:rsidRPr="00366BF4">
        <w:t xml:space="preserve">process </w:t>
      </w:r>
      <w:r w:rsidRPr="00366BF4">
        <w:t xml:space="preserve">development optimization and to be included in the control strategy. Additionally, risk assessment of </w:t>
      </w:r>
      <w:r w:rsidR="00733788" w:rsidRPr="00366BF4">
        <w:t>each</w:t>
      </w:r>
      <w:r w:rsidR="00DE6DAC" w:rsidRPr="00366BF4">
        <w:t xml:space="preserve"> process </w:t>
      </w:r>
      <w:r w:rsidRPr="00366BF4">
        <w:t xml:space="preserve">variables will be updated with justification.  </w:t>
      </w:r>
    </w:p>
    <w:p w14:paraId="3D70FC1F" w14:textId="32EF088B" w:rsidR="00D83670" w:rsidRPr="00366BF4" w:rsidRDefault="00D83670" w:rsidP="00DE6D7E">
      <w:pPr>
        <w:spacing w:before="120" w:after="120" w:line="240" w:lineRule="auto"/>
        <w:jc w:val="center"/>
        <w:rPr>
          <w:b/>
          <w:bCs/>
          <w:color w:val="000000" w:themeColor="text1"/>
        </w:rPr>
      </w:pPr>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Pr="00366BF4">
        <w:rPr>
          <w:b/>
          <w:bCs/>
          <w:noProof/>
          <w:color w:val="000000" w:themeColor="text1"/>
        </w:rPr>
        <w:t>8</w:t>
      </w:r>
      <w:r w:rsidRPr="00366BF4">
        <w:rPr>
          <w:b/>
          <w:bCs/>
          <w:color w:val="000000" w:themeColor="text1"/>
        </w:rPr>
        <w:fldChar w:fldCharType="end"/>
      </w:r>
      <w:r w:rsidRPr="00366BF4">
        <w:rPr>
          <w:b/>
          <w:bCs/>
          <w:color w:val="000000" w:themeColor="text1"/>
        </w:rPr>
        <w:t xml:space="preserve"> : Updated risk assessment of the Manufacturing process variables</w:t>
      </w:r>
    </w:p>
    <w:tbl>
      <w:tblPr>
        <w:tblStyle w:val="TableGrid"/>
        <w:tblW w:w="0" w:type="auto"/>
        <w:jc w:val="center"/>
        <w:tblLook w:val="04A0" w:firstRow="1" w:lastRow="0" w:firstColumn="1" w:lastColumn="0" w:noHBand="0" w:noVBand="1"/>
      </w:tblPr>
      <w:tblGrid>
        <w:gridCol w:w="1983"/>
        <w:gridCol w:w="1317"/>
        <w:gridCol w:w="1317"/>
        <w:gridCol w:w="1317"/>
        <w:gridCol w:w="1317"/>
      </w:tblGrid>
      <w:tr w:rsidR="00D83670" w:rsidRPr="00366BF4" w14:paraId="2EF132C3" w14:textId="77777777" w:rsidTr="0010045A">
        <w:trPr>
          <w:trHeight w:val="360"/>
          <w:jc w:val="center"/>
        </w:trPr>
        <w:tc>
          <w:tcPr>
            <w:tcW w:w="0" w:type="auto"/>
            <w:vMerge w:val="restart"/>
            <w:shd w:val="clear" w:color="auto" w:fill="BFBFBF" w:themeFill="background1" w:themeFillShade="BF"/>
            <w:vAlign w:val="center"/>
          </w:tcPr>
          <w:p w14:paraId="328515BE" w14:textId="77777777" w:rsidR="00D83670" w:rsidRPr="00366BF4" w:rsidRDefault="00D83670" w:rsidP="001D7120">
            <w:pPr>
              <w:spacing w:before="40" w:after="40"/>
              <w:jc w:val="center"/>
              <w:rPr>
                <w:b/>
                <w:bCs/>
              </w:rPr>
            </w:pPr>
            <w:r w:rsidRPr="00366BF4">
              <w:rPr>
                <w:b/>
                <w:bCs/>
              </w:rPr>
              <w:t>Drug product CQA</w:t>
            </w:r>
          </w:p>
        </w:tc>
        <w:tc>
          <w:tcPr>
            <w:tcW w:w="0" w:type="auto"/>
            <w:gridSpan w:val="4"/>
            <w:shd w:val="clear" w:color="auto" w:fill="BFBFBF" w:themeFill="background1" w:themeFillShade="BF"/>
            <w:vAlign w:val="center"/>
          </w:tcPr>
          <w:p w14:paraId="369FE3C1" w14:textId="4A628C56" w:rsidR="00D83670" w:rsidRPr="00366BF4" w:rsidRDefault="00F7751A" w:rsidP="001D7120">
            <w:pPr>
              <w:spacing w:before="40" w:after="40"/>
              <w:jc w:val="center"/>
              <w:rPr>
                <w:b/>
                <w:bCs/>
              </w:rPr>
            </w:pPr>
            <w:r w:rsidRPr="00366BF4">
              <w:rPr>
                <w:b/>
                <w:bCs/>
              </w:rPr>
              <w:t xml:space="preserve">Manufacturing </w:t>
            </w:r>
            <w:r w:rsidR="00CC2E96" w:rsidRPr="00366BF4">
              <w:rPr>
                <w:b/>
                <w:bCs/>
              </w:rPr>
              <w:t>Process</w:t>
            </w:r>
            <w:r w:rsidR="00D83670" w:rsidRPr="00366BF4">
              <w:rPr>
                <w:b/>
                <w:bCs/>
              </w:rPr>
              <w:t xml:space="preserve"> Variables</w:t>
            </w:r>
          </w:p>
        </w:tc>
      </w:tr>
      <w:tr w:rsidR="00D83670" w:rsidRPr="00366BF4" w14:paraId="6C38E129" w14:textId="77777777" w:rsidTr="0010045A">
        <w:trPr>
          <w:trHeight w:val="360"/>
          <w:jc w:val="center"/>
        </w:trPr>
        <w:tc>
          <w:tcPr>
            <w:tcW w:w="0" w:type="auto"/>
            <w:vMerge/>
            <w:shd w:val="clear" w:color="auto" w:fill="BFBFBF" w:themeFill="background1" w:themeFillShade="BF"/>
            <w:vAlign w:val="center"/>
          </w:tcPr>
          <w:p w14:paraId="76353FE6" w14:textId="77777777" w:rsidR="00D83670" w:rsidRPr="00366BF4" w:rsidRDefault="00D83670" w:rsidP="001D7120">
            <w:pPr>
              <w:spacing w:before="40" w:after="40"/>
              <w:jc w:val="center"/>
              <w:rPr>
                <w:b/>
                <w:bCs/>
              </w:rPr>
            </w:pPr>
          </w:p>
        </w:tc>
        <w:tc>
          <w:tcPr>
            <w:tcW w:w="0" w:type="auto"/>
            <w:shd w:val="clear" w:color="auto" w:fill="BFBFBF" w:themeFill="background1" w:themeFillShade="BF"/>
            <w:vAlign w:val="center"/>
          </w:tcPr>
          <w:p w14:paraId="73E14B52" w14:textId="77777777" w:rsidR="00D83670" w:rsidRPr="00366BF4" w:rsidRDefault="00D83670" w:rsidP="001D7120">
            <w:pPr>
              <w:spacing w:before="40" w:after="40"/>
              <w:jc w:val="center"/>
              <w:rPr>
                <w:b/>
                <w:bCs/>
              </w:rPr>
            </w:pPr>
            <w:r w:rsidRPr="00366BF4">
              <w:rPr>
                <w:b/>
                <w:bCs/>
              </w:rPr>
              <w:t>Variable # 1</w:t>
            </w:r>
          </w:p>
        </w:tc>
        <w:tc>
          <w:tcPr>
            <w:tcW w:w="0" w:type="auto"/>
            <w:shd w:val="clear" w:color="auto" w:fill="BFBFBF" w:themeFill="background1" w:themeFillShade="BF"/>
            <w:vAlign w:val="center"/>
          </w:tcPr>
          <w:p w14:paraId="251370DE" w14:textId="77777777" w:rsidR="00D83670" w:rsidRPr="00366BF4" w:rsidRDefault="00D83670" w:rsidP="001D7120">
            <w:pPr>
              <w:spacing w:before="40" w:after="40"/>
              <w:jc w:val="center"/>
              <w:rPr>
                <w:b/>
                <w:bCs/>
              </w:rPr>
            </w:pPr>
            <w:r w:rsidRPr="00366BF4">
              <w:rPr>
                <w:b/>
                <w:bCs/>
              </w:rPr>
              <w:t>Variable # 2</w:t>
            </w:r>
          </w:p>
        </w:tc>
        <w:tc>
          <w:tcPr>
            <w:tcW w:w="0" w:type="auto"/>
            <w:shd w:val="clear" w:color="auto" w:fill="BFBFBF" w:themeFill="background1" w:themeFillShade="BF"/>
            <w:vAlign w:val="center"/>
          </w:tcPr>
          <w:p w14:paraId="75DDB3A9" w14:textId="77777777" w:rsidR="00D83670" w:rsidRPr="00366BF4" w:rsidRDefault="00D83670" w:rsidP="001D7120">
            <w:pPr>
              <w:spacing w:before="40" w:after="40"/>
              <w:jc w:val="center"/>
              <w:rPr>
                <w:b/>
                <w:bCs/>
              </w:rPr>
            </w:pPr>
            <w:r w:rsidRPr="00366BF4">
              <w:rPr>
                <w:b/>
                <w:bCs/>
              </w:rPr>
              <w:t>Variable # 3</w:t>
            </w:r>
          </w:p>
        </w:tc>
        <w:tc>
          <w:tcPr>
            <w:tcW w:w="0" w:type="auto"/>
            <w:shd w:val="clear" w:color="auto" w:fill="BFBFBF" w:themeFill="background1" w:themeFillShade="BF"/>
            <w:vAlign w:val="center"/>
          </w:tcPr>
          <w:p w14:paraId="55425161" w14:textId="77777777" w:rsidR="00D83670" w:rsidRPr="00366BF4" w:rsidRDefault="00D83670" w:rsidP="001D7120">
            <w:pPr>
              <w:spacing w:before="40" w:after="40"/>
              <w:jc w:val="center"/>
              <w:rPr>
                <w:b/>
                <w:bCs/>
              </w:rPr>
            </w:pPr>
            <w:r w:rsidRPr="00366BF4">
              <w:rPr>
                <w:b/>
                <w:bCs/>
              </w:rPr>
              <w:t>Variable # 4</w:t>
            </w:r>
          </w:p>
        </w:tc>
      </w:tr>
      <w:tr w:rsidR="00D83670" w:rsidRPr="00366BF4" w14:paraId="1C906C28" w14:textId="77777777" w:rsidTr="004642E7">
        <w:trPr>
          <w:trHeight w:val="360"/>
          <w:jc w:val="center"/>
        </w:trPr>
        <w:tc>
          <w:tcPr>
            <w:tcW w:w="0" w:type="auto"/>
            <w:vAlign w:val="center"/>
          </w:tcPr>
          <w:p w14:paraId="5D22C373" w14:textId="77777777" w:rsidR="00D83670" w:rsidRPr="00366BF4" w:rsidRDefault="00D83670" w:rsidP="001D7120">
            <w:pPr>
              <w:spacing w:before="40" w:after="40"/>
              <w:jc w:val="center"/>
            </w:pPr>
            <w:r w:rsidRPr="00366BF4">
              <w:t>CQA 1</w:t>
            </w:r>
          </w:p>
        </w:tc>
        <w:tc>
          <w:tcPr>
            <w:tcW w:w="0" w:type="auto"/>
            <w:shd w:val="clear" w:color="auto" w:fill="00B050"/>
            <w:vAlign w:val="center"/>
          </w:tcPr>
          <w:p w14:paraId="19B0FFCD"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365219F7"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06BADEF1"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4A077E98" w14:textId="77777777" w:rsidR="00D83670" w:rsidRPr="00366BF4" w:rsidRDefault="00D83670" w:rsidP="001D7120">
            <w:pPr>
              <w:spacing w:before="40" w:after="40"/>
              <w:jc w:val="center"/>
            </w:pPr>
            <w:r w:rsidRPr="00366BF4">
              <w:t>Low</w:t>
            </w:r>
          </w:p>
        </w:tc>
      </w:tr>
      <w:tr w:rsidR="00D83670" w:rsidRPr="00366BF4" w14:paraId="7D43A36A" w14:textId="77777777" w:rsidTr="004642E7">
        <w:trPr>
          <w:trHeight w:val="360"/>
          <w:jc w:val="center"/>
        </w:trPr>
        <w:tc>
          <w:tcPr>
            <w:tcW w:w="0" w:type="auto"/>
            <w:vAlign w:val="center"/>
          </w:tcPr>
          <w:p w14:paraId="6B91F353" w14:textId="77777777" w:rsidR="00D83670" w:rsidRPr="00366BF4" w:rsidRDefault="00D83670" w:rsidP="001D7120">
            <w:pPr>
              <w:spacing w:before="40" w:after="40"/>
              <w:jc w:val="center"/>
            </w:pPr>
            <w:r w:rsidRPr="00366BF4">
              <w:t>CQA 2</w:t>
            </w:r>
          </w:p>
        </w:tc>
        <w:tc>
          <w:tcPr>
            <w:tcW w:w="0" w:type="auto"/>
            <w:shd w:val="clear" w:color="auto" w:fill="00B050"/>
            <w:vAlign w:val="center"/>
          </w:tcPr>
          <w:p w14:paraId="5930AB37"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3B2544C2"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1FCB8FE9"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5F5C916B" w14:textId="77777777" w:rsidR="00D83670" w:rsidRPr="00366BF4" w:rsidRDefault="00D83670" w:rsidP="001D7120">
            <w:pPr>
              <w:spacing w:before="40" w:after="40"/>
              <w:jc w:val="center"/>
            </w:pPr>
            <w:r w:rsidRPr="00366BF4">
              <w:t>Low</w:t>
            </w:r>
          </w:p>
        </w:tc>
      </w:tr>
      <w:tr w:rsidR="00D83670" w:rsidRPr="00366BF4" w14:paraId="76B310E1" w14:textId="77777777" w:rsidTr="004642E7">
        <w:trPr>
          <w:trHeight w:val="360"/>
          <w:jc w:val="center"/>
        </w:trPr>
        <w:tc>
          <w:tcPr>
            <w:tcW w:w="0" w:type="auto"/>
            <w:vAlign w:val="center"/>
          </w:tcPr>
          <w:p w14:paraId="26E108C7" w14:textId="77777777" w:rsidR="00D83670" w:rsidRPr="00366BF4" w:rsidRDefault="00D83670" w:rsidP="001D7120">
            <w:pPr>
              <w:spacing w:before="40" w:after="40"/>
              <w:jc w:val="center"/>
            </w:pPr>
            <w:r w:rsidRPr="00366BF4">
              <w:t>CQA 3</w:t>
            </w:r>
          </w:p>
        </w:tc>
        <w:tc>
          <w:tcPr>
            <w:tcW w:w="0" w:type="auto"/>
            <w:shd w:val="clear" w:color="auto" w:fill="00B050"/>
            <w:vAlign w:val="center"/>
          </w:tcPr>
          <w:p w14:paraId="221A8A18"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6F307F5A"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32928839"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3A80B52B" w14:textId="77777777" w:rsidR="00D83670" w:rsidRPr="00366BF4" w:rsidRDefault="00D83670" w:rsidP="001D7120">
            <w:pPr>
              <w:spacing w:before="40" w:after="40"/>
              <w:jc w:val="center"/>
            </w:pPr>
            <w:r w:rsidRPr="00366BF4">
              <w:t>Low</w:t>
            </w:r>
          </w:p>
        </w:tc>
      </w:tr>
      <w:tr w:rsidR="00D83670" w:rsidRPr="00366BF4" w14:paraId="23264041" w14:textId="77777777" w:rsidTr="004642E7">
        <w:trPr>
          <w:trHeight w:val="360"/>
          <w:jc w:val="center"/>
        </w:trPr>
        <w:tc>
          <w:tcPr>
            <w:tcW w:w="0" w:type="auto"/>
            <w:vAlign w:val="center"/>
          </w:tcPr>
          <w:p w14:paraId="4E9B74E9" w14:textId="77777777" w:rsidR="00D83670" w:rsidRPr="00366BF4" w:rsidRDefault="00D83670" w:rsidP="001D7120">
            <w:pPr>
              <w:spacing w:before="40" w:after="40"/>
              <w:jc w:val="center"/>
            </w:pPr>
            <w:r w:rsidRPr="00366BF4">
              <w:t>CQA 4</w:t>
            </w:r>
          </w:p>
        </w:tc>
        <w:tc>
          <w:tcPr>
            <w:tcW w:w="0" w:type="auto"/>
            <w:shd w:val="clear" w:color="auto" w:fill="00B050"/>
            <w:vAlign w:val="center"/>
          </w:tcPr>
          <w:p w14:paraId="3CE0DB26"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194405BE"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619D01B2"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5F56E1EE" w14:textId="77777777" w:rsidR="00D83670" w:rsidRPr="00366BF4" w:rsidRDefault="00D83670" w:rsidP="001D7120">
            <w:pPr>
              <w:spacing w:before="40" w:after="40"/>
              <w:jc w:val="center"/>
            </w:pPr>
            <w:r w:rsidRPr="00366BF4">
              <w:t>Low</w:t>
            </w:r>
          </w:p>
        </w:tc>
      </w:tr>
    </w:tbl>
    <w:p w14:paraId="63BC7DA1" w14:textId="6DAC980C" w:rsidR="00DE6DAC" w:rsidRPr="00741B40" w:rsidRDefault="00741B40" w:rsidP="006C1D8B">
      <w:pPr>
        <w:pStyle w:val="Heading2"/>
        <w:numPr>
          <w:ilvl w:val="1"/>
          <w:numId w:val="37"/>
        </w:numPr>
        <w:ind w:left="576" w:hanging="576"/>
      </w:pPr>
      <w:r w:rsidRPr="00741B40">
        <w:t xml:space="preserve">Scale-Up </w:t>
      </w:r>
      <w:r w:rsidR="006C1D8B">
        <w:t>f</w:t>
      </w:r>
      <w:r w:rsidRPr="00741B40">
        <w:t xml:space="preserve">rom Lab </w:t>
      </w:r>
      <w:r w:rsidR="006C1D8B">
        <w:t>t</w:t>
      </w:r>
      <w:r w:rsidRPr="00741B40">
        <w:t xml:space="preserve">o Pilot Scale </w:t>
      </w:r>
      <w:r w:rsidR="006C1D8B">
        <w:t>a</w:t>
      </w:r>
      <w:r w:rsidRPr="00741B40">
        <w:t>nd Commercial Scale</w:t>
      </w:r>
    </w:p>
    <w:p w14:paraId="54A6FAE2" w14:textId="3A2F5945" w:rsidR="00B13804" w:rsidRPr="00366BF4" w:rsidRDefault="004C2175" w:rsidP="007D3471">
      <w:pPr>
        <w:spacing w:before="120" w:after="240" w:line="240" w:lineRule="auto"/>
        <w:jc w:val="both"/>
      </w:pPr>
      <w:r w:rsidRPr="00366BF4">
        <w:t xml:space="preserve">After the formulation and process are optimized at the lab </w:t>
      </w:r>
      <w:proofErr w:type="gramStart"/>
      <w:r w:rsidRPr="00366BF4">
        <w:t>scale</w:t>
      </w:r>
      <w:r w:rsidR="00FF0DA3" w:rsidRPr="00366BF4">
        <w:t xml:space="preserve">, </w:t>
      </w:r>
      <w:r w:rsidRPr="00366BF4">
        <w:t xml:space="preserve"> they</w:t>
      </w:r>
      <w:proofErr w:type="gramEnd"/>
      <w:r w:rsidRPr="00366BF4">
        <w:t xml:space="preserve"> are scaled up to pilot and commercial production. Various scale-up principles and mathematical equations are employed to facilitate the manufacturing process scale-up</w:t>
      </w:r>
      <w:r w:rsidR="00CC42FF" w:rsidRPr="00366BF4">
        <w:t xml:space="preserve">. </w:t>
      </w:r>
      <w:r w:rsidR="00651225" w:rsidRPr="00366BF4">
        <w:t xml:space="preserve">For </w:t>
      </w:r>
      <w:r w:rsidR="00CC42FF" w:rsidRPr="00366BF4">
        <w:t xml:space="preserve">instance, </w:t>
      </w:r>
      <w:r w:rsidR="003D7BD1" w:rsidRPr="00366BF4">
        <w:t>wet granulation</w:t>
      </w:r>
      <w:r w:rsidR="00DC0045" w:rsidRPr="00366BF4">
        <w:fldChar w:fldCharType="begin"/>
      </w:r>
      <w:r w:rsidR="00BD3A1A">
        <w:instrText xml:space="preserve"> ADDIN EN.CITE &lt;EndNote&gt;&lt;Cite&gt;&lt;Author&gt;Alves&lt;/Author&gt;&lt;Year&gt;2024&lt;/Year&gt;&lt;RecNum&gt;26&lt;/RecNum&gt;&lt;DisplayText&gt;(Alves, Simões, Simões, &amp;amp; Gomes, 2024)&lt;/DisplayText&gt;&lt;record&gt;&lt;rec-number&gt;26&lt;/rec-number&gt;&lt;foreign-keys&gt;&lt;key app="EN" db-id="at5xaw2zs9fxxzepw0fx9ex2fta5zppwpf29" timestamp="1736020869"&gt;26&lt;/key&gt;&lt;/foreign-keys&gt;&lt;ref-type name="Journal Article"&gt;17&lt;/ref-type&gt;&lt;contributors&gt;&lt;authors&gt;&lt;author&gt;Alves, Ana Rita&lt;/author&gt;&lt;author&gt;Simões, Marta Filipe&lt;/author&gt;&lt;author&gt;Simões, Sérgio&lt;/author&gt;&lt;author&gt;Gomes, João&lt;/author&gt;&lt;/authors&gt;&lt;/contributors&gt;&lt;titles&gt;&lt;title&gt;A review on the scale-up of high-shear wet granulation processes and the impact of process parameters&lt;/title&gt;&lt;secondary-title&gt;Particuology&lt;/secondary-title&gt;&lt;/titles&gt;&lt;periodical&gt;&lt;full-title&gt;Particuology&lt;/full-title&gt;&lt;/periodical&gt;&lt;dates&gt;&lt;year&gt;2024&lt;/year&gt;&lt;/dates&gt;&lt;isbn&gt;1674-2001&lt;/isbn&gt;&lt;urls&gt;&lt;/urls&gt;&lt;/record&gt;&lt;/Cite&gt;&lt;/EndNote&gt;</w:instrText>
      </w:r>
      <w:r w:rsidR="00DC0045" w:rsidRPr="00366BF4">
        <w:fldChar w:fldCharType="separate"/>
      </w:r>
      <w:r w:rsidR="00BD3A1A">
        <w:rPr>
          <w:noProof/>
        </w:rPr>
        <w:t>(Alves, Simões, Simões, &amp; Gomes, 2024)</w:t>
      </w:r>
      <w:r w:rsidR="00DC0045" w:rsidRPr="00366BF4">
        <w:fldChar w:fldCharType="end"/>
      </w:r>
      <w:r w:rsidR="003D7BD1" w:rsidRPr="00366BF4">
        <w:t xml:space="preserve">, </w:t>
      </w:r>
      <w:r w:rsidR="00865889" w:rsidRPr="00366BF4">
        <w:t>roller compaction</w:t>
      </w:r>
      <w:r w:rsidR="00227CD0">
        <w:t xml:space="preserve"> </w:t>
      </w:r>
      <w:r w:rsidR="009463E1" w:rsidRPr="00366BF4">
        <w:fldChar w:fldCharType="begin"/>
      </w:r>
      <w:r w:rsidR="00BD3A1A">
        <w:instrText xml:space="preserve"> ADDIN EN.CITE &lt;EndNote&gt;&lt;Cite&gt;&lt;Author&gt;Nesarikar&lt;/Author&gt;&lt;Year&gt;2012&lt;/Year&gt;&lt;RecNum&gt;27&lt;/RecNum&gt;&lt;DisplayText&gt;(Nesarikar et al., 2012)&lt;/DisplayText&gt;&lt;record&gt;&lt;rec-number&gt;27&lt;/rec-number&gt;&lt;foreign-keys&gt;&lt;key app="EN" db-id="at5xaw2zs9fxxzepw0fx9ex2fta5zppwpf29" timestamp="1736021279"&gt;27&lt;/key&gt;&lt;/foreign-keys&gt;&lt;ref-type name="Journal Article"&gt;17&lt;/ref-type&gt;&lt;contributors&gt;&lt;authors&gt;&lt;author&gt;Nesarikar, Vishwas V&lt;/author&gt;&lt;author&gt;Patel, Chandrakant&lt;/author&gt;&lt;author&gt;Early, William&lt;/author&gt;&lt;author&gt;Vatsaraj, Nipa&lt;/author&gt;&lt;author&gt;Sprockel, Omar&lt;/author&gt;&lt;author&gt;Jerzweski, Robert&lt;/author&gt;&lt;/authors&gt;&lt;/contributors&gt;&lt;titles&gt;&lt;title&gt;Roller compaction process development and scale up using Johanson model calibrated with instrumented roll data&lt;/title&gt;&lt;secondary-title&gt;International journal of pharmaceutics&lt;/secondary-title&gt;&lt;/titles&gt;&lt;periodical&gt;&lt;full-title&gt;International journal of pharmaceutics&lt;/full-title&gt;&lt;/periodical&gt;&lt;pages&gt;486-507&lt;/pages&gt;&lt;volume&gt;436&lt;/volume&gt;&lt;number&gt;1-2&lt;/number&gt;&lt;dates&gt;&lt;year&gt;2012&lt;/year&gt;&lt;/dates&gt;&lt;isbn&gt;0378-5173&lt;/isbn&gt;&lt;urls&gt;&lt;/urls&gt;&lt;/record&gt;&lt;/Cite&gt;&lt;/EndNote&gt;</w:instrText>
      </w:r>
      <w:r w:rsidR="009463E1" w:rsidRPr="00366BF4">
        <w:fldChar w:fldCharType="separate"/>
      </w:r>
      <w:r w:rsidR="00BD3A1A">
        <w:rPr>
          <w:noProof/>
        </w:rPr>
        <w:t>(Nesarikar et al., 2012)</w:t>
      </w:r>
      <w:r w:rsidR="009463E1" w:rsidRPr="00366BF4">
        <w:fldChar w:fldCharType="end"/>
      </w:r>
      <w:r w:rsidR="002753B2" w:rsidRPr="00366BF4">
        <w:t xml:space="preserve">, </w:t>
      </w:r>
      <w:r w:rsidR="00B13804" w:rsidRPr="00366BF4">
        <w:t xml:space="preserve">final </w:t>
      </w:r>
      <w:r w:rsidR="00DB3CD2" w:rsidRPr="00366BF4">
        <w:t xml:space="preserve">lubrication </w:t>
      </w:r>
      <w:r w:rsidR="00B13804" w:rsidRPr="00366BF4">
        <w:t>blending</w:t>
      </w:r>
      <w:r w:rsidR="00483C9F" w:rsidRPr="00366BF4">
        <w:fldChar w:fldCharType="begin"/>
      </w:r>
      <w:r w:rsidR="00BD3A1A">
        <w:instrText xml:space="preserve"> ADDIN EN.CITE &lt;EndNote&gt;&lt;Cite&gt;&lt;Author&gt;Kushner IV&lt;/Author&gt;&lt;Year&gt;2010&lt;/Year&gt;&lt;RecNum&gt;28&lt;/RecNum&gt;&lt;DisplayText&gt;(Kushner IV &amp;amp; Moore, 2010)&lt;/DisplayText&gt;&lt;record&gt;&lt;rec-number&gt;28&lt;/rec-number&gt;&lt;foreign-keys&gt;&lt;key app="EN" db-id="at5xaw2zs9fxxzepw0fx9ex2fta5zppwpf29" timestamp="1736021361"&gt;28&lt;/key&gt;&lt;/foreign-keys&gt;&lt;ref-type name="Journal Article"&gt;17&lt;/ref-type&gt;&lt;contributors&gt;&lt;authors&gt;&lt;author&gt;Kushner IV, Joseph&lt;/author&gt;&lt;author&gt;Moore, Francis&lt;/author&gt;&lt;/authors&gt;&lt;/contributors&gt;&lt;titles&gt;&lt;title&gt;Scale-up model describing the impact of lubrication on tablet tensile strength&lt;/title&gt;&lt;secondary-title&gt;International journal of pharmaceutics&lt;/secondary-title&gt;&lt;/titles&gt;&lt;periodical&gt;&lt;full-title&gt;International journal of pharmaceutics&lt;/full-title&gt;&lt;/periodical&gt;&lt;pages&gt;19-30&lt;/pages&gt;&lt;volume&gt;399&lt;/volume&gt;&lt;number&gt;1-2&lt;/number&gt;&lt;dates&gt;&lt;year&gt;2010&lt;/year&gt;&lt;/dates&gt;&lt;isbn&gt;0378-5173&lt;/isbn&gt;&lt;urls&gt;&lt;/urls&gt;&lt;/record&gt;&lt;/Cite&gt;&lt;/EndNote&gt;</w:instrText>
      </w:r>
      <w:r w:rsidR="00483C9F" w:rsidRPr="00366BF4">
        <w:fldChar w:fldCharType="separate"/>
      </w:r>
      <w:r w:rsidR="00BD3A1A">
        <w:rPr>
          <w:noProof/>
        </w:rPr>
        <w:t>(Kushner IV &amp; Moore, 2010)</w:t>
      </w:r>
      <w:r w:rsidR="00483C9F" w:rsidRPr="00366BF4">
        <w:fldChar w:fldCharType="end"/>
      </w:r>
      <w:r w:rsidR="00E8422A" w:rsidRPr="00366BF4">
        <w:t xml:space="preserve">, </w:t>
      </w:r>
      <w:r w:rsidR="00127240" w:rsidRPr="00366BF4">
        <w:t xml:space="preserve">tablet compression </w:t>
      </w:r>
      <w:r w:rsidR="00B51455" w:rsidRPr="00366BF4">
        <w:t xml:space="preserve">press speed </w:t>
      </w:r>
      <w:r w:rsidR="00127240" w:rsidRPr="00366BF4">
        <w:t>scale up</w:t>
      </w:r>
      <w:r w:rsidR="00227CD0">
        <w:t xml:space="preserve"> </w:t>
      </w:r>
      <w:r w:rsidR="000F3901" w:rsidRPr="00366BF4">
        <w:fldChar w:fldCharType="begin"/>
      </w:r>
      <w:r w:rsidR="00BD3A1A">
        <w:instrText xml:space="preserve"> ADDIN EN.CITE &lt;EndNote&gt;&lt;Cite&gt;&lt;Author&gt;Dumpala&lt;/Author&gt;&lt;Year&gt;2020&lt;/Year&gt;&lt;RecNum&gt;29&lt;/RecNum&gt;&lt;DisplayText&gt;(Dumpala, Bhavsar, &amp;amp; Patil, 2020)&lt;/DisplayText&gt;&lt;record&gt;&lt;rec-number&gt;29&lt;/rec-number&gt;&lt;foreign-keys&gt;&lt;key app="EN" db-id="at5xaw2zs9fxxzepw0fx9ex2fta5zppwpf29" timestamp="1736021691"&gt;29&lt;/key&gt;&lt;/foreign-keys&gt;&lt;ref-type name="Journal Article"&gt;17&lt;/ref-type&gt;&lt;contributors&gt;&lt;authors&gt;&lt;author&gt;Dumpala, Rajesh&lt;/author&gt;&lt;author&gt;Bhavsar, Ms&lt;/author&gt;&lt;author&gt;Patil, Chirag&lt;/author&gt;&lt;/authors&gt;&lt;/contributors&gt;&lt;titles&gt;&lt;title&gt;Scaleup factors with an Industrial Perspective &lt;/title&gt;&lt;secondary-title&gt;International journal of Universal Pharmacy and Bio Sciences &lt;/secondary-title&gt;&lt;/titles&gt;&lt;pages&gt;13&lt;/pages&gt;&lt;volume&gt;9&lt;/volume&gt;&lt;dates&gt;&lt;year&gt;2020&lt;/year&gt;&lt;pub-dates&gt;&lt;date&gt;09/02&lt;/date&gt;&lt;/pub-dates&gt;&lt;/dates&gt;&lt;urls&gt;&lt;/urls&gt;&lt;/record&gt;&lt;/Cite&gt;&lt;/EndNote&gt;</w:instrText>
      </w:r>
      <w:r w:rsidR="000F3901" w:rsidRPr="00366BF4">
        <w:fldChar w:fldCharType="separate"/>
      </w:r>
      <w:r w:rsidR="00BD3A1A">
        <w:rPr>
          <w:noProof/>
        </w:rPr>
        <w:t>(Dumpala, Bhavsar, &amp; Patil, 2020)</w:t>
      </w:r>
      <w:r w:rsidR="000F3901" w:rsidRPr="00366BF4">
        <w:fldChar w:fldCharType="end"/>
      </w:r>
      <w:r w:rsidR="0020237C" w:rsidRPr="00366BF4">
        <w:t xml:space="preserve"> and </w:t>
      </w:r>
      <w:r w:rsidR="009B7B34" w:rsidRPr="00366BF4">
        <w:t>tablet coating scale up</w:t>
      </w:r>
      <w:r w:rsidR="00227CD0">
        <w:t xml:space="preserve"> </w:t>
      </w:r>
      <w:r w:rsidR="00E82DA4" w:rsidRPr="00366BF4">
        <w:fldChar w:fldCharType="begin"/>
      </w:r>
      <w:r w:rsidR="00BD3A1A">
        <w:instrText xml:space="preserve"> ADDIN EN.CITE &lt;EndNote&gt;&lt;Cite&gt;&lt;Author&gt;Pandey&lt;/Author&gt;&lt;Year&gt;2006&lt;/Year&gt;&lt;RecNum&gt;30&lt;/RecNum&gt;&lt;DisplayText&gt;(Pandey, Turton, Joshi, Hammerman, &amp;amp; Ergun, 2006)&lt;/DisplayText&gt;&lt;record&gt;&lt;rec-number&gt;30&lt;/rec-number&gt;&lt;foreign-keys&gt;&lt;key app="EN" db-id="at5xaw2zs9fxxzepw0fx9ex2fta5zppwpf29" timestamp="1736023887"&gt;30&lt;/key&gt;&lt;/foreign-keys&gt;&lt;ref-type name="Journal Article"&gt;17&lt;/ref-type&gt;&lt;contributors&gt;&lt;authors&gt;&lt;author&gt;Pandey, Preetanshu&lt;/author&gt;&lt;author&gt;Turton, Richard&lt;/author&gt;&lt;author&gt;Joshi, Nitin&lt;/author&gt;&lt;author&gt;Hammerman, Elizabeth&lt;/author&gt;&lt;author&gt;Ergun, James&lt;/author&gt;&lt;/authors&gt;&lt;/contributors&gt;&lt;titles&gt;&lt;title&gt;Scale-up of a pan-coating process&lt;/title&gt;&lt;secondary-title&gt;AAPS Pharmscitech&lt;/secondary-title&gt;&lt;/titles&gt;&lt;periodical&gt;&lt;full-title&gt;Aaps Pharmscitech&lt;/full-title&gt;&lt;/periodical&gt;&lt;pages&gt;E125-E132&lt;/pages&gt;&lt;volume&gt;7&lt;/volume&gt;&lt;dates&gt;&lt;year&gt;2006&lt;/year&gt;&lt;/dates&gt;&lt;urls&gt;&lt;/urls&gt;&lt;/record&gt;&lt;/Cite&gt;&lt;/EndNote&gt;</w:instrText>
      </w:r>
      <w:r w:rsidR="00E82DA4" w:rsidRPr="00366BF4">
        <w:fldChar w:fldCharType="separate"/>
      </w:r>
      <w:r w:rsidR="00BD3A1A">
        <w:rPr>
          <w:noProof/>
        </w:rPr>
        <w:t>(Pandey, Turton, Joshi, Hammerman, &amp; Ergun, 2006)</w:t>
      </w:r>
      <w:r w:rsidR="00E82DA4" w:rsidRPr="00366BF4">
        <w:fldChar w:fldCharType="end"/>
      </w:r>
      <w:r w:rsidR="00B13804" w:rsidRPr="00366BF4">
        <w:t xml:space="preserve"> </w:t>
      </w:r>
      <w:r w:rsidR="003A758E" w:rsidRPr="00366BF4">
        <w:t>all utilize specific scale-up principles and mathematical equations</w:t>
      </w:r>
      <w:r w:rsidR="00413874" w:rsidRPr="00366BF4">
        <w:t xml:space="preserve">. </w:t>
      </w:r>
    </w:p>
    <w:p w14:paraId="05B1615A" w14:textId="77C9A9F1" w:rsidR="004F2CF3" w:rsidRPr="006C1D8B" w:rsidRDefault="006C1D8B" w:rsidP="006C1D8B">
      <w:pPr>
        <w:pStyle w:val="Heading2"/>
        <w:numPr>
          <w:ilvl w:val="1"/>
          <w:numId w:val="37"/>
        </w:numPr>
        <w:ind w:left="576" w:hanging="576"/>
      </w:pPr>
      <w:r w:rsidRPr="006C1D8B">
        <w:t>Control Strategy</w:t>
      </w:r>
    </w:p>
    <w:p w14:paraId="379B9874" w14:textId="1DB9ACE6" w:rsidR="00AA24AB" w:rsidRPr="00366BF4" w:rsidRDefault="00AA24AB" w:rsidP="007D3471">
      <w:pPr>
        <w:spacing w:before="120" w:after="240" w:line="240" w:lineRule="auto"/>
        <w:jc w:val="both"/>
        <w:rPr>
          <w:iCs/>
        </w:rPr>
      </w:pPr>
      <w:r w:rsidRPr="00366BF4">
        <w:t>The control strategy is “a planned set of controls, derived from current product and process understanding, that assures process performance and product quality. The controls can include parameters and attributes related to drug substance and drug product materials and components, facility and equipment operating conditions, in-process controls, finished product specifications, and the associated methods and frequency of monitoring and control</w:t>
      </w:r>
      <w:r w:rsidR="003A6569" w:rsidRPr="00366BF4">
        <w:t xml:space="preserve"> </w:t>
      </w:r>
      <w:r w:rsidR="00D86DAE" w:rsidRPr="00366BF4">
        <w:rPr>
          <w:iCs/>
        </w:rPr>
        <w:fldChar w:fldCharType="begin"/>
      </w:r>
      <w:r w:rsidR="00BD3A1A">
        <w:rPr>
          <w:iCs/>
        </w:rPr>
        <w:instrText xml:space="preserve"> ADDIN EN.CITE &lt;EndNote&gt;&lt;Cite&gt;&lt;Author&gt;U.S. Food and Drug Administration (FDA)&lt;/Author&gt;&lt;Year&gt;April 2009&lt;/Year&gt;&lt;RecNum&gt;31&lt;/RecNum&gt;&lt;DisplayText&gt;(U.S. Food and Drug Administration (FDA), April 2009)&lt;/DisplayText&gt;&lt;record&gt;&lt;rec-number&gt;31&lt;/rec-number&gt;&lt;foreign-keys&gt;&lt;key app="EN" db-id="at5xaw2zs9fxxzepw0fx9ex2fta5zppwpf29" timestamp="1736024348"&gt;31&lt;/key&gt;&lt;/foreign-keys&gt;&lt;ref-type name="Generic"&gt;13&lt;/ref-type&gt;&lt;contributors&gt;&lt;authors&gt;&lt;author&gt;U.S. Food and Drug Administration (FDA),&lt;/author&gt;&lt;/authors&gt;&lt;/contributors&gt;&lt;titles&gt;&lt;title&gt;Q10 Pharmaceutical Quality System Guidance for Industry  &lt;/title&gt;&lt;/titles&gt;&lt;dates&gt;&lt;year&gt;April 2009&lt;/year&gt;&lt;/dates&gt;&lt;urls&gt;&lt;/urls&gt;&lt;/record&gt;&lt;/Cite&gt;&lt;/EndNote&gt;</w:instrText>
      </w:r>
      <w:r w:rsidR="00D86DAE" w:rsidRPr="00366BF4">
        <w:rPr>
          <w:iCs/>
        </w:rPr>
        <w:fldChar w:fldCharType="separate"/>
      </w:r>
      <w:r w:rsidR="00BD3A1A">
        <w:rPr>
          <w:iCs/>
          <w:noProof/>
        </w:rPr>
        <w:t>(U.S. Food and Drug Administration (FDA), April 2009)</w:t>
      </w:r>
      <w:r w:rsidR="00D86DAE" w:rsidRPr="00366BF4">
        <w:rPr>
          <w:iCs/>
        </w:rPr>
        <w:fldChar w:fldCharType="end"/>
      </w:r>
      <w:r w:rsidRPr="00366BF4">
        <w:t>.</w:t>
      </w:r>
    </w:p>
    <w:p w14:paraId="61A3D5B3" w14:textId="37D403D2" w:rsidR="006668DB" w:rsidRPr="00366BF4" w:rsidRDefault="001B4404" w:rsidP="007D3471">
      <w:pPr>
        <w:spacing w:before="120" w:after="240" w:line="240" w:lineRule="auto"/>
        <w:jc w:val="both"/>
      </w:pPr>
      <w:r w:rsidRPr="00366BF4">
        <w:t xml:space="preserve">The control strategy will be developed from comprehensive studies on product and process understanding. These studies will investigate material attributes and process parameters that pose high risks to the CQAs of the drug product during the initial risk assessment. Variables with medium risk levels will also be evaluated in some instances. By systematically examining these factors, CMAs and CPPs will be identified, and acceptable operational ranges will be </w:t>
      </w:r>
      <w:r w:rsidR="002F2F24" w:rsidRPr="00366BF4">
        <w:t>established</w:t>
      </w:r>
      <w:r w:rsidRPr="00366BF4">
        <w:t>. All variables deemed high risk in the initial risk assessment will be included in the control strategy, as the experimental conclusions will depend on the range(s) studied and the complex multivariate relationships between variables. This control strategy will thus provide a comprehensive overview of quality assurance based on current process and product knowledge. The strategy may be refined further based on experiences gained during the commercial lifecycle of the product. However, any post-approval modifications will be reported to the agency in line with CFR 314.70 and will follow guidelines for scale-up and post-approval changes.</w:t>
      </w:r>
    </w:p>
    <w:p w14:paraId="112AE9B1" w14:textId="208FB1D6" w:rsidR="00921280" w:rsidRPr="00366BF4" w:rsidRDefault="009C4F31" w:rsidP="007D3471">
      <w:pPr>
        <w:spacing w:before="120" w:after="240" w:line="240" w:lineRule="auto"/>
        <w:jc w:val="both"/>
      </w:pPr>
      <w:r w:rsidRPr="00366BF4">
        <w:t>The control strategy should encompass the critical material attributes of both drug substances and excipients, in-process controls, high-risk process parameter ranges</w:t>
      </w:r>
      <w:r w:rsidR="00C34CAB" w:rsidRPr="00366BF4">
        <w:t xml:space="preserve"> to be </w:t>
      </w:r>
      <w:r w:rsidRPr="00366BF4">
        <w:t>investigated during development, proposed operating ranges for commercial manufacturing, and finished product release specifications.</w:t>
      </w:r>
    </w:p>
    <w:p w14:paraId="30481F40" w14:textId="77777777" w:rsidR="007D3471" w:rsidRDefault="007D3471" w:rsidP="00DE6D7E">
      <w:pPr>
        <w:spacing w:before="120" w:after="120" w:line="240" w:lineRule="auto"/>
        <w:jc w:val="center"/>
        <w:rPr>
          <w:b/>
          <w:bCs/>
          <w:color w:val="000000" w:themeColor="text1"/>
        </w:rPr>
      </w:pPr>
    </w:p>
    <w:p w14:paraId="0BCEF294" w14:textId="77777777" w:rsidR="007D3471" w:rsidRDefault="007D3471" w:rsidP="00DE6D7E">
      <w:pPr>
        <w:spacing w:before="120" w:after="120" w:line="240" w:lineRule="auto"/>
        <w:jc w:val="center"/>
        <w:rPr>
          <w:b/>
          <w:bCs/>
          <w:color w:val="000000" w:themeColor="text1"/>
        </w:rPr>
      </w:pPr>
    </w:p>
    <w:p w14:paraId="12059A90" w14:textId="1D3CD7E8" w:rsidR="004B363A" w:rsidRPr="00366BF4" w:rsidRDefault="004B363A" w:rsidP="00DE6D7E">
      <w:pPr>
        <w:spacing w:before="120" w:after="120" w:line="240" w:lineRule="auto"/>
        <w:jc w:val="center"/>
        <w:rPr>
          <w:b/>
          <w:bCs/>
          <w:color w:val="000000" w:themeColor="text1"/>
        </w:rPr>
      </w:pPr>
      <w:r w:rsidRPr="00366BF4">
        <w:rPr>
          <w:b/>
          <w:bCs/>
          <w:color w:val="000000" w:themeColor="text1"/>
        </w:rPr>
        <w:lastRenderedPageBreak/>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Pr="00366BF4">
        <w:rPr>
          <w:b/>
          <w:bCs/>
          <w:noProof/>
          <w:color w:val="000000" w:themeColor="text1"/>
        </w:rPr>
        <w:t>9</w:t>
      </w:r>
      <w:r w:rsidRPr="00366BF4">
        <w:rPr>
          <w:b/>
          <w:bCs/>
          <w:color w:val="000000" w:themeColor="text1"/>
        </w:rPr>
        <w:fldChar w:fldCharType="end"/>
      </w:r>
      <w:r w:rsidRPr="00366BF4">
        <w:rPr>
          <w:b/>
          <w:bCs/>
          <w:color w:val="000000" w:themeColor="text1"/>
        </w:rPr>
        <w:t xml:space="preserve"> : Control strategy example  </w:t>
      </w:r>
    </w:p>
    <w:tbl>
      <w:tblPr>
        <w:tblStyle w:val="TableGrid"/>
        <w:tblW w:w="9509" w:type="dxa"/>
        <w:tblLayout w:type="fixed"/>
        <w:tblLook w:val="04A0" w:firstRow="1" w:lastRow="0" w:firstColumn="1" w:lastColumn="0" w:noHBand="0" w:noVBand="1"/>
      </w:tblPr>
      <w:tblGrid>
        <w:gridCol w:w="1255"/>
        <w:gridCol w:w="1506"/>
        <w:gridCol w:w="905"/>
        <w:gridCol w:w="1014"/>
        <w:gridCol w:w="2002"/>
        <w:gridCol w:w="1686"/>
        <w:gridCol w:w="1141"/>
      </w:tblGrid>
      <w:tr w:rsidR="0010045A" w:rsidRPr="00366BF4" w14:paraId="3493746F" w14:textId="6FEA3CB2" w:rsidTr="008B7DDE">
        <w:tc>
          <w:tcPr>
            <w:tcW w:w="1255" w:type="dxa"/>
            <w:shd w:val="clear" w:color="auto" w:fill="BFBFBF" w:themeFill="background1" w:themeFillShade="BF"/>
            <w:vAlign w:val="center"/>
          </w:tcPr>
          <w:p w14:paraId="7508497A" w14:textId="5F3668CB" w:rsidR="00443175" w:rsidRPr="00366BF4" w:rsidRDefault="00443175" w:rsidP="008B7DDE">
            <w:pPr>
              <w:spacing w:before="40" w:after="40"/>
              <w:jc w:val="center"/>
              <w:rPr>
                <w:b/>
                <w:bCs/>
              </w:rPr>
            </w:pPr>
            <w:r w:rsidRPr="00366BF4">
              <w:rPr>
                <w:b/>
                <w:bCs/>
              </w:rPr>
              <w:t>Factor</w:t>
            </w:r>
          </w:p>
        </w:tc>
        <w:tc>
          <w:tcPr>
            <w:tcW w:w="1506" w:type="dxa"/>
            <w:shd w:val="clear" w:color="auto" w:fill="BFBFBF" w:themeFill="background1" w:themeFillShade="BF"/>
            <w:vAlign w:val="center"/>
          </w:tcPr>
          <w:p w14:paraId="59F7B64B" w14:textId="24CB1DA3" w:rsidR="00443175" w:rsidRPr="00366BF4" w:rsidRDefault="00443175" w:rsidP="008B7DDE">
            <w:pPr>
              <w:spacing w:before="40" w:after="40"/>
              <w:jc w:val="center"/>
              <w:rPr>
                <w:b/>
                <w:bCs/>
              </w:rPr>
            </w:pPr>
            <w:r w:rsidRPr="00366BF4">
              <w:rPr>
                <w:b/>
                <w:bCs/>
              </w:rPr>
              <w:t>Attributes or Parameters</w:t>
            </w:r>
          </w:p>
        </w:tc>
        <w:tc>
          <w:tcPr>
            <w:tcW w:w="905" w:type="dxa"/>
            <w:shd w:val="clear" w:color="auto" w:fill="BFBFBF" w:themeFill="background1" w:themeFillShade="BF"/>
            <w:vAlign w:val="center"/>
          </w:tcPr>
          <w:p w14:paraId="6C67545A" w14:textId="50AADF5E" w:rsidR="00782726" w:rsidRPr="00366BF4" w:rsidRDefault="00443175" w:rsidP="008B7DDE">
            <w:pPr>
              <w:spacing w:before="40" w:after="40"/>
              <w:jc w:val="center"/>
              <w:rPr>
                <w:b/>
                <w:bCs/>
              </w:rPr>
            </w:pPr>
            <w:r w:rsidRPr="00366BF4">
              <w:rPr>
                <w:b/>
                <w:bCs/>
              </w:rPr>
              <w:t>Range stud</w:t>
            </w:r>
            <w:r w:rsidR="00782726" w:rsidRPr="00366BF4">
              <w:rPr>
                <w:b/>
                <w:bCs/>
              </w:rPr>
              <w:t>y</w:t>
            </w:r>
          </w:p>
          <w:p w14:paraId="0F194785" w14:textId="255942E0" w:rsidR="00443175" w:rsidRPr="00366BF4" w:rsidRDefault="00443175" w:rsidP="008B7DDE">
            <w:pPr>
              <w:spacing w:before="40" w:after="40"/>
              <w:jc w:val="center"/>
              <w:rPr>
                <w:b/>
                <w:bCs/>
              </w:rPr>
            </w:pPr>
            <w:r w:rsidRPr="00366BF4">
              <w:rPr>
                <w:b/>
                <w:bCs/>
              </w:rPr>
              <w:t>(Lab scale)</w:t>
            </w:r>
          </w:p>
        </w:tc>
        <w:tc>
          <w:tcPr>
            <w:tcW w:w="1014" w:type="dxa"/>
            <w:shd w:val="clear" w:color="auto" w:fill="BFBFBF" w:themeFill="background1" w:themeFillShade="BF"/>
            <w:vAlign w:val="center"/>
          </w:tcPr>
          <w:p w14:paraId="57D97ED9" w14:textId="4647F66F" w:rsidR="00443175" w:rsidRPr="00366BF4" w:rsidRDefault="00443175" w:rsidP="008B7DDE">
            <w:pPr>
              <w:spacing w:before="40" w:after="40"/>
              <w:jc w:val="center"/>
              <w:rPr>
                <w:b/>
                <w:bCs/>
              </w:rPr>
            </w:pPr>
            <w:r w:rsidRPr="00366BF4">
              <w:rPr>
                <w:b/>
                <w:bCs/>
              </w:rPr>
              <w:t>Set point for Pilot batch</w:t>
            </w:r>
          </w:p>
        </w:tc>
        <w:tc>
          <w:tcPr>
            <w:tcW w:w="2002" w:type="dxa"/>
            <w:shd w:val="clear" w:color="auto" w:fill="BFBFBF" w:themeFill="background1" w:themeFillShade="BF"/>
            <w:vAlign w:val="center"/>
          </w:tcPr>
          <w:p w14:paraId="4DE43A40" w14:textId="3E5EFE2C" w:rsidR="00443175" w:rsidRPr="00366BF4" w:rsidRDefault="00443175" w:rsidP="008B7DDE">
            <w:pPr>
              <w:spacing w:before="40" w:after="40"/>
              <w:jc w:val="center"/>
              <w:rPr>
                <w:b/>
                <w:bCs/>
              </w:rPr>
            </w:pPr>
            <w:r w:rsidRPr="00366BF4">
              <w:rPr>
                <w:b/>
                <w:bCs/>
              </w:rPr>
              <w:t>Set point for verification batch (Commercial scale)</w:t>
            </w:r>
          </w:p>
        </w:tc>
        <w:tc>
          <w:tcPr>
            <w:tcW w:w="1686" w:type="dxa"/>
            <w:shd w:val="clear" w:color="auto" w:fill="BFBFBF" w:themeFill="background1" w:themeFillShade="BF"/>
            <w:vAlign w:val="center"/>
          </w:tcPr>
          <w:p w14:paraId="479B86E9" w14:textId="766083D1" w:rsidR="00443175" w:rsidRPr="00366BF4" w:rsidRDefault="00443175" w:rsidP="008B7DDE">
            <w:pPr>
              <w:spacing w:before="40" w:after="40"/>
              <w:jc w:val="center"/>
              <w:rPr>
                <w:b/>
                <w:bCs/>
              </w:rPr>
            </w:pPr>
            <w:r w:rsidRPr="00366BF4">
              <w:rPr>
                <w:b/>
                <w:bCs/>
              </w:rPr>
              <w:t>Proposed range for commercial scale</w:t>
            </w:r>
          </w:p>
        </w:tc>
        <w:tc>
          <w:tcPr>
            <w:tcW w:w="1141" w:type="dxa"/>
            <w:shd w:val="clear" w:color="auto" w:fill="BFBFBF" w:themeFill="background1" w:themeFillShade="BF"/>
            <w:vAlign w:val="center"/>
          </w:tcPr>
          <w:p w14:paraId="08276550" w14:textId="51C5DFA2" w:rsidR="00443175" w:rsidRPr="00366BF4" w:rsidRDefault="00443175" w:rsidP="008B7DDE">
            <w:pPr>
              <w:spacing w:before="40" w:after="40"/>
              <w:jc w:val="center"/>
              <w:rPr>
                <w:b/>
                <w:bCs/>
              </w:rPr>
            </w:pPr>
            <w:r w:rsidRPr="00366BF4">
              <w:rPr>
                <w:b/>
                <w:bCs/>
              </w:rPr>
              <w:t>Purpose of control</w:t>
            </w:r>
          </w:p>
        </w:tc>
      </w:tr>
      <w:tr w:rsidR="00D2236E" w:rsidRPr="00366BF4" w14:paraId="2265622A" w14:textId="5C1916CB" w:rsidTr="008B7DDE">
        <w:tc>
          <w:tcPr>
            <w:tcW w:w="9509" w:type="dxa"/>
            <w:gridSpan w:val="7"/>
            <w:vAlign w:val="center"/>
          </w:tcPr>
          <w:p w14:paraId="498C5B1D" w14:textId="617E1D4B" w:rsidR="00D2236E" w:rsidRPr="00366BF4" w:rsidRDefault="00D2236E" w:rsidP="008B7DDE">
            <w:pPr>
              <w:spacing w:before="40" w:after="40"/>
              <w:jc w:val="center"/>
            </w:pPr>
            <w:r w:rsidRPr="00366BF4">
              <w:t>Raw material attributes</w:t>
            </w:r>
          </w:p>
        </w:tc>
      </w:tr>
      <w:tr w:rsidR="00F55678" w:rsidRPr="00366BF4" w14:paraId="4DA7D42C" w14:textId="22F41D33" w:rsidTr="008B7DDE">
        <w:tc>
          <w:tcPr>
            <w:tcW w:w="1255" w:type="dxa"/>
            <w:vMerge w:val="restart"/>
            <w:vAlign w:val="center"/>
          </w:tcPr>
          <w:p w14:paraId="2673A925" w14:textId="1A6C23B6" w:rsidR="00F55678" w:rsidRPr="00366BF4" w:rsidRDefault="00F55678" w:rsidP="008B7DDE">
            <w:pPr>
              <w:spacing w:before="40" w:after="40"/>
              <w:jc w:val="center"/>
            </w:pPr>
            <w:r w:rsidRPr="00366BF4">
              <w:t>API</w:t>
            </w:r>
          </w:p>
        </w:tc>
        <w:tc>
          <w:tcPr>
            <w:tcW w:w="1506" w:type="dxa"/>
            <w:vAlign w:val="center"/>
          </w:tcPr>
          <w:p w14:paraId="3E2CB9A6" w14:textId="7F58B2E0" w:rsidR="00F55678" w:rsidRPr="00366BF4" w:rsidRDefault="00F55678" w:rsidP="008B7DDE">
            <w:pPr>
              <w:spacing w:before="40" w:after="40"/>
              <w:jc w:val="center"/>
            </w:pPr>
            <w:r w:rsidRPr="00366BF4">
              <w:t>CMA 1</w:t>
            </w:r>
          </w:p>
        </w:tc>
        <w:tc>
          <w:tcPr>
            <w:tcW w:w="905" w:type="dxa"/>
            <w:vAlign w:val="center"/>
          </w:tcPr>
          <w:p w14:paraId="54DADA8A" w14:textId="7D689124" w:rsidR="00F55678" w:rsidRPr="00366BF4" w:rsidRDefault="00F55678" w:rsidP="008B7DDE">
            <w:pPr>
              <w:spacing w:before="40" w:after="40"/>
              <w:jc w:val="center"/>
            </w:pPr>
            <w:r w:rsidRPr="00366BF4">
              <w:t>*</w:t>
            </w:r>
          </w:p>
        </w:tc>
        <w:tc>
          <w:tcPr>
            <w:tcW w:w="1014" w:type="dxa"/>
            <w:vAlign w:val="center"/>
          </w:tcPr>
          <w:p w14:paraId="6AFEB3AD" w14:textId="69C6611F" w:rsidR="00F55678" w:rsidRPr="00366BF4" w:rsidRDefault="00F55678" w:rsidP="008B7DDE">
            <w:pPr>
              <w:spacing w:before="40" w:after="40"/>
              <w:jc w:val="center"/>
            </w:pPr>
            <w:r w:rsidRPr="00366BF4">
              <w:t>*</w:t>
            </w:r>
          </w:p>
        </w:tc>
        <w:tc>
          <w:tcPr>
            <w:tcW w:w="2002" w:type="dxa"/>
            <w:vAlign w:val="center"/>
          </w:tcPr>
          <w:p w14:paraId="483FE1FE" w14:textId="7A88E263" w:rsidR="00F55678" w:rsidRPr="00366BF4" w:rsidRDefault="00F55678" w:rsidP="008B7DDE">
            <w:pPr>
              <w:spacing w:before="40" w:after="40"/>
              <w:jc w:val="center"/>
            </w:pPr>
            <w:r w:rsidRPr="00366BF4">
              <w:t>*</w:t>
            </w:r>
          </w:p>
        </w:tc>
        <w:tc>
          <w:tcPr>
            <w:tcW w:w="1686" w:type="dxa"/>
            <w:vAlign w:val="center"/>
          </w:tcPr>
          <w:p w14:paraId="55CDA7B6" w14:textId="7061E107" w:rsidR="00F55678" w:rsidRPr="00366BF4" w:rsidRDefault="00F55678" w:rsidP="008B7DDE">
            <w:pPr>
              <w:spacing w:before="40" w:after="40"/>
              <w:jc w:val="center"/>
            </w:pPr>
            <w:r w:rsidRPr="00366BF4">
              <w:t>*</w:t>
            </w:r>
          </w:p>
        </w:tc>
        <w:tc>
          <w:tcPr>
            <w:tcW w:w="1141" w:type="dxa"/>
            <w:vAlign w:val="center"/>
          </w:tcPr>
          <w:p w14:paraId="0A110007" w14:textId="7602CD7D" w:rsidR="00F55678" w:rsidRPr="00366BF4" w:rsidRDefault="00F55678" w:rsidP="008B7DDE">
            <w:pPr>
              <w:spacing w:before="40" w:after="40"/>
              <w:jc w:val="center"/>
            </w:pPr>
            <w:r w:rsidRPr="00366BF4">
              <w:t>*</w:t>
            </w:r>
          </w:p>
        </w:tc>
      </w:tr>
      <w:tr w:rsidR="00F55678" w:rsidRPr="00366BF4" w14:paraId="4BCD18CF" w14:textId="77777777" w:rsidTr="008B7DDE">
        <w:tc>
          <w:tcPr>
            <w:tcW w:w="1255" w:type="dxa"/>
            <w:vMerge/>
            <w:vAlign w:val="center"/>
          </w:tcPr>
          <w:p w14:paraId="49748DCE" w14:textId="77777777" w:rsidR="00F55678" w:rsidRPr="00366BF4" w:rsidRDefault="00F55678" w:rsidP="008B7DDE">
            <w:pPr>
              <w:spacing w:before="40" w:after="40"/>
              <w:jc w:val="center"/>
            </w:pPr>
          </w:p>
        </w:tc>
        <w:tc>
          <w:tcPr>
            <w:tcW w:w="1506" w:type="dxa"/>
            <w:vAlign w:val="center"/>
          </w:tcPr>
          <w:p w14:paraId="1770E564" w14:textId="3C309CC9" w:rsidR="00F55678" w:rsidRPr="00366BF4" w:rsidRDefault="00F55678" w:rsidP="008B7DDE">
            <w:pPr>
              <w:spacing w:before="40" w:after="40"/>
              <w:jc w:val="center"/>
            </w:pPr>
            <w:r w:rsidRPr="00366BF4">
              <w:t>CMA 2</w:t>
            </w:r>
          </w:p>
        </w:tc>
        <w:tc>
          <w:tcPr>
            <w:tcW w:w="905" w:type="dxa"/>
            <w:vAlign w:val="center"/>
          </w:tcPr>
          <w:p w14:paraId="611CE0BA" w14:textId="1B2D5C3F" w:rsidR="00F55678" w:rsidRPr="00366BF4" w:rsidRDefault="00F55678" w:rsidP="008B7DDE">
            <w:pPr>
              <w:spacing w:before="40" w:after="40"/>
              <w:jc w:val="center"/>
            </w:pPr>
            <w:r w:rsidRPr="00366BF4">
              <w:t>*</w:t>
            </w:r>
          </w:p>
        </w:tc>
        <w:tc>
          <w:tcPr>
            <w:tcW w:w="1014" w:type="dxa"/>
            <w:vAlign w:val="center"/>
          </w:tcPr>
          <w:p w14:paraId="2BE630A3" w14:textId="1EA1EC56" w:rsidR="00F55678" w:rsidRPr="00366BF4" w:rsidRDefault="00F55678" w:rsidP="008B7DDE">
            <w:pPr>
              <w:spacing w:before="40" w:after="40"/>
              <w:jc w:val="center"/>
            </w:pPr>
            <w:r w:rsidRPr="00366BF4">
              <w:t>*</w:t>
            </w:r>
          </w:p>
        </w:tc>
        <w:tc>
          <w:tcPr>
            <w:tcW w:w="2002" w:type="dxa"/>
            <w:vAlign w:val="center"/>
          </w:tcPr>
          <w:p w14:paraId="38E4BABA" w14:textId="646D361D" w:rsidR="00F55678" w:rsidRPr="00366BF4" w:rsidRDefault="00F55678" w:rsidP="008B7DDE">
            <w:pPr>
              <w:spacing w:before="40" w:after="40"/>
              <w:jc w:val="center"/>
            </w:pPr>
            <w:r w:rsidRPr="00366BF4">
              <w:t>*</w:t>
            </w:r>
          </w:p>
        </w:tc>
        <w:tc>
          <w:tcPr>
            <w:tcW w:w="1686" w:type="dxa"/>
            <w:vAlign w:val="center"/>
          </w:tcPr>
          <w:p w14:paraId="39DC3F6C" w14:textId="62D8E874" w:rsidR="00F55678" w:rsidRPr="00366BF4" w:rsidRDefault="00F55678" w:rsidP="008B7DDE">
            <w:pPr>
              <w:spacing w:before="40" w:after="40"/>
              <w:jc w:val="center"/>
            </w:pPr>
            <w:r w:rsidRPr="00366BF4">
              <w:t>*</w:t>
            </w:r>
          </w:p>
        </w:tc>
        <w:tc>
          <w:tcPr>
            <w:tcW w:w="1141" w:type="dxa"/>
            <w:vAlign w:val="center"/>
          </w:tcPr>
          <w:p w14:paraId="5179E182" w14:textId="19E22023" w:rsidR="00F55678" w:rsidRPr="00366BF4" w:rsidRDefault="00F55678" w:rsidP="008B7DDE">
            <w:pPr>
              <w:spacing w:before="40" w:after="40"/>
              <w:jc w:val="center"/>
            </w:pPr>
            <w:r w:rsidRPr="00366BF4">
              <w:t>*</w:t>
            </w:r>
          </w:p>
        </w:tc>
      </w:tr>
      <w:tr w:rsidR="00F55678" w:rsidRPr="00366BF4" w14:paraId="485D840C" w14:textId="0D871C92" w:rsidTr="008B7DDE">
        <w:tc>
          <w:tcPr>
            <w:tcW w:w="1255" w:type="dxa"/>
            <w:vAlign w:val="center"/>
          </w:tcPr>
          <w:p w14:paraId="3A837AC5" w14:textId="72DC147E" w:rsidR="00F55678" w:rsidRPr="00366BF4" w:rsidRDefault="00F55678" w:rsidP="008B7DDE">
            <w:pPr>
              <w:spacing w:before="40" w:after="40"/>
              <w:jc w:val="center"/>
            </w:pPr>
            <w:r w:rsidRPr="00366BF4">
              <w:t>Excipient 1</w:t>
            </w:r>
          </w:p>
        </w:tc>
        <w:tc>
          <w:tcPr>
            <w:tcW w:w="1506" w:type="dxa"/>
            <w:vAlign w:val="center"/>
          </w:tcPr>
          <w:p w14:paraId="6109A8C9" w14:textId="466E86F3" w:rsidR="00F55678" w:rsidRPr="00366BF4" w:rsidRDefault="00F55678" w:rsidP="008B7DDE">
            <w:pPr>
              <w:spacing w:before="40" w:after="40"/>
              <w:jc w:val="center"/>
            </w:pPr>
            <w:r w:rsidRPr="00366BF4">
              <w:t>CMA</w:t>
            </w:r>
          </w:p>
        </w:tc>
        <w:tc>
          <w:tcPr>
            <w:tcW w:w="905" w:type="dxa"/>
            <w:vAlign w:val="center"/>
          </w:tcPr>
          <w:p w14:paraId="4A9D2353" w14:textId="3638A0FF" w:rsidR="00F55678" w:rsidRPr="00366BF4" w:rsidRDefault="00F55678" w:rsidP="008B7DDE">
            <w:pPr>
              <w:spacing w:before="40" w:after="40"/>
              <w:jc w:val="center"/>
            </w:pPr>
            <w:r w:rsidRPr="00366BF4">
              <w:t>*</w:t>
            </w:r>
          </w:p>
        </w:tc>
        <w:tc>
          <w:tcPr>
            <w:tcW w:w="1014" w:type="dxa"/>
            <w:vAlign w:val="center"/>
          </w:tcPr>
          <w:p w14:paraId="09610E1C" w14:textId="44F4539E" w:rsidR="00F55678" w:rsidRPr="00366BF4" w:rsidRDefault="00F55678" w:rsidP="008B7DDE">
            <w:pPr>
              <w:spacing w:before="40" w:after="40"/>
              <w:jc w:val="center"/>
            </w:pPr>
            <w:r w:rsidRPr="00366BF4">
              <w:t>*</w:t>
            </w:r>
          </w:p>
        </w:tc>
        <w:tc>
          <w:tcPr>
            <w:tcW w:w="2002" w:type="dxa"/>
            <w:vAlign w:val="center"/>
          </w:tcPr>
          <w:p w14:paraId="6B66EB50" w14:textId="4CC1EE58" w:rsidR="00F55678" w:rsidRPr="00366BF4" w:rsidRDefault="00F55678" w:rsidP="008B7DDE">
            <w:pPr>
              <w:spacing w:before="40" w:after="40"/>
              <w:jc w:val="center"/>
            </w:pPr>
            <w:r w:rsidRPr="00366BF4">
              <w:t>*</w:t>
            </w:r>
          </w:p>
        </w:tc>
        <w:tc>
          <w:tcPr>
            <w:tcW w:w="1686" w:type="dxa"/>
            <w:vAlign w:val="center"/>
          </w:tcPr>
          <w:p w14:paraId="665E3D2B" w14:textId="365A9F68" w:rsidR="00F55678" w:rsidRPr="00366BF4" w:rsidRDefault="00F55678" w:rsidP="008B7DDE">
            <w:pPr>
              <w:spacing w:before="40" w:after="40"/>
              <w:jc w:val="center"/>
            </w:pPr>
            <w:r w:rsidRPr="00366BF4">
              <w:t>*</w:t>
            </w:r>
          </w:p>
        </w:tc>
        <w:tc>
          <w:tcPr>
            <w:tcW w:w="1141" w:type="dxa"/>
            <w:vAlign w:val="center"/>
          </w:tcPr>
          <w:p w14:paraId="135FB26E" w14:textId="12F7944B" w:rsidR="00F55678" w:rsidRPr="00366BF4" w:rsidRDefault="00F55678" w:rsidP="008B7DDE">
            <w:pPr>
              <w:spacing w:before="40" w:after="40"/>
              <w:jc w:val="center"/>
            </w:pPr>
            <w:r w:rsidRPr="00366BF4">
              <w:t>*</w:t>
            </w:r>
          </w:p>
        </w:tc>
      </w:tr>
      <w:tr w:rsidR="00F55678" w:rsidRPr="00366BF4" w14:paraId="2C8E0F22" w14:textId="7634380E" w:rsidTr="008B7DDE">
        <w:tc>
          <w:tcPr>
            <w:tcW w:w="1255" w:type="dxa"/>
            <w:vMerge w:val="restart"/>
            <w:vAlign w:val="center"/>
          </w:tcPr>
          <w:p w14:paraId="469F89A4" w14:textId="5E6F2167" w:rsidR="00F55678" w:rsidRPr="00366BF4" w:rsidRDefault="00F55678" w:rsidP="008B7DDE">
            <w:pPr>
              <w:spacing w:before="40" w:after="40"/>
              <w:jc w:val="center"/>
            </w:pPr>
            <w:r w:rsidRPr="00366BF4">
              <w:t>Excipient 2</w:t>
            </w:r>
          </w:p>
        </w:tc>
        <w:tc>
          <w:tcPr>
            <w:tcW w:w="1506" w:type="dxa"/>
            <w:vAlign w:val="center"/>
          </w:tcPr>
          <w:p w14:paraId="717024C7" w14:textId="6532C95A" w:rsidR="00F55678" w:rsidRPr="00366BF4" w:rsidRDefault="00F55678" w:rsidP="008B7DDE">
            <w:pPr>
              <w:spacing w:before="40" w:after="40"/>
              <w:jc w:val="center"/>
            </w:pPr>
            <w:r w:rsidRPr="00366BF4">
              <w:t>CMA 1</w:t>
            </w:r>
          </w:p>
        </w:tc>
        <w:tc>
          <w:tcPr>
            <w:tcW w:w="905" w:type="dxa"/>
            <w:vAlign w:val="center"/>
          </w:tcPr>
          <w:p w14:paraId="763FDC14" w14:textId="358534BF" w:rsidR="00F55678" w:rsidRPr="00366BF4" w:rsidRDefault="00F55678" w:rsidP="008B7DDE">
            <w:pPr>
              <w:spacing w:before="40" w:after="40"/>
              <w:jc w:val="center"/>
            </w:pPr>
            <w:r w:rsidRPr="00366BF4">
              <w:t>*</w:t>
            </w:r>
          </w:p>
        </w:tc>
        <w:tc>
          <w:tcPr>
            <w:tcW w:w="1014" w:type="dxa"/>
            <w:vAlign w:val="center"/>
          </w:tcPr>
          <w:p w14:paraId="0AEAD9CA" w14:textId="6C38ACF6" w:rsidR="00F55678" w:rsidRPr="00366BF4" w:rsidRDefault="00F55678" w:rsidP="008B7DDE">
            <w:pPr>
              <w:spacing w:before="40" w:after="40"/>
              <w:jc w:val="center"/>
            </w:pPr>
            <w:r w:rsidRPr="00366BF4">
              <w:t>*</w:t>
            </w:r>
          </w:p>
        </w:tc>
        <w:tc>
          <w:tcPr>
            <w:tcW w:w="2002" w:type="dxa"/>
            <w:vAlign w:val="center"/>
          </w:tcPr>
          <w:p w14:paraId="6EB1CADC" w14:textId="46E190D1" w:rsidR="00F55678" w:rsidRPr="00366BF4" w:rsidRDefault="00F55678" w:rsidP="008B7DDE">
            <w:pPr>
              <w:spacing w:before="40" w:after="40"/>
              <w:jc w:val="center"/>
            </w:pPr>
            <w:r w:rsidRPr="00366BF4">
              <w:t>*</w:t>
            </w:r>
          </w:p>
        </w:tc>
        <w:tc>
          <w:tcPr>
            <w:tcW w:w="1686" w:type="dxa"/>
            <w:vAlign w:val="center"/>
          </w:tcPr>
          <w:p w14:paraId="35C047C5" w14:textId="4DA21686" w:rsidR="00F55678" w:rsidRPr="00366BF4" w:rsidRDefault="00F55678" w:rsidP="008B7DDE">
            <w:pPr>
              <w:spacing w:before="40" w:after="40"/>
              <w:jc w:val="center"/>
            </w:pPr>
            <w:r w:rsidRPr="00366BF4">
              <w:t>*</w:t>
            </w:r>
          </w:p>
        </w:tc>
        <w:tc>
          <w:tcPr>
            <w:tcW w:w="1141" w:type="dxa"/>
            <w:vAlign w:val="center"/>
          </w:tcPr>
          <w:p w14:paraId="4C576D18" w14:textId="3F00AFDA" w:rsidR="00F55678" w:rsidRPr="00366BF4" w:rsidRDefault="00F55678" w:rsidP="008B7DDE">
            <w:pPr>
              <w:spacing w:before="40" w:after="40"/>
              <w:jc w:val="center"/>
            </w:pPr>
            <w:r w:rsidRPr="00366BF4">
              <w:t>*</w:t>
            </w:r>
          </w:p>
        </w:tc>
      </w:tr>
      <w:tr w:rsidR="00F55678" w:rsidRPr="00366BF4" w14:paraId="705E4DC5" w14:textId="77777777" w:rsidTr="008B7DDE">
        <w:tc>
          <w:tcPr>
            <w:tcW w:w="1255" w:type="dxa"/>
            <w:vMerge/>
            <w:vAlign w:val="center"/>
          </w:tcPr>
          <w:p w14:paraId="6872D941" w14:textId="77777777" w:rsidR="00F55678" w:rsidRPr="00366BF4" w:rsidRDefault="00F55678" w:rsidP="008B7DDE">
            <w:pPr>
              <w:spacing w:before="40" w:after="40"/>
              <w:jc w:val="center"/>
            </w:pPr>
          </w:p>
        </w:tc>
        <w:tc>
          <w:tcPr>
            <w:tcW w:w="1506" w:type="dxa"/>
            <w:vAlign w:val="center"/>
          </w:tcPr>
          <w:p w14:paraId="190574C6" w14:textId="781285B0" w:rsidR="00F55678" w:rsidRPr="00366BF4" w:rsidRDefault="00F55678" w:rsidP="008B7DDE">
            <w:pPr>
              <w:spacing w:before="40" w:after="40"/>
              <w:jc w:val="center"/>
            </w:pPr>
            <w:r w:rsidRPr="00366BF4">
              <w:t>CMA 2</w:t>
            </w:r>
          </w:p>
        </w:tc>
        <w:tc>
          <w:tcPr>
            <w:tcW w:w="905" w:type="dxa"/>
            <w:vAlign w:val="center"/>
          </w:tcPr>
          <w:p w14:paraId="015D8176" w14:textId="5245629F" w:rsidR="00F55678" w:rsidRPr="00366BF4" w:rsidRDefault="00F55678" w:rsidP="008B7DDE">
            <w:pPr>
              <w:spacing w:before="40" w:after="40"/>
              <w:jc w:val="center"/>
            </w:pPr>
            <w:r w:rsidRPr="00366BF4">
              <w:t>*</w:t>
            </w:r>
          </w:p>
        </w:tc>
        <w:tc>
          <w:tcPr>
            <w:tcW w:w="1014" w:type="dxa"/>
            <w:vAlign w:val="center"/>
          </w:tcPr>
          <w:p w14:paraId="7B3C41D0" w14:textId="55504E08" w:rsidR="00F55678" w:rsidRPr="00366BF4" w:rsidRDefault="00F55678" w:rsidP="008B7DDE">
            <w:pPr>
              <w:spacing w:before="40" w:after="40"/>
              <w:jc w:val="center"/>
            </w:pPr>
            <w:r w:rsidRPr="00366BF4">
              <w:t>*</w:t>
            </w:r>
          </w:p>
        </w:tc>
        <w:tc>
          <w:tcPr>
            <w:tcW w:w="2002" w:type="dxa"/>
            <w:vAlign w:val="center"/>
          </w:tcPr>
          <w:p w14:paraId="51B5C060" w14:textId="567D7C83" w:rsidR="00F55678" w:rsidRPr="00366BF4" w:rsidRDefault="00F55678" w:rsidP="008B7DDE">
            <w:pPr>
              <w:spacing w:before="40" w:after="40"/>
              <w:jc w:val="center"/>
            </w:pPr>
            <w:r w:rsidRPr="00366BF4">
              <w:t>*</w:t>
            </w:r>
          </w:p>
        </w:tc>
        <w:tc>
          <w:tcPr>
            <w:tcW w:w="1686" w:type="dxa"/>
            <w:vAlign w:val="center"/>
          </w:tcPr>
          <w:p w14:paraId="44A1F2F9" w14:textId="5E46DFEE" w:rsidR="00F55678" w:rsidRPr="00366BF4" w:rsidRDefault="00F55678" w:rsidP="008B7DDE">
            <w:pPr>
              <w:spacing w:before="40" w:after="40"/>
              <w:jc w:val="center"/>
            </w:pPr>
            <w:r w:rsidRPr="00366BF4">
              <w:t>*</w:t>
            </w:r>
          </w:p>
        </w:tc>
        <w:tc>
          <w:tcPr>
            <w:tcW w:w="1141" w:type="dxa"/>
            <w:vAlign w:val="center"/>
          </w:tcPr>
          <w:p w14:paraId="13F31AF8" w14:textId="1867174A" w:rsidR="00F55678" w:rsidRPr="00366BF4" w:rsidRDefault="00F55678" w:rsidP="008B7DDE">
            <w:pPr>
              <w:spacing w:before="40" w:after="40"/>
              <w:jc w:val="center"/>
            </w:pPr>
            <w:r w:rsidRPr="00366BF4">
              <w:t>*</w:t>
            </w:r>
          </w:p>
        </w:tc>
      </w:tr>
      <w:tr w:rsidR="00F55678" w:rsidRPr="00366BF4" w14:paraId="5A79E32D" w14:textId="77777777" w:rsidTr="008B7DDE">
        <w:tc>
          <w:tcPr>
            <w:tcW w:w="1255" w:type="dxa"/>
            <w:vAlign w:val="center"/>
          </w:tcPr>
          <w:p w14:paraId="78B3FE85" w14:textId="663AD984" w:rsidR="00F55678" w:rsidRPr="00366BF4" w:rsidRDefault="00F55678" w:rsidP="008B7DDE">
            <w:pPr>
              <w:spacing w:before="40" w:after="40"/>
              <w:jc w:val="center"/>
            </w:pPr>
            <w:r w:rsidRPr="00366BF4">
              <w:t>Excipient 3</w:t>
            </w:r>
          </w:p>
        </w:tc>
        <w:tc>
          <w:tcPr>
            <w:tcW w:w="1506" w:type="dxa"/>
            <w:vAlign w:val="center"/>
          </w:tcPr>
          <w:p w14:paraId="2C382875" w14:textId="27BC789F" w:rsidR="00F55678" w:rsidRPr="00366BF4" w:rsidRDefault="00F55678" w:rsidP="008B7DDE">
            <w:pPr>
              <w:spacing w:before="40" w:after="40"/>
              <w:jc w:val="center"/>
            </w:pPr>
            <w:r w:rsidRPr="00366BF4">
              <w:t>CMA</w:t>
            </w:r>
          </w:p>
        </w:tc>
        <w:tc>
          <w:tcPr>
            <w:tcW w:w="905" w:type="dxa"/>
            <w:vAlign w:val="center"/>
          </w:tcPr>
          <w:p w14:paraId="0174D8F7" w14:textId="4AE5426E" w:rsidR="00F55678" w:rsidRPr="00366BF4" w:rsidRDefault="00F55678" w:rsidP="008B7DDE">
            <w:pPr>
              <w:spacing w:before="40" w:after="40"/>
              <w:jc w:val="center"/>
            </w:pPr>
            <w:r w:rsidRPr="00366BF4">
              <w:t>*</w:t>
            </w:r>
          </w:p>
        </w:tc>
        <w:tc>
          <w:tcPr>
            <w:tcW w:w="1014" w:type="dxa"/>
            <w:vAlign w:val="center"/>
          </w:tcPr>
          <w:p w14:paraId="7AB421A4" w14:textId="04CE5BB5" w:rsidR="00F55678" w:rsidRPr="00366BF4" w:rsidRDefault="00F55678" w:rsidP="008B7DDE">
            <w:pPr>
              <w:spacing w:before="40" w:after="40"/>
              <w:jc w:val="center"/>
            </w:pPr>
            <w:r w:rsidRPr="00366BF4">
              <w:t>*</w:t>
            </w:r>
          </w:p>
        </w:tc>
        <w:tc>
          <w:tcPr>
            <w:tcW w:w="2002" w:type="dxa"/>
            <w:vAlign w:val="center"/>
          </w:tcPr>
          <w:p w14:paraId="6B7B8D55" w14:textId="271E9E95" w:rsidR="00F55678" w:rsidRPr="00366BF4" w:rsidRDefault="00F55678" w:rsidP="008B7DDE">
            <w:pPr>
              <w:spacing w:before="40" w:after="40"/>
              <w:jc w:val="center"/>
            </w:pPr>
            <w:r w:rsidRPr="00366BF4">
              <w:t>*</w:t>
            </w:r>
          </w:p>
        </w:tc>
        <w:tc>
          <w:tcPr>
            <w:tcW w:w="1686" w:type="dxa"/>
            <w:vAlign w:val="center"/>
          </w:tcPr>
          <w:p w14:paraId="7DE9EBE3" w14:textId="600991B7" w:rsidR="00F55678" w:rsidRPr="00366BF4" w:rsidRDefault="00F55678" w:rsidP="008B7DDE">
            <w:pPr>
              <w:spacing w:before="40" w:after="40"/>
              <w:jc w:val="center"/>
            </w:pPr>
            <w:r w:rsidRPr="00366BF4">
              <w:t>*</w:t>
            </w:r>
          </w:p>
        </w:tc>
        <w:tc>
          <w:tcPr>
            <w:tcW w:w="1141" w:type="dxa"/>
            <w:vAlign w:val="center"/>
          </w:tcPr>
          <w:p w14:paraId="120B66F8" w14:textId="45F5243C" w:rsidR="00F55678" w:rsidRPr="00366BF4" w:rsidRDefault="00F55678" w:rsidP="008B7DDE">
            <w:pPr>
              <w:spacing w:before="40" w:after="40"/>
              <w:jc w:val="center"/>
            </w:pPr>
            <w:r w:rsidRPr="00366BF4">
              <w:t>*</w:t>
            </w:r>
          </w:p>
        </w:tc>
      </w:tr>
      <w:tr w:rsidR="00F55678" w:rsidRPr="00366BF4" w14:paraId="7A135867" w14:textId="77777777" w:rsidTr="008B7DDE">
        <w:tc>
          <w:tcPr>
            <w:tcW w:w="1255" w:type="dxa"/>
            <w:vAlign w:val="center"/>
          </w:tcPr>
          <w:p w14:paraId="1E9891E4" w14:textId="6BB11747" w:rsidR="00F55678" w:rsidRPr="00366BF4" w:rsidRDefault="00F55678" w:rsidP="008B7DDE">
            <w:pPr>
              <w:spacing w:before="40" w:after="40"/>
              <w:jc w:val="center"/>
            </w:pPr>
            <w:r w:rsidRPr="00366BF4">
              <w:t>Excipient 4</w:t>
            </w:r>
          </w:p>
        </w:tc>
        <w:tc>
          <w:tcPr>
            <w:tcW w:w="1506" w:type="dxa"/>
            <w:vAlign w:val="center"/>
          </w:tcPr>
          <w:p w14:paraId="5E2195B8" w14:textId="046C3C17" w:rsidR="00F55678" w:rsidRPr="00366BF4" w:rsidRDefault="00F55678" w:rsidP="008B7DDE">
            <w:pPr>
              <w:spacing w:before="40" w:after="40"/>
              <w:jc w:val="center"/>
            </w:pPr>
            <w:r w:rsidRPr="00366BF4">
              <w:t>CMA</w:t>
            </w:r>
          </w:p>
        </w:tc>
        <w:tc>
          <w:tcPr>
            <w:tcW w:w="905" w:type="dxa"/>
            <w:vAlign w:val="center"/>
          </w:tcPr>
          <w:p w14:paraId="49798F08" w14:textId="5832598A" w:rsidR="00F55678" w:rsidRPr="00366BF4" w:rsidRDefault="00F55678" w:rsidP="008B7DDE">
            <w:pPr>
              <w:spacing w:before="40" w:after="40"/>
              <w:jc w:val="center"/>
            </w:pPr>
            <w:r w:rsidRPr="00366BF4">
              <w:t>*</w:t>
            </w:r>
          </w:p>
        </w:tc>
        <w:tc>
          <w:tcPr>
            <w:tcW w:w="1014" w:type="dxa"/>
            <w:vAlign w:val="center"/>
          </w:tcPr>
          <w:p w14:paraId="577101EB" w14:textId="7BA0D736" w:rsidR="00F55678" w:rsidRPr="00366BF4" w:rsidRDefault="00F55678" w:rsidP="008B7DDE">
            <w:pPr>
              <w:spacing w:before="40" w:after="40"/>
              <w:jc w:val="center"/>
            </w:pPr>
            <w:r w:rsidRPr="00366BF4">
              <w:t>*</w:t>
            </w:r>
          </w:p>
        </w:tc>
        <w:tc>
          <w:tcPr>
            <w:tcW w:w="2002" w:type="dxa"/>
            <w:vAlign w:val="center"/>
          </w:tcPr>
          <w:p w14:paraId="2563704F" w14:textId="5CB690AB" w:rsidR="00F55678" w:rsidRPr="00366BF4" w:rsidRDefault="00F55678" w:rsidP="008B7DDE">
            <w:pPr>
              <w:spacing w:before="40" w:after="40"/>
              <w:jc w:val="center"/>
            </w:pPr>
            <w:r w:rsidRPr="00366BF4">
              <w:t>*</w:t>
            </w:r>
          </w:p>
        </w:tc>
        <w:tc>
          <w:tcPr>
            <w:tcW w:w="1686" w:type="dxa"/>
            <w:vAlign w:val="center"/>
          </w:tcPr>
          <w:p w14:paraId="72D85BAA" w14:textId="6A27F4AA" w:rsidR="00F55678" w:rsidRPr="00366BF4" w:rsidRDefault="00F55678" w:rsidP="008B7DDE">
            <w:pPr>
              <w:spacing w:before="40" w:after="40"/>
              <w:jc w:val="center"/>
            </w:pPr>
            <w:r w:rsidRPr="00366BF4">
              <w:t>*</w:t>
            </w:r>
          </w:p>
        </w:tc>
        <w:tc>
          <w:tcPr>
            <w:tcW w:w="1141" w:type="dxa"/>
            <w:vAlign w:val="center"/>
          </w:tcPr>
          <w:p w14:paraId="71418835" w14:textId="687BEE08" w:rsidR="00F55678" w:rsidRPr="00366BF4" w:rsidRDefault="00F55678" w:rsidP="008B7DDE">
            <w:pPr>
              <w:spacing w:before="40" w:after="40"/>
              <w:jc w:val="center"/>
            </w:pPr>
            <w:r w:rsidRPr="00366BF4">
              <w:t>*</w:t>
            </w:r>
          </w:p>
        </w:tc>
      </w:tr>
      <w:tr w:rsidR="00F77119" w:rsidRPr="00366BF4" w14:paraId="0265DFEE" w14:textId="31F72095" w:rsidTr="008B7DDE">
        <w:tc>
          <w:tcPr>
            <w:tcW w:w="9509" w:type="dxa"/>
            <w:gridSpan w:val="7"/>
            <w:vAlign w:val="center"/>
          </w:tcPr>
          <w:p w14:paraId="70A9C5A6" w14:textId="7E3EB193" w:rsidR="00F77119" w:rsidRPr="00366BF4" w:rsidRDefault="00F77119" w:rsidP="008B7DDE">
            <w:pPr>
              <w:spacing w:before="40" w:after="40"/>
              <w:jc w:val="center"/>
            </w:pPr>
            <w:r w:rsidRPr="00366BF4">
              <w:t>Manufacturing Process # A</w:t>
            </w:r>
          </w:p>
        </w:tc>
      </w:tr>
      <w:tr w:rsidR="00F55678" w:rsidRPr="00366BF4" w14:paraId="17676446" w14:textId="77777777" w:rsidTr="008B7DDE">
        <w:tc>
          <w:tcPr>
            <w:tcW w:w="1255" w:type="dxa"/>
            <w:vMerge w:val="restart"/>
            <w:vAlign w:val="center"/>
          </w:tcPr>
          <w:p w14:paraId="6C5E86EA" w14:textId="25D35B94" w:rsidR="00F55678" w:rsidRPr="00366BF4" w:rsidRDefault="00F55678" w:rsidP="008B7DDE">
            <w:pPr>
              <w:spacing w:before="40" w:after="40"/>
              <w:jc w:val="center"/>
            </w:pPr>
            <w:r w:rsidRPr="00366BF4">
              <w:t>Process step</w:t>
            </w:r>
          </w:p>
        </w:tc>
        <w:tc>
          <w:tcPr>
            <w:tcW w:w="1506" w:type="dxa"/>
            <w:vAlign w:val="center"/>
          </w:tcPr>
          <w:p w14:paraId="016AA55D" w14:textId="5136DFA5" w:rsidR="00F55678" w:rsidRPr="00366BF4" w:rsidRDefault="00F55678" w:rsidP="008B7DDE">
            <w:pPr>
              <w:spacing w:before="40" w:after="40"/>
              <w:jc w:val="center"/>
            </w:pPr>
            <w:r w:rsidRPr="00366BF4">
              <w:t>CPP 1</w:t>
            </w:r>
          </w:p>
        </w:tc>
        <w:tc>
          <w:tcPr>
            <w:tcW w:w="905" w:type="dxa"/>
            <w:vAlign w:val="center"/>
          </w:tcPr>
          <w:p w14:paraId="7356990E" w14:textId="57ADF1BF" w:rsidR="00F55678" w:rsidRPr="00366BF4" w:rsidRDefault="00F55678" w:rsidP="008B7DDE">
            <w:pPr>
              <w:spacing w:before="40" w:after="40"/>
              <w:jc w:val="center"/>
            </w:pPr>
            <w:r w:rsidRPr="00366BF4">
              <w:t>*</w:t>
            </w:r>
          </w:p>
        </w:tc>
        <w:tc>
          <w:tcPr>
            <w:tcW w:w="1014" w:type="dxa"/>
            <w:vAlign w:val="center"/>
          </w:tcPr>
          <w:p w14:paraId="5C3A97BC" w14:textId="1BBF267B" w:rsidR="00F55678" w:rsidRPr="00366BF4" w:rsidRDefault="00F55678" w:rsidP="008B7DDE">
            <w:pPr>
              <w:spacing w:before="40" w:after="40"/>
              <w:jc w:val="center"/>
            </w:pPr>
            <w:r w:rsidRPr="00366BF4">
              <w:t>*</w:t>
            </w:r>
          </w:p>
        </w:tc>
        <w:tc>
          <w:tcPr>
            <w:tcW w:w="2002" w:type="dxa"/>
            <w:vAlign w:val="center"/>
          </w:tcPr>
          <w:p w14:paraId="4EDBF105" w14:textId="5E61B955" w:rsidR="00F55678" w:rsidRPr="00366BF4" w:rsidRDefault="00F55678" w:rsidP="008B7DDE">
            <w:pPr>
              <w:spacing w:before="40" w:after="40"/>
              <w:jc w:val="center"/>
            </w:pPr>
            <w:r w:rsidRPr="00366BF4">
              <w:t>*</w:t>
            </w:r>
          </w:p>
        </w:tc>
        <w:tc>
          <w:tcPr>
            <w:tcW w:w="1686" w:type="dxa"/>
            <w:vAlign w:val="center"/>
          </w:tcPr>
          <w:p w14:paraId="66BA31F8" w14:textId="4BA9EF9F" w:rsidR="00F55678" w:rsidRPr="00366BF4" w:rsidRDefault="00F55678" w:rsidP="008B7DDE">
            <w:pPr>
              <w:spacing w:before="40" w:after="40"/>
              <w:jc w:val="center"/>
            </w:pPr>
            <w:r w:rsidRPr="00366BF4">
              <w:t>*</w:t>
            </w:r>
          </w:p>
        </w:tc>
        <w:tc>
          <w:tcPr>
            <w:tcW w:w="1141" w:type="dxa"/>
            <w:vAlign w:val="center"/>
          </w:tcPr>
          <w:p w14:paraId="101BD92E" w14:textId="26AAD728" w:rsidR="00F55678" w:rsidRPr="00366BF4" w:rsidRDefault="00F55678" w:rsidP="008B7DDE">
            <w:pPr>
              <w:spacing w:before="40" w:after="40"/>
              <w:jc w:val="center"/>
            </w:pPr>
            <w:r w:rsidRPr="00366BF4">
              <w:t>*</w:t>
            </w:r>
          </w:p>
        </w:tc>
      </w:tr>
      <w:tr w:rsidR="00F55678" w:rsidRPr="00366BF4" w14:paraId="19760715" w14:textId="77777777" w:rsidTr="008B7DDE">
        <w:tc>
          <w:tcPr>
            <w:tcW w:w="1255" w:type="dxa"/>
            <w:vMerge/>
            <w:vAlign w:val="center"/>
          </w:tcPr>
          <w:p w14:paraId="19101006" w14:textId="1DEFFC85" w:rsidR="00F55678" w:rsidRPr="00366BF4" w:rsidRDefault="00F55678" w:rsidP="008B7DDE">
            <w:pPr>
              <w:spacing w:before="40" w:after="40"/>
              <w:jc w:val="center"/>
            </w:pPr>
          </w:p>
        </w:tc>
        <w:tc>
          <w:tcPr>
            <w:tcW w:w="1506" w:type="dxa"/>
            <w:vAlign w:val="center"/>
          </w:tcPr>
          <w:p w14:paraId="18436384" w14:textId="5FA05D9D" w:rsidR="00F55678" w:rsidRPr="00366BF4" w:rsidRDefault="00F55678" w:rsidP="008B7DDE">
            <w:pPr>
              <w:spacing w:before="40" w:after="40"/>
              <w:jc w:val="center"/>
            </w:pPr>
            <w:r w:rsidRPr="00366BF4">
              <w:t>CPP 2</w:t>
            </w:r>
          </w:p>
        </w:tc>
        <w:tc>
          <w:tcPr>
            <w:tcW w:w="905" w:type="dxa"/>
            <w:vAlign w:val="center"/>
          </w:tcPr>
          <w:p w14:paraId="6C4D6E4E" w14:textId="472008EC" w:rsidR="00F55678" w:rsidRPr="00366BF4" w:rsidRDefault="00F55678" w:rsidP="008B7DDE">
            <w:pPr>
              <w:spacing w:before="40" w:after="40"/>
              <w:jc w:val="center"/>
            </w:pPr>
            <w:r w:rsidRPr="00366BF4">
              <w:t>*</w:t>
            </w:r>
          </w:p>
        </w:tc>
        <w:tc>
          <w:tcPr>
            <w:tcW w:w="1014" w:type="dxa"/>
            <w:vAlign w:val="center"/>
          </w:tcPr>
          <w:p w14:paraId="718D9EBE" w14:textId="0F33F209" w:rsidR="00F55678" w:rsidRPr="00366BF4" w:rsidRDefault="00F55678" w:rsidP="008B7DDE">
            <w:pPr>
              <w:spacing w:before="40" w:after="40"/>
              <w:jc w:val="center"/>
            </w:pPr>
            <w:r w:rsidRPr="00366BF4">
              <w:t>*</w:t>
            </w:r>
          </w:p>
        </w:tc>
        <w:tc>
          <w:tcPr>
            <w:tcW w:w="2002" w:type="dxa"/>
            <w:vAlign w:val="center"/>
          </w:tcPr>
          <w:p w14:paraId="610FDB54" w14:textId="660FC978" w:rsidR="00F55678" w:rsidRPr="00366BF4" w:rsidRDefault="00F55678" w:rsidP="008B7DDE">
            <w:pPr>
              <w:spacing w:before="40" w:after="40"/>
              <w:jc w:val="center"/>
            </w:pPr>
            <w:r w:rsidRPr="00366BF4">
              <w:t>*</w:t>
            </w:r>
          </w:p>
        </w:tc>
        <w:tc>
          <w:tcPr>
            <w:tcW w:w="1686" w:type="dxa"/>
            <w:vAlign w:val="center"/>
          </w:tcPr>
          <w:p w14:paraId="385E0C8B" w14:textId="515A901C" w:rsidR="00F55678" w:rsidRPr="00366BF4" w:rsidRDefault="00F55678" w:rsidP="008B7DDE">
            <w:pPr>
              <w:spacing w:before="40" w:after="40"/>
              <w:jc w:val="center"/>
            </w:pPr>
            <w:r w:rsidRPr="00366BF4">
              <w:t>*</w:t>
            </w:r>
          </w:p>
        </w:tc>
        <w:tc>
          <w:tcPr>
            <w:tcW w:w="1141" w:type="dxa"/>
            <w:vAlign w:val="center"/>
          </w:tcPr>
          <w:p w14:paraId="0B1400F9" w14:textId="030CE896" w:rsidR="00F55678" w:rsidRPr="00366BF4" w:rsidRDefault="00F55678" w:rsidP="008B7DDE">
            <w:pPr>
              <w:spacing w:before="40" w:after="40"/>
              <w:jc w:val="center"/>
            </w:pPr>
            <w:r w:rsidRPr="00366BF4">
              <w:t>*</w:t>
            </w:r>
          </w:p>
        </w:tc>
      </w:tr>
      <w:tr w:rsidR="00F55678" w:rsidRPr="00366BF4" w14:paraId="6EF10054" w14:textId="77777777" w:rsidTr="008B7DDE">
        <w:tc>
          <w:tcPr>
            <w:tcW w:w="1255" w:type="dxa"/>
            <w:vMerge/>
            <w:vAlign w:val="center"/>
          </w:tcPr>
          <w:p w14:paraId="60530F3F" w14:textId="77777777" w:rsidR="00F55678" w:rsidRPr="00366BF4" w:rsidRDefault="00F55678" w:rsidP="008B7DDE">
            <w:pPr>
              <w:spacing w:before="40" w:after="40"/>
              <w:jc w:val="center"/>
            </w:pPr>
          </w:p>
        </w:tc>
        <w:tc>
          <w:tcPr>
            <w:tcW w:w="1506" w:type="dxa"/>
            <w:vAlign w:val="center"/>
          </w:tcPr>
          <w:p w14:paraId="6D7CBFF9" w14:textId="13C0B6DD" w:rsidR="00F55678" w:rsidRPr="00366BF4" w:rsidRDefault="00F55678" w:rsidP="008B7DDE">
            <w:pPr>
              <w:spacing w:before="40" w:after="40"/>
              <w:jc w:val="center"/>
            </w:pPr>
            <w:r w:rsidRPr="00366BF4">
              <w:t>CPP 3</w:t>
            </w:r>
          </w:p>
        </w:tc>
        <w:tc>
          <w:tcPr>
            <w:tcW w:w="905" w:type="dxa"/>
            <w:vAlign w:val="center"/>
          </w:tcPr>
          <w:p w14:paraId="65DD965C" w14:textId="33032C16" w:rsidR="00F55678" w:rsidRPr="00366BF4" w:rsidRDefault="00F55678" w:rsidP="008B7DDE">
            <w:pPr>
              <w:spacing w:before="40" w:after="40"/>
              <w:jc w:val="center"/>
            </w:pPr>
            <w:r w:rsidRPr="00366BF4">
              <w:t>*</w:t>
            </w:r>
          </w:p>
        </w:tc>
        <w:tc>
          <w:tcPr>
            <w:tcW w:w="1014" w:type="dxa"/>
            <w:vAlign w:val="center"/>
          </w:tcPr>
          <w:p w14:paraId="00DE3EA3" w14:textId="56D90355" w:rsidR="00F55678" w:rsidRPr="00366BF4" w:rsidRDefault="00F55678" w:rsidP="008B7DDE">
            <w:pPr>
              <w:spacing w:before="40" w:after="40"/>
              <w:jc w:val="center"/>
            </w:pPr>
            <w:r w:rsidRPr="00366BF4">
              <w:t>*</w:t>
            </w:r>
          </w:p>
        </w:tc>
        <w:tc>
          <w:tcPr>
            <w:tcW w:w="2002" w:type="dxa"/>
            <w:vAlign w:val="center"/>
          </w:tcPr>
          <w:p w14:paraId="6915A650" w14:textId="06B0E766" w:rsidR="00F55678" w:rsidRPr="00366BF4" w:rsidRDefault="00F55678" w:rsidP="008B7DDE">
            <w:pPr>
              <w:spacing w:before="40" w:after="40"/>
              <w:jc w:val="center"/>
            </w:pPr>
            <w:r w:rsidRPr="00366BF4">
              <w:t>*</w:t>
            </w:r>
          </w:p>
        </w:tc>
        <w:tc>
          <w:tcPr>
            <w:tcW w:w="1686" w:type="dxa"/>
            <w:vAlign w:val="center"/>
          </w:tcPr>
          <w:p w14:paraId="7E9A469E" w14:textId="1A576AD9" w:rsidR="00F55678" w:rsidRPr="00366BF4" w:rsidRDefault="00F55678" w:rsidP="008B7DDE">
            <w:pPr>
              <w:spacing w:before="40" w:after="40"/>
              <w:jc w:val="center"/>
            </w:pPr>
            <w:r w:rsidRPr="00366BF4">
              <w:t>*</w:t>
            </w:r>
          </w:p>
        </w:tc>
        <w:tc>
          <w:tcPr>
            <w:tcW w:w="1141" w:type="dxa"/>
            <w:vAlign w:val="center"/>
          </w:tcPr>
          <w:p w14:paraId="7F9414DB" w14:textId="214367CF" w:rsidR="00F55678" w:rsidRPr="00366BF4" w:rsidRDefault="00F55678" w:rsidP="008B7DDE">
            <w:pPr>
              <w:spacing w:before="40" w:after="40"/>
              <w:jc w:val="center"/>
            </w:pPr>
            <w:r w:rsidRPr="00366BF4">
              <w:t>*</w:t>
            </w:r>
          </w:p>
        </w:tc>
      </w:tr>
      <w:tr w:rsidR="00AB1AAF" w:rsidRPr="00366BF4" w14:paraId="5DCA84D3" w14:textId="77777777" w:rsidTr="008B7DDE">
        <w:tc>
          <w:tcPr>
            <w:tcW w:w="9509" w:type="dxa"/>
            <w:gridSpan w:val="7"/>
            <w:vAlign w:val="center"/>
          </w:tcPr>
          <w:p w14:paraId="42FF78CF" w14:textId="318AA9A1" w:rsidR="00AB1AAF" w:rsidRPr="00366BF4" w:rsidRDefault="00AB1AAF" w:rsidP="008B7DDE">
            <w:pPr>
              <w:spacing w:before="40" w:after="40"/>
              <w:jc w:val="center"/>
            </w:pPr>
            <w:r w:rsidRPr="00366BF4">
              <w:t>Manufacturing Process # A In-Process specification</w:t>
            </w:r>
          </w:p>
        </w:tc>
      </w:tr>
      <w:tr w:rsidR="00ED18E5" w:rsidRPr="00366BF4" w14:paraId="68346F1B" w14:textId="77777777" w:rsidTr="008B7DDE">
        <w:tc>
          <w:tcPr>
            <w:tcW w:w="9509" w:type="dxa"/>
            <w:gridSpan w:val="7"/>
            <w:vAlign w:val="center"/>
          </w:tcPr>
          <w:p w14:paraId="6C573260" w14:textId="6A84337E" w:rsidR="00ED18E5" w:rsidRPr="00366BF4" w:rsidRDefault="00ED18E5" w:rsidP="008B7DDE">
            <w:pPr>
              <w:spacing w:before="40" w:after="40"/>
              <w:jc w:val="center"/>
            </w:pPr>
            <w:r w:rsidRPr="00366BF4">
              <w:t>Manufacturing Process # B</w:t>
            </w:r>
          </w:p>
        </w:tc>
      </w:tr>
      <w:tr w:rsidR="00F55678" w:rsidRPr="00366BF4" w14:paraId="3847E2EE" w14:textId="77777777" w:rsidTr="008B7DDE">
        <w:tc>
          <w:tcPr>
            <w:tcW w:w="1255" w:type="dxa"/>
            <w:vMerge w:val="restart"/>
            <w:vAlign w:val="center"/>
          </w:tcPr>
          <w:p w14:paraId="03B08236" w14:textId="3E94F42E" w:rsidR="00F55678" w:rsidRPr="00366BF4" w:rsidRDefault="00F55678" w:rsidP="008B7DDE">
            <w:pPr>
              <w:spacing w:before="40" w:after="40"/>
              <w:jc w:val="center"/>
            </w:pPr>
            <w:r w:rsidRPr="00366BF4">
              <w:t>Process step</w:t>
            </w:r>
          </w:p>
        </w:tc>
        <w:tc>
          <w:tcPr>
            <w:tcW w:w="1506" w:type="dxa"/>
            <w:vAlign w:val="center"/>
          </w:tcPr>
          <w:p w14:paraId="2580125B" w14:textId="6023D26E" w:rsidR="00F55678" w:rsidRPr="00366BF4" w:rsidRDefault="00F55678" w:rsidP="008B7DDE">
            <w:pPr>
              <w:spacing w:before="40" w:after="40"/>
              <w:jc w:val="center"/>
            </w:pPr>
            <w:r w:rsidRPr="00366BF4">
              <w:t>CPP 1</w:t>
            </w:r>
          </w:p>
        </w:tc>
        <w:tc>
          <w:tcPr>
            <w:tcW w:w="905" w:type="dxa"/>
            <w:vAlign w:val="center"/>
          </w:tcPr>
          <w:p w14:paraId="3D4D0480" w14:textId="1EE099E5" w:rsidR="00F55678" w:rsidRPr="00366BF4" w:rsidRDefault="00F55678" w:rsidP="008B7DDE">
            <w:pPr>
              <w:spacing w:before="40" w:after="40"/>
              <w:jc w:val="center"/>
            </w:pPr>
            <w:r w:rsidRPr="00366BF4">
              <w:t>*</w:t>
            </w:r>
          </w:p>
        </w:tc>
        <w:tc>
          <w:tcPr>
            <w:tcW w:w="1014" w:type="dxa"/>
            <w:vAlign w:val="center"/>
          </w:tcPr>
          <w:p w14:paraId="4EB27B5D" w14:textId="2F4AA253" w:rsidR="00F55678" w:rsidRPr="00366BF4" w:rsidRDefault="00F55678" w:rsidP="008B7DDE">
            <w:pPr>
              <w:spacing w:before="40" w:after="40"/>
              <w:jc w:val="center"/>
            </w:pPr>
            <w:r w:rsidRPr="00366BF4">
              <w:t>*</w:t>
            </w:r>
          </w:p>
        </w:tc>
        <w:tc>
          <w:tcPr>
            <w:tcW w:w="2002" w:type="dxa"/>
            <w:vAlign w:val="center"/>
          </w:tcPr>
          <w:p w14:paraId="303388F6" w14:textId="4BAB2D1F" w:rsidR="00F55678" w:rsidRPr="00366BF4" w:rsidRDefault="00F55678" w:rsidP="008B7DDE">
            <w:pPr>
              <w:spacing w:before="40" w:after="40"/>
              <w:jc w:val="center"/>
            </w:pPr>
            <w:r w:rsidRPr="00366BF4">
              <w:t>*</w:t>
            </w:r>
          </w:p>
        </w:tc>
        <w:tc>
          <w:tcPr>
            <w:tcW w:w="1686" w:type="dxa"/>
            <w:vAlign w:val="center"/>
          </w:tcPr>
          <w:p w14:paraId="441A079B" w14:textId="646F7FED" w:rsidR="00F55678" w:rsidRPr="00366BF4" w:rsidRDefault="00F55678" w:rsidP="008B7DDE">
            <w:pPr>
              <w:spacing w:before="40" w:after="40"/>
              <w:jc w:val="center"/>
            </w:pPr>
            <w:r w:rsidRPr="00366BF4">
              <w:t>*</w:t>
            </w:r>
          </w:p>
        </w:tc>
        <w:tc>
          <w:tcPr>
            <w:tcW w:w="1141" w:type="dxa"/>
            <w:vAlign w:val="center"/>
          </w:tcPr>
          <w:p w14:paraId="35A28EAA" w14:textId="1C591537" w:rsidR="00F55678" w:rsidRPr="00366BF4" w:rsidRDefault="00F55678" w:rsidP="008B7DDE">
            <w:pPr>
              <w:spacing w:before="40" w:after="40"/>
              <w:jc w:val="center"/>
            </w:pPr>
            <w:r w:rsidRPr="00366BF4">
              <w:t>*</w:t>
            </w:r>
          </w:p>
        </w:tc>
      </w:tr>
      <w:tr w:rsidR="00F55678" w:rsidRPr="00366BF4" w14:paraId="13E2345A" w14:textId="77777777" w:rsidTr="008B7DDE">
        <w:tc>
          <w:tcPr>
            <w:tcW w:w="1255" w:type="dxa"/>
            <w:vMerge/>
            <w:vAlign w:val="center"/>
          </w:tcPr>
          <w:p w14:paraId="5479A11F" w14:textId="7F051D56" w:rsidR="00F55678" w:rsidRPr="00366BF4" w:rsidRDefault="00F55678" w:rsidP="008B7DDE">
            <w:pPr>
              <w:spacing w:before="40" w:after="40"/>
              <w:jc w:val="center"/>
            </w:pPr>
          </w:p>
        </w:tc>
        <w:tc>
          <w:tcPr>
            <w:tcW w:w="1506" w:type="dxa"/>
            <w:vAlign w:val="center"/>
          </w:tcPr>
          <w:p w14:paraId="59271234" w14:textId="6D981640" w:rsidR="00F55678" w:rsidRPr="00366BF4" w:rsidRDefault="00F55678" w:rsidP="008B7DDE">
            <w:pPr>
              <w:spacing w:before="40" w:after="40"/>
              <w:jc w:val="center"/>
            </w:pPr>
            <w:r w:rsidRPr="00366BF4">
              <w:t>CPP 2</w:t>
            </w:r>
          </w:p>
        </w:tc>
        <w:tc>
          <w:tcPr>
            <w:tcW w:w="905" w:type="dxa"/>
            <w:vAlign w:val="center"/>
          </w:tcPr>
          <w:p w14:paraId="4AF23CF7" w14:textId="297CAECC" w:rsidR="00F55678" w:rsidRPr="00366BF4" w:rsidRDefault="00F55678" w:rsidP="008B7DDE">
            <w:pPr>
              <w:spacing w:before="40" w:after="40"/>
              <w:jc w:val="center"/>
            </w:pPr>
            <w:r w:rsidRPr="00366BF4">
              <w:t>*</w:t>
            </w:r>
          </w:p>
        </w:tc>
        <w:tc>
          <w:tcPr>
            <w:tcW w:w="1014" w:type="dxa"/>
            <w:vAlign w:val="center"/>
          </w:tcPr>
          <w:p w14:paraId="4A19B509" w14:textId="5D42184D" w:rsidR="00F55678" w:rsidRPr="00366BF4" w:rsidRDefault="00F55678" w:rsidP="008B7DDE">
            <w:pPr>
              <w:spacing w:before="40" w:after="40"/>
              <w:jc w:val="center"/>
            </w:pPr>
            <w:r w:rsidRPr="00366BF4">
              <w:t>*</w:t>
            </w:r>
          </w:p>
        </w:tc>
        <w:tc>
          <w:tcPr>
            <w:tcW w:w="2002" w:type="dxa"/>
            <w:vAlign w:val="center"/>
          </w:tcPr>
          <w:p w14:paraId="5742E3EC" w14:textId="00EECE5D" w:rsidR="00F55678" w:rsidRPr="00366BF4" w:rsidRDefault="00F55678" w:rsidP="008B7DDE">
            <w:pPr>
              <w:spacing w:before="40" w:after="40"/>
              <w:jc w:val="center"/>
            </w:pPr>
            <w:r w:rsidRPr="00366BF4">
              <w:t>*</w:t>
            </w:r>
          </w:p>
        </w:tc>
        <w:tc>
          <w:tcPr>
            <w:tcW w:w="1686" w:type="dxa"/>
            <w:vAlign w:val="center"/>
          </w:tcPr>
          <w:p w14:paraId="3C2EC3C7" w14:textId="248BA581" w:rsidR="00F55678" w:rsidRPr="00366BF4" w:rsidRDefault="00F55678" w:rsidP="008B7DDE">
            <w:pPr>
              <w:spacing w:before="40" w:after="40"/>
              <w:jc w:val="center"/>
            </w:pPr>
            <w:r w:rsidRPr="00366BF4">
              <w:t>*</w:t>
            </w:r>
          </w:p>
        </w:tc>
        <w:tc>
          <w:tcPr>
            <w:tcW w:w="1141" w:type="dxa"/>
            <w:vAlign w:val="center"/>
          </w:tcPr>
          <w:p w14:paraId="69198A79" w14:textId="208FA02C" w:rsidR="00F55678" w:rsidRPr="00366BF4" w:rsidRDefault="00F55678" w:rsidP="008B7DDE">
            <w:pPr>
              <w:spacing w:before="40" w:after="40"/>
              <w:jc w:val="center"/>
            </w:pPr>
            <w:r w:rsidRPr="00366BF4">
              <w:t>*</w:t>
            </w:r>
          </w:p>
        </w:tc>
      </w:tr>
      <w:tr w:rsidR="00ED18E5" w:rsidRPr="00366BF4" w14:paraId="3DFC8705" w14:textId="77777777" w:rsidTr="008B7DDE">
        <w:tc>
          <w:tcPr>
            <w:tcW w:w="9509" w:type="dxa"/>
            <w:gridSpan w:val="7"/>
            <w:vAlign w:val="center"/>
          </w:tcPr>
          <w:p w14:paraId="4BA6183C" w14:textId="07D8E39C" w:rsidR="00ED18E5" w:rsidRPr="00366BF4" w:rsidRDefault="00ED18E5" w:rsidP="008B7DDE">
            <w:pPr>
              <w:spacing w:before="40" w:after="40"/>
              <w:jc w:val="center"/>
            </w:pPr>
            <w:r w:rsidRPr="00366BF4">
              <w:t>Manufacturing Process # B In-Process specification</w:t>
            </w:r>
          </w:p>
        </w:tc>
      </w:tr>
      <w:tr w:rsidR="00A62731" w:rsidRPr="00366BF4" w14:paraId="7184C4CB" w14:textId="77777777" w:rsidTr="008B7DDE">
        <w:tc>
          <w:tcPr>
            <w:tcW w:w="9509" w:type="dxa"/>
            <w:gridSpan w:val="7"/>
            <w:vAlign w:val="center"/>
          </w:tcPr>
          <w:p w14:paraId="04DB70D8" w14:textId="502DF7D0" w:rsidR="00A62731" w:rsidRPr="00366BF4" w:rsidRDefault="00A62731" w:rsidP="008B7DDE">
            <w:pPr>
              <w:spacing w:before="40" w:after="40"/>
              <w:jc w:val="center"/>
            </w:pPr>
            <w:r w:rsidRPr="00366BF4">
              <w:t>Manufacturing Process # C</w:t>
            </w:r>
          </w:p>
        </w:tc>
      </w:tr>
      <w:tr w:rsidR="00F55678" w:rsidRPr="00366BF4" w14:paraId="20F58A20" w14:textId="77777777" w:rsidTr="008B7DDE">
        <w:tc>
          <w:tcPr>
            <w:tcW w:w="1255" w:type="dxa"/>
            <w:vAlign w:val="center"/>
          </w:tcPr>
          <w:p w14:paraId="182AE0AC" w14:textId="77777777" w:rsidR="00F55678" w:rsidRPr="00366BF4" w:rsidRDefault="00F55678" w:rsidP="008B7DDE">
            <w:pPr>
              <w:spacing w:before="40" w:after="40"/>
              <w:jc w:val="center"/>
            </w:pPr>
          </w:p>
        </w:tc>
        <w:tc>
          <w:tcPr>
            <w:tcW w:w="1506" w:type="dxa"/>
            <w:vAlign w:val="center"/>
          </w:tcPr>
          <w:p w14:paraId="3FF9DE28" w14:textId="6BA70A1E" w:rsidR="00F55678" w:rsidRPr="00366BF4" w:rsidRDefault="00F55678" w:rsidP="008B7DDE">
            <w:pPr>
              <w:spacing w:before="40" w:after="40"/>
              <w:jc w:val="center"/>
            </w:pPr>
            <w:r w:rsidRPr="00366BF4">
              <w:t>CPP 1</w:t>
            </w:r>
          </w:p>
        </w:tc>
        <w:tc>
          <w:tcPr>
            <w:tcW w:w="905" w:type="dxa"/>
            <w:vAlign w:val="center"/>
          </w:tcPr>
          <w:p w14:paraId="6FCC7CCB" w14:textId="32CE7580" w:rsidR="00F55678" w:rsidRPr="00366BF4" w:rsidRDefault="00F55678" w:rsidP="008B7DDE">
            <w:pPr>
              <w:spacing w:before="40" w:after="40"/>
              <w:jc w:val="center"/>
            </w:pPr>
            <w:r w:rsidRPr="00366BF4">
              <w:t>*</w:t>
            </w:r>
          </w:p>
        </w:tc>
        <w:tc>
          <w:tcPr>
            <w:tcW w:w="1014" w:type="dxa"/>
            <w:vAlign w:val="center"/>
          </w:tcPr>
          <w:p w14:paraId="12DC76E7" w14:textId="4B2E8F3E" w:rsidR="00F55678" w:rsidRPr="00366BF4" w:rsidRDefault="00F55678" w:rsidP="008B7DDE">
            <w:pPr>
              <w:spacing w:before="40" w:after="40"/>
              <w:jc w:val="center"/>
            </w:pPr>
            <w:r w:rsidRPr="00366BF4">
              <w:t>*</w:t>
            </w:r>
          </w:p>
        </w:tc>
        <w:tc>
          <w:tcPr>
            <w:tcW w:w="2002" w:type="dxa"/>
            <w:vAlign w:val="center"/>
          </w:tcPr>
          <w:p w14:paraId="2ECA38D6" w14:textId="3BBEF328" w:rsidR="00F55678" w:rsidRPr="00366BF4" w:rsidRDefault="00F55678" w:rsidP="008B7DDE">
            <w:pPr>
              <w:spacing w:before="40" w:after="40"/>
              <w:jc w:val="center"/>
            </w:pPr>
            <w:r w:rsidRPr="00366BF4">
              <w:t>*</w:t>
            </w:r>
          </w:p>
        </w:tc>
        <w:tc>
          <w:tcPr>
            <w:tcW w:w="1686" w:type="dxa"/>
            <w:vAlign w:val="center"/>
          </w:tcPr>
          <w:p w14:paraId="1EF33712" w14:textId="5D5CF6BD" w:rsidR="00F55678" w:rsidRPr="00366BF4" w:rsidRDefault="00F55678" w:rsidP="008B7DDE">
            <w:pPr>
              <w:spacing w:before="40" w:after="40"/>
              <w:jc w:val="center"/>
            </w:pPr>
            <w:r w:rsidRPr="00366BF4">
              <w:t>*</w:t>
            </w:r>
          </w:p>
        </w:tc>
        <w:tc>
          <w:tcPr>
            <w:tcW w:w="1141" w:type="dxa"/>
            <w:vAlign w:val="center"/>
          </w:tcPr>
          <w:p w14:paraId="73947265" w14:textId="7F3E78BC" w:rsidR="00F55678" w:rsidRPr="00366BF4" w:rsidRDefault="00F55678" w:rsidP="008B7DDE">
            <w:pPr>
              <w:spacing w:before="40" w:after="40"/>
              <w:jc w:val="center"/>
            </w:pPr>
            <w:r w:rsidRPr="00366BF4">
              <w:t>*</w:t>
            </w:r>
          </w:p>
        </w:tc>
      </w:tr>
      <w:tr w:rsidR="00F55678" w:rsidRPr="00366BF4" w14:paraId="5E44ADF6" w14:textId="77777777" w:rsidTr="008B7DDE">
        <w:tc>
          <w:tcPr>
            <w:tcW w:w="1255" w:type="dxa"/>
            <w:vAlign w:val="center"/>
          </w:tcPr>
          <w:p w14:paraId="0CEF25AA" w14:textId="132D71D0" w:rsidR="00F55678" w:rsidRPr="00366BF4" w:rsidRDefault="00F55678" w:rsidP="008B7DDE">
            <w:pPr>
              <w:spacing w:before="40" w:after="40"/>
              <w:jc w:val="center"/>
            </w:pPr>
            <w:r w:rsidRPr="00366BF4">
              <w:t>Process step</w:t>
            </w:r>
          </w:p>
        </w:tc>
        <w:tc>
          <w:tcPr>
            <w:tcW w:w="1506" w:type="dxa"/>
            <w:vAlign w:val="center"/>
          </w:tcPr>
          <w:p w14:paraId="4D84A6B3" w14:textId="023C0E13" w:rsidR="00F55678" w:rsidRPr="00366BF4" w:rsidRDefault="00F55678" w:rsidP="008B7DDE">
            <w:pPr>
              <w:spacing w:before="40" w:after="40"/>
              <w:jc w:val="center"/>
            </w:pPr>
            <w:r w:rsidRPr="00366BF4">
              <w:t>CPP 2</w:t>
            </w:r>
          </w:p>
        </w:tc>
        <w:tc>
          <w:tcPr>
            <w:tcW w:w="905" w:type="dxa"/>
            <w:vAlign w:val="center"/>
          </w:tcPr>
          <w:p w14:paraId="74FC06DA" w14:textId="357E8272" w:rsidR="00F55678" w:rsidRPr="00366BF4" w:rsidRDefault="00F55678" w:rsidP="008B7DDE">
            <w:pPr>
              <w:spacing w:before="40" w:after="40"/>
              <w:jc w:val="center"/>
            </w:pPr>
            <w:r w:rsidRPr="00366BF4">
              <w:t>*</w:t>
            </w:r>
          </w:p>
        </w:tc>
        <w:tc>
          <w:tcPr>
            <w:tcW w:w="1014" w:type="dxa"/>
            <w:vAlign w:val="center"/>
          </w:tcPr>
          <w:p w14:paraId="039FD3A2" w14:textId="543A0FA5" w:rsidR="00F55678" w:rsidRPr="00366BF4" w:rsidRDefault="00F55678" w:rsidP="008B7DDE">
            <w:pPr>
              <w:spacing w:before="40" w:after="40"/>
              <w:jc w:val="center"/>
            </w:pPr>
            <w:r w:rsidRPr="00366BF4">
              <w:t>*</w:t>
            </w:r>
          </w:p>
        </w:tc>
        <w:tc>
          <w:tcPr>
            <w:tcW w:w="2002" w:type="dxa"/>
            <w:vAlign w:val="center"/>
          </w:tcPr>
          <w:p w14:paraId="258699D6" w14:textId="27831389" w:rsidR="00F55678" w:rsidRPr="00366BF4" w:rsidRDefault="00F55678" w:rsidP="008B7DDE">
            <w:pPr>
              <w:spacing w:before="40" w:after="40"/>
              <w:jc w:val="center"/>
            </w:pPr>
            <w:r w:rsidRPr="00366BF4">
              <w:t>*</w:t>
            </w:r>
          </w:p>
        </w:tc>
        <w:tc>
          <w:tcPr>
            <w:tcW w:w="1686" w:type="dxa"/>
            <w:vAlign w:val="center"/>
          </w:tcPr>
          <w:p w14:paraId="37C8721F" w14:textId="5272906B" w:rsidR="00F55678" w:rsidRPr="00366BF4" w:rsidRDefault="00F55678" w:rsidP="008B7DDE">
            <w:pPr>
              <w:spacing w:before="40" w:after="40"/>
              <w:jc w:val="center"/>
            </w:pPr>
            <w:r w:rsidRPr="00366BF4">
              <w:t>*</w:t>
            </w:r>
          </w:p>
        </w:tc>
        <w:tc>
          <w:tcPr>
            <w:tcW w:w="1141" w:type="dxa"/>
            <w:vAlign w:val="center"/>
          </w:tcPr>
          <w:p w14:paraId="1FCEDEC3" w14:textId="1AAAB01F" w:rsidR="00F55678" w:rsidRPr="00366BF4" w:rsidRDefault="00F55678" w:rsidP="008B7DDE">
            <w:pPr>
              <w:spacing w:before="40" w:after="40"/>
              <w:jc w:val="center"/>
            </w:pPr>
            <w:r w:rsidRPr="00366BF4">
              <w:t>*</w:t>
            </w:r>
          </w:p>
        </w:tc>
      </w:tr>
      <w:tr w:rsidR="00F55678" w:rsidRPr="00366BF4" w14:paraId="4079DEB7" w14:textId="77777777" w:rsidTr="008B7DDE">
        <w:tc>
          <w:tcPr>
            <w:tcW w:w="1255" w:type="dxa"/>
            <w:vAlign w:val="center"/>
          </w:tcPr>
          <w:p w14:paraId="5DAF5CC3" w14:textId="77777777" w:rsidR="00F55678" w:rsidRPr="00366BF4" w:rsidRDefault="00F55678" w:rsidP="008B7DDE">
            <w:pPr>
              <w:spacing w:before="40" w:after="40"/>
              <w:jc w:val="center"/>
            </w:pPr>
          </w:p>
        </w:tc>
        <w:tc>
          <w:tcPr>
            <w:tcW w:w="1506" w:type="dxa"/>
            <w:vAlign w:val="center"/>
          </w:tcPr>
          <w:p w14:paraId="2B8699A8" w14:textId="54F4950A" w:rsidR="00F55678" w:rsidRPr="00366BF4" w:rsidRDefault="00F55678" w:rsidP="008B7DDE">
            <w:pPr>
              <w:spacing w:before="40" w:after="40"/>
              <w:jc w:val="center"/>
            </w:pPr>
            <w:r w:rsidRPr="00366BF4">
              <w:t>CPP 3</w:t>
            </w:r>
          </w:p>
        </w:tc>
        <w:tc>
          <w:tcPr>
            <w:tcW w:w="905" w:type="dxa"/>
            <w:vAlign w:val="center"/>
          </w:tcPr>
          <w:p w14:paraId="65C17C53" w14:textId="515F2C2D" w:rsidR="00F55678" w:rsidRPr="00366BF4" w:rsidRDefault="00F55678" w:rsidP="008B7DDE">
            <w:pPr>
              <w:spacing w:before="40" w:after="40"/>
              <w:jc w:val="center"/>
            </w:pPr>
            <w:r w:rsidRPr="00366BF4">
              <w:t>*</w:t>
            </w:r>
          </w:p>
        </w:tc>
        <w:tc>
          <w:tcPr>
            <w:tcW w:w="1014" w:type="dxa"/>
            <w:vAlign w:val="center"/>
          </w:tcPr>
          <w:p w14:paraId="4ACB6221" w14:textId="527709C7" w:rsidR="00F55678" w:rsidRPr="00366BF4" w:rsidRDefault="00F55678" w:rsidP="008B7DDE">
            <w:pPr>
              <w:spacing w:before="40" w:after="40"/>
              <w:jc w:val="center"/>
            </w:pPr>
            <w:r w:rsidRPr="00366BF4">
              <w:t>*</w:t>
            </w:r>
          </w:p>
        </w:tc>
        <w:tc>
          <w:tcPr>
            <w:tcW w:w="2002" w:type="dxa"/>
            <w:vAlign w:val="center"/>
          </w:tcPr>
          <w:p w14:paraId="77806DFE" w14:textId="6A91259D" w:rsidR="00F55678" w:rsidRPr="00366BF4" w:rsidRDefault="00F55678" w:rsidP="008B7DDE">
            <w:pPr>
              <w:spacing w:before="40" w:after="40"/>
              <w:jc w:val="center"/>
            </w:pPr>
            <w:r w:rsidRPr="00366BF4">
              <w:t>*</w:t>
            </w:r>
          </w:p>
        </w:tc>
        <w:tc>
          <w:tcPr>
            <w:tcW w:w="1686" w:type="dxa"/>
            <w:vAlign w:val="center"/>
          </w:tcPr>
          <w:p w14:paraId="15089998" w14:textId="101B37F5" w:rsidR="00F55678" w:rsidRPr="00366BF4" w:rsidRDefault="00F55678" w:rsidP="008B7DDE">
            <w:pPr>
              <w:spacing w:before="40" w:after="40"/>
              <w:jc w:val="center"/>
            </w:pPr>
            <w:r w:rsidRPr="00366BF4">
              <w:t>*</w:t>
            </w:r>
          </w:p>
        </w:tc>
        <w:tc>
          <w:tcPr>
            <w:tcW w:w="1141" w:type="dxa"/>
            <w:vAlign w:val="center"/>
          </w:tcPr>
          <w:p w14:paraId="05F91A7D" w14:textId="2133576D" w:rsidR="00F55678" w:rsidRPr="00366BF4" w:rsidRDefault="00F55678" w:rsidP="008B7DDE">
            <w:pPr>
              <w:spacing w:before="40" w:after="40"/>
              <w:jc w:val="center"/>
            </w:pPr>
            <w:r w:rsidRPr="00366BF4">
              <w:t>*</w:t>
            </w:r>
          </w:p>
        </w:tc>
      </w:tr>
      <w:tr w:rsidR="00A62731" w:rsidRPr="00366BF4" w14:paraId="70277AFC" w14:textId="77777777" w:rsidTr="008B7DDE">
        <w:tc>
          <w:tcPr>
            <w:tcW w:w="9509" w:type="dxa"/>
            <w:gridSpan w:val="7"/>
            <w:vAlign w:val="center"/>
          </w:tcPr>
          <w:p w14:paraId="372A6312" w14:textId="6C6B141D" w:rsidR="00A62731" w:rsidRPr="00366BF4" w:rsidRDefault="00A62731" w:rsidP="008B7DDE">
            <w:pPr>
              <w:spacing w:before="40" w:after="40"/>
              <w:jc w:val="center"/>
            </w:pPr>
            <w:r w:rsidRPr="00366BF4">
              <w:t>Manufacturing Process # C In-Process specification</w:t>
            </w:r>
          </w:p>
        </w:tc>
      </w:tr>
    </w:tbl>
    <w:p w14:paraId="7BAC1E22" w14:textId="2A3BDEF3" w:rsidR="00624D41" w:rsidRPr="00366BF4" w:rsidRDefault="00624D41" w:rsidP="00624D41">
      <w:pPr>
        <w:spacing w:before="120" w:after="120" w:line="240" w:lineRule="auto"/>
        <w:rPr>
          <w:b/>
          <w:bCs/>
          <w:color w:val="000000" w:themeColor="text1"/>
        </w:rPr>
      </w:pPr>
      <w:r w:rsidRPr="00366BF4">
        <w:rPr>
          <w:color w:val="000000" w:themeColor="text1"/>
        </w:rPr>
        <w:t>* Record value</w:t>
      </w:r>
    </w:p>
    <w:p w14:paraId="4EA60F9C" w14:textId="298D0435" w:rsidR="00BF3D9B" w:rsidRPr="00366BF4" w:rsidRDefault="00BF3D9B" w:rsidP="00DE6D7E">
      <w:pPr>
        <w:spacing w:before="120" w:after="120" w:line="240" w:lineRule="auto"/>
        <w:jc w:val="center"/>
        <w:rPr>
          <w:b/>
          <w:bCs/>
          <w:color w:val="000000" w:themeColor="text1"/>
        </w:rPr>
      </w:pPr>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Pr="00366BF4">
        <w:rPr>
          <w:b/>
          <w:bCs/>
          <w:noProof/>
          <w:color w:val="000000" w:themeColor="text1"/>
        </w:rPr>
        <w:t>10</w:t>
      </w:r>
      <w:r w:rsidRPr="00366BF4">
        <w:rPr>
          <w:b/>
          <w:bCs/>
          <w:color w:val="000000" w:themeColor="text1"/>
        </w:rPr>
        <w:fldChar w:fldCharType="end"/>
      </w:r>
      <w:r w:rsidRPr="00366BF4">
        <w:rPr>
          <w:b/>
          <w:bCs/>
          <w:color w:val="000000" w:themeColor="text1"/>
        </w:rPr>
        <w:t xml:space="preserve"> : Finished product release specification</w:t>
      </w:r>
    </w:p>
    <w:tbl>
      <w:tblPr>
        <w:tblStyle w:val="TableGrid"/>
        <w:tblW w:w="0" w:type="auto"/>
        <w:jc w:val="center"/>
        <w:tblLook w:val="04A0" w:firstRow="1" w:lastRow="0" w:firstColumn="1" w:lastColumn="0" w:noHBand="0" w:noVBand="1"/>
      </w:tblPr>
      <w:tblGrid>
        <w:gridCol w:w="783"/>
        <w:gridCol w:w="2062"/>
      </w:tblGrid>
      <w:tr w:rsidR="002A09EF" w:rsidRPr="00366BF4" w14:paraId="630E59FC" w14:textId="77777777" w:rsidTr="00E07F61">
        <w:trPr>
          <w:trHeight w:val="360"/>
          <w:jc w:val="center"/>
        </w:trPr>
        <w:tc>
          <w:tcPr>
            <w:tcW w:w="0" w:type="auto"/>
            <w:shd w:val="clear" w:color="auto" w:fill="D9D9D9" w:themeFill="background1" w:themeFillShade="D9"/>
            <w:vAlign w:val="center"/>
          </w:tcPr>
          <w:p w14:paraId="6EBFC0EA" w14:textId="6BEFEAE3" w:rsidR="002A09EF" w:rsidRPr="00366BF4" w:rsidRDefault="00155F77" w:rsidP="00EA0F46">
            <w:pPr>
              <w:spacing w:before="40" w:after="40"/>
              <w:jc w:val="center"/>
              <w:rPr>
                <w:b/>
                <w:bCs/>
                <w:color w:val="000000" w:themeColor="text1"/>
              </w:rPr>
            </w:pPr>
            <w:r w:rsidRPr="00366BF4">
              <w:rPr>
                <w:b/>
                <w:bCs/>
                <w:color w:val="000000" w:themeColor="text1"/>
              </w:rPr>
              <w:t>Test</w:t>
            </w:r>
          </w:p>
        </w:tc>
        <w:tc>
          <w:tcPr>
            <w:tcW w:w="0" w:type="auto"/>
            <w:shd w:val="clear" w:color="auto" w:fill="D9D9D9" w:themeFill="background1" w:themeFillShade="D9"/>
            <w:vAlign w:val="center"/>
          </w:tcPr>
          <w:p w14:paraId="4D58CF1D" w14:textId="33B54E4A" w:rsidR="002A09EF" w:rsidRPr="00366BF4" w:rsidRDefault="00155F77" w:rsidP="00EA0F46">
            <w:pPr>
              <w:spacing w:before="40" w:after="40"/>
              <w:jc w:val="center"/>
              <w:rPr>
                <w:b/>
                <w:bCs/>
                <w:color w:val="000000" w:themeColor="text1"/>
              </w:rPr>
            </w:pPr>
            <w:r w:rsidRPr="00366BF4">
              <w:rPr>
                <w:b/>
                <w:bCs/>
                <w:color w:val="000000" w:themeColor="text1"/>
              </w:rPr>
              <w:t>Acceptance criteria</w:t>
            </w:r>
          </w:p>
        </w:tc>
      </w:tr>
      <w:tr w:rsidR="002A09EF" w:rsidRPr="00366BF4" w14:paraId="1D7897A8" w14:textId="77777777" w:rsidTr="00E07F61">
        <w:trPr>
          <w:trHeight w:val="360"/>
          <w:jc w:val="center"/>
        </w:trPr>
        <w:tc>
          <w:tcPr>
            <w:tcW w:w="0" w:type="auto"/>
            <w:vAlign w:val="center"/>
          </w:tcPr>
          <w:p w14:paraId="389EF935" w14:textId="32D6329C" w:rsidR="002A09EF" w:rsidRPr="00366BF4" w:rsidRDefault="00155F77" w:rsidP="00EA0F46">
            <w:pPr>
              <w:spacing w:before="40" w:after="40"/>
              <w:jc w:val="center"/>
              <w:rPr>
                <w:color w:val="000000" w:themeColor="text1"/>
              </w:rPr>
            </w:pPr>
            <w:r w:rsidRPr="00366BF4">
              <w:rPr>
                <w:color w:val="000000" w:themeColor="text1"/>
              </w:rPr>
              <w:t>Test A</w:t>
            </w:r>
          </w:p>
        </w:tc>
        <w:tc>
          <w:tcPr>
            <w:tcW w:w="0" w:type="auto"/>
            <w:vAlign w:val="center"/>
          </w:tcPr>
          <w:p w14:paraId="45CB25DE" w14:textId="2D0C2C86" w:rsidR="002A09EF" w:rsidRPr="00366BF4" w:rsidRDefault="00155F77" w:rsidP="00EA0F46">
            <w:pPr>
              <w:spacing w:before="40" w:after="40"/>
              <w:jc w:val="center"/>
              <w:rPr>
                <w:color w:val="000000" w:themeColor="text1"/>
              </w:rPr>
            </w:pPr>
            <w:r w:rsidRPr="00366BF4">
              <w:rPr>
                <w:color w:val="000000" w:themeColor="text1"/>
              </w:rPr>
              <w:t>*</w:t>
            </w:r>
          </w:p>
        </w:tc>
      </w:tr>
      <w:tr w:rsidR="00155F77" w:rsidRPr="00366BF4" w14:paraId="2126D725" w14:textId="77777777" w:rsidTr="00E07F61">
        <w:trPr>
          <w:trHeight w:val="360"/>
          <w:jc w:val="center"/>
        </w:trPr>
        <w:tc>
          <w:tcPr>
            <w:tcW w:w="0" w:type="auto"/>
            <w:vAlign w:val="center"/>
          </w:tcPr>
          <w:p w14:paraId="365ED1FD" w14:textId="12B1AA68" w:rsidR="00155F77" w:rsidRPr="00366BF4" w:rsidRDefault="00155F77" w:rsidP="00EA0F46">
            <w:pPr>
              <w:spacing w:before="40" w:after="40"/>
              <w:jc w:val="center"/>
              <w:rPr>
                <w:color w:val="000000" w:themeColor="text1"/>
              </w:rPr>
            </w:pPr>
            <w:r w:rsidRPr="00366BF4">
              <w:rPr>
                <w:color w:val="000000" w:themeColor="text1"/>
              </w:rPr>
              <w:t>Test B</w:t>
            </w:r>
          </w:p>
        </w:tc>
        <w:tc>
          <w:tcPr>
            <w:tcW w:w="0" w:type="auto"/>
            <w:vAlign w:val="center"/>
          </w:tcPr>
          <w:p w14:paraId="6EAA9519" w14:textId="4714DD55" w:rsidR="00155F77" w:rsidRPr="00366BF4" w:rsidRDefault="00155F77" w:rsidP="00EA0F46">
            <w:pPr>
              <w:spacing w:before="40" w:after="40"/>
              <w:jc w:val="center"/>
              <w:rPr>
                <w:color w:val="000000" w:themeColor="text1"/>
              </w:rPr>
            </w:pPr>
            <w:r w:rsidRPr="00366BF4">
              <w:rPr>
                <w:color w:val="000000" w:themeColor="text1"/>
              </w:rPr>
              <w:t>*</w:t>
            </w:r>
          </w:p>
        </w:tc>
      </w:tr>
      <w:tr w:rsidR="00155F77" w:rsidRPr="00366BF4" w14:paraId="7F3BD62D" w14:textId="77777777" w:rsidTr="00E07F61">
        <w:trPr>
          <w:trHeight w:val="360"/>
          <w:jc w:val="center"/>
        </w:trPr>
        <w:tc>
          <w:tcPr>
            <w:tcW w:w="0" w:type="auto"/>
            <w:vAlign w:val="center"/>
          </w:tcPr>
          <w:p w14:paraId="6A18720B" w14:textId="58CB8B43" w:rsidR="00155F77" w:rsidRPr="00366BF4" w:rsidRDefault="00155F77" w:rsidP="00EA0F46">
            <w:pPr>
              <w:spacing w:before="40" w:after="40"/>
              <w:jc w:val="center"/>
              <w:rPr>
                <w:color w:val="000000" w:themeColor="text1"/>
              </w:rPr>
            </w:pPr>
            <w:r w:rsidRPr="00366BF4">
              <w:rPr>
                <w:color w:val="000000" w:themeColor="text1"/>
              </w:rPr>
              <w:t>Test C</w:t>
            </w:r>
          </w:p>
        </w:tc>
        <w:tc>
          <w:tcPr>
            <w:tcW w:w="0" w:type="auto"/>
            <w:vAlign w:val="center"/>
          </w:tcPr>
          <w:p w14:paraId="46DBF466" w14:textId="067BD8C1" w:rsidR="00155F77" w:rsidRPr="00366BF4" w:rsidRDefault="00155F77" w:rsidP="00EA0F46">
            <w:pPr>
              <w:spacing w:before="40" w:after="40"/>
              <w:jc w:val="center"/>
              <w:rPr>
                <w:color w:val="000000" w:themeColor="text1"/>
              </w:rPr>
            </w:pPr>
            <w:r w:rsidRPr="00366BF4">
              <w:rPr>
                <w:color w:val="000000" w:themeColor="text1"/>
              </w:rPr>
              <w:t>*</w:t>
            </w:r>
          </w:p>
        </w:tc>
      </w:tr>
      <w:tr w:rsidR="00155F77" w:rsidRPr="00366BF4" w14:paraId="514FAF2E" w14:textId="77777777" w:rsidTr="00E07F61">
        <w:trPr>
          <w:trHeight w:val="360"/>
          <w:jc w:val="center"/>
        </w:trPr>
        <w:tc>
          <w:tcPr>
            <w:tcW w:w="0" w:type="auto"/>
            <w:vAlign w:val="center"/>
          </w:tcPr>
          <w:p w14:paraId="3594767B" w14:textId="0E3244C7" w:rsidR="00155F77" w:rsidRPr="00366BF4" w:rsidRDefault="00155F77" w:rsidP="00EA0F46">
            <w:pPr>
              <w:spacing w:before="40" w:after="40"/>
              <w:jc w:val="center"/>
              <w:rPr>
                <w:color w:val="000000" w:themeColor="text1"/>
              </w:rPr>
            </w:pPr>
            <w:r w:rsidRPr="00366BF4">
              <w:rPr>
                <w:color w:val="000000" w:themeColor="text1"/>
              </w:rPr>
              <w:t>Test D</w:t>
            </w:r>
          </w:p>
        </w:tc>
        <w:tc>
          <w:tcPr>
            <w:tcW w:w="0" w:type="auto"/>
            <w:vAlign w:val="center"/>
          </w:tcPr>
          <w:p w14:paraId="1B922986" w14:textId="5837138B" w:rsidR="00155F77" w:rsidRPr="00366BF4" w:rsidRDefault="00155F77" w:rsidP="00EA0F46">
            <w:pPr>
              <w:spacing w:before="40" w:after="40"/>
              <w:jc w:val="center"/>
              <w:rPr>
                <w:color w:val="000000" w:themeColor="text1"/>
              </w:rPr>
            </w:pPr>
            <w:r w:rsidRPr="00366BF4">
              <w:rPr>
                <w:color w:val="000000" w:themeColor="text1"/>
              </w:rPr>
              <w:t>*</w:t>
            </w:r>
          </w:p>
        </w:tc>
      </w:tr>
    </w:tbl>
    <w:p w14:paraId="595EC750" w14:textId="77777777" w:rsidR="00155F77" w:rsidRPr="00366BF4" w:rsidRDefault="00155F77" w:rsidP="00EC5FF5">
      <w:pPr>
        <w:spacing w:before="120" w:after="240" w:line="240" w:lineRule="auto"/>
      </w:pPr>
      <w:r w:rsidRPr="00366BF4">
        <w:t xml:space="preserve">* Record value </w:t>
      </w:r>
    </w:p>
    <w:p w14:paraId="00A09615" w14:textId="77777777" w:rsidR="007D3471" w:rsidRDefault="007D3471" w:rsidP="00F96C48">
      <w:pPr>
        <w:spacing w:before="120" w:after="240" w:line="240" w:lineRule="auto"/>
        <w:rPr>
          <w:b/>
          <w:bCs/>
          <w:color w:val="000000" w:themeColor="text1"/>
          <w:u w:val="single"/>
        </w:rPr>
      </w:pPr>
    </w:p>
    <w:p w14:paraId="418BD098" w14:textId="77777777" w:rsidR="007D3471" w:rsidRDefault="007D3471" w:rsidP="00F96C48">
      <w:pPr>
        <w:spacing w:before="120" w:after="240" w:line="240" w:lineRule="auto"/>
        <w:rPr>
          <w:b/>
          <w:bCs/>
          <w:color w:val="000000" w:themeColor="text1"/>
          <w:u w:val="single"/>
        </w:rPr>
      </w:pPr>
    </w:p>
    <w:p w14:paraId="3940E56A" w14:textId="5222442C" w:rsidR="00EE2041" w:rsidRPr="006C1D8B" w:rsidRDefault="006C1D8B" w:rsidP="006C1D8B">
      <w:pPr>
        <w:pStyle w:val="Heading2"/>
        <w:numPr>
          <w:ilvl w:val="1"/>
          <w:numId w:val="37"/>
        </w:numPr>
        <w:ind w:left="576" w:hanging="576"/>
      </w:pPr>
      <w:r w:rsidRPr="006C1D8B">
        <w:lastRenderedPageBreak/>
        <w:t xml:space="preserve">Product Lifecycle Management </w:t>
      </w:r>
      <w:r>
        <w:t>a</w:t>
      </w:r>
      <w:r w:rsidRPr="006C1D8B">
        <w:t>nd Continual Improvement</w:t>
      </w:r>
    </w:p>
    <w:p w14:paraId="3FEBB1FE" w14:textId="6050DC98" w:rsidR="00B7634A" w:rsidRPr="00366BF4" w:rsidRDefault="00B7634A" w:rsidP="007D3471">
      <w:pPr>
        <w:spacing w:before="120" w:after="240" w:line="240" w:lineRule="auto"/>
        <w:jc w:val="both"/>
      </w:pPr>
      <w:r w:rsidRPr="00366BF4">
        <w:t>Once approved, the manufacturing process for the generic dosage form will be validated using a lifecycle approach that incorporates risk-based decision-making throughout the drug product lifecycle, as outlined in the FDA's process validation guidance</w:t>
      </w:r>
      <w:r w:rsidR="00406A9D" w:rsidRPr="00366BF4">
        <w:fldChar w:fldCharType="begin"/>
      </w:r>
      <w:r w:rsidR="00BD3A1A">
        <w:instrText xml:space="preserve"> ADDIN EN.CITE &lt;EndNote&gt;&lt;Cite&gt;&lt;Author&gt;U.S. Food and Drug Administration (FDA)&lt;/Author&gt;&lt;Year&gt;January 2011&lt;/Year&gt;&lt;RecNum&gt;32&lt;/RecNum&gt;&lt;DisplayText&gt;(U.S. Food and Drug Administration (FDA), January 2011)&lt;/DisplayText&gt;&lt;record&gt;&lt;rec-number&gt;32&lt;/rec-number&gt;&lt;foreign-keys&gt;&lt;key app="EN" db-id="at5xaw2zs9fxxzepw0fx9ex2fta5zppwpf29" timestamp="1736024776"&gt;32&lt;/key&gt;&lt;/foreign-keys&gt;&lt;ref-type name="Generic"&gt;13&lt;/ref-type&gt;&lt;contributors&gt;&lt;authors&gt;&lt;author&gt;U.S. Food and Drug Administration (FDA),&lt;/author&gt;&lt;/authors&gt;&lt;/contributors&gt;&lt;titles&gt;&lt;title&gt;Process Validation: General Principles and Practices Guidance for Industry &lt;/title&gt;&lt;/titles&gt;&lt;dates&gt;&lt;year&gt;January 2011&lt;/year&gt;&lt;/dates&gt;&lt;urls&gt;&lt;/urls&gt;&lt;/record&gt;&lt;/Cite&gt;&lt;/EndNote&gt;</w:instrText>
      </w:r>
      <w:r w:rsidR="00406A9D" w:rsidRPr="00366BF4">
        <w:fldChar w:fldCharType="separate"/>
      </w:r>
      <w:r w:rsidR="00BD3A1A">
        <w:rPr>
          <w:noProof/>
        </w:rPr>
        <w:t>(U.S. Food and Drug Administration (FDA), January 2011)</w:t>
      </w:r>
      <w:r w:rsidR="00406A9D" w:rsidRPr="00366BF4">
        <w:fldChar w:fldCharType="end"/>
      </w:r>
      <w:r w:rsidRPr="00366BF4">
        <w:t>.</w:t>
      </w:r>
    </w:p>
    <w:p w14:paraId="7B9EC7D0" w14:textId="732CB563" w:rsidR="0081664E" w:rsidRPr="00366BF4" w:rsidRDefault="0081664E" w:rsidP="007D3471">
      <w:pPr>
        <w:spacing w:before="120" w:after="240" w:line="240" w:lineRule="auto"/>
        <w:jc w:val="both"/>
      </w:pPr>
      <w:r w:rsidRPr="00366BF4">
        <w:t>The concept of validation was initially introduced by two Food and Drug Administration (FDA) officials, Ted Byers and Bud Loftus, in the mid-1970s with the aim of enhancing pharmaceutical quality. Its primary objective is to ensure that quality is integrated into the system at every stage, rather than being assessed solely at the final step</w:t>
      </w:r>
      <w:r w:rsidR="00287D70" w:rsidRPr="00366BF4">
        <w:fldChar w:fldCharType="begin"/>
      </w:r>
      <w:r w:rsidR="00BD3A1A">
        <w:instrText xml:space="preserve"> ADDIN EN.CITE &lt;EndNote&gt;&lt;Cite&gt;&lt;Author&gt;Anju&lt;/Author&gt;&lt;Year&gt;2017&lt;/Year&gt;&lt;RecNum&gt;124&lt;/RecNum&gt;&lt;DisplayText&gt;(Anju &amp;amp; Pandey, 2017)&lt;/DisplayText&gt;&lt;record&gt;&lt;rec-number&gt;124&lt;/rec-number&gt;&lt;foreign-keys&gt;&lt;key app="EN" db-id="at5xaw2zs9fxxzepw0fx9ex2fta5zppwpf29" timestamp="1742684129"&gt;124&lt;/key&gt;&lt;/foreign-keys&gt;&lt;ref-type name="Journal Article"&gt;17&lt;/ref-type&gt;&lt;contributors&gt;&lt;authors&gt;&lt;author&gt;Anju, Goyal&lt;/author&gt;&lt;author&gt;Pandey, Priyambada&lt;/author&gt;&lt;/authors&gt;&lt;/contributors&gt;&lt;titles&gt;&lt;title&gt;Process validation of pharmaceutical dosages form: a review&lt;/title&gt;&lt;secondary-title&gt;Biomedical Journal of Scientific &amp;amp; Technical Research&lt;/secondary-title&gt;&lt;/titles&gt;&lt;periodical&gt;&lt;full-title&gt;Biomedical Journal of Scientific &amp;amp; Technical Research&lt;/full-title&gt;&lt;/periodical&gt;&lt;pages&gt;1467-1475&lt;/pages&gt;&lt;volume&gt;1&lt;/volume&gt;&lt;number&gt;5&lt;/number&gt;&lt;dates&gt;&lt;year&gt;2017&lt;/year&gt;&lt;/dates&gt;&lt;urls&gt;&lt;/urls&gt;&lt;/record&gt;&lt;/Cite&gt;&lt;/EndNote&gt;</w:instrText>
      </w:r>
      <w:r w:rsidR="00287D70" w:rsidRPr="00366BF4">
        <w:fldChar w:fldCharType="separate"/>
      </w:r>
      <w:r w:rsidR="00BD3A1A">
        <w:rPr>
          <w:noProof/>
        </w:rPr>
        <w:t>(Anju &amp; Pandey, 2017)</w:t>
      </w:r>
      <w:r w:rsidR="00287D70" w:rsidRPr="00366BF4">
        <w:fldChar w:fldCharType="end"/>
      </w:r>
      <w:r w:rsidRPr="00366BF4">
        <w:t xml:space="preserve">. This concept underwent further development in the United States in 1978. </w:t>
      </w:r>
    </w:p>
    <w:p w14:paraId="586C627F" w14:textId="49D56ED5" w:rsidR="008D26CA" w:rsidRDefault="008D26CA" w:rsidP="007D3471">
      <w:pPr>
        <w:spacing w:before="120" w:after="240" w:line="240" w:lineRule="auto"/>
        <w:jc w:val="both"/>
      </w:pPr>
      <w:r w:rsidRPr="00366BF4">
        <w:t xml:space="preserve">The QbD approach to be adopted during the pharmaceutical development of the generic dosage form </w:t>
      </w:r>
      <w:r w:rsidR="00B447F1" w:rsidRPr="00366BF4">
        <w:t xml:space="preserve">that </w:t>
      </w:r>
      <w:r w:rsidRPr="00366BF4">
        <w:t>will support product and process understanding aligned with Stage 1 (Process Design) of process validation. In Stage 1, the commercial manufacturing process will be defined based on knowledge acquired during development and scale-up activities, and control strategy will be established. The objective of Stage 2 (Process Qualification) will be to confirm the process’s ability to achieve reproducible commercial manufacturing. The manufacturing facility will be designed in compliance with cGMP regulations for Buildings and Facilities</w:t>
      </w:r>
      <w:r w:rsidR="00693F27" w:rsidRPr="00366BF4">
        <w:fldChar w:fldCharType="begin"/>
      </w:r>
      <w:r w:rsidR="001B1C72">
        <w:instrText xml:space="preserve"> ADDIN EN.CITE &lt;EndNote&gt;&lt;Cite&gt;&lt;Author&gt;USFDA&lt;/Author&gt;&lt;RecNum&gt;33&lt;/RecNum&gt;&lt;DisplayText&gt;(USFDA)&lt;/DisplayText&gt;&lt;record&gt;&lt;rec-number&gt;33&lt;/rec-number&gt;&lt;foreign-keys&gt;&lt;key app="EN" db-id="at5xaw2zs9fxxzepw0fx9ex2fta5zppwpf29" timestamp="1736024902"&gt;33&lt;/key&gt;&lt;/foreign-keys&gt;&lt;ref-type name="Generic"&gt;13&lt;/ref-type&gt;&lt;contributors&gt;&lt;authors&gt;&lt;author&gt;USFDA,&lt;/author&gt;&lt;/authors&gt;&lt;/contributors&gt;&lt;titles&gt;&lt;title&gt;CFR Part 211–Current Good Manufacturing Practice for Finished Pharmaceuticals&lt;/title&gt;&lt;/titles&gt;&lt;dates&gt;&lt;/dates&gt;&lt;urls&gt;&lt;/urls&gt;&lt;/record&gt;&lt;/Cite&gt;&lt;/EndNote&gt;</w:instrText>
      </w:r>
      <w:r w:rsidR="00693F27" w:rsidRPr="00366BF4">
        <w:fldChar w:fldCharType="separate"/>
      </w:r>
      <w:r w:rsidR="001B1C72">
        <w:rPr>
          <w:noProof/>
        </w:rPr>
        <w:t>(USFDA)</w:t>
      </w:r>
      <w:r w:rsidR="00693F27" w:rsidRPr="00366BF4">
        <w:fldChar w:fldCharType="end"/>
      </w:r>
      <w:r w:rsidRPr="00366BF4">
        <w:t>. Activities will be undertaken to verify that utilities and equipment are fit for their intended purpose and function correctly. The process performance qualification (PPQ) protocol will be drafted, reviewed, approved, and executed to demonstrate that the commercial manufacturing process operates as intended. The objective of Stage 3 (Continued Process Verification) will be to ensure the process consistently remains in a state of control (the validated state) during commercial production.</w:t>
      </w:r>
      <w:r w:rsidR="00F41D56" w:rsidRPr="00366BF4">
        <w:t xml:space="preserve"> Stage 3 may be best classified into Stage 3a (Data Collection and Monitoring During Routine Production) emphasis on collecting data during routine production to ensure the validated process remains in control and capable of consistently producing products of the desired quality. It mainly </w:t>
      </w:r>
      <w:r w:rsidR="00A74447" w:rsidRPr="00366BF4">
        <w:t>focuses</w:t>
      </w:r>
      <w:r w:rsidR="00F41D56" w:rsidRPr="00366BF4">
        <w:t xml:space="preserve"> on early routine production batches where more intensive data collection and monitoring may be performed to confirm the process is stable post-validation whereas Stage 3b (Ongoing Process Verification) </w:t>
      </w:r>
      <w:r w:rsidR="00A77B71" w:rsidRPr="00366BF4">
        <w:t>emphasis on the long-term, ongoing verification of the process throughout the lifecycle of the product</w:t>
      </w:r>
      <w:r w:rsidR="00227CD0">
        <w:t xml:space="preserve"> </w:t>
      </w:r>
      <w:r w:rsidR="00C421BF" w:rsidRPr="00366BF4">
        <w:fldChar w:fldCharType="begin"/>
      </w:r>
      <w:r w:rsidR="00BD3A1A">
        <w:instrText xml:space="preserve"> ADDIN EN.CITE &lt;EndNote&gt;&lt;Cite&gt;&lt;Author&gt;Pazhayattil&lt;/Author&gt;&lt;Year&gt;2018&lt;/Year&gt;&lt;RecNum&gt;34&lt;/RecNum&gt;&lt;DisplayText&gt;(Pazhayattil et al., 2018)&lt;/DisplayText&gt;&lt;record&gt;&lt;rec-number&gt;34&lt;/rec-number&gt;&lt;foreign-keys&gt;&lt;key app="EN" db-id="at5xaw2zs9fxxzepw0fx9ex2fta5zppwpf29" timestamp="1736025194"&gt;34&lt;/key&gt;&lt;/foreign-keys&gt;&lt;ref-type name="Journal Article"&gt;17&lt;/ref-type&gt;&lt;contributors&gt;&lt;authors&gt;&lt;author&gt;Pazhayattil, Ajay Babu&lt;/author&gt;&lt;author&gt;Sayeed-Desta, Naheed&lt;/author&gt;&lt;author&gt;Fredro-Kumbaradzi, Emilija&lt;/author&gt;&lt;author&gt;Collins, Jordan&lt;/author&gt;&lt;author&gt;Pazhayattil, Ajay Babu&lt;/author&gt;&lt;author&gt;Sayeed-Desta, Naheed&lt;/author&gt;&lt;author&gt;Fredro-Kumbaradzi, Emilija&lt;/author&gt;&lt;author&gt;Collins, Jordan&lt;/author&gt;&lt;/authors&gt;&lt;/contributors&gt;&lt;titles&gt;&lt;title&gt;Stage 3A and Stage 3B: Continued Process Verification&lt;/title&gt;&lt;secondary-title&gt;Solid Oral Dose Process Validation: The Basics, Volume 1&lt;/secondary-title&gt;&lt;/titles&gt;&lt;periodical&gt;&lt;full-title&gt;Solid Oral Dose Process Validation: The Basics, Volume 1&lt;/full-title&gt;&lt;/periodical&gt;&lt;pages&gt;79-89&lt;/pages&gt;&lt;dates&gt;&lt;year&gt;2018&lt;/year&gt;&lt;/dates&gt;&lt;isbn&gt;3030024717&lt;/isbn&gt;&lt;urls&gt;&lt;/urls&gt;&lt;/record&gt;&lt;/Cite&gt;&lt;/EndNote&gt;</w:instrText>
      </w:r>
      <w:r w:rsidR="00C421BF" w:rsidRPr="00366BF4">
        <w:fldChar w:fldCharType="separate"/>
      </w:r>
      <w:r w:rsidR="00BD3A1A">
        <w:rPr>
          <w:noProof/>
        </w:rPr>
        <w:t>(Pazhayattil et al., 2018)</w:t>
      </w:r>
      <w:r w:rsidR="00C421BF" w:rsidRPr="00366BF4">
        <w:fldChar w:fldCharType="end"/>
      </w:r>
      <w:r w:rsidR="00A77B71" w:rsidRPr="00366BF4">
        <w:t xml:space="preserve">. </w:t>
      </w:r>
      <w:r w:rsidR="002C2EE0" w:rsidRPr="00366BF4">
        <w:t xml:space="preserve">Process validation cycle illustrated in the </w:t>
      </w:r>
      <w:r w:rsidR="002C2EE0" w:rsidRPr="00366BF4">
        <w:fldChar w:fldCharType="begin"/>
      </w:r>
      <w:r w:rsidR="002C2EE0" w:rsidRPr="00366BF4">
        <w:instrText xml:space="preserve"> REF _Ref186386517 \h  \* MERGEFORMAT </w:instrText>
      </w:r>
      <w:r w:rsidR="002C2EE0" w:rsidRPr="00366BF4">
        <w:fldChar w:fldCharType="separate"/>
      </w:r>
      <w:r w:rsidR="00896547" w:rsidRPr="00366BF4">
        <w:rPr>
          <w:b/>
          <w:bCs/>
        </w:rPr>
        <w:t xml:space="preserve">Figure </w:t>
      </w:r>
      <w:r w:rsidR="00896547" w:rsidRPr="00366BF4">
        <w:rPr>
          <w:b/>
          <w:bCs/>
          <w:noProof/>
        </w:rPr>
        <w:t>3</w:t>
      </w:r>
      <w:r w:rsidR="002C2EE0" w:rsidRPr="00366BF4">
        <w:fldChar w:fldCharType="end"/>
      </w:r>
      <w:r w:rsidR="00FC0743" w:rsidRPr="00366BF4">
        <w:t xml:space="preserve">. </w:t>
      </w:r>
      <w:r w:rsidR="002C2EE0" w:rsidRPr="00366BF4">
        <w:t xml:space="preserve"> </w:t>
      </w:r>
    </w:p>
    <w:p w14:paraId="7B54E214" w14:textId="2ED05270" w:rsidR="0084266B" w:rsidRPr="00366BF4" w:rsidRDefault="0084266B" w:rsidP="00EC5FF5">
      <w:pPr>
        <w:spacing w:before="120" w:after="240" w:line="240" w:lineRule="auto"/>
        <w:rPr>
          <w:noProof/>
        </w:rPr>
      </w:pPr>
      <w:r w:rsidRPr="00366BF4">
        <w:rPr>
          <w:noProof/>
        </w:rPr>
        <w:drawing>
          <wp:inline distT="0" distB="0" distL="0" distR="0" wp14:anchorId="597868AF" wp14:editId="36A6E9C8">
            <wp:extent cx="5933114" cy="3350362"/>
            <wp:effectExtent l="0" t="0" r="0" b="2540"/>
            <wp:docPr id="1643305081" name="Picture 4" descr="A diagram of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05081" name="Picture 4" descr="A diagram of proces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3786" cy="3378976"/>
                    </a:xfrm>
                    <a:prstGeom prst="rect">
                      <a:avLst/>
                    </a:prstGeom>
                    <a:noFill/>
                    <a:ln>
                      <a:noFill/>
                    </a:ln>
                  </pic:spPr>
                </pic:pic>
              </a:graphicData>
            </a:graphic>
          </wp:inline>
        </w:drawing>
      </w:r>
    </w:p>
    <w:p w14:paraId="69024DB1" w14:textId="405EECFD" w:rsidR="00057482" w:rsidRPr="00366BF4" w:rsidRDefault="002C2EE0" w:rsidP="00EC5FF5">
      <w:pPr>
        <w:pStyle w:val="Caption"/>
        <w:spacing w:before="120" w:after="240"/>
        <w:jc w:val="center"/>
        <w:rPr>
          <w:noProof/>
          <w:sz w:val="20"/>
          <w:szCs w:val="20"/>
        </w:rPr>
      </w:pPr>
      <w:bookmarkStart w:id="12" w:name="_Ref186386517"/>
      <w:r w:rsidRPr="00366BF4">
        <w:rPr>
          <w:b/>
          <w:bCs/>
          <w:i w:val="0"/>
          <w:sz w:val="20"/>
          <w:szCs w:val="20"/>
        </w:rPr>
        <w:t xml:space="preserve">Figure </w:t>
      </w:r>
      <w:r w:rsidRPr="00366BF4">
        <w:rPr>
          <w:b/>
          <w:bCs/>
          <w:i w:val="0"/>
          <w:iCs w:val="0"/>
          <w:sz w:val="20"/>
          <w:szCs w:val="20"/>
        </w:rPr>
        <w:fldChar w:fldCharType="begin"/>
      </w:r>
      <w:r w:rsidRPr="00366BF4">
        <w:rPr>
          <w:b/>
          <w:bCs/>
          <w:i w:val="0"/>
          <w:sz w:val="20"/>
          <w:szCs w:val="20"/>
        </w:rPr>
        <w:instrText xml:space="preserve"> SEQ Figure \* ARABIC </w:instrText>
      </w:r>
      <w:r w:rsidRPr="00366BF4">
        <w:rPr>
          <w:b/>
          <w:bCs/>
          <w:i w:val="0"/>
          <w:iCs w:val="0"/>
          <w:sz w:val="20"/>
          <w:szCs w:val="20"/>
        </w:rPr>
        <w:fldChar w:fldCharType="separate"/>
      </w:r>
      <w:r w:rsidR="00F82E3E" w:rsidRPr="00366BF4">
        <w:rPr>
          <w:b/>
          <w:bCs/>
          <w:i w:val="0"/>
          <w:noProof/>
          <w:sz w:val="20"/>
          <w:szCs w:val="20"/>
        </w:rPr>
        <w:t>3</w:t>
      </w:r>
      <w:r w:rsidRPr="00366BF4">
        <w:rPr>
          <w:b/>
          <w:bCs/>
          <w:i w:val="0"/>
          <w:iCs w:val="0"/>
          <w:sz w:val="20"/>
          <w:szCs w:val="20"/>
        </w:rPr>
        <w:fldChar w:fldCharType="end"/>
      </w:r>
      <w:bookmarkEnd w:id="12"/>
      <w:r w:rsidRPr="00366BF4">
        <w:rPr>
          <w:b/>
          <w:bCs/>
          <w:i w:val="0"/>
          <w:sz w:val="20"/>
          <w:szCs w:val="20"/>
        </w:rPr>
        <w:t xml:space="preserve"> : Process Validation Cycle </w:t>
      </w:r>
    </w:p>
    <w:p w14:paraId="72C869B1" w14:textId="782F05DB" w:rsidR="007D55B9" w:rsidRPr="00366BF4" w:rsidRDefault="00501A12" w:rsidP="007D3471">
      <w:pPr>
        <w:spacing w:before="120" w:after="240" w:line="240" w:lineRule="auto"/>
        <w:jc w:val="both"/>
      </w:pPr>
      <w:r w:rsidRPr="00366BF4">
        <w:lastRenderedPageBreak/>
        <w:t>As part of ongoing process verification, the performance of the manufacturing process will be continuously monitored throughout the product's lifecycle to ensure it operates as expected and delivers the desired quality attributes. Statistical techniques will be employed to measure and assess process performance and capability. If any unexpected variability is detected, appropriate actions will be taken to correct, anticipate, and prevent future issues, ensuring the process remains under control. Furthermore, insights gained during routine manufacturing will be used to adjust process parameters, contributing to the ongoing improvement of the drug product</w:t>
      </w:r>
      <w:r w:rsidR="004D539E" w:rsidRPr="00366BF4">
        <w:t xml:space="preserve">. </w:t>
      </w:r>
    </w:p>
    <w:p w14:paraId="3A6BCFEC" w14:textId="1D70593E" w:rsidR="00BA2F20" w:rsidRPr="00366BF4" w:rsidRDefault="00E06512" w:rsidP="007D3471">
      <w:pPr>
        <w:spacing w:before="120" w:after="240" w:line="240" w:lineRule="auto"/>
        <w:jc w:val="both"/>
      </w:pPr>
      <w:r w:rsidRPr="00366BF4">
        <w:t>Following recommendations by the FDA and EMA (QbD), a design space is determined early in product development through pilot-scale experiments. The commercial process is carried out within a specific area of this design space, known as the Normal Operating Range (NOR), which is close to the target operating conditions. The NOR for a commercial process is established after assessing potential scale-up effects. Continuous Process Verification takes place within the NOR. Additionally, the continuous monitoring plan for quality attributes and/or process parameters, as part of the routine control strategy, will further enhance a QbD-based product submission</w:t>
      </w:r>
      <w:r w:rsidR="00073597">
        <w:t xml:space="preserve"> </w:t>
      </w:r>
      <w:r w:rsidR="00843555" w:rsidRPr="00366BF4">
        <w:fldChar w:fldCharType="begin"/>
      </w:r>
      <w:r w:rsidR="00BD3A1A">
        <w:instrText xml:space="preserve"> ADDIN EN.CITE &lt;EndNote&gt;&lt;Cite&gt;&lt;Author&gt;Alsmeyer&lt;/Author&gt;&lt;Year&gt;2014&lt;/Year&gt;&lt;RecNum&gt;35&lt;/RecNum&gt;&lt;DisplayText&gt;(Alsmeyer &amp;amp; Pazhayattil, 2014)&lt;/DisplayText&gt;&lt;record&gt;&lt;rec-number&gt;35&lt;/rec-number&gt;&lt;foreign-keys&gt;&lt;key app="EN" db-id="at5xaw2zs9fxxzepw0fx9ex2fta5zppwpf29" timestamp="1736025336"&gt;35&lt;/key&gt;&lt;/foreign-keys&gt;&lt;ref-type name="Web Page"&gt;12&lt;/ref-type&gt;&lt;contributors&gt;&lt;authors&gt;&lt;author&gt;Alsmeyer, D&lt;/author&gt;&lt;author&gt;Pazhayattil, A&lt;/author&gt;&lt;/authors&gt;&lt;/contributors&gt;&lt;titles&gt;&lt;title&gt;A case for stage 3 continued process verification&lt;/title&gt;&lt;secondary-title&gt;Pharmaceutical Manufacturing&lt;/secondary-title&gt;&lt;/titles&gt;&lt;periodical&gt;&lt;full-title&gt;Pharmaceutical Manufacturing&lt;/full-title&gt;&lt;/periodical&gt;&lt;dates&gt;&lt;year&gt;2014&lt;/year&gt;&lt;/dates&gt;&lt;urls&gt;&lt;related-urls&gt;&lt;url&gt;https://www.pharmamanufacturing.com/compliance/validation/article/11325004/a-case-for-stage-3-continued-process-verification&lt;/url&gt;&lt;/related-urls&gt;&lt;/urls&gt;&lt;/record&gt;&lt;/Cite&gt;&lt;/EndNote&gt;</w:instrText>
      </w:r>
      <w:r w:rsidR="00843555" w:rsidRPr="00366BF4">
        <w:fldChar w:fldCharType="separate"/>
      </w:r>
      <w:r w:rsidR="00BD3A1A">
        <w:rPr>
          <w:noProof/>
        </w:rPr>
        <w:t>(Alsmeyer &amp; Pazhayattil, 2014)</w:t>
      </w:r>
      <w:r w:rsidR="00843555" w:rsidRPr="00366BF4">
        <w:fldChar w:fldCharType="end"/>
      </w:r>
      <w:r w:rsidR="00C33EFC" w:rsidRPr="00366BF4">
        <w:t xml:space="preserve">. </w:t>
      </w:r>
    </w:p>
    <w:p w14:paraId="47590CE7" w14:textId="5533B1D8" w:rsidR="001B2B2B" w:rsidRPr="00366BF4" w:rsidRDefault="001B2B2B" w:rsidP="008B20A0">
      <w:pPr>
        <w:pStyle w:val="Heading1"/>
        <w:numPr>
          <w:ilvl w:val="0"/>
          <w:numId w:val="37"/>
        </w:numPr>
      </w:pPr>
      <w:r w:rsidRPr="00366BF4">
        <w:t xml:space="preserve">CONCLUSION </w:t>
      </w:r>
    </w:p>
    <w:p w14:paraId="21A103E9" w14:textId="0CF07A73" w:rsidR="00CC4916" w:rsidRPr="00366BF4" w:rsidRDefault="00971796" w:rsidP="007D3471">
      <w:pPr>
        <w:spacing w:before="120" w:after="240" w:line="240" w:lineRule="auto"/>
        <w:jc w:val="both"/>
      </w:pPr>
      <w:r w:rsidRPr="00366BF4">
        <w:t>T</w:t>
      </w:r>
      <w:r w:rsidR="00CC4916" w:rsidRPr="00366BF4">
        <w:t>he implementation of Quality by Design (QbD) in the development of generic solid oral drug products represents a paradigm shift in pharmaceutical manufacturing and quality assurance. By leveraging a systematic, scientific, and risk-based approach, QbD enables a deeper understanding of product and process characteristics, ensuring consistent quality while meeting regulatory expectations. The integration of key elements, such as critical quality attributes (CQAs), critical process parameters (CPPs), and design space, empowers manufacturers to achieve robust processes with reduced variability. Additionally, regulatory guidance, including ICH Q8(R2) through ICH Q14, has provided a clear framework to support practical adoption.</w:t>
      </w:r>
    </w:p>
    <w:p w14:paraId="17C2C119" w14:textId="139DC585" w:rsidR="00CC4916" w:rsidRDefault="00CC4916" w:rsidP="007D3471">
      <w:pPr>
        <w:spacing w:before="120" w:after="240" w:line="240" w:lineRule="auto"/>
        <w:jc w:val="both"/>
      </w:pPr>
      <w:r w:rsidRPr="00366BF4">
        <w:t xml:space="preserve">Although challenges persist, such as the need for specialized expertise and resource allocation, the benefits of QbD—enhanced product quality, optimized processes, and greater regulatory flexibility—are undeniable. As </w:t>
      </w:r>
      <w:r w:rsidR="00B92CFF" w:rsidRPr="00366BF4">
        <w:t>industry</w:t>
      </w:r>
      <w:r w:rsidRPr="00366BF4">
        <w:t xml:space="preserve"> continues to evolve, the broader adoption of QbD principles will further elevate the standards of generic drug development, ultimately benefiting both manufacturers and patients through improved access to high-quality medicines.</w:t>
      </w:r>
    </w:p>
    <w:p w14:paraId="2F20D40D" w14:textId="77777777" w:rsidR="00FC65F5" w:rsidRDefault="00FC65F5" w:rsidP="007D3471">
      <w:pPr>
        <w:spacing w:before="120" w:after="240" w:line="240" w:lineRule="auto"/>
        <w:jc w:val="both"/>
      </w:pPr>
    </w:p>
    <w:p w14:paraId="57BB71E1" w14:textId="77777777" w:rsidR="00FC65F5" w:rsidRDefault="00FC65F5" w:rsidP="00FC65F5">
      <w:pPr>
        <w:spacing w:before="120" w:after="240" w:line="240" w:lineRule="auto"/>
        <w:jc w:val="both"/>
      </w:pPr>
      <w:r>
        <w:t>COMPETING INTERESTS DISCLAIMER:</w:t>
      </w:r>
    </w:p>
    <w:p w14:paraId="4D0C9C41" w14:textId="77777777" w:rsidR="00FC65F5" w:rsidRDefault="00FC65F5" w:rsidP="00FC65F5">
      <w:pPr>
        <w:spacing w:before="120" w:after="240" w:line="240" w:lineRule="auto"/>
        <w:jc w:val="both"/>
      </w:pPr>
      <w:r>
        <w:t>Authors have declared that they have no known competing financial interests OR non-financial interests OR personal relationships that could have appeared to influence the work reported in this paper.</w:t>
      </w:r>
    </w:p>
    <w:p w14:paraId="77D34972" w14:textId="77777777" w:rsidR="00FC65F5" w:rsidRDefault="00FC65F5" w:rsidP="00FC65F5">
      <w:pPr>
        <w:spacing w:before="120" w:after="240" w:line="240" w:lineRule="auto"/>
        <w:jc w:val="both"/>
      </w:pPr>
    </w:p>
    <w:p w14:paraId="0801596C" w14:textId="77777777" w:rsidR="00FC65F5" w:rsidRPr="00366BF4" w:rsidRDefault="00FC65F5" w:rsidP="007D3471">
      <w:pPr>
        <w:spacing w:before="120" w:after="240" w:line="240" w:lineRule="auto"/>
        <w:jc w:val="both"/>
      </w:pPr>
    </w:p>
    <w:p w14:paraId="21BA0CE3" w14:textId="77777777" w:rsidR="001D0C7B" w:rsidRDefault="00FA61AB" w:rsidP="00965ACB">
      <w:pPr>
        <w:spacing w:before="120" w:after="240" w:line="240" w:lineRule="auto"/>
        <w:rPr>
          <w:b/>
          <w:bCs/>
        </w:rPr>
      </w:pPr>
      <w:r w:rsidRPr="001D0C7B">
        <w:rPr>
          <w:b/>
          <w:bCs/>
          <w:sz w:val="22"/>
          <w:szCs w:val="22"/>
        </w:rPr>
        <w:t>CONSENT AND ETHICAL APPROVAL</w:t>
      </w:r>
      <w:r w:rsidR="00A507F4">
        <w:rPr>
          <w:b/>
          <w:bCs/>
        </w:rPr>
        <w:t xml:space="preserve"> </w:t>
      </w:r>
    </w:p>
    <w:p w14:paraId="070A22F2" w14:textId="7282DF36" w:rsidR="00FA61AB" w:rsidRPr="00A507F4" w:rsidRDefault="00A507F4" w:rsidP="00965ACB">
      <w:pPr>
        <w:spacing w:before="120" w:after="240" w:line="240" w:lineRule="auto"/>
      </w:pPr>
      <w:r w:rsidRPr="00A507F4">
        <w:t>Not applicable</w:t>
      </w:r>
    </w:p>
    <w:p w14:paraId="77BDA530" w14:textId="77777777" w:rsidR="00002885" w:rsidRDefault="00002885" w:rsidP="00B92CFF">
      <w:pPr>
        <w:spacing w:before="120" w:after="120" w:line="240" w:lineRule="auto"/>
        <w:ind w:left="360" w:hanging="360"/>
        <w:rPr>
          <w:b/>
          <w:bCs/>
          <w:sz w:val="22"/>
          <w:szCs w:val="22"/>
        </w:rPr>
      </w:pPr>
    </w:p>
    <w:p w14:paraId="73ADE5DF" w14:textId="39F499D0" w:rsidR="0079156A" w:rsidRPr="001D0C7B" w:rsidRDefault="0079156A" w:rsidP="00B92CFF">
      <w:pPr>
        <w:spacing w:before="120" w:after="120" w:line="240" w:lineRule="auto"/>
        <w:ind w:left="360" w:hanging="360"/>
        <w:rPr>
          <w:b/>
          <w:bCs/>
          <w:sz w:val="22"/>
          <w:szCs w:val="22"/>
        </w:rPr>
      </w:pPr>
      <w:bookmarkStart w:id="13" w:name="_GoBack"/>
      <w:bookmarkEnd w:id="13"/>
      <w:r w:rsidRPr="001D0C7B">
        <w:rPr>
          <w:b/>
          <w:bCs/>
          <w:sz w:val="22"/>
          <w:szCs w:val="22"/>
        </w:rPr>
        <w:t xml:space="preserve">REFERENCES </w:t>
      </w:r>
    </w:p>
    <w:p w14:paraId="29CC0618" w14:textId="162EFE1B" w:rsidR="001A31D5" w:rsidRPr="00612F46" w:rsidRDefault="001F2A82" w:rsidP="00FE7B21">
      <w:pPr>
        <w:pStyle w:val="EndNoteBibliography"/>
        <w:spacing w:before="120" w:after="120"/>
        <w:ind w:left="720" w:hanging="720"/>
        <w:rPr>
          <w:u w:val="single"/>
        </w:rPr>
      </w:pPr>
      <w:r w:rsidRPr="00366BF4">
        <w:fldChar w:fldCharType="begin"/>
      </w:r>
      <w:r w:rsidRPr="00366BF4">
        <w:instrText xml:space="preserve"> ADDIN EN.REFLIST </w:instrText>
      </w:r>
      <w:r w:rsidRPr="00366BF4">
        <w:fldChar w:fldCharType="separate"/>
      </w:r>
      <w:r w:rsidR="001A31D5" w:rsidRPr="001A31D5">
        <w:t xml:space="preserve">Alsmeyer, D., &amp; Pazhayattil, A. (2014). A case for stage 3 continued process verification. </w:t>
      </w:r>
      <w:r w:rsidR="001A31D5" w:rsidRPr="001A31D5">
        <w:rPr>
          <w:i/>
        </w:rPr>
        <w:t>Pharmaceutical Manufacturing.</w:t>
      </w:r>
      <w:r w:rsidR="001A31D5" w:rsidRPr="001A31D5">
        <w:t xml:space="preserve"> </w:t>
      </w:r>
      <w:hyperlink r:id="rId11" w:history="1">
        <w:r w:rsidR="001A31D5" w:rsidRPr="00A007B7">
          <w:rPr>
            <w:rStyle w:val="Hyperlink"/>
          </w:rPr>
          <w:t>https://www.pharmamanufacturing.com/compliance/validation/article/11325004/a-case-for-stage-3-continued-process-verification</w:t>
        </w:r>
      </w:hyperlink>
    </w:p>
    <w:p w14:paraId="4AD1D4B3" w14:textId="77777777" w:rsidR="001A31D5" w:rsidRPr="001A31D5" w:rsidRDefault="001A31D5" w:rsidP="00FE7B21">
      <w:pPr>
        <w:pStyle w:val="EndNoteBibliography"/>
        <w:spacing w:before="120" w:after="120"/>
        <w:ind w:left="720" w:hanging="720"/>
      </w:pPr>
      <w:r w:rsidRPr="001A31D5">
        <w:lastRenderedPageBreak/>
        <w:t xml:space="preserve">Alves, A. R., Simões, M. F., Simões, S., &amp; Gomes, J. (2024). A review on the scale-up of high-shear wet granulation processes and the impact of process parameters. </w:t>
      </w:r>
      <w:r w:rsidRPr="001A31D5">
        <w:rPr>
          <w:i/>
        </w:rPr>
        <w:t>Particuology</w:t>
      </w:r>
      <w:r w:rsidRPr="001A31D5">
        <w:t xml:space="preserve">. </w:t>
      </w:r>
    </w:p>
    <w:p w14:paraId="3A19CB60" w14:textId="77777777" w:rsidR="001A31D5" w:rsidRPr="001A31D5" w:rsidRDefault="001A31D5" w:rsidP="00FE7B21">
      <w:pPr>
        <w:pStyle w:val="EndNoteBibliography"/>
        <w:spacing w:before="120" w:after="120"/>
        <w:ind w:left="720" w:hanging="720"/>
      </w:pPr>
      <w:r w:rsidRPr="001A31D5">
        <w:t xml:space="preserve">Amidon, G. L., Lennernäs, H., Shah, V. P., &amp; Crison, J. R. (1995). A theoretical basis for a biopharmaceutic drug classification: the correlation of in vitro drug product dissolution and in vivo bioavailability. </w:t>
      </w:r>
      <w:r w:rsidRPr="001A31D5">
        <w:rPr>
          <w:i/>
        </w:rPr>
        <w:t>Pharmaceutical Research, 12</w:t>
      </w:r>
      <w:r w:rsidRPr="001A31D5">
        <w:t xml:space="preserve">, 413-420. </w:t>
      </w:r>
    </w:p>
    <w:p w14:paraId="10D4AFE0" w14:textId="77777777" w:rsidR="001A31D5" w:rsidRPr="001A31D5" w:rsidRDefault="001A31D5" w:rsidP="00FE7B21">
      <w:pPr>
        <w:pStyle w:val="EndNoteBibliography"/>
        <w:spacing w:before="120" w:after="120"/>
        <w:ind w:left="720" w:hanging="720"/>
      </w:pPr>
      <w:r w:rsidRPr="001A31D5">
        <w:t xml:space="preserve">Anju, G., &amp; Pandey, P. (2017). Process validation of pharmaceutical dosages form: a review. </w:t>
      </w:r>
      <w:r w:rsidRPr="001A31D5">
        <w:rPr>
          <w:i/>
        </w:rPr>
        <w:t>Biomedical Journal of Scientific &amp; Technical Research, 1</w:t>
      </w:r>
      <w:r w:rsidRPr="001A31D5">
        <w:t xml:space="preserve">(5), 1467-1475. </w:t>
      </w:r>
    </w:p>
    <w:p w14:paraId="70F9F6A4" w14:textId="00211232" w:rsidR="001A31D5" w:rsidRPr="001A31D5" w:rsidRDefault="001A31D5" w:rsidP="00FE7B21">
      <w:pPr>
        <w:pStyle w:val="EndNoteBibliography"/>
        <w:spacing w:before="120" w:after="120"/>
        <w:ind w:left="720" w:hanging="720"/>
      </w:pPr>
      <w:r w:rsidRPr="001A31D5">
        <w:t xml:space="preserve">Ashokraj, Y., Daroi, A., Gupta, R., Khanolkar, A., Kulkarni, A., Laud, S., Date, P. (2016). Discriminatory dissolution method development and validation of etoricoxib tablets. </w:t>
      </w:r>
      <w:r w:rsidRPr="001A31D5">
        <w:rPr>
          <w:i/>
        </w:rPr>
        <w:t>Dissolution Technol, 23</w:t>
      </w:r>
      <w:r w:rsidRPr="001A31D5">
        <w:t xml:space="preserve">(2), 30-34. </w:t>
      </w:r>
    </w:p>
    <w:p w14:paraId="51221E68" w14:textId="77777777" w:rsidR="001A31D5" w:rsidRPr="001A31D5" w:rsidRDefault="001A31D5" w:rsidP="00FE7B21">
      <w:pPr>
        <w:pStyle w:val="EndNoteBibliography"/>
        <w:spacing w:before="120" w:after="120"/>
        <w:ind w:left="720" w:hanging="720"/>
      </w:pPr>
      <w:r w:rsidRPr="001A31D5">
        <w:t xml:space="preserve">Chakraborty, B. S. (2023). Design of experiments: A design to improve pharmaceutical research. </w:t>
      </w:r>
      <w:r w:rsidRPr="001A31D5">
        <w:rPr>
          <w:i/>
        </w:rPr>
        <w:t>Journal of Advanced Pharmaceutical Technology &amp; Research, 14</w:t>
      </w:r>
      <w:r w:rsidRPr="001A31D5">
        <w:t xml:space="preserve">(1), 1. </w:t>
      </w:r>
    </w:p>
    <w:p w14:paraId="1D039152" w14:textId="77777777" w:rsidR="001A31D5" w:rsidRPr="001A31D5" w:rsidRDefault="001A31D5" w:rsidP="00FE7B21">
      <w:pPr>
        <w:pStyle w:val="EndNoteBibliography"/>
        <w:spacing w:before="120" w:after="120"/>
        <w:ind w:left="720" w:hanging="720"/>
      </w:pPr>
      <w:r w:rsidRPr="001A31D5">
        <w:t xml:space="preserve">Chiou, W. L., &amp; Riegelman, S. (1971). Pharmaceutical applications of solid dispersion systems. </w:t>
      </w:r>
      <w:r w:rsidRPr="001A31D5">
        <w:rPr>
          <w:i/>
        </w:rPr>
        <w:t>Journal of pharmaceutical sciences, 60</w:t>
      </w:r>
      <w:r w:rsidRPr="001A31D5">
        <w:t xml:space="preserve">(9), 1281-1302. </w:t>
      </w:r>
    </w:p>
    <w:p w14:paraId="481EE944" w14:textId="77777777" w:rsidR="001A31D5" w:rsidRPr="001A31D5" w:rsidRDefault="001A31D5" w:rsidP="00FE7B21">
      <w:pPr>
        <w:pStyle w:val="EndNoteBibliography"/>
        <w:spacing w:before="120" w:after="120"/>
        <w:ind w:left="720" w:hanging="720"/>
      </w:pPr>
      <w:r w:rsidRPr="001A31D5">
        <w:t xml:space="preserve">Chowdary, K., &amp; Shankar, K. R. (2016). Optimization of pharmaceutical product formulation by factorial designs: Case studies. </w:t>
      </w:r>
      <w:r w:rsidRPr="001A31D5">
        <w:rPr>
          <w:i/>
        </w:rPr>
        <w:t>Journal of pharmaceutical research, 15</w:t>
      </w:r>
      <w:r w:rsidRPr="001A31D5">
        <w:t xml:space="preserve">(4), 105-109. </w:t>
      </w:r>
    </w:p>
    <w:p w14:paraId="292083D5" w14:textId="77777777" w:rsidR="001A31D5" w:rsidRPr="001A31D5" w:rsidRDefault="001A31D5" w:rsidP="00FE7B21">
      <w:pPr>
        <w:pStyle w:val="EndNoteBibliography"/>
        <w:spacing w:before="120" w:after="120"/>
        <w:ind w:left="720" w:hanging="720"/>
      </w:pPr>
      <w:r w:rsidRPr="001A31D5">
        <w:t xml:space="preserve">Crowley, P., &amp; Martini, L. G. (2001). Drug-excipient interactions. </w:t>
      </w:r>
      <w:r w:rsidRPr="001A31D5">
        <w:rPr>
          <w:i/>
        </w:rPr>
        <w:t>Pharm Technol, 4</w:t>
      </w:r>
      <w:r w:rsidRPr="001A31D5">
        <w:t xml:space="preserve">, 7-12. </w:t>
      </w:r>
    </w:p>
    <w:p w14:paraId="3DA65C10" w14:textId="77777777" w:rsidR="001A31D5" w:rsidRPr="001A31D5" w:rsidRDefault="001A31D5" w:rsidP="00FE7B21">
      <w:pPr>
        <w:pStyle w:val="EndNoteBibliography"/>
        <w:spacing w:before="120" w:after="120"/>
        <w:ind w:left="720" w:hanging="720"/>
      </w:pPr>
      <w:r w:rsidRPr="001A31D5">
        <w:t xml:space="preserve">Dumpala, R., Bhavsar, M., &amp; Patil, C. (2020). Scaleup factors with an Industrial Perspective </w:t>
      </w:r>
      <w:r w:rsidRPr="001A31D5">
        <w:rPr>
          <w:i/>
        </w:rPr>
        <w:t>International journal of Universal Pharmacy and Bio Sciences 9</w:t>
      </w:r>
      <w:r w:rsidRPr="001A31D5">
        <w:t xml:space="preserve">, 13. </w:t>
      </w:r>
    </w:p>
    <w:p w14:paraId="10AAF64F" w14:textId="77777777" w:rsidR="001A31D5" w:rsidRPr="001A31D5" w:rsidRDefault="001A31D5" w:rsidP="00FE7B21">
      <w:pPr>
        <w:pStyle w:val="EndNoteBibliography"/>
        <w:spacing w:before="120" w:after="120"/>
        <w:ind w:left="720" w:hanging="720"/>
      </w:pPr>
      <w:r w:rsidRPr="001A31D5">
        <w:t>European Medicines Agency (EMA) - U.S. Food and Drug Administration (FDA). (2014). Questions and answers on level of detail in the regulatory submissions. In.</w:t>
      </w:r>
    </w:p>
    <w:p w14:paraId="465D5DFD" w14:textId="77777777" w:rsidR="001A31D5" w:rsidRPr="001A31D5" w:rsidRDefault="001A31D5" w:rsidP="00FE7B21">
      <w:pPr>
        <w:pStyle w:val="EndNoteBibliography"/>
        <w:spacing w:before="120" w:after="120"/>
        <w:ind w:left="720" w:hanging="720"/>
      </w:pPr>
      <w:r w:rsidRPr="001A31D5">
        <w:t xml:space="preserve">Ganzer, W. P., Materna, J. A., Mitchell, M. B., &amp; Wall, L. K. (2005). Current thoughts on critical process parameters and API synthesis. </w:t>
      </w:r>
      <w:r w:rsidRPr="001A31D5">
        <w:rPr>
          <w:i/>
        </w:rPr>
        <w:t>Pharmaceutical technology (2003), 29</w:t>
      </w:r>
      <w:r w:rsidRPr="001A31D5">
        <w:t xml:space="preserve">(7), 46-66. </w:t>
      </w:r>
    </w:p>
    <w:p w14:paraId="3F589C62" w14:textId="70AC1211" w:rsidR="001A31D5" w:rsidRPr="001A31D5" w:rsidRDefault="001A31D5" w:rsidP="00FE7B21">
      <w:pPr>
        <w:pStyle w:val="EndNoteBibliography"/>
        <w:spacing w:before="120" w:after="120"/>
        <w:ind w:left="720" w:hanging="720"/>
      </w:pPr>
      <w:r w:rsidRPr="001A31D5">
        <w:t xml:space="preserve">Glodek, M., Liebowitz, S., McCarthy, R., McNally, G., Oksanen, C., Schultz, T., Watts, C. (2006). Process robustness—a PQRI white paper. </w:t>
      </w:r>
      <w:r w:rsidRPr="001A31D5">
        <w:rPr>
          <w:i/>
        </w:rPr>
        <w:t>Pharm. Eng, 26</w:t>
      </w:r>
      <w:r w:rsidRPr="001A31D5">
        <w:t xml:space="preserve">(6), 1-11. </w:t>
      </w:r>
    </w:p>
    <w:p w14:paraId="71984249" w14:textId="1474259D" w:rsidR="001A31D5" w:rsidRPr="001A31D5" w:rsidRDefault="001A31D5" w:rsidP="00FE7B21">
      <w:pPr>
        <w:pStyle w:val="EndNoteBibliography"/>
        <w:spacing w:before="120" w:after="120"/>
        <w:ind w:left="720" w:hanging="720"/>
      </w:pPr>
      <w:r w:rsidRPr="001A31D5">
        <w:t xml:space="preserve">International Conference on Harmonisation of Technical Requirements for Registration Of Pharmaceuticals For Human Use. (April 2021). ICH Harmonised Guideline, Impurities: Guideline for Residual Solvents Q3C (R8). </w:t>
      </w:r>
    </w:p>
    <w:p w14:paraId="5678DBB2" w14:textId="1DA8ADF2" w:rsidR="001A31D5" w:rsidRPr="001A31D5" w:rsidRDefault="001A31D5" w:rsidP="00FE7B21">
      <w:pPr>
        <w:pStyle w:val="EndNoteBibliography"/>
        <w:spacing w:before="120" w:after="120"/>
        <w:ind w:left="720" w:hanging="720"/>
      </w:pPr>
      <w:r w:rsidRPr="001A31D5">
        <w:t>International Conference on Harmonisation of Technical Requirements for Registration of Pharmaceuticals for Human Use. (August 2009). ICH Harmonised Tripartite Guideline, Pharmaceutical Development Q8(R2)</w:t>
      </w:r>
      <w:r w:rsidR="00A22848">
        <w:t>.</w:t>
      </w:r>
      <w:r w:rsidRPr="001A31D5">
        <w:t xml:space="preserve"> </w:t>
      </w:r>
    </w:p>
    <w:p w14:paraId="00BA30C4" w14:textId="471F7A6E" w:rsidR="001A31D5" w:rsidRPr="001A31D5" w:rsidRDefault="001A31D5" w:rsidP="00FE7B21">
      <w:pPr>
        <w:pStyle w:val="EndNoteBibliography"/>
        <w:spacing w:before="120" w:after="120"/>
        <w:ind w:left="720" w:hanging="720"/>
      </w:pPr>
      <w:r w:rsidRPr="001A31D5">
        <w:t>International Conference on Harmonisation of Technical Requirements for Registration of Pharmaceuticals for Human Use. (May 2023). ICH Harmonised Tripartite Guideline, Q9(R1) Quality Risk Management.</w:t>
      </w:r>
    </w:p>
    <w:p w14:paraId="24A192E9" w14:textId="77777777" w:rsidR="001A31D5" w:rsidRPr="001A31D5" w:rsidRDefault="001A31D5" w:rsidP="00FE7B21">
      <w:pPr>
        <w:pStyle w:val="EndNoteBibliography"/>
        <w:spacing w:before="120" w:after="120"/>
        <w:ind w:left="720" w:hanging="720"/>
      </w:pPr>
      <w:r w:rsidRPr="001A31D5">
        <w:t xml:space="preserve">Karataş, A., Yüksel, N., &amp; Baykara, T. (2005). Improved solubility and dissolution rate of piroxicam using gelucire 44/14 and labrasol. </w:t>
      </w:r>
      <w:r w:rsidRPr="001A31D5">
        <w:rPr>
          <w:i/>
        </w:rPr>
        <w:t>Il Farmaco, 60</w:t>
      </w:r>
      <w:r w:rsidRPr="001A31D5">
        <w:t xml:space="preserve">(9), 777-782. </w:t>
      </w:r>
    </w:p>
    <w:p w14:paraId="3AC05605" w14:textId="77777777" w:rsidR="001A31D5" w:rsidRPr="001A31D5" w:rsidRDefault="001A31D5" w:rsidP="00FE7B21">
      <w:pPr>
        <w:pStyle w:val="EndNoteBibliography"/>
        <w:spacing w:before="120" w:after="120"/>
        <w:ind w:left="720" w:hanging="720"/>
      </w:pPr>
      <w:r w:rsidRPr="001A31D5">
        <w:t xml:space="preserve">Khan, K. U., Minhas, M. U., Badshah, S. F., Suhail, M., Ahmad, A., &amp; Ijaz, S. (2022). Overview of nanoparticulate strategies for solubility enhancement of poorly soluble drugs. </w:t>
      </w:r>
      <w:r w:rsidRPr="001A31D5">
        <w:rPr>
          <w:i/>
        </w:rPr>
        <w:t>Life sciences, 291</w:t>
      </w:r>
      <w:r w:rsidRPr="001A31D5">
        <w:t xml:space="preserve">, 120301. </w:t>
      </w:r>
    </w:p>
    <w:p w14:paraId="3AA503DD" w14:textId="77777777" w:rsidR="001A31D5" w:rsidRPr="001A31D5" w:rsidRDefault="001A31D5" w:rsidP="00FE7B21">
      <w:pPr>
        <w:pStyle w:val="EndNoteBibliography"/>
        <w:spacing w:before="120" w:after="120"/>
        <w:ind w:left="720" w:hanging="720"/>
      </w:pPr>
      <w:r w:rsidRPr="001A31D5">
        <w:t xml:space="preserve">Kushner IV, J., &amp; Moore, F. (2010). Scale-up model describing the impact of lubrication on tablet tensile strength. </w:t>
      </w:r>
      <w:r w:rsidRPr="001A31D5">
        <w:rPr>
          <w:i/>
        </w:rPr>
        <w:t>International journal of pharmaceutics, 399</w:t>
      </w:r>
      <w:r w:rsidRPr="001A31D5">
        <w:t xml:space="preserve">(1-2), 19-30. </w:t>
      </w:r>
    </w:p>
    <w:p w14:paraId="1EA6B490" w14:textId="77777777" w:rsidR="001A31D5" w:rsidRPr="001A31D5" w:rsidRDefault="001A31D5" w:rsidP="00FE7B21">
      <w:pPr>
        <w:pStyle w:val="EndNoteBibliography"/>
        <w:spacing w:before="120" w:after="120"/>
        <w:ind w:left="720" w:hanging="720"/>
      </w:pPr>
      <w:r w:rsidRPr="001A31D5">
        <w:t xml:space="preserve">Lionberger, R. A., Lee, S. L., Lee, L., Raw, A., &amp; Yu, L. X. (2008). Quality by design: concepts for ANDAs. </w:t>
      </w:r>
      <w:r w:rsidRPr="001A31D5">
        <w:rPr>
          <w:i/>
        </w:rPr>
        <w:t>The AAPS Journal, 10</w:t>
      </w:r>
      <w:r w:rsidRPr="001A31D5">
        <w:t xml:space="preserve">, 268-276. </w:t>
      </w:r>
    </w:p>
    <w:p w14:paraId="0C088155" w14:textId="77777777" w:rsidR="001A31D5" w:rsidRPr="001A31D5" w:rsidRDefault="001A31D5" w:rsidP="00FE7B21">
      <w:pPr>
        <w:pStyle w:val="EndNoteBibliography"/>
        <w:spacing w:before="120" w:after="120"/>
        <w:ind w:left="720" w:hanging="720"/>
      </w:pPr>
      <w:r w:rsidRPr="001A31D5">
        <w:t xml:space="preserve">Maguire, J., &amp; Peng, D. (2015). </w:t>
      </w:r>
      <w:r w:rsidRPr="001A31D5">
        <w:rPr>
          <w:i/>
        </w:rPr>
        <w:t>How to identify critical quality attributes and critical process parameters.</w:t>
      </w:r>
      <w:r w:rsidRPr="001A31D5">
        <w:t xml:space="preserve"> Paper presented at the Office of Process and Facility (OPF) OPQ/CDER/FDA, FDA/PQRI 2nd conference, North Bethesda, MD.</w:t>
      </w:r>
    </w:p>
    <w:p w14:paraId="56426B21" w14:textId="77777777" w:rsidR="001A31D5" w:rsidRPr="001A31D5" w:rsidRDefault="001A31D5" w:rsidP="00FE7B21">
      <w:pPr>
        <w:pStyle w:val="EndNoteBibliography"/>
        <w:spacing w:before="120" w:after="120"/>
        <w:ind w:left="720" w:hanging="720"/>
      </w:pPr>
      <w:r w:rsidRPr="001A31D5">
        <w:lastRenderedPageBreak/>
        <w:t xml:space="preserve">Makai, Z., Bajdik, J., Erős, I., &amp; Pintye-Hódi, K. (2008). Evaluation of the effects of lactose on the surface properties of alginate coated trandolapril particles prepared by a spray-drying method. </w:t>
      </w:r>
      <w:r w:rsidRPr="001A31D5">
        <w:rPr>
          <w:i/>
        </w:rPr>
        <w:t>Carbohydrate Polymers, 74</w:t>
      </w:r>
      <w:r w:rsidRPr="001A31D5">
        <w:t xml:space="preserve">(3), 712-716. </w:t>
      </w:r>
    </w:p>
    <w:p w14:paraId="1BA6B3A5" w14:textId="77777777" w:rsidR="001A31D5" w:rsidRPr="001A31D5" w:rsidRDefault="001A31D5" w:rsidP="00FE7B21">
      <w:pPr>
        <w:pStyle w:val="EndNoteBibliography"/>
        <w:spacing w:before="120" w:after="120"/>
        <w:ind w:left="720" w:hanging="720"/>
      </w:pPr>
      <w:r w:rsidRPr="001A31D5">
        <w:t xml:space="preserve">Marini, A., Berbenni, V., Moioli, S., Bruni, G., Cofrancesco, P., Margheritis, C., &amp; Villa, M. (2003). Drug-excipient compatibility studies by physico-chemical techniques; The case of Indomethacin. </w:t>
      </w:r>
      <w:r w:rsidRPr="001A31D5">
        <w:rPr>
          <w:i/>
        </w:rPr>
        <w:t>Journal of thermal analysis and calorimetry, 73</w:t>
      </w:r>
      <w:r w:rsidRPr="001A31D5">
        <w:t xml:space="preserve">(2), 529-545. </w:t>
      </w:r>
    </w:p>
    <w:p w14:paraId="0BCF6269" w14:textId="77777777" w:rsidR="001A31D5" w:rsidRPr="001A31D5" w:rsidRDefault="001A31D5" w:rsidP="00FE7B21">
      <w:pPr>
        <w:pStyle w:val="EndNoteBibliography"/>
        <w:spacing w:before="120" w:after="120"/>
        <w:ind w:left="720" w:hanging="720"/>
      </w:pPr>
      <w:r w:rsidRPr="001A31D5">
        <w:t xml:space="preserve">McDaid, F. M., Barker, S. A., Fitzpatrick, S., Petts, C. R., &amp; Craig, D. Q. (2003). Further investigations into the use of high sensitivity differential scanning calorimetry as a means of predicting drug–excipient interactions. </w:t>
      </w:r>
      <w:r w:rsidRPr="001A31D5">
        <w:rPr>
          <w:i/>
        </w:rPr>
        <w:t>International journal of pharmaceutics, 252</w:t>
      </w:r>
      <w:r w:rsidRPr="001A31D5">
        <w:t xml:space="preserve">(1-2), 235-240. </w:t>
      </w:r>
    </w:p>
    <w:p w14:paraId="5ABFC13D" w14:textId="77777777" w:rsidR="001A31D5" w:rsidRPr="001A31D5" w:rsidRDefault="001A31D5" w:rsidP="00FE7B21">
      <w:pPr>
        <w:pStyle w:val="EndNoteBibliography"/>
        <w:spacing w:before="120" w:after="120"/>
        <w:ind w:left="720" w:hanging="720"/>
      </w:pPr>
      <w:r w:rsidRPr="001A31D5">
        <w:t xml:space="preserve">N. Politis, S., Colombo, P., Colombo, G., &amp; M. Rekkas, D. (2017). Design of experiments (DoE) in pharmaceutical development. </w:t>
      </w:r>
      <w:r w:rsidRPr="001A31D5">
        <w:rPr>
          <w:i/>
        </w:rPr>
        <w:t>Drug development and industrial pharmacy, 43</w:t>
      </w:r>
      <w:r w:rsidRPr="001A31D5">
        <w:t xml:space="preserve">(6), 889-901. </w:t>
      </w:r>
    </w:p>
    <w:p w14:paraId="0892AC1D" w14:textId="77777777" w:rsidR="001A31D5" w:rsidRPr="001A31D5" w:rsidRDefault="001A31D5" w:rsidP="00FE7B21">
      <w:pPr>
        <w:pStyle w:val="EndNoteBibliography"/>
        <w:spacing w:before="120" w:after="120"/>
        <w:ind w:left="720" w:hanging="720"/>
      </w:pPr>
      <w:r w:rsidRPr="001A31D5">
        <w:t>Nasr, M. (2013). Implementation of quality by design (QbD): status, challenges, and next steps. FDA Advisory Committee for Pharmaceutical Science. In.</w:t>
      </w:r>
    </w:p>
    <w:p w14:paraId="77A21D71" w14:textId="77777777" w:rsidR="001A31D5" w:rsidRPr="001A31D5" w:rsidRDefault="001A31D5" w:rsidP="00FE7B21">
      <w:pPr>
        <w:pStyle w:val="EndNoteBibliography"/>
        <w:spacing w:before="120" w:after="120"/>
        <w:ind w:left="720" w:hanging="720"/>
      </w:pPr>
      <w:r w:rsidRPr="001A31D5">
        <w:t xml:space="preserve">Nesarikar, V. V., Patel, C., Early, W., Vatsaraj, N., Sprockel, O., &amp; Jerzweski, R. (2012). Roller compaction process development and scale up using Johanson model calibrated with instrumented roll data. </w:t>
      </w:r>
      <w:r w:rsidRPr="001A31D5">
        <w:rPr>
          <w:i/>
        </w:rPr>
        <w:t>International journal of pharmaceutics, 436</w:t>
      </w:r>
      <w:r w:rsidRPr="001A31D5">
        <w:t xml:space="preserve">(1-2), 486-507. </w:t>
      </w:r>
    </w:p>
    <w:p w14:paraId="749EDB1F" w14:textId="77777777" w:rsidR="001A31D5" w:rsidRPr="001A31D5" w:rsidRDefault="001A31D5" w:rsidP="00FE7B21">
      <w:pPr>
        <w:pStyle w:val="EndNoteBibliography"/>
        <w:spacing w:before="120" w:after="120"/>
        <w:ind w:left="720" w:hanging="720"/>
      </w:pPr>
      <w:r w:rsidRPr="001A31D5">
        <w:t xml:space="preserve">Pandey, P., Turton, R., Joshi, N., Hammerman, E., &amp; Ergun, J. (2006). Scale-up of a pan-coating process. </w:t>
      </w:r>
      <w:r w:rsidRPr="001A31D5">
        <w:rPr>
          <w:i/>
        </w:rPr>
        <w:t>Aaps Pharmscitech, 7</w:t>
      </w:r>
      <w:r w:rsidRPr="001A31D5">
        <w:t xml:space="preserve">, E125-E132. </w:t>
      </w:r>
    </w:p>
    <w:p w14:paraId="18F9F494" w14:textId="6C18C82E" w:rsidR="001A31D5" w:rsidRPr="001A31D5" w:rsidRDefault="001A31D5" w:rsidP="00FE7B21">
      <w:pPr>
        <w:pStyle w:val="EndNoteBibliography"/>
        <w:spacing w:before="120" w:after="120"/>
        <w:ind w:left="720" w:hanging="720"/>
      </w:pPr>
      <w:r w:rsidRPr="001A31D5">
        <w:t>Pazhayattil, A. B., Sayeed-Desta, N., Fredro-Kumbaradzi, E., Collins, J., Pazhayattil, A. B., Sayeed-Desta, N,</w:t>
      </w:r>
      <w:r w:rsidR="00543E22">
        <w:t xml:space="preserve"> </w:t>
      </w:r>
      <w:r w:rsidRPr="001A31D5">
        <w:t xml:space="preserve">Collins, J. (2018). Stage 3A and Stage 3B: Continued Process Verification. </w:t>
      </w:r>
      <w:r w:rsidRPr="001A31D5">
        <w:rPr>
          <w:i/>
        </w:rPr>
        <w:t>Solid Oral Dose Process Validation: The Basics, Volume 1</w:t>
      </w:r>
      <w:r w:rsidRPr="001A31D5">
        <w:t xml:space="preserve">, 79-89. </w:t>
      </w:r>
    </w:p>
    <w:p w14:paraId="4DAFD490" w14:textId="77777777" w:rsidR="001A31D5" w:rsidRPr="001A31D5" w:rsidRDefault="001A31D5" w:rsidP="00FE7B21">
      <w:pPr>
        <w:pStyle w:val="EndNoteBibliography"/>
        <w:spacing w:before="120" w:after="120"/>
        <w:ind w:left="720" w:hanging="720"/>
      </w:pPr>
      <w:r w:rsidRPr="001A31D5">
        <w:t xml:space="preserve">Pramod, K., Tahir, M. A., Charoo, N. A., Ansari, S. H., &amp; Ali, J. (2016). Pharmaceutical product development: A quality by design approach. </w:t>
      </w:r>
      <w:r w:rsidRPr="001A31D5">
        <w:rPr>
          <w:i/>
        </w:rPr>
        <w:t>International journal of pharmaceutical investigation, 6</w:t>
      </w:r>
      <w:r w:rsidRPr="001A31D5">
        <w:t xml:space="preserve">(3), 129. </w:t>
      </w:r>
    </w:p>
    <w:p w14:paraId="0E9C66C8" w14:textId="77777777" w:rsidR="001A31D5" w:rsidRPr="001A31D5" w:rsidRDefault="001A31D5" w:rsidP="00FE7B21">
      <w:pPr>
        <w:pStyle w:val="EndNoteBibliography"/>
        <w:spacing w:before="120" w:after="120"/>
        <w:ind w:left="720" w:hanging="720"/>
      </w:pPr>
      <w:r w:rsidRPr="001A31D5">
        <w:t xml:space="preserve">Rathore, A. S. (2009). Roadmap for implementation of quality by design (QbD) for biotechnology products. </w:t>
      </w:r>
      <w:r w:rsidRPr="001A31D5">
        <w:rPr>
          <w:i/>
        </w:rPr>
        <w:t>Trends in biotechnology, 27</w:t>
      </w:r>
      <w:r w:rsidRPr="001A31D5">
        <w:t xml:space="preserve">(9), 546-553. </w:t>
      </w:r>
    </w:p>
    <w:p w14:paraId="515493B2" w14:textId="77777777" w:rsidR="001A31D5" w:rsidRPr="001A31D5" w:rsidRDefault="001A31D5" w:rsidP="00FE7B21">
      <w:pPr>
        <w:pStyle w:val="EndNoteBibliography"/>
        <w:spacing w:before="120" w:after="120"/>
        <w:ind w:left="720" w:hanging="720"/>
      </w:pPr>
      <w:r w:rsidRPr="001A31D5">
        <w:t xml:space="preserve">Sareen, S., Mathew, G., &amp; Joseph, L. (2012). Improvement in solubility of poor water-soluble drugs by solid dispersion. </w:t>
      </w:r>
      <w:r w:rsidRPr="001A31D5">
        <w:rPr>
          <w:i/>
        </w:rPr>
        <w:t>International journal of pharmaceutical investigation, 2</w:t>
      </w:r>
      <w:r w:rsidRPr="001A31D5">
        <w:t xml:space="preserve">(1), 12. </w:t>
      </w:r>
    </w:p>
    <w:p w14:paraId="519B8506" w14:textId="77777777" w:rsidR="001A31D5" w:rsidRPr="001A31D5" w:rsidRDefault="001A31D5" w:rsidP="00FE7B21">
      <w:pPr>
        <w:pStyle w:val="EndNoteBibliography"/>
        <w:spacing w:before="120" w:after="120"/>
        <w:ind w:left="720" w:hanging="720"/>
      </w:pPr>
      <w:r w:rsidRPr="001A31D5">
        <w:t xml:space="preserve">Sharma, S., Sharma, T., Deep, M., &amp; Sharma, A. Techniques to Determine Powder Flow Properties. </w:t>
      </w:r>
    </w:p>
    <w:p w14:paraId="7B6392A8" w14:textId="77777777" w:rsidR="001A31D5" w:rsidRPr="001A31D5" w:rsidRDefault="001A31D5" w:rsidP="00FE7B21">
      <w:pPr>
        <w:pStyle w:val="EndNoteBibliography"/>
        <w:spacing w:before="120" w:after="120"/>
        <w:ind w:left="720" w:hanging="720"/>
      </w:pPr>
      <w:r w:rsidRPr="001A31D5">
        <w:t xml:space="preserve">Simões, A., Veiga, F., &amp; Vitorino, C. (2024). Question-based review for pharmaceutical development: An enhanced quality approach. </w:t>
      </w:r>
      <w:r w:rsidRPr="001A31D5">
        <w:rPr>
          <w:i/>
        </w:rPr>
        <w:t>Eur J Pharm Biopharm, 195</w:t>
      </w:r>
      <w:r w:rsidRPr="001A31D5">
        <w:t>, 114174. doi:10.1016/j.ejpb.2023.114174</w:t>
      </w:r>
    </w:p>
    <w:p w14:paraId="68F8D118" w14:textId="77777777" w:rsidR="001A31D5" w:rsidRPr="001A31D5" w:rsidRDefault="001A31D5" w:rsidP="00FE7B21">
      <w:pPr>
        <w:pStyle w:val="EndNoteBibliography"/>
        <w:spacing w:before="120" w:after="120"/>
        <w:ind w:left="720" w:hanging="720"/>
      </w:pPr>
      <w:r w:rsidRPr="001A31D5">
        <w:t xml:space="preserve">Tiţa, B., Fuliaş, A., Bandur, G., Marian, E., &amp; Tiţa, D. (2011). Compatibility study between ketoprofen and pharmaceutical excipients used in solid dosage forms. </w:t>
      </w:r>
      <w:r w:rsidRPr="001A31D5">
        <w:rPr>
          <w:i/>
        </w:rPr>
        <w:t>Journal of Pharmaceutical and Biomedical Analysis, 56</w:t>
      </w:r>
      <w:r w:rsidRPr="001A31D5">
        <w:t xml:space="preserve">(2), 221-227. </w:t>
      </w:r>
    </w:p>
    <w:p w14:paraId="545C1928" w14:textId="77777777" w:rsidR="001A31D5" w:rsidRPr="001A31D5" w:rsidRDefault="001A31D5" w:rsidP="00FE7B21">
      <w:pPr>
        <w:pStyle w:val="EndNoteBibliography"/>
        <w:spacing w:before="120" w:after="120"/>
        <w:ind w:left="720" w:hanging="720"/>
      </w:pPr>
      <w:r w:rsidRPr="001A31D5">
        <w:t xml:space="preserve">Tita, D., Jurca, T., Fulias, A., Marian, E., &amp; Tita, B. (2013). Compatibility study of the acetylsalicylic acid with different solid dosage forms excipients. </w:t>
      </w:r>
      <w:r w:rsidRPr="001A31D5">
        <w:rPr>
          <w:i/>
        </w:rPr>
        <w:t>Journal of thermal analysis and calorimetry, 112</w:t>
      </w:r>
      <w:r w:rsidRPr="001A31D5">
        <w:t xml:space="preserve">, 407-419. </w:t>
      </w:r>
    </w:p>
    <w:p w14:paraId="4C6D4E4E" w14:textId="04EC419F" w:rsidR="001A31D5" w:rsidRPr="001A31D5" w:rsidRDefault="001A31D5" w:rsidP="00FE7B21">
      <w:pPr>
        <w:pStyle w:val="EndNoteBibliography"/>
        <w:spacing w:before="120" w:after="120"/>
        <w:ind w:left="720" w:hanging="720"/>
      </w:pPr>
      <w:r w:rsidRPr="001A31D5">
        <w:t xml:space="preserve">Tomba, E., Facco, P., Bezzo, F., &amp; Barolo, M. (2013). Latent variable modeling to assist the implementation of Quality-by-Design paradigms in pharmaceutical development and manufacturing: A review. </w:t>
      </w:r>
      <w:r w:rsidRPr="001A31D5">
        <w:rPr>
          <w:i/>
        </w:rPr>
        <w:t>International journal of pharmaceutics, 457</w:t>
      </w:r>
      <w:r w:rsidRPr="001A31D5">
        <w:t xml:space="preserve">(1), 283-297. </w:t>
      </w:r>
    </w:p>
    <w:p w14:paraId="1E2D72B4" w14:textId="77CBB290" w:rsidR="001A31D5" w:rsidRPr="001A31D5" w:rsidRDefault="001A31D5" w:rsidP="00FE7B21">
      <w:pPr>
        <w:pStyle w:val="EndNoteBibliography"/>
        <w:spacing w:before="120" w:after="120"/>
        <w:ind w:left="720" w:hanging="720"/>
      </w:pPr>
      <w:r w:rsidRPr="001A31D5">
        <w:t>U.S. Department of Health and Human Services Food and Drug Administration Center for Drug Evaluation and Research (CDER) Guidance for Industry. (August 1997). Dissolution Testing of Immediate</w:t>
      </w:r>
      <w:r w:rsidR="009F6355">
        <w:t xml:space="preserve"> </w:t>
      </w:r>
      <w:r w:rsidRPr="001A31D5">
        <w:t xml:space="preserve">Release Solid Oral Dosage Forms. </w:t>
      </w:r>
    </w:p>
    <w:p w14:paraId="29865DEC" w14:textId="507FE72B" w:rsidR="001A31D5" w:rsidRPr="001A31D5" w:rsidRDefault="001A31D5" w:rsidP="00FE7B21">
      <w:pPr>
        <w:pStyle w:val="EndNoteBibliography"/>
        <w:spacing w:before="120" w:after="120"/>
        <w:ind w:left="720" w:hanging="720"/>
      </w:pPr>
      <w:r w:rsidRPr="001A31D5">
        <w:t>U.S. Food and Drug Administration (FDA). (April 2009). Q10 Pharmaceutical Quality System Guidance for Industry.</w:t>
      </w:r>
    </w:p>
    <w:p w14:paraId="79C6BBC2" w14:textId="30A733C7" w:rsidR="001A31D5" w:rsidRPr="001A31D5" w:rsidRDefault="001A31D5" w:rsidP="00FE7B21">
      <w:pPr>
        <w:pStyle w:val="EndNoteBibliography"/>
        <w:spacing w:before="120" w:after="120"/>
        <w:ind w:left="720" w:hanging="720"/>
      </w:pPr>
      <w:r w:rsidRPr="001A31D5">
        <w:lastRenderedPageBreak/>
        <w:t>U.S. Food and Drug Administration (FDA). (April 2012). Quality by Design for ANDAs: An Example for Immediate-Release Dosage Forms.</w:t>
      </w:r>
    </w:p>
    <w:p w14:paraId="0F985FF7" w14:textId="1674E764" w:rsidR="001A31D5" w:rsidRPr="001A31D5" w:rsidRDefault="001A31D5" w:rsidP="00FE7B21">
      <w:pPr>
        <w:pStyle w:val="EndNoteBibliography"/>
        <w:spacing w:before="120" w:after="120"/>
        <w:ind w:left="720" w:hanging="720"/>
      </w:pPr>
      <w:r w:rsidRPr="001A31D5">
        <w:t xml:space="preserve">U.S. Food and Drug Administration (FDA). (December 2011). Quality by Design for ANDAs: An Example for Modified Release Dosage Forms. </w:t>
      </w:r>
    </w:p>
    <w:p w14:paraId="01C9D25A" w14:textId="3E05C380" w:rsidR="001A31D5" w:rsidRPr="001A31D5" w:rsidRDefault="001A31D5" w:rsidP="00FE7B21">
      <w:pPr>
        <w:pStyle w:val="EndNoteBibliography"/>
        <w:spacing w:before="120" w:after="120"/>
        <w:ind w:left="720" w:hanging="720"/>
      </w:pPr>
      <w:r w:rsidRPr="001A31D5">
        <w:t xml:space="preserve">U.S. Food and Drug Administration (FDA). (January 2011). Process Validation: General Principles and Practices Guidance for Industry </w:t>
      </w:r>
    </w:p>
    <w:p w14:paraId="00CB23AE" w14:textId="77777777" w:rsidR="001A31D5" w:rsidRPr="001A31D5" w:rsidRDefault="001A31D5" w:rsidP="00FE7B21">
      <w:pPr>
        <w:pStyle w:val="EndNoteBibliography"/>
        <w:spacing w:before="120" w:after="120"/>
        <w:ind w:left="720" w:hanging="720"/>
      </w:pPr>
      <w:r w:rsidRPr="001A31D5">
        <w:t>U.S. Food and Drug Administration (FDA) Draft Guidanace. (August 2021). Bioequivalence Studies With Pharmacokinetic Endpoints for Drugs Submitted Under an ANDA Guidance for Industry  In.</w:t>
      </w:r>
    </w:p>
    <w:p w14:paraId="705B0A92" w14:textId="77777777" w:rsidR="001A31D5" w:rsidRPr="001A31D5" w:rsidRDefault="001A31D5" w:rsidP="00FE7B21">
      <w:pPr>
        <w:pStyle w:val="EndNoteBibliography"/>
        <w:spacing w:before="120" w:after="120"/>
        <w:ind w:left="720" w:hanging="720"/>
      </w:pPr>
      <w:r w:rsidRPr="001A31D5">
        <w:t>USFDA. CFR Part 211–Current Good Manufacturing Practice for Finished Pharmaceuticals. In.</w:t>
      </w:r>
    </w:p>
    <w:p w14:paraId="07D54572" w14:textId="77777777" w:rsidR="001A31D5" w:rsidRPr="001A31D5" w:rsidRDefault="001A31D5" w:rsidP="00FE7B21">
      <w:pPr>
        <w:pStyle w:val="EndNoteBibliography"/>
        <w:spacing w:before="120" w:after="120"/>
        <w:ind w:left="720" w:hanging="720"/>
      </w:pPr>
      <w:r w:rsidRPr="001A31D5">
        <w:t xml:space="preserve">Woodcock, J. (2004). The concept of pharmaceutical quality. </w:t>
      </w:r>
      <w:r w:rsidRPr="001A31D5">
        <w:rPr>
          <w:i/>
        </w:rPr>
        <w:t>American Pharmaceutical Review, 7</w:t>
      </w:r>
      <w:r w:rsidRPr="001A31D5">
        <w:t xml:space="preserve">(6), 10-15. </w:t>
      </w:r>
    </w:p>
    <w:p w14:paraId="58A966EC" w14:textId="77777777" w:rsidR="001A31D5" w:rsidRPr="001A31D5" w:rsidRDefault="001A31D5" w:rsidP="00FE7B21">
      <w:pPr>
        <w:pStyle w:val="EndNoteBibliography"/>
        <w:spacing w:before="120" w:after="120"/>
        <w:ind w:left="720" w:hanging="720"/>
      </w:pPr>
      <w:r w:rsidRPr="001A31D5">
        <w:t xml:space="preserve">Yadav, A., Yadav, M., &amp; Mishra, S. (2023). A review on drug stability. </w:t>
      </w:r>
      <w:r w:rsidRPr="001A31D5">
        <w:rPr>
          <w:i/>
        </w:rPr>
        <w:t>Int. J. Sci. Res. Arch, 9</w:t>
      </w:r>
      <w:r w:rsidRPr="001A31D5">
        <w:t xml:space="preserve">, 474-485. </w:t>
      </w:r>
    </w:p>
    <w:p w14:paraId="6A67F259" w14:textId="2DA46185" w:rsidR="001A31D5" w:rsidRPr="001A31D5" w:rsidRDefault="001A31D5" w:rsidP="00FE7B21">
      <w:pPr>
        <w:pStyle w:val="EndNoteBibliography"/>
        <w:spacing w:before="120" w:after="120"/>
        <w:ind w:left="720" w:hanging="720"/>
      </w:pPr>
      <w:r w:rsidRPr="001A31D5">
        <w:t xml:space="preserve">Yu, L. (2013). Implementation of quality-by-design: OGD initiatives. FDA advisory committee for pharmaceutical science. </w:t>
      </w:r>
    </w:p>
    <w:p w14:paraId="41003CE0" w14:textId="77777777" w:rsidR="001A31D5" w:rsidRPr="001A31D5" w:rsidRDefault="001A31D5" w:rsidP="00FE7B21">
      <w:pPr>
        <w:pStyle w:val="EndNoteBibliography"/>
        <w:spacing w:before="120" w:after="120"/>
        <w:ind w:left="720" w:hanging="720"/>
      </w:pPr>
      <w:r w:rsidRPr="001A31D5">
        <w:t xml:space="preserve">Yu, L. X. (2008). Pharmaceutical Quality by Design: Product and Process Development, Understanding, and Control. </w:t>
      </w:r>
      <w:r w:rsidRPr="001A31D5">
        <w:rPr>
          <w:i/>
        </w:rPr>
        <w:t>Pharmaceutical Research, 25</w:t>
      </w:r>
      <w:r w:rsidRPr="001A31D5">
        <w:t>(4), 781-791. doi:10.1007/s11095-007-9511-1</w:t>
      </w:r>
    </w:p>
    <w:p w14:paraId="3E058A33" w14:textId="163DEED4" w:rsidR="001A31D5" w:rsidRPr="001A31D5" w:rsidRDefault="001A31D5" w:rsidP="00FE7B21">
      <w:pPr>
        <w:pStyle w:val="EndNoteBibliography"/>
        <w:spacing w:before="120" w:after="120"/>
        <w:ind w:left="720" w:hanging="720"/>
      </w:pPr>
      <w:r w:rsidRPr="001A31D5">
        <w:t xml:space="preserve">Zhang, L., &amp; Mao, S. (2017). Application of quality by design in the current drug development. </w:t>
      </w:r>
      <w:r w:rsidRPr="001A31D5">
        <w:rPr>
          <w:i/>
        </w:rPr>
        <w:t>Asian J Pharm Sci, 12</w:t>
      </w:r>
      <w:r w:rsidRPr="001A31D5">
        <w:t xml:space="preserve">(1), 1-8. </w:t>
      </w:r>
    </w:p>
    <w:p w14:paraId="7903E854" w14:textId="77777777" w:rsidR="001A31D5" w:rsidRPr="001A31D5" w:rsidRDefault="001A31D5" w:rsidP="00FE7B21">
      <w:pPr>
        <w:pStyle w:val="EndNoteBibliography"/>
        <w:spacing w:before="120" w:after="120"/>
        <w:ind w:left="720" w:hanging="720"/>
      </w:pPr>
      <w:r w:rsidRPr="001A31D5">
        <w:t xml:space="preserve">Zhou, S., Yang, T., Qian, C., Wu, F., Hong, Y., &amp; Lin, X. (2024). An update on solid-state form, crystal modification and transition issues related to tablet manufacturing. </w:t>
      </w:r>
      <w:r w:rsidRPr="001A31D5">
        <w:rPr>
          <w:i/>
        </w:rPr>
        <w:t>Journal of Drug Delivery Science and Technology</w:t>
      </w:r>
      <w:r w:rsidRPr="001A31D5">
        <w:t xml:space="preserve">, 106135. </w:t>
      </w:r>
    </w:p>
    <w:p w14:paraId="6BBD265F" w14:textId="3AB2D0E0" w:rsidR="00800121" w:rsidRPr="00366BF4" w:rsidRDefault="001F2A82" w:rsidP="00FE7B21">
      <w:pPr>
        <w:spacing w:before="120" w:after="120" w:line="240" w:lineRule="auto"/>
        <w:ind w:left="360" w:hanging="360"/>
        <w:jc w:val="both"/>
      </w:pPr>
      <w:r w:rsidRPr="00366BF4">
        <w:fldChar w:fldCharType="end"/>
      </w:r>
    </w:p>
    <w:sectPr w:rsidR="00800121" w:rsidRPr="00366BF4">
      <w:headerReference w:type="even" r:id="rId12"/>
      <w:headerReference w:type="default" r:id="rId13"/>
      <w:footerReference w:type="even" r:id="rId14"/>
      <w:footerReference w:type="default" r:id="rId15"/>
      <w:headerReference w:type="first" r:id="rId16"/>
      <w:footerReference w:type="first" r:id="rId1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010A2" w14:textId="77777777" w:rsidR="00A4438C" w:rsidRDefault="00A4438C" w:rsidP="008B33B1">
      <w:pPr>
        <w:spacing w:after="0" w:line="240" w:lineRule="auto"/>
      </w:pPr>
      <w:r>
        <w:separator/>
      </w:r>
    </w:p>
  </w:endnote>
  <w:endnote w:type="continuationSeparator" w:id="0">
    <w:p w14:paraId="5C3E4596" w14:textId="77777777" w:rsidR="00A4438C" w:rsidRDefault="00A4438C" w:rsidP="008B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4605" w14:textId="77777777" w:rsidR="00002885" w:rsidRDefault="00002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53BB" w14:textId="77777777" w:rsidR="00002885" w:rsidRDefault="00002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14FB" w14:textId="77777777" w:rsidR="00002885" w:rsidRDefault="00002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7F796" w14:textId="77777777" w:rsidR="00A4438C" w:rsidRDefault="00A4438C" w:rsidP="008B33B1">
      <w:pPr>
        <w:spacing w:after="0" w:line="240" w:lineRule="auto"/>
      </w:pPr>
      <w:r>
        <w:separator/>
      </w:r>
    </w:p>
  </w:footnote>
  <w:footnote w:type="continuationSeparator" w:id="0">
    <w:p w14:paraId="032295BB" w14:textId="77777777" w:rsidR="00A4438C" w:rsidRDefault="00A4438C" w:rsidP="008B3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3607E" w14:textId="40BFDA58" w:rsidR="00002885" w:rsidRDefault="00002885">
    <w:pPr>
      <w:pStyle w:val="Header"/>
    </w:pPr>
    <w:r>
      <w:rPr>
        <w:noProof/>
      </w:rPr>
      <w:pict w14:anchorId="4D974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2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FADF8" w14:textId="0D92555A" w:rsidR="00002885" w:rsidRDefault="00002885">
    <w:pPr>
      <w:pStyle w:val="Header"/>
    </w:pPr>
    <w:r>
      <w:rPr>
        <w:noProof/>
      </w:rPr>
      <w:pict w14:anchorId="54A65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23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AFED" w14:textId="6F3B78E5" w:rsidR="00002885" w:rsidRDefault="00002885">
    <w:pPr>
      <w:pStyle w:val="Header"/>
    </w:pPr>
    <w:r>
      <w:rPr>
        <w:noProof/>
      </w:rPr>
      <w:pict w14:anchorId="7AD59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2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68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F213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B053FE"/>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82ADB"/>
    <w:multiLevelType w:val="hybridMultilevel"/>
    <w:tmpl w:val="3F12E6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DA7264"/>
    <w:multiLevelType w:val="multilevel"/>
    <w:tmpl w:val="61184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54CAB"/>
    <w:multiLevelType w:val="hybridMultilevel"/>
    <w:tmpl w:val="B54CC13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A66A37"/>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C48D1"/>
    <w:multiLevelType w:val="hybridMultilevel"/>
    <w:tmpl w:val="44E093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B74210"/>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57891"/>
    <w:multiLevelType w:val="hybridMultilevel"/>
    <w:tmpl w:val="A52AD71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254DE3"/>
    <w:multiLevelType w:val="hybridMultilevel"/>
    <w:tmpl w:val="40AC905C"/>
    <w:lvl w:ilvl="0" w:tplc="04090003">
      <w:start w:val="1"/>
      <w:numFmt w:val="bullet"/>
      <w:lvlText w:val="o"/>
      <w:lvlJc w:val="left"/>
      <w:pPr>
        <w:ind w:left="720" w:hanging="360"/>
      </w:pPr>
      <w:rPr>
        <w:rFonts w:ascii="Courier New" w:hAnsi="Courier New" w:cs="Courier New"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FB5920"/>
    <w:multiLevelType w:val="hybridMultilevel"/>
    <w:tmpl w:val="FF949952"/>
    <w:lvl w:ilvl="0" w:tplc="04090001">
      <w:start w:val="1"/>
      <w:numFmt w:val="bullet"/>
      <w:lvlText w:val=""/>
      <w:lvlJc w:val="left"/>
      <w:pPr>
        <w:ind w:left="72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743B2"/>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247F23"/>
    <w:multiLevelType w:val="multilevel"/>
    <w:tmpl w:val="69CAF9C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A34485"/>
    <w:multiLevelType w:val="hybridMultilevel"/>
    <w:tmpl w:val="4A24C3B6"/>
    <w:lvl w:ilvl="0" w:tplc="C99E54F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4005CB"/>
    <w:multiLevelType w:val="multilevel"/>
    <w:tmpl w:val="460EDB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401332"/>
    <w:multiLevelType w:val="hybridMultilevel"/>
    <w:tmpl w:val="46603D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E84A18"/>
    <w:multiLevelType w:val="hybridMultilevel"/>
    <w:tmpl w:val="6FDA6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E01A8"/>
    <w:multiLevelType w:val="multilevel"/>
    <w:tmpl w:val="63426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B47EB"/>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DE63D1"/>
    <w:multiLevelType w:val="hybridMultilevel"/>
    <w:tmpl w:val="51A24EE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453342"/>
    <w:multiLevelType w:val="hybridMultilevel"/>
    <w:tmpl w:val="44E09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36044"/>
    <w:multiLevelType w:val="hybridMultilevel"/>
    <w:tmpl w:val="3EDE367A"/>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063941"/>
    <w:multiLevelType w:val="hybridMultilevel"/>
    <w:tmpl w:val="7116F8CE"/>
    <w:lvl w:ilvl="0" w:tplc="8206C9D2">
      <w:start w:val="1"/>
      <w:numFmt w:val="bullet"/>
      <w:lvlText w:val="•"/>
      <w:lvlJc w:val="left"/>
      <w:pPr>
        <w:tabs>
          <w:tab w:val="num" w:pos="720"/>
        </w:tabs>
        <w:ind w:left="720" w:hanging="360"/>
      </w:pPr>
      <w:rPr>
        <w:rFonts w:ascii="Times New Roman" w:hAnsi="Times New Roman" w:hint="default"/>
      </w:rPr>
    </w:lvl>
    <w:lvl w:ilvl="1" w:tplc="05C26774" w:tentative="1">
      <w:start w:val="1"/>
      <w:numFmt w:val="bullet"/>
      <w:lvlText w:val="•"/>
      <w:lvlJc w:val="left"/>
      <w:pPr>
        <w:tabs>
          <w:tab w:val="num" w:pos="1440"/>
        </w:tabs>
        <w:ind w:left="1440" w:hanging="360"/>
      </w:pPr>
      <w:rPr>
        <w:rFonts w:ascii="Times New Roman" w:hAnsi="Times New Roman" w:hint="default"/>
      </w:rPr>
    </w:lvl>
    <w:lvl w:ilvl="2" w:tplc="684CCAAC" w:tentative="1">
      <w:start w:val="1"/>
      <w:numFmt w:val="bullet"/>
      <w:lvlText w:val="•"/>
      <w:lvlJc w:val="left"/>
      <w:pPr>
        <w:tabs>
          <w:tab w:val="num" w:pos="2160"/>
        </w:tabs>
        <w:ind w:left="2160" w:hanging="360"/>
      </w:pPr>
      <w:rPr>
        <w:rFonts w:ascii="Times New Roman" w:hAnsi="Times New Roman" w:hint="default"/>
      </w:rPr>
    </w:lvl>
    <w:lvl w:ilvl="3" w:tplc="A8C64F70" w:tentative="1">
      <w:start w:val="1"/>
      <w:numFmt w:val="bullet"/>
      <w:lvlText w:val="•"/>
      <w:lvlJc w:val="left"/>
      <w:pPr>
        <w:tabs>
          <w:tab w:val="num" w:pos="2880"/>
        </w:tabs>
        <w:ind w:left="2880" w:hanging="360"/>
      </w:pPr>
      <w:rPr>
        <w:rFonts w:ascii="Times New Roman" w:hAnsi="Times New Roman" w:hint="default"/>
      </w:rPr>
    </w:lvl>
    <w:lvl w:ilvl="4" w:tplc="DA7422C2" w:tentative="1">
      <w:start w:val="1"/>
      <w:numFmt w:val="bullet"/>
      <w:lvlText w:val="•"/>
      <w:lvlJc w:val="left"/>
      <w:pPr>
        <w:tabs>
          <w:tab w:val="num" w:pos="3600"/>
        </w:tabs>
        <w:ind w:left="3600" w:hanging="360"/>
      </w:pPr>
      <w:rPr>
        <w:rFonts w:ascii="Times New Roman" w:hAnsi="Times New Roman" w:hint="default"/>
      </w:rPr>
    </w:lvl>
    <w:lvl w:ilvl="5" w:tplc="E12CEF12" w:tentative="1">
      <w:start w:val="1"/>
      <w:numFmt w:val="bullet"/>
      <w:lvlText w:val="•"/>
      <w:lvlJc w:val="left"/>
      <w:pPr>
        <w:tabs>
          <w:tab w:val="num" w:pos="4320"/>
        </w:tabs>
        <w:ind w:left="4320" w:hanging="360"/>
      </w:pPr>
      <w:rPr>
        <w:rFonts w:ascii="Times New Roman" w:hAnsi="Times New Roman" w:hint="default"/>
      </w:rPr>
    </w:lvl>
    <w:lvl w:ilvl="6" w:tplc="16DE974A" w:tentative="1">
      <w:start w:val="1"/>
      <w:numFmt w:val="bullet"/>
      <w:lvlText w:val="•"/>
      <w:lvlJc w:val="left"/>
      <w:pPr>
        <w:tabs>
          <w:tab w:val="num" w:pos="5040"/>
        </w:tabs>
        <w:ind w:left="5040" w:hanging="360"/>
      </w:pPr>
      <w:rPr>
        <w:rFonts w:ascii="Times New Roman" w:hAnsi="Times New Roman" w:hint="default"/>
      </w:rPr>
    </w:lvl>
    <w:lvl w:ilvl="7" w:tplc="996E788C" w:tentative="1">
      <w:start w:val="1"/>
      <w:numFmt w:val="bullet"/>
      <w:lvlText w:val="•"/>
      <w:lvlJc w:val="left"/>
      <w:pPr>
        <w:tabs>
          <w:tab w:val="num" w:pos="5760"/>
        </w:tabs>
        <w:ind w:left="5760" w:hanging="360"/>
      </w:pPr>
      <w:rPr>
        <w:rFonts w:ascii="Times New Roman" w:hAnsi="Times New Roman" w:hint="default"/>
      </w:rPr>
    </w:lvl>
    <w:lvl w:ilvl="8" w:tplc="37F06E4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D00849"/>
    <w:multiLevelType w:val="hybridMultilevel"/>
    <w:tmpl w:val="51A24E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1A5667"/>
    <w:multiLevelType w:val="hybridMultilevel"/>
    <w:tmpl w:val="3F12E6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39119F"/>
    <w:multiLevelType w:val="multilevel"/>
    <w:tmpl w:val="988CA16A"/>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2865C6"/>
    <w:multiLevelType w:val="hybridMultilevel"/>
    <w:tmpl w:val="346471CE"/>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C009A7"/>
    <w:multiLevelType w:val="hybridMultilevel"/>
    <w:tmpl w:val="D76E308E"/>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B340F3"/>
    <w:multiLevelType w:val="multilevel"/>
    <w:tmpl w:val="EFFE63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A2072D"/>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75E59"/>
    <w:multiLevelType w:val="multilevel"/>
    <w:tmpl w:val="86FA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6D0E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E97B62"/>
    <w:multiLevelType w:val="multilevel"/>
    <w:tmpl w:val="42BA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707C33"/>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9C5B4C"/>
    <w:multiLevelType w:val="multilevel"/>
    <w:tmpl w:val="F77AB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241A2D"/>
    <w:multiLevelType w:val="multilevel"/>
    <w:tmpl w:val="BB76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881363"/>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BE02A7"/>
    <w:multiLevelType w:val="hybridMultilevel"/>
    <w:tmpl w:val="3F12E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6"/>
  </w:num>
  <w:num w:numId="3">
    <w:abstractNumId w:val="21"/>
  </w:num>
  <w:num w:numId="4">
    <w:abstractNumId w:val="7"/>
  </w:num>
  <w:num w:numId="5">
    <w:abstractNumId w:val="31"/>
  </w:num>
  <w:num w:numId="6">
    <w:abstractNumId w:val="38"/>
  </w:num>
  <w:num w:numId="7">
    <w:abstractNumId w:val="17"/>
  </w:num>
  <w:num w:numId="8">
    <w:abstractNumId w:val="35"/>
  </w:num>
  <w:num w:numId="9">
    <w:abstractNumId w:val="3"/>
  </w:num>
  <w:num w:numId="10">
    <w:abstractNumId w:val="18"/>
  </w:num>
  <w:num w:numId="11">
    <w:abstractNumId w:val="25"/>
  </w:num>
  <w:num w:numId="12">
    <w:abstractNumId w:val="11"/>
  </w:num>
  <w:num w:numId="13">
    <w:abstractNumId w:val="5"/>
  </w:num>
  <w:num w:numId="14">
    <w:abstractNumId w:val="20"/>
  </w:num>
  <w:num w:numId="15">
    <w:abstractNumId w:val="24"/>
  </w:num>
  <w:num w:numId="16">
    <w:abstractNumId w:val="14"/>
  </w:num>
  <w:num w:numId="17">
    <w:abstractNumId w:val="30"/>
  </w:num>
  <w:num w:numId="18">
    <w:abstractNumId w:val="33"/>
  </w:num>
  <w:num w:numId="19">
    <w:abstractNumId w:val="8"/>
  </w:num>
  <w:num w:numId="20">
    <w:abstractNumId w:val="9"/>
  </w:num>
  <w:num w:numId="21">
    <w:abstractNumId w:val="16"/>
  </w:num>
  <w:num w:numId="22">
    <w:abstractNumId w:val="28"/>
  </w:num>
  <w:num w:numId="23">
    <w:abstractNumId w:val="12"/>
  </w:num>
  <w:num w:numId="24">
    <w:abstractNumId w:val="6"/>
  </w:num>
  <w:num w:numId="25">
    <w:abstractNumId w:val="37"/>
  </w:num>
  <w:num w:numId="26">
    <w:abstractNumId w:val="19"/>
  </w:num>
  <w:num w:numId="27">
    <w:abstractNumId w:val="34"/>
  </w:num>
  <w:num w:numId="28">
    <w:abstractNumId w:val="15"/>
  </w:num>
  <w:num w:numId="29">
    <w:abstractNumId w:val="13"/>
  </w:num>
  <w:num w:numId="30">
    <w:abstractNumId w:val="27"/>
  </w:num>
  <w:num w:numId="31">
    <w:abstractNumId w:val="22"/>
  </w:num>
  <w:num w:numId="32">
    <w:abstractNumId w:val="10"/>
  </w:num>
  <w:num w:numId="33">
    <w:abstractNumId w:val="4"/>
  </w:num>
  <w:num w:numId="34">
    <w:abstractNumId w:val="29"/>
  </w:num>
  <w:num w:numId="35">
    <w:abstractNumId w:val="2"/>
  </w:num>
  <w:num w:numId="36">
    <w:abstractNumId w:val="32"/>
  </w:num>
  <w:num w:numId="37">
    <w:abstractNumId w:val="26"/>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5xaw2zs9fxxzepw0fx9ex2fta5zppwpf29&quot;&gt;My EndNote Library&lt;record-ids&gt;&lt;item&gt;6&lt;/item&gt;&lt;item&gt;12&lt;/item&gt;&lt;item&gt;13&lt;/item&gt;&lt;item&gt;14&lt;/item&gt;&lt;item&gt;15&lt;/item&gt;&lt;item&gt;16&lt;/item&gt;&lt;item&gt;17&lt;/item&gt;&lt;item&gt;18&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43&lt;/item&gt;&lt;item&gt;44&lt;/item&gt;&lt;item&gt;45&lt;/item&gt;&lt;item&gt;46&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record-ids&gt;&lt;/item&gt;&lt;/Libraries&gt;"/>
  </w:docVars>
  <w:rsids>
    <w:rsidRoot w:val="00EC39BA"/>
    <w:rsid w:val="00000F54"/>
    <w:rsid w:val="000011DC"/>
    <w:rsid w:val="00002885"/>
    <w:rsid w:val="000050D0"/>
    <w:rsid w:val="000123F3"/>
    <w:rsid w:val="00014722"/>
    <w:rsid w:val="0002149E"/>
    <w:rsid w:val="00021529"/>
    <w:rsid w:val="0002266B"/>
    <w:rsid w:val="00023612"/>
    <w:rsid w:val="00023DD8"/>
    <w:rsid w:val="00030568"/>
    <w:rsid w:val="0003141F"/>
    <w:rsid w:val="00034579"/>
    <w:rsid w:val="0003758D"/>
    <w:rsid w:val="000377B3"/>
    <w:rsid w:val="00037986"/>
    <w:rsid w:val="000424FB"/>
    <w:rsid w:val="00043BC9"/>
    <w:rsid w:val="00045130"/>
    <w:rsid w:val="000477DF"/>
    <w:rsid w:val="0005043A"/>
    <w:rsid w:val="00053EB5"/>
    <w:rsid w:val="00057482"/>
    <w:rsid w:val="0006387D"/>
    <w:rsid w:val="0006408E"/>
    <w:rsid w:val="00064471"/>
    <w:rsid w:val="000664E3"/>
    <w:rsid w:val="00066C4F"/>
    <w:rsid w:val="0007069E"/>
    <w:rsid w:val="00071101"/>
    <w:rsid w:val="00073597"/>
    <w:rsid w:val="00074437"/>
    <w:rsid w:val="00074FC8"/>
    <w:rsid w:val="000755C5"/>
    <w:rsid w:val="000767D1"/>
    <w:rsid w:val="00076B63"/>
    <w:rsid w:val="0008047E"/>
    <w:rsid w:val="000817A4"/>
    <w:rsid w:val="00093490"/>
    <w:rsid w:val="000946FD"/>
    <w:rsid w:val="00094E78"/>
    <w:rsid w:val="00095C24"/>
    <w:rsid w:val="00096C8B"/>
    <w:rsid w:val="000A0DDD"/>
    <w:rsid w:val="000A4DCA"/>
    <w:rsid w:val="000A61A7"/>
    <w:rsid w:val="000B07DC"/>
    <w:rsid w:val="000B2FA2"/>
    <w:rsid w:val="000B746C"/>
    <w:rsid w:val="000C2DE5"/>
    <w:rsid w:val="000C39A5"/>
    <w:rsid w:val="000C3F46"/>
    <w:rsid w:val="000C529B"/>
    <w:rsid w:val="000C6506"/>
    <w:rsid w:val="000D0BD2"/>
    <w:rsid w:val="000D1834"/>
    <w:rsid w:val="000D2F04"/>
    <w:rsid w:val="000D6ECE"/>
    <w:rsid w:val="000E1E6C"/>
    <w:rsid w:val="000E3346"/>
    <w:rsid w:val="000E3A0D"/>
    <w:rsid w:val="000E5D68"/>
    <w:rsid w:val="000E7BDC"/>
    <w:rsid w:val="000F30C6"/>
    <w:rsid w:val="000F326C"/>
    <w:rsid w:val="000F3901"/>
    <w:rsid w:val="0010045A"/>
    <w:rsid w:val="001011B5"/>
    <w:rsid w:val="00102F81"/>
    <w:rsid w:val="00105A64"/>
    <w:rsid w:val="00113DCF"/>
    <w:rsid w:val="001140C3"/>
    <w:rsid w:val="001172F2"/>
    <w:rsid w:val="00127240"/>
    <w:rsid w:val="001337B2"/>
    <w:rsid w:val="00133F7C"/>
    <w:rsid w:val="001359BE"/>
    <w:rsid w:val="00137616"/>
    <w:rsid w:val="00144150"/>
    <w:rsid w:val="0014503E"/>
    <w:rsid w:val="00145DB0"/>
    <w:rsid w:val="00147FFB"/>
    <w:rsid w:val="00150DC5"/>
    <w:rsid w:val="00151601"/>
    <w:rsid w:val="00151A6F"/>
    <w:rsid w:val="00155F77"/>
    <w:rsid w:val="001566F1"/>
    <w:rsid w:val="001604BC"/>
    <w:rsid w:val="0016117E"/>
    <w:rsid w:val="001638D7"/>
    <w:rsid w:val="00163D7A"/>
    <w:rsid w:val="00164D0D"/>
    <w:rsid w:val="001711C1"/>
    <w:rsid w:val="001722A8"/>
    <w:rsid w:val="00173F0F"/>
    <w:rsid w:val="00175EB8"/>
    <w:rsid w:val="00182083"/>
    <w:rsid w:val="00182349"/>
    <w:rsid w:val="00182EC9"/>
    <w:rsid w:val="00186AE5"/>
    <w:rsid w:val="00192461"/>
    <w:rsid w:val="00193696"/>
    <w:rsid w:val="0019774F"/>
    <w:rsid w:val="001A0A5B"/>
    <w:rsid w:val="001A31D5"/>
    <w:rsid w:val="001A761E"/>
    <w:rsid w:val="001B17E6"/>
    <w:rsid w:val="001B1C72"/>
    <w:rsid w:val="001B2B2B"/>
    <w:rsid w:val="001B2D64"/>
    <w:rsid w:val="001B2DB4"/>
    <w:rsid w:val="001B36B8"/>
    <w:rsid w:val="001B4404"/>
    <w:rsid w:val="001B4AE4"/>
    <w:rsid w:val="001B5EC5"/>
    <w:rsid w:val="001B6352"/>
    <w:rsid w:val="001B7497"/>
    <w:rsid w:val="001C0F70"/>
    <w:rsid w:val="001C1126"/>
    <w:rsid w:val="001C202D"/>
    <w:rsid w:val="001C5B16"/>
    <w:rsid w:val="001C749B"/>
    <w:rsid w:val="001D0C7B"/>
    <w:rsid w:val="001D1B96"/>
    <w:rsid w:val="001D5103"/>
    <w:rsid w:val="001D5966"/>
    <w:rsid w:val="001D70BE"/>
    <w:rsid w:val="001D7120"/>
    <w:rsid w:val="001D7159"/>
    <w:rsid w:val="001E00EC"/>
    <w:rsid w:val="001E27C0"/>
    <w:rsid w:val="001E6991"/>
    <w:rsid w:val="001F1B3A"/>
    <w:rsid w:val="001F2A82"/>
    <w:rsid w:val="001F3A30"/>
    <w:rsid w:val="001F4CC4"/>
    <w:rsid w:val="001F697C"/>
    <w:rsid w:val="00200620"/>
    <w:rsid w:val="0020076E"/>
    <w:rsid w:val="00201222"/>
    <w:rsid w:val="00201387"/>
    <w:rsid w:val="0020237C"/>
    <w:rsid w:val="00203B0E"/>
    <w:rsid w:val="00203CD7"/>
    <w:rsid w:val="00207205"/>
    <w:rsid w:val="00210F5F"/>
    <w:rsid w:val="00212A3A"/>
    <w:rsid w:val="0021310C"/>
    <w:rsid w:val="00213D21"/>
    <w:rsid w:val="002203EF"/>
    <w:rsid w:val="00221729"/>
    <w:rsid w:val="00224871"/>
    <w:rsid w:val="00227CD0"/>
    <w:rsid w:val="00232DB7"/>
    <w:rsid w:val="00234AD0"/>
    <w:rsid w:val="00234B83"/>
    <w:rsid w:val="00237095"/>
    <w:rsid w:val="0024020C"/>
    <w:rsid w:val="0024055D"/>
    <w:rsid w:val="00241FFF"/>
    <w:rsid w:val="00242FBE"/>
    <w:rsid w:val="002460D6"/>
    <w:rsid w:val="002465B3"/>
    <w:rsid w:val="00257755"/>
    <w:rsid w:val="002650B1"/>
    <w:rsid w:val="00267D8E"/>
    <w:rsid w:val="002753B2"/>
    <w:rsid w:val="00275401"/>
    <w:rsid w:val="00275FD8"/>
    <w:rsid w:val="0028494E"/>
    <w:rsid w:val="00284FE2"/>
    <w:rsid w:val="00287D70"/>
    <w:rsid w:val="00292035"/>
    <w:rsid w:val="0029212E"/>
    <w:rsid w:val="00294E60"/>
    <w:rsid w:val="002A09EF"/>
    <w:rsid w:val="002A0E0E"/>
    <w:rsid w:val="002A2C0F"/>
    <w:rsid w:val="002B2E13"/>
    <w:rsid w:val="002B4096"/>
    <w:rsid w:val="002B4563"/>
    <w:rsid w:val="002B541D"/>
    <w:rsid w:val="002B5D97"/>
    <w:rsid w:val="002B6C06"/>
    <w:rsid w:val="002B7367"/>
    <w:rsid w:val="002B7F7B"/>
    <w:rsid w:val="002C2037"/>
    <w:rsid w:val="002C2EE0"/>
    <w:rsid w:val="002C3FDE"/>
    <w:rsid w:val="002C489A"/>
    <w:rsid w:val="002C567D"/>
    <w:rsid w:val="002C74CF"/>
    <w:rsid w:val="002C7939"/>
    <w:rsid w:val="002C7E32"/>
    <w:rsid w:val="002D3A33"/>
    <w:rsid w:val="002D44A3"/>
    <w:rsid w:val="002D474B"/>
    <w:rsid w:val="002D5A96"/>
    <w:rsid w:val="002D5B7E"/>
    <w:rsid w:val="002D5C5A"/>
    <w:rsid w:val="002E11A0"/>
    <w:rsid w:val="002E61F2"/>
    <w:rsid w:val="002E74C5"/>
    <w:rsid w:val="002E7AF4"/>
    <w:rsid w:val="002F2F24"/>
    <w:rsid w:val="002F448E"/>
    <w:rsid w:val="002F4A4F"/>
    <w:rsid w:val="002F7DDA"/>
    <w:rsid w:val="003010C6"/>
    <w:rsid w:val="00301327"/>
    <w:rsid w:val="003043BC"/>
    <w:rsid w:val="00310C64"/>
    <w:rsid w:val="003144C7"/>
    <w:rsid w:val="00321260"/>
    <w:rsid w:val="0032284E"/>
    <w:rsid w:val="00326645"/>
    <w:rsid w:val="00326819"/>
    <w:rsid w:val="003274CB"/>
    <w:rsid w:val="00327A82"/>
    <w:rsid w:val="0033025E"/>
    <w:rsid w:val="00330E30"/>
    <w:rsid w:val="003357DA"/>
    <w:rsid w:val="00336CCE"/>
    <w:rsid w:val="00341539"/>
    <w:rsid w:val="003419EB"/>
    <w:rsid w:val="0034321A"/>
    <w:rsid w:val="00344A6E"/>
    <w:rsid w:val="003475DF"/>
    <w:rsid w:val="003506F9"/>
    <w:rsid w:val="00354172"/>
    <w:rsid w:val="00354C86"/>
    <w:rsid w:val="003568F5"/>
    <w:rsid w:val="003572B4"/>
    <w:rsid w:val="00361A5B"/>
    <w:rsid w:val="00362334"/>
    <w:rsid w:val="00362A08"/>
    <w:rsid w:val="00366BF4"/>
    <w:rsid w:val="00376F94"/>
    <w:rsid w:val="0038283C"/>
    <w:rsid w:val="00384551"/>
    <w:rsid w:val="003866D4"/>
    <w:rsid w:val="00387DAF"/>
    <w:rsid w:val="003978B2"/>
    <w:rsid w:val="003A6569"/>
    <w:rsid w:val="003A758E"/>
    <w:rsid w:val="003B1128"/>
    <w:rsid w:val="003B13D7"/>
    <w:rsid w:val="003B583B"/>
    <w:rsid w:val="003B7F0C"/>
    <w:rsid w:val="003C47F1"/>
    <w:rsid w:val="003C5DBC"/>
    <w:rsid w:val="003C729E"/>
    <w:rsid w:val="003D1A4D"/>
    <w:rsid w:val="003D3F62"/>
    <w:rsid w:val="003D6E79"/>
    <w:rsid w:val="003D7BD1"/>
    <w:rsid w:val="003E0778"/>
    <w:rsid w:val="003E1DA3"/>
    <w:rsid w:val="003E22DD"/>
    <w:rsid w:val="003F224E"/>
    <w:rsid w:val="003F30F9"/>
    <w:rsid w:val="003F3570"/>
    <w:rsid w:val="003F5197"/>
    <w:rsid w:val="003F56E3"/>
    <w:rsid w:val="003F66B6"/>
    <w:rsid w:val="003F7A03"/>
    <w:rsid w:val="00401484"/>
    <w:rsid w:val="00401A29"/>
    <w:rsid w:val="00402184"/>
    <w:rsid w:val="004030B5"/>
    <w:rsid w:val="004068CA"/>
    <w:rsid w:val="00406A9D"/>
    <w:rsid w:val="00406E07"/>
    <w:rsid w:val="004121E6"/>
    <w:rsid w:val="00413874"/>
    <w:rsid w:val="0041484E"/>
    <w:rsid w:val="00420088"/>
    <w:rsid w:val="0042171C"/>
    <w:rsid w:val="004225C7"/>
    <w:rsid w:val="00425EA8"/>
    <w:rsid w:val="00426968"/>
    <w:rsid w:val="00430496"/>
    <w:rsid w:val="0043176D"/>
    <w:rsid w:val="00431CBD"/>
    <w:rsid w:val="00434273"/>
    <w:rsid w:val="00434470"/>
    <w:rsid w:val="00434743"/>
    <w:rsid w:val="004413D4"/>
    <w:rsid w:val="00442D6A"/>
    <w:rsid w:val="00443175"/>
    <w:rsid w:val="00454E70"/>
    <w:rsid w:val="0046223D"/>
    <w:rsid w:val="004642E7"/>
    <w:rsid w:val="00464ECD"/>
    <w:rsid w:val="004728F8"/>
    <w:rsid w:val="004741A4"/>
    <w:rsid w:val="0047443A"/>
    <w:rsid w:val="004765AD"/>
    <w:rsid w:val="00481113"/>
    <w:rsid w:val="00483C9F"/>
    <w:rsid w:val="004904C2"/>
    <w:rsid w:val="00492BAB"/>
    <w:rsid w:val="004974DC"/>
    <w:rsid w:val="0049787C"/>
    <w:rsid w:val="004A5896"/>
    <w:rsid w:val="004A6284"/>
    <w:rsid w:val="004A6533"/>
    <w:rsid w:val="004A6874"/>
    <w:rsid w:val="004B001A"/>
    <w:rsid w:val="004B01C9"/>
    <w:rsid w:val="004B1AFE"/>
    <w:rsid w:val="004B1DBF"/>
    <w:rsid w:val="004B221F"/>
    <w:rsid w:val="004B2B1C"/>
    <w:rsid w:val="004B311E"/>
    <w:rsid w:val="004B363A"/>
    <w:rsid w:val="004C0B05"/>
    <w:rsid w:val="004C0D22"/>
    <w:rsid w:val="004C0D71"/>
    <w:rsid w:val="004C2175"/>
    <w:rsid w:val="004C2376"/>
    <w:rsid w:val="004C538B"/>
    <w:rsid w:val="004C589D"/>
    <w:rsid w:val="004D1DD8"/>
    <w:rsid w:val="004D3AB0"/>
    <w:rsid w:val="004D539E"/>
    <w:rsid w:val="004E260C"/>
    <w:rsid w:val="004E4704"/>
    <w:rsid w:val="004E691A"/>
    <w:rsid w:val="004E7051"/>
    <w:rsid w:val="004F0100"/>
    <w:rsid w:val="004F26D7"/>
    <w:rsid w:val="004F2CF3"/>
    <w:rsid w:val="004F4E97"/>
    <w:rsid w:val="004F7ADA"/>
    <w:rsid w:val="00501A12"/>
    <w:rsid w:val="00503C75"/>
    <w:rsid w:val="005044C2"/>
    <w:rsid w:val="005118F1"/>
    <w:rsid w:val="00511C0C"/>
    <w:rsid w:val="00512909"/>
    <w:rsid w:val="0051582C"/>
    <w:rsid w:val="00517413"/>
    <w:rsid w:val="00521F31"/>
    <w:rsid w:val="00523935"/>
    <w:rsid w:val="005253AD"/>
    <w:rsid w:val="0052565A"/>
    <w:rsid w:val="00526508"/>
    <w:rsid w:val="0052779C"/>
    <w:rsid w:val="00532518"/>
    <w:rsid w:val="00533F93"/>
    <w:rsid w:val="005359D9"/>
    <w:rsid w:val="00535B4A"/>
    <w:rsid w:val="00536263"/>
    <w:rsid w:val="00536930"/>
    <w:rsid w:val="00540E36"/>
    <w:rsid w:val="00543E22"/>
    <w:rsid w:val="005502F8"/>
    <w:rsid w:val="00551D1C"/>
    <w:rsid w:val="00556C5D"/>
    <w:rsid w:val="00557766"/>
    <w:rsid w:val="005679A0"/>
    <w:rsid w:val="00572993"/>
    <w:rsid w:val="0057596A"/>
    <w:rsid w:val="0058173F"/>
    <w:rsid w:val="00585754"/>
    <w:rsid w:val="0059332B"/>
    <w:rsid w:val="0059693A"/>
    <w:rsid w:val="005A04E8"/>
    <w:rsid w:val="005A5267"/>
    <w:rsid w:val="005A54FA"/>
    <w:rsid w:val="005A5528"/>
    <w:rsid w:val="005A77FC"/>
    <w:rsid w:val="005B160A"/>
    <w:rsid w:val="005B2481"/>
    <w:rsid w:val="005C1F61"/>
    <w:rsid w:val="005C37B8"/>
    <w:rsid w:val="005C4A58"/>
    <w:rsid w:val="005C53C7"/>
    <w:rsid w:val="005C6424"/>
    <w:rsid w:val="005D1374"/>
    <w:rsid w:val="005D5555"/>
    <w:rsid w:val="005D593A"/>
    <w:rsid w:val="005D7C5F"/>
    <w:rsid w:val="005E09F0"/>
    <w:rsid w:val="005E157B"/>
    <w:rsid w:val="005E1CC1"/>
    <w:rsid w:val="005E3410"/>
    <w:rsid w:val="005E3E17"/>
    <w:rsid w:val="005E5902"/>
    <w:rsid w:val="005E5D24"/>
    <w:rsid w:val="005F0EA6"/>
    <w:rsid w:val="005F13B3"/>
    <w:rsid w:val="005F2424"/>
    <w:rsid w:val="005F7888"/>
    <w:rsid w:val="00601A76"/>
    <w:rsid w:val="00607197"/>
    <w:rsid w:val="00610CC5"/>
    <w:rsid w:val="00612F46"/>
    <w:rsid w:val="00614F1F"/>
    <w:rsid w:val="00615E44"/>
    <w:rsid w:val="006168B9"/>
    <w:rsid w:val="00616B58"/>
    <w:rsid w:val="006176E5"/>
    <w:rsid w:val="00624D41"/>
    <w:rsid w:val="006276B8"/>
    <w:rsid w:val="00633DC9"/>
    <w:rsid w:val="006360C8"/>
    <w:rsid w:val="00637B82"/>
    <w:rsid w:val="006402BE"/>
    <w:rsid w:val="006429E2"/>
    <w:rsid w:val="0064414C"/>
    <w:rsid w:val="006445C3"/>
    <w:rsid w:val="00651225"/>
    <w:rsid w:val="006515F9"/>
    <w:rsid w:val="00651AE4"/>
    <w:rsid w:val="0065216D"/>
    <w:rsid w:val="0065455B"/>
    <w:rsid w:val="006603B0"/>
    <w:rsid w:val="00661036"/>
    <w:rsid w:val="00665223"/>
    <w:rsid w:val="00665B50"/>
    <w:rsid w:val="00665BF6"/>
    <w:rsid w:val="006668DB"/>
    <w:rsid w:val="00670051"/>
    <w:rsid w:val="006712EE"/>
    <w:rsid w:val="00676F5E"/>
    <w:rsid w:val="0067749A"/>
    <w:rsid w:val="00681115"/>
    <w:rsid w:val="00682578"/>
    <w:rsid w:val="00683E32"/>
    <w:rsid w:val="006916E4"/>
    <w:rsid w:val="00693F27"/>
    <w:rsid w:val="00696C27"/>
    <w:rsid w:val="00696FAA"/>
    <w:rsid w:val="006A2619"/>
    <w:rsid w:val="006A3094"/>
    <w:rsid w:val="006B2664"/>
    <w:rsid w:val="006B3FFF"/>
    <w:rsid w:val="006B68CB"/>
    <w:rsid w:val="006C1D8B"/>
    <w:rsid w:val="006C5EB7"/>
    <w:rsid w:val="006C64C8"/>
    <w:rsid w:val="006D0A39"/>
    <w:rsid w:val="006D1038"/>
    <w:rsid w:val="006D3042"/>
    <w:rsid w:val="006D31BF"/>
    <w:rsid w:val="006D631D"/>
    <w:rsid w:val="006E2F82"/>
    <w:rsid w:val="006E43E7"/>
    <w:rsid w:val="006E4FA4"/>
    <w:rsid w:val="006F2725"/>
    <w:rsid w:val="006F2BA9"/>
    <w:rsid w:val="007004F8"/>
    <w:rsid w:val="0070180E"/>
    <w:rsid w:val="00702037"/>
    <w:rsid w:val="007068E7"/>
    <w:rsid w:val="007074A2"/>
    <w:rsid w:val="007231EE"/>
    <w:rsid w:val="007238D3"/>
    <w:rsid w:val="00732832"/>
    <w:rsid w:val="00733406"/>
    <w:rsid w:val="00733788"/>
    <w:rsid w:val="007345BF"/>
    <w:rsid w:val="00741B40"/>
    <w:rsid w:val="0074533E"/>
    <w:rsid w:val="00745559"/>
    <w:rsid w:val="00756981"/>
    <w:rsid w:val="007608A1"/>
    <w:rsid w:val="00760923"/>
    <w:rsid w:val="00762F02"/>
    <w:rsid w:val="0076474A"/>
    <w:rsid w:val="007658FE"/>
    <w:rsid w:val="00767D35"/>
    <w:rsid w:val="007704CD"/>
    <w:rsid w:val="00772404"/>
    <w:rsid w:val="007749B6"/>
    <w:rsid w:val="00775878"/>
    <w:rsid w:val="0077735C"/>
    <w:rsid w:val="00781C63"/>
    <w:rsid w:val="00782726"/>
    <w:rsid w:val="007827D0"/>
    <w:rsid w:val="00784311"/>
    <w:rsid w:val="007852D3"/>
    <w:rsid w:val="0078695C"/>
    <w:rsid w:val="00790A6D"/>
    <w:rsid w:val="0079133C"/>
    <w:rsid w:val="0079156A"/>
    <w:rsid w:val="00791C02"/>
    <w:rsid w:val="007920CB"/>
    <w:rsid w:val="007925DF"/>
    <w:rsid w:val="0079355D"/>
    <w:rsid w:val="007942C5"/>
    <w:rsid w:val="00794EB6"/>
    <w:rsid w:val="0079651B"/>
    <w:rsid w:val="00796E8B"/>
    <w:rsid w:val="007A51A1"/>
    <w:rsid w:val="007A6B0B"/>
    <w:rsid w:val="007A7FB4"/>
    <w:rsid w:val="007B3458"/>
    <w:rsid w:val="007B41E2"/>
    <w:rsid w:val="007B4FE3"/>
    <w:rsid w:val="007B6212"/>
    <w:rsid w:val="007B7259"/>
    <w:rsid w:val="007C0D6C"/>
    <w:rsid w:val="007C246E"/>
    <w:rsid w:val="007C3756"/>
    <w:rsid w:val="007C4C57"/>
    <w:rsid w:val="007C64FA"/>
    <w:rsid w:val="007C7342"/>
    <w:rsid w:val="007D02A8"/>
    <w:rsid w:val="007D3471"/>
    <w:rsid w:val="007D3C58"/>
    <w:rsid w:val="007D55B9"/>
    <w:rsid w:val="007D7059"/>
    <w:rsid w:val="007D7A6C"/>
    <w:rsid w:val="007E1EB6"/>
    <w:rsid w:val="007E2CEB"/>
    <w:rsid w:val="007E39ED"/>
    <w:rsid w:val="007E3DF2"/>
    <w:rsid w:val="007E796E"/>
    <w:rsid w:val="007F1785"/>
    <w:rsid w:val="007F17F0"/>
    <w:rsid w:val="007F1E9E"/>
    <w:rsid w:val="007F6FE9"/>
    <w:rsid w:val="00800121"/>
    <w:rsid w:val="0080362E"/>
    <w:rsid w:val="00810BF3"/>
    <w:rsid w:val="008116E2"/>
    <w:rsid w:val="0081664E"/>
    <w:rsid w:val="00820030"/>
    <w:rsid w:val="00820822"/>
    <w:rsid w:val="00821E87"/>
    <w:rsid w:val="00823239"/>
    <w:rsid w:val="00824FD8"/>
    <w:rsid w:val="0082778F"/>
    <w:rsid w:val="008278A3"/>
    <w:rsid w:val="00832C82"/>
    <w:rsid w:val="00834202"/>
    <w:rsid w:val="0083557F"/>
    <w:rsid w:val="008419BC"/>
    <w:rsid w:val="0084266B"/>
    <w:rsid w:val="00843555"/>
    <w:rsid w:val="008436B1"/>
    <w:rsid w:val="00844258"/>
    <w:rsid w:val="008460B9"/>
    <w:rsid w:val="0086001A"/>
    <w:rsid w:val="00865889"/>
    <w:rsid w:val="008670EC"/>
    <w:rsid w:val="00870032"/>
    <w:rsid w:val="00870E68"/>
    <w:rsid w:val="008714C2"/>
    <w:rsid w:val="00874F31"/>
    <w:rsid w:val="00875F09"/>
    <w:rsid w:val="00881399"/>
    <w:rsid w:val="00881D4E"/>
    <w:rsid w:val="0088493D"/>
    <w:rsid w:val="0088719E"/>
    <w:rsid w:val="00892FA3"/>
    <w:rsid w:val="00893138"/>
    <w:rsid w:val="008937EE"/>
    <w:rsid w:val="00896547"/>
    <w:rsid w:val="0089765C"/>
    <w:rsid w:val="00897918"/>
    <w:rsid w:val="008A0CD4"/>
    <w:rsid w:val="008A11C9"/>
    <w:rsid w:val="008A587F"/>
    <w:rsid w:val="008A724C"/>
    <w:rsid w:val="008B1C5B"/>
    <w:rsid w:val="008B20A0"/>
    <w:rsid w:val="008B2BE3"/>
    <w:rsid w:val="008B336D"/>
    <w:rsid w:val="008B33B1"/>
    <w:rsid w:val="008B736B"/>
    <w:rsid w:val="008B7C31"/>
    <w:rsid w:val="008B7DDE"/>
    <w:rsid w:val="008C076A"/>
    <w:rsid w:val="008C0D17"/>
    <w:rsid w:val="008C11C2"/>
    <w:rsid w:val="008C16E7"/>
    <w:rsid w:val="008C24B2"/>
    <w:rsid w:val="008C355E"/>
    <w:rsid w:val="008C649A"/>
    <w:rsid w:val="008D1F95"/>
    <w:rsid w:val="008D26CA"/>
    <w:rsid w:val="008D58ED"/>
    <w:rsid w:val="008D63A9"/>
    <w:rsid w:val="008D6989"/>
    <w:rsid w:val="008E3C36"/>
    <w:rsid w:val="008E4F9C"/>
    <w:rsid w:val="008E538B"/>
    <w:rsid w:val="008F3E88"/>
    <w:rsid w:val="008F4084"/>
    <w:rsid w:val="008F42E2"/>
    <w:rsid w:val="008F43B6"/>
    <w:rsid w:val="008F44ED"/>
    <w:rsid w:val="008F62BD"/>
    <w:rsid w:val="00901754"/>
    <w:rsid w:val="00903280"/>
    <w:rsid w:val="009047B8"/>
    <w:rsid w:val="00905619"/>
    <w:rsid w:val="00905B85"/>
    <w:rsid w:val="009104B8"/>
    <w:rsid w:val="00910BD1"/>
    <w:rsid w:val="0091219B"/>
    <w:rsid w:val="0092054E"/>
    <w:rsid w:val="00921280"/>
    <w:rsid w:val="00921CE4"/>
    <w:rsid w:val="009222D8"/>
    <w:rsid w:val="00923A7C"/>
    <w:rsid w:val="00925A1E"/>
    <w:rsid w:val="009266EF"/>
    <w:rsid w:val="009267DE"/>
    <w:rsid w:val="00926855"/>
    <w:rsid w:val="00926B6F"/>
    <w:rsid w:val="00930E97"/>
    <w:rsid w:val="00934F9B"/>
    <w:rsid w:val="0093687E"/>
    <w:rsid w:val="00940FEC"/>
    <w:rsid w:val="00941664"/>
    <w:rsid w:val="009423EF"/>
    <w:rsid w:val="00942FD6"/>
    <w:rsid w:val="00943CEA"/>
    <w:rsid w:val="00945C4D"/>
    <w:rsid w:val="009463E1"/>
    <w:rsid w:val="00950234"/>
    <w:rsid w:val="009509E1"/>
    <w:rsid w:val="00950C4A"/>
    <w:rsid w:val="00951749"/>
    <w:rsid w:val="00955F69"/>
    <w:rsid w:val="00960691"/>
    <w:rsid w:val="00960B32"/>
    <w:rsid w:val="009626E1"/>
    <w:rsid w:val="00963061"/>
    <w:rsid w:val="00963289"/>
    <w:rsid w:val="009643F4"/>
    <w:rsid w:val="00965341"/>
    <w:rsid w:val="0096580D"/>
    <w:rsid w:val="00965ACB"/>
    <w:rsid w:val="00965B1E"/>
    <w:rsid w:val="00965CDC"/>
    <w:rsid w:val="009712F1"/>
    <w:rsid w:val="00971796"/>
    <w:rsid w:val="009718D7"/>
    <w:rsid w:val="00973B9F"/>
    <w:rsid w:val="00974BFF"/>
    <w:rsid w:val="009755B2"/>
    <w:rsid w:val="00977953"/>
    <w:rsid w:val="00977F38"/>
    <w:rsid w:val="0098127D"/>
    <w:rsid w:val="00984425"/>
    <w:rsid w:val="00985A60"/>
    <w:rsid w:val="0098796C"/>
    <w:rsid w:val="00990380"/>
    <w:rsid w:val="009903A3"/>
    <w:rsid w:val="009910AA"/>
    <w:rsid w:val="00995F9A"/>
    <w:rsid w:val="00996AF6"/>
    <w:rsid w:val="009A243F"/>
    <w:rsid w:val="009A3802"/>
    <w:rsid w:val="009A4477"/>
    <w:rsid w:val="009A54B8"/>
    <w:rsid w:val="009A57ED"/>
    <w:rsid w:val="009A67B7"/>
    <w:rsid w:val="009B0B1A"/>
    <w:rsid w:val="009B2AB2"/>
    <w:rsid w:val="009B2D73"/>
    <w:rsid w:val="009B5909"/>
    <w:rsid w:val="009B703C"/>
    <w:rsid w:val="009B72C2"/>
    <w:rsid w:val="009B76E1"/>
    <w:rsid w:val="009B7B34"/>
    <w:rsid w:val="009C1418"/>
    <w:rsid w:val="009C1982"/>
    <w:rsid w:val="009C1AB6"/>
    <w:rsid w:val="009C1FF7"/>
    <w:rsid w:val="009C3235"/>
    <w:rsid w:val="009C4F31"/>
    <w:rsid w:val="009C6AEA"/>
    <w:rsid w:val="009C7811"/>
    <w:rsid w:val="009D030D"/>
    <w:rsid w:val="009D0FF8"/>
    <w:rsid w:val="009D5060"/>
    <w:rsid w:val="009E57CC"/>
    <w:rsid w:val="009E5EA9"/>
    <w:rsid w:val="009E6C07"/>
    <w:rsid w:val="009E7DAA"/>
    <w:rsid w:val="009F6242"/>
    <w:rsid w:val="009F6355"/>
    <w:rsid w:val="009F6498"/>
    <w:rsid w:val="009F663B"/>
    <w:rsid w:val="00A00508"/>
    <w:rsid w:val="00A007B7"/>
    <w:rsid w:val="00A03B67"/>
    <w:rsid w:val="00A06703"/>
    <w:rsid w:val="00A07564"/>
    <w:rsid w:val="00A07599"/>
    <w:rsid w:val="00A105F8"/>
    <w:rsid w:val="00A10C4E"/>
    <w:rsid w:val="00A11C52"/>
    <w:rsid w:val="00A124E7"/>
    <w:rsid w:val="00A129B4"/>
    <w:rsid w:val="00A12B6C"/>
    <w:rsid w:val="00A1311F"/>
    <w:rsid w:val="00A13679"/>
    <w:rsid w:val="00A13873"/>
    <w:rsid w:val="00A209B0"/>
    <w:rsid w:val="00A20EFD"/>
    <w:rsid w:val="00A22848"/>
    <w:rsid w:val="00A23324"/>
    <w:rsid w:val="00A234B0"/>
    <w:rsid w:val="00A2390D"/>
    <w:rsid w:val="00A24F46"/>
    <w:rsid w:val="00A302F0"/>
    <w:rsid w:val="00A31C4B"/>
    <w:rsid w:val="00A32D21"/>
    <w:rsid w:val="00A33433"/>
    <w:rsid w:val="00A36908"/>
    <w:rsid w:val="00A3695F"/>
    <w:rsid w:val="00A37123"/>
    <w:rsid w:val="00A371D5"/>
    <w:rsid w:val="00A37881"/>
    <w:rsid w:val="00A43157"/>
    <w:rsid w:val="00A4438C"/>
    <w:rsid w:val="00A507F4"/>
    <w:rsid w:val="00A51ECC"/>
    <w:rsid w:val="00A520EA"/>
    <w:rsid w:val="00A53D58"/>
    <w:rsid w:val="00A53DB6"/>
    <w:rsid w:val="00A5613D"/>
    <w:rsid w:val="00A619F4"/>
    <w:rsid w:val="00A62731"/>
    <w:rsid w:val="00A6364D"/>
    <w:rsid w:val="00A70751"/>
    <w:rsid w:val="00A710C0"/>
    <w:rsid w:val="00A71FD4"/>
    <w:rsid w:val="00A74447"/>
    <w:rsid w:val="00A7550B"/>
    <w:rsid w:val="00A755FF"/>
    <w:rsid w:val="00A77B71"/>
    <w:rsid w:val="00A81084"/>
    <w:rsid w:val="00A83832"/>
    <w:rsid w:val="00A83FAD"/>
    <w:rsid w:val="00A84338"/>
    <w:rsid w:val="00A86AED"/>
    <w:rsid w:val="00A91D86"/>
    <w:rsid w:val="00A977D5"/>
    <w:rsid w:val="00AA24AB"/>
    <w:rsid w:val="00AA4679"/>
    <w:rsid w:val="00AA5D7A"/>
    <w:rsid w:val="00AA6BE6"/>
    <w:rsid w:val="00AB1AAF"/>
    <w:rsid w:val="00AB3093"/>
    <w:rsid w:val="00AB5972"/>
    <w:rsid w:val="00AC2DEE"/>
    <w:rsid w:val="00AC301A"/>
    <w:rsid w:val="00AC3240"/>
    <w:rsid w:val="00AC470C"/>
    <w:rsid w:val="00AC61EB"/>
    <w:rsid w:val="00AD0B07"/>
    <w:rsid w:val="00AD1C15"/>
    <w:rsid w:val="00AD2AC6"/>
    <w:rsid w:val="00AD4452"/>
    <w:rsid w:val="00AD50DC"/>
    <w:rsid w:val="00AD520C"/>
    <w:rsid w:val="00AD756D"/>
    <w:rsid w:val="00AE06D8"/>
    <w:rsid w:val="00AE16FE"/>
    <w:rsid w:val="00AE1D35"/>
    <w:rsid w:val="00AE2DFE"/>
    <w:rsid w:val="00AE62B5"/>
    <w:rsid w:val="00AE6929"/>
    <w:rsid w:val="00AF0EE0"/>
    <w:rsid w:val="00AF2158"/>
    <w:rsid w:val="00AF3DD6"/>
    <w:rsid w:val="00AF61B7"/>
    <w:rsid w:val="00B00961"/>
    <w:rsid w:val="00B02057"/>
    <w:rsid w:val="00B04479"/>
    <w:rsid w:val="00B05508"/>
    <w:rsid w:val="00B117F1"/>
    <w:rsid w:val="00B13110"/>
    <w:rsid w:val="00B1331A"/>
    <w:rsid w:val="00B13804"/>
    <w:rsid w:val="00B258BC"/>
    <w:rsid w:val="00B30602"/>
    <w:rsid w:val="00B3460F"/>
    <w:rsid w:val="00B40C6F"/>
    <w:rsid w:val="00B4104A"/>
    <w:rsid w:val="00B4181B"/>
    <w:rsid w:val="00B41B42"/>
    <w:rsid w:val="00B42F3B"/>
    <w:rsid w:val="00B447F1"/>
    <w:rsid w:val="00B45FD2"/>
    <w:rsid w:val="00B46D55"/>
    <w:rsid w:val="00B47F5D"/>
    <w:rsid w:val="00B503B2"/>
    <w:rsid w:val="00B51455"/>
    <w:rsid w:val="00B52800"/>
    <w:rsid w:val="00B54FD6"/>
    <w:rsid w:val="00B5564C"/>
    <w:rsid w:val="00B607B5"/>
    <w:rsid w:val="00B61258"/>
    <w:rsid w:val="00B61A29"/>
    <w:rsid w:val="00B67CEC"/>
    <w:rsid w:val="00B72E0E"/>
    <w:rsid w:val="00B72F24"/>
    <w:rsid w:val="00B74CC8"/>
    <w:rsid w:val="00B7634A"/>
    <w:rsid w:val="00B76BF1"/>
    <w:rsid w:val="00B80548"/>
    <w:rsid w:val="00B8749F"/>
    <w:rsid w:val="00B875F3"/>
    <w:rsid w:val="00B87CA4"/>
    <w:rsid w:val="00B92266"/>
    <w:rsid w:val="00B92CFF"/>
    <w:rsid w:val="00B92E24"/>
    <w:rsid w:val="00B93BAC"/>
    <w:rsid w:val="00B945F5"/>
    <w:rsid w:val="00B94956"/>
    <w:rsid w:val="00B96412"/>
    <w:rsid w:val="00BA19CB"/>
    <w:rsid w:val="00BA2F20"/>
    <w:rsid w:val="00BA538E"/>
    <w:rsid w:val="00BB102A"/>
    <w:rsid w:val="00BB1EB1"/>
    <w:rsid w:val="00BB2991"/>
    <w:rsid w:val="00BB4A0D"/>
    <w:rsid w:val="00BB5A73"/>
    <w:rsid w:val="00BB7E43"/>
    <w:rsid w:val="00BC12A2"/>
    <w:rsid w:val="00BC139F"/>
    <w:rsid w:val="00BC150C"/>
    <w:rsid w:val="00BC28A2"/>
    <w:rsid w:val="00BC3D1E"/>
    <w:rsid w:val="00BC67C2"/>
    <w:rsid w:val="00BD1B29"/>
    <w:rsid w:val="00BD31D7"/>
    <w:rsid w:val="00BD3A1A"/>
    <w:rsid w:val="00BD644F"/>
    <w:rsid w:val="00BD67BB"/>
    <w:rsid w:val="00BE2A8F"/>
    <w:rsid w:val="00BE3286"/>
    <w:rsid w:val="00BE6966"/>
    <w:rsid w:val="00BE78C2"/>
    <w:rsid w:val="00BF1C8F"/>
    <w:rsid w:val="00BF1E82"/>
    <w:rsid w:val="00BF3D9B"/>
    <w:rsid w:val="00BF46A7"/>
    <w:rsid w:val="00BF7327"/>
    <w:rsid w:val="00BF753E"/>
    <w:rsid w:val="00BF7EE4"/>
    <w:rsid w:val="00C011E0"/>
    <w:rsid w:val="00C01F59"/>
    <w:rsid w:val="00C04094"/>
    <w:rsid w:val="00C110DA"/>
    <w:rsid w:val="00C16597"/>
    <w:rsid w:val="00C16DD5"/>
    <w:rsid w:val="00C20148"/>
    <w:rsid w:val="00C26063"/>
    <w:rsid w:val="00C27A00"/>
    <w:rsid w:val="00C33EFC"/>
    <w:rsid w:val="00C34CAB"/>
    <w:rsid w:val="00C361A8"/>
    <w:rsid w:val="00C421BF"/>
    <w:rsid w:val="00C52D4C"/>
    <w:rsid w:val="00C53DFE"/>
    <w:rsid w:val="00C60E8E"/>
    <w:rsid w:val="00C613D2"/>
    <w:rsid w:val="00C70763"/>
    <w:rsid w:val="00C74064"/>
    <w:rsid w:val="00C757C1"/>
    <w:rsid w:val="00C75858"/>
    <w:rsid w:val="00C75A0C"/>
    <w:rsid w:val="00C81B16"/>
    <w:rsid w:val="00C84841"/>
    <w:rsid w:val="00C86B96"/>
    <w:rsid w:val="00C86FD1"/>
    <w:rsid w:val="00C86FD7"/>
    <w:rsid w:val="00C90940"/>
    <w:rsid w:val="00C90C9C"/>
    <w:rsid w:val="00C9298A"/>
    <w:rsid w:val="00C94CA3"/>
    <w:rsid w:val="00C94CDC"/>
    <w:rsid w:val="00CA0F8C"/>
    <w:rsid w:val="00CA2808"/>
    <w:rsid w:val="00CA3E9E"/>
    <w:rsid w:val="00CA5314"/>
    <w:rsid w:val="00CA67D7"/>
    <w:rsid w:val="00CA6C5C"/>
    <w:rsid w:val="00CA72CF"/>
    <w:rsid w:val="00CB071E"/>
    <w:rsid w:val="00CB14D1"/>
    <w:rsid w:val="00CB31F8"/>
    <w:rsid w:val="00CB4A07"/>
    <w:rsid w:val="00CB5612"/>
    <w:rsid w:val="00CB789A"/>
    <w:rsid w:val="00CC018C"/>
    <w:rsid w:val="00CC2E96"/>
    <w:rsid w:val="00CC3C03"/>
    <w:rsid w:val="00CC42FF"/>
    <w:rsid w:val="00CC4916"/>
    <w:rsid w:val="00CC65D7"/>
    <w:rsid w:val="00CC69D7"/>
    <w:rsid w:val="00CD2955"/>
    <w:rsid w:val="00CD3450"/>
    <w:rsid w:val="00CD5A17"/>
    <w:rsid w:val="00CD752E"/>
    <w:rsid w:val="00CD7747"/>
    <w:rsid w:val="00CD7B00"/>
    <w:rsid w:val="00CE1EFF"/>
    <w:rsid w:val="00CF08C1"/>
    <w:rsid w:val="00CF14BF"/>
    <w:rsid w:val="00CF2AB2"/>
    <w:rsid w:val="00CF49C0"/>
    <w:rsid w:val="00CF63C8"/>
    <w:rsid w:val="00D01FE6"/>
    <w:rsid w:val="00D0233F"/>
    <w:rsid w:val="00D05309"/>
    <w:rsid w:val="00D11A97"/>
    <w:rsid w:val="00D12C30"/>
    <w:rsid w:val="00D15D6E"/>
    <w:rsid w:val="00D16491"/>
    <w:rsid w:val="00D215EE"/>
    <w:rsid w:val="00D2236E"/>
    <w:rsid w:val="00D22B0A"/>
    <w:rsid w:val="00D24A72"/>
    <w:rsid w:val="00D24C8A"/>
    <w:rsid w:val="00D30D29"/>
    <w:rsid w:val="00D33C85"/>
    <w:rsid w:val="00D3400F"/>
    <w:rsid w:val="00D34609"/>
    <w:rsid w:val="00D37422"/>
    <w:rsid w:val="00D4318F"/>
    <w:rsid w:val="00D432D9"/>
    <w:rsid w:val="00D433C1"/>
    <w:rsid w:val="00D472DA"/>
    <w:rsid w:val="00D4792A"/>
    <w:rsid w:val="00D502B9"/>
    <w:rsid w:val="00D5379C"/>
    <w:rsid w:val="00D57501"/>
    <w:rsid w:val="00D57A96"/>
    <w:rsid w:val="00D618EA"/>
    <w:rsid w:val="00D632F1"/>
    <w:rsid w:val="00D65311"/>
    <w:rsid w:val="00D65C6F"/>
    <w:rsid w:val="00D70B25"/>
    <w:rsid w:val="00D70CF0"/>
    <w:rsid w:val="00D71758"/>
    <w:rsid w:val="00D740EA"/>
    <w:rsid w:val="00D7568B"/>
    <w:rsid w:val="00D75FBA"/>
    <w:rsid w:val="00D77C2D"/>
    <w:rsid w:val="00D80A18"/>
    <w:rsid w:val="00D83670"/>
    <w:rsid w:val="00D8598A"/>
    <w:rsid w:val="00D86010"/>
    <w:rsid w:val="00D86DAE"/>
    <w:rsid w:val="00D87FD0"/>
    <w:rsid w:val="00D93ADF"/>
    <w:rsid w:val="00D9519E"/>
    <w:rsid w:val="00D95776"/>
    <w:rsid w:val="00DA1D7E"/>
    <w:rsid w:val="00DA3B3F"/>
    <w:rsid w:val="00DA493A"/>
    <w:rsid w:val="00DA4DFE"/>
    <w:rsid w:val="00DA59E7"/>
    <w:rsid w:val="00DB1CE9"/>
    <w:rsid w:val="00DB23E9"/>
    <w:rsid w:val="00DB2BA4"/>
    <w:rsid w:val="00DB321A"/>
    <w:rsid w:val="00DB3737"/>
    <w:rsid w:val="00DB3CD2"/>
    <w:rsid w:val="00DB67B1"/>
    <w:rsid w:val="00DC0045"/>
    <w:rsid w:val="00DC2EC7"/>
    <w:rsid w:val="00DC5613"/>
    <w:rsid w:val="00DC5A76"/>
    <w:rsid w:val="00DD36A4"/>
    <w:rsid w:val="00DD4676"/>
    <w:rsid w:val="00DD604D"/>
    <w:rsid w:val="00DE2B88"/>
    <w:rsid w:val="00DE6D7E"/>
    <w:rsid w:val="00DE6DAC"/>
    <w:rsid w:val="00DE74A6"/>
    <w:rsid w:val="00DE7B67"/>
    <w:rsid w:val="00DF4179"/>
    <w:rsid w:val="00DF54AE"/>
    <w:rsid w:val="00DF67D9"/>
    <w:rsid w:val="00DF786E"/>
    <w:rsid w:val="00E00162"/>
    <w:rsid w:val="00E00263"/>
    <w:rsid w:val="00E01E16"/>
    <w:rsid w:val="00E03556"/>
    <w:rsid w:val="00E03B03"/>
    <w:rsid w:val="00E03B33"/>
    <w:rsid w:val="00E05F50"/>
    <w:rsid w:val="00E06512"/>
    <w:rsid w:val="00E07F61"/>
    <w:rsid w:val="00E1148D"/>
    <w:rsid w:val="00E15CBB"/>
    <w:rsid w:val="00E1630A"/>
    <w:rsid w:val="00E16B9C"/>
    <w:rsid w:val="00E209C4"/>
    <w:rsid w:val="00E23A17"/>
    <w:rsid w:val="00E27D97"/>
    <w:rsid w:val="00E3293E"/>
    <w:rsid w:val="00E343AD"/>
    <w:rsid w:val="00E35440"/>
    <w:rsid w:val="00E36B0E"/>
    <w:rsid w:val="00E42A67"/>
    <w:rsid w:val="00E430E9"/>
    <w:rsid w:val="00E5034D"/>
    <w:rsid w:val="00E513E3"/>
    <w:rsid w:val="00E5334E"/>
    <w:rsid w:val="00E539CA"/>
    <w:rsid w:val="00E56135"/>
    <w:rsid w:val="00E56FD8"/>
    <w:rsid w:val="00E603EE"/>
    <w:rsid w:val="00E61894"/>
    <w:rsid w:val="00E6474C"/>
    <w:rsid w:val="00E6517A"/>
    <w:rsid w:val="00E701DE"/>
    <w:rsid w:val="00E718C4"/>
    <w:rsid w:val="00E73506"/>
    <w:rsid w:val="00E73D06"/>
    <w:rsid w:val="00E82BA1"/>
    <w:rsid w:val="00E82DA4"/>
    <w:rsid w:val="00E8422A"/>
    <w:rsid w:val="00E8758A"/>
    <w:rsid w:val="00E87A1F"/>
    <w:rsid w:val="00E90466"/>
    <w:rsid w:val="00E90FCB"/>
    <w:rsid w:val="00E91C01"/>
    <w:rsid w:val="00E93122"/>
    <w:rsid w:val="00E93C37"/>
    <w:rsid w:val="00E964E5"/>
    <w:rsid w:val="00EA0C80"/>
    <w:rsid w:val="00EA0F46"/>
    <w:rsid w:val="00EA3984"/>
    <w:rsid w:val="00EA56CA"/>
    <w:rsid w:val="00EB20FA"/>
    <w:rsid w:val="00EB3BB1"/>
    <w:rsid w:val="00EB5CCC"/>
    <w:rsid w:val="00EC3732"/>
    <w:rsid w:val="00EC38DA"/>
    <w:rsid w:val="00EC39BA"/>
    <w:rsid w:val="00EC3B6E"/>
    <w:rsid w:val="00EC5BF8"/>
    <w:rsid w:val="00EC5FF5"/>
    <w:rsid w:val="00ED1373"/>
    <w:rsid w:val="00ED18E5"/>
    <w:rsid w:val="00ED7BA8"/>
    <w:rsid w:val="00EE04BA"/>
    <w:rsid w:val="00EE0710"/>
    <w:rsid w:val="00EE2041"/>
    <w:rsid w:val="00EE2689"/>
    <w:rsid w:val="00EE32E0"/>
    <w:rsid w:val="00EE4A7C"/>
    <w:rsid w:val="00EE5271"/>
    <w:rsid w:val="00EE5E17"/>
    <w:rsid w:val="00EE6805"/>
    <w:rsid w:val="00EE7305"/>
    <w:rsid w:val="00EF08EB"/>
    <w:rsid w:val="00EF0C31"/>
    <w:rsid w:val="00EF2A03"/>
    <w:rsid w:val="00EF2B79"/>
    <w:rsid w:val="00F0001B"/>
    <w:rsid w:val="00F07E36"/>
    <w:rsid w:val="00F10D06"/>
    <w:rsid w:val="00F112FF"/>
    <w:rsid w:val="00F12824"/>
    <w:rsid w:val="00F12D19"/>
    <w:rsid w:val="00F13AF2"/>
    <w:rsid w:val="00F155BF"/>
    <w:rsid w:val="00F214EB"/>
    <w:rsid w:val="00F32530"/>
    <w:rsid w:val="00F35B2A"/>
    <w:rsid w:val="00F418FF"/>
    <w:rsid w:val="00F41D56"/>
    <w:rsid w:val="00F4323D"/>
    <w:rsid w:val="00F43B82"/>
    <w:rsid w:val="00F4613B"/>
    <w:rsid w:val="00F5042D"/>
    <w:rsid w:val="00F52607"/>
    <w:rsid w:val="00F5297E"/>
    <w:rsid w:val="00F537A4"/>
    <w:rsid w:val="00F538B6"/>
    <w:rsid w:val="00F53FD6"/>
    <w:rsid w:val="00F55678"/>
    <w:rsid w:val="00F603FD"/>
    <w:rsid w:val="00F62179"/>
    <w:rsid w:val="00F625B8"/>
    <w:rsid w:val="00F629A8"/>
    <w:rsid w:val="00F637F6"/>
    <w:rsid w:val="00F64367"/>
    <w:rsid w:val="00F6564D"/>
    <w:rsid w:val="00F66920"/>
    <w:rsid w:val="00F67258"/>
    <w:rsid w:val="00F71EDC"/>
    <w:rsid w:val="00F759D4"/>
    <w:rsid w:val="00F77119"/>
    <w:rsid w:val="00F7751A"/>
    <w:rsid w:val="00F8186C"/>
    <w:rsid w:val="00F82E3E"/>
    <w:rsid w:val="00F83BD2"/>
    <w:rsid w:val="00F83DA2"/>
    <w:rsid w:val="00F857F1"/>
    <w:rsid w:val="00F902F6"/>
    <w:rsid w:val="00F919DB"/>
    <w:rsid w:val="00F91DA4"/>
    <w:rsid w:val="00F92071"/>
    <w:rsid w:val="00F9211E"/>
    <w:rsid w:val="00F969FA"/>
    <w:rsid w:val="00F96C48"/>
    <w:rsid w:val="00FA1DD7"/>
    <w:rsid w:val="00FA61AB"/>
    <w:rsid w:val="00FB2C19"/>
    <w:rsid w:val="00FB62CD"/>
    <w:rsid w:val="00FB6CE8"/>
    <w:rsid w:val="00FC0743"/>
    <w:rsid w:val="00FC2945"/>
    <w:rsid w:val="00FC65F5"/>
    <w:rsid w:val="00FC75A3"/>
    <w:rsid w:val="00FD1DA3"/>
    <w:rsid w:val="00FD2DAA"/>
    <w:rsid w:val="00FD331F"/>
    <w:rsid w:val="00FD5504"/>
    <w:rsid w:val="00FD692B"/>
    <w:rsid w:val="00FD7800"/>
    <w:rsid w:val="00FE0E9C"/>
    <w:rsid w:val="00FE10A1"/>
    <w:rsid w:val="00FE16AF"/>
    <w:rsid w:val="00FE682C"/>
    <w:rsid w:val="00FE7B21"/>
    <w:rsid w:val="00FF0DA3"/>
    <w:rsid w:val="00FF2731"/>
    <w:rsid w:val="00FF31CE"/>
    <w:rsid w:val="00FF34AB"/>
    <w:rsid w:val="00FF566B"/>
    <w:rsid w:val="00FF58ED"/>
    <w:rsid w:val="00FF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AFB6ED"/>
  <w15:chartTrackingRefBased/>
  <w15:docId w15:val="{8C58433A-B067-42CE-A648-B13A31FB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43F"/>
    <w:pPr>
      <w:keepNext/>
      <w:keepLines/>
      <w:spacing w:before="360" w:after="80"/>
      <w:outlineLvl w:val="0"/>
    </w:pPr>
    <w:rPr>
      <w:rFonts w:eastAsiaTheme="majorEastAsia" w:cstheme="majorBidi"/>
      <w:b/>
      <w:color w:val="000000" w:themeColor="text1"/>
      <w:sz w:val="22"/>
      <w:szCs w:val="40"/>
    </w:rPr>
  </w:style>
  <w:style w:type="paragraph" w:styleId="Heading2">
    <w:name w:val="heading 2"/>
    <w:basedOn w:val="Normal"/>
    <w:next w:val="Normal"/>
    <w:link w:val="Heading2Char"/>
    <w:uiPriority w:val="9"/>
    <w:unhideWhenUsed/>
    <w:qFormat/>
    <w:rsid w:val="00F52607"/>
    <w:pPr>
      <w:keepNext/>
      <w:keepLines/>
      <w:spacing w:before="160" w:after="80"/>
      <w:outlineLvl w:val="1"/>
    </w:pPr>
    <w:rPr>
      <w:rFonts w:eastAsiaTheme="majorEastAsia" w:cstheme="majorBidi"/>
      <w:b/>
      <w:color w:val="000000" w:themeColor="text1"/>
      <w:sz w:val="22"/>
      <w:szCs w:val="32"/>
    </w:rPr>
  </w:style>
  <w:style w:type="paragraph" w:styleId="Heading3">
    <w:name w:val="heading 3"/>
    <w:basedOn w:val="Normal"/>
    <w:next w:val="Normal"/>
    <w:link w:val="Heading3Char"/>
    <w:uiPriority w:val="9"/>
    <w:semiHidden/>
    <w:unhideWhenUsed/>
    <w:qFormat/>
    <w:rsid w:val="00EC39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9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C39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C39B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39B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39B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39B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3F"/>
    <w:rPr>
      <w:rFonts w:eastAsiaTheme="majorEastAsia" w:cstheme="majorBidi"/>
      <w:b/>
      <w:color w:val="000000" w:themeColor="text1"/>
      <w:sz w:val="22"/>
      <w:szCs w:val="40"/>
    </w:rPr>
  </w:style>
  <w:style w:type="character" w:customStyle="1" w:styleId="Heading2Char">
    <w:name w:val="Heading 2 Char"/>
    <w:basedOn w:val="DefaultParagraphFont"/>
    <w:link w:val="Heading2"/>
    <w:uiPriority w:val="9"/>
    <w:rsid w:val="00F52607"/>
    <w:rPr>
      <w:rFonts w:eastAsiaTheme="majorEastAsia" w:cstheme="majorBidi"/>
      <w:b/>
      <w:color w:val="000000" w:themeColor="text1"/>
      <w:sz w:val="22"/>
      <w:szCs w:val="32"/>
    </w:rPr>
  </w:style>
  <w:style w:type="character" w:customStyle="1" w:styleId="Heading3Char">
    <w:name w:val="Heading 3 Char"/>
    <w:basedOn w:val="DefaultParagraphFont"/>
    <w:link w:val="Heading3"/>
    <w:uiPriority w:val="9"/>
    <w:semiHidden/>
    <w:rsid w:val="00EC39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9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C39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C39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39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39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39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3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9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9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39BA"/>
    <w:pPr>
      <w:spacing w:before="160"/>
      <w:jc w:val="center"/>
    </w:pPr>
    <w:rPr>
      <w:i/>
      <w:iCs/>
      <w:color w:val="404040" w:themeColor="text1" w:themeTint="BF"/>
    </w:rPr>
  </w:style>
  <w:style w:type="character" w:customStyle="1" w:styleId="QuoteChar">
    <w:name w:val="Quote Char"/>
    <w:basedOn w:val="DefaultParagraphFont"/>
    <w:link w:val="Quote"/>
    <w:uiPriority w:val="29"/>
    <w:rsid w:val="00EC39BA"/>
    <w:rPr>
      <w:i/>
      <w:iCs/>
      <w:color w:val="404040" w:themeColor="text1" w:themeTint="BF"/>
    </w:rPr>
  </w:style>
  <w:style w:type="paragraph" w:styleId="ListParagraph">
    <w:name w:val="List Paragraph"/>
    <w:basedOn w:val="Normal"/>
    <w:uiPriority w:val="34"/>
    <w:qFormat/>
    <w:rsid w:val="00EC39BA"/>
    <w:pPr>
      <w:ind w:left="720"/>
      <w:contextualSpacing/>
    </w:pPr>
  </w:style>
  <w:style w:type="character" w:styleId="IntenseEmphasis">
    <w:name w:val="Intense Emphasis"/>
    <w:basedOn w:val="DefaultParagraphFont"/>
    <w:uiPriority w:val="21"/>
    <w:qFormat/>
    <w:rsid w:val="00EC39BA"/>
    <w:rPr>
      <w:i/>
      <w:iCs/>
      <w:color w:val="0F4761" w:themeColor="accent1" w:themeShade="BF"/>
    </w:rPr>
  </w:style>
  <w:style w:type="paragraph" w:styleId="IntenseQuote">
    <w:name w:val="Intense Quote"/>
    <w:basedOn w:val="Normal"/>
    <w:next w:val="Normal"/>
    <w:link w:val="IntenseQuoteChar"/>
    <w:uiPriority w:val="30"/>
    <w:qFormat/>
    <w:rsid w:val="00EC3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9BA"/>
    <w:rPr>
      <w:i/>
      <w:iCs/>
      <w:color w:val="0F4761" w:themeColor="accent1" w:themeShade="BF"/>
    </w:rPr>
  </w:style>
  <w:style w:type="character" w:styleId="IntenseReference">
    <w:name w:val="Intense Reference"/>
    <w:basedOn w:val="DefaultParagraphFont"/>
    <w:uiPriority w:val="32"/>
    <w:qFormat/>
    <w:rsid w:val="00EC39BA"/>
    <w:rPr>
      <w:b/>
      <w:bCs/>
      <w:smallCaps/>
      <w:color w:val="0F4761" w:themeColor="accent1" w:themeShade="BF"/>
      <w:spacing w:val="5"/>
    </w:rPr>
  </w:style>
  <w:style w:type="table" w:styleId="TableGrid">
    <w:name w:val="Table Grid"/>
    <w:basedOn w:val="TableNormal"/>
    <w:uiPriority w:val="39"/>
    <w:rsid w:val="002A0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60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FootnoteText">
    <w:name w:val="footnote text"/>
    <w:basedOn w:val="Normal"/>
    <w:link w:val="FootnoteTextChar"/>
    <w:uiPriority w:val="99"/>
    <w:semiHidden/>
    <w:unhideWhenUsed/>
    <w:rsid w:val="008B33B1"/>
    <w:pPr>
      <w:spacing w:after="0" w:line="240" w:lineRule="auto"/>
    </w:pPr>
  </w:style>
  <w:style w:type="character" w:customStyle="1" w:styleId="FootnoteTextChar">
    <w:name w:val="Footnote Text Char"/>
    <w:basedOn w:val="DefaultParagraphFont"/>
    <w:link w:val="FootnoteText"/>
    <w:uiPriority w:val="99"/>
    <w:semiHidden/>
    <w:rsid w:val="008B33B1"/>
  </w:style>
  <w:style w:type="character" w:styleId="FootnoteReference">
    <w:name w:val="footnote reference"/>
    <w:basedOn w:val="DefaultParagraphFont"/>
    <w:uiPriority w:val="99"/>
    <w:semiHidden/>
    <w:unhideWhenUsed/>
    <w:rsid w:val="008B33B1"/>
    <w:rPr>
      <w:vertAlign w:val="superscript"/>
    </w:rPr>
  </w:style>
  <w:style w:type="character" w:styleId="Hyperlink">
    <w:name w:val="Hyperlink"/>
    <w:basedOn w:val="DefaultParagraphFont"/>
    <w:uiPriority w:val="99"/>
    <w:unhideWhenUsed/>
    <w:rsid w:val="00BA2F20"/>
    <w:rPr>
      <w:color w:val="467886" w:themeColor="hyperlink"/>
      <w:u w:val="single"/>
    </w:rPr>
  </w:style>
  <w:style w:type="character" w:styleId="UnresolvedMention">
    <w:name w:val="Unresolved Mention"/>
    <w:basedOn w:val="DefaultParagraphFont"/>
    <w:uiPriority w:val="99"/>
    <w:semiHidden/>
    <w:unhideWhenUsed/>
    <w:rsid w:val="00BA2F20"/>
    <w:rPr>
      <w:color w:val="605E5C"/>
      <w:shd w:val="clear" w:color="auto" w:fill="E1DFDD"/>
    </w:rPr>
  </w:style>
  <w:style w:type="paragraph" w:styleId="Caption">
    <w:name w:val="caption"/>
    <w:basedOn w:val="Normal"/>
    <w:next w:val="Normal"/>
    <w:uiPriority w:val="35"/>
    <w:unhideWhenUsed/>
    <w:qFormat/>
    <w:rsid w:val="00AD520C"/>
    <w:pPr>
      <w:spacing w:after="200" w:line="240" w:lineRule="auto"/>
    </w:pPr>
    <w:rPr>
      <w:i/>
      <w:iCs/>
      <w:color w:val="0E2841" w:themeColor="text2"/>
      <w:sz w:val="18"/>
      <w:szCs w:val="18"/>
    </w:rPr>
  </w:style>
  <w:style w:type="paragraph" w:styleId="Header">
    <w:name w:val="header"/>
    <w:basedOn w:val="Normal"/>
    <w:link w:val="HeaderChar"/>
    <w:uiPriority w:val="99"/>
    <w:unhideWhenUsed/>
    <w:rsid w:val="00093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490"/>
  </w:style>
  <w:style w:type="paragraph" w:styleId="Footer">
    <w:name w:val="footer"/>
    <w:basedOn w:val="Normal"/>
    <w:link w:val="FooterChar"/>
    <w:uiPriority w:val="99"/>
    <w:unhideWhenUsed/>
    <w:rsid w:val="00093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490"/>
  </w:style>
  <w:style w:type="paragraph" w:styleId="NormalWeb">
    <w:name w:val="Normal (Web)"/>
    <w:basedOn w:val="Normal"/>
    <w:uiPriority w:val="99"/>
    <w:semiHidden/>
    <w:unhideWhenUsed/>
    <w:rsid w:val="0024020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B2D64"/>
    <w:rPr>
      <w:color w:val="96607D" w:themeColor="followedHyperlink"/>
      <w:u w:val="single"/>
    </w:rPr>
  </w:style>
  <w:style w:type="paragraph" w:customStyle="1" w:styleId="EndNoteBibliography">
    <w:name w:val="EndNote Bibliography"/>
    <w:basedOn w:val="Normal"/>
    <w:link w:val="EndNoteBibliographyChar"/>
    <w:rsid w:val="00977F38"/>
    <w:pPr>
      <w:spacing w:line="240" w:lineRule="auto"/>
    </w:pPr>
    <w:rPr>
      <w:noProof/>
    </w:rPr>
  </w:style>
  <w:style w:type="character" w:customStyle="1" w:styleId="EndNoteBibliographyChar">
    <w:name w:val="EndNote Bibliography Char"/>
    <w:basedOn w:val="DefaultParagraphFont"/>
    <w:link w:val="EndNoteBibliography"/>
    <w:rsid w:val="00977F38"/>
    <w:rPr>
      <w:noProof/>
    </w:rPr>
  </w:style>
  <w:style w:type="paragraph" w:customStyle="1" w:styleId="EndNoteBibliographyTitle">
    <w:name w:val="EndNote Bibliography Title"/>
    <w:basedOn w:val="Normal"/>
    <w:link w:val="EndNoteBibliographyTitleChar"/>
    <w:rsid w:val="001F2A82"/>
    <w:pPr>
      <w:spacing w:after="0"/>
      <w:jc w:val="center"/>
    </w:pPr>
    <w:rPr>
      <w:noProof/>
    </w:rPr>
  </w:style>
  <w:style w:type="character" w:customStyle="1" w:styleId="EndNoteBibliographyTitleChar">
    <w:name w:val="EndNote Bibliography Title Char"/>
    <w:basedOn w:val="DefaultParagraphFont"/>
    <w:link w:val="EndNoteBibliographyTitle"/>
    <w:rsid w:val="001F2A8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3358">
      <w:bodyDiv w:val="1"/>
      <w:marLeft w:val="0"/>
      <w:marRight w:val="0"/>
      <w:marTop w:val="0"/>
      <w:marBottom w:val="0"/>
      <w:divBdr>
        <w:top w:val="none" w:sz="0" w:space="0" w:color="auto"/>
        <w:left w:val="none" w:sz="0" w:space="0" w:color="auto"/>
        <w:bottom w:val="none" w:sz="0" w:space="0" w:color="auto"/>
        <w:right w:val="none" w:sz="0" w:space="0" w:color="auto"/>
      </w:divBdr>
    </w:div>
    <w:div w:id="30419513">
      <w:bodyDiv w:val="1"/>
      <w:marLeft w:val="0"/>
      <w:marRight w:val="0"/>
      <w:marTop w:val="0"/>
      <w:marBottom w:val="0"/>
      <w:divBdr>
        <w:top w:val="none" w:sz="0" w:space="0" w:color="auto"/>
        <w:left w:val="none" w:sz="0" w:space="0" w:color="auto"/>
        <w:bottom w:val="none" w:sz="0" w:space="0" w:color="auto"/>
        <w:right w:val="none" w:sz="0" w:space="0" w:color="auto"/>
      </w:divBdr>
    </w:div>
    <w:div w:id="51123672">
      <w:bodyDiv w:val="1"/>
      <w:marLeft w:val="0"/>
      <w:marRight w:val="0"/>
      <w:marTop w:val="0"/>
      <w:marBottom w:val="0"/>
      <w:divBdr>
        <w:top w:val="none" w:sz="0" w:space="0" w:color="auto"/>
        <w:left w:val="none" w:sz="0" w:space="0" w:color="auto"/>
        <w:bottom w:val="none" w:sz="0" w:space="0" w:color="auto"/>
        <w:right w:val="none" w:sz="0" w:space="0" w:color="auto"/>
      </w:divBdr>
    </w:div>
    <w:div w:id="53430959">
      <w:bodyDiv w:val="1"/>
      <w:marLeft w:val="0"/>
      <w:marRight w:val="0"/>
      <w:marTop w:val="0"/>
      <w:marBottom w:val="0"/>
      <w:divBdr>
        <w:top w:val="none" w:sz="0" w:space="0" w:color="auto"/>
        <w:left w:val="none" w:sz="0" w:space="0" w:color="auto"/>
        <w:bottom w:val="none" w:sz="0" w:space="0" w:color="auto"/>
        <w:right w:val="none" w:sz="0" w:space="0" w:color="auto"/>
      </w:divBdr>
    </w:div>
    <w:div w:id="65345394">
      <w:bodyDiv w:val="1"/>
      <w:marLeft w:val="0"/>
      <w:marRight w:val="0"/>
      <w:marTop w:val="0"/>
      <w:marBottom w:val="0"/>
      <w:divBdr>
        <w:top w:val="none" w:sz="0" w:space="0" w:color="auto"/>
        <w:left w:val="none" w:sz="0" w:space="0" w:color="auto"/>
        <w:bottom w:val="none" w:sz="0" w:space="0" w:color="auto"/>
        <w:right w:val="none" w:sz="0" w:space="0" w:color="auto"/>
      </w:divBdr>
      <w:divsChild>
        <w:div w:id="2029480624">
          <w:marLeft w:val="0"/>
          <w:marRight w:val="0"/>
          <w:marTop w:val="0"/>
          <w:marBottom w:val="0"/>
          <w:divBdr>
            <w:top w:val="none" w:sz="0" w:space="0" w:color="auto"/>
            <w:left w:val="none" w:sz="0" w:space="0" w:color="auto"/>
            <w:bottom w:val="none" w:sz="0" w:space="0" w:color="auto"/>
            <w:right w:val="none" w:sz="0" w:space="0" w:color="auto"/>
          </w:divBdr>
        </w:div>
      </w:divsChild>
    </w:div>
    <w:div w:id="172184365">
      <w:bodyDiv w:val="1"/>
      <w:marLeft w:val="0"/>
      <w:marRight w:val="0"/>
      <w:marTop w:val="0"/>
      <w:marBottom w:val="0"/>
      <w:divBdr>
        <w:top w:val="none" w:sz="0" w:space="0" w:color="auto"/>
        <w:left w:val="none" w:sz="0" w:space="0" w:color="auto"/>
        <w:bottom w:val="none" w:sz="0" w:space="0" w:color="auto"/>
        <w:right w:val="none" w:sz="0" w:space="0" w:color="auto"/>
      </w:divBdr>
    </w:div>
    <w:div w:id="186023374">
      <w:bodyDiv w:val="1"/>
      <w:marLeft w:val="0"/>
      <w:marRight w:val="0"/>
      <w:marTop w:val="0"/>
      <w:marBottom w:val="0"/>
      <w:divBdr>
        <w:top w:val="none" w:sz="0" w:space="0" w:color="auto"/>
        <w:left w:val="none" w:sz="0" w:space="0" w:color="auto"/>
        <w:bottom w:val="none" w:sz="0" w:space="0" w:color="auto"/>
        <w:right w:val="none" w:sz="0" w:space="0" w:color="auto"/>
      </w:divBdr>
    </w:div>
    <w:div w:id="224612282">
      <w:bodyDiv w:val="1"/>
      <w:marLeft w:val="0"/>
      <w:marRight w:val="0"/>
      <w:marTop w:val="0"/>
      <w:marBottom w:val="0"/>
      <w:divBdr>
        <w:top w:val="none" w:sz="0" w:space="0" w:color="auto"/>
        <w:left w:val="none" w:sz="0" w:space="0" w:color="auto"/>
        <w:bottom w:val="none" w:sz="0" w:space="0" w:color="auto"/>
        <w:right w:val="none" w:sz="0" w:space="0" w:color="auto"/>
      </w:divBdr>
    </w:div>
    <w:div w:id="292057551">
      <w:bodyDiv w:val="1"/>
      <w:marLeft w:val="0"/>
      <w:marRight w:val="0"/>
      <w:marTop w:val="0"/>
      <w:marBottom w:val="0"/>
      <w:divBdr>
        <w:top w:val="none" w:sz="0" w:space="0" w:color="auto"/>
        <w:left w:val="none" w:sz="0" w:space="0" w:color="auto"/>
        <w:bottom w:val="none" w:sz="0" w:space="0" w:color="auto"/>
        <w:right w:val="none" w:sz="0" w:space="0" w:color="auto"/>
      </w:divBdr>
    </w:div>
    <w:div w:id="344984749">
      <w:bodyDiv w:val="1"/>
      <w:marLeft w:val="0"/>
      <w:marRight w:val="0"/>
      <w:marTop w:val="0"/>
      <w:marBottom w:val="0"/>
      <w:divBdr>
        <w:top w:val="none" w:sz="0" w:space="0" w:color="auto"/>
        <w:left w:val="none" w:sz="0" w:space="0" w:color="auto"/>
        <w:bottom w:val="none" w:sz="0" w:space="0" w:color="auto"/>
        <w:right w:val="none" w:sz="0" w:space="0" w:color="auto"/>
      </w:divBdr>
    </w:div>
    <w:div w:id="378670242">
      <w:bodyDiv w:val="1"/>
      <w:marLeft w:val="0"/>
      <w:marRight w:val="0"/>
      <w:marTop w:val="0"/>
      <w:marBottom w:val="0"/>
      <w:divBdr>
        <w:top w:val="none" w:sz="0" w:space="0" w:color="auto"/>
        <w:left w:val="none" w:sz="0" w:space="0" w:color="auto"/>
        <w:bottom w:val="none" w:sz="0" w:space="0" w:color="auto"/>
        <w:right w:val="none" w:sz="0" w:space="0" w:color="auto"/>
      </w:divBdr>
    </w:div>
    <w:div w:id="404373847">
      <w:bodyDiv w:val="1"/>
      <w:marLeft w:val="0"/>
      <w:marRight w:val="0"/>
      <w:marTop w:val="0"/>
      <w:marBottom w:val="0"/>
      <w:divBdr>
        <w:top w:val="none" w:sz="0" w:space="0" w:color="auto"/>
        <w:left w:val="none" w:sz="0" w:space="0" w:color="auto"/>
        <w:bottom w:val="none" w:sz="0" w:space="0" w:color="auto"/>
        <w:right w:val="none" w:sz="0" w:space="0" w:color="auto"/>
      </w:divBdr>
    </w:div>
    <w:div w:id="405764334">
      <w:bodyDiv w:val="1"/>
      <w:marLeft w:val="0"/>
      <w:marRight w:val="0"/>
      <w:marTop w:val="0"/>
      <w:marBottom w:val="0"/>
      <w:divBdr>
        <w:top w:val="none" w:sz="0" w:space="0" w:color="auto"/>
        <w:left w:val="none" w:sz="0" w:space="0" w:color="auto"/>
        <w:bottom w:val="none" w:sz="0" w:space="0" w:color="auto"/>
        <w:right w:val="none" w:sz="0" w:space="0" w:color="auto"/>
      </w:divBdr>
    </w:div>
    <w:div w:id="426199469">
      <w:bodyDiv w:val="1"/>
      <w:marLeft w:val="0"/>
      <w:marRight w:val="0"/>
      <w:marTop w:val="0"/>
      <w:marBottom w:val="0"/>
      <w:divBdr>
        <w:top w:val="none" w:sz="0" w:space="0" w:color="auto"/>
        <w:left w:val="none" w:sz="0" w:space="0" w:color="auto"/>
        <w:bottom w:val="none" w:sz="0" w:space="0" w:color="auto"/>
        <w:right w:val="none" w:sz="0" w:space="0" w:color="auto"/>
      </w:divBdr>
    </w:div>
    <w:div w:id="435566629">
      <w:bodyDiv w:val="1"/>
      <w:marLeft w:val="0"/>
      <w:marRight w:val="0"/>
      <w:marTop w:val="0"/>
      <w:marBottom w:val="0"/>
      <w:divBdr>
        <w:top w:val="none" w:sz="0" w:space="0" w:color="auto"/>
        <w:left w:val="none" w:sz="0" w:space="0" w:color="auto"/>
        <w:bottom w:val="none" w:sz="0" w:space="0" w:color="auto"/>
        <w:right w:val="none" w:sz="0" w:space="0" w:color="auto"/>
      </w:divBdr>
    </w:div>
    <w:div w:id="457339342">
      <w:bodyDiv w:val="1"/>
      <w:marLeft w:val="0"/>
      <w:marRight w:val="0"/>
      <w:marTop w:val="0"/>
      <w:marBottom w:val="0"/>
      <w:divBdr>
        <w:top w:val="none" w:sz="0" w:space="0" w:color="auto"/>
        <w:left w:val="none" w:sz="0" w:space="0" w:color="auto"/>
        <w:bottom w:val="none" w:sz="0" w:space="0" w:color="auto"/>
        <w:right w:val="none" w:sz="0" w:space="0" w:color="auto"/>
      </w:divBdr>
    </w:div>
    <w:div w:id="526675793">
      <w:bodyDiv w:val="1"/>
      <w:marLeft w:val="0"/>
      <w:marRight w:val="0"/>
      <w:marTop w:val="0"/>
      <w:marBottom w:val="0"/>
      <w:divBdr>
        <w:top w:val="none" w:sz="0" w:space="0" w:color="auto"/>
        <w:left w:val="none" w:sz="0" w:space="0" w:color="auto"/>
        <w:bottom w:val="none" w:sz="0" w:space="0" w:color="auto"/>
        <w:right w:val="none" w:sz="0" w:space="0" w:color="auto"/>
      </w:divBdr>
    </w:div>
    <w:div w:id="588120183">
      <w:bodyDiv w:val="1"/>
      <w:marLeft w:val="0"/>
      <w:marRight w:val="0"/>
      <w:marTop w:val="0"/>
      <w:marBottom w:val="0"/>
      <w:divBdr>
        <w:top w:val="none" w:sz="0" w:space="0" w:color="auto"/>
        <w:left w:val="none" w:sz="0" w:space="0" w:color="auto"/>
        <w:bottom w:val="none" w:sz="0" w:space="0" w:color="auto"/>
        <w:right w:val="none" w:sz="0" w:space="0" w:color="auto"/>
      </w:divBdr>
    </w:div>
    <w:div w:id="604772628">
      <w:bodyDiv w:val="1"/>
      <w:marLeft w:val="0"/>
      <w:marRight w:val="0"/>
      <w:marTop w:val="0"/>
      <w:marBottom w:val="0"/>
      <w:divBdr>
        <w:top w:val="none" w:sz="0" w:space="0" w:color="auto"/>
        <w:left w:val="none" w:sz="0" w:space="0" w:color="auto"/>
        <w:bottom w:val="none" w:sz="0" w:space="0" w:color="auto"/>
        <w:right w:val="none" w:sz="0" w:space="0" w:color="auto"/>
      </w:divBdr>
    </w:div>
    <w:div w:id="608588230">
      <w:bodyDiv w:val="1"/>
      <w:marLeft w:val="0"/>
      <w:marRight w:val="0"/>
      <w:marTop w:val="0"/>
      <w:marBottom w:val="0"/>
      <w:divBdr>
        <w:top w:val="none" w:sz="0" w:space="0" w:color="auto"/>
        <w:left w:val="none" w:sz="0" w:space="0" w:color="auto"/>
        <w:bottom w:val="none" w:sz="0" w:space="0" w:color="auto"/>
        <w:right w:val="none" w:sz="0" w:space="0" w:color="auto"/>
      </w:divBdr>
    </w:div>
    <w:div w:id="647051855">
      <w:bodyDiv w:val="1"/>
      <w:marLeft w:val="0"/>
      <w:marRight w:val="0"/>
      <w:marTop w:val="0"/>
      <w:marBottom w:val="0"/>
      <w:divBdr>
        <w:top w:val="none" w:sz="0" w:space="0" w:color="auto"/>
        <w:left w:val="none" w:sz="0" w:space="0" w:color="auto"/>
        <w:bottom w:val="none" w:sz="0" w:space="0" w:color="auto"/>
        <w:right w:val="none" w:sz="0" w:space="0" w:color="auto"/>
      </w:divBdr>
      <w:divsChild>
        <w:div w:id="1957442216">
          <w:marLeft w:val="0"/>
          <w:marRight w:val="0"/>
          <w:marTop w:val="0"/>
          <w:marBottom w:val="0"/>
          <w:divBdr>
            <w:top w:val="none" w:sz="0" w:space="0" w:color="auto"/>
            <w:left w:val="none" w:sz="0" w:space="0" w:color="auto"/>
            <w:bottom w:val="none" w:sz="0" w:space="0" w:color="auto"/>
            <w:right w:val="none" w:sz="0" w:space="0" w:color="auto"/>
          </w:divBdr>
          <w:divsChild>
            <w:div w:id="344748670">
              <w:marLeft w:val="0"/>
              <w:marRight w:val="0"/>
              <w:marTop w:val="0"/>
              <w:marBottom w:val="0"/>
              <w:divBdr>
                <w:top w:val="none" w:sz="0" w:space="0" w:color="auto"/>
                <w:left w:val="none" w:sz="0" w:space="0" w:color="auto"/>
                <w:bottom w:val="none" w:sz="0" w:space="0" w:color="auto"/>
                <w:right w:val="none" w:sz="0" w:space="0" w:color="auto"/>
              </w:divBdr>
              <w:divsChild>
                <w:div w:id="9199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10322">
          <w:marLeft w:val="0"/>
          <w:marRight w:val="0"/>
          <w:marTop w:val="0"/>
          <w:marBottom w:val="0"/>
          <w:divBdr>
            <w:top w:val="none" w:sz="0" w:space="0" w:color="auto"/>
            <w:left w:val="none" w:sz="0" w:space="0" w:color="auto"/>
            <w:bottom w:val="none" w:sz="0" w:space="0" w:color="auto"/>
            <w:right w:val="none" w:sz="0" w:space="0" w:color="auto"/>
          </w:divBdr>
          <w:divsChild>
            <w:div w:id="1174028434">
              <w:marLeft w:val="0"/>
              <w:marRight w:val="0"/>
              <w:marTop w:val="0"/>
              <w:marBottom w:val="0"/>
              <w:divBdr>
                <w:top w:val="none" w:sz="0" w:space="0" w:color="auto"/>
                <w:left w:val="none" w:sz="0" w:space="0" w:color="auto"/>
                <w:bottom w:val="none" w:sz="0" w:space="0" w:color="auto"/>
                <w:right w:val="none" w:sz="0" w:space="0" w:color="auto"/>
              </w:divBdr>
            </w:div>
          </w:divsChild>
        </w:div>
        <w:div w:id="1209293928">
          <w:marLeft w:val="0"/>
          <w:marRight w:val="0"/>
          <w:marTop w:val="0"/>
          <w:marBottom w:val="0"/>
          <w:divBdr>
            <w:top w:val="none" w:sz="0" w:space="0" w:color="auto"/>
            <w:left w:val="none" w:sz="0" w:space="0" w:color="auto"/>
            <w:bottom w:val="none" w:sz="0" w:space="0" w:color="auto"/>
            <w:right w:val="none" w:sz="0" w:space="0" w:color="auto"/>
          </w:divBdr>
          <w:divsChild>
            <w:div w:id="954097429">
              <w:marLeft w:val="0"/>
              <w:marRight w:val="0"/>
              <w:marTop w:val="0"/>
              <w:marBottom w:val="0"/>
              <w:divBdr>
                <w:top w:val="none" w:sz="0" w:space="0" w:color="auto"/>
                <w:left w:val="none" w:sz="0" w:space="0" w:color="auto"/>
                <w:bottom w:val="none" w:sz="0" w:space="0" w:color="auto"/>
                <w:right w:val="none" w:sz="0" w:space="0" w:color="auto"/>
              </w:divBdr>
              <w:divsChild>
                <w:div w:id="7496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495">
          <w:marLeft w:val="0"/>
          <w:marRight w:val="0"/>
          <w:marTop w:val="0"/>
          <w:marBottom w:val="0"/>
          <w:divBdr>
            <w:top w:val="none" w:sz="0" w:space="0" w:color="auto"/>
            <w:left w:val="none" w:sz="0" w:space="0" w:color="auto"/>
            <w:bottom w:val="none" w:sz="0" w:space="0" w:color="auto"/>
            <w:right w:val="none" w:sz="0" w:space="0" w:color="auto"/>
          </w:divBdr>
          <w:divsChild>
            <w:div w:id="704672762">
              <w:marLeft w:val="0"/>
              <w:marRight w:val="0"/>
              <w:marTop w:val="0"/>
              <w:marBottom w:val="0"/>
              <w:divBdr>
                <w:top w:val="none" w:sz="0" w:space="0" w:color="auto"/>
                <w:left w:val="none" w:sz="0" w:space="0" w:color="auto"/>
                <w:bottom w:val="none" w:sz="0" w:space="0" w:color="auto"/>
                <w:right w:val="none" w:sz="0" w:space="0" w:color="auto"/>
              </w:divBdr>
            </w:div>
          </w:divsChild>
        </w:div>
        <w:div w:id="508446569">
          <w:marLeft w:val="0"/>
          <w:marRight w:val="0"/>
          <w:marTop w:val="0"/>
          <w:marBottom w:val="0"/>
          <w:divBdr>
            <w:top w:val="none" w:sz="0" w:space="0" w:color="auto"/>
            <w:left w:val="none" w:sz="0" w:space="0" w:color="auto"/>
            <w:bottom w:val="none" w:sz="0" w:space="0" w:color="auto"/>
            <w:right w:val="none" w:sz="0" w:space="0" w:color="auto"/>
          </w:divBdr>
          <w:divsChild>
            <w:div w:id="893197648">
              <w:marLeft w:val="0"/>
              <w:marRight w:val="0"/>
              <w:marTop w:val="0"/>
              <w:marBottom w:val="0"/>
              <w:divBdr>
                <w:top w:val="none" w:sz="0" w:space="0" w:color="auto"/>
                <w:left w:val="none" w:sz="0" w:space="0" w:color="auto"/>
                <w:bottom w:val="none" w:sz="0" w:space="0" w:color="auto"/>
                <w:right w:val="none" w:sz="0" w:space="0" w:color="auto"/>
              </w:divBdr>
              <w:divsChild>
                <w:div w:id="8059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9535">
          <w:marLeft w:val="0"/>
          <w:marRight w:val="0"/>
          <w:marTop w:val="0"/>
          <w:marBottom w:val="0"/>
          <w:divBdr>
            <w:top w:val="none" w:sz="0" w:space="0" w:color="auto"/>
            <w:left w:val="none" w:sz="0" w:space="0" w:color="auto"/>
            <w:bottom w:val="none" w:sz="0" w:space="0" w:color="auto"/>
            <w:right w:val="none" w:sz="0" w:space="0" w:color="auto"/>
          </w:divBdr>
          <w:divsChild>
            <w:div w:id="632445075">
              <w:marLeft w:val="0"/>
              <w:marRight w:val="0"/>
              <w:marTop w:val="0"/>
              <w:marBottom w:val="0"/>
              <w:divBdr>
                <w:top w:val="none" w:sz="0" w:space="0" w:color="auto"/>
                <w:left w:val="none" w:sz="0" w:space="0" w:color="auto"/>
                <w:bottom w:val="none" w:sz="0" w:space="0" w:color="auto"/>
                <w:right w:val="none" w:sz="0" w:space="0" w:color="auto"/>
              </w:divBdr>
            </w:div>
          </w:divsChild>
        </w:div>
        <w:div w:id="1748189853">
          <w:marLeft w:val="0"/>
          <w:marRight w:val="0"/>
          <w:marTop w:val="0"/>
          <w:marBottom w:val="0"/>
          <w:divBdr>
            <w:top w:val="none" w:sz="0" w:space="0" w:color="auto"/>
            <w:left w:val="none" w:sz="0" w:space="0" w:color="auto"/>
            <w:bottom w:val="none" w:sz="0" w:space="0" w:color="auto"/>
            <w:right w:val="none" w:sz="0" w:space="0" w:color="auto"/>
          </w:divBdr>
          <w:divsChild>
            <w:div w:id="948439427">
              <w:marLeft w:val="0"/>
              <w:marRight w:val="0"/>
              <w:marTop w:val="0"/>
              <w:marBottom w:val="0"/>
              <w:divBdr>
                <w:top w:val="none" w:sz="0" w:space="0" w:color="auto"/>
                <w:left w:val="none" w:sz="0" w:space="0" w:color="auto"/>
                <w:bottom w:val="none" w:sz="0" w:space="0" w:color="auto"/>
                <w:right w:val="none" w:sz="0" w:space="0" w:color="auto"/>
              </w:divBdr>
              <w:divsChild>
                <w:div w:id="2123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276">
          <w:marLeft w:val="0"/>
          <w:marRight w:val="0"/>
          <w:marTop w:val="0"/>
          <w:marBottom w:val="0"/>
          <w:divBdr>
            <w:top w:val="none" w:sz="0" w:space="0" w:color="auto"/>
            <w:left w:val="none" w:sz="0" w:space="0" w:color="auto"/>
            <w:bottom w:val="none" w:sz="0" w:space="0" w:color="auto"/>
            <w:right w:val="none" w:sz="0" w:space="0" w:color="auto"/>
          </w:divBdr>
          <w:divsChild>
            <w:div w:id="910122109">
              <w:marLeft w:val="0"/>
              <w:marRight w:val="0"/>
              <w:marTop w:val="0"/>
              <w:marBottom w:val="0"/>
              <w:divBdr>
                <w:top w:val="none" w:sz="0" w:space="0" w:color="auto"/>
                <w:left w:val="none" w:sz="0" w:space="0" w:color="auto"/>
                <w:bottom w:val="none" w:sz="0" w:space="0" w:color="auto"/>
                <w:right w:val="none" w:sz="0" w:space="0" w:color="auto"/>
              </w:divBdr>
            </w:div>
          </w:divsChild>
        </w:div>
        <w:div w:id="1781073847">
          <w:marLeft w:val="0"/>
          <w:marRight w:val="0"/>
          <w:marTop w:val="0"/>
          <w:marBottom w:val="0"/>
          <w:divBdr>
            <w:top w:val="none" w:sz="0" w:space="0" w:color="auto"/>
            <w:left w:val="none" w:sz="0" w:space="0" w:color="auto"/>
            <w:bottom w:val="none" w:sz="0" w:space="0" w:color="auto"/>
            <w:right w:val="none" w:sz="0" w:space="0" w:color="auto"/>
          </w:divBdr>
          <w:divsChild>
            <w:div w:id="284311713">
              <w:marLeft w:val="0"/>
              <w:marRight w:val="0"/>
              <w:marTop w:val="0"/>
              <w:marBottom w:val="0"/>
              <w:divBdr>
                <w:top w:val="none" w:sz="0" w:space="0" w:color="auto"/>
                <w:left w:val="none" w:sz="0" w:space="0" w:color="auto"/>
                <w:bottom w:val="none" w:sz="0" w:space="0" w:color="auto"/>
                <w:right w:val="none" w:sz="0" w:space="0" w:color="auto"/>
              </w:divBdr>
              <w:divsChild>
                <w:div w:id="9274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6602">
          <w:marLeft w:val="0"/>
          <w:marRight w:val="0"/>
          <w:marTop w:val="0"/>
          <w:marBottom w:val="0"/>
          <w:divBdr>
            <w:top w:val="none" w:sz="0" w:space="0" w:color="auto"/>
            <w:left w:val="none" w:sz="0" w:space="0" w:color="auto"/>
            <w:bottom w:val="none" w:sz="0" w:space="0" w:color="auto"/>
            <w:right w:val="none" w:sz="0" w:space="0" w:color="auto"/>
          </w:divBdr>
          <w:divsChild>
            <w:div w:id="263927048">
              <w:marLeft w:val="0"/>
              <w:marRight w:val="0"/>
              <w:marTop w:val="0"/>
              <w:marBottom w:val="0"/>
              <w:divBdr>
                <w:top w:val="none" w:sz="0" w:space="0" w:color="auto"/>
                <w:left w:val="none" w:sz="0" w:space="0" w:color="auto"/>
                <w:bottom w:val="none" w:sz="0" w:space="0" w:color="auto"/>
                <w:right w:val="none" w:sz="0" w:space="0" w:color="auto"/>
              </w:divBdr>
            </w:div>
          </w:divsChild>
        </w:div>
        <w:div w:id="2057004561">
          <w:marLeft w:val="0"/>
          <w:marRight w:val="0"/>
          <w:marTop w:val="0"/>
          <w:marBottom w:val="0"/>
          <w:divBdr>
            <w:top w:val="none" w:sz="0" w:space="0" w:color="auto"/>
            <w:left w:val="none" w:sz="0" w:space="0" w:color="auto"/>
            <w:bottom w:val="none" w:sz="0" w:space="0" w:color="auto"/>
            <w:right w:val="none" w:sz="0" w:space="0" w:color="auto"/>
          </w:divBdr>
          <w:divsChild>
            <w:div w:id="553658484">
              <w:marLeft w:val="0"/>
              <w:marRight w:val="0"/>
              <w:marTop w:val="0"/>
              <w:marBottom w:val="0"/>
              <w:divBdr>
                <w:top w:val="none" w:sz="0" w:space="0" w:color="auto"/>
                <w:left w:val="none" w:sz="0" w:space="0" w:color="auto"/>
                <w:bottom w:val="none" w:sz="0" w:space="0" w:color="auto"/>
                <w:right w:val="none" w:sz="0" w:space="0" w:color="auto"/>
              </w:divBdr>
              <w:divsChild>
                <w:div w:id="1840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7838">
          <w:marLeft w:val="0"/>
          <w:marRight w:val="0"/>
          <w:marTop w:val="0"/>
          <w:marBottom w:val="0"/>
          <w:divBdr>
            <w:top w:val="none" w:sz="0" w:space="0" w:color="auto"/>
            <w:left w:val="none" w:sz="0" w:space="0" w:color="auto"/>
            <w:bottom w:val="none" w:sz="0" w:space="0" w:color="auto"/>
            <w:right w:val="none" w:sz="0" w:space="0" w:color="auto"/>
          </w:divBdr>
          <w:divsChild>
            <w:div w:id="1783376094">
              <w:marLeft w:val="0"/>
              <w:marRight w:val="0"/>
              <w:marTop w:val="0"/>
              <w:marBottom w:val="0"/>
              <w:divBdr>
                <w:top w:val="none" w:sz="0" w:space="0" w:color="auto"/>
                <w:left w:val="none" w:sz="0" w:space="0" w:color="auto"/>
                <w:bottom w:val="none" w:sz="0" w:space="0" w:color="auto"/>
                <w:right w:val="none" w:sz="0" w:space="0" w:color="auto"/>
              </w:divBdr>
            </w:div>
          </w:divsChild>
        </w:div>
        <w:div w:id="1745487985">
          <w:marLeft w:val="0"/>
          <w:marRight w:val="0"/>
          <w:marTop w:val="0"/>
          <w:marBottom w:val="0"/>
          <w:divBdr>
            <w:top w:val="none" w:sz="0" w:space="0" w:color="auto"/>
            <w:left w:val="none" w:sz="0" w:space="0" w:color="auto"/>
            <w:bottom w:val="none" w:sz="0" w:space="0" w:color="auto"/>
            <w:right w:val="none" w:sz="0" w:space="0" w:color="auto"/>
          </w:divBdr>
          <w:divsChild>
            <w:div w:id="1300913688">
              <w:marLeft w:val="0"/>
              <w:marRight w:val="0"/>
              <w:marTop w:val="0"/>
              <w:marBottom w:val="0"/>
              <w:divBdr>
                <w:top w:val="none" w:sz="0" w:space="0" w:color="auto"/>
                <w:left w:val="none" w:sz="0" w:space="0" w:color="auto"/>
                <w:bottom w:val="none" w:sz="0" w:space="0" w:color="auto"/>
                <w:right w:val="none" w:sz="0" w:space="0" w:color="auto"/>
              </w:divBdr>
              <w:divsChild>
                <w:div w:id="8938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6900">
          <w:marLeft w:val="0"/>
          <w:marRight w:val="0"/>
          <w:marTop w:val="0"/>
          <w:marBottom w:val="0"/>
          <w:divBdr>
            <w:top w:val="none" w:sz="0" w:space="0" w:color="auto"/>
            <w:left w:val="none" w:sz="0" w:space="0" w:color="auto"/>
            <w:bottom w:val="none" w:sz="0" w:space="0" w:color="auto"/>
            <w:right w:val="none" w:sz="0" w:space="0" w:color="auto"/>
          </w:divBdr>
          <w:divsChild>
            <w:div w:id="1739328088">
              <w:marLeft w:val="0"/>
              <w:marRight w:val="0"/>
              <w:marTop w:val="0"/>
              <w:marBottom w:val="0"/>
              <w:divBdr>
                <w:top w:val="none" w:sz="0" w:space="0" w:color="auto"/>
                <w:left w:val="none" w:sz="0" w:space="0" w:color="auto"/>
                <w:bottom w:val="none" w:sz="0" w:space="0" w:color="auto"/>
                <w:right w:val="none" w:sz="0" w:space="0" w:color="auto"/>
              </w:divBdr>
            </w:div>
          </w:divsChild>
        </w:div>
        <w:div w:id="1636377291">
          <w:marLeft w:val="0"/>
          <w:marRight w:val="0"/>
          <w:marTop w:val="0"/>
          <w:marBottom w:val="0"/>
          <w:divBdr>
            <w:top w:val="none" w:sz="0" w:space="0" w:color="auto"/>
            <w:left w:val="none" w:sz="0" w:space="0" w:color="auto"/>
            <w:bottom w:val="none" w:sz="0" w:space="0" w:color="auto"/>
            <w:right w:val="none" w:sz="0" w:space="0" w:color="auto"/>
          </w:divBdr>
          <w:divsChild>
            <w:div w:id="1039818441">
              <w:marLeft w:val="0"/>
              <w:marRight w:val="0"/>
              <w:marTop w:val="0"/>
              <w:marBottom w:val="0"/>
              <w:divBdr>
                <w:top w:val="none" w:sz="0" w:space="0" w:color="auto"/>
                <w:left w:val="none" w:sz="0" w:space="0" w:color="auto"/>
                <w:bottom w:val="none" w:sz="0" w:space="0" w:color="auto"/>
                <w:right w:val="none" w:sz="0" w:space="0" w:color="auto"/>
              </w:divBdr>
              <w:divsChild>
                <w:div w:id="1521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0449">
          <w:marLeft w:val="0"/>
          <w:marRight w:val="0"/>
          <w:marTop w:val="0"/>
          <w:marBottom w:val="0"/>
          <w:divBdr>
            <w:top w:val="none" w:sz="0" w:space="0" w:color="auto"/>
            <w:left w:val="none" w:sz="0" w:space="0" w:color="auto"/>
            <w:bottom w:val="none" w:sz="0" w:space="0" w:color="auto"/>
            <w:right w:val="none" w:sz="0" w:space="0" w:color="auto"/>
          </w:divBdr>
          <w:divsChild>
            <w:div w:id="1608808305">
              <w:marLeft w:val="0"/>
              <w:marRight w:val="0"/>
              <w:marTop w:val="0"/>
              <w:marBottom w:val="0"/>
              <w:divBdr>
                <w:top w:val="none" w:sz="0" w:space="0" w:color="auto"/>
                <w:left w:val="none" w:sz="0" w:space="0" w:color="auto"/>
                <w:bottom w:val="none" w:sz="0" w:space="0" w:color="auto"/>
                <w:right w:val="none" w:sz="0" w:space="0" w:color="auto"/>
              </w:divBdr>
            </w:div>
          </w:divsChild>
        </w:div>
        <w:div w:id="517277944">
          <w:marLeft w:val="0"/>
          <w:marRight w:val="0"/>
          <w:marTop w:val="0"/>
          <w:marBottom w:val="0"/>
          <w:divBdr>
            <w:top w:val="none" w:sz="0" w:space="0" w:color="auto"/>
            <w:left w:val="none" w:sz="0" w:space="0" w:color="auto"/>
            <w:bottom w:val="none" w:sz="0" w:space="0" w:color="auto"/>
            <w:right w:val="none" w:sz="0" w:space="0" w:color="auto"/>
          </w:divBdr>
          <w:divsChild>
            <w:div w:id="1316566748">
              <w:marLeft w:val="0"/>
              <w:marRight w:val="0"/>
              <w:marTop w:val="0"/>
              <w:marBottom w:val="0"/>
              <w:divBdr>
                <w:top w:val="none" w:sz="0" w:space="0" w:color="auto"/>
                <w:left w:val="none" w:sz="0" w:space="0" w:color="auto"/>
                <w:bottom w:val="none" w:sz="0" w:space="0" w:color="auto"/>
                <w:right w:val="none" w:sz="0" w:space="0" w:color="auto"/>
              </w:divBdr>
              <w:divsChild>
                <w:div w:id="17675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12550">
          <w:marLeft w:val="0"/>
          <w:marRight w:val="0"/>
          <w:marTop w:val="0"/>
          <w:marBottom w:val="0"/>
          <w:divBdr>
            <w:top w:val="none" w:sz="0" w:space="0" w:color="auto"/>
            <w:left w:val="none" w:sz="0" w:space="0" w:color="auto"/>
            <w:bottom w:val="none" w:sz="0" w:space="0" w:color="auto"/>
            <w:right w:val="none" w:sz="0" w:space="0" w:color="auto"/>
          </w:divBdr>
          <w:divsChild>
            <w:div w:id="2130053403">
              <w:marLeft w:val="0"/>
              <w:marRight w:val="0"/>
              <w:marTop w:val="0"/>
              <w:marBottom w:val="0"/>
              <w:divBdr>
                <w:top w:val="none" w:sz="0" w:space="0" w:color="auto"/>
                <w:left w:val="none" w:sz="0" w:space="0" w:color="auto"/>
                <w:bottom w:val="none" w:sz="0" w:space="0" w:color="auto"/>
                <w:right w:val="none" w:sz="0" w:space="0" w:color="auto"/>
              </w:divBdr>
            </w:div>
          </w:divsChild>
        </w:div>
        <w:div w:id="446042394">
          <w:marLeft w:val="0"/>
          <w:marRight w:val="0"/>
          <w:marTop w:val="0"/>
          <w:marBottom w:val="0"/>
          <w:divBdr>
            <w:top w:val="none" w:sz="0" w:space="0" w:color="auto"/>
            <w:left w:val="none" w:sz="0" w:space="0" w:color="auto"/>
            <w:bottom w:val="none" w:sz="0" w:space="0" w:color="auto"/>
            <w:right w:val="none" w:sz="0" w:space="0" w:color="auto"/>
          </w:divBdr>
          <w:divsChild>
            <w:div w:id="615259792">
              <w:marLeft w:val="0"/>
              <w:marRight w:val="0"/>
              <w:marTop w:val="0"/>
              <w:marBottom w:val="0"/>
              <w:divBdr>
                <w:top w:val="none" w:sz="0" w:space="0" w:color="auto"/>
                <w:left w:val="none" w:sz="0" w:space="0" w:color="auto"/>
                <w:bottom w:val="none" w:sz="0" w:space="0" w:color="auto"/>
                <w:right w:val="none" w:sz="0" w:space="0" w:color="auto"/>
              </w:divBdr>
              <w:divsChild>
                <w:div w:id="15075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9084">
          <w:marLeft w:val="0"/>
          <w:marRight w:val="0"/>
          <w:marTop w:val="0"/>
          <w:marBottom w:val="0"/>
          <w:divBdr>
            <w:top w:val="none" w:sz="0" w:space="0" w:color="auto"/>
            <w:left w:val="none" w:sz="0" w:space="0" w:color="auto"/>
            <w:bottom w:val="none" w:sz="0" w:space="0" w:color="auto"/>
            <w:right w:val="none" w:sz="0" w:space="0" w:color="auto"/>
          </w:divBdr>
          <w:divsChild>
            <w:div w:id="1277757112">
              <w:marLeft w:val="0"/>
              <w:marRight w:val="0"/>
              <w:marTop w:val="0"/>
              <w:marBottom w:val="0"/>
              <w:divBdr>
                <w:top w:val="none" w:sz="0" w:space="0" w:color="auto"/>
                <w:left w:val="none" w:sz="0" w:space="0" w:color="auto"/>
                <w:bottom w:val="none" w:sz="0" w:space="0" w:color="auto"/>
                <w:right w:val="none" w:sz="0" w:space="0" w:color="auto"/>
              </w:divBdr>
              <w:divsChild>
                <w:div w:id="2176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9799">
          <w:marLeft w:val="0"/>
          <w:marRight w:val="0"/>
          <w:marTop w:val="0"/>
          <w:marBottom w:val="0"/>
          <w:divBdr>
            <w:top w:val="none" w:sz="0" w:space="0" w:color="auto"/>
            <w:left w:val="none" w:sz="0" w:space="0" w:color="auto"/>
            <w:bottom w:val="none" w:sz="0" w:space="0" w:color="auto"/>
            <w:right w:val="none" w:sz="0" w:space="0" w:color="auto"/>
          </w:divBdr>
          <w:divsChild>
            <w:div w:id="460464479">
              <w:marLeft w:val="0"/>
              <w:marRight w:val="0"/>
              <w:marTop w:val="0"/>
              <w:marBottom w:val="0"/>
              <w:divBdr>
                <w:top w:val="none" w:sz="0" w:space="0" w:color="auto"/>
                <w:left w:val="none" w:sz="0" w:space="0" w:color="auto"/>
                <w:bottom w:val="none" w:sz="0" w:space="0" w:color="auto"/>
                <w:right w:val="none" w:sz="0" w:space="0" w:color="auto"/>
              </w:divBdr>
            </w:div>
          </w:divsChild>
        </w:div>
        <w:div w:id="1175146628">
          <w:marLeft w:val="0"/>
          <w:marRight w:val="0"/>
          <w:marTop w:val="0"/>
          <w:marBottom w:val="0"/>
          <w:divBdr>
            <w:top w:val="none" w:sz="0" w:space="0" w:color="auto"/>
            <w:left w:val="none" w:sz="0" w:space="0" w:color="auto"/>
            <w:bottom w:val="none" w:sz="0" w:space="0" w:color="auto"/>
            <w:right w:val="none" w:sz="0" w:space="0" w:color="auto"/>
          </w:divBdr>
          <w:divsChild>
            <w:div w:id="1701665884">
              <w:marLeft w:val="0"/>
              <w:marRight w:val="0"/>
              <w:marTop w:val="0"/>
              <w:marBottom w:val="0"/>
              <w:divBdr>
                <w:top w:val="none" w:sz="0" w:space="0" w:color="auto"/>
                <w:left w:val="none" w:sz="0" w:space="0" w:color="auto"/>
                <w:bottom w:val="none" w:sz="0" w:space="0" w:color="auto"/>
                <w:right w:val="none" w:sz="0" w:space="0" w:color="auto"/>
              </w:divBdr>
              <w:divsChild>
                <w:div w:id="14247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543">
          <w:marLeft w:val="0"/>
          <w:marRight w:val="0"/>
          <w:marTop w:val="0"/>
          <w:marBottom w:val="0"/>
          <w:divBdr>
            <w:top w:val="none" w:sz="0" w:space="0" w:color="auto"/>
            <w:left w:val="none" w:sz="0" w:space="0" w:color="auto"/>
            <w:bottom w:val="none" w:sz="0" w:space="0" w:color="auto"/>
            <w:right w:val="none" w:sz="0" w:space="0" w:color="auto"/>
          </w:divBdr>
          <w:divsChild>
            <w:div w:id="1697461961">
              <w:marLeft w:val="0"/>
              <w:marRight w:val="0"/>
              <w:marTop w:val="0"/>
              <w:marBottom w:val="0"/>
              <w:divBdr>
                <w:top w:val="none" w:sz="0" w:space="0" w:color="auto"/>
                <w:left w:val="none" w:sz="0" w:space="0" w:color="auto"/>
                <w:bottom w:val="none" w:sz="0" w:space="0" w:color="auto"/>
                <w:right w:val="none" w:sz="0" w:space="0" w:color="auto"/>
              </w:divBdr>
            </w:div>
          </w:divsChild>
        </w:div>
        <w:div w:id="1134174120">
          <w:marLeft w:val="0"/>
          <w:marRight w:val="0"/>
          <w:marTop w:val="0"/>
          <w:marBottom w:val="0"/>
          <w:divBdr>
            <w:top w:val="none" w:sz="0" w:space="0" w:color="auto"/>
            <w:left w:val="none" w:sz="0" w:space="0" w:color="auto"/>
            <w:bottom w:val="none" w:sz="0" w:space="0" w:color="auto"/>
            <w:right w:val="none" w:sz="0" w:space="0" w:color="auto"/>
          </w:divBdr>
          <w:divsChild>
            <w:div w:id="794760218">
              <w:marLeft w:val="0"/>
              <w:marRight w:val="0"/>
              <w:marTop w:val="0"/>
              <w:marBottom w:val="0"/>
              <w:divBdr>
                <w:top w:val="none" w:sz="0" w:space="0" w:color="auto"/>
                <w:left w:val="none" w:sz="0" w:space="0" w:color="auto"/>
                <w:bottom w:val="none" w:sz="0" w:space="0" w:color="auto"/>
                <w:right w:val="none" w:sz="0" w:space="0" w:color="auto"/>
              </w:divBdr>
              <w:divsChild>
                <w:div w:id="6152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184">
          <w:marLeft w:val="0"/>
          <w:marRight w:val="0"/>
          <w:marTop w:val="0"/>
          <w:marBottom w:val="0"/>
          <w:divBdr>
            <w:top w:val="none" w:sz="0" w:space="0" w:color="auto"/>
            <w:left w:val="none" w:sz="0" w:space="0" w:color="auto"/>
            <w:bottom w:val="none" w:sz="0" w:space="0" w:color="auto"/>
            <w:right w:val="none" w:sz="0" w:space="0" w:color="auto"/>
          </w:divBdr>
          <w:divsChild>
            <w:div w:id="2067141156">
              <w:marLeft w:val="0"/>
              <w:marRight w:val="0"/>
              <w:marTop w:val="0"/>
              <w:marBottom w:val="0"/>
              <w:divBdr>
                <w:top w:val="none" w:sz="0" w:space="0" w:color="auto"/>
                <w:left w:val="none" w:sz="0" w:space="0" w:color="auto"/>
                <w:bottom w:val="none" w:sz="0" w:space="0" w:color="auto"/>
                <w:right w:val="none" w:sz="0" w:space="0" w:color="auto"/>
              </w:divBdr>
            </w:div>
          </w:divsChild>
        </w:div>
        <w:div w:id="1344865775">
          <w:marLeft w:val="0"/>
          <w:marRight w:val="0"/>
          <w:marTop w:val="0"/>
          <w:marBottom w:val="0"/>
          <w:divBdr>
            <w:top w:val="none" w:sz="0" w:space="0" w:color="auto"/>
            <w:left w:val="none" w:sz="0" w:space="0" w:color="auto"/>
            <w:bottom w:val="none" w:sz="0" w:space="0" w:color="auto"/>
            <w:right w:val="none" w:sz="0" w:space="0" w:color="auto"/>
          </w:divBdr>
          <w:divsChild>
            <w:div w:id="365911722">
              <w:marLeft w:val="0"/>
              <w:marRight w:val="0"/>
              <w:marTop w:val="0"/>
              <w:marBottom w:val="0"/>
              <w:divBdr>
                <w:top w:val="none" w:sz="0" w:space="0" w:color="auto"/>
                <w:left w:val="none" w:sz="0" w:space="0" w:color="auto"/>
                <w:bottom w:val="none" w:sz="0" w:space="0" w:color="auto"/>
                <w:right w:val="none" w:sz="0" w:space="0" w:color="auto"/>
              </w:divBdr>
              <w:divsChild>
                <w:div w:id="9150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6104">
          <w:marLeft w:val="0"/>
          <w:marRight w:val="0"/>
          <w:marTop w:val="0"/>
          <w:marBottom w:val="0"/>
          <w:divBdr>
            <w:top w:val="none" w:sz="0" w:space="0" w:color="auto"/>
            <w:left w:val="none" w:sz="0" w:space="0" w:color="auto"/>
            <w:bottom w:val="none" w:sz="0" w:space="0" w:color="auto"/>
            <w:right w:val="none" w:sz="0" w:space="0" w:color="auto"/>
          </w:divBdr>
          <w:divsChild>
            <w:div w:id="1033189575">
              <w:marLeft w:val="0"/>
              <w:marRight w:val="0"/>
              <w:marTop w:val="0"/>
              <w:marBottom w:val="0"/>
              <w:divBdr>
                <w:top w:val="none" w:sz="0" w:space="0" w:color="auto"/>
                <w:left w:val="none" w:sz="0" w:space="0" w:color="auto"/>
                <w:bottom w:val="none" w:sz="0" w:space="0" w:color="auto"/>
                <w:right w:val="none" w:sz="0" w:space="0" w:color="auto"/>
              </w:divBdr>
            </w:div>
          </w:divsChild>
        </w:div>
        <w:div w:id="557282652">
          <w:marLeft w:val="0"/>
          <w:marRight w:val="0"/>
          <w:marTop w:val="0"/>
          <w:marBottom w:val="0"/>
          <w:divBdr>
            <w:top w:val="none" w:sz="0" w:space="0" w:color="auto"/>
            <w:left w:val="none" w:sz="0" w:space="0" w:color="auto"/>
            <w:bottom w:val="none" w:sz="0" w:space="0" w:color="auto"/>
            <w:right w:val="none" w:sz="0" w:space="0" w:color="auto"/>
          </w:divBdr>
          <w:divsChild>
            <w:div w:id="84309334">
              <w:marLeft w:val="0"/>
              <w:marRight w:val="0"/>
              <w:marTop w:val="0"/>
              <w:marBottom w:val="0"/>
              <w:divBdr>
                <w:top w:val="none" w:sz="0" w:space="0" w:color="auto"/>
                <w:left w:val="none" w:sz="0" w:space="0" w:color="auto"/>
                <w:bottom w:val="none" w:sz="0" w:space="0" w:color="auto"/>
                <w:right w:val="none" w:sz="0" w:space="0" w:color="auto"/>
              </w:divBdr>
              <w:divsChild>
                <w:div w:id="5231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7554">
          <w:marLeft w:val="0"/>
          <w:marRight w:val="0"/>
          <w:marTop w:val="0"/>
          <w:marBottom w:val="0"/>
          <w:divBdr>
            <w:top w:val="none" w:sz="0" w:space="0" w:color="auto"/>
            <w:left w:val="none" w:sz="0" w:space="0" w:color="auto"/>
            <w:bottom w:val="none" w:sz="0" w:space="0" w:color="auto"/>
            <w:right w:val="none" w:sz="0" w:space="0" w:color="auto"/>
          </w:divBdr>
          <w:divsChild>
            <w:div w:id="1369718624">
              <w:marLeft w:val="0"/>
              <w:marRight w:val="0"/>
              <w:marTop w:val="0"/>
              <w:marBottom w:val="0"/>
              <w:divBdr>
                <w:top w:val="none" w:sz="0" w:space="0" w:color="auto"/>
                <w:left w:val="none" w:sz="0" w:space="0" w:color="auto"/>
                <w:bottom w:val="none" w:sz="0" w:space="0" w:color="auto"/>
                <w:right w:val="none" w:sz="0" w:space="0" w:color="auto"/>
              </w:divBdr>
            </w:div>
          </w:divsChild>
        </w:div>
        <w:div w:id="1557424649">
          <w:marLeft w:val="0"/>
          <w:marRight w:val="0"/>
          <w:marTop w:val="0"/>
          <w:marBottom w:val="0"/>
          <w:divBdr>
            <w:top w:val="none" w:sz="0" w:space="0" w:color="auto"/>
            <w:left w:val="none" w:sz="0" w:space="0" w:color="auto"/>
            <w:bottom w:val="none" w:sz="0" w:space="0" w:color="auto"/>
            <w:right w:val="none" w:sz="0" w:space="0" w:color="auto"/>
          </w:divBdr>
          <w:divsChild>
            <w:div w:id="543366278">
              <w:marLeft w:val="0"/>
              <w:marRight w:val="0"/>
              <w:marTop w:val="0"/>
              <w:marBottom w:val="0"/>
              <w:divBdr>
                <w:top w:val="none" w:sz="0" w:space="0" w:color="auto"/>
                <w:left w:val="none" w:sz="0" w:space="0" w:color="auto"/>
                <w:bottom w:val="none" w:sz="0" w:space="0" w:color="auto"/>
                <w:right w:val="none" w:sz="0" w:space="0" w:color="auto"/>
              </w:divBdr>
              <w:divsChild>
                <w:div w:id="17920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6163">
          <w:marLeft w:val="0"/>
          <w:marRight w:val="0"/>
          <w:marTop w:val="0"/>
          <w:marBottom w:val="0"/>
          <w:divBdr>
            <w:top w:val="none" w:sz="0" w:space="0" w:color="auto"/>
            <w:left w:val="none" w:sz="0" w:space="0" w:color="auto"/>
            <w:bottom w:val="none" w:sz="0" w:space="0" w:color="auto"/>
            <w:right w:val="none" w:sz="0" w:space="0" w:color="auto"/>
          </w:divBdr>
          <w:divsChild>
            <w:div w:id="12272956">
              <w:marLeft w:val="0"/>
              <w:marRight w:val="0"/>
              <w:marTop w:val="0"/>
              <w:marBottom w:val="0"/>
              <w:divBdr>
                <w:top w:val="none" w:sz="0" w:space="0" w:color="auto"/>
                <w:left w:val="none" w:sz="0" w:space="0" w:color="auto"/>
                <w:bottom w:val="none" w:sz="0" w:space="0" w:color="auto"/>
                <w:right w:val="none" w:sz="0" w:space="0" w:color="auto"/>
              </w:divBdr>
            </w:div>
          </w:divsChild>
        </w:div>
        <w:div w:id="1850369475">
          <w:marLeft w:val="0"/>
          <w:marRight w:val="0"/>
          <w:marTop w:val="0"/>
          <w:marBottom w:val="0"/>
          <w:divBdr>
            <w:top w:val="none" w:sz="0" w:space="0" w:color="auto"/>
            <w:left w:val="none" w:sz="0" w:space="0" w:color="auto"/>
            <w:bottom w:val="none" w:sz="0" w:space="0" w:color="auto"/>
            <w:right w:val="none" w:sz="0" w:space="0" w:color="auto"/>
          </w:divBdr>
          <w:divsChild>
            <w:div w:id="994647105">
              <w:marLeft w:val="0"/>
              <w:marRight w:val="0"/>
              <w:marTop w:val="0"/>
              <w:marBottom w:val="0"/>
              <w:divBdr>
                <w:top w:val="none" w:sz="0" w:space="0" w:color="auto"/>
                <w:left w:val="none" w:sz="0" w:space="0" w:color="auto"/>
                <w:bottom w:val="none" w:sz="0" w:space="0" w:color="auto"/>
                <w:right w:val="none" w:sz="0" w:space="0" w:color="auto"/>
              </w:divBdr>
              <w:divsChild>
                <w:div w:id="11223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7736">
          <w:marLeft w:val="0"/>
          <w:marRight w:val="0"/>
          <w:marTop w:val="0"/>
          <w:marBottom w:val="0"/>
          <w:divBdr>
            <w:top w:val="none" w:sz="0" w:space="0" w:color="auto"/>
            <w:left w:val="none" w:sz="0" w:space="0" w:color="auto"/>
            <w:bottom w:val="none" w:sz="0" w:space="0" w:color="auto"/>
            <w:right w:val="none" w:sz="0" w:space="0" w:color="auto"/>
          </w:divBdr>
          <w:divsChild>
            <w:div w:id="230238474">
              <w:marLeft w:val="0"/>
              <w:marRight w:val="0"/>
              <w:marTop w:val="0"/>
              <w:marBottom w:val="0"/>
              <w:divBdr>
                <w:top w:val="none" w:sz="0" w:space="0" w:color="auto"/>
                <w:left w:val="none" w:sz="0" w:space="0" w:color="auto"/>
                <w:bottom w:val="none" w:sz="0" w:space="0" w:color="auto"/>
                <w:right w:val="none" w:sz="0" w:space="0" w:color="auto"/>
              </w:divBdr>
            </w:div>
          </w:divsChild>
        </w:div>
        <w:div w:id="22631781">
          <w:marLeft w:val="0"/>
          <w:marRight w:val="0"/>
          <w:marTop w:val="0"/>
          <w:marBottom w:val="0"/>
          <w:divBdr>
            <w:top w:val="none" w:sz="0" w:space="0" w:color="auto"/>
            <w:left w:val="none" w:sz="0" w:space="0" w:color="auto"/>
            <w:bottom w:val="none" w:sz="0" w:space="0" w:color="auto"/>
            <w:right w:val="none" w:sz="0" w:space="0" w:color="auto"/>
          </w:divBdr>
          <w:divsChild>
            <w:div w:id="1469325875">
              <w:marLeft w:val="0"/>
              <w:marRight w:val="0"/>
              <w:marTop w:val="0"/>
              <w:marBottom w:val="0"/>
              <w:divBdr>
                <w:top w:val="none" w:sz="0" w:space="0" w:color="auto"/>
                <w:left w:val="none" w:sz="0" w:space="0" w:color="auto"/>
                <w:bottom w:val="none" w:sz="0" w:space="0" w:color="auto"/>
                <w:right w:val="none" w:sz="0" w:space="0" w:color="auto"/>
              </w:divBdr>
              <w:divsChild>
                <w:div w:id="5247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473">
          <w:marLeft w:val="0"/>
          <w:marRight w:val="0"/>
          <w:marTop w:val="0"/>
          <w:marBottom w:val="0"/>
          <w:divBdr>
            <w:top w:val="none" w:sz="0" w:space="0" w:color="auto"/>
            <w:left w:val="none" w:sz="0" w:space="0" w:color="auto"/>
            <w:bottom w:val="none" w:sz="0" w:space="0" w:color="auto"/>
            <w:right w:val="none" w:sz="0" w:space="0" w:color="auto"/>
          </w:divBdr>
          <w:divsChild>
            <w:div w:id="770784620">
              <w:marLeft w:val="0"/>
              <w:marRight w:val="0"/>
              <w:marTop w:val="0"/>
              <w:marBottom w:val="0"/>
              <w:divBdr>
                <w:top w:val="none" w:sz="0" w:space="0" w:color="auto"/>
                <w:left w:val="none" w:sz="0" w:space="0" w:color="auto"/>
                <w:bottom w:val="none" w:sz="0" w:space="0" w:color="auto"/>
                <w:right w:val="none" w:sz="0" w:space="0" w:color="auto"/>
              </w:divBdr>
            </w:div>
          </w:divsChild>
        </w:div>
        <w:div w:id="2106146687">
          <w:marLeft w:val="0"/>
          <w:marRight w:val="0"/>
          <w:marTop w:val="0"/>
          <w:marBottom w:val="0"/>
          <w:divBdr>
            <w:top w:val="none" w:sz="0" w:space="0" w:color="auto"/>
            <w:left w:val="none" w:sz="0" w:space="0" w:color="auto"/>
            <w:bottom w:val="none" w:sz="0" w:space="0" w:color="auto"/>
            <w:right w:val="none" w:sz="0" w:space="0" w:color="auto"/>
          </w:divBdr>
          <w:divsChild>
            <w:div w:id="1789277424">
              <w:marLeft w:val="0"/>
              <w:marRight w:val="0"/>
              <w:marTop w:val="0"/>
              <w:marBottom w:val="0"/>
              <w:divBdr>
                <w:top w:val="none" w:sz="0" w:space="0" w:color="auto"/>
                <w:left w:val="none" w:sz="0" w:space="0" w:color="auto"/>
                <w:bottom w:val="none" w:sz="0" w:space="0" w:color="auto"/>
                <w:right w:val="none" w:sz="0" w:space="0" w:color="auto"/>
              </w:divBdr>
              <w:divsChild>
                <w:div w:id="10669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5283">
          <w:marLeft w:val="0"/>
          <w:marRight w:val="0"/>
          <w:marTop w:val="0"/>
          <w:marBottom w:val="0"/>
          <w:divBdr>
            <w:top w:val="none" w:sz="0" w:space="0" w:color="auto"/>
            <w:left w:val="none" w:sz="0" w:space="0" w:color="auto"/>
            <w:bottom w:val="none" w:sz="0" w:space="0" w:color="auto"/>
            <w:right w:val="none" w:sz="0" w:space="0" w:color="auto"/>
          </w:divBdr>
          <w:divsChild>
            <w:div w:id="106196858">
              <w:marLeft w:val="0"/>
              <w:marRight w:val="0"/>
              <w:marTop w:val="0"/>
              <w:marBottom w:val="0"/>
              <w:divBdr>
                <w:top w:val="none" w:sz="0" w:space="0" w:color="auto"/>
                <w:left w:val="none" w:sz="0" w:space="0" w:color="auto"/>
                <w:bottom w:val="none" w:sz="0" w:space="0" w:color="auto"/>
                <w:right w:val="none" w:sz="0" w:space="0" w:color="auto"/>
              </w:divBdr>
            </w:div>
          </w:divsChild>
        </w:div>
        <w:div w:id="1940791998">
          <w:marLeft w:val="0"/>
          <w:marRight w:val="0"/>
          <w:marTop w:val="0"/>
          <w:marBottom w:val="0"/>
          <w:divBdr>
            <w:top w:val="none" w:sz="0" w:space="0" w:color="auto"/>
            <w:left w:val="none" w:sz="0" w:space="0" w:color="auto"/>
            <w:bottom w:val="none" w:sz="0" w:space="0" w:color="auto"/>
            <w:right w:val="none" w:sz="0" w:space="0" w:color="auto"/>
          </w:divBdr>
          <w:divsChild>
            <w:div w:id="1299527323">
              <w:marLeft w:val="0"/>
              <w:marRight w:val="0"/>
              <w:marTop w:val="0"/>
              <w:marBottom w:val="0"/>
              <w:divBdr>
                <w:top w:val="none" w:sz="0" w:space="0" w:color="auto"/>
                <w:left w:val="none" w:sz="0" w:space="0" w:color="auto"/>
                <w:bottom w:val="none" w:sz="0" w:space="0" w:color="auto"/>
                <w:right w:val="none" w:sz="0" w:space="0" w:color="auto"/>
              </w:divBdr>
              <w:divsChild>
                <w:div w:id="10143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695">
          <w:marLeft w:val="0"/>
          <w:marRight w:val="0"/>
          <w:marTop w:val="0"/>
          <w:marBottom w:val="0"/>
          <w:divBdr>
            <w:top w:val="none" w:sz="0" w:space="0" w:color="auto"/>
            <w:left w:val="none" w:sz="0" w:space="0" w:color="auto"/>
            <w:bottom w:val="none" w:sz="0" w:space="0" w:color="auto"/>
            <w:right w:val="none" w:sz="0" w:space="0" w:color="auto"/>
          </w:divBdr>
          <w:divsChild>
            <w:div w:id="1237401787">
              <w:marLeft w:val="0"/>
              <w:marRight w:val="0"/>
              <w:marTop w:val="0"/>
              <w:marBottom w:val="0"/>
              <w:divBdr>
                <w:top w:val="none" w:sz="0" w:space="0" w:color="auto"/>
                <w:left w:val="none" w:sz="0" w:space="0" w:color="auto"/>
                <w:bottom w:val="none" w:sz="0" w:space="0" w:color="auto"/>
                <w:right w:val="none" w:sz="0" w:space="0" w:color="auto"/>
              </w:divBdr>
            </w:div>
          </w:divsChild>
        </w:div>
        <w:div w:id="1156843315">
          <w:marLeft w:val="0"/>
          <w:marRight w:val="0"/>
          <w:marTop w:val="0"/>
          <w:marBottom w:val="0"/>
          <w:divBdr>
            <w:top w:val="none" w:sz="0" w:space="0" w:color="auto"/>
            <w:left w:val="none" w:sz="0" w:space="0" w:color="auto"/>
            <w:bottom w:val="none" w:sz="0" w:space="0" w:color="auto"/>
            <w:right w:val="none" w:sz="0" w:space="0" w:color="auto"/>
          </w:divBdr>
          <w:divsChild>
            <w:div w:id="1297754900">
              <w:marLeft w:val="0"/>
              <w:marRight w:val="0"/>
              <w:marTop w:val="0"/>
              <w:marBottom w:val="0"/>
              <w:divBdr>
                <w:top w:val="none" w:sz="0" w:space="0" w:color="auto"/>
                <w:left w:val="none" w:sz="0" w:space="0" w:color="auto"/>
                <w:bottom w:val="none" w:sz="0" w:space="0" w:color="auto"/>
                <w:right w:val="none" w:sz="0" w:space="0" w:color="auto"/>
              </w:divBdr>
              <w:divsChild>
                <w:div w:id="1603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86001">
          <w:marLeft w:val="0"/>
          <w:marRight w:val="0"/>
          <w:marTop w:val="0"/>
          <w:marBottom w:val="0"/>
          <w:divBdr>
            <w:top w:val="none" w:sz="0" w:space="0" w:color="auto"/>
            <w:left w:val="none" w:sz="0" w:space="0" w:color="auto"/>
            <w:bottom w:val="none" w:sz="0" w:space="0" w:color="auto"/>
            <w:right w:val="none" w:sz="0" w:space="0" w:color="auto"/>
          </w:divBdr>
          <w:divsChild>
            <w:div w:id="668991732">
              <w:marLeft w:val="0"/>
              <w:marRight w:val="0"/>
              <w:marTop w:val="0"/>
              <w:marBottom w:val="0"/>
              <w:divBdr>
                <w:top w:val="none" w:sz="0" w:space="0" w:color="auto"/>
                <w:left w:val="none" w:sz="0" w:space="0" w:color="auto"/>
                <w:bottom w:val="none" w:sz="0" w:space="0" w:color="auto"/>
                <w:right w:val="none" w:sz="0" w:space="0" w:color="auto"/>
              </w:divBdr>
            </w:div>
          </w:divsChild>
        </w:div>
        <w:div w:id="1394501884">
          <w:marLeft w:val="0"/>
          <w:marRight w:val="0"/>
          <w:marTop w:val="0"/>
          <w:marBottom w:val="0"/>
          <w:divBdr>
            <w:top w:val="none" w:sz="0" w:space="0" w:color="auto"/>
            <w:left w:val="none" w:sz="0" w:space="0" w:color="auto"/>
            <w:bottom w:val="none" w:sz="0" w:space="0" w:color="auto"/>
            <w:right w:val="none" w:sz="0" w:space="0" w:color="auto"/>
          </w:divBdr>
          <w:divsChild>
            <w:div w:id="1031488932">
              <w:marLeft w:val="0"/>
              <w:marRight w:val="0"/>
              <w:marTop w:val="0"/>
              <w:marBottom w:val="0"/>
              <w:divBdr>
                <w:top w:val="none" w:sz="0" w:space="0" w:color="auto"/>
                <w:left w:val="none" w:sz="0" w:space="0" w:color="auto"/>
                <w:bottom w:val="none" w:sz="0" w:space="0" w:color="auto"/>
                <w:right w:val="none" w:sz="0" w:space="0" w:color="auto"/>
              </w:divBdr>
              <w:divsChild>
                <w:div w:id="6664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11349">
          <w:marLeft w:val="0"/>
          <w:marRight w:val="0"/>
          <w:marTop w:val="0"/>
          <w:marBottom w:val="0"/>
          <w:divBdr>
            <w:top w:val="none" w:sz="0" w:space="0" w:color="auto"/>
            <w:left w:val="none" w:sz="0" w:space="0" w:color="auto"/>
            <w:bottom w:val="none" w:sz="0" w:space="0" w:color="auto"/>
            <w:right w:val="none" w:sz="0" w:space="0" w:color="auto"/>
          </w:divBdr>
          <w:divsChild>
            <w:div w:id="1067387441">
              <w:marLeft w:val="0"/>
              <w:marRight w:val="0"/>
              <w:marTop w:val="0"/>
              <w:marBottom w:val="0"/>
              <w:divBdr>
                <w:top w:val="none" w:sz="0" w:space="0" w:color="auto"/>
                <w:left w:val="none" w:sz="0" w:space="0" w:color="auto"/>
                <w:bottom w:val="none" w:sz="0" w:space="0" w:color="auto"/>
                <w:right w:val="none" w:sz="0" w:space="0" w:color="auto"/>
              </w:divBdr>
            </w:div>
          </w:divsChild>
        </w:div>
        <w:div w:id="966617620">
          <w:marLeft w:val="0"/>
          <w:marRight w:val="0"/>
          <w:marTop w:val="0"/>
          <w:marBottom w:val="0"/>
          <w:divBdr>
            <w:top w:val="none" w:sz="0" w:space="0" w:color="auto"/>
            <w:left w:val="none" w:sz="0" w:space="0" w:color="auto"/>
            <w:bottom w:val="none" w:sz="0" w:space="0" w:color="auto"/>
            <w:right w:val="none" w:sz="0" w:space="0" w:color="auto"/>
          </w:divBdr>
          <w:divsChild>
            <w:div w:id="1473403171">
              <w:marLeft w:val="0"/>
              <w:marRight w:val="0"/>
              <w:marTop w:val="0"/>
              <w:marBottom w:val="0"/>
              <w:divBdr>
                <w:top w:val="none" w:sz="0" w:space="0" w:color="auto"/>
                <w:left w:val="none" w:sz="0" w:space="0" w:color="auto"/>
                <w:bottom w:val="none" w:sz="0" w:space="0" w:color="auto"/>
                <w:right w:val="none" w:sz="0" w:space="0" w:color="auto"/>
              </w:divBdr>
              <w:divsChild>
                <w:div w:id="8588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774">
          <w:marLeft w:val="0"/>
          <w:marRight w:val="0"/>
          <w:marTop w:val="0"/>
          <w:marBottom w:val="0"/>
          <w:divBdr>
            <w:top w:val="none" w:sz="0" w:space="0" w:color="auto"/>
            <w:left w:val="none" w:sz="0" w:space="0" w:color="auto"/>
            <w:bottom w:val="none" w:sz="0" w:space="0" w:color="auto"/>
            <w:right w:val="none" w:sz="0" w:space="0" w:color="auto"/>
          </w:divBdr>
          <w:divsChild>
            <w:div w:id="840508372">
              <w:marLeft w:val="0"/>
              <w:marRight w:val="0"/>
              <w:marTop w:val="0"/>
              <w:marBottom w:val="0"/>
              <w:divBdr>
                <w:top w:val="none" w:sz="0" w:space="0" w:color="auto"/>
                <w:left w:val="none" w:sz="0" w:space="0" w:color="auto"/>
                <w:bottom w:val="none" w:sz="0" w:space="0" w:color="auto"/>
                <w:right w:val="none" w:sz="0" w:space="0" w:color="auto"/>
              </w:divBdr>
            </w:div>
          </w:divsChild>
        </w:div>
        <w:div w:id="1427774093">
          <w:marLeft w:val="0"/>
          <w:marRight w:val="0"/>
          <w:marTop w:val="0"/>
          <w:marBottom w:val="0"/>
          <w:divBdr>
            <w:top w:val="none" w:sz="0" w:space="0" w:color="auto"/>
            <w:left w:val="none" w:sz="0" w:space="0" w:color="auto"/>
            <w:bottom w:val="none" w:sz="0" w:space="0" w:color="auto"/>
            <w:right w:val="none" w:sz="0" w:space="0" w:color="auto"/>
          </w:divBdr>
          <w:divsChild>
            <w:div w:id="1279143358">
              <w:marLeft w:val="0"/>
              <w:marRight w:val="0"/>
              <w:marTop w:val="0"/>
              <w:marBottom w:val="0"/>
              <w:divBdr>
                <w:top w:val="none" w:sz="0" w:space="0" w:color="auto"/>
                <w:left w:val="none" w:sz="0" w:space="0" w:color="auto"/>
                <w:bottom w:val="none" w:sz="0" w:space="0" w:color="auto"/>
                <w:right w:val="none" w:sz="0" w:space="0" w:color="auto"/>
              </w:divBdr>
              <w:divsChild>
                <w:div w:id="19009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6301">
          <w:marLeft w:val="0"/>
          <w:marRight w:val="0"/>
          <w:marTop w:val="0"/>
          <w:marBottom w:val="0"/>
          <w:divBdr>
            <w:top w:val="none" w:sz="0" w:space="0" w:color="auto"/>
            <w:left w:val="none" w:sz="0" w:space="0" w:color="auto"/>
            <w:bottom w:val="none" w:sz="0" w:space="0" w:color="auto"/>
            <w:right w:val="none" w:sz="0" w:space="0" w:color="auto"/>
          </w:divBdr>
          <w:divsChild>
            <w:div w:id="1133451251">
              <w:marLeft w:val="0"/>
              <w:marRight w:val="0"/>
              <w:marTop w:val="0"/>
              <w:marBottom w:val="0"/>
              <w:divBdr>
                <w:top w:val="none" w:sz="0" w:space="0" w:color="auto"/>
                <w:left w:val="none" w:sz="0" w:space="0" w:color="auto"/>
                <w:bottom w:val="none" w:sz="0" w:space="0" w:color="auto"/>
                <w:right w:val="none" w:sz="0" w:space="0" w:color="auto"/>
              </w:divBdr>
            </w:div>
          </w:divsChild>
        </w:div>
        <w:div w:id="187913547">
          <w:marLeft w:val="0"/>
          <w:marRight w:val="0"/>
          <w:marTop w:val="0"/>
          <w:marBottom w:val="0"/>
          <w:divBdr>
            <w:top w:val="none" w:sz="0" w:space="0" w:color="auto"/>
            <w:left w:val="none" w:sz="0" w:space="0" w:color="auto"/>
            <w:bottom w:val="none" w:sz="0" w:space="0" w:color="auto"/>
            <w:right w:val="none" w:sz="0" w:space="0" w:color="auto"/>
          </w:divBdr>
          <w:divsChild>
            <w:div w:id="1129788593">
              <w:marLeft w:val="0"/>
              <w:marRight w:val="0"/>
              <w:marTop w:val="0"/>
              <w:marBottom w:val="0"/>
              <w:divBdr>
                <w:top w:val="none" w:sz="0" w:space="0" w:color="auto"/>
                <w:left w:val="none" w:sz="0" w:space="0" w:color="auto"/>
                <w:bottom w:val="none" w:sz="0" w:space="0" w:color="auto"/>
                <w:right w:val="none" w:sz="0" w:space="0" w:color="auto"/>
              </w:divBdr>
              <w:divsChild>
                <w:div w:id="5771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2526">
          <w:marLeft w:val="0"/>
          <w:marRight w:val="0"/>
          <w:marTop w:val="0"/>
          <w:marBottom w:val="0"/>
          <w:divBdr>
            <w:top w:val="none" w:sz="0" w:space="0" w:color="auto"/>
            <w:left w:val="none" w:sz="0" w:space="0" w:color="auto"/>
            <w:bottom w:val="none" w:sz="0" w:space="0" w:color="auto"/>
            <w:right w:val="none" w:sz="0" w:space="0" w:color="auto"/>
          </w:divBdr>
          <w:divsChild>
            <w:div w:id="19030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8421">
      <w:bodyDiv w:val="1"/>
      <w:marLeft w:val="0"/>
      <w:marRight w:val="0"/>
      <w:marTop w:val="0"/>
      <w:marBottom w:val="0"/>
      <w:divBdr>
        <w:top w:val="none" w:sz="0" w:space="0" w:color="auto"/>
        <w:left w:val="none" w:sz="0" w:space="0" w:color="auto"/>
        <w:bottom w:val="none" w:sz="0" w:space="0" w:color="auto"/>
        <w:right w:val="none" w:sz="0" w:space="0" w:color="auto"/>
      </w:divBdr>
      <w:divsChild>
        <w:div w:id="2016573079">
          <w:marLeft w:val="0"/>
          <w:marRight w:val="0"/>
          <w:marTop w:val="0"/>
          <w:marBottom w:val="0"/>
          <w:divBdr>
            <w:top w:val="none" w:sz="0" w:space="0" w:color="auto"/>
            <w:left w:val="none" w:sz="0" w:space="0" w:color="auto"/>
            <w:bottom w:val="none" w:sz="0" w:space="0" w:color="auto"/>
            <w:right w:val="none" w:sz="0" w:space="0" w:color="auto"/>
          </w:divBdr>
        </w:div>
      </w:divsChild>
    </w:div>
    <w:div w:id="696544804">
      <w:bodyDiv w:val="1"/>
      <w:marLeft w:val="0"/>
      <w:marRight w:val="0"/>
      <w:marTop w:val="0"/>
      <w:marBottom w:val="0"/>
      <w:divBdr>
        <w:top w:val="none" w:sz="0" w:space="0" w:color="auto"/>
        <w:left w:val="none" w:sz="0" w:space="0" w:color="auto"/>
        <w:bottom w:val="none" w:sz="0" w:space="0" w:color="auto"/>
        <w:right w:val="none" w:sz="0" w:space="0" w:color="auto"/>
      </w:divBdr>
      <w:divsChild>
        <w:div w:id="794107350">
          <w:marLeft w:val="0"/>
          <w:marRight w:val="0"/>
          <w:marTop w:val="0"/>
          <w:marBottom w:val="0"/>
          <w:divBdr>
            <w:top w:val="none" w:sz="0" w:space="0" w:color="auto"/>
            <w:left w:val="none" w:sz="0" w:space="0" w:color="auto"/>
            <w:bottom w:val="none" w:sz="0" w:space="0" w:color="auto"/>
            <w:right w:val="none" w:sz="0" w:space="0" w:color="auto"/>
          </w:divBdr>
        </w:div>
      </w:divsChild>
    </w:div>
    <w:div w:id="705109079">
      <w:bodyDiv w:val="1"/>
      <w:marLeft w:val="0"/>
      <w:marRight w:val="0"/>
      <w:marTop w:val="0"/>
      <w:marBottom w:val="0"/>
      <w:divBdr>
        <w:top w:val="none" w:sz="0" w:space="0" w:color="auto"/>
        <w:left w:val="none" w:sz="0" w:space="0" w:color="auto"/>
        <w:bottom w:val="none" w:sz="0" w:space="0" w:color="auto"/>
        <w:right w:val="none" w:sz="0" w:space="0" w:color="auto"/>
      </w:divBdr>
      <w:divsChild>
        <w:div w:id="373163890">
          <w:marLeft w:val="0"/>
          <w:marRight w:val="0"/>
          <w:marTop w:val="0"/>
          <w:marBottom w:val="0"/>
          <w:divBdr>
            <w:top w:val="none" w:sz="0" w:space="0" w:color="auto"/>
            <w:left w:val="none" w:sz="0" w:space="0" w:color="auto"/>
            <w:bottom w:val="none" w:sz="0" w:space="0" w:color="auto"/>
            <w:right w:val="none" w:sz="0" w:space="0" w:color="auto"/>
          </w:divBdr>
          <w:divsChild>
            <w:div w:id="1865702707">
              <w:marLeft w:val="0"/>
              <w:marRight w:val="0"/>
              <w:marTop w:val="0"/>
              <w:marBottom w:val="0"/>
              <w:divBdr>
                <w:top w:val="none" w:sz="0" w:space="0" w:color="auto"/>
                <w:left w:val="none" w:sz="0" w:space="0" w:color="auto"/>
                <w:bottom w:val="none" w:sz="0" w:space="0" w:color="auto"/>
                <w:right w:val="none" w:sz="0" w:space="0" w:color="auto"/>
              </w:divBdr>
              <w:divsChild>
                <w:div w:id="20017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2510">
          <w:marLeft w:val="0"/>
          <w:marRight w:val="0"/>
          <w:marTop w:val="0"/>
          <w:marBottom w:val="0"/>
          <w:divBdr>
            <w:top w:val="none" w:sz="0" w:space="0" w:color="auto"/>
            <w:left w:val="none" w:sz="0" w:space="0" w:color="auto"/>
            <w:bottom w:val="none" w:sz="0" w:space="0" w:color="auto"/>
            <w:right w:val="none" w:sz="0" w:space="0" w:color="auto"/>
          </w:divBdr>
          <w:divsChild>
            <w:div w:id="1182086791">
              <w:marLeft w:val="0"/>
              <w:marRight w:val="0"/>
              <w:marTop w:val="0"/>
              <w:marBottom w:val="0"/>
              <w:divBdr>
                <w:top w:val="none" w:sz="0" w:space="0" w:color="auto"/>
                <w:left w:val="none" w:sz="0" w:space="0" w:color="auto"/>
                <w:bottom w:val="none" w:sz="0" w:space="0" w:color="auto"/>
                <w:right w:val="none" w:sz="0" w:space="0" w:color="auto"/>
              </w:divBdr>
            </w:div>
          </w:divsChild>
        </w:div>
        <w:div w:id="1665863401">
          <w:marLeft w:val="0"/>
          <w:marRight w:val="0"/>
          <w:marTop w:val="0"/>
          <w:marBottom w:val="0"/>
          <w:divBdr>
            <w:top w:val="none" w:sz="0" w:space="0" w:color="auto"/>
            <w:left w:val="none" w:sz="0" w:space="0" w:color="auto"/>
            <w:bottom w:val="none" w:sz="0" w:space="0" w:color="auto"/>
            <w:right w:val="none" w:sz="0" w:space="0" w:color="auto"/>
          </w:divBdr>
          <w:divsChild>
            <w:div w:id="1262184524">
              <w:marLeft w:val="0"/>
              <w:marRight w:val="0"/>
              <w:marTop w:val="0"/>
              <w:marBottom w:val="0"/>
              <w:divBdr>
                <w:top w:val="none" w:sz="0" w:space="0" w:color="auto"/>
                <w:left w:val="none" w:sz="0" w:space="0" w:color="auto"/>
                <w:bottom w:val="none" w:sz="0" w:space="0" w:color="auto"/>
                <w:right w:val="none" w:sz="0" w:space="0" w:color="auto"/>
              </w:divBdr>
              <w:divsChild>
                <w:div w:id="18600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6498">
          <w:marLeft w:val="0"/>
          <w:marRight w:val="0"/>
          <w:marTop w:val="0"/>
          <w:marBottom w:val="0"/>
          <w:divBdr>
            <w:top w:val="none" w:sz="0" w:space="0" w:color="auto"/>
            <w:left w:val="none" w:sz="0" w:space="0" w:color="auto"/>
            <w:bottom w:val="none" w:sz="0" w:space="0" w:color="auto"/>
            <w:right w:val="none" w:sz="0" w:space="0" w:color="auto"/>
          </w:divBdr>
          <w:divsChild>
            <w:div w:id="33620612">
              <w:marLeft w:val="0"/>
              <w:marRight w:val="0"/>
              <w:marTop w:val="0"/>
              <w:marBottom w:val="0"/>
              <w:divBdr>
                <w:top w:val="none" w:sz="0" w:space="0" w:color="auto"/>
                <w:left w:val="none" w:sz="0" w:space="0" w:color="auto"/>
                <w:bottom w:val="none" w:sz="0" w:space="0" w:color="auto"/>
                <w:right w:val="none" w:sz="0" w:space="0" w:color="auto"/>
              </w:divBdr>
            </w:div>
          </w:divsChild>
        </w:div>
        <w:div w:id="538665515">
          <w:marLeft w:val="0"/>
          <w:marRight w:val="0"/>
          <w:marTop w:val="0"/>
          <w:marBottom w:val="0"/>
          <w:divBdr>
            <w:top w:val="none" w:sz="0" w:space="0" w:color="auto"/>
            <w:left w:val="none" w:sz="0" w:space="0" w:color="auto"/>
            <w:bottom w:val="none" w:sz="0" w:space="0" w:color="auto"/>
            <w:right w:val="none" w:sz="0" w:space="0" w:color="auto"/>
          </w:divBdr>
          <w:divsChild>
            <w:div w:id="643120823">
              <w:marLeft w:val="0"/>
              <w:marRight w:val="0"/>
              <w:marTop w:val="0"/>
              <w:marBottom w:val="0"/>
              <w:divBdr>
                <w:top w:val="none" w:sz="0" w:space="0" w:color="auto"/>
                <w:left w:val="none" w:sz="0" w:space="0" w:color="auto"/>
                <w:bottom w:val="none" w:sz="0" w:space="0" w:color="auto"/>
                <w:right w:val="none" w:sz="0" w:space="0" w:color="auto"/>
              </w:divBdr>
              <w:divsChild>
                <w:div w:id="13364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2312">
          <w:marLeft w:val="0"/>
          <w:marRight w:val="0"/>
          <w:marTop w:val="0"/>
          <w:marBottom w:val="0"/>
          <w:divBdr>
            <w:top w:val="none" w:sz="0" w:space="0" w:color="auto"/>
            <w:left w:val="none" w:sz="0" w:space="0" w:color="auto"/>
            <w:bottom w:val="none" w:sz="0" w:space="0" w:color="auto"/>
            <w:right w:val="none" w:sz="0" w:space="0" w:color="auto"/>
          </w:divBdr>
          <w:divsChild>
            <w:div w:id="1417482799">
              <w:marLeft w:val="0"/>
              <w:marRight w:val="0"/>
              <w:marTop w:val="0"/>
              <w:marBottom w:val="0"/>
              <w:divBdr>
                <w:top w:val="none" w:sz="0" w:space="0" w:color="auto"/>
                <w:left w:val="none" w:sz="0" w:space="0" w:color="auto"/>
                <w:bottom w:val="none" w:sz="0" w:space="0" w:color="auto"/>
                <w:right w:val="none" w:sz="0" w:space="0" w:color="auto"/>
              </w:divBdr>
            </w:div>
          </w:divsChild>
        </w:div>
        <w:div w:id="278220620">
          <w:marLeft w:val="0"/>
          <w:marRight w:val="0"/>
          <w:marTop w:val="0"/>
          <w:marBottom w:val="0"/>
          <w:divBdr>
            <w:top w:val="none" w:sz="0" w:space="0" w:color="auto"/>
            <w:left w:val="none" w:sz="0" w:space="0" w:color="auto"/>
            <w:bottom w:val="none" w:sz="0" w:space="0" w:color="auto"/>
            <w:right w:val="none" w:sz="0" w:space="0" w:color="auto"/>
          </w:divBdr>
          <w:divsChild>
            <w:div w:id="1964729018">
              <w:marLeft w:val="0"/>
              <w:marRight w:val="0"/>
              <w:marTop w:val="0"/>
              <w:marBottom w:val="0"/>
              <w:divBdr>
                <w:top w:val="none" w:sz="0" w:space="0" w:color="auto"/>
                <w:left w:val="none" w:sz="0" w:space="0" w:color="auto"/>
                <w:bottom w:val="none" w:sz="0" w:space="0" w:color="auto"/>
                <w:right w:val="none" w:sz="0" w:space="0" w:color="auto"/>
              </w:divBdr>
              <w:divsChild>
                <w:div w:id="888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4528">
          <w:marLeft w:val="0"/>
          <w:marRight w:val="0"/>
          <w:marTop w:val="0"/>
          <w:marBottom w:val="0"/>
          <w:divBdr>
            <w:top w:val="none" w:sz="0" w:space="0" w:color="auto"/>
            <w:left w:val="none" w:sz="0" w:space="0" w:color="auto"/>
            <w:bottom w:val="none" w:sz="0" w:space="0" w:color="auto"/>
            <w:right w:val="none" w:sz="0" w:space="0" w:color="auto"/>
          </w:divBdr>
          <w:divsChild>
            <w:div w:id="1567915780">
              <w:marLeft w:val="0"/>
              <w:marRight w:val="0"/>
              <w:marTop w:val="0"/>
              <w:marBottom w:val="0"/>
              <w:divBdr>
                <w:top w:val="none" w:sz="0" w:space="0" w:color="auto"/>
                <w:left w:val="none" w:sz="0" w:space="0" w:color="auto"/>
                <w:bottom w:val="none" w:sz="0" w:space="0" w:color="auto"/>
                <w:right w:val="none" w:sz="0" w:space="0" w:color="auto"/>
              </w:divBdr>
            </w:div>
          </w:divsChild>
        </w:div>
        <w:div w:id="601307646">
          <w:marLeft w:val="0"/>
          <w:marRight w:val="0"/>
          <w:marTop w:val="0"/>
          <w:marBottom w:val="0"/>
          <w:divBdr>
            <w:top w:val="none" w:sz="0" w:space="0" w:color="auto"/>
            <w:left w:val="none" w:sz="0" w:space="0" w:color="auto"/>
            <w:bottom w:val="none" w:sz="0" w:space="0" w:color="auto"/>
            <w:right w:val="none" w:sz="0" w:space="0" w:color="auto"/>
          </w:divBdr>
          <w:divsChild>
            <w:div w:id="54089688">
              <w:marLeft w:val="0"/>
              <w:marRight w:val="0"/>
              <w:marTop w:val="0"/>
              <w:marBottom w:val="0"/>
              <w:divBdr>
                <w:top w:val="none" w:sz="0" w:space="0" w:color="auto"/>
                <w:left w:val="none" w:sz="0" w:space="0" w:color="auto"/>
                <w:bottom w:val="none" w:sz="0" w:space="0" w:color="auto"/>
                <w:right w:val="none" w:sz="0" w:space="0" w:color="auto"/>
              </w:divBdr>
              <w:divsChild>
                <w:div w:id="2073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404">
          <w:marLeft w:val="0"/>
          <w:marRight w:val="0"/>
          <w:marTop w:val="0"/>
          <w:marBottom w:val="0"/>
          <w:divBdr>
            <w:top w:val="none" w:sz="0" w:space="0" w:color="auto"/>
            <w:left w:val="none" w:sz="0" w:space="0" w:color="auto"/>
            <w:bottom w:val="none" w:sz="0" w:space="0" w:color="auto"/>
            <w:right w:val="none" w:sz="0" w:space="0" w:color="auto"/>
          </w:divBdr>
          <w:divsChild>
            <w:div w:id="1420984165">
              <w:marLeft w:val="0"/>
              <w:marRight w:val="0"/>
              <w:marTop w:val="0"/>
              <w:marBottom w:val="0"/>
              <w:divBdr>
                <w:top w:val="none" w:sz="0" w:space="0" w:color="auto"/>
                <w:left w:val="none" w:sz="0" w:space="0" w:color="auto"/>
                <w:bottom w:val="none" w:sz="0" w:space="0" w:color="auto"/>
                <w:right w:val="none" w:sz="0" w:space="0" w:color="auto"/>
              </w:divBdr>
            </w:div>
          </w:divsChild>
        </w:div>
        <w:div w:id="872108028">
          <w:marLeft w:val="0"/>
          <w:marRight w:val="0"/>
          <w:marTop w:val="0"/>
          <w:marBottom w:val="0"/>
          <w:divBdr>
            <w:top w:val="none" w:sz="0" w:space="0" w:color="auto"/>
            <w:left w:val="none" w:sz="0" w:space="0" w:color="auto"/>
            <w:bottom w:val="none" w:sz="0" w:space="0" w:color="auto"/>
            <w:right w:val="none" w:sz="0" w:space="0" w:color="auto"/>
          </w:divBdr>
          <w:divsChild>
            <w:div w:id="1352561183">
              <w:marLeft w:val="0"/>
              <w:marRight w:val="0"/>
              <w:marTop w:val="0"/>
              <w:marBottom w:val="0"/>
              <w:divBdr>
                <w:top w:val="none" w:sz="0" w:space="0" w:color="auto"/>
                <w:left w:val="none" w:sz="0" w:space="0" w:color="auto"/>
                <w:bottom w:val="none" w:sz="0" w:space="0" w:color="auto"/>
                <w:right w:val="none" w:sz="0" w:space="0" w:color="auto"/>
              </w:divBdr>
              <w:divsChild>
                <w:div w:id="7476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5999">
          <w:marLeft w:val="0"/>
          <w:marRight w:val="0"/>
          <w:marTop w:val="0"/>
          <w:marBottom w:val="0"/>
          <w:divBdr>
            <w:top w:val="none" w:sz="0" w:space="0" w:color="auto"/>
            <w:left w:val="none" w:sz="0" w:space="0" w:color="auto"/>
            <w:bottom w:val="none" w:sz="0" w:space="0" w:color="auto"/>
            <w:right w:val="none" w:sz="0" w:space="0" w:color="auto"/>
          </w:divBdr>
          <w:divsChild>
            <w:div w:id="1336960360">
              <w:marLeft w:val="0"/>
              <w:marRight w:val="0"/>
              <w:marTop w:val="0"/>
              <w:marBottom w:val="0"/>
              <w:divBdr>
                <w:top w:val="none" w:sz="0" w:space="0" w:color="auto"/>
                <w:left w:val="none" w:sz="0" w:space="0" w:color="auto"/>
                <w:bottom w:val="none" w:sz="0" w:space="0" w:color="auto"/>
                <w:right w:val="none" w:sz="0" w:space="0" w:color="auto"/>
              </w:divBdr>
            </w:div>
          </w:divsChild>
        </w:div>
        <w:div w:id="1961296971">
          <w:marLeft w:val="0"/>
          <w:marRight w:val="0"/>
          <w:marTop w:val="0"/>
          <w:marBottom w:val="0"/>
          <w:divBdr>
            <w:top w:val="none" w:sz="0" w:space="0" w:color="auto"/>
            <w:left w:val="none" w:sz="0" w:space="0" w:color="auto"/>
            <w:bottom w:val="none" w:sz="0" w:space="0" w:color="auto"/>
            <w:right w:val="none" w:sz="0" w:space="0" w:color="auto"/>
          </w:divBdr>
          <w:divsChild>
            <w:div w:id="1387485367">
              <w:marLeft w:val="0"/>
              <w:marRight w:val="0"/>
              <w:marTop w:val="0"/>
              <w:marBottom w:val="0"/>
              <w:divBdr>
                <w:top w:val="none" w:sz="0" w:space="0" w:color="auto"/>
                <w:left w:val="none" w:sz="0" w:space="0" w:color="auto"/>
                <w:bottom w:val="none" w:sz="0" w:space="0" w:color="auto"/>
                <w:right w:val="none" w:sz="0" w:space="0" w:color="auto"/>
              </w:divBdr>
              <w:divsChild>
                <w:div w:id="7996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832">
          <w:marLeft w:val="0"/>
          <w:marRight w:val="0"/>
          <w:marTop w:val="0"/>
          <w:marBottom w:val="0"/>
          <w:divBdr>
            <w:top w:val="none" w:sz="0" w:space="0" w:color="auto"/>
            <w:left w:val="none" w:sz="0" w:space="0" w:color="auto"/>
            <w:bottom w:val="none" w:sz="0" w:space="0" w:color="auto"/>
            <w:right w:val="none" w:sz="0" w:space="0" w:color="auto"/>
          </w:divBdr>
          <w:divsChild>
            <w:div w:id="1297299421">
              <w:marLeft w:val="0"/>
              <w:marRight w:val="0"/>
              <w:marTop w:val="0"/>
              <w:marBottom w:val="0"/>
              <w:divBdr>
                <w:top w:val="none" w:sz="0" w:space="0" w:color="auto"/>
                <w:left w:val="none" w:sz="0" w:space="0" w:color="auto"/>
                <w:bottom w:val="none" w:sz="0" w:space="0" w:color="auto"/>
                <w:right w:val="none" w:sz="0" w:space="0" w:color="auto"/>
              </w:divBdr>
            </w:div>
          </w:divsChild>
        </w:div>
        <w:div w:id="924606726">
          <w:marLeft w:val="0"/>
          <w:marRight w:val="0"/>
          <w:marTop w:val="0"/>
          <w:marBottom w:val="0"/>
          <w:divBdr>
            <w:top w:val="none" w:sz="0" w:space="0" w:color="auto"/>
            <w:left w:val="none" w:sz="0" w:space="0" w:color="auto"/>
            <w:bottom w:val="none" w:sz="0" w:space="0" w:color="auto"/>
            <w:right w:val="none" w:sz="0" w:space="0" w:color="auto"/>
          </w:divBdr>
          <w:divsChild>
            <w:div w:id="1983727455">
              <w:marLeft w:val="0"/>
              <w:marRight w:val="0"/>
              <w:marTop w:val="0"/>
              <w:marBottom w:val="0"/>
              <w:divBdr>
                <w:top w:val="none" w:sz="0" w:space="0" w:color="auto"/>
                <w:left w:val="none" w:sz="0" w:space="0" w:color="auto"/>
                <w:bottom w:val="none" w:sz="0" w:space="0" w:color="auto"/>
                <w:right w:val="none" w:sz="0" w:space="0" w:color="auto"/>
              </w:divBdr>
              <w:divsChild>
                <w:div w:id="20886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4466">
          <w:marLeft w:val="0"/>
          <w:marRight w:val="0"/>
          <w:marTop w:val="0"/>
          <w:marBottom w:val="0"/>
          <w:divBdr>
            <w:top w:val="none" w:sz="0" w:space="0" w:color="auto"/>
            <w:left w:val="none" w:sz="0" w:space="0" w:color="auto"/>
            <w:bottom w:val="none" w:sz="0" w:space="0" w:color="auto"/>
            <w:right w:val="none" w:sz="0" w:space="0" w:color="auto"/>
          </w:divBdr>
          <w:divsChild>
            <w:div w:id="1212422116">
              <w:marLeft w:val="0"/>
              <w:marRight w:val="0"/>
              <w:marTop w:val="0"/>
              <w:marBottom w:val="0"/>
              <w:divBdr>
                <w:top w:val="none" w:sz="0" w:space="0" w:color="auto"/>
                <w:left w:val="none" w:sz="0" w:space="0" w:color="auto"/>
                <w:bottom w:val="none" w:sz="0" w:space="0" w:color="auto"/>
                <w:right w:val="none" w:sz="0" w:space="0" w:color="auto"/>
              </w:divBdr>
            </w:div>
          </w:divsChild>
        </w:div>
        <w:div w:id="1645282529">
          <w:marLeft w:val="0"/>
          <w:marRight w:val="0"/>
          <w:marTop w:val="0"/>
          <w:marBottom w:val="0"/>
          <w:divBdr>
            <w:top w:val="none" w:sz="0" w:space="0" w:color="auto"/>
            <w:left w:val="none" w:sz="0" w:space="0" w:color="auto"/>
            <w:bottom w:val="none" w:sz="0" w:space="0" w:color="auto"/>
            <w:right w:val="none" w:sz="0" w:space="0" w:color="auto"/>
          </w:divBdr>
          <w:divsChild>
            <w:div w:id="2064597539">
              <w:marLeft w:val="0"/>
              <w:marRight w:val="0"/>
              <w:marTop w:val="0"/>
              <w:marBottom w:val="0"/>
              <w:divBdr>
                <w:top w:val="none" w:sz="0" w:space="0" w:color="auto"/>
                <w:left w:val="none" w:sz="0" w:space="0" w:color="auto"/>
                <w:bottom w:val="none" w:sz="0" w:space="0" w:color="auto"/>
                <w:right w:val="none" w:sz="0" w:space="0" w:color="auto"/>
              </w:divBdr>
              <w:divsChild>
                <w:div w:id="600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5451">
          <w:marLeft w:val="0"/>
          <w:marRight w:val="0"/>
          <w:marTop w:val="0"/>
          <w:marBottom w:val="0"/>
          <w:divBdr>
            <w:top w:val="none" w:sz="0" w:space="0" w:color="auto"/>
            <w:left w:val="none" w:sz="0" w:space="0" w:color="auto"/>
            <w:bottom w:val="none" w:sz="0" w:space="0" w:color="auto"/>
            <w:right w:val="none" w:sz="0" w:space="0" w:color="auto"/>
          </w:divBdr>
          <w:divsChild>
            <w:div w:id="484589740">
              <w:marLeft w:val="0"/>
              <w:marRight w:val="0"/>
              <w:marTop w:val="0"/>
              <w:marBottom w:val="0"/>
              <w:divBdr>
                <w:top w:val="none" w:sz="0" w:space="0" w:color="auto"/>
                <w:left w:val="none" w:sz="0" w:space="0" w:color="auto"/>
                <w:bottom w:val="none" w:sz="0" w:space="0" w:color="auto"/>
                <w:right w:val="none" w:sz="0" w:space="0" w:color="auto"/>
              </w:divBdr>
            </w:div>
          </w:divsChild>
        </w:div>
        <w:div w:id="411001919">
          <w:marLeft w:val="0"/>
          <w:marRight w:val="0"/>
          <w:marTop w:val="0"/>
          <w:marBottom w:val="0"/>
          <w:divBdr>
            <w:top w:val="none" w:sz="0" w:space="0" w:color="auto"/>
            <w:left w:val="none" w:sz="0" w:space="0" w:color="auto"/>
            <w:bottom w:val="none" w:sz="0" w:space="0" w:color="auto"/>
            <w:right w:val="none" w:sz="0" w:space="0" w:color="auto"/>
          </w:divBdr>
          <w:divsChild>
            <w:div w:id="943538421">
              <w:marLeft w:val="0"/>
              <w:marRight w:val="0"/>
              <w:marTop w:val="0"/>
              <w:marBottom w:val="0"/>
              <w:divBdr>
                <w:top w:val="none" w:sz="0" w:space="0" w:color="auto"/>
                <w:left w:val="none" w:sz="0" w:space="0" w:color="auto"/>
                <w:bottom w:val="none" w:sz="0" w:space="0" w:color="auto"/>
                <w:right w:val="none" w:sz="0" w:space="0" w:color="auto"/>
              </w:divBdr>
              <w:divsChild>
                <w:div w:id="911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55893">
          <w:marLeft w:val="0"/>
          <w:marRight w:val="0"/>
          <w:marTop w:val="0"/>
          <w:marBottom w:val="0"/>
          <w:divBdr>
            <w:top w:val="none" w:sz="0" w:space="0" w:color="auto"/>
            <w:left w:val="none" w:sz="0" w:space="0" w:color="auto"/>
            <w:bottom w:val="none" w:sz="0" w:space="0" w:color="auto"/>
            <w:right w:val="none" w:sz="0" w:space="0" w:color="auto"/>
          </w:divBdr>
          <w:divsChild>
            <w:div w:id="972910408">
              <w:marLeft w:val="0"/>
              <w:marRight w:val="0"/>
              <w:marTop w:val="0"/>
              <w:marBottom w:val="0"/>
              <w:divBdr>
                <w:top w:val="none" w:sz="0" w:space="0" w:color="auto"/>
                <w:left w:val="none" w:sz="0" w:space="0" w:color="auto"/>
                <w:bottom w:val="none" w:sz="0" w:space="0" w:color="auto"/>
                <w:right w:val="none" w:sz="0" w:space="0" w:color="auto"/>
              </w:divBdr>
              <w:divsChild>
                <w:div w:id="14737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9981">
          <w:marLeft w:val="0"/>
          <w:marRight w:val="0"/>
          <w:marTop w:val="0"/>
          <w:marBottom w:val="0"/>
          <w:divBdr>
            <w:top w:val="none" w:sz="0" w:space="0" w:color="auto"/>
            <w:left w:val="none" w:sz="0" w:space="0" w:color="auto"/>
            <w:bottom w:val="none" w:sz="0" w:space="0" w:color="auto"/>
            <w:right w:val="none" w:sz="0" w:space="0" w:color="auto"/>
          </w:divBdr>
          <w:divsChild>
            <w:div w:id="282466599">
              <w:marLeft w:val="0"/>
              <w:marRight w:val="0"/>
              <w:marTop w:val="0"/>
              <w:marBottom w:val="0"/>
              <w:divBdr>
                <w:top w:val="none" w:sz="0" w:space="0" w:color="auto"/>
                <w:left w:val="none" w:sz="0" w:space="0" w:color="auto"/>
                <w:bottom w:val="none" w:sz="0" w:space="0" w:color="auto"/>
                <w:right w:val="none" w:sz="0" w:space="0" w:color="auto"/>
              </w:divBdr>
            </w:div>
          </w:divsChild>
        </w:div>
        <w:div w:id="1761756708">
          <w:marLeft w:val="0"/>
          <w:marRight w:val="0"/>
          <w:marTop w:val="0"/>
          <w:marBottom w:val="0"/>
          <w:divBdr>
            <w:top w:val="none" w:sz="0" w:space="0" w:color="auto"/>
            <w:left w:val="none" w:sz="0" w:space="0" w:color="auto"/>
            <w:bottom w:val="none" w:sz="0" w:space="0" w:color="auto"/>
            <w:right w:val="none" w:sz="0" w:space="0" w:color="auto"/>
          </w:divBdr>
          <w:divsChild>
            <w:div w:id="2145615380">
              <w:marLeft w:val="0"/>
              <w:marRight w:val="0"/>
              <w:marTop w:val="0"/>
              <w:marBottom w:val="0"/>
              <w:divBdr>
                <w:top w:val="none" w:sz="0" w:space="0" w:color="auto"/>
                <w:left w:val="none" w:sz="0" w:space="0" w:color="auto"/>
                <w:bottom w:val="none" w:sz="0" w:space="0" w:color="auto"/>
                <w:right w:val="none" w:sz="0" w:space="0" w:color="auto"/>
              </w:divBdr>
              <w:divsChild>
                <w:div w:id="2709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5796">
          <w:marLeft w:val="0"/>
          <w:marRight w:val="0"/>
          <w:marTop w:val="0"/>
          <w:marBottom w:val="0"/>
          <w:divBdr>
            <w:top w:val="none" w:sz="0" w:space="0" w:color="auto"/>
            <w:left w:val="none" w:sz="0" w:space="0" w:color="auto"/>
            <w:bottom w:val="none" w:sz="0" w:space="0" w:color="auto"/>
            <w:right w:val="none" w:sz="0" w:space="0" w:color="auto"/>
          </w:divBdr>
          <w:divsChild>
            <w:div w:id="2132480287">
              <w:marLeft w:val="0"/>
              <w:marRight w:val="0"/>
              <w:marTop w:val="0"/>
              <w:marBottom w:val="0"/>
              <w:divBdr>
                <w:top w:val="none" w:sz="0" w:space="0" w:color="auto"/>
                <w:left w:val="none" w:sz="0" w:space="0" w:color="auto"/>
                <w:bottom w:val="none" w:sz="0" w:space="0" w:color="auto"/>
                <w:right w:val="none" w:sz="0" w:space="0" w:color="auto"/>
              </w:divBdr>
            </w:div>
          </w:divsChild>
        </w:div>
        <w:div w:id="718750138">
          <w:marLeft w:val="0"/>
          <w:marRight w:val="0"/>
          <w:marTop w:val="0"/>
          <w:marBottom w:val="0"/>
          <w:divBdr>
            <w:top w:val="none" w:sz="0" w:space="0" w:color="auto"/>
            <w:left w:val="none" w:sz="0" w:space="0" w:color="auto"/>
            <w:bottom w:val="none" w:sz="0" w:space="0" w:color="auto"/>
            <w:right w:val="none" w:sz="0" w:space="0" w:color="auto"/>
          </w:divBdr>
          <w:divsChild>
            <w:div w:id="466432365">
              <w:marLeft w:val="0"/>
              <w:marRight w:val="0"/>
              <w:marTop w:val="0"/>
              <w:marBottom w:val="0"/>
              <w:divBdr>
                <w:top w:val="none" w:sz="0" w:space="0" w:color="auto"/>
                <w:left w:val="none" w:sz="0" w:space="0" w:color="auto"/>
                <w:bottom w:val="none" w:sz="0" w:space="0" w:color="auto"/>
                <w:right w:val="none" w:sz="0" w:space="0" w:color="auto"/>
              </w:divBdr>
              <w:divsChild>
                <w:div w:id="9382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50860">
          <w:marLeft w:val="0"/>
          <w:marRight w:val="0"/>
          <w:marTop w:val="0"/>
          <w:marBottom w:val="0"/>
          <w:divBdr>
            <w:top w:val="none" w:sz="0" w:space="0" w:color="auto"/>
            <w:left w:val="none" w:sz="0" w:space="0" w:color="auto"/>
            <w:bottom w:val="none" w:sz="0" w:space="0" w:color="auto"/>
            <w:right w:val="none" w:sz="0" w:space="0" w:color="auto"/>
          </w:divBdr>
          <w:divsChild>
            <w:div w:id="251548993">
              <w:marLeft w:val="0"/>
              <w:marRight w:val="0"/>
              <w:marTop w:val="0"/>
              <w:marBottom w:val="0"/>
              <w:divBdr>
                <w:top w:val="none" w:sz="0" w:space="0" w:color="auto"/>
                <w:left w:val="none" w:sz="0" w:space="0" w:color="auto"/>
                <w:bottom w:val="none" w:sz="0" w:space="0" w:color="auto"/>
                <w:right w:val="none" w:sz="0" w:space="0" w:color="auto"/>
              </w:divBdr>
            </w:div>
          </w:divsChild>
        </w:div>
        <w:div w:id="426656944">
          <w:marLeft w:val="0"/>
          <w:marRight w:val="0"/>
          <w:marTop w:val="0"/>
          <w:marBottom w:val="0"/>
          <w:divBdr>
            <w:top w:val="none" w:sz="0" w:space="0" w:color="auto"/>
            <w:left w:val="none" w:sz="0" w:space="0" w:color="auto"/>
            <w:bottom w:val="none" w:sz="0" w:space="0" w:color="auto"/>
            <w:right w:val="none" w:sz="0" w:space="0" w:color="auto"/>
          </w:divBdr>
          <w:divsChild>
            <w:div w:id="398871748">
              <w:marLeft w:val="0"/>
              <w:marRight w:val="0"/>
              <w:marTop w:val="0"/>
              <w:marBottom w:val="0"/>
              <w:divBdr>
                <w:top w:val="none" w:sz="0" w:space="0" w:color="auto"/>
                <w:left w:val="none" w:sz="0" w:space="0" w:color="auto"/>
                <w:bottom w:val="none" w:sz="0" w:space="0" w:color="auto"/>
                <w:right w:val="none" w:sz="0" w:space="0" w:color="auto"/>
              </w:divBdr>
              <w:divsChild>
                <w:div w:id="12402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2591">
          <w:marLeft w:val="0"/>
          <w:marRight w:val="0"/>
          <w:marTop w:val="0"/>
          <w:marBottom w:val="0"/>
          <w:divBdr>
            <w:top w:val="none" w:sz="0" w:space="0" w:color="auto"/>
            <w:left w:val="none" w:sz="0" w:space="0" w:color="auto"/>
            <w:bottom w:val="none" w:sz="0" w:space="0" w:color="auto"/>
            <w:right w:val="none" w:sz="0" w:space="0" w:color="auto"/>
          </w:divBdr>
          <w:divsChild>
            <w:div w:id="719784865">
              <w:marLeft w:val="0"/>
              <w:marRight w:val="0"/>
              <w:marTop w:val="0"/>
              <w:marBottom w:val="0"/>
              <w:divBdr>
                <w:top w:val="none" w:sz="0" w:space="0" w:color="auto"/>
                <w:left w:val="none" w:sz="0" w:space="0" w:color="auto"/>
                <w:bottom w:val="none" w:sz="0" w:space="0" w:color="auto"/>
                <w:right w:val="none" w:sz="0" w:space="0" w:color="auto"/>
              </w:divBdr>
            </w:div>
          </w:divsChild>
        </w:div>
        <w:div w:id="238490076">
          <w:marLeft w:val="0"/>
          <w:marRight w:val="0"/>
          <w:marTop w:val="0"/>
          <w:marBottom w:val="0"/>
          <w:divBdr>
            <w:top w:val="none" w:sz="0" w:space="0" w:color="auto"/>
            <w:left w:val="none" w:sz="0" w:space="0" w:color="auto"/>
            <w:bottom w:val="none" w:sz="0" w:space="0" w:color="auto"/>
            <w:right w:val="none" w:sz="0" w:space="0" w:color="auto"/>
          </w:divBdr>
          <w:divsChild>
            <w:div w:id="1845590395">
              <w:marLeft w:val="0"/>
              <w:marRight w:val="0"/>
              <w:marTop w:val="0"/>
              <w:marBottom w:val="0"/>
              <w:divBdr>
                <w:top w:val="none" w:sz="0" w:space="0" w:color="auto"/>
                <w:left w:val="none" w:sz="0" w:space="0" w:color="auto"/>
                <w:bottom w:val="none" w:sz="0" w:space="0" w:color="auto"/>
                <w:right w:val="none" w:sz="0" w:space="0" w:color="auto"/>
              </w:divBdr>
              <w:divsChild>
                <w:div w:id="6391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7485">
          <w:marLeft w:val="0"/>
          <w:marRight w:val="0"/>
          <w:marTop w:val="0"/>
          <w:marBottom w:val="0"/>
          <w:divBdr>
            <w:top w:val="none" w:sz="0" w:space="0" w:color="auto"/>
            <w:left w:val="none" w:sz="0" w:space="0" w:color="auto"/>
            <w:bottom w:val="none" w:sz="0" w:space="0" w:color="auto"/>
            <w:right w:val="none" w:sz="0" w:space="0" w:color="auto"/>
          </w:divBdr>
          <w:divsChild>
            <w:div w:id="682975068">
              <w:marLeft w:val="0"/>
              <w:marRight w:val="0"/>
              <w:marTop w:val="0"/>
              <w:marBottom w:val="0"/>
              <w:divBdr>
                <w:top w:val="none" w:sz="0" w:space="0" w:color="auto"/>
                <w:left w:val="none" w:sz="0" w:space="0" w:color="auto"/>
                <w:bottom w:val="none" w:sz="0" w:space="0" w:color="auto"/>
                <w:right w:val="none" w:sz="0" w:space="0" w:color="auto"/>
              </w:divBdr>
            </w:div>
          </w:divsChild>
        </w:div>
        <w:div w:id="1272131263">
          <w:marLeft w:val="0"/>
          <w:marRight w:val="0"/>
          <w:marTop w:val="0"/>
          <w:marBottom w:val="0"/>
          <w:divBdr>
            <w:top w:val="none" w:sz="0" w:space="0" w:color="auto"/>
            <w:left w:val="none" w:sz="0" w:space="0" w:color="auto"/>
            <w:bottom w:val="none" w:sz="0" w:space="0" w:color="auto"/>
            <w:right w:val="none" w:sz="0" w:space="0" w:color="auto"/>
          </w:divBdr>
          <w:divsChild>
            <w:div w:id="1695499000">
              <w:marLeft w:val="0"/>
              <w:marRight w:val="0"/>
              <w:marTop w:val="0"/>
              <w:marBottom w:val="0"/>
              <w:divBdr>
                <w:top w:val="none" w:sz="0" w:space="0" w:color="auto"/>
                <w:left w:val="none" w:sz="0" w:space="0" w:color="auto"/>
                <w:bottom w:val="none" w:sz="0" w:space="0" w:color="auto"/>
                <w:right w:val="none" w:sz="0" w:space="0" w:color="auto"/>
              </w:divBdr>
              <w:divsChild>
                <w:div w:id="7910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8736">
          <w:marLeft w:val="0"/>
          <w:marRight w:val="0"/>
          <w:marTop w:val="0"/>
          <w:marBottom w:val="0"/>
          <w:divBdr>
            <w:top w:val="none" w:sz="0" w:space="0" w:color="auto"/>
            <w:left w:val="none" w:sz="0" w:space="0" w:color="auto"/>
            <w:bottom w:val="none" w:sz="0" w:space="0" w:color="auto"/>
            <w:right w:val="none" w:sz="0" w:space="0" w:color="auto"/>
          </w:divBdr>
          <w:divsChild>
            <w:div w:id="752556899">
              <w:marLeft w:val="0"/>
              <w:marRight w:val="0"/>
              <w:marTop w:val="0"/>
              <w:marBottom w:val="0"/>
              <w:divBdr>
                <w:top w:val="none" w:sz="0" w:space="0" w:color="auto"/>
                <w:left w:val="none" w:sz="0" w:space="0" w:color="auto"/>
                <w:bottom w:val="none" w:sz="0" w:space="0" w:color="auto"/>
                <w:right w:val="none" w:sz="0" w:space="0" w:color="auto"/>
              </w:divBdr>
            </w:div>
          </w:divsChild>
        </w:div>
        <w:div w:id="286476258">
          <w:marLeft w:val="0"/>
          <w:marRight w:val="0"/>
          <w:marTop w:val="0"/>
          <w:marBottom w:val="0"/>
          <w:divBdr>
            <w:top w:val="none" w:sz="0" w:space="0" w:color="auto"/>
            <w:left w:val="none" w:sz="0" w:space="0" w:color="auto"/>
            <w:bottom w:val="none" w:sz="0" w:space="0" w:color="auto"/>
            <w:right w:val="none" w:sz="0" w:space="0" w:color="auto"/>
          </w:divBdr>
          <w:divsChild>
            <w:div w:id="614214566">
              <w:marLeft w:val="0"/>
              <w:marRight w:val="0"/>
              <w:marTop w:val="0"/>
              <w:marBottom w:val="0"/>
              <w:divBdr>
                <w:top w:val="none" w:sz="0" w:space="0" w:color="auto"/>
                <w:left w:val="none" w:sz="0" w:space="0" w:color="auto"/>
                <w:bottom w:val="none" w:sz="0" w:space="0" w:color="auto"/>
                <w:right w:val="none" w:sz="0" w:space="0" w:color="auto"/>
              </w:divBdr>
              <w:divsChild>
                <w:div w:id="20894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2989">
          <w:marLeft w:val="0"/>
          <w:marRight w:val="0"/>
          <w:marTop w:val="0"/>
          <w:marBottom w:val="0"/>
          <w:divBdr>
            <w:top w:val="none" w:sz="0" w:space="0" w:color="auto"/>
            <w:left w:val="none" w:sz="0" w:space="0" w:color="auto"/>
            <w:bottom w:val="none" w:sz="0" w:space="0" w:color="auto"/>
            <w:right w:val="none" w:sz="0" w:space="0" w:color="auto"/>
          </w:divBdr>
          <w:divsChild>
            <w:div w:id="174076386">
              <w:marLeft w:val="0"/>
              <w:marRight w:val="0"/>
              <w:marTop w:val="0"/>
              <w:marBottom w:val="0"/>
              <w:divBdr>
                <w:top w:val="none" w:sz="0" w:space="0" w:color="auto"/>
                <w:left w:val="none" w:sz="0" w:space="0" w:color="auto"/>
                <w:bottom w:val="none" w:sz="0" w:space="0" w:color="auto"/>
                <w:right w:val="none" w:sz="0" w:space="0" w:color="auto"/>
              </w:divBdr>
            </w:div>
          </w:divsChild>
        </w:div>
        <w:div w:id="1952518339">
          <w:marLeft w:val="0"/>
          <w:marRight w:val="0"/>
          <w:marTop w:val="0"/>
          <w:marBottom w:val="0"/>
          <w:divBdr>
            <w:top w:val="none" w:sz="0" w:space="0" w:color="auto"/>
            <w:left w:val="none" w:sz="0" w:space="0" w:color="auto"/>
            <w:bottom w:val="none" w:sz="0" w:space="0" w:color="auto"/>
            <w:right w:val="none" w:sz="0" w:space="0" w:color="auto"/>
          </w:divBdr>
          <w:divsChild>
            <w:div w:id="161505210">
              <w:marLeft w:val="0"/>
              <w:marRight w:val="0"/>
              <w:marTop w:val="0"/>
              <w:marBottom w:val="0"/>
              <w:divBdr>
                <w:top w:val="none" w:sz="0" w:space="0" w:color="auto"/>
                <w:left w:val="none" w:sz="0" w:space="0" w:color="auto"/>
                <w:bottom w:val="none" w:sz="0" w:space="0" w:color="auto"/>
                <w:right w:val="none" w:sz="0" w:space="0" w:color="auto"/>
              </w:divBdr>
              <w:divsChild>
                <w:div w:id="2562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66339">
          <w:marLeft w:val="0"/>
          <w:marRight w:val="0"/>
          <w:marTop w:val="0"/>
          <w:marBottom w:val="0"/>
          <w:divBdr>
            <w:top w:val="none" w:sz="0" w:space="0" w:color="auto"/>
            <w:left w:val="none" w:sz="0" w:space="0" w:color="auto"/>
            <w:bottom w:val="none" w:sz="0" w:space="0" w:color="auto"/>
            <w:right w:val="none" w:sz="0" w:space="0" w:color="auto"/>
          </w:divBdr>
          <w:divsChild>
            <w:div w:id="75833154">
              <w:marLeft w:val="0"/>
              <w:marRight w:val="0"/>
              <w:marTop w:val="0"/>
              <w:marBottom w:val="0"/>
              <w:divBdr>
                <w:top w:val="none" w:sz="0" w:space="0" w:color="auto"/>
                <w:left w:val="none" w:sz="0" w:space="0" w:color="auto"/>
                <w:bottom w:val="none" w:sz="0" w:space="0" w:color="auto"/>
                <w:right w:val="none" w:sz="0" w:space="0" w:color="auto"/>
              </w:divBdr>
            </w:div>
          </w:divsChild>
        </w:div>
        <w:div w:id="1865096157">
          <w:marLeft w:val="0"/>
          <w:marRight w:val="0"/>
          <w:marTop w:val="0"/>
          <w:marBottom w:val="0"/>
          <w:divBdr>
            <w:top w:val="none" w:sz="0" w:space="0" w:color="auto"/>
            <w:left w:val="none" w:sz="0" w:space="0" w:color="auto"/>
            <w:bottom w:val="none" w:sz="0" w:space="0" w:color="auto"/>
            <w:right w:val="none" w:sz="0" w:space="0" w:color="auto"/>
          </w:divBdr>
          <w:divsChild>
            <w:div w:id="358314822">
              <w:marLeft w:val="0"/>
              <w:marRight w:val="0"/>
              <w:marTop w:val="0"/>
              <w:marBottom w:val="0"/>
              <w:divBdr>
                <w:top w:val="none" w:sz="0" w:space="0" w:color="auto"/>
                <w:left w:val="none" w:sz="0" w:space="0" w:color="auto"/>
                <w:bottom w:val="none" w:sz="0" w:space="0" w:color="auto"/>
                <w:right w:val="none" w:sz="0" w:space="0" w:color="auto"/>
              </w:divBdr>
              <w:divsChild>
                <w:div w:id="532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96561">
          <w:marLeft w:val="0"/>
          <w:marRight w:val="0"/>
          <w:marTop w:val="0"/>
          <w:marBottom w:val="0"/>
          <w:divBdr>
            <w:top w:val="none" w:sz="0" w:space="0" w:color="auto"/>
            <w:left w:val="none" w:sz="0" w:space="0" w:color="auto"/>
            <w:bottom w:val="none" w:sz="0" w:space="0" w:color="auto"/>
            <w:right w:val="none" w:sz="0" w:space="0" w:color="auto"/>
          </w:divBdr>
          <w:divsChild>
            <w:div w:id="257370212">
              <w:marLeft w:val="0"/>
              <w:marRight w:val="0"/>
              <w:marTop w:val="0"/>
              <w:marBottom w:val="0"/>
              <w:divBdr>
                <w:top w:val="none" w:sz="0" w:space="0" w:color="auto"/>
                <w:left w:val="none" w:sz="0" w:space="0" w:color="auto"/>
                <w:bottom w:val="none" w:sz="0" w:space="0" w:color="auto"/>
                <w:right w:val="none" w:sz="0" w:space="0" w:color="auto"/>
              </w:divBdr>
            </w:div>
          </w:divsChild>
        </w:div>
        <w:div w:id="1585990921">
          <w:marLeft w:val="0"/>
          <w:marRight w:val="0"/>
          <w:marTop w:val="0"/>
          <w:marBottom w:val="0"/>
          <w:divBdr>
            <w:top w:val="none" w:sz="0" w:space="0" w:color="auto"/>
            <w:left w:val="none" w:sz="0" w:space="0" w:color="auto"/>
            <w:bottom w:val="none" w:sz="0" w:space="0" w:color="auto"/>
            <w:right w:val="none" w:sz="0" w:space="0" w:color="auto"/>
          </w:divBdr>
          <w:divsChild>
            <w:div w:id="1016005021">
              <w:marLeft w:val="0"/>
              <w:marRight w:val="0"/>
              <w:marTop w:val="0"/>
              <w:marBottom w:val="0"/>
              <w:divBdr>
                <w:top w:val="none" w:sz="0" w:space="0" w:color="auto"/>
                <w:left w:val="none" w:sz="0" w:space="0" w:color="auto"/>
                <w:bottom w:val="none" w:sz="0" w:space="0" w:color="auto"/>
                <w:right w:val="none" w:sz="0" w:space="0" w:color="auto"/>
              </w:divBdr>
              <w:divsChild>
                <w:div w:id="19306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6561">
          <w:marLeft w:val="0"/>
          <w:marRight w:val="0"/>
          <w:marTop w:val="0"/>
          <w:marBottom w:val="0"/>
          <w:divBdr>
            <w:top w:val="none" w:sz="0" w:space="0" w:color="auto"/>
            <w:left w:val="none" w:sz="0" w:space="0" w:color="auto"/>
            <w:bottom w:val="none" w:sz="0" w:space="0" w:color="auto"/>
            <w:right w:val="none" w:sz="0" w:space="0" w:color="auto"/>
          </w:divBdr>
          <w:divsChild>
            <w:div w:id="1097943008">
              <w:marLeft w:val="0"/>
              <w:marRight w:val="0"/>
              <w:marTop w:val="0"/>
              <w:marBottom w:val="0"/>
              <w:divBdr>
                <w:top w:val="none" w:sz="0" w:space="0" w:color="auto"/>
                <w:left w:val="none" w:sz="0" w:space="0" w:color="auto"/>
                <w:bottom w:val="none" w:sz="0" w:space="0" w:color="auto"/>
                <w:right w:val="none" w:sz="0" w:space="0" w:color="auto"/>
              </w:divBdr>
            </w:div>
          </w:divsChild>
        </w:div>
        <w:div w:id="188495440">
          <w:marLeft w:val="0"/>
          <w:marRight w:val="0"/>
          <w:marTop w:val="0"/>
          <w:marBottom w:val="0"/>
          <w:divBdr>
            <w:top w:val="none" w:sz="0" w:space="0" w:color="auto"/>
            <w:left w:val="none" w:sz="0" w:space="0" w:color="auto"/>
            <w:bottom w:val="none" w:sz="0" w:space="0" w:color="auto"/>
            <w:right w:val="none" w:sz="0" w:space="0" w:color="auto"/>
          </w:divBdr>
          <w:divsChild>
            <w:div w:id="67264102">
              <w:marLeft w:val="0"/>
              <w:marRight w:val="0"/>
              <w:marTop w:val="0"/>
              <w:marBottom w:val="0"/>
              <w:divBdr>
                <w:top w:val="none" w:sz="0" w:space="0" w:color="auto"/>
                <w:left w:val="none" w:sz="0" w:space="0" w:color="auto"/>
                <w:bottom w:val="none" w:sz="0" w:space="0" w:color="auto"/>
                <w:right w:val="none" w:sz="0" w:space="0" w:color="auto"/>
              </w:divBdr>
              <w:divsChild>
                <w:div w:id="8169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4065">
          <w:marLeft w:val="0"/>
          <w:marRight w:val="0"/>
          <w:marTop w:val="0"/>
          <w:marBottom w:val="0"/>
          <w:divBdr>
            <w:top w:val="none" w:sz="0" w:space="0" w:color="auto"/>
            <w:left w:val="none" w:sz="0" w:space="0" w:color="auto"/>
            <w:bottom w:val="none" w:sz="0" w:space="0" w:color="auto"/>
            <w:right w:val="none" w:sz="0" w:space="0" w:color="auto"/>
          </w:divBdr>
          <w:divsChild>
            <w:div w:id="862551481">
              <w:marLeft w:val="0"/>
              <w:marRight w:val="0"/>
              <w:marTop w:val="0"/>
              <w:marBottom w:val="0"/>
              <w:divBdr>
                <w:top w:val="none" w:sz="0" w:space="0" w:color="auto"/>
                <w:left w:val="none" w:sz="0" w:space="0" w:color="auto"/>
                <w:bottom w:val="none" w:sz="0" w:space="0" w:color="auto"/>
                <w:right w:val="none" w:sz="0" w:space="0" w:color="auto"/>
              </w:divBdr>
            </w:div>
          </w:divsChild>
        </w:div>
        <w:div w:id="988944058">
          <w:marLeft w:val="0"/>
          <w:marRight w:val="0"/>
          <w:marTop w:val="0"/>
          <w:marBottom w:val="0"/>
          <w:divBdr>
            <w:top w:val="none" w:sz="0" w:space="0" w:color="auto"/>
            <w:left w:val="none" w:sz="0" w:space="0" w:color="auto"/>
            <w:bottom w:val="none" w:sz="0" w:space="0" w:color="auto"/>
            <w:right w:val="none" w:sz="0" w:space="0" w:color="auto"/>
          </w:divBdr>
          <w:divsChild>
            <w:div w:id="241331436">
              <w:marLeft w:val="0"/>
              <w:marRight w:val="0"/>
              <w:marTop w:val="0"/>
              <w:marBottom w:val="0"/>
              <w:divBdr>
                <w:top w:val="none" w:sz="0" w:space="0" w:color="auto"/>
                <w:left w:val="none" w:sz="0" w:space="0" w:color="auto"/>
                <w:bottom w:val="none" w:sz="0" w:space="0" w:color="auto"/>
                <w:right w:val="none" w:sz="0" w:space="0" w:color="auto"/>
              </w:divBdr>
              <w:divsChild>
                <w:div w:id="3838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9677">
          <w:marLeft w:val="0"/>
          <w:marRight w:val="0"/>
          <w:marTop w:val="0"/>
          <w:marBottom w:val="0"/>
          <w:divBdr>
            <w:top w:val="none" w:sz="0" w:space="0" w:color="auto"/>
            <w:left w:val="none" w:sz="0" w:space="0" w:color="auto"/>
            <w:bottom w:val="none" w:sz="0" w:space="0" w:color="auto"/>
            <w:right w:val="none" w:sz="0" w:space="0" w:color="auto"/>
          </w:divBdr>
          <w:divsChild>
            <w:div w:id="2085253890">
              <w:marLeft w:val="0"/>
              <w:marRight w:val="0"/>
              <w:marTop w:val="0"/>
              <w:marBottom w:val="0"/>
              <w:divBdr>
                <w:top w:val="none" w:sz="0" w:space="0" w:color="auto"/>
                <w:left w:val="none" w:sz="0" w:space="0" w:color="auto"/>
                <w:bottom w:val="none" w:sz="0" w:space="0" w:color="auto"/>
                <w:right w:val="none" w:sz="0" w:space="0" w:color="auto"/>
              </w:divBdr>
            </w:div>
          </w:divsChild>
        </w:div>
        <w:div w:id="255138447">
          <w:marLeft w:val="0"/>
          <w:marRight w:val="0"/>
          <w:marTop w:val="0"/>
          <w:marBottom w:val="0"/>
          <w:divBdr>
            <w:top w:val="none" w:sz="0" w:space="0" w:color="auto"/>
            <w:left w:val="none" w:sz="0" w:space="0" w:color="auto"/>
            <w:bottom w:val="none" w:sz="0" w:space="0" w:color="auto"/>
            <w:right w:val="none" w:sz="0" w:space="0" w:color="auto"/>
          </w:divBdr>
          <w:divsChild>
            <w:div w:id="551775230">
              <w:marLeft w:val="0"/>
              <w:marRight w:val="0"/>
              <w:marTop w:val="0"/>
              <w:marBottom w:val="0"/>
              <w:divBdr>
                <w:top w:val="none" w:sz="0" w:space="0" w:color="auto"/>
                <w:left w:val="none" w:sz="0" w:space="0" w:color="auto"/>
                <w:bottom w:val="none" w:sz="0" w:space="0" w:color="auto"/>
                <w:right w:val="none" w:sz="0" w:space="0" w:color="auto"/>
              </w:divBdr>
              <w:divsChild>
                <w:div w:id="8745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2639">
          <w:marLeft w:val="0"/>
          <w:marRight w:val="0"/>
          <w:marTop w:val="0"/>
          <w:marBottom w:val="0"/>
          <w:divBdr>
            <w:top w:val="none" w:sz="0" w:space="0" w:color="auto"/>
            <w:left w:val="none" w:sz="0" w:space="0" w:color="auto"/>
            <w:bottom w:val="none" w:sz="0" w:space="0" w:color="auto"/>
            <w:right w:val="none" w:sz="0" w:space="0" w:color="auto"/>
          </w:divBdr>
          <w:divsChild>
            <w:div w:id="941494340">
              <w:marLeft w:val="0"/>
              <w:marRight w:val="0"/>
              <w:marTop w:val="0"/>
              <w:marBottom w:val="0"/>
              <w:divBdr>
                <w:top w:val="none" w:sz="0" w:space="0" w:color="auto"/>
                <w:left w:val="none" w:sz="0" w:space="0" w:color="auto"/>
                <w:bottom w:val="none" w:sz="0" w:space="0" w:color="auto"/>
                <w:right w:val="none" w:sz="0" w:space="0" w:color="auto"/>
              </w:divBdr>
            </w:div>
          </w:divsChild>
        </w:div>
        <w:div w:id="222565333">
          <w:marLeft w:val="0"/>
          <w:marRight w:val="0"/>
          <w:marTop w:val="0"/>
          <w:marBottom w:val="0"/>
          <w:divBdr>
            <w:top w:val="none" w:sz="0" w:space="0" w:color="auto"/>
            <w:left w:val="none" w:sz="0" w:space="0" w:color="auto"/>
            <w:bottom w:val="none" w:sz="0" w:space="0" w:color="auto"/>
            <w:right w:val="none" w:sz="0" w:space="0" w:color="auto"/>
          </w:divBdr>
          <w:divsChild>
            <w:div w:id="1346979288">
              <w:marLeft w:val="0"/>
              <w:marRight w:val="0"/>
              <w:marTop w:val="0"/>
              <w:marBottom w:val="0"/>
              <w:divBdr>
                <w:top w:val="none" w:sz="0" w:space="0" w:color="auto"/>
                <w:left w:val="none" w:sz="0" w:space="0" w:color="auto"/>
                <w:bottom w:val="none" w:sz="0" w:space="0" w:color="auto"/>
                <w:right w:val="none" w:sz="0" w:space="0" w:color="auto"/>
              </w:divBdr>
              <w:divsChild>
                <w:div w:id="19821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44368">
          <w:marLeft w:val="0"/>
          <w:marRight w:val="0"/>
          <w:marTop w:val="0"/>
          <w:marBottom w:val="0"/>
          <w:divBdr>
            <w:top w:val="none" w:sz="0" w:space="0" w:color="auto"/>
            <w:left w:val="none" w:sz="0" w:space="0" w:color="auto"/>
            <w:bottom w:val="none" w:sz="0" w:space="0" w:color="auto"/>
            <w:right w:val="none" w:sz="0" w:space="0" w:color="auto"/>
          </w:divBdr>
          <w:divsChild>
            <w:div w:id="574320025">
              <w:marLeft w:val="0"/>
              <w:marRight w:val="0"/>
              <w:marTop w:val="0"/>
              <w:marBottom w:val="0"/>
              <w:divBdr>
                <w:top w:val="none" w:sz="0" w:space="0" w:color="auto"/>
                <w:left w:val="none" w:sz="0" w:space="0" w:color="auto"/>
                <w:bottom w:val="none" w:sz="0" w:space="0" w:color="auto"/>
                <w:right w:val="none" w:sz="0" w:space="0" w:color="auto"/>
              </w:divBdr>
            </w:div>
          </w:divsChild>
        </w:div>
        <w:div w:id="1253662921">
          <w:marLeft w:val="0"/>
          <w:marRight w:val="0"/>
          <w:marTop w:val="0"/>
          <w:marBottom w:val="0"/>
          <w:divBdr>
            <w:top w:val="none" w:sz="0" w:space="0" w:color="auto"/>
            <w:left w:val="none" w:sz="0" w:space="0" w:color="auto"/>
            <w:bottom w:val="none" w:sz="0" w:space="0" w:color="auto"/>
            <w:right w:val="none" w:sz="0" w:space="0" w:color="auto"/>
          </w:divBdr>
          <w:divsChild>
            <w:div w:id="1232958190">
              <w:marLeft w:val="0"/>
              <w:marRight w:val="0"/>
              <w:marTop w:val="0"/>
              <w:marBottom w:val="0"/>
              <w:divBdr>
                <w:top w:val="none" w:sz="0" w:space="0" w:color="auto"/>
                <w:left w:val="none" w:sz="0" w:space="0" w:color="auto"/>
                <w:bottom w:val="none" w:sz="0" w:space="0" w:color="auto"/>
                <w:right w:val="none" w:sz="0" w:space="0" w:color="auto"/>
              </w:divBdr>
              <w:divsChild>
                <w:div w:id="15038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4998">
          <w:marLeft w:val="0"/>
          <w:marRight w:val="0"/>
          <w:marTop w:val="0"/>
          <w:marBottom w:val="0"/>
          <w:divBdr>
            <w:top w:val="none" w:sz="0" w:space="0" w:color="auto"/>
            <w:left w:val="none" w:sz="0" w:space="0" w:color="auto"/>
            <w:bottom w:val="none" w:sz="0" w:space="0" w:color="auto"/>
            <w:right w:val="none" w:sz="0" w:space="0" w:color="auto"/>
          </w:divBdr>
          <w:divsChild>
            <w:div w:id="10953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4664">
      <w:bodyDiv w:val="1"/>
      <w:marLeft w:val="0"/>
      <w:marRight w:val="0"/>
      <w:marTop w:val="0"/>
      <w:marBottom w:val="0"/>
      <w:divBdr>
        <w:top w:val="none" w:sz="0" w:space="0" w:color="auto"/>
        <w:left w:val="none" w:sz="0" w:space="0" w:color="auto"/>
        <w:bottom w:val="none" w:sz="0" w:space="0" w:color="auto"/>
        <w:right w:val="none" w:sz="0" w:space="0" w:color="auto"/>
      </w:divBdr>
      <w:divsChild>
        <w:div w:id="1113749754">
          <w:marLeft w:val="0"/>
          <w:marRight w:val="0"/>
          <w:marTop w:val="0"/>
          <w:marBottom w:val="0"/>
          <w:divBdr>
            <w:top w:val="none" w:sz="0" w:space="0" w:color="auto"/>
            <w:left w:val="none" w:sz="0" w:space="0" w:color="auto"/>
            <w:bottom w:val="none" w:sz="0" w:space="0" w:color="auto"/>
            <w:right w:val="none" w:sz="0" w:space="0" w:color="auto"/>
          </w:divBdr>
        </w:div>
      </w:divsChild>
    </w:div>
    <w:div w:id="759525705">
      <w:bodyDiv w:val="1"/>
      <w:marLeft w:val="0"/>
      <w:marRight w:val="0"/>
      <w:marTop w:val="0"/>
      <w:marBottom w:val="0"/>
      <w:divBdr>
        <w:top w:val="none" w:sz="0" w:space="0" w:color="auto"/>
        <w:left w:val="none" w:sz="0" w:space="0" w:color="auto"/>
        <w:bottom w:val="none" w:sz="0" w:space="0" w:color="auto"/>
        <w:right w:val="none" w:sz="0" w:space="0" w:color="auto"/>
      </w:divBdr>
    </w:div>
    <w:div w:id="785855502">
      <w:bodyDiv w:val="1"/>
      <w:marLeft w:val="0"/>
      <w:marRight w:val="0"/>
      <w:marTop w:val="0"/>
      <w:marBottom w:val="0"/>
      <w:divBdr>
        <w:top w:val="none" w:sz="0" w:space="0" w:color="auto"/>
        <w:left w:val="none" w:sz="0" w:space="0" w:color="auto"/>
        <w:bottom w:val="none" w:sz="0" w:space="0" w:color="auto"/>
        <w:right w:val="none" w:sz="0" w:space="0" w:color="auto"/>
      </w:divBdr>
      <w:divsChild>
        <w:div w:id="1232698091">
          <w:marLeft w:val="0"/>
          <w:marRight w:val="0"/>
          <w:marTop w:val="0"/>
          <w:marBottom w:val="0"/>
          <w:divBdr>
            <w:top w:val="none" w:sz="0" w:space="0" w:color="auto"/>
            <w:left w:val="none" w:sz="0" w:space="0" w:color="auto"/>
            <w:bottom w:val="none" w:sz="0" w:space="0" w:color="auto"/>
            <w:right w:val="none" w:sz="0" w:space="0" w:color="auto"/>
          </w:divBdr>
        </w:div>
      </w:divsChild>
    </w:div>
    <w:div w:id="801580942">
      <w:bodyDiv w:val="1"/>
      <w:marLeft w:val="0"/>
      <w:marRight w:val="0"/>
      <w:marTop w:val="0"/>
      <w:marBottom w:val="0"/>
      <w:divBdr>
        <w:top w:val="none" w:sz="0" w:space="0" w:color="auto"/>
        <w:left w:val="none" w:sz="0" w:space="0" w:color="auto"/>
        <w:bottom w:val="none" w:sz="0" w:space="0" w:color="auto"/>
        <w:right w:val="none" w:sz="0" w:space="0" w:color="auto"/>
      </w:divBdr>
    </w:div>
    <w:div w:id="808014689">
      <w:bodyDiv w:val="1"/>
      <w:marLeft w:val="0"/>
      <w:marRight w:val="0"/>
      <w:marTop w:val="0"/>
      <w:marBottom w:val="0"/>
      <w:divBdr>
        <w:top w:val="none" w:sz="0" w:space="0" w:color="auto"/>
        <w:left w:val="none" w:sz="0" w:space="0" w:color="auto"/>
        <w:bottom w:val="none" w:sz="0" w:space="0" w:color="auto"/>
        <w:right w:val="none" w:sz="0" w:space="0" w:color="auto"/>
      </w:divBdr>
    </w:div>
    <w:div w:id="849217071">
      <w:bodyDiv w:val="1"/>
      <w:marLeft w:val="0"/>
      <w:marRight w:val="0"/>
      <w:marTop w:val="0"/>
      <w:marBottom w:val="0"/>
      <w:divBdr>
        <w:top w:val="none" w:sz="0" w:space="0" w:color="auto"/>
        <w:left w:val="none" w:sz="0" w:space="0" w:color="auto"/>
        <w:bottom w:val="none" w:sz="0" w:space="0" w:color="auto"/>
        <w:right w:val="none" w:sz="0" w:space="0" w:color="auto"/>
      </w:divBdr>
    </w:div>
    <w:div w:id="909508620">
      <w:bodyDiv w:val="1"/>
      <w:marLeft w:val="0"/>
      <w:marRight w:val="0"/>
      <w:marTop w:val="0"/>
      <w:marBottom w:val="0"/>
      <w:divBdr>
        <w:top w:val="none" w:sz="0" w:space="0" w:color="auto"/>
        <w:left w:val="none" w:sz="0" w:space="0" w:color="auto"/>
        <w:bottom w:val="none" w:sz="0" w:space="0" w:color="auto"/>
        <w:right w:val="none" w:sz="0" w:space="0" w:color="auto"/>
      </w:divBdr>
    </w:div>
    <w:div w:id="915015862">
      <w:bodyDiv w:val="1"/>
      <w:marLeft w:val="0"/>
      <w:marRight w:val="0"/>
      <w:marTop w:val="0"/>
      <w:marBottom w:val="0"/>
      <w:divBdr>
        <w:top w:val="none" w:sz="0" w:space="0" w:color="auto"/>
        <w:left w:val="none" w:sz="0" w:space="0" w:color="auto"/>
        <w:bottom w:val="none" w:sz="0" w:space="0" w:color="auto"/>
        <w:right w:val="none" w:sz="0" w:space="0" w:color="auto"/>
      </w:divBdr>
      <w:divsChild>
        <w:div w:id="780494540">
          <w:marLeft w:val="0"/>
          <w:marRight w:val="0"/>
          <w:marTop w:val="0"/>
          <w:marBottom w:val="0"/>
          <w:divBdr>
            <w:top w:val="none" w:sz="0" w:space="0" w:color="auto"/>
            <w:left w:val="none" w:sz="0" w:space="0" w:color="auto"/>
            <w:bottom w:val="none" w:sz="0" w:space="0" w:color="auto"/>
            <w:right w:val="none" w:sz="0" w:space="0" w:color="auto"/>
          </w:divBdr>
          <w:divsChild>
            <w:div w:id="7369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4232">
      <w:bodyDiv w:val="1"/>
      <w:marLeft w:val="0"/>
      <w:marRight w:val="0"/>
      <w:marTop w:val="0"/>
      <w:marBottom w:val="0"/>
      <w:divBdr>
        <w:top w:val="none" w:sz="0" w:space="0" w:color="auto"/>
        <w:left w:val="none" w:sz="0" w:space="0" w:color="auto"/>
        <w:bottom w:val="none" w:sz="0" w:space="0" w:color="auto"/>
        <w:right w:val="none" w:sz="0" w:space="0" w:color="auto"/>
      </w:divBdr>
      <w:divsChild>
        <w:div w:id="361711329">
          <w:marLeft w:val="0"/>
          <w:marRight w:val="0"/>
          <w:marTop w:val="0"/>
          <w:marBottom w:val="0"/>
          <w:divBdr>
            <w:top w:val="none" w:sz="0" w:space="0" w:color="auto"/>
            <w:left w:val="none" w:sz="0" w:space="0" w:color="auto"/>
            <w:bottom w:val="none" w:sz="0" w:space="0" w:color="auto"/>
            <w:right w:val="none" w:sz="0" w:space="0" w:color="auto"/>
          </w:divBdr>
        </w:div>
      </w:divsChild>
    </w:div>
    <w:div w:id="978463130">
      <w:bodyDiv w:val="1"/>
      <w:marLeft w:val="0"/>
      <w:marRight w:val="0"/>
      <w:marTop w:val="0"/>
      <w:marBottom w:val="0"/>
      <w:divBdr>
        <w:top w:val="none" w:sz="0" w:space="0" w:color="auto"/>
        <w:left w:val="none" w:sz="0" w:space="0" w:color="auto"/>
        <w:bottom w:val="none" w:sz="0" w:space="0" w:color="auto"/>
        <w:right w:val="none" w:sz="0" w:space="0" w:color="auto"/>
      </w:divBdr>
      <w:divsChild>
        <w:div w:id="1409232971">
          <w:marLeft w:val="0"/>
          <w:marRight w:val="0"/>
          <w:marTop w:val="0"/>
          <w:marBottom w:val="0"/>
          <w:divBdr>
            <w:top w:val="none" w:sz="0" w:space="0" w:color="auto"/>
            <w:left w:val="none" w:sz="0" w:space="0" w:color="auto"/>
            <w:bottom w:val="none" w:sz="0" w:space="0" w:color="auto"/>
            <w:right w:val="none" w:sz="0" w:space="0" w:color="auto"/>
          </w:divBdr>
        </w:div>
      </w:divsChild>
    </w:div>
    <w:div w:id="1032464726">
      <w:bodyDiv w:val="1"/>
      <w:marLeft w:val="0"/>
      <w:marRight w:val="0"/>
      <w:marTop w:val="0"/>
      <w:marBottom w:val="0"/>
      <w:divBdr>
        <w:top w:val="none" w:sz="0" w:space="0" w:color="auto"/>
        <w:left w:val="none" w:sz="0" w:space="0" w:color="auto"/>
        <w:bottom w:val="none" w:sz="0" w:space="0" w:color="auto"/>
        <w:right w:val="none" w:sz="0" w:space="0" w:color="auto"/>
      </w:divBdr>
      <w:divsChild>
        <w:div w:id="10836062">
          <w:marLeft w:val="0"/>
          <w:marRight w:val="0"/>
          <w:marTop w:val="0"/>
          <w:marBottom w:val="0"/>
          <w:divBdr>
            <w:top w:val="none" w:sz="0" w:space="0" w:color="auto"/>
            <w:left w:val="none" w:sz="0" w:space="0" w:color="auto"/>
            <w:bottom w:val="none" w:sz="0" w:space="0" w:color="auto"/>
            <w:right w:val="none" w:sz="0" w:space="0" w:color="auto"/>
          </w:divBdr>
        </w:div>
      </w:divsChild>
    </w:div>
    <w:div w:id="1045448987">
      <w:bodyDiv w:val="1"/>
      <w:marLeft w:val="0"/>
      <w:marRight w:val="0"/>
      <w:marTop w:val="0"/>
      <w:marBottom w:val="0"/>
      <w:divBdr>
        <w:top w:val="none" w:sz="0" w:space="0" w:color="auto"/>
        <w:left w:val="none" w:sz="0" w:space="0" w:color="auto"/>
        <w:bottom w:val="none" w:sz="0" w:space="0" w:color="auto"/>
        <w:right w:val="none" w:sz="0" w:space="0" w:color="auto"/>
      </w:divBdr>
    </w:div>
    <w:div w:id="1046181600">
      <w:bodyDiv w:val="1"/>
      <w:marLeft w:val="0"/>
      <w:marRight w:val="0"/>
      <w:marTop w:val="0"/>
      <w:marBottom w:val="0"/>
      <w:divBdr>
        <w:top w:val="none" w:sz="0" w:space="0" w:color="auto"/>
        <w:left w:val="none" w:sz="0" w:space="0" w:color="auto"/>
        <w:bottom w:val="none" w:sz="0" w:space="0" w:color="auto"/>
        <w:right w:val="none" w:sz="0" w:space="0" w:color="auto"/>
      </w:divBdr>
    </w:div>
    <w:div w:id="1051150331">
      <w:bodyDiv w:val="1"/>
      <w:marLeft w:val="0"/>
      <w:marRight w:val="0"/>
      <w:marTop w:val="0"/>
      <w:marBottom w:val="0"/>
      <w:divBdr>
        <w:top w:val="none" w:sz="0" w:space="0" w:color="auto"/>
        <w:left w:val="none" w:sz="0" w:space="0" w:color="auto"/>
        <w:bottom w:val="none" w:sz="0" w:space="0" w:color="auto"/>
        <w:right w:val="none" w:sz="0" w:space="0" w:color="auto"/>
      </w:divBdr>
      <w:divsChild>
        <w:div w:id="1069428367">
          <w:marLeft w:val="0"/>
          <w:marRight w:val="0"/>
          <w:marTop w:val="0"/>
          <w:marBottom w:val="0"/>
          <w:divBdr>
            <w:top w:val="none" w:sz="0" w:space="0" w:color="auto"/>
            <w:left w:val="none" w:sz="0" w:space="0" w:color="auto"/>
            <w:bottom w:val="none" w:sz="0" w:space="0" w:color="auto"/>
            <w:right w:val="none" w:sz="0" w:space="0" w:color="auto"/>
          </w:divBdr>
        </w:div>
      </w:divsChild>
    </w:div>
    <w:div w:id="1093168194">
      <w:bodyDiv w:val="1"/>
      <w:marLeft w:val="0"/>
      <w:marRight w:val="0"/>
      <w:marTop w:val="0"/>
      <w:marBottom w:val="0"/>
      <w:divBdr>
        <w:top w:val="none" w:sz="0" w:space="0" w:color="auto"/>
        <w:left w:val="none" w:sz="0" w:space="0" w:color="auto"/>
        <w:bottom w:val="none" w:sz="0" w:space="0" w:color="auto"/>
        <w:right w:val="none" w:sz="0" w:space="0" w:color="auto"/>
      </w:divBdr>
    </w:div>
    <w:div w:id="1174998326">
      <w:bodyDiv w:val="1"/>
      <w:marLeft w:val="0"/>
      <w:marRight w:val="0"/>
      <w:marTop w:val="0"/>
      <w:marBottom w:val="0"/>
      <w:divBdr>
        <w:top w:val="none" w:sz="0" w:space="0" w:color="auto"/>
        <w:left w:val="none" w:sz="0" w:space="0" w:color="auto"/>
        <w:bottom w:val="none" w:sz="0" w:space="0" w:color="auto"/>
        <w:right w:val="none" w:sz="0" w:space="0" w:color="auto"/>
      </w:divBdr>
      <w:divsChild>
        <w:div w:id="1304845199">
          <w:marLeft w:val="0"/>
          <w:marRight w:val="0"/>
          <w:marTop w:val="0"/>
          <w:marBottom w:val="0"/>
          <w:divBdr>
            <w:top w:val="none" w:sz="0" w:space="0" w:color="auto"/>
            <w:left w:val="none" w:sz="0" w:space="0" w:color="auto"/>
            <w:bottom w:val="none" w:sz="0" w:space="0" w:color="auto"/>
            <w:right w:val="none" w:sz="0" w:space="0" w:color="auto"/>
          </w:divBdr>
          <w:divsChild>
            <w:div w:id="87778853">
              <w:marLeft w:val="0"/>
              <w:marRight w:val="0"/>
              <w:marTop w:val="0"/>
              <w:marBottom w:val="0"/>
              <w:divBdr>
                <w:top w:val="none" w:sz="0" w:space="0" w:color="auto"/>
                <w:left w:val="none" w:sz="0" w:space="0" w:color="auto"/>
                <w:bottom w:val="none" w:sz="0" w:space="0" w:color="auto"/>
                <w:right w:val="none" w:sz="0" w:space="0" w:color="auto"/>
              </w:divBdr>
              <w:divsChild>
                <w:div w:id="8087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9626">
          <w:marLeft w:val="0"/>
          <w:marRight w:val="0"/>
          <w:marTop w:val="0"/>
          <w:marBottom w:val="0"/>
          <w:divBdr>
            <w:top w:val="none" w:sz="0" w:space="0" w:color="auto"/>
            <w:left w:val="none" w:sz="0" w:space="0" w:color="auto"/>
            <w:bottom w:val="none" w:sz="0" w:space="0" w:color="auto"/>
            <w:right w:val="none" w:sz="0" w:space="0" w:color="auto"/>
          </w:divBdr>
          <w:divsChild>
            <w:div w:id="1935363048">
              <w:marLeft w:val="0"/>
              <w:marRight w:val="0"/>
              <w:marTop w:val="0"/>
              <w:marBottom w:val="0"/>
              <w:divBdr>
                <w:top w:val="none" w:sz="0" w:space="0" w:color="auto"/>
                <w:left w:val="none" w:sz="0" w:space="0" w:color="auto"/>
                <w:bottom w:val="none" w:sz="0" w:space="0" w:color="auto"/>
                <w:right w:val="none" w:sz="0" w:space="0" w:color="auto"/>
              </w:divBdr>
            </w:div>
          </w:divsChild>
        </w:div>
        <w:div w:id="913783941">
          <w:marLeft w:val="0"/>
          <w:marRight w:val="0"/>
          <w:marTop w:val="0"/>
          <w:marBottom w:val="0"/>
          <w:divBdr>
            <w:top w:val="none" w:sz="0" w:space="0" w:color="auto"/>
            <w:left w:val="none" w:sz="0" w:space="0" w:color="auto"/>
            <w:bottom w:val="none" w:sz="0" w:space="0" w:color="auto"/>
            <w:right w:val="none" w:sz="0" w:space="0" w:color="auto"/>
          </w:divBdr>
          <w:divsChild>
            <w:div w:id="678309519">
              <w:marLeft w:val="0"/>
              <w:marRight w:val="0"/>
              <w:marTop w:val="0"/>
              <w:marBottom w:val="0"/>
              <w:divBdr>
                <w:top w:val="none" w:sz="0" w:space="0" w:color="auto"/>
                <w:left w:val="none" w:sz="0" w:space="0" w:color="auto"/>
                <w:bottom w:val="none" w:sz="0" w:space="0" w:color="auto"/>
                <w:right w:val="none" w:sz="0" w:space="0" w:color="auto"/>
              </w:divBdr>
              <w:divsChild>
                <w:div w:id="6902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6779">
          <w:marLeft w:val="0"/>
          <w:marRight w:val="0"/>
          <w:marTop w:val="0"/>
          <w:marBottom w:val="0"/>
          <w:divBdr>
            <w:top w:val="none" w:sz="0" w:space="0" w:color="auto"/>
            <w:left w:val="none" w:sz="0" w:space="0" w:color="auto"/>
            <w:bottom w:val="none" w:sz="0" w:space="0" w:color="auto"/>
            <w:right w:val="none" w:sz="0" w:space="0" w:color="auto"/>
          </w:divBdr>
          <w:divsChild>
            <w:div w:id="1364483305">
              <w:marLeft w:val="0"/>
              <w:marRight w:val="0"/>
              <w:marTop w:val="0"/>
              <w:marBottom w:val="0"/>
              <w:divBdr>
                <w:top w:val="none" w:sz="0" w:space="0" w:color="auto"/>
                <w:left w:val="none" w:sz="0" w:space="0" w:color="auto"/>
                <w:bottom w:val="none" w:sz="0" w:space="0" w:color="auto"/>
                <w:right w:val="none" w:sz="0" w:space="0" w:color="auto"/>
              </w:divBdr>
            </w:div>
          </w:divsChild>
        </w:div>
        <w:div w:id="305166978">
          <w:marLeft w:val="0"/>
          <w:marRight w:val="0"/>
          <w:marTop w:val="0"/>
          <w:marBottom w:val="0"/>
          <w:divBdr>
            <w:top w:val="none" w:sz="0" w:space="0" w:color="auto"/>
            <w:left w:val="none" w:sz="0" w:space="0" w:color="auto"/>
            <w:bottom w:val="none" w:sz="0" w:space="0" w:color="auto"/>
            <w:right w:val="none" w:sz="0" w:space="0" w:color="auto"/>
          </w:divBdr>
          <w:divsChild>
            <w:div w:id="1960140123">
              <w:marLeft w:val="0"/>
              <w:marRight w:val="0"/>
              <w:marTop w:val="0"/>
              <w:marBottom w:val="0"/>
              <w:divBdr>
                <w:top w:val="none" w:sz="0" w:space="0" w:color="auto"/>
                <w:left w:val="none" w:sz="0" w:space="0" w:color="auto"/>
                <w:bottom w:val="none" w:sz="0" w:space="0" w:color="auto"/>
                <w:right w:val="none" w:sz="0" w:space="0" w:color="auto"/>
              </w:divBdr>
              <w:divsChild>
                <w:div w:id="17095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6687">
          <w:marLeft w:val="0"/>
          <w:marRight w:val="0"/>
          <w:marTop w:val="0"/>
          <w:marBottom w:val="0"/>
          <w:divBdr>
            <w:top w:val="none" w:sz="0" w:space="0" w:color="auto"/>
            <w:left w:val="none" w:sz="0" w:space="0" w:color="auto"/>
            <w:bottom w:val="none" w:sz="0" w:space="0" w:color="auto"/>
            <w:right w:val="none" w:sz="0" w:space="0" w:color="auto"/>
          </w:divBdr>
          <w:divsChild>
            <w:div w:id="1124616140">
              <w:marLeft w:val="0"/>
              <w:marRight w:val="0"/>
              <w:marTop w:val="0"/>
              <w:marBottom w:val="0"/>
              <w:divBdr>
                <w:top w:val="none" w:sz="0" w:space="0" w:color="auto"/>
                <w:left w:val="none" w:sz="0" w:space="0" w:color="auto"/>
                <w:bottom w:val="none" w:sz="0" w:space="0" w:color="auto"/>
                <w:right w:val="none" w:sz="0" w:space="0" w:color="auto"/>
              </w:divBdr>
            </w:div>
          </w:divsChild>
        </w:div>
        <w:div w:id="1535387612">
          <w:marLeft w:val="0"/>
          <w:marRight w:val="0"/>
          <w:marTop w:val="0"/>
          <w:marBottom w:val="0"/>
          <w:divBdr>
            <w:top w:val="none" w:sz="0" w:space="0" w:color="auto"/>
            <w:left w:val="none" w:sz="0" w:space="0" w:color="auto"/>
            <w:bottom w:val="none" w:sz="0" w:space="0" w:color="auto"/>
            <w:right w:val="none" w:sz="0" w:space="0" w:color="auto"/>
          </w:divBdr>
          <w:divsChild>
            <w:div w:id="1225602895">
              <w:marLeft w:val="0"/>
              <w:marRight w:val="0"/>
              <w:marTop w:val="0"/>
              <w:marBottom w:val="0"/>
              <w:divBdr>
                <w:top w:val="none" w:sz="0" w:space="0" w:color="auto"/>
                <w:left w:val="none" w:sz="0" w:space="0" w:color="auto"/>
                <w:bottom w:val="none" w:sz="0" w:space="0" w:color="auto"/>
                <w:right w:val="none" w:sz="0" w:space="0" w:color="auto"/>
              </w:divBdr>
              <w:divsChild>
                <w:div w:id="14844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77689">
          <w:marLeft w:val="0"/>
          <w:marRight w:val="0"/>
          <w:marTop w:val="0"/>
          <w:marBottom w:val="0"/>
          <w:divBdr>
            <w:top w:val="none" w:sz="0" w:space="0" w:color="auto"/>
            <w:left w:val="none" w:sz="0" w:space="0" w:color="auto"/>
            <w:bottom w:val="none" w:sz="0" w:space="0" w:color="auto"/>
            <w:right w:val="none" w:sz="0" w:space="0" w:color="auto"/>
          </w:divBdr>
          <w:divsChild>
            <w:div w:id="185219473">
              <w:marLeft w:val="0"/>
              <w:marRight w:val="0"/>
              <w:marTop w:val="0"/>
              <w:marBottom w:val="0"/>
              <w:divBdr>
                <w:top w:val="none" w:sz="0" w:space="0" w:color="auto"/>
                <w:left w:val="none" w:sz="0" w:space="0" w:color="auto"/>
                <w:bottom w:val="none" w:sz="0" w:space="0" w:color="auto"/>
                <w:right w:val="none" w:sz="0" w:space="0" w:color="auto"/>
              </w:divBdr>
            </w:div>
          </w:divsChild>
        </w:div>
        <w:div w:id="2078433549">
          <w:marLeft w:val="0"/>
          <w:marRight w:val="0"/>
          <w:marTop w:val="0"/>
          <w:marBottom w:val="0"/>
          <w:divBdr>
            <w:top w:val="none" w:sz="0" w:space="0" w:color="auto"/>
            <w:left w:val="none" w:sz="0" w:space="0" w:color="auto"/>
            <w:bottom w:val="none" w:sz="0" w:space="0" w:color="auto"/>
            <w:right w:val="none" w:sz="0" w:space="0" w:color="auto"/>
          </w:divBdr>
          <w:divsChild>
            <w:div w:id="1452548749">
              <w:marLeft w:val="0"/>
              <w:marRight w:val="0"/>
              <w:marTop w:val="0"/>
              <w:marBottom w:val="0"/>
              <w:divBdr>
                <w:top w:val="none" w:sz="0" w:space="0" w:color="auto"/>
                <w:left w:val="none" w:sz="0" w:space="0" w:color="auto"/>
                <w:bottom w:val="none" w:sz="0" w:space="0" w:color="auto"/>
                <w:right w:val="none" w:sz="0" w:space="0" w:color="auto"/>
              </w:divBdr>
              <w:divsChild>
                <w:div w:id="17140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86">
          <w:marLeft w:val="0"/>
          <w:marRight w:val="0"/>
          <w:marTop w:val="0"/>
          <w:marBottom w:val="0"/>
          <w:divBdr>
            <w:top w:val="none" w:sz="0" w:space="0" w:color="auto"/>
            <w:left w:val="none" w:sz="0" w:space="0" w:color="auto"/>
            <w:bottom w:val="none" w:sz="0" w:space="0" w:color="auto"/>
            <w:right w:val="none" w:sz="0" w:space="0" w:color="auto"/>
          </w:divBdr>
          <w:divsChild>
            <w:div w:id="1738553461">
              <w:marLeft w:val="0"/>
              <w:marRight w:val="0"/>
              <w:marTop w:val="0"/>
              <w:marBottom w:val="0"/>
              <w:divBdr>
                <w:top w:val="none" w:sz="0" w:space="0" w:color="auto"/>
                <w:left w:val="none" w:sz="0" w:space="0" w:color="auto"/>
                <w:bottom w:val="none" w:sz="0" w:space="0" w:color="auto"/>
                <w:right w:val="none" w:sz="0" w:space="0" w:color="auto"/>
              </w:divBdr>
            </w:div>
          </w:divsChild>
        </w:div>
        <w:div w:id="2115243824">
          <w:marLeft w:val="0"/>
          <w:marRight w:val="0"/>
          <w:marTop w:val="0"/>
          <w:marBottom w:val="0"/>
          <w:divBdr>
            <w:top w:val="none" w:sz="0" w:space="0" w:color="auto"/>
            <w:left w:val="none" w:sz="0" w:space="0" w:color="auto"/>
            <w:bottom w:val="none" w:sz="0" w:space="0" w:color="auto"/>
            <w:right w:val="none" w:sz="0" w:space="0" w:color="auto"/>
          </w:divBdr>
          <w:divsChild>
            <w:div w:id="2042708463">
              <w:marLeft w:val="0"/>
              <w:marRight w:val="0"/>
              <w:marTop w:val="0"/>
              <w:marBottom w:val="0"/>
              <w:divBdr>
                <w:top w:val="none" w:sz="0" w:space="0" w:color="auto"/>
                <w:left w:val="none" w:sz="0" w:space="0" w:color="auto"/>
                <w:bottom w:val="none" w:sz="0" w:space="0" w:color="auto"/>
                <w:right w:val="none" w:sz="0" w:space="0" w:color="auto"/>
              </w:divBdr>
              <w:divsChild>
                <w:div w:id="1955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6087">
          <w:marLeft w:val="0"/>
          <w:marRight w:val="0"/>
          <w:marTop w:val="0"/>
          <w:marBottom w:val="0"/>
          <w:divBdr>
            <w:top w:val="none" w:sz="0" w:space="0" w:color="auto"/>
            <w:left w:val="none" w:sz="0" w:space="0" w:color="auto"/>
            <w:bottom w:val="none" w:sz="0" w:space="0" w:color="auto"/>
            <w:right w:val="none" w:sz="0" w:space="0" w:color="auto"/>
          </w:divBdr>
          <w:divsChild>
            <w:div w:id="272444857">
              <w:marLeft w:val="0"/>
              <w:marRight w:val="0"/>
              <w:marTop w:val="0"/>
              <w:marBottom w:val="0"/>
              <w:divBdr>
                <w:top w:val="none" w:sz="0" w:space="0" w:color="auto"/>
                <w:left w:val="none" w:sz="0" w:space="0" w:color="auto"/>
                <w:bottom w:val="none" w:sz="0" w:space="0" w:color="auto"/>
                <w:right w:val="none" w:sz="0" w:space="0" w:color="auto"/>
              </w:divBdr>
            </w:div>
          </w:divsChild>
        </w:div>
        <w:div w:id="1992636966">
          <w:marLeft w:val="0"/>
          <w:marRight w:val="0"/>
          <w:marTop w:val="0"/>
          <w:marBottom w:val="0"/>
          <w:divBdr>
            <w:top w:val="none" w:sz="0" w:space="0" w:color="auto"/>
            <w:left w:val="none" w:sz="0" w:space="0" w:color="auto"/>
            <w:bottom w:val="none" w:sz="0" w:space="0" w:color="auto"/>
            <w:right w:val="none" w:sz="0" w:space="0" w:color="auto"/>
          </w:divBdr>
          <w:divsChild>
            <w:div w:id="1532837308">
              <w:marLeft w:val="0"/>
              <w:marRight w:val="0"/>
              <w:marTop w:val="0"/>
              <w:marBottom w:val="0"/>
              <w:divBdr>
                <w:top w:val="none" w:sz="0" w:space="0" w:color="auto"/>
                <w:left w:val="none" w:sz="0" w:space="0" w:color="auto"/>
                <w:bottom w:val="none" w:sz="0" w:space="0" w:color="auto"/>
                <w:right w:val="none" w:sz="0" w:space="0" w:color="auto"/>
              </w:divBdr>
              <w:divsChild>
                <w:div w:id="18857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1541">
          <w:marLeft w:val="0"/>
          <w:marRight w:val="0"/>
          <w:marTop w:val="0"/>
          <w:marBottom w:val="0"/>
          <w:divBdr>
            <w:top w:val="none" w:sz="0" w:space="0" w:color="auto"/>
            <w:left w:val="none" w:sz="0" w:space="0" w:color="auto"/>
            <w:bottom w:val="none" w:sz="0" w:space="0" w:color="auto"/>
            <w:right w:val="none" w:sz="0" w:space="0" w:color="auto"/>
          </w:divBdr>
          <w:divsChild>
            <w:div w:id="1365013762">
              <w:marLeft w:val="0"/>
              <w:marRight w:val="0"/>
              <w:marTop w:val="0"/>
              <w:marBottom w:val="0"/>
              <w:divBdr>
                <w:top w:val="none" w:sz="0" w:space="0" w:color="auto"/>
                <w:left w:val="none" w:sz="0" w:space="0" w:color="auto"/>
                <w:bottom w:val="none" w:sz="0" w:space="0" w:color="auto"/>
                <w:right w:val="none" w:sz="0" w:space="0" w:color="auto"/>
              </w:divBdr>
            </w:div>
          </w:divsChild>
        </w:div>
        <w:div w:id="160119973">
          <w:marLeft w:val="0"/>
          <w:marRight w:val="0"/>
          <w:marTop w:val="0"/>
          <w:marBottom w:val="0"/>
          <w:divBdr>
            <w:top w:val="none" w:sz="0" w:space="0" w:color="auto"/>
            <w:left w:val="none" w:sz="0" w:space="0" w:color="auto"/>
            <w:bottom w:val="none" w:sz="0" w:space="0" w:color="auto"/>
            <w:right w:val="none" w:sz="0" w:space="0" w:color="auto"/>
          </w:divBdr>
          <w:divsChild>
            <w:div w:id="1245184053">
              <w:marLeft w:val="0"/>
              <w:marRight w:val="0"/>
              <w:marTop w:val="0"/>
              <w:marBottom w:val="0"/>
              <w:divBdr>
                <w:top w:val="none" w:sz="0" w:space="0" w:color="auto"/>
                <w:left w:val="none" w:sz="0" w:space="0" w:color="auto"/>
                <w:bottom w:val="none" w:sz="0" w:space="0" w:color="auto"/>
                <w:right w:val="none" w:sz="0" w:space="0" w:color="auto"/>
              </w:divBdr>
              <w:divsChild>
                <w:div w:id="10705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0732">
          <w:marLeft w:val="0"/>
          <w:marRight w:val="0"/>
          <w:marTop w:val="0"/>
          <w:marBottom w:val="0"/>
          <w:divBdr>
            <w:top w:val="none" w:sz="0" w:space="0" w:color="auto"/>
            <w:left w:val="none" w:sz="0" w:space="0" w:color="auto"/>
            <w:bottom w:val="none" w:sz="0" w:space="0" w:color="auto"/>
            <w:right w:val="none" w:sz="0" w:space="0" w:color="auto"/>
          </w:divBdr>
          <w:divsChild>
            <w:div w:id="410127497">
              <w:marLeft w:val="0"/>
              <w:marRight w:val="0"/>
              <w:marTop w:val="0"/>
              <w:marBottom w:val="0"/>
              <w:divBdr>
                <w:top w:val="none" w:sz="0" w:space="0" w:color="auto"/>
                <w:left w:val="none" w:sz="0" w:space="0" w:color="auto"/>
                <w:bottom w:val="none" w:sz="0" w:space="0" w:color="auto"/>
                <w:right w:val="none" w:sz="0" w:space="0" w:color="auto"/>
              </w:divBdr>
            </w:div>
          </w:divsChild>
        </w:div>
        <w:div w:id="25638530">
          <w:marLeft w:val="0"/>
          <w:marRight w:val="0"/>
          <w:marTop w:val="0"/>
          <w:marBottom w:val="0"/>
          <w:divBdr>
            <w:top w:val="none" w:sz="0" w:space="0" w:color="auto"/>
            <w:left w:val="none" w:sz="0" w:space="0" w:color="auto"/>
            <w:bottom w:val="none" w:sz="0" w:space="0" w:color="auto"/>
            <w:right w:val="none" w:sz="0" w:space="0" w:color="auto"/>
          </w:divBdr>
          <w:divsChild>
            <w:div w:id="700400665">
              <w:marLeft w:val="0"/>
              <w:marRight w:val="0"/>
              <w:marTop w:val="0"/>
              <w:marBottom w:val="0"/>
              <w:divBdr>
                <w:top w:val="none" w:sz="0" w:space="0" w:color="auto"/>
                <w:left w:val="none" w:sz="0" w:space="0" w:color="auto"/>
                <w:bottom w:val="none" w:sz="0" w:space="0" w:color="auto"/>
                <w:right w:val="none" w:sz="0" w:space="0" w:color="auto"/>
              </w:divBdr>
              <w:divsChild>
                <w:div w:id="10934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7607">
          <w:marLeft w:val="0"/>
          <w:marRight w:val="0"/>
          <w:marTop w:val="0"/>
          <w:marBottom w:val="0"/>
          <w:divBdr>
            <w:top w:val="none" w:sz="0" w:space="0" w:color="auto"/>
            <w:left w:val="none" w:sz="0" w:space="0" w:color="auto"/>
            <w:bottom w:val="none" w:sz="0" w:space="0" w:color="auto"/>
            <w:right w:val="none" w:sz="0" w:space="0" w:color="auto"/>
          </w:divBdr>
          <w:divsChild>
            <w:div w:id="830565920">
              <w:marLeft w:val="0"/>
              <w:marRight w:val="0"/>
              <w:marTop w:val="0"/>
              <w:marBottom w:val="0"/>
              <w:divBdr>
                <w:top w:val="none" w:sz="0" w:space="0" w:color="auto"/>
                <w:left w:val="none" w:sz="0" w:space="0" w:color="auto"/>
                <w:bottom w:val="none" w:sz="0" w:space="0" w:color="auto"/>
                <w:right w:val="none" w:sz="0" w:space="0" w:color="auto"/>
              </w:divBdr>
            </w:div>
          </w:divsChild>
        </w:div>
        <w:div w:id="10567928">
          <w:marLeft w:val="0"/>
          <w:marRight w:val="0"/>
          <w:marTop w:val="0"/>
          <w:marBottom w:val="0"/>
          <w:divBdr>
            <w:top w:val="none" w:sz="0" w:space="0" w:color="auto"/>
            <w:left w:val="none" w:sz="0" w:space="0" w:color="auto"/>
            <w:bottom w:val="none" w:sz="0" w:space="0" w:color="auto"/>
            <w:right w:val="none" w:sz="0" w:space="0" w:color="auto"/>
          </w:divBdr>
          <w:divsChild>
            <w:div w:id="1717311266">
              <w:marLeft w:val="0"/>
              <w:marRight w:val="0"/>
              <w:marTop w:val="0"/>
              <w:marBottom w:val="0"/>
              <w:divBdr>
                <w:top w:val="none" w:sz="0" w:space="0" w:color="auto"/>
                <w:left w:val="none" w:sz="0" w:space="0" w:color="auto"/>
                <w:bottom w:val="none" w:sz="0" w:space="0" w:color="auto"/>
                <w:right w:val="none" w:sz="0" w:space="0" w:color="auto"/>
              </w:divBdr>
              <w:divsChild>
                <w:div w:id="9888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3640">
          <w:marLeft w:val="0"/>
          <w:marRight w:val="0"/>
          <w:marTop w:val="0"/>
          <w:marBottom w:val="0"/>
          <w:divBdr>
            <w:top w:val="none" w:sz="0" w:space="0" w:color="auto"/>
            <w:left w:val="none" w:sz="0" w:space="0" w:color="auto"/>
            <w:bottom w:val="none" w:sz="0" w:space="0" w:color="auto"/>
            <w:right w:val="none" w:sz="0" w:space="0" w:color="auto"/>
          </w:divBdr>
          <w:divsChild>
            <w:div w:id="827481529">
              <w:marLeft w:val="0"/>
              <w:marRight w:val="0"/>
              <w:marTop w:val="0"/>
              <w:marBottom w:val="0"/>
              <w:divBdr>
                <w:top w:val="none" w:sz="0" w:space="0" w:color="auto"/>
                <w:left w:val="none" w:sz="0" w:space="0" w:color="auto"/>
                <w:bottom w:val="none" w:sz="0" w:space="0" w:color="auto"/>
                <w:right w:val="none" w:sz="0" w:space="0" w:color="auto"/>
              </w:divBdr>
              <w:divsChild>
                <w:div w:id="20587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3597">
          <w:marLeft w:val="0"/>
          <w:marRight w:val="0"/>
          <w:marTop w:val="0"/>
          <w:marBottom w:val="0"/>
          <w:divBdr>
            <w:top w:val="none" w:sz="0" w:space="0" w:color="auto"/>
            <w:left w:val="none" w:sz="0" w:space="0" w:color="auto"/>
            <w:bottom w:val="none" w:sz="0" w:space="0" w:color="auto"/>
            <w:right w:val="none" w:sz="0" w:space="0" w:color="auto"/>
          </w:divBdr>
          <w:divsChild>
            <w:div w:id="1183009380">
              <w:marLeft w:val="0"/>
              <w:marRight w:val="0"/>
              <w:marTop w:val="0"/>
              <w:marBottom w:val="0"/>
              <w:divBdr>
                <w:top w:val="none" w:sz="0" w:space="0" w:color="auto"/>
                <w:left w:val="none" w:sz="0" w:space="0" w:color="auto"/>
                <w:bottom w:val="none" w:sz="0" w:space="0" w:color="auto"/>
                <w:right w:val="none" w:sz="0" w:space="0" w:color="auto"/>
              </w:divBdr>
            </w:div>
          </w:divsChild>
        </w:div>
        <w:div w:id="1724791592">
          <w:marLeft w:val="0"/>
          <w:marRight w:val="0"/>
          <w:marTop w:val="0"/>
          <w:marBottom w:val="0"/>
          <w:divBdr>
            <w:top w:val="none" w:sz="0" w:space="0" w:color="auto"/>
            <w:left w:val="none" w:sz="0" w:space="0" w:color="auto"/>
            <w:bottom w:val="none" w:sz="0" w:space="0" w:color="auto"/>
            <w:right w:val="none" w:sz="0" w:space="0" w:color="auto"/>
          </w:divBdr>
          <w:divsChild>
            <w:div w:id="395476953">
              <w:marLeft w:val="0"/>
              <w:marRight w:val="0"/>
              <w:marTop w:val="0"/>
              <w:marBottom w:val="0"/>
              <w:divBdr>
                <w:top w:val="none" w:sz="0" w:space="0" w:color="auto"/>
                <w:left w:val="none" w:sz="0" w:space="0" w:color="auto"/>
                <w:bottom w:val="none" w:sz="0" w:space="0" w:color="auto"/>
                <w:right w:val="none" w:sz="0" w:space="0" w:color="auto"/>
              </w:divBdr>
              <w:divsChild>
                <w:div w:id="2059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7498">
          <w:marLeft w:val="0"/>
          <w:marRight w:val="0"/>
          <w:marTop w:val="0"/>
          <w:marBottom w:val="0"/>
          <w:divBdr>
            <w:top w:val="none" w:sz="0" w:space="0" w:color="auto"/>
            <w:left w:val="none" w:sz="0" w:space="0" w:color="auto"/>
            <w:bottom w:val="none" w:sz="0" w:space="0" w:color="auto"/>
            <w:right w:val="none" w:sz="0" w:space="0" w:color="auto"/>
          </w:divBdr>
          <w:divsChild>
            <w:div w:id="2004121908">
              <w:marLeft w:val="0"/>
              <w:marRight w:val="0"/>
              <w:marTop w:val="0"/>
              <w:marBottom w:val="0"/>
              <w:divBdr>
                <w:top w:val="none" w:sz="0" w:space="0" w:color="auto"/>
                <w:left w:val="none" w:sz="0" w:space="0" w:color="auto"/>
                <w:bottom w:val="none" w:sz="0" w:space="0" w:color="auto"/>
                <w:right w:val="none" w:sz="0" w:space="0" w:color="auto"/>
              </w:divBdr>
            </w:div>
          </w:divsChild>
        </w:div>
        <w:div w:id="702905766">
          <w:marLeft w:val="0"/>
          <w:marRight w:val="0"/>
          <w:marTop w:val="0"/>
          <w:marBottom w:val="0"/>
          <w:divBdr>
            <w:top w:val="none" w:sz="0" w:space="0" w:color="auto"/>
            <w:left w:val="none" w:sz="0" w:space="0" w:color="auto"/>
            <w:bottom w:val="none" w:sz="0" w:space="0" w:color="auto"/>
            <w:right w:val="none" w:sz="0" w:space="0" w:color="auto"/>
          </w:divBdr>
          <w:divsChild>
            <w:div w:id="1477261981">
              <w:marLeft w:val="0"/>
              <w:marRight w:val="0"/>
              <w:marTop w:val="0"/>
              <w:marBottom w:val="0"/>
              <w:divBdr>
                <w:top w:val="none" w:sz="0" w:space="0" w:color="auto"/>
                <w:left w:val="none" w:sz="0" w:space="0" w:color="auto"/>
                <w:bottom w:val="none" w:sz="0" w:space="0" w:color="auto"/>
                <w:right w:val="none" w:sz="0" w:space="0" w:color="auto"/>
              </w:divBdr>
              <w:divsChild>
                <w:div w:id="5958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5207">
          <w:marLeft w:val="0"/>
          <w:marRight w:val="0"/>
          <w:marTop w:val="0"/>
          <w:marBottom w:val="0"/>
          <w:divBdr>
            <w:top w:val="none" w:sz="0" w:space="0" w:color="auto"/>
            <w:left w:val="none" w:sz="0" w:space="0" w:color="auto"/>
            <w:bottom w:val="none" w:sz="0" w:space="0" w:color="auto"/>
            <w:right w:val="none" w:sz="0" w:space="0" w:color="auto"/>
          </w:divBdr>
          <w:divsChild>
            <w:div w:id="1996907485">
              <w:marLeft w:val="0"/>
              <w:marRight w:val="0"/>
              <w:marTop w:val="0"/>
              <w:marBottom w:val="0"/>
              <w:divBdr>
                <w:top w:val="none" w:sz="0" w:space="0" w:color="auto"/>
                <w:left w:val="none" w:sz="0" w:space="0" w:color="auto"/>
                <w:bottom w:val="none" w:sz="0" w:space="0" w:color="auto"/>
                <w:right w:val="none" w:sz="0" w:space="0" w:color="auto"/>
              </w:divBdr>
            </w:div>
          </w:divsChild>
        </w:div>
        <w:div w:id="1196886583">
          <w:marLeft w:val="0"/>
          <w:marRight w:val="0"/>
          <w:marTop w:val="0"/>
          <w:marBottom w:val="0"/>
          <w:divBdr>
            <w:top w:val="none" w:sz="0" w:space="0" w:color="auto"/>
            <w:left w:val="none" w:sz="0" w:space="0" w:color="auto"/>
            <w:bottom w:val="none" w:sz="0" w:space="0" w:color="auto"/>
            <w:right w:val="none" w:sz="0" w:space="0" w:color="auto"/>
          </w:divBdr>
          <w:divsChild>
            <w:div w:id="1925911955">
              <w:marLeft w:val="0"/>
              <w:marRight w:val="0"/>
              <w:marTop w:val="0"/>
              <w:marBottom w:val="0"/>
              <w:divBdr>
                <w:top w:val="none" w:sz="0" w:space="0" w:color="auto"/>
                <w:left w:val="none" w:sz="0" w:space="0" w:color="auto"/>
                <w:bottom w:val="none" w:sz="0" w:space="0" w:color="auto"/>
                <w:right w:val="none" w:sz="0" w:space="0" w:color="auto"/>
              </w:divBdr>
              <w:divsChild>
                <w:div w:id="3668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4323">
          <w:marLeft w:val="0"/>
          <w:marRight w:val="0"/>
          <w:marTop w:val="0"/>
          <w:marBottom w:val="0"/>
          <w:divBdr>
            <w:top w:val="none" w:sz="0" w:space="0" w:color="auto"/>
            <w:left w:val="none" w:sz="0" w:space="0" w:color="auto"/>
            <w:bottom w:val="none" w:sz="0" w:space="0" w:color="auto"/>
            <w:right w:val="none" w:sz="0" w:space="0" w:color="auto"/>
          </w:divBdr>
          <w:divsChild>
            <w:div w:id="2097969867">
              <w:marLeft w:val="0"/>
              <w:marRight w:val="0"/>
              <w:marTop w:val="0"/>
              <w:marBottom w:val="0"/>
              <w:divBdr>
                <w:top w:val="none" w:sz="0" w:space="0" w:color="auto"/>
                <w:left w:val="none" w:sz="0" w:space="0" w:color="auto"/>
                <w:bottom w:val="none" w:sz="0" w:space="0" w:color="auto"/>
                <w:right w:val="none" w:sz="0" w:space="0" w:color="auto"/>
              </w:divBdr>
            </w:div>
          </w:divsChild>
        </w:div>
        <w:div w:id="1204100433">
          <w:marLeft w:val="0"/>
          <w:marRight w:val="0"/>
          <w:marTop w:val="0"/>
          <w:marBottom w:val="0"/>
          <w:divBdr>
            <w:top w:val="none" w:sz="0" w:space="0" w:color="auto"/>
            <w:left w:val="none" w:sz="0" w:space="0" w:color="auto"/>
            <w:bottom w:val="none" w:sz="0" w:space="0" w:color="auto"/>
            <w:right w:val="none" w:sz="0" w:space="0" w:color="auto"/>
          </w:divBdr>
          <w:divsChild>
            <w:div w:id="2028633369">
              <w:marLeft w:val="0"/>
              <w:marRight w:val="0"/>
              <w:marTop w:val="0"/>
              <w:marBottom w:val="0"/>
              <w:divBdr>
                <w:top w:val="none" w:sz="0" w:space="0" w:color="auto"/>
                <w:left w:val="none" w:sz="0" w:space="0" w:color="auto"/>
                <w:bottom w:val="none" w:sz="0" w:space="0" w:color="auto"/>
                <w:right w:val="none" w:sz="0" w:space="0" w:color="auto"/>
              </w:divBdr>
              <w:divsChild>
                <w:div w:id="9341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10289">
          <w:marLeft w:val="0"/>
          <w:marRight w:val="0"/>
          <w:marTop w:val="0"/>
          <w:marBottom w:val="0"/>
          <w:divBdr>
            <w:top w:val="none" w:sz="0" w:space="0" w:color="auto"/>
            <w:left w:val="none" w:sz="0" w:space="0" w:color="auto"/>
            <w:bottom w:val="none" w:sz="0" w:space="0" w:color="auto"/>
            <w:right w:val="none" w:sz="0" w:space="0" w:color="auto"/>
          </w:divBdr>
          <w:divsChild>
            <w:div w:id="943535139">
              <w:marLeft w:val="0"/>
              <w:marRight w:val="0"/>
              <w:marTop w:val="0"/>
              <w:marBottom w:val="0"/>
              <w:divBdr>
                <w:top w:val="none" w:sz="0" w:space="0" w:color="auto"/>
                <w:left w:val="none" w:sz="0" w:space="0" w:color="auto"/>
                <w:bottom w:val="none" w:sz="0" w:space="0" w:color="auto"/>
                <w:right w:val="none" w:sz="0" w:space="0" w:color="auto"/>
              </w:divBdr>
            </w:div>
          </w:divsChild>
        </w:div>
        <w:div w:id="395323878">
          <w:marLeft w:val="0"/>
          <w:marRight w:val="0"/>
          <w:marTop w:val="0"/>
          <w:marBottom w:val="0"/>
          <w:divBdr>
            <w:top w:val="none" w:sz="0" w:space="0" w:color="auto"/>
            <w:left w:val="none" w:sz="0" w:space="0" w:color="auto"/>
            <w:bottom w:val="none" w:sz="0" w:space="0" w:color="auto"/>
            <w:right w:val="none" w:sz="0" w:space="0" w:color="auto"/>
          </w:divBdr>
          <w:divsChild>
            <w:div w:id="360058471">
              <w:marLeft w:val="0"/>
              <w:marRight w:val="0"/>
              <w:marTop w:val="0"/>
              <w:marBottom w:val="0"/>
              <w:divBdr>
                <w:top w:val="none" w:sz="0" w:space="0" w:color="auto"/>
                <w:left w:val="none" w:sz="0" w:space="0" w:color="auto"/>
                <w:bottom w:val="none" w:sz="0" w:space="0" w:color="auto"/>
                <w:right w:val="none" w:sz="0" w:space="0" w:color="auto"/>
              </w:divBdr>
              <w:divsChild>
                <w:div w:id="17241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3435">
          <w:marLeft w:val="0"/>
          <w:marRight w:val="0"/>
          <w:marTop w:val="0"/>
          <w:marBottom w:val="0"/>
          <w:divBdr>
            <w:top w:val="none" w:sz="0" w:space="0" w:color="auto"/>
            <w:left w:val="none" w:sz="0" w:space="0" w:color="auto"/>
            <w:bottom w:val="none" w:sz="0" w:space="0" w:color="auto"/>
            <w:right w:val="none" w:sz="0" w:space="0" w:color="auto"/>
          </w:divBdr>
          <w:divsChild>
            <w:div w:id="151607701">
              <w:marLeft w:val="0"/>
              <w:marRight w:val="0"/>
              <w:marTop w:val="0"/>
              <w:marBottom w:val="0"/>
              <w:divBdr>
                <w:top w:val="none" w:sz="0" w:space="0" w:color="auto"/>
                <w:left w:val="none" w:sz="0" w:space="0" w:color="auto"/>
                <w:bottom w:val="none" w:sz="0" w:space="0" w:color="auto"/>
                <w:right w:val="none" w:sz="0" w:space="0" w:color="auto"/>
              </w:divBdr>
            </w:div>
          </w:divsChild>
        </w:div>
        <w:div w:id="420227440">
          <w:marLeft w:val="0"/>
          <w:marRight w:val="0"/>
          <w:marTop w:val="0"/>
          <w:marBottom w:val="0"/>
          <w:divBdr>
            <w:top w:val="none" w:sz="0" w:space="0" w:color="auto"/>
            <w:left w:val="none" w:sz="0" w:space="0" w:color="auto"/>
            <w:bottom w:val="none" w:sz="0" w:space="0" w:color="auto"/>
            <w:right w:val="none" w:sz="0" w:space="0" w:color="auto"/>
          </w:divBdr>
          <w:divsChild>
            <w:div w:id="1280263590">
              <w:marLeft w:val="0"/>
              <w:marRight w:val="0"/>
              <w:marTop w:val="0"/>
              <w:marBottom w:val="0"/>
              <w:divBdr>
                <w:top w:val="none" w:sz="0" w:space="0" w:color="auto"/>
                <w:left w:val="none" w:sz="0" w:space="0" w:color="auto"/>
                <w:bottom w:val="none" w:sz="0" w:space="0" w:color="auto"/>
                <w:right w:val="none" w:sz="0" w:space="0" w:color="auto"/>
              </w:divBdr>
              <w:divsChild>
                <w:div w:id="721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3780">
          <w:marLeft w:val="0"/>
          <w:marRight w:val="0"/>
          <w:marTop w:val="0"/>
          <w:marBottom w:val="0"/>
          <w:divBdr>
            <w:top w:val="none" w:sz="0" w:space="0" w:color="auto"/>
            <w:left w:val="none" w:sz="0" w:space="0" w:color="auto"/>
            <w:bottom w:val="none" w:sz="0" w:space="0" w:color="auto"/>
            <w:right w:val="none" w:sz="0" w:space="0" w:color="auto"/>
          </w:divBdr>
          <w:divsChild>
            <w:div w:id="1772892484">
              <w:marLeft w:val="0"/>
              <w:marRight w:val="0"/>
              <w:marTop w:val="0"/>
              <w:marBottom w:val="0"/>
              <w:divBdr>
                <w:top w:val="none" w:sz="0" w:space="0" w:color="auto"/>
                <w:left w:val="none" w:sz="0" w:space="0" w:color="auto"/>
                <w:bottom w:val="none" w:sz="0" w:space="0" w:color="auto"/>
                <w:right w:val="none" w:sz="0" w:space="0" w:color="auto"/>
              </w:divBdr>
            </w:div>
          </w:divsChild>
        </w:div>
        <w:div w:id="523131792">
          <w:marLeft w:val="0"/>
          <w:marRight w:val="0"/>
          <w:marTop w:val="0"/>
          <w:marBottom w:val="0"/>
          <w:divBdr>
            <w:top w:val="none" w:sz="0" w:space="0" w:color="auto"/>
            <w:left w:val="none" w:sz="0" w:space="0" w:color="auto"/>
            <w:bottom w:val="none" w:sz="0" w:space="0" w:color="auto"/>
            <w:right w:val="none" w:sz="0" w:space="0" w:color="auto"/>
          </w:divBdr>
          <w:divsChild>
            <w:div w:id="127020853">
              <w:marLeft w:val="0"/>
              <w:marRight w:val="0"/>
              <w:marTop w:val="0"/>
              <w:marBottom w:val="0"/>
              <w:divBdr>
                <w:top w:val="none" w:sz="0" w:space="0" w:color="auto"/>
                <w:left w:val="none" w:sz="0" w:space="0" w:color="auto"/>
                <w:bottom w:val="none" w:sz="0" w:space="0" w:color="auto"/>
                <w:right w:val="none" w:sz="0" w:space="0" w:color="auto"/>
              </w:divBdr>
              <w:divsChild>
                <w:div w:id="582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893">
          <w:marLeft w:val="0"/>
          <w:marRight w:val="0"/>
          <w:marTop w:val="0"/>
          <w:marBottom w:val="0"/>
          <w:divBdr>
            <w:top w:val="none" w:sz="0" w:space="0" w:color="auto"/>
            <w:left w:val="none" w:sz="0" w:space="0" w:color="auto"/>
            <w:bottom w:val="none" w:sz="0" w:space="0" w:color="auto"/>
            <w:right w:val="none" w:sz="0" w:space="0" w:color="auto"/>
          </w:divBdr>
          <w:divsChild>
            <w:div w:id="1273979106">
              <w:marLeft w:val="0"/>
              <w:marRight w:val="0"/>
              <w:marTop w:val="0"/>
              <w:marBottom w:val="0"/>
              <w:divBdr>
                <w:top w:val="none" w:sz="0" w:space="0" w:color="auto"/>
                <w:left w:val="none" w:sz="0" w:space="0" w:color="auto"/>
                <w:bottom w:val="none" w:sz="0" w:space="0" w:color="auto"/>
                <w:right w:val="none" w:sz="0" w:space="0" w:color="auto"/>
              </w:divBdr>
            </w:div>
          </w:divsChild>
        </w:div>
        <w:div w:id="1189417827">
          <w:marLeft w:val="0"/>
          <w:marRight w:val="0"/>
          <w:marTop w:val="0"/>
          <w:marBottom w:val="0"/>
          <w:divBdr>
            <w:top w:val="none" w:sz="0" w:space="0" w:color="auto"/>
            <w:left w:val="none" w:sz="0" w:space="0" w:color="auto"/>
            <w:bottom w:val="none" w:sz="0" w:space="0" w:color="auto"/>
            <w:right w:val="none" w:sz="0" w:space="0" w:color="auto"/>
          </w:divBdr>
          <w:divsChild>
            <w:div w:id="2058042684">
              <w:marLeft w:val="0"/>
              <w:marRight w:val="0"/>
              <w:marTop w:val="0"/>
              <w:marBottom w:val="0"/>
              <w:divBdr>
                <w:top w:val="none" w:sz="0" w:space="0" w:color="auto"/>
                <w:left w:val="none" w:sz="0" w:space="0" w:color="auto"/>
                <w:bottom w:val="none" w:sz="0" w:space="0" w:color="auto"/>
                <w:right w:val="none" w:sz="0" w:space="0" w:color="auto"/>
              </w:divBdr>
              <w:divsChild>
                <w:div w:id="567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067">
          <w:marLeft w:val="0"/>
          <w:marRight w:val="0"/>
          <w:marTop w:val="0"/>
          <w:marBottom w:val="0"/>
          <w:divBdr>
            <w:top w:val="none" w:sz="0" w:space="0" w:color="auto"/>
            <w:left w:val="none" w:sz="0" w:space="0" w:color="auto"/>
            <w:bottom w:val="none" w:sz="0" w:space="0" w:color="auto"/>
            <w:right w:val="none" w:sz="0" w:space="0" w:color="auto"/>
          </w:divBdr>
          <w:divsChild>
            <w:div w:id="1029991061">
              <w:marLeft w:val="0"/>
              <w:marRight w:val="0"/>
              <w:marTop w:val="0"/>
              <w:marBottom w:val="0"/>
              <w:divBdr>
                <w:top w:val="none" w:sz="0" w:space="0" w:color="auto"/>
                <w:left w:val="none" w:sz="0" w:space="0" w:color="auto"/>
                <w:bottom w:val="none" w:sz="0" w:space="0" w:color="auto"/>
                <w:right w:val="none" w:sz="0" w:space="0" w:color="auto"/>
              </w:divBdr>
            </w:div>
          </w:divsChild>
        </w:div>
        <w:div w:id="518856893">
          <w:marLeft w:val="0"/>
          <w:marRight w:val="0"/>
          <w:marTop w:val="0"/>
          <w:marBottom w:val="0"/>
          <w:divBdr>
            <w:top w:val="none" w:sz="0" w:space="0" w:color="auto"/>
            <w:left w:val="none" w:sz="0" w:space="0" w:color="auto"/>
            <w:bottom w:val="none" w:sz="0" w:space="0" w:color="auto"/>
            <w:right w:val="none" w:sz="0" w:space="0" w:color="auto"/>
          </w:divBdr>
          <w:divsChild>
            <w:div w:id="1275597592">
              <w:marLeft w:val="0"/>
              <w:marRight w:val="0"/>
              <w:marTop w:val="0"/>
              <w:marBottom w:val="0"/>
              <w:divBdr>
                <w:top w:val="none" w:sz="0" w:space="0" w:color="auto"/>
                <w:left w:val="none" w:sz="0" w:space="0" w:color="auto"/>
                <w:bottom w:val="none" w:sz="0" w:space="0" w:color="auto"/>
                <w:right w:val="none" w:sz="0" w:space="0" w:color="auto"/>
              </w:divBdr>
              <w:divsChild>
                <w:div w:id="5594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0791">
          <w:marLeft w:val="0"/>
          <w:marRight w:val="0"/>
          <w:marTop w:val="0"/>
          <w:marBottom w:val="0"/>
          <w:divBdr>
            <w:top w:val="none" w:sz="0" w:space="0" w:color="auto"/>
            <w:left w:val="none" w:sz="0" w:space="0" w:color="auto"/>
            <w:bottom w:val="none" w:sz="0" w:space="0" w:color="auto"/>
            <w:right w:val="none" w:sz="0" w:space="0" w:color="auto"/>
          </w:divBdr>
          <w:divsChild>
            <w:div w:id="2014988649">
              <w:marLeft w:val="0"/>
              <w:marRight w:val="0"/>
              <w:marTop w:val="0"/>
              <w:marBottom w:val="0"/>
              <w:divBdr>
                <w:top w:val="none" w:sz="0" w:space="0" w:color="auto"/>
                <w:left w:val="none" w:sz="0" w:space="0" w:color="auto"/>
                <w:bottom w:val="none" w:sz="0" w:space="0" w:color="auto"/>
                <w:right w:val="none" w:sz="0" w:space="0" w:color="auto"/>
              </w:divBdr>
            </w:div>
          </w:divsChild>
        </w:div>
        <w:div w:id="155927737">
          <w:marLeft w:val="0"/>
          <w:marRight w:val="0"/>
          <w:marTop w:val="0"/>
          <w:marBottom w:val="0"/>
          <w:divBdr>
            <w:top w:val="none" w:sz="0" w:space="0" w:color="auto"/>
            <w:left w:val="none" w:sz="0" w:space="0" w:color="auto"/>
            <w:bottom w:val="none" w:sz="0" w:space="0" w:color="auto"/>
            <w:right w:val="none" w:sz="0" w:space="0" w:color="auto"/>
          </w:divBdr>
          <w:divsChild>
            <w:div w:id="205148222">
              <w:marLeft w:val="0"/>
              <w:marRight w:val="0"/>
              <w:marTop w:val="0"/>
              <w:marBottom w:val="0"/>
              <w:divBdr>
                <w:top w:val="none" w:sz="0" w:space="0" w:color="auto"/>
                <w:left w:val="none" w:sz="0" w:space="0" w:color="auto"/>
                <w:bottom w:val="none" w:sz="0" w:space="0" w:color="auto"/>
                <w:right w:val="none" w:sz="0" w:space="0" w:color="auto"/>
              </w:divBdr>
              <w:divsChild>
                <w:div w:id="3699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0515">
          <w:marLeft w:val="0"/>
          <w:marRight w:val="0"/>
          <w:marTop w:val="0"/>
          <w:marBottom w:val="0"/>
          <w:divBdr>
            <w:top w:val="none" w:sz="0" w:space="0" w:color="auto"/>
            <w:left w:val="none" w:sz="0" w:space="0" w:color="auto"/>
            <w:bottom w:val="none" w:sz="0" w:space="0" w:color="auto"/>
            <w:right w:val="none" w:sz="0" w:space="0" w:color="auto"/>
          </w:divBdr>
          <w:divsChild>
            <w:div w:id="2054113652">
              <w:marLeft w:val="0"/>
              <w:marRight w:val="0"/>
              <w:marTop w:val="0"/>
              <w:marBottom w:val="0"/>
              <w:divBdr>
                <w:top w:val="none" w:sz="0" w:space="0" w:color="auto"/>
                <w:left w:val="none" w:sz="0" w:space="0" w:color="auto"/>
                <w:bottom w:val="none" w:sz="0" w:space="0" w:color="auto"/>
                <w:right w:val="none" w:sz="0" w:space="0" w:color="auto"/>
              </w:divBdr>
            </w:div>
          </w:divsChild>
        </w:div>
        <w:div w:id="874730668">
          <w:marLeft w:val="0"/>
          <w:marRight w:val="0"/>
          <w:marTop w:val="0"/>
          <w:marBottom w:val="0"/>
          <w:divBdr>
            <w:top w:val="none" w:sz="0" w:space="0" w:color="auto"/>
            <w:left w:val="none" w:sz="0" w:space="0" w:color="auto"/>
            <w:bottom w:val="none" w:sz="0" w:space="0" w:color="auto"/>
            <w:right w:val="none" w:sz="0" w:space="0" w:color="auto"/>
          </w:divBdr>
          <w:divsChild>
            <w:div w:id="1638727758">
              <w:marLeft w:val="0"/>
              <w:marRight w:val="0"/>
              <w:marTop w:val="0"/>
              <w:marBottom w:val="0"/>
              <w:divBdr>
                <w:top w:val="none" w:sz="0" w:space="0" w:color="auto"/>
                <w:left w:val="none" w:sz="0" w:space="0" w:color="auto"/>
                <w:bottom w:val="none" w:sz="0" w:space="0" w:color="auto"/>
                <w:right w:val="none" w:sz="0" w:space="0" w:color="auto"/>
              </w:divBdr>
              <w:divsChild>
                <w:div w:id="4822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545">
          <w:marLeft w:val="0"/>
          <w:marRight w:val="0"/>
          <w:marTop w:val="0"/>
          <w:marBottom w:val="0"/>
          <w:divBdr>
            <w:top w:val="none" w:sz="0" w:space="0" w:color="auto"/>
            <w:left w:val="none" w:sz="0" w:space="0" w:color="auto"/>
            <w:bottom w:val="none" w:sz="0" w:space="0" w:color="auto"/>
            <w:right w:val="none" w:sz="0" w:space="0" w:color="auto"/>
          </w:divBdr>
          <w:divsChild>
            <w:div w:id="448937768">
              <w:marLeft w:val="0"/>
              <w:marRight w:val="0"/>
              <w:marTop w:val="0"/>
              <w:marBottom w:val="0"/>
              <w:divBdr>
                <w:top w:val="none" w:sz="0" w:space="0" w:color="auto"/>
                <w:left w:val="none" w:sz="0" w:space="0" w:color="auto"/>
                <w:bottom w:val="none" w:sz="0" w:space="0" w:color="auto"/>
                <w:right w:val="none" w:sz="0" w:space="0" w:color="auto"/>
              </w:divBdr>
            </w:div>
          </w:divsChild>
        </w:div>
        <w:div w:id="1128671248">
          <w:marLeft w:val="0"/>
          <w:marRight w:val="0"/>
          <w:marTop w:val="0"/>
          <w:marBottom w:val="0"/>
          <w:divBdr>
            <w:top w:val="none" w:sz="0" w:space="0" w:color="auto"/>
            <w:left w:val="none" w:sz="0" w:space="0" w:color="auto"/>
            <w:bottom w:val="none" w:sz="0" w:space="0" w:color="auto"/>
            <w:right w:val="none" w:sz="0" w:space="0" w:color="auto"/>
          </w:divBdr>
          <w:divsChild>
            <w:div w:id="1474981304">
              <w:marLeft w:val="0"/>
              <w:marRight w:val="0"/>
              <w:marTop w:val="0"/>
              <w:marBottom w:val="0"/>
              <w:divBdr>
                <w:top w:val="none" w:sz="0" w:space="0" w:color="auto"/>
                <w:left w:val="none" w:sz="0" w:space="0" w:color="auto"/>
                <w:bottom w:val="none" w:sz="0" w:space="0" w:color="auto"/>
                <w:right w:val="none" w:sz="0" w:space="0" w:color="auto"/>
              </w:divBdr>
              <w:divsChild>
                <w:div w:id="17841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1007">
          <w:marLeft w:val="0"/>
          <w:marRight w:val="0"/>
          <w:marTop w:val="0"/>
          <w:marBottom w:val="0"/>
          <w:divBdr>
            <w:top w:val="none" w:sz="0" w:space="0" w:color="auto"/>
            <w:left w:val="none" w:sz="0" w:space="0" w:color="auto"/>
            <w:bottom w:val="none" w:sz="0" w:space="0" w:color="auto"/>
            <w:right w:val="none" w:sz="0" w:space="0" w:color="auto"/>
          </w:divBdr>
          <w:divsChild>
            <w:div w:id="152186081">
              <w:marLeft w:val="0"/>
              <w:marRight w:val="0"/>
              <w:marTop w:val="0"/>
              <w:marBottom w:val="0"/>
              <w:divBdr>
                <w:top w:val="none" w:sz="0" w:space="0" w:color="auto"/>
                <w:left w:val="none" w:sz="0" w:space="0" w:color="auto"/>
                <w:bottom w:val="none" w:sz="0" w:space="0" w:color="auto"/>
                <w:right w:val="none" w:sz="0" w:space="0" w:color="auto"/>
              </w:divBdr>
            </w:div>
          </w:divsChild>
        </w:div>
        <w:div w:id="47388280">
          <w:marLeft w:val="0"/>
          <w:marRight w:val="0"/>
          <w:marTop w:val="0"/>
          <w:marBottom w:val="0"/>
          <w:divBdr>
            <w:top w:val="none" w:sz="0" w:space="0" w:color="auto"/>
            <w:left w:val="none" w:sz="0" w:space="0" w:color="auto"/>
            <w:bottom w:val="none" w:sz="0" w:space="0" w:color="auto"/>
            <w:right w:val="none" w:sz="0" w:space="0" w:color="auto"/>
          </w:divBdr>
          <w:divsChild>
            <w:div w:id="393890081">
              <w:marLeft w:val="0"/>
              <w:marRight w:val="0"/>
              <w:marTop w:val="0"/>
              <w:marBottom w:val="0"/>
              <w:divBdr>
                <w:top w:val="none" w:sz="0" w:space="0" w:color="auto"/>
                <w:left w:val="none" w:sz="0" w:space="0" w:color="auto"/>
                <w:bottom w:val="none" w:sz="0" w:space="0" w:color="auto"/>
                <w:right w:val="none" w:sz="0" w:space="0" w:color="auto"/>
              </w:divBdr>
              <w:divsChild>
                <w:div w:id="4012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6856">
          <w:marLeft w:val="0"/>
          <w:marRight w:val="0"/>
          <w:marTop w:val="0"/>
          <w:marBottom w:val="0"/>
          <w:divBdr>
            <w:top w:val="none" w:sz="0" w:space="0" w:color="auto"/>
            <w:left w:val="none" w:sz="0" w:space="0" w:color="auto"/>
            <w:bottom w:val="none" w:sz="0" w:space="0" w:color="auto"/>
            <w:right w:val="none" w:sz="0" w:space="0" w:color="auto"/>
          </w:divBdr>
          <w:divsChild>
            <w:div w:id="876701189">
              <w:marLeft w:val="0"/>
              <w:marRight w:val="0"/>
              <w:marTop w:val="0"/>
              <w:marBottom w:val="0"/>
              <w:divBdr>
                <w:top w:val="none" w:sz="0" w:space="0" w:color="auto"/>
                <w:left w:val="none" w:sz="0" w:space="0" w:color="auto"/>
                <w:bottom w:val="none" w:sz="0" w:space="0" w:color="auto"/>
                <w:right w:val="none" w:sz="0" w:space="0" w:color="auto"/>
              </w:divBdr>
            </w:div>
          </w:divsChild>
        </w:div>
        <w:div w:id="947278088">
          <w:marLeft w:val="0"/>
          <w:marRight w:val="0"/>
          <w:marTop w:val="0"/>
          <w:marBottom w:val="0"/>
          <w:divBdr>
            <w:top w:val="none" w:sz="0" w:space="0" w:color="auto"/>
            <w:left w:val="none" w:sz="0" w:space="0" w:color="auto"/>
            <w:bottom w:val="none" w:sz="0" w:space="0" w:color="auto"/>
            <w:right w:val="none" w:sz="0" w:space="0" w:color="auto"/>
          </w:divBdr>
          <w:divsChild>
            <w:div w:id="79449618">
              <w:marLeft w:val="0"/>
              <w:marRight w:val="0"/>
              <w:marTop w:val="0"/>
              <w:marBottom w:val="0"/>
              <w:divBdr>
                <w:top w:val="none" w:sz="0" w:space="0" w:color="auto"/>
                <w:left w:val="none" w:sz="0" w:space="0" w:color="auto"/>
                <w:bottom w:val="none" w:sz="0" w:space="0" w:color="auto"/>
                <w:right w:val="none" w:sz="0" w:space="0" w:color="auto"/>
              </w:divBdr>
              <w:divsChild>
                <w:div w:id="727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9591">
          <w:marLeft w:val="0"/>
          <w:marRight w:val="0"/>
          <w:marTop w:val="0"/>
          <w:marBottom w:val="0"/>
          <w:divBdr>
            <w:top w:val="none" w:sz="0" w:space="0" w:color="auto"/>
            <w:left w:val="none" w:sz="0" w:space="0" w:color="auto"/>
            <w:bottom w:val="none" w:sz="0" w:space="0" w:color="auto"/>
            <w:right w:val="none" w:sz="0" w:space="0" w:color="auto"/>
          </w:divBdr>
          <w:divsChild>
            <w:div w:id="1795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3175">
      <w:bodyDiv w:val="1"/>
      <w:marLeft w:val="0"/>
      <w:marRight w:val="0"/>
      <w:marTop w:val="0"/>
      <w:marBottom w:val="0"/>
      <w:divBdr>
        <w:top w:val="none" w:sz="0" w:space="0" w:color="auto"/>
        <w:left w:val="none" w:sz="0" w:space="0" w:color="auto"/>
        <w:bottom w:val="none" w:sz="0" w:space="0" w:color="auto"/>
        <w:right w:val="none" w:sz="0" w:space="0" w:color="auto"/>
      </w:divBdr>
      <w:divsChild>
        <w:div w:id="870260198">
          <w:marLeft w:val="0"/>
          <w:marRight w:val="0"/>
          <w:marTop w:val="0"/>
          <w:marBottom w:val="0"/>
          <w:divBdr>
            <w:top w:val="none" w:sz="0" w:space="0" w:color="auto"/>
            <w:left w:val="none" w:sz="0" w:space="0" w:color="auto"/>
            <w:bottom w:val="none" w:sz="0" w:space="0" w:color="auto"/>
            <w:right w:val="none" w:sz="0" w:space="0" w:color="auto"/>
          </w:divBdr>
          <w:divsChild>
            <w:div w:id="2095589890">
              <w:marLeft w:val="0"/>
              <w:marRight w:val="0"/>
              <w:marTop w:val="0"/>
              <w:marBottom w:val="0"/>
              <w:divBdr>
                <w:top w:val="none" w:sz="0" w:space="0" w:color="auto"/>
                <w:left w:val="none" w:sz="0" w:space="0" w:color="auto"/>
                <w:bottom w:val="none" w:sz="0" w:space="0" w:color="auto"/>
                <w:right w:val="none" w:sz="0" w:space="0" w:color="auto"/>
              </w:divBdr>
              <w:divsChild>
                <w:div w:id="6818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9557">
          <w:marLeft w:val="0"/>
          <w:marRight w:val="0"/>
          <w:marTop w:val="0"/>
          <w:marBottom w:val="0"/>
          <w:divBdr>
            <w:top w:val="none" w:sz="0" w:space="0" w:color="auto"/>
            <w:left w:val="none" w:sz="0" w:space="0" w:color="auto"/>
            <w:bottom w:val="none" w:sz="0" w:space="0" w:color="auto"/>
            <w:right w:val="none" w:sz="0" w:space="0" w:color="auto"/>
          </w:divBdr>
          <w:divsChild>
            <w:div w:id="836119959">
              <w:marLeft w:val="0"/>
              <w:marRight w:val="0"/>
              <w:marTop w:val="0"/>
              <w:marBottom w:val="0"/>
              <w:divBdr>
                <w:top w:val="none" w:sz="0" w:space="0" w:color="auto"/>
                <w:left w:val="none" w:sz="0" w:space="0" w:color="auto"/>
                <w:bottom w:val="none" w:sz="0" w:space="0" w:color="auto"/>
                <w:right w:val="none" w:sz="0" w:space="0" w:color="auto"/>
              </w:divBdr>
            </w:div>
          </w:divsChild>
        </w:div>
        <w:div w:id="2023823379">
          <w:marLeft w:val="0"/>
          <w:marRight w:val="0"/>
          <w:marTop w:val="0"/>
          <w:marBottom w:val="0"/>
          <w:divBdr>
            <w:top w:val="none" w:sz="0" w:space="0" w:color="auto"/>
            <w:left w:val="none" w:sz="0" w:space="0" w:color="auto"/>
            <w:bottom w:val="none" w:sz="0" w:space="0" w:color="auto"/>
            <w:right w:val="none" w:sz="0" w:space="0" w:color="auto"/>
          </w:divBdr>
          <w:divsChild>
            <w:div w:id="955791354">
              <w:marLeft w:val="0"/>
              <w:marRight w:val="0"/>
              <w:marTop w:val="0"/>
              <w:marBottom w:val="0"/>
              <w:divBdr>
                <w:top w:val="none" w:sz="0" w:space="0" w:color="auto"/>
                <w:left w:val="none" w:sz="0" w:space="0" w:color="auto"/>
                <w:bottom w:val="none" w:sz="0" w:space="0" w:color="auto"/>
                <w:right w:val="none" w:sz="0" w:space="0" w:color="auto"/>
              </w:divBdr>
              <w:divsChild>
                <w:div w:id="21106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5615">
          <w:marLeft w:val="0"/>
          <w:marRight w:val="0"/>
          <w:marTop w:val="0"/>
          <w:marBottom w:val="0"/>
          <w:divBdr>
            <w:top w:val="none" w:sz="0" w:space="0" w:color="auto"/>
            <w:left w:val="none" w:sz="0" w:space="0" w:color="auto"/>
            <w:bottom w:val="none" w:sz="0" w:space="0" w:color="auto"/>
            <w:right w:val="none" w:sz="0" w:space="0" w:color="auto"/>
          </w:divBdr>
          <w:divsChild>
            <w:div w:id="664749008">
              <w:marLeft w:val="0"/>
              <w:marRight w:val="0"/>
              <w:marTop w:val="0"/>
              <w:marBottom w:val="0"/>
              <w:divBdr>
                <w:top w:val="none" w:sz="0" w:space="0" w:color="auto"/>
                <w:left w:val="none" w:sz="0" w:space="0" w:color="auto"/>
                <w:bottom w:val="none" w:sz="0" w:space="0" w:color="auto"/>
                <w:right w:val="none" w:sz="0" w:space="0" w:color="auto"/>
              </w:divBdr>
            </w:div>
          </w:divsChild>
        </w:div>
        <w:div w:id="1808552315">
          <w:marLeft w:val="0"/>
          <w:marRight w:val="0"/>
          <w:marTop w:val="0"/>
          <w:marBottom w:val="0"/>
          <w:divBdr>
            <w:top w:val="none" w:sz="0" w:space="0" w:color="auto"/>
            <w:left w:val="none" w:sz="0" w:space="0" w:color="auto"/>
            <w:bottom w:val="none" w:sz="0" w:space="0" w:color="auto"/>
            <w:right w:val="none" w:sz="0" w:space="0" w:color="auto"/>
          </w:divBdr>
          <w:divsChild>
            <w:div w:id="1390305773">
              <w:marLeft w:val="0"/>
              <w:marRight w:val="0"/>
              <w:marTop w:val="0"/>
              <w:marBottom w:val="0"/>
              <w:divBdr>
                <w:top w:val="none" w:sz="0" w:space="0" w:color="auto"/>
                <w:left w:val="none" w:sz="0" w:space="0" w:color="auto"/>
                <w:bottom w:val="none" w:sz="0" w:space="0" w:color="auto"/>
                <w:right w:val="none" w:sz="0" w:space="0" w:color="auto"/>
              </w:divBdr>
              <w:divsChild>
                <w:div w:id="16892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748">
          <w:marLeft w:val="0"/>
          <w:marRight w:val="0"/>
          <w:marTop w:val="0"/>
          <w:marBottom w:val="0"/>
          <w:divBdr>
            <w:top w:val="none" w:sz="0" w:space="0" w:color="auto"/>
            <w:left w:val="none" w:sz="0" w:space="0" w:color="auto"/>
            <w:bottom w:val="none" w:sz="0" w:space="0" w:color="auto"/>
            <w:right w:val="none" w:sz="0" w:space="0" w:color="auto"/>
          </w:divBdr>
          <w:divsChild>
            <w:div w:id="1485505996">
              <w:marLeft w:val="0"/>
              <w:marRight w:val="0"/>
              <w:marTop w:val="0"/>
              <w:marBottom w:val="0"/>
              <w:divBdr>
                <w:top w:val="none" w:sz="0" w:space="0" w:color="auto"/>
                <w:left w:val="none" w:sz="0" w:space="0" w:color="auto"/>
                <w:bottom w:val="none" w:sz="0" w:space="0" w:color="auto"/>
                <w:right w:val="none" w:sz="0" w:space="0" w:color="auto"/>
              </w:divBdr>
            </w:div>
          </w:divsChild>
        </w:div>
        <w:div w:id="942494428">
          <w:marLeft w:val="0"/>
          <w:marRight w:val="0"/>
          <w:marTop w:val="0"/>
          <w:marBottom w:val="0"/>
          <w:divBdr>
            <w:top w:val="none" w:sz="0" w:space="0" w:color="auto"/>
            <w:left w:val="none" w:sz="0" w:space="0" w:color="auto"/>
            <w:bottom w:val="none" w:sz="0" w:space="0" w:color="auto"/>
            <w:right w:val="none" w:sz="0" w:space="0" w:color="auto"/>
          </w:divBdr>
          <w:divsChild>
            <w:div w:id="457915301">
              <w:marLeft w:val="0"/>
              <w:marRight w:val="0"/>
              <w:marTop w:val="0"/>
              <w:marBottom w:val="0"/>
              <w:divBdr>
                <w:top w:val="none" w:sz="0" w:space="0" w:color="auto"/>
                <w:left w:val="none" w:sz="0" w:space="0" w:color="auto"/>
                <w:bottom w:val="none" w:sz="0" w:space="0" w:color="auto"/>
                <w:right w:val="none" w:sz="0" w:space="0" w:color="auto"/>
              </w:divBdr>
              <w:divsChild>
                <w:div w:id="1410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09794">
          <w:marLeft w:val="0"/>
          <w:marRight w:val="0"/>
          <w:marTop w:val="0"/>
          <w:marBottom w:val="0"/>
          <w:divBdr>
            <w:top w:val="none" w:sz="0" w:space="0" w:color="auto"/>
            <w:left w:val="none" w:sz="0" w:space="0" w:color="auto"/>
            <w:bottom w:val="none" w:sz="0" w:space="0" w:color="auto"/>
            <w:right w:val="none" w:sz="0" w:space="0" w:color="auto"/>
          </w:divBdr>
          <w:divsChild>
            <w:div w:id="1133518221">
              <w:marLeft w:val="0"/>
              <w:marRight w:val="0"/>
              <w:marTop w:val="0"/>
              <w:marBottom w:val="0"/>
              <w:divBdr>
                <w:top w:val="none" w:sz="0" w:space="0" w:color="auto"/>
                <w:left w:val="none" w:sz="0" w:space="0" w:color="auto"/>
                <w:bottom w:val="none" w:sz="0" w:space="0" w:color="auto"/>
                <w:right w:val="none" w:sz="0" w:space="0" w:color="auto"/>
              </w:divBdr>
            </w:div>
          </w:divsChild>
        </w:div>
        <w:div w:id="875386197">
          <w:marLeft w:val="0"/>
          <w:marRight w:val="0"/>
          <w:marTop w:val="0"/>
          <w:marBottom w:val="0"/>
          <w:divBdr>
            <w:top w:val="none" w:sz="0" w:space="0" w:color="auto"/>
            <w:left w:val="none" w:sz="0" w:space="0" w:color="auto"/>
            <w:bottom w:val="none" w:sz="0" w:space="0" w:color="auto"/>
            <w:right w:val="none" w:sz="0" w:space="0" w:color="auto"/>
          </w:divBdr>
          <w:divsChild>
            <w:div w:id="747192039">
              <w:marLeft w:val="0"/>
              <w:marRight w:val="0"/>
              <w:marTop w:val="0"/>
              <w:marBottom w:val="0"/>
              <w:divBdr>
                <w:top w:val="none" w:sz="0" w:space="0" w:color="auto"/>
                <w:left w:val="none" w:sz="0" w:space="0" w:color="auto"/>
                <w:bottom w:val="none" w:sz="0" w:space="0" w:color="auto"/>
                <w:right w:val="none" w:sz="0" w:space="0" w:color="auto"/>
              </w:divBdr>
              <w:divsChild>
                <w:div w:id="22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1530">
          <w:marLeft w:val="0"/>
          <w:marRight w:val="0"/>
          <w:marTop w:val="0"/>
          <w:marBottom w:val="0"/>
          <w:divBdr>
            <w:top w:val="none" w:sz="0" w:space="0" w:color="auto"/>
            <w:left w:val="none" w:sz="0" w:space="0" w:color="auto"/>
            <w:bottom w:val="none" w:sz="0" w:space="0" w:color="auto"/>
            <w:right w:val="none" w:sz="0" w:space="0" w:color="auto"/>
          </w:divBdr>
          <w:divsChild>
            <w:div w:id="769202195">
              <w:marLeft w:val="0"/>
              <w:marRight w:val="0"/>
              <w:marTop w:val="0"/>
              <w:marBottom w:val="0"/>
              <w:divBdr>
                <w:top w:val="none" w:sz="0" w:space="0" w:color="auto"/>
                <w:left w:val="none" w:sz="0" w:space="0" w:color="auto"/>
                <w:bottom w:val="none" w:sz="0" w:space="0" w:color="auto"/>
                <w:right w:val="none" w:sz="0" w:space="0" w:color="auto"/>
              </w:divBdr>
            </w:div>
          </w:divsChild>
        </w:div>
        <w:div w:id="1565334326">
          <w:marLeft w:val="0"/>
          <w:marRight w:val="0"/>
          <w:marTop w:val="0"/>
          <w:marBottom w:val="0"/>
          <w:divBdr>
            <w:top w:val="none" w:sz="0" w:space="0" w:color="auto"/>
            <w:left w:val="none" w:sz="0" w:space="0" w:color="auto"/>
            <w:bottom w:val="none" w:sz="0" w:space="0" w:color="auto"/>
            <w:right w:val="none" w:sz="0" w:space="0" w:color="auto"/>
          </w:divBdr>
          <w:divsChild>
            <w:div w:id="566380731">
              <w:marLeft w:val="0"/>
              <w:marRight w:val="0"/>
              <w:marTop w:val="0"/>
              <w:marBottom w:val="0"/>
              <w:divBdr>
                <w:top w:val="none" w:sz="0" w:space="0" w:color="auto"/>
                <w:left w:val="none" w:sz="0" w:space="0" w:color="auto"/>
                <w:bottom w:val="none" w:sz="0" w:space="0" w:color="auto"/>
                <w:right w:val="none" w:sz="0" w:space="0" w:color="auto"/>
              </w:divBdr>
              <w:divsChild>
                <w:div w:id="11384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6140">
          <w:marLeft w:val="0"/>
          <w:marRight w:val="0"/>
          <w:marTop w:val="0"/>
          <w:marBottom w:val="0"/>
          <w:divBdr>
            <w:top w:val="none" w:sz="0" w:space="0" w:color="auto"/>
            <w:left w:val="none" w:sz="0" w:space="0" w:color="auto"/>
            <w:bottom w:val="none" w:sz="0" w:space="0" w:color="auto"/>
            <w:right w:val="none" w:sz="0" w:space="0" w:color="auto"/>
          </w:divBdr>
          <w:divsChild>
            <w:div w:id="978726334">
              <w:marLeft w:val="0"/>
              <w:marRight w:val="0"/>
              <w:marTop w:val="0"/>
              <w:marBottom w:val="0"/>
              <w:divBdr>
                <w:top w:val="none" w:sz="0" w:space="0" w:color="auto"/>
                <w:left w:val="none" w:sz="0" w:space="0" w:color="auto"/>
                <w:bottom w:val="none" w:sz="0" w:space="0" w:color="auto"/>
                <w:right w:val="none" w:sz="0" w:space="0" w:color="auto"/>
              </w:divBdr>
            </w:div>
          </w:divsChild>
        </w:div>
        <w:div w:id="1380744471">
          <w:marLeft w:val="0"/>
          <w:marRight w:val="0"/>
          <w:marTop w:val="0"/>
          <w:marBottom w:val="0"/>
          <w:divBdr>
            <w:top w:val="none" w:sz="0" w:space="0" w:color="auto"/>
            <w:left w:val="none" w:sz="0" w:space="0" w:color="auto"/>
            <w:bottom w:val="none" w:sz="0" w:space="0" w:color="auto"/>
            <w:right w:val="none" w:sz="0" w:space="0" w:color="auto"/>
          </w:divBdr>
          <w:divsChild>
            <w:div w:id="281503840">
              <w:marLeft w:val="0"/>
              <w:marRight w:val="0"/>
              <w:marTop w:val="0"/>
              <w:marBottom w:val="0"/>
              <w:divBdr>
                <w:top w:val="none" w:sz="0" w:space="0" w:color="auto"/>
                <w:left w:val="none" w:sz="0" w:space="0" w:color="auto"/>
                <w:bottom w:val="none" w:sz="0" w:space="0" w:color="auto"/>
                <w:right w:val="none" w:sz="0" w:space="0" w:color="auto"/>
              </w:divBdr>
              <w:divsChild>
                <w:div w:id="9087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773">
          <w:marLeft w:val="0"/>
          <w:marRight w:val="0"/>
          <w:marTop w:val="0"/>
          <w:marBottom w:val="0"/>
          <w:divBdr>
            <w:top w:val="none" w:sz="0" w:space="0" w:color="auto"/>
            <w:left w:val="none" w:sz="0" w:space="0" w:color="auto"/>
            <w:bottom w:val="none" w:sz="0" w:space="0" w:color="auto"/>
            <w:right w:val="none" w:sz="0" w:space="0" w:color="auto"/>
          </w:divBdr>
          <w:divsChild>
            <w:div w:id="2003704378">
              <w:marLeft w:val="0"/>
              <w:marRight w:val="0"/>
              <w:marTop w:val="0"/>
              <w:marBottom w:val="0"/>
              <w:divBdr>
                <w:top w:val="none" w:sz="0" w:space="0" w:color="auto"/>
                <w:left w:val="none" w:sz="0" w:space="0" w:color="auto"/>
                <w:bottom w:val="none" w:sz="0" w:space="0" w:color="auto"/>
                <w:right w:val="none" w:sz="0" w:space="0" w:color="auto"/>
              </w:divBdr>
            </w:div>
          </w:divsChild>
        </w:div>
        <w:div w:id="993263845">
          <w:marLeft w:val="0"/>
          <w:marRight w:val="0"/>
          <w:marTop w:val="0"/>
          <w:marBottom w:val="0"/>
          <w:divBdr>
            <w:top w:val="none" w:sz="0" w:space="0" w:color="auto"/>
            <w:left w:val="none" w:sz="0" w:space="0" w:color="auto"/>
            <w:bottom w:val="none" w:sz="0" w:space="0" w:color="auto"/>
            <w:right w:val="none" w:sz="0" w:space="0" w:color="auto"/>
          </w:divBdr>
          <w:divsChild>
            <w:div w:id="460271040">
              <w:marLeft w:val="0"/>
              <w:marRight w:val="0"/>
              <w:marTop w:val="0"/>
              <w:marBottom w:val="0"/>
              <w:divBdr>
                <w:top w:val="none" w:sz="0" w:space="0" w:color="auto"/>
                <w:left w:val="none" w:sz="0" w:space="0" w:color="auto"/>
                <w:bottom w:val="none" w:sz="0" w:space="0" w:color="auto"/>
                <w:right w:val="none" w:sz="0" w:space="0" w:color="auto"/>
              </w:divBdr>
              <w:divsChild>
                <w:div w:id="414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8601">
          <w:marLeft w:val="0"/>
          <w:marRight w:val="0"/>
          <w:marTop w:val="0"/>
          <w:marBottom w:val="0"/>
          <w:divBdr>
            <w:top w:val="none" w:sz="0" w:space="0" w:color="auto"/>
            <w:left w:val="none" w:sz="0" w:space="0" w:color="auto"/>
            <w:bottom w:val="none" w:sz="0" w:space="0" w:color="auto"/>
            <w:right w:val="none" w:sz="0" w:space="0" w:color="auto"/>
          </w:divBdr>
          <w:divsChild>
            <w:div w:id="1254826272">
              <w:marLeft w:val="0"/>
              <w:marRight w:val="0"/>
              <w:marTop w:val="0"/>
              <w:marBottom w:val="0"/>
              <w:divBdr>
                <w:top w:val="none" w:sz="0" w:space="0" w:color="auto"/>
                <w:left w:val="none" w:sz="0" w:space="0" w:color="auto"/>
                <w:bottom w:val="none" w:sz="0" w:space="0" w:color="auto"/>
                <w:right w:val="none" w:sz="0" w:space="0" w:color="auto"/>
              </w:divBdr>
            </w:div>
          </w:divsChild>
        </w:div>
        <w:div w:id="674695323">
          <w:marLeft w:val="0"/>
          <w:marRight w:val="0"/>
          <w:marTop w:val="0"/>
          <w:marBottom w:val="0"/>
          <w:divBdr>
            <w:top w:val="none" w:sz="0" w:space="0" w:color="auto"/>
            <w:left w:val="none" w:sz="0" w:space="0" w:color="auto"/>
            <w:bottom w:val="none" w:sz="0" w:space="0" w:color="auto"/>
            <w:right w:val="none" w:sz="0" w:space="0" w:color="auto"/>
          </w:divBdr>
          <w:divsChild>
            <w:div w:id="1869441870">
              <w:marLeft w:val="0"/>
              <w:marRight w:val="0"/>
              <w:marTop w:val="0"/>
              <w:marBottom w:val="0"/>
              <w:divBdr>
                <w:top w:val="none" w:sz="0" w:space="0" w:color="auto"/>
                <w:left w:val="none" w:sz="0" w:space="0" w:color="auto"/>
                <w:bottom w:val="none" w:sz="0" w:space="0" w:color="auto"/>
                <w:right w:val="none" w:sz="0" w:space="0" w:color="auto"/>
              </w:divBdr>
              <w:divsChild>
                <w:div w:id="12657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4727">
          <w:marLeft w:val="0"/>
          <w:marRight w:val="0"/>
          <w:marTop w:val="0"/>
          <w:marBottom w:val="0"/>
          <w:divBdr>
            <w:top w:val="none" w:sz="0" w:space="0" w:color="auto"/>
            <w:left w:val="none" w:sz="0" w:space="0" w:color="auto"/>
            <w:bottom w:val="none" w:sz="0" w:space="0" w:color="auto"/>
            <w:right w:val="none" w:sz="0" w:space="0" w:color="auto"/>
          </w:divBdr>
          <w:divsChild>
            <w:div w:id="304701199">
              <w:marLeft w:val="0"/>
              <w:marRight w:val="0"/>
              <w:marTop w:val="0"/>
              <w:marBottom w:val="0"/>
              <w:divBdr>
                <w:top w:val="none" w:sz="0" w:space="0" w:color="auto"/>
                <w:left w:val="none" w:sz="0" w:space="0" w:color="auto"/>
                <w:bottom w:val="none" w:sz="0" w:space="0" w:color="auto"/>
                <w:right w:val="none" w:sz="0" w:space="0" w:color="auto"/>
              </w:divBdr>
            </w:div>
          </w:divsChild>
        </w:div>
        <w:div w:id="562181874">
          <w:marLeft w:val="0"/>
          <w:marRight w:val="0"/>
          <w:marTop w:val="0"/>
          <w:marBottom w:val="0"/>
          <w:divBdr>
            <w:top w:val="none" w:sz="0" w:space="0" w:color="auto"/>
            <w:left w:val="none" w:sz="0" w:space="0" w:color="auto"/>
            <w:bottom w:val="none" w:sz="0" w:space="0" w:color="auto"/>
            <w:right w:val="none" w:sz="0" w:space="0" w:color="auto"/>
          </w:divBdr>
          <w:divsChild>
            <w:div w:id="1650094122">
              <w:marLeft w:val="0"/>
              <w:marRight w:val="0"/>
              <w:marTop w:val="0"/>
              <w:marBottom w:val="0"/>
              <w:divBdr>
                <w:top w:val="none" w:sz="0" w:space="0" w:color="auto"/>
                <w:left w:val="none" w:sz="0" w:space="0" w:color="auto"/>
                <w:bottom w:val="none" w:sz="0" w:space="0" w:color="auto"/>
                <w:right w:val="none" w:sz="0" w:space="0" w:color="auto"/>
              </w:divBdr>
              <w:divsChild>
                <w:div w:id="14721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22035">
          <w:marLeft w:val="0"/>
          <w:marRight w:val="0"/>
          <w:marTop w:val="0"/>
          <w:marBottom w:val="0"/>
          <w:divBdr>
            <w:top w:val="none" w:sz="0" w:space="0" w:color="auto"/>
            <w:left w:val="none" w:sz="0" w:space="0" w:color="auto"/>
            <w:bottom w:val="none" w:sz="0" w:space="0" w:color="auto"/>
            <w:right w:val="none" w:sz="0" w:space="0" w:color="auto"/>
          </w:divBdr>
          <w:divsChild>
            <w:div w:id="572353859">
              <w:marLeft w:val="0"/>
              <w:marRight w:val="0"/>
              <w:marTop w:val="0"/>
              <w:marBottom w:val="0"/>
              <w:divBdr>
                <w:top w:val="none" w:sz="0" w:space="0" w:color="auto"/>
                <w:left w:val="none" w:sz="0" w:space="0" w:color="auto"/>
                <w:bottom w:val="none" w:sz="0" w:space="0" w:color="auto"/>
                <w:right w:val="none" w:sz="0" w:space="0" w:color="auto"/>
              </w:divBdr>
              <w:divsChild>
                <w:div w:id="19067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1892">
          <w:marLeft w:val="0"/>
          <w:marRight w:val="0"/>
          <w:marTop w:val="0"/>
          <w:marBottom w:val="0"/>
          <w:divBdr>
            <w:top w:val="none" w:sz="0" w:space="0" w:color="auto"/>
            <w:left w:val="none" w:sz="0" w:space="0" w:color="auto"/>
            <w:bottom w:val="none" w:sz="0" w:space="0" w:color="auto"/>
            <w:right w:val="none" w:sz="0" w:space="0" w:color="auto"/>
          </w:divBdr>
          <w:divsChild>
            <w:div w:id="1573271278">
              <w:marLeft w:val="0"/>
              <w:marRight w:val="0"/>
              <w:marTop w:val="0"/>
              <w:marBottom w:val="0"/>
              <w:divBdr>
                <w:top w:val="none" w:sz="0" w:space="0" w:color="auto"/>
                <w:left w:val="none" w:sz="0" w:space="0" w:color="auto"/>
                <w:bottom w:val="none" w:sz="0" w:space="0" w:color="auto"/>
                <w:right w:val="none" w:sz="0" w:space="0" w:color="auto"/>
              </w:divBdr>
            </w:div>
          </w:divsChild>
        </w:div>
        <w:div w:id="623579789">
          <w:marLeft w:val="0"/>
          <w:marRight w:val="0"/>
          <w:marTop w:val="0"/>
          <w:marBottom w:val="0"/>
          <w:divBdr>
            <w:top w:val="none" w:sz="0" w:space="0" w:color="auto"/>
            <w:left w:val="none" w:sz="0" w:space="0" w:color="auto"/>
            <w:bottom w:val="none" w:sz="0" w:space="0" w:color="auto"/>
            <w:right w:val="none" w:sz="0" w:space="0" w:color="auto"/>
          </w:divBdr>
          <w:divsChild>
            <w:div w:id="1723207715">
              <w:marLeft w:val="0"/>
              <w:marRight w:val="0"/>
              <w:marTop w:val="0"/>
              <w:marBottom w:val="0"/>
              <w:divBdr>
                <w:top w:val="none" w:sz="0" w:space="0" w:color="auto"/>
                <w:left w:val="none" w:sz="0" w:space="0" w:color="auto"/>
                <w:bottom w:val="none" w:sz="0" w:space="0" w:color="auto"/>
                <w:right w:val="none" w:sz="0" w:space="0" w:color="auto"/>
              </w:divBdr>
              <w:divsChild>
                <w:div w:id="20438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8570">
          <w:marLeft w:val="0"/>
          <w:marRight w:val="0"/>
          <w:marTop w:val="0"/>
          <w:marBottom w:val="0"/>
          <w:divBdr>
            <w:top w:val="none" w:sz="0" w:space="0" w:color="auto"/>
            <w:left w:val="none" w:sz="0" w:space="0" w:color="auto"/>
            <w:bottom w:val="none" w:sz="0" w:space="0" w:color="auto"/>
            <w:right w:val="none" w:sz="0" w:space="0" w:color="auto"/>
          </w:divBdr>
          <w:divsChild>
            <w:div w:id="805706054">
              <w:marLeft w:val="0"/>
              <w:marRight w:val="0"/>
              <w:marTop w:val="0"/>
              <w:marBottom w:val="0"/>
              <w:divBdr>
                <w:top w:val="none" w:sz="0" w:space="0" w:color="auto"/>
                <w:left w:val="none" w:sz="0" w:space="0" w:color="auto"/>
                <w:bottom w:val="none" w:sz="0" w:space="0" w:color="auto"/>
                <w:right w:val="none" w:sz="0" w:space="0" w:color="auto"/>
              </w:divBdr>
            </w:div>
          </w:divsChild>
        </w:div>
        <w:div w:id="401871069">
          <w:marLeft w:val="0"/>
          <w:marRight w:val="0"/>
          <w:marTop w:val="0"/>
          <w:marBottom w:val="0"/>
          <w:divBdr>
            <w:top w:val="none" w:sz="0" w:space="0" w:color="auto"/>
            <w:left w:val="none" w:sz="0" w:space="0" w:color="auto"/>
            <w:bottom w:val="none" w:sz="0" w:space="0" w:color="auto"/>
            <w:right w:val="none" w:sz="0" w:space="0" w:color="auto"/>
          </w:divBdr>
          <w:divsChild>
            <w:div w:id="1562793974">
              <w:marLeft w:val="0"/>
              <w:marRight w:val="0"/>
              <w:marTop w:val="0"/>
              <w:marBottom w:val="0"/>
              <w:divBdr>
                <w:top w:val="none" w:sz="0" w:space="0" w:color="auto"/>
                <w:left w:val="none" w:sz="0" w:space="0" w:color="auto"/>
                <w:bottom w:val="none" w:sz="0" w:space="0" w:color="auto"/>
                <w:right w:val="none" w:sz="0" w:space="0" w:color="auto"/>
              </w:divBdr>
              <w:divsChild>
                <w:div w:id="15738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20100">
          <w:marLeft w:val="0"/>
          <w:marRight w:val="0"/>
          <w:marTop w:val="0"/>
          <w:marBottom w:val="0"/>
          <w:divBdr>
            <w:top w:val="none" w:sz="0" w:space="0" w:color="auto"/>
            <w:left w:val="none" w:sz="0" w:space="0" w:color="auto"/>
            <w:bottom w:val="none" w:sz="0" w:space="0" w:color="auto"/>
            <w:right w:val="none" w:sz="0" w:space="0" w:color="auto"/>
          </w:divBdr>
          <w:divsChild>
            <w:div w:id="1837333482">
              <w:marLeft w:val="0"/>
              <w:marRight w:val="0"/>
              <w:marTop w:val="0"/>
              <w:marBottom w:val="0"/>
              <w:divBdr>
                <w:top w:val="none" w:sz="0" w:space="0" w:color="auto"/>
                <w:left w:val="none" w:sz="0" w:space="0" w:color="auto"/>
                <w:bottom w:val="none" w:sz="0" w:space="0" w:color="auto"/>
                <w:right w:val="none" w:sz="0" w:space="0" w:color="auto"/>
              </w:divBdr>
            </w:div>
          </w:divsChild>
        </w:div>
        <w:div w:id="99229888">
          <w:marLeft w:val="0"/>
          <w:marRight w:val="0"/>
          <w:marTop w:val="0"/>
          <w:marBottom w:val="0"/>
          <w:divBdr>
            <w:top w:val="none" w:sz="0" w:space="0" w:color="auto"/>
            <w:left w:val="none" w:sz="0" w:space="0" w:color="auto"/>
            <w:bottom w:val="none" w:sz="0" w:space="0" w:color="auto"/>
            <w:right w:val="none" w:sz="0" w:space="0" w:color="auto"/>
          </w:divBdr>
          <w:divsChild>
            <w:div w:id="198779706">
              <w:marLeft w:val="0"/>
              <w:marRight w:val="0"/>
              <w:marTop w:val="0"/>
              <w:marBottom w:val="0"/>
              <w:divBdr>
                <w:top w:val="none" w:sz="0" w:space="0" w:color="auto"/>
                <w:left w:val="none" w:sz="0" w:space="0" w:color="auto"/>
                <w:bottom w:val="none" w:sz="0" w:space="0" w:color="auto"/>
                <w:right w:val="none" w:sz="0" w:space="0" w:color="auto"/>
              </w:divBdr>
              <w:divsChild>
                <w:div w:id="3430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9773">
          <w:marLeft w:val="0"/>
          <w:marRight w:val="0"/>
          <w:marTop w:val="0"/>
          <w:marBottom w:val="0"/>
          <w:divBdr>
            <w:top w:val="none" w:sz="0" w:space="0" w:color="auto"/>
            <w:left w:val="none" w:sz="0" w:space="0" w:color="auto"/>
            <w:bottom w:val="none" w:sz="0" w:space="0" w:color="auto"/>
            <w:right w:val="none" w:sz="0" w:space="0" w:color="auto"/>
          </w:divBdr>
          <w:divsChild>
            <w:div w:id="1707481824">
              <w:marLeft w:val="0"/>
              <w:marRight w:val="0"/>
              <w:marTop w:val="0"/>
              <w:marBottom w:val="0"/>
              <w:divBdr>
                <w:top w:val="none" w:sz="0" w:space="0" w:color="auto"/>
                <w:left w:val="none" w:sz="0" w:space="0" w:color="auto"/>
                <w:bottom w:val="none" w:sz="0" w:space="0" w:color="auto"/>
                <w:right w:val="none" w:sz="0" w:space="0" w:color="auto"/>
              </w:divBdr>
            </w:div>
          </w:divsChild>
        </w:div>
        <w:div w:id="58478769">
          <w:marLeft w:val="0"/>
          <w:marRight w:val="0"/>
          <w:marTop w:val="0"/>
          <w:marBottom w:val="0"/>
          <w:divBdr>
            <w:top w:val="none" w:sz="0" w:space="0" w:color="auto"/>
            <w:left w:val="none" w:sz="0" w:space="0" w:color="auto"/>
            <w:bottom w:val="none" w:sz="0" w:space="0" w:color="auto"/>
            <w:right w:val="none" w:sz="0" w:space="0" w:color="auto"/>
          </w:divBdr>
          <w:divsChild>
            <w:div w:id="1796948850">
              <w:marLeft w:val="0"/>
              <w:marRight w:val="0"/>
              <w:marTop w:val="0"/>
              <w:marBottom w:val="0"/>
              <w:divBdr>
                <w:top w:val="none" w:sz="0" w:space="0" w:color="auto"/>
                <w:left w:val="none" w:sz="0" w:space="0" w:color="auto"/>
                <w:bottom w:val="none" w:sz="0" w:space="0" w:color="auto"/>
                <w:right w:val="none" w:sz="0" w:space="0" w:color="auto"/>
              </w:divBdr>
              <w:divsChild>
                <w:div w:id="16308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5148">
          <w:marLeft w:val="0"/>
          <w:marRight w:val="0"/>
          <w:marTop w:val="0"/>
          <w:marBottom w:val="0"/>
          <w:divBdr>
            <w:top w:val="none" w:sz="0" w:space="0" w:color="auto"/>
            <w:left w:val="none" w:sz="0" w:space="0" w:color="auto"/>
            <w:bottom w:val="none" w:sz="0" w:space="0" w:color="auto"/>
            <w:right w:val="none" w:sz="0" w:space="0" w:color="auto"/>
          </w:divBdr>
          <w:divsChild>
            <w:div w:id="1293093912">
              <w:marLeft w:val="0"/>
              <w:marRight w:val="0"/>
              <w:marTop w:val="0"/>
              <w:marBottom w:val="0"/>
              <w:divBdr>
                <w:top w:val="none" w:sz="0" w:space="0" w:color="auto"/>
                <w:left w:val="none" w:sz="0" w:space="0" w:color="auto"/>
                <w:bottom w:val="none" w:sz="0" w:space="0" w:color="auto"/>
                <w:right w:val="none" w:sz="0" w:space="0" w:color="auto"/>
              </w:divBdr>
            </w:div>
          </w:divsChild>
        </w:div>
        <w:div w:id="205072579">
          <w:marLeft w:val="0"/>
          <w:marRight w:val="0"/>
          <w:marTop w:val="0"/>
          <w:marBottom w:val="0"/>
          <w:divBdr>
            <w:top w:val="none" w:sz="0" w:space="0" w:color="auto"/>
            <w:left w:val="none" w:sz="0" w:space="0" w:color="auto"/>
            <w:bottom w:val="none" w:sz="0" w:space="0" w:color="auto"/>
            <w:right w:val="none" w:sz="0" w:space="0" w:color="auto"/>
          </w:divBdr>
          <w:divsChild>
            <w:div w:id="1422944240">
              <w:marLeft w:val="0"/>
              <w:marRight w:val="0"/>
              <w:marTop w:val="0"/>
              <w:marBottom w:val="0"/>
              <w:divBdr>
                <w:top w:val="none" w:sz="0" w:space="0" w:color="auto"/>
                <w:left w:val="none" w:sz="0" w:space="0" w:color="auto"/>
                <w:bottom w:val="none" w:sz="0" w:space="0" w:color="auto"/>
                <w:right w:val="none" w:sz="0" w:space="0" w:color="auto"/>
              </w:divBdr>
              <w:divsChild>
                <w:div w:id="16975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004">
          <w:marLeft w:val="0"/>
          <w:marRight w:val="0"/>
          <w:marTop w:val="0"/>
          <w:marBottom w:val="0"/>
          <w:divBdr>
            <w:top w:val="none" w:sz="0" w:space="0" w:color="auto"/>
            <w:left w:val="none" w:sz="0" w:space="0" w:color="auto"/>
            <w:bottom w:val="none" w:sz="0" w:space="0" w:color="auto"/>
            <w:right w:val="none" w:sz="0" w:space="0" w:color="auto"/>
          </w:divBdr>
          <w:divsChild>
            <w:div w:id="927546282">
              <w:marLeft w:val="0"/>
              <w:marRight w:val="0"/>
              <w:marTop w:val="0"/>
              <w:marBottom w:val="0"/>
              <w:divBdr>
                <w:top w:val="none" w:sz="0" w:space="0" w:color="auto"/>
                <w:left w:val="none" w:sz="0" w:space="0" w:color="auto"/>
                <w:bottom w:val="none" w:sz="0" w:space="0" w:color="auto"/>
                <w:right w:val="none" w:sz="0" w:space="0" w:color="auto"/>
              </w:divBdr>
            </w:div>
          </w:divsChild>
        </w:div>
        <w:div w:id="434905268">
          <w:marLeft w:val="0"/>
          <w:marRight w:val="0"/>
          <w:marTop w:val="0"/>
          <w:marBottom w:val="0"/>
          <w:divBdr>
            <w:top w:val="none" w:sz="0" w:space="0" w:color="auto"/>
            <w:left w:val="none" w:sz="0" w:space="0" w:color="auto"/>
            <w:bottom w:val="none" w:sz="0" w:space="0" w:color="auto"/>
            <w:right w:val="none" w:sz="0" w:space="0" w:color="auto"/>
          </w:divBdr>
          <w:divsChild>
            <w:div w:id="486173918">
              <w:marLeft w:val="0"/>
              <w:marRight w:val="0"/>
              <w:marTop w:val="0"/>
              <w:marBottom w:val="0"/>
              <w:divBdr>
                <w:top w:val="none" w:sz="0" w:space="0" w:color="auto"/>
                <w:left w:val="none" w:sz="0" w:space="0" w:color="auto"/>
                <w:bottom w:val="none" w:sz="0" w:space="0" w:color="auto"/>
                <w:right w:val="none" w:sz="0" w:space="0" w:color="auto"/>
              </w:divBdr>
              <w:divsChild>
                <w:div w:id="6039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3119">
          <w:marLeft w:val="0"/>
          <w:marRight w:val="0"/>
          <w:marTop w:val="0"/>
          <w:marBottom w:val="0"/>
          <w:divBdr>
            <w:top w:val="none" w:sz="0" w:space="0" w:color="auto"/>
            <w:left w:val="none" w:sz="0" w:space="0" w:color="auto"/>
            <w:bottom w:val="none" w:sz="0" w:space="0" w:color="auto"/>
            <w:right w:val="none" w:sz="0" w:space="0" w:color="auto"/>
          </w:divBdr>
          <w:divsChild>
            <w:div w:id="1674381116">
              <w:marLeft w:val="0"/>
              <w:marRight w:val="0"/>
              <w:marTop w:val="0"/>
              <w:marBottom w:val="0"/>
              <w:divBdr>
                <w:top w:val="none" w:sz="0" w:space="0" w:color="auto"/>
                <w:left w:val="none" w:sz="0" w:space="0" w:color="auto"/>
                <w:bottom w:val="none" w:sz="0" w:space="0" w:color="auto"/>
                <w:right w:val="none" w:sz="0" w:space="0" w:color="auto"/>
              </w:divBdr>
            </w:div>
          </w:divsChild>
        </w:div>
        <w:div w:id="923806366">
          <w:marLeft w:val="0"/>
          <w:marRight w:val="0"/>
          <w:marTop w:val="0"/>
          <w:marBottom w:val="0"/>
          <w:divBdr>
            <w:top w:val="none" w:sz="0" w:space="0" w:color="auto"/>
            <w:left w:val="none" w:sz="0" w:space="0" w:color="auto"/>
            <w:bottom w:val="none" w:sz="0" w:space="0" w:color="auto"/>
            <w:right w:val="none" w:sz="0" w:space="0" w:color="auto"/>
          </w:divBdr>
          <w:divsChild>
            <w:div w:id="1052922640">
              <w:marLeft w:val="0"/>
              <w:marRight w:val="0"/>
              <w:marTop w:val="0"/>
              <w:marBottom w:val="0"/>
              <w:divBdr>
                <w:top w:val="none" w:sz="0" w:space="0" w:color="auto"/>
                <w:left w:val="none" w:sz="0" w:space="0" w:color="auto"/>
                <w:bottom w:val="none" w:sz="0" w:space="0" w:color="auto"/>
                <w:right w:val="none" w:sz="0" w:space="0" w:color="auto"/>
              </w:divBdr>
              <w:divsChild>
                <w:div w:id="12296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1256">
          <w:marLeft w:val="0"/>
          <w:marRight w:val="0"/>
          <w:marTop w:val="0"/>
          <w:marBottom w:val="0"/>
          <w:divBdr>
            <w:top w:val="none" w:sz="0" w:space="0" w:color="auto"/>
            <w:left w:val="none" w:sz="0" w:space="0" w:color="auto"/>
            <w:bottom w:val="none" w:sz="0" w:space="0" w:color="auto"/>
            <w:right w:val="none" w:sz="0" w:space="0" w:color="auto"/>
          </w:divBdr>
          <w:divsChild>
            <w:div w:id="2024546029">
              <w:marLeft w:val="0"/>
              <w:marRight w:val="0"/>
              <w:marTop w:val="0"/>
              <w:marBottom w:val="0"/>
              <w:divBdr>
                <w:top w:val="none" w:sz="0" w:space="0" w:color="auto"/>
                <w:left w:val="none" w:sz="0" w:space="0" w:color="auto"/>
                <w:bottom w:val="none" w:sz="0" w:space="0" w:color="auto"/>
                <w:right w:val="none" w:sz="0" w:space="0" w:color="auto"/>
              </w:divBdr>
            </w:div>
          </w:divsChild>
        </w:div>
        <w:div w:id="1751734695">
          <w:marLeft w:val="0"/>
          <w:marRight w:val="0"/>
          <w:marTop w:val="0"/>
          <w:marBottom w:val="0"/>
          <w:divBdr>
            <w:top w:val="none" w:sz="0" w:space="0" w:color="auto"/>
            <w:left w:val="none" w:sz="0" w:space="0" w:color="auto"/>
            <w:bottom w:val="none" w:sz="0" w:space="0" w:color="auto"/>
            <w:right w:val="none" w:sz="0" w:space="0" w:color="auto"/>
          </w:divBdr>
          <w:divsChild>
            <w:div w:id="1774545657">
              <w:marLeft w:val="0"/>
              <w:marRight w:val="0"/>
              <w:marTop w:val="0"/>
              <w:marBottom w:val="0"/>
              <w:divBdr>
                <w:top w:val="none" w:sz="0" w:space="0" w:color="auto"/>
                <w:left w:val="none" w:sz="0" w:space="0" w:color="auto"/>
                <w:bottom w:val="none" w:sz="0" w:space="0" w:color="auto"/>
                <w:right w:val="none" w:sz="0" w:space="0" w:color="auto"/>
              </w:divBdr>
              <w:divsChild>
                <w:div w:id="5676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2665">
          <w:marLeft w:val="0"/>
          <w:marRight w:val="0"/>
          <w:marTop w:val="0"/>
          <w:marBottom w:val="0"/>
          <w:divBdr>
            <w:top w:val="none" w:sz="0" w:space="0" w:color="auto"/>
            <w:left w:val="none" w:sz="0" w:space="0" w:color="auto"/>
            <w:bottom w:val="none" w:sz="0" w:space="0" w:color="auto"/>
            <w:right w:val="none" w:sz="0" w:space="0" w:color="auto"/>
          </w:divBdr>
          <w:divsChild>
            <w:div w:id="1931887601">
              <w:marLeft w:val="0"/>
              <w:marRight w:val="0"/>
              <w:marTop w:val="0"/>
              <w:marBottom w:val="0"/>
              <w:divBdr>
                <w:top w:val="none" w:sz="0" w:space="0" w:color="auto"/>
                <w:left w:val="none" w:sz="0" w:space="0" w:color="auto"/>
                <w:bottom w:val="none" w:sz="0" w:space="0" w:color="auto"/>
                <w:right w:val="none" w:sz="0" w:space="0" w:color="auto"/>
              </w:divBdr>
            </w:div>
          </w:divsChild>
        </w:div>
        <w:div w:id="1987735130">
          <w:marLeft w:val="0"/>
          <w:marRight w:val="0"/>
          <w:marTop w:val="0"/>
          <w:marBottom w:val="0"/>
          <w:divBdr>
            <w:top w:val="none" w:sz="0" w:space="0" w:color="auto"/>
            <w:left w:val="none" w:sz="0" w:space="0" w:color="auto"/>
            <w:bottom w:val="none" w:sz="0" w:space="0" w:color="auto"/>
            <w:right w:val="none" w:sz="0" w:space="0" w:color="auto"/>
          </w:divBdr>
          <w:divsChild>
            <w:div w:id="8263151">
              <w:marLeft w:val="0"/>
              <w:marRight w:val="0"/>
              <w:marTop w:val="0"/>
              <w:marBottom w:val="0"/>
              <w:divBdr>
                <w:top w:val="none" w:sz="0" w:space="0" w:color="auto"/>
                <w:left w:val="none" w:sz="0" w:space="0" w:color="auto"/>
                <w:bottom w:val="none" w:sz="0" w:space="0" w:color="auto"/>
                <w:right w:val="none" w:sz="0" w:space="0" w:color="auto"/>
              </w:divBdr>
              <w:divsChild>
                <w:div w:id="12594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3301">
          <w:marLeft w:val="0"/>
          <w:marRight w:val="0"/>
          <w:marTop w:val="0"/>
          <w:marBottom w:val="0"/>
          <w:divBdr>
            <w:top w:val="none" w:sz="0" w:space="0" w:color="auto"/>
            <w:left w:val="none" w:sz="0" w:space="0" w:color="auto"/>
            <w:bottom w:val="none" w:sz="0" w:space="0" w:color="auto"/>
            <w:right w:val="none" w:sz="0" w:space="0" w:color="auto"/>
          </w:divBdr>
          <w:divsChild>
            <w:div w:id="196309209">
              <w:marLeft w:val="0"/>
              <w:marRight w:val="0"/>
              <w:marTop w:val="0"/>
              <w:marBottom w:val="0"/>
              <w:divBdr>
                <w:top w:val="none" w:sz="0" w:space="0" w:color="auto"/>
                <w:left w:val="none" w:sz="0" w:space="0" w:color="auto"/>
                <w:bottom w:val="none" w:sz="0" w:space="0" w:color="auto"/>
                <w:right w:val="none" w:sz="0" w:space="0" w:color="auto"/>
              </w:divBdr>
            </w:div>
          </w:divsChild>
        </w:div>
        <w:div w:id="979916463">
          <w:marLeft w:val="0"/>
          <w:marRight w:val="0"/>
          <w:marTop w:val="0"/>
          <w:marBottom w:val="0"/>
          <w:divBdr>
            <w:top w:val="none" w:sz="0" w:space="0" w:color="auto"/>
            <w:left w:val="none" w:sz="0" w:space="0" w:color="auto"/>
            <w:bottom w:val="none" w:sz="0" w:space="0" w:color="auto"/>
            <w:right w:val="none" w:sz="0" w:space="0" w:color="auto"/>
          </w:divBdr>
          <w:divsChild>
            <w:div w:id="1176923896">
              <w:marLeft w:val="0"/>
              <w:marRight w:val="0"/>
              <w:marTop w:val="0"/>
              <w:marBottom w:val="0"/>
              <w:divBdr>
                <w:top w:val="none" w:sz="0" w:space="0" w:color="auto"/>
                <w:left w:val="none" w:sz="0" w:space="0" w:color="auto"/>
                <w:bottom w:val="none" w:sz="0" w:space="0" w:color="auto"/>
                <w:right w:val="none" w:sz="0" w:space="0" w:color="auto"/>
              </w:divBdr>
              <w:divsChild>
                <w:div w:id="19923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0484">
          <w:marLeft w:val="0"/>
          <w:marRight w:val="0"/>
          <w:marTop w:val="0"/>
          <w:marBottom w:val="0"/>
          <w:divBdr>
            <w:top w:val="none" w:sz="0" w:space="0" w:color="auto"/>
            <w:left w:val="none" w:sz="0" w:space="0" w:color="auto"/>
            <w:bottom w:val="none" w:sz="0" w:space="0" w:color="auto"/>
            <w:right w:val="none" w:sz="0" w:space="0" w:color="auto"/>
          </w:divBdr>
          <w:divsChild>
            <w:div w:id="591201258">
              <w:marLeft w:val="0"/>
              <w:marRight w:val="0"/>
              <w:marTop w:val="0"/>
              <w:marBottom w:val="0"/>
              <w:divBdr>
                <w:top w:val="none" w:sz="0" w:space="0" w:color="auto"/>
                <w:left w:val="none" w:sz="0" w:space="0" w:color="auto"/>
                <w:bottom w:val="none" w:sz="0" w:space="0" w:color="auto"/>
                <w:right w:val="none" w:sz="0" w:space="0" w:color="auto"/>
              </w:divBdr>
            </w:div>
          </w:divsChild>
        </w:div>
        <w:div w:id="47800656">
          <w:marLeft w:val="0"/>
          <w:marRight w:val="0"/>
          <w:marTop w:val="0"/>
          <w:marBottom w:val="0"/>
          <w:divBdr>
            <w:top w:val="none" w:sz="0" w:space="0" w:color="auto"/>
            <w:left w:val="none" w:sz="0" w:space="0" w:color="auto"/>
            <w:bottom w:val="none" w:sz="0" w:space="0" w:color="auto"/>
            <w:right w:val="none" w:sz="0" w:space="0" w:color="auto"/>
          </w:divBdr>
          <w:divsChild>
            <w:div w:id="1277298115">
              <w:marLeft w:val="0"/>
              <w:marRight w:val="0"/>
              <w:marTop w:val="0"/>
              <w:marBottom w:val="0"/>
              <w:divBdr>
                <w:top w:val="none" w:sz="0" w:space="0" w:color="auto"/>
                <w:left w:val="none" w:sz="0" w:space="0" w:color="auto"/>
                <w:bottom w:val="none" w:sz="0" w:space="0" w:color="auto"/>
                <w:right w:val="none" w:sz="0" w:space="0" w:color="auto"/>
              </w:divBdr>
              <w:divsChild>
                <w:div w:id="595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22581">
          <w:marLeft w:val="0"/>
          <w:marRight w:val="0"/>
          <w:marTop w:val="0"/>
          <w:marBottom w:val="0"/>
          <w:divBdr>
            <w:top w:val="none" w:sz="0" w:space="0" w:color="auto"/>
            <w:left w:val="none" w:sz="0" w:space="0" w:color="auto"/>
            <w:bottom w:val="none" w:sz="0" w:space="0" w:color="auto"/>
            <w:right w:val="none" w:sz="0" w:space="0" w:color="auto"/>
          </w:divBdr>
          <w:divsChild>
            <w:div w:id="2089495632">
              <w:marLeft w:val="0"/>
              <w:marRight w:val="0"/>
              <w:marTop w:val="0"/>
              <w:marBottom w:val="0"/>
              <w:divBdr>
                <w:top w:val="none" w:sz="0" w:space="0" w:color="auto"/>
                <w:left w:val="none" w:sz="0" w:space="0" w:color="auto"/>
                <w:bottom w:val="none" w:sz="0" w:space="0" w:color="auto"/>
                <w:right w:val="none" w:sz="0" w:space="0" w:color="auto"/>
              </w:divBdr>
            </w:div>
          </w:divsChild>
        </w:div>
        <w:div w:id="645357555">
          <w:marLeft w:val="0"/>
          <w:marRight w:val="0"/>
          <w:marTop w:val="0"/>
          <w:marBottom w:val="0"/>
          <w:divBdr>
            <w:top w:val="none" w:sz="0" w:space="0" w:color="auto"/>
            <w:left w:val="none" w:sz="0" w:space="0" w:color="auto"/>
            <w:bottom w:val="none" w:sz="0" w:space="0" w:color="auto"/>
            <w:right w:val="none" w:sz="0" w:space="0" w:color="auto"/>
          </w:divBdr>
          <w:divsChild>
            <w:div w:id="1272669289">
              <w:marLeft w:val="0"/>
              <w:marRight w:val="0"/>
              <w:marTop w:val="0"/>
              <w:marBottom w:val="0"/>
              <w:divBdr>
                <w:top w:val="none" w:sz="0" w:space="0" w:color="auto"/>
                <w:left w:val="none" w:sz="0" w:space="0" w:color="auto"/>
                <w:bottom w:val="none" w:sz="0" w:space="0" w:color="auto"/>
                <w:right w:val="none" w:sz="0" w:space="0" w:color="auto"/>
              </w:divBdr>
              <w:divsChild>
                <w:div w:id="14123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36095">
          <w:marLeft w:val="0"/>
          <w:marRight w:val="0"/>
          <w:marTop w:val="0"/>
          <w:marBottom w:val="0"/>
          <w:divBdr>
            <w:top w:val="none" w:sz="0" w:space="0" w:color="auto"/>
            <w:left w:val="none" w:sz="0" w:space="0" w:color="auto"/>
            <w:bottom w:val="none" w:sz="0" w:space="0" w:color="auto"/>
            <w:right w:val="none" w:sz="0" w:space="0" w:color="auto"/>
          </w:divBdr>
          <w:divsChild>
            <w:div w:id="184056456">
              <w:marLeft w:val="0"/>
              <w:marRight w:val="0"/>
              <w:marTop w:val="0"/>
              <w:marBottom w:val="0"/>
              <w:divBdr>
                <w:top w:val="none" w:sz="0" w:space="0" w:color="auto"/>
                <w:left w:val="none" w:sz="0" w:space="0" w:color="auto"/>
                <w:bottom w:val="none" w:sz="0" w:space="0" w:color="auto"/>
                <w:right w:val="none" w:sz="0" w:space="0" w:color="auto"/>
              </w:divBdr>
            </w:div>
          </w:divsChild>
        </w:div>
        <w:div w:id="961035138">
          <w:marLeft w:val="0"/>
          <w:marRight w:val="0"/>
          <w:marTop w:val="0"/>
          <w:marBottom w:val="0"/>
          <w:divBdr>
            <w:top w:val="none" w:sz="0" w:space="0" w:color="auto"/>
            <w:left w:val="none" w:sz="0" w:space="0" w:color="auto"/>
            <w:bottom w:val="none" w:sz="0" w:space="0" w:color="auto"/>
            <w:right w:val="none" w:sz="0" w:space="0" w:color="auto"/>
          </w:divBdr>
          <w:divsChild>
            <w:div w:id="686489978">
              <w:marLeft w:val="0"/>
              <w:marRight w:val="0"/>
              <w:marTop w:val="0"/>
              <w:marBottom w:val="0"/>
              <w:divBdr>
                <w:top w:val="none" w:sz="0" w:space="0" w:color="auto"/>
                <w:left w:val="none" w:sz="0" w:space="0" w:color="auto"/>
                <w:bottom w:val="none" w:sz="0" w:space="0" w:color="auto"/>
                <w:right w:val="none" w:sz="0" w:space="0" w:color="auto"/>
              </w:divBdr>
              <w:divsChild>
                <w:div w:id="5656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51">
          <w:marLeft w:val="0"/>
          <w:marRight w:val="0"/>
          <w:marTop w:val="0"/>
          <w:marBottom w:val="0"/>
          <w:divBdr>
            <w:top w:val="none" w:sz="0" w:space="0" w:color="auto"/>
            <w:left w:val="none" w:sz="0" w:space="0" w:color="auto"/>
            <w:bottom w:val="none" w:sz="0" w:space="0" w:color="auto"/>
            <w:right w:val="none" w:sz="0" w:space="0" w:color="auto"/>
          </w:divBdr>
          <w:divsChild>
            <w:div w:id="940068287">
              <w:marLeft w:val="0"/>
              <w:marRight w:val="0"/>
              <w:marTop w:val="0"/>
              <w:marBottom w:val="0"/>
              <w:divBdr>
                <w:top w:val="none" w:sz="0" w:space="0" w:color="auto"/>
                <w:left w:val="none" w:sz="0" w:space="0" w:color="auto"/>
                <w:bottom w:val="none" w:sz="0" w:space="0" w:color="auto"/>
                <w:right w:val="none" w:sz="0" w:space="0" w:color="auto"/>
              </w:divBdr>
            </w:div>
          </w:divsChild>
        </w:div>
        <w:div w:id="703873469">
          <w:marLeft w:val="0"/>
          <w:marRight w:val="0"/>
          <w:marTop w:val="0"/>
          <w:marBottom w:val="0"/>
          <w:divBdr>
            <w:top w:val="none" w:sz="0" w:space="0" w:color="auto"/>
            <w:left w:val="none" w:sz="0" w:space="0" w:color="auto"/>
            <w:bottom w:val="none" w:sz="0" w:space="0" w:color="auto"/>
            <w:right w:val="none" w:sz="0" w:space="0" w:color="auto"/>
          </w:divBdr>
          <w:divsChild>
            <w:div w:id="2018842500">
              <w:marLeft w:val="0"/>
              <w:marRight w:val="0"/>
              <w:marTop w:val="0"/>
              <w:marBottom w:val="0"/>
              <w:divBdr>
                <w:top w:val="none" w:sz="0" w:space="0" w:color="auto"/>
                <w:left w:val="none" w:sz="0" w:space="0" w:color="auto"/>
                <w:bottom w:val="none" w:sz="0" w:space="0" w:color="auto"/>
                <w:right w:val="none" w:sz="0" w:space="0" w:color="auto"/>
              </w:divBdr>
              <w:divsChild>
                <w:div w:id="11147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45275">
          <w:marLeft w:val="0"/>
          <w:marRight w:val="0"/>
          <w:marTop w:val="0"/>
          <w:marBottom w:val="0"/>
          <w:divBdr>
            <w:top w:val="none" w:sz="0" w:space="0" w:color="auto"/>
            <w:left w:val="none" w:sz="0" w:space="0" w:color="auto"/>
            <w:bottom w:val="none" w:sz="0" w:space="0" w:color="auto"/>
            <w:right w:val="none" w:sz="0" w:space="0" w:color="auto"/>
          </w:divBdr>
          <w:divsChild>
            <w:div w:id="3143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5073">
      <w:bodyDiv w:val="1"/>
      <w:marLeft w:val="0"/>
      <w:marRight w:val="0"/>
      <w:marTop w:val="0"/>
      <w:marBottom w:val="0"/>
      <w:divBdr>
        <w:top w:val="none" w:sz="0" w:space="0" w:color="auto"/>
        <w:left w:val="none" w:sz="0" w:space="0" w:color="auto"/>
        <w:bottom w:val="none" w:sz="0" w:space="0" w:color="auto"/>
        <w:right w:val="none" w:sz="0" w:space="0" w:color="auto"/>
      </w:divBdr>
    </w:div>
    <w:div w:id="1238201789">
      <w:bodyDiv w:val="1"/>
      <w:marLeft w:val="0"/>
      <w:marRight w:val="0"/>
      <w:marTop w:val="0"/>
      <w:marBottom w:val="0"/>
      <w:divBdr>
        <w:top w:val="none" w:sz="0" w:space="0" w:color="auto"/>
        <w:left w:val="none" w:sz="0" w:space="0" w:color="auto"/>
        <w:bottom w:val="none" w:sz="0" w:space="0" w:color="auto"/>
        <w:right w:val="none" w:sz="0" w:space="0" w:color="auto"/>
      </w:divBdr>
    </w:div>
    <w:div w:id="1265768728">
      <w:bodyDiv w:val="1"/>
      <w:marLeft w:val="0"/>
      <w:marRight w:val="0"/>
      <w:marTop w:val="0"/>
      <w:marBottom w:val="0"/>
      <w:divBdr>
        <w:top w:val="none" w:sz="0" w:space="0" w:color="auto"/>
        <w:left w:val="none" w:sz="0" w:space="0" w:color="auto"/>
        <w:bottom w:val="none" w:sz="0" w:space="0" w:color="auto"/>
        <w:right w:val="none" w:sz="0" w:space="0" w:color="auto"/>
      </w:divBdr>
      <w:divsChild>
        <w:div w:id="636372328">
          <w:marLeft w:val="0"/>
          <w:marRight w:val="0"/>
          <w:marTop w:val="0"/>
          <w:marBottom w:val="0"/>
          <w:divBdr>
            <w:top w:val="none" w:sz="0" w:space="0" w:color="auto"/>
            <w:left w:val="none" w:sz="0" w:space="0" w:color="auto"/>
            <w:bottom w:val="none" w:sz="0" w:space="0" w:color="auto"/>
            <w:right w:val="none" w:sz="0" w:space="0" w:color="auto"/>
          </w:divBdr>
        </w:div>
      </w:divsChild>
    </w:div>
    <w:div w:id="1270551030">
      <w:bodyDiv w:val="1"/>
      <w:marLeft w:val="0"/>
      <w:marRight w:val="0"/>
      <w:marTop w:val="0"/>
      <w:marBottom w:val="0"/>
      <w:divBdr>
        <w:top w:val="none" w:sz="0" w:space="0" w:color="auto"/>
        <w:left w:val="none" w:sz="0" w:space="0" w:color="auto"/>
        <w:bottom w:val="none" w:sz="0" w:space="0" w:color="auto"/>
        <w:right w:val="none" w:sz="0" w:space="0" w:color="auto"/>
      </w:divBdr>
    </w:div>
    <w:div w:id="1307314551">
      <w:bodyDiv w:val="1"/>
      <w:marLeft w:val="0"/>
      <w:marRight w:val="0"/>
      <w:marTop w:val="0"/>
      <w:marBottom w:val="0"/>
      <w:divBdr>
        <w:top w:val="none" w:sz="0" w:space="0" w:color="auto"/>
        <w:left w:val="none" w:sz="0" w:space="0" w:color="auto"/>
        <w:bottom w:val="none" w:sz="0" w:space="0" w:color="auto"/>
        <w:right w:val="none" w:sz="0" w:space="0" w:color="auto"/>
      </w:divBdr>
    </w:div>
    <w:div w:id="1331635389">
      <w:bodyDiv w:val="1"/>
      <w:marLeft w:val="0"/>
      <w:marRight w:val="0"/>
      <w:marTop w:val="0"/>
      <w:marBottom w:val="0"/>
      <w:divBdr>
        <w:top w:val="none" w:sz="0" w:space="0" w:color="auto"/>
        <w:left w:val="none" w:sz="0" w:space="0" w:color="auto"/>
        <w:bottom w:val="none" w:sz="0" w:space="0" w:color="auto"/>
        <w:right w:val="none" w:sz="0" w:space="0" w:color="auto"/>
      </w:divBdr>
    </w:div>
    <w:div w:id="1414742997">
      <w:bodyDiv w:val="1"/>
      <w:marLeft w:val="0"/>
      <w:marRight w:val="0"/>
      <w:marTop w:val="0"/>
      <w:marBottom w:val="0"/>
      <w:divBdr>
        <w:top w:val="none" w:sz="0" w:space="0" w:color="auto"/>
        <w:left w:val="none" w:sz="0" w:space="0" w:color="auto"/>
        <w:bottom w:val="none" w:sz="0" w:space="0" w:color="auto"/>
        <w:right w:val="none" w:sz="0" w:space="0" w:color="auto"/>
      </w:divBdr>
    </w:div>
    <w:div w:id="1423718418">
      <w:bodyDiv w:val="1"/>
      <w:marLeft w:val="0"/>
      <w:marRight w:val="0"/>
      <w:marTop w:val="0"/>
      <w:marBottom w:val="0"/>
      <w:divBdr>
        <w:top w:val="none" w:sz="0" w:space="0" w:color="auto"/>
        <w:left w:val="none" w:sz="0" w:space="0" w:color="auto"/>
        <w:bottom w:val="none" w:sz="0" w:space="0" w:color="auto"/>
        <w:right w:val="none" w:sz="0" w:space="0" w:color="auto"/>
      </w:divBdr>
    </w:div>
    <w:div w:id="1448158677">
      <w:bodyDiv w:val="1"/>
      <w:marLeft w:val="0"/>
      <w:marRight w:val="0"/>
      <w:marTop w:val="0"/>
      <w:marBottom w:val="0"/>
      <w:divBdr>
        <w:top w:val="none" w:sz="0" w:space="0" w:color="auto"/>
        <w:left w:val="none" w:sz="0" w:space="0" w:color="auto"/>
        <w:bottom w:val="none" w:sz="0" w:space="0" w:color="auto"/>
        <w:right w:val="none" w:sz="0" w:space="0" w:color="auto"/>
      </w:divBdr>
    </w:div>
    <w:div w:id="1449156804">
      <w:bodyDiv w:val="1"/>
      <w:marLeft w:val="0"/>
      <w:marRight w:val="0"/>
      <w:marTop w:val="0"/>
      <w:marBottom w:val="0"/>
      <w:divBdr>
        <w:top w:val="none" w:sz="0" w:space="0" w:color="auto"/>
        <w:left w:val="none" w:sz="0" w:space="0" w:color="auto"/>
        <w:bottom w:val="none" w:sz="0" w:space="0" w:color="auto"/>
        <w:right w:val="none" w:sz="0" w:space="0" w:color="auto"/>
      </w:divBdr>
    </w:div>
    <w:div w:id="1455438618">
      <w:bodyDiv w:val="1"/>
      <w:marLeft w:val="0"/>
      <w:marRight w:val="0"/>
      <w:marTop w:val="0"/>
      <w:marBottom w:val="0"/>
      <w:divBdr>
        <w:top w:val="none" w:sz="0" w:space="0" w:color="auto"/>
        <w:left w:val="none" w:sz="0" w:space="0" w:color="auto"/>
        <w:bottom w:val="none" w:sz="0" w:space="0" w:color="auto"/>
        <w:right w:val="none" w:sz="0" w:space="0" w:color="auto"/>
      </w:divBdr>
    </w:div>
    <w:div w:id="1511676208">
      <w:bodyDiv w:val="1"/>
      <w:marLeft w:val="0"/>
      <w:marRight w:val="0"/>
      <w:marTop w:val="0"/>
      <w:marBottom w:val="0"/>
      <w:divBdr>
        <w:top w:val="none" w:sz="0" w:space="0" w:color="auto"/>
        <w:left w:val="none" w:sz="0" w:space="0" w:color="auto"/>
        <w:bottom w:val="none" w:sz="0" w:space="0" w:color="auto"/>
        <w:right w:val="none" w:sz="0" w:space="0" w:color="auto"/>
      </w:divBdr>
    </w:div>
    <w:div w:id="1519588478">
      <w:bodyDiv w:val="1"/>
      <w:marLeft w:val="0"/>
      <w:marRight w:val="0"/>
      <w:marTop w:val="0"/>
      <w:marBottom w:val="0"/>
      <w:divBdr>
        <w:top w:val="none" w:sz="0" w:space="0" w:color="auto"/>
        <w:left w:val="none" w:sz="0" w:space="0" w:color="auto"/>
        <w:bottom w:val="none" w:sz="0" w:space="0" w:color="auto"/>
        <w:right w:val="none" w:sz="0" w:space="0" w:color="auto"/>
      </w:divBdr>
    </w:div>
    <w:div w:id="1533768668">
      <w:bodyDiv w:val="1"/>
      <w:marLeft w:val="0"/>
      <w:marRight w:val="0"/>
      <w:marTop w:val="0"/>
      <w:marBottom w:val="0"/>
      <w:divBdr>
        <w:top w:val="none" w:sz="0" w:space="0" w:color="auto"/>
        <w:left w:val="none" w:sz="0" w:space="0" w:color="auto"/>
        <w:bottom w:val="none" w:sz="0" w:space="0" w:color="auto"/>
        <w:right w:val="none" w:sz="0" w:space="0" w:color="auto"/>
      </w:divBdr>
    </w:div>
    <w:div w:id="1556429364">
      <w:bodyDiv w:val="1"/>
      <w:marLeft w:val="0"/>
      <w:marRight w:val="0"/>
      <w:marTop w:val="0"/>
      <w:marBottom w:val="0"/>
      <w:divBdr>
        <w:top w:val="none" w:sz="0" w:space="0" w:color="auto"/>
        <w:left w:val="none" w:sz="0" w:space="0" w:color="auto"/>
        <w:bottom w:val="none" w:sz="0" w:space="0" w:color="auto"/>
        <w:right w:val="none" w:sz="0" w:space="0" w:color="auto"/>
      </w:divBdr>
    </w:div>
    <w:div w:id="1575238193">
      <w:bodyDiv w:val="1"/>
      <w:marLeft w:val="0"/>
      <w:marRight w:val="0"/>
      <w:marTop w:val="0"/>
      <w:marBottom w:val="0"/>
      <w:divBdr>
        <w:top w:val="none" w:sz="0" w:space="0" w:color="auto"/>
        <w:left w:val="none" w:sz="0" w:space="0" w:color="auto"/>
        <w:bottom w:val="none" w:sz="0" w:space="0" w:color="auto"/>
        <w:right w:val="none" w:sz="0" w:space="0" w:color="auto"/>
      </w:divBdr>
    </w:div>
    <w:div w:id="1579173600">
      <w:bodyDiv w:val="1"/>
      <w:marLeft w:val="0"/>
      <w:marRight w:val="0"/>
      <w:marTop w:val="0"/>
      <w:marBottom w:val="0"/>
      <w:divBdr>
        <w:top w:val="none" w:sz="0" w:space="0" w:color="auto"/>
        <w:left w:val="none" w:sz="0" w:space="0" w:color="auto"/>
        <w:bottom w:val="none" w:sz="0" w:space="0" w:color="auto"/>
        <w:right w:val="none" w:sz="0" w:space="0" w:color="auto"/>
      </w:divBdr>
    </w:div>
    <w:div w:id="1703824088">
      <w:bodyDiv w:val="1"/>
      <w:marLeft w:val="0"/>
      <w:marRight w:val="0"/>
      <w:marTop w:val="0"/>
      <w:marBottom w:val="0"/>
      <w:divBdr>
        <w:top w:val="none" w:sz="0" w:space="0" w:color="auto"/>
        <w:left w:val="none" w:sz="0" w:space="0" w:color="auto"/>
        <w:bottom w:val="none" w:sz="0" w:space="0" w:color="auto"/>
        <w:right w:val="none" w:sz="0" w:space="0" w:color="auto"/>
      </w:divBdr>
      <w:divsChild>
        <w:div w:id="1315062928">
          <w:marLeft w:val="547"/>
          <w:marRight w:val="0"/>
          <w:marTop w:val="0"/>
          <w:marBottom w:val="0"/>
          <w:divBdr>
            <w:top w:val="none" w:sz="0" w:space="0" w:color="auto"/>
            <w:left w:val="none" w:sz="0" w:space="0" w:color="auto"/>
            <w:bottom w:val="none" w:sz="0" w:space="0" w:color="auto"/>
            <w:right w:val="none" w:sz="0" w:space="0" w:color="auto"/>
          </w:divBdr>
        </w:div>
      </w:divsChild>
    </w:div>
    <w:div w:id="1715424527">
      <w:bodyDiv w:val="1"/>
      <w:marLeft w:val="0"/>
      <w:marRight w:val="0"/>
      <w:marTop w:val="0"/>
      <w:marBottom w:val="0"/>
      <w:divBdr>
        <w:top w:val="none" w:sz="0" w:space="0" w:color="auto"/>
        <w:left w:val="none" w:sz="0" w:space="0" w:color="auto"/>
        <w:bottom w:val="none" w:sz="0" w:space="0" w:color="auto"/>
        <w:right w:val="none" w:sz="0" w:space="0" w:color="auto"/>
      </w:divBdr>
    </w:div>
    <w:div w:id="1720470582">
      <w:bodyDiv w:val="1"/>
      <w:marLeft w:val="0"/>
      <w:marRight w:val="0"/>
      <w:marTop w:val="0"/>
      <w:marBottom w:val="0"/>
      <w:divBdr>
        <w:top w:val="none" w:sz="0" w:space="0" w:color="auto"/>
        <w:left w:val="none" w:sz="0" w:space="0" w:color="auto"/>
        <w:bottom w:val="none" w:sz="0" w:space="0" w:color="auto"/>
        <w:right w:val="none" w:sz="0" w:space="0" w:color="auto"/>
      </w:divBdr>
    </w:div>
    <w:div w:id="1744374163">
      <w:bodyDiv w:val="1"/>
      <w:marLeft w:val="0"/>
      <w:marRight w:val="0"/>
      <w:marTop w:val="0"/>
      <w:marBottom w:val="0"/>
      <w:divBdr>
        <w:top w:val="none" w:sz="0" w:space="0" w:color="auto"/>
        <w:left w:val="none" w:sz="0" w:space="0" w:color="auto"/>
        <w:bottom w:val="none" w:sz="0" w:space="0" w:color="auto"/>
        <w:right w:val="none" w:sz="0" w:space="0" w:color="auto"/>
      </w:divBdr>
    </w:div>
    <w:div w:id="1758405599">
      <w:bodyDiv w:val="1"/>
      <w:marLeft w:val="0"/>
      <w:marRight w:val="0"/>
      <w:marTop w:val="0"/>
      <w:marBottom w:val="0"/>
      <w:divBdr>
        <w:top w:val="none" w:sz="0" w:space="0" w:color="auto"/>
        <w:left w:val="none" w:sz="0" w:space="0" w:color="auto"/>
        <w:bottom w:val="none" w:sz="0" w:space="0" w:color="auto"/>
        <w:right w:val="none" w:sz="0" w:space="0" w:color="auto"/>
      </w:divBdr>
    </w:div>
    <w:div w:id="1806969274">
      <w:bodyDiv w:val="1"/>
      <w:marLeft w:val="0"/>
      <w:marRight w:val="0"/>
      <w:marTop w:val="0"/>
      <w:marBottom w:val="0"/>
      <w:divBdr>
        <w:top w:val="none" w:sz="0" w:space="0" w:color="auto"/>
        <w:left w:val="none" w:sz="0" w:space="0" w:color="auto"/>
        <w:bottom w:val="none" w:sz="0" w:space="0" w:color="auto"/>
        <w:right w:val="none" w:sz="0" w:space="0" w:color="auto"/>
      </w:divBdr>
    </w:div>
    <w:div w:id="1815951791">
      <w:bodyDiv w:val="1"/>
      <w:marLeft w:val="0"/>
      <w:marRight w:val="0"/>
      <w:marTop w:val="0"/>
      <w:marBottom w:val="0"/>
      <w:divBdr>
        <w:top w:val="none" w:sz="0" w:space="0" w:color="auto"/>
        <w:left w:val="none" w:sz="0" w:space="0" w:color="auto"/>
        <w:bottom w:val="none" w:sz="0" w:space="0" w:color="auto"/>
        <w:right w:val="none" w:sz="0" w:space="0" w:color="auto"/>
      </w:divBdr>
    </w:div>
    <w:div w:id="1843354510">
      <w:bodyDiv w:val="1"/>
      <w:marLeft w:val="0"/>
      <w:marRight w:val="0"/>
      <w:marTop w:val="0"/>
      <w:marBottom w:val="0"/>
      <w:divBdr>
        <w:top w:val="none" w:sz="0" w:space="0" w:color="auto"/>
        <w:left w:val="none" w:sz="0" w:space="0" w:color="auto"/>
        <w:bottom w:val="none" w:sz="0" w:space="0" w:color="auto"/>
        <w:right w:val="none" w:sz="0" w:space="0" w:color="auto"/>
      </w:divBdr>
    </w:div>
    <w:div w:id="1855069266">
      <w:bodyDiv w:val="1"/>
      <w:marLeft w:val="0"/>
      <w:marRight w:val="0"/>
      <w:marTop w:val="0"/>
      <w:marBottom w:val="0"/>
      <w:divBdr>
        <w:top w:val="none" w:sz="0" w:space="0" w:color="auto"/>
        <w:left w:val="none" w:sz="0" w:space="0" w:color="auto"/>
        <w:bottom w:val="none" w:sz="0" w:space="0" w:color="auto"/>
        <w:right w:val="none" w:sz="0" w:space="0" w:color="auto"/>
      </w:divBdr>
    </w:div>
    <w:div w:id="1955361366">
      <w:bodyDiv w:val="1"/>
      <w:marLeft w:val="0"/>
      <w:marRight w:val="0"/>
      <w:marTop w:val="0"/>
      <w:marBottom w:val="0"/>
      <w:divBdr>
        <w:top w:val="none" w:sz="0" w:space="0" w:color="auto"/>
        <w:left w:val="none" w:sz="0" w:space="0" w:color="auto"/>
        <w:bottom w:val="none" w:sz="0" w:space="0" w:color="auto"/>
        <w:right w:val="none" w:sz="0" w:space="0" w:color="auto"/>
      </w:divBdr>
      <w:divsChild>
        <w:div w:id="814878254">
          <w:marLeft w:val="0"/>
          <w:marRight w:val="0"/>
          <w:marTop w:val="0"/>
          <w:marBottom w:val="0"/>
          <w:divBdr>
            <w:top w:val="none" w:sz="0" w:space="0" w:color="auto"/>
            <w:left w:val="none" w:sz="0" w:space="0" w:color="auto"/>
            <w:bottom w:val="none" w:sz="0" w:space="0" w:color="auto"/>
            <w:right w:val="none" w:sz="0" w:space="0" w:color="auto"/>
          </w:divBdr>
          <w:divsChild>
            <w:div w:id="5594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3769">
      <w:bodyDiv w:val="1"/>
      <w:marLeft w:val="0"/>
      <w:marRight w:val="0"/>
      <w:marTop w:val="0"/>
      <w:marBottom w:val="0"/>
      <w:divBdr>
        <w:top w:val="none" w:sz="0" w:space="0" w:color="auto"/>
        <w:left w:val="none" w:sz="0" w:space="0" w:color="auto"/>
        <w:bottom w:val="none" w:sz="0" w:space="0" w:color="auto"/>
        <w:right w:val="none" w:sz="0" w:space="0" w:color="auto"/>
      </w:divBdr>
      <w:divsChild>
        <w:div w:id="1059942621">
          <w:marLeft w:val="0"/>
          <w:marRight w:val="0"/>
          <w:marTop w:val="0"/>
          <w:marBottom w:val="0"/>
          <w:divBdr>
            <w:top w:val="none" w:sz="0" w:space="0" w:color="auto"/>
            <w:left w:val="none" w:sz="0" w:space="0" w:color="auto"/>
            <w:bottom w:val="none" w:sz="0" w:space="0" w:color="auto"/>
            <w:right w:val="none" w:sz="0" w:space="0" w:color="auto"/>
          </w:divBdr>
        </w:div>
      </w:divsChild>
    </w:div>
    <w:div w:id="1989280387">
      <w:bodyDiv w:val="1"/>
      <w:marLeft w:val="0"/>
      <w:marRight w:val="0"/>
      <w:marTop w:val="0"/>
      <w:marBottom w:val="0"/>
      <w:divBdr>
        <w:top w:val="none" w:sz="0" w:space="0" w:color="auto"/>
        <w:left w:val="none" w:sz="0" w:space="0" w:color="auto"/>
        <w:bottom w:val="none" w:sz="0" w:space="0" w:color="auto"/>
        <w:right w:val="none" w:sz="0" w:space="0" w:color="auto"/>
      </w:divBdr>
    </w:div>
    <w:div w:id="2078433202">
      <w:bodyDiv w:val="1"/>
      <w:marLeft w:val="0"/>
      <w:marRight w:val="0"/>
      <w:marTop w:val="0"/>
      <w:marBottom w:val="0"/>
      <w:divBdr>
        <w:top w:val="none" w:sz="0" w:space="0" w:color="auto"/>
        <w:left w:val="none" w:sz="0" w:space="0" w:color="auto"/>
        <w:bottom w:val="none" w:sz="0" w:space="0" w:color="auto"/>
        <w:right w:val="none" w:sz="0" w:space="0" w:color="auto"/>
      </w:divBdr>
      <w:divsChild>
        <w:div w:id="1593509234">
          <w:marLeft w:val="0"/>
          <w:marRight w:val="0"/>
          <w:marTop w:val="0"/>
          <w:marBottom w:val="0"/>
          <w:divBdr>
            <w:top w:val="none" w:sz="0" w:space="0" w:color="auto"/>
            <w:left w:val="none" w:sz="0" w:space="0" w:color="auto"/>
            <w:bottom w:val="none" w:sz="0" w:space="0" w:color="auto"/>
            <w:right w:val="none" w:sz="0" w:space="0" w:color="auto"/>
          </w:divBdr>
        </w:div>
      </w:divsChild>
    </w:div>
    <w:div w:id="2093694694">
      <w:bodyDiv w:val="1"/>
      <w:marLeft w:val="0"/>
      <w:marRight w:val="0"/>
      <w:marTop w:val="0"/>
      <w:marBottom w:val="0"/>
      <w:divBdr>
        <w:top w:val="none" w:sz="0" w:space="0" w:color="auto"/>
        <w:left w:val="none" w:sz="0" w:space="0" w:color="auto"/>
        <w:bottom w:val="none" w:sz="0" w:space="0" w:color="auto"/>
        <w:right w:val="none" w:sz="0" w:space="0" w:color="auto"/>
      </w:divBdr>
    </w:div>
    <w:div w:id="21303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armamanufacturing.com/compliance/validation/article/11325004/a-case-for-stage-3-continued-process-verific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0E7A-DE52-411E-A753-7970685D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20</Pages>
  <Words>15320</Words>
  <Characters>87328</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RAJANIKANT PATEL</dc:creator>
  <cp:keywords/>
  <dc:description/>
  <cp:lastModifiedBy>SDI 1084</cp:lastModifiedBy>
  <cp:revision>346</cp:revision>
  <dcterms:created xsi:type="dcterms:W3CDTF">2025-01-01T18:48:00Z</dcterms:created>
  <dcterms:modified xsi:type="dcterms:W3CDTF">2025-03-24T06:27:00Z</dcterms:modified>
</cp:coreProperties>
</file>