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28931" w14:textId="068B1E7A" w:rsidR="00C0094D" w:rsidRDefault="00C0094D" w:rsidP="000617BE">
      <w:pPr>
        <w:spacing w:line="360" w:lineRule="auto"/>
        <w:jc w:val="right"/>
        <w:rPr>
          <w:rFonts w:ascii="Times New Roman" w:hAnsi="Times New Roman" w:cs="Times New Roman"/>
          <w:b/>
          <w:bCs/>
          <w:sz w:val="24"/>
          <w:szCs w:val="24"/>
          <w:lang w:val="en-IN"/>
        </w:rPr>
      </w:pPr>
      <w:r w:rsidRPr="00C0094D">
        <w:rPr>
          <w:rFonts w:ascii="Times New Roman" w:hAnsi="Times New Roman" w:cs="Times New Roman"/>
          <w:b/>
          <w:bCs/>
          <w:i/>
          <w:iCs/>
          <w:sz w:val="24"/>
          <w:szCs w:val="24"/>
          <w:u w:val="single"/>
        </w:rPr>
        <w:t>Original Research Article</w:t>
      </w:r>
    </w:p>
    <w:p w14:paraId="3E24A019" w14:textId="0E73D156" w:rsidR="000617BE" w:rsidRPr="0049431C" w:rsidRDefault="003426A9" w:rsidP="000617BE">
      <w:pPr>
        <w:spacing w:line="360" w:lineRule="auto"/>
        <w:jc w:val="right"/>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SOIL PHYSICAL PROPERTIES UNDER DIFFERENT </w:t>
      </w:r>
      <w:r w:rsidR="000617BE" w:rsidRPr="0049431C">
        <w:rPr>
          <w:rFonts w:ascii="Times New Roman" w:hAnsi="Times New Roman" w:cs="Times New Roman"/>
          <w:b/>
          <w:bCs/>
          <w:sz w:val="24"/>
          <w:szCs w:val="24"/>
          <w:lang w:val="en-IN"/>
        </w:rPr>
        <w:t xml:space="preserve">LAND USE SYSTEMS </w:t>
      </w:r>
      <w:r>
        <w:rPr>
          <w:rFonts w:ascii="Times New Roman" w:hAnsi="Times New Roman" w:cs="Times New Roman"/>
          <w:b/>
          <w:bCs/>
          <w:sz w:val="24"/>
          <w:szCs w:val="24"/>
          <w:lang w:val="en-IN"/>
        </w:rPr>
        <w:t xml:space="preserve">IN </w:t>
      </w:r>
      <w:r w:rsidR="000617BE" w:rsidRPr="0049431C">
        <w:rPr>
          <w:rFonts w:ascii="Times New Roman" w:hAnsi="Times New Roman" w:cs="Times New Roman"/>
          <w:b/>
          <w:bCs/>
          <w:sz w:val="24"/>
          <w:szCs w:val="24"/>
          <w:lang w:val="en-IN"/>
        </w:rPr>
        <w:t>TARAI CONDITIONS OF UTTARAKHAND</w:t>
      </w:r>
    </w:p>
    <w:p w14:paraId="1E1EC37D" w14:textId="77777777" w:rsidR="000617BE" w:rsidRPr="00790ADA" w:rsidRDefault="000617BE" w:rsidP="000617BE">
      <w:pPr>
        <w:pStyle w:val="Author"/>
        <w:spacing w:line="240" w:lineRule="auto"/>
        <w:jc w:val="both"/>
        <w:rPr>
          <w:rFonts w:ascii="Arial" w:hAnsi="Arial" w:cs="Arial"/>
          <w:sz w:val="36"/>
        </w:rPr>
      </w:pPr>
    </w:p>
    <w:p w14:paraId="4C58312B" w14:textId="77777777" w:rsidR="000617BE" w:rsidRPr="006228E0" w:rsidRDefault="000617BE" w:rsidP="000617BE">
      <w:pPr>
        <w:spacing w:after="0" w:line="240" w:lineRule="auto"/>
        <w:jc w:val="right"/>
        <w:rPr>
          <w:rFonts w:ascii="Arial" w:eastAsia="Times New Roman" w:hAnsi="Arial" w:cs="Arial"/>
          <w:i/>
          <w:sz w:val="20"/>
        </w:rPr>
      </w:pPr>
      <w:bookmarkStart w:id="0" w:name="_GoBack"/>
      <w:bookmarkEnd w:id="0"/>
    </w:p>
    <w:p w14:paraId="6E6316F6" w14:textId="77777777" w:rsidR="000617BE" w:rsidRDefault="000617BE" w:rsidP="000617BE">
      <w:pPr>
        <w:pStyle w:val="Affiliation"/>
        <w:spacing w:after="0" w:line="240" w:lineRule="auto"/>
        <w:rPr>
          <w:rFonts w:ascii="Arial" w:hAnsi="Arial" w:cs="Arial"/>
          <w:i/>
        </w:rPr>
      </w:pPr>
    </w:p>
    <w:p w14:paraId="6A74BB20" w14:textId="77777777" w:rsidR="000617BE" w:rsidRDefault="000617BE" w:rsidP="000617BE">
      <w:pPr>
        <w:pStyle w:val="Affiliation"/>
        <w:spacing w:after="0" w:line="240" w:lineRule="auto"/>
        <w:jc w:val="both"/>
        <w:rPr>
          <w:rFonts w:ascii="Arial" w:hAnsi="Arial" w:cs="Arial"/>
        </w:rPr>
      </w:pPr>
    </w:p>
    <w:p w14:paraId="1B3B99DD" w14:textId="77777777" w:rsidR="000617BE" w:rsidRPr="00CD6530" w:rsidRDefault="000617BE" w:rsidP="000617BE">
      <w:pPr>
        <w:spacing w:line="360" w:lineRule="auto"/>
        <w:rPr>
          <w:rFonts w:ascii="Arial" w:hAnsi="Arial" w:cs="Arial"/>
          <w:b/>
          <w:bCs/>
          <w:szCs w:val="22"/>
          <w:lang w:val="en-IN"/>
        </w:rPr>
      </w:pPr>
      <w:r w:rsidRPr="00CD6530">
        <w:rPr>
          <w:rFonts w:ascii="Arial" w:hAnsi="Arial" w:cs="Arial"/>
          <w:b/>
          <w:bCs/>
          <w:szCs w:val="22"/>
          <w:lang w:val="en-IN"/>
        </w:rPr>
        <w:t>ABSTRACT</w:t>
      </w:r>
    </w:p>
    <w:p w14:paraId="588A6197" w14:textId="77777777" w:rsidR="000617BE" w:rsidRPr="00CD6530" w:rsidRDefault="000617BE" w:rsidP="000617BE">
      <w:pPr>
        <w:spacing w:line="360" w:lineRule="auto"/>
        <w:jc w:val="both"/>
        <w:rPr>
          <w:rFonts w:ascii="Arial" w:hAnsi="Arial" w:cs="Arial"/>
          <w:sz w:val="20"/>
          <w:lang w:val="en-IN"/>
        </w:rPr>
      </w:pPr>
      <w:r w:rsidRPr="00CD6530">
        <w:rPr>
          <w:rFonts w:ascii="Arial" w:hAnsi="Arial" w:cs="Arial"/>
          <w:sz w:val="20"/>
          <w:lang w:val="en-IN"/>
        </w:rPr>
        <w:t>Soil physical properties play a key role in maintaining and improving soil health by influencing the structure of soil, porosity, water infiltration, aggregation, and various chemical and biological properties. The physical properties are influenced by the various culti</w:t>
      </w:r>
      <w:r w:rsidR="00206B9A">
        <w:rPr>
          <w:rFonts w:ascii="Arial" w:hAnsi="Arial" w:cs="Arial"/>
          <w:sz w:val="20"/>
          <w:lang w:val="en-IN"/>
        </w:rPr>
        <w:t>vation and</w:t>
      </w:r>
      <w:r w:rsidRPr="00CD6530">
        <w:rPr>
          <w:rFonts w:ascii="Arial" w:hAnsi="Arial" w:cs="Arial"/>
          <w:sz w:val="20"/>
          <w:lang w:val="en-IN"/>
        </w:rPr>
        <w:t xml:space="preserve"> management practices, land use patterns and cropping system. In the present study the effect of different types of land use systems on soil physical properties </w:t>
      </w:r>
      <w:r w:rsidRPr="00CD6530">
        <w:rPr>
          <w:rFonts w:ascii="Arial" w:hAnsi="Arial" w:cs="Arial"/>
          <w:i/>
          <w:iCs/>
          <w:sz w:val="20"/>
          <w:lang w:val="en-IN"/>
        </w:rPr>
        <w:t xml:space="preserve">viz. </w:t>
      </w:r>
      <w:r w:rsidR="00206B9A">
        <w:rPr>
          <w:rFonts w:ascii="Arial" w:hAnsi="Arial" w:cs="Arial"/>
          <w:sz w:val="20"/>
          <w:lang w:val="en-IN"/>
        </w:rPr>
        <w:t>BD, PD, porosity, and WHC</w:t>
      </w:r>
      <w:r w:rsidRPr="00CD6530">
        <w:rPr>
          <w:rFonts w:ascii="Arial" w:hAnsi="Arial" w:cs="Arial"/>
          <w:sz w:val="20"/>
          <w:lang w:val="en-IN"/>
        </w:rPr>
        <w:t xml:space="preserve"> at 0-15 cm and 15-30 cm depth was studied.  The land use systems taken for study were diversified cereal </w:t>
      </w:r>
      <w:proofErr w:type="gramStart"/>
      <w:r w:rsidRPr="00CD6530">
        <w:rPr>
          <w:rFonts w:ascii="Arial" w:hAnsi="Arial" w:cs="Arial"/>
          <w:sz w:val="20"/>
          <w:lang w:val="en-IN"/>
        </w:rPr>
        <w:t>crop based</w:t>
      </w:r>
      <w:proofErr w:type="gramEnd"/>
      <w:r w:rsidRPr="00CD6530">
        <w:rPr>
          <w:rFonts w:ascii="Arial" w:hAnsi="Arial" w:cs="Arial"/>
          <w:sz w:val="20"/>
          <w:lang w:val="en-IN"/>
        </w:rPr>
        <w:t xml:space="preserve"> systems with inclusion of legumes, an orchard based systems, a vegetable based system and an uncultivated system. The results showed that the bulk density for various land use systems ranged from 1.15 </w:t>
      </w:r>
      <w:r w:rsidRPr="00CD6530">
        <w:rPr>
          <w:rFonts w:ascii="Arial" w:eastAsia="Times New Roman" w:hAnsi="Arial" w:cs="Arial"/>
          <w:sz w:val="20"/>
        </w:rPr>
        <w:t>Mg/m</w:t>
      </w:r>
      <w:r w:rsidRPr="00CD6530">
        <w:rPr>
          <w:rFonts w:ascii="Arial" w:eastAsia="Times New Roman" w:hAnsi="Arial" w:cs="Arial"/>
          <w:sz w:val="20"/>
          <w:vertAlign w:val="superscript"/>
        </w:rPr>
        <w:t>3</w:t>
      </w:r>
      <w:r>
        <w:rPr>
          <w:rFonts w:ascii="Arial" w:eastAsia="Times New Roman" w:hAnsi="Arial" w:cs="Arial"/>
          <w:sz w:val="20"/>
          <w:vertAlign w:val="superscript"/>
        </w:rPr>
        <w:t xml:space="preserve"> </w:t>
      </w:r>
      <w:r w:rsidRPr="00CD6530">
        <w:rPr>
          <w:rFonts w:ascii="Arial" w:hAnsi="Arial" w:cs="Arial"/>
          <w:sz w:val="20"/>
          <w:lang w:val="en-IN"/>
        </w:rPr>
        <w:t xml:space="preserve">to 1.44 </w:t>
      </w:r>
      <w:r w:rsidRPr="00CD6530">
        <w:rPr>
          <w:rFonts w:ascii="Arial" w:eastAsia="Times New Roman" w:hAnsi="Arial" w:cs="Arial"/>
          <w:sz w:val="20"/>
        </w:rPr>
        <w:t>Mg/m</w:t>
      </w:r>
      <w:r w:rsidRPr="00CD6530">
        <w:rPr>
          <w:rFonts w:ascii="Arial" w:eastAsia="Times New Roman" w:hAnsi="Arial" w:cs="Arial"/>
          <w:sz w:val="20"/>
          <w:vertAlign w:val="superscript"/>
        </w:rPr>
        <w:t>3</w:t>
      </w:r>
      <w:r w:rsidRPr="00CD6530">
        <w:rPr>
          <w:rFonts w:ascii="Arial" w:hAnsi="Arial" w:cs="Arial"/>
          <w:sz w:val="20"/>
          <w:lang w:val="en-IN"/>
        </w:rPr>
        <w:t xml:space="preserve">; 1.29 </w:t>
      </w:r>
      <w:r w:rsidRPr="00CD6530">
        <w:rPr>
          <w:rFonts w:ascii="Arial" w:eastAsia="Times New Roman" w:hAnsi="Arial" w:cs="Arial"/>
          <w:sz w:val="20"/>
        </w:rPr>
        <w:t>Mg/m</w:t>
      </w:r>
      <w:r w:rsidRPr="00CD6530">
        <w:rPr>
          <w:rFonts w:ascii="Arial" w:eastAsia="Times New Roman" w:hAnsi="Arial" w:cs="Arial"/>
          <w:sz w:val="20"/>
          <w:vertAlign w:val="superscript"/>
        </w:rPr>
        <w:t>3</w:t>
      </w:r>
      <w:r>
        <w:rPr>
          <w:rFonts w:ascii="Arial" w:eastAsia="Times New Roman" w:hAnsi="Arial" w:cs="Arial"/>
          <w:sz w:val="20"/>
          <w:vertAlign w:val="superscript"/>
        </w:rPr>
        <w:t xml:space="preserve"> </w:t>
      </w:r>
      <w:r w:rsidRPr="00CD6530">
        <w:rPr>
          <w:rFonts w:ascii="Arial" w:hAnsi="Arial" w:cs="Arial"/>
          <w:sz w:val="20"/>
          <w:lang w:val="en-IN"/>
        </w:rPr>
        <w:t xml:space="preserve">to 1.63 </w:t>
      </w:r>
      <w:r w:rsidRPr="00CD6530">
        <w:rPr>
          <w:rFonts w:ascii="Arial" w:eastAsia="Times New Roman" w:hAnsi="Arial" w:cs="Arial"/>
          <w:sz w:val="20"/>
        </w:rPr>
        <w:t>Mg/m</w:t>
      </w:r>
      <w:r w:rsidRPr="00CD6530">
        <w:rPr>
          <w:rFonts w:ascii="Arial" w:eastAsia="Times New Roman" w:hAnsi="Arial" w:cs="Arial"/>
          <w:sz w:val="20"/>
          <w:vertAlign w:val="superscript"/>
        </w:rPr>
        <w:t>3</w:t>
      </w:r>
      <w:r w:rsidRPr="00CD6530">
        <w:rPr>
          <w:rFonts w:ascii="Arial" w:hAnsi="Arial" w:cs="Arial"/>
          <w:sz w:val="20"/>
          <w:lang w:val="en-IN"/>
        </w:rPr>
        <w:t xml:space="preserve">, particle density from 2.61 </w:t>
      </w:r>
      <w:r w:rsidRPr="00CD6530">
        <w:rPr>
          <w:rFonts w:ascii="Arial" w:eastAsia="Times New Roman" w:hAnsi="Arial" w:cs="Arial"/>
          <w:sz w:val="20"/>
        </w:rPr>
        <w:t>Mg/m</w:t>
      </w:r>
      <w:r w:rsidRPr="00CD6530">
        <w:rPr>
          <w:rFonts w:ascii="Arial" w:eastAsia="Times New Roman" w:hAnsi="Arial" w:cs="Arial"/>
          <w:sz w:val="20"/>
          <w:vertAlign w:val="superscript"/>
        </w:rPr>
        <w:t>3</w:t>
      </w:r>
      <w:r>
        <w:rPr>
          <w:rFonts w:ascii="Arial" w:eastAsia="Times New Roman" w:hAnsi="Arial" w:cs="Arial"/>
          <w:sz w:val="20"/>
          <w:vertAlign w:val="superscript"/>
        </w:rPr>
        <w:t xml:space="preserve"> </w:t>
      </w:r>
      <w:r w:rsidRPr="00CD6530">
        <w:rPr>
          <w:rFonts w:ascii="Arial" w:hAnsi="Arial" w:cs="Arial"/>
          <w:sz w:val="20"/>
          <w:lang w:val="en-IN"/>
        </w:rPr>
        <w:t xml:space="preserve">to 2.69 </w:t>
      </w:r>
      <w:r w:rsidRPr="00CD6530">
        <w:rPr>
          <w:rFonts w:ascii="Arial" w:eastAsia="Times New Roman" w:hAnsi="Arial" w:cs="Arial"/>
          <w:sz w:val="20"/>
        </w:rPr>
        <w:t>Mg/m</w:t>
      </w:r>
      <w:r w:rsidRPr="00CD6530">
        <w:rPr>
          <w:rFonts w:ascii="Arial" w:eastAsia="Times New Roman" w:hAnsi="Arial" w:cs="Arial"/>
          <w:sz w:val="20"/>
          <w:vertAlign w:val="superscript"/>
        </w:rPr>
        <w:t>3</w:t>
      </w:r>
      <w:r w:rsidRPr="00CD6530">
        <w:rPr>
          <w:rFonts w:ascii="Arial" w:hAnsi="Arial" w:cs="Arial"/>
          <w:sz w:val="20"/>
          <w:lang w:val="en-IN"/>
        </w:rPr>
        <w:t xml:space="preserve">; 2.61 </w:t>
      </w:r>
      <w:r w:rsidRPr="00CD6530">
        <w:rPr>
          <w:rFonts w:ascii="Arial" w:eastAsia="Times New Roman" w:hAnsi="Arial" w:cs="Arial"/>
          <w:sz w:val="20"/>
        </w:rPr>
        <w:t>Mg/m</w:t>
      </w:r>
      <w:r w:rsidRPr="00CD6530">
        <w:rPr>
          <w:rFonts w:ascii="Arial" w:eastAsia="Times New Roman" w:hAnsi="Arial" w:cs="Arial"/>
          <w:sz w:val="20"/>
          <w:vertAlign w:val="superscript"/>
        </w:rPr>
        <w:t>3</w:t>
      </w:r>
      <w:r>
        <w:rPr>
          <w:rFonts w:ascii="Arial" w:eastAsia="Times New Roman" w:hAnsi="Arial" w:cs="Arial"/>
          <w:sz w:val="20"/>
          <w:vertAlign w:val="superscript"/>
        </w:rPr>
        <w:t xml:space="preserve"> </w:t>
      </w:r>
      <w:r w:rsidRPr="00CD6530">
        <w:rPr>
          <w:rFonts w:ascii="Arial" w:hAnsi="Arial" w:cs="Arial"/>
          <w:sz w:val="20"/>
          <w:lang w:val="en-IN"/>
        </w:rPr>
        <w:t xml:space="preserve">to 2.67 </w:t>
      </w:r>
      <w:r w:rsidRPr="00CD6530">
        <w:rPr>
          <w:rFonts w:ascii="Arial" w:eastAsia="Times New Roman" w:hAnsi="Arial" w:cs="Arial"/>
          <w:sz w:val="20"/>
        </w:rPr>
        <w:t>Mg/m</w:t>
      </w:r>
      <w:r w:rsidRPr="00CD6530">
        <w:rPr>
          <w:rFonts w:ascii="Arial" w:eastAsia="Times New Roman" w:hAnsi="Arial" w:cs="Arial"/>
          <w:sz w:val="20"/>
          <w:vertAlign w:val="superscript"/>
        </w:rPr>
        <w:t>3</w:t>
      </w:r>
      <w:r w:rsidRPr="00CD6530">
        <w:rPr>
          <w:rFonts w:ascii="Arial" w:hAnsi="Arial" w:cs="Arial"/>
          <w:sz w:val="20"/>
          <w:lang w:val="en-IN"/>
        </w:rPr>
        <w:t>, porosity % from 45.85% to 56.04%; 38.98 % to</w:t>
      </w:r>
      <w:r>
        <w:rPr>
          <w:rFonts w:ascii="Arial" w:hAnsi="Arial" w:cs="Arial"/>
          <w:sz w:val="20"/>
          <w:lang w:val="en-IN"/>
        </w:rPr>
        <w:t xml:space="preserve"> </w:t>
      </w:r>
      <w:r w:rsidRPr="00CD6530">
        <w:rPr>
          <w:rFonts w:ascii="Arial" w:hAnsi="Arial" w:cs="Arial"/>
          <w:sz w:val="20"/>
          <w:lang w:val="en-IN"/>
        </w:rPr>
        <w:t xml:space="preserve">50.48%, water holding capacity from 41.69% to 56.39%; 40.8% to 55.27%, </w:t>
      </w:r>
      <w:r w:rsidR="00206B9A">
        <w:rPr>
          <w:rFonts w:ascii="Arial" w:hAnsi="Arial" w:cs="Arial"/>
          <w:sz w:val="20"/>
          <w:lang w:val="en-IN"/>
        </w:rPr>
        <w:t>at</w:t>
      </w:r>
      <w:r w:rsidRPr="00CD6530">
        <w:rPr>
          <w:rFonts w:ascii="Arial" w:hAnsi="Arial" w:cs="Arial"/>
          <w:sz w:val="20"/>
          <w:lang w:val="en-IN"/>
        </w:rPr>
        <w:t xml:space="preserve"> 0-15 cm and 15-30 cm</w:t>
      </w:r>
      <w:r w:rsidR="00206B9A">
        <w:rPr>
          <w:rFonts w:ascii="Arial" w:hAnsi="Arial" w:cs="Arial"/>
          <w:sz w:val="20"/>
          <w:lang w:val="en-IN"/>
        </w:rPr>
        <w:t xml:space="preserve"> soil depth</w:t>
      </w:r>
      <w:r w:rsidRPr="00CD6530">
        <w:rPr>
          <w:rFonts w:ascii="Arial" w:hAnsi="Arial" w:cs="Arial"/>
          <w:sz w:val="20"/>
          <w:lang w:val="en-IN"/>
        </w:rPr>
        <w:t>, respectively. The results revealed that better soil physical properties were observed in those land use systems which included legumes as compared to those without legumes i.e. vegetable based and orchard based while, the uncultivated system showed lowest values for all studied physical properties. From the study it was concluded that the land use systems that followed legume inclusion along with diversification of crops showed up better physical properties and health of the soil.</w:t>
      </w:r>
    </w:p>
    <w:p w14:paraId="4FCEC16F" w14:textId="77777777" w:rsidR="00206B9A" w:rsidRDefault="000617BE" w:rsidP="000617BE">
      <w:pPr>
        <w:tabs>
          <w:tab w:val="left" w:pos="6810"/>
        </w:tabs>
        <w:spacing w:line="360" w:lineRule="auto"/>
        <w:jc w:val="both"/>
        <w:rPr>
          <w:rFonts w:ascii="Arial" w:hAnsi="Arial" w:cs="Arial"/>
          <w:i/>
          <w:iCs/>
          <w:sz w:val="20"/>
          <w:lang w:val="en-IN"/>
        </w:rPr>
      </w:pPr>
      <w:r w:rsidRPr="00CD6530">
        <w:rPr>
          <w:rFonts w:ascii="Arial" w:hAnsi="Arial" w:cs="Arial"/>
          <w:b/>
          <w:bCs/>
          <w:i/>
          <w:iCs/>
          <w:sz w:val="20"/>
          <w:lang w:val="en-IN"/>
        </w:rPr>
        <w:t xml:space="preserve">Key words: </w:t>
      </w:r>
      <w:r w:rsidRPr="00CD6530">
        <w:rPr>
          <w:rFonts w:ascii="Arial" w:hAnsi="Arial" w:cs="Arial"/>
          <w:i/>
          <w:iCs/>
          <w:sz w:val="20"/>
          <w:lang w:val="en-IN"/>
        </w:rPr>
        <w:t xml:space="preserve">land use systems, physical properties, </w:t>
      </w:r>
      <w:r>
        <w:rPr>
          <w:rFonts w:ascii="Arial" w:hAnsi="Arial" w:cs="Arial"/>
          <w:i/>
          <w:iCs/>
          <w:sz w:val="20"/>
          <w:lang w:val="en-IN"/>
        </w:rPr>
        <w:t xml:space="preserve">legumes, crop diversification, </w:t>
      </w:r>
      <w:r w:rsidR="00206B9A">
        <w:rPr>
          <w:rFonts w:ascii="Arial" w:hAnsi="Arial" w:cs="Arial"/>
          <w:i/>
          <w:iCs/>
          <w:sz w:val="20"/>
          <w:lang w:val="en-IN"/>
        </w:rPr>
        <w:t>organic matter.</w:t>
      </w:r>
      <w:r>
        <w:rPr>
          <w:rFonts w:ascii="Arial" w:hAnsi="Arial" w:cs="Arial"/>
          <w:i/>
          <w:iCs/>
          <w:sz w:val="20"/>
          <w:lang w:val="en-IN"/>
        </w:rPr>
        <w:t xml:space="preserve"> </w:t>
      </w:r>
    </w:p>
    <w:p w14:paraId="49DFA886" w14:textId="77777777" w:rsidR="000617BE" w:rsidRPr="000A0A10" w:rsidRDefault="000617BE" w:rsidP="000617BE">
      <w:pPr>
        <w:tabs>
          <w:tab w:val="left" w:pos="6810"/>
        </w:tabs>
        <w:spacing w:line="360" w:lineRule="auto"/>
        <w:jc w:val="both"/>
        <w:rPr>
          <w:rFonts w:ascii="Arial" w:hAnsi="Arial" w:cs="Arial"/>
          <w:b/>
          <w:bCs/>
          <w:szCs w:val="22"/>
          <w:lang w:val="en-IN"/>
        </w:rPr>
      </w:pPr>
      <w:r>
        <w:rPr>
          <w:rFonts w:ascii="Arial" w:hAnsi="Arial" w:cs="Arial"/>
          <w:b/>
          <w:bCs/>
          <w:szCs w:val="22"/>
          <w:lang w:val="en-IN"/>
        </w:rPr>
        <w:t>ABBREVATIONS</w:t>
      </w:r>
    </w:p>
    <w:p w14:paraId="2450F76B" w14:textId="77777777" w:rsidR="000617BE" w:rsidRPr="000A0A10" w:rsidRDefault="000617BE" w:rsidP="000617BE">
      <w:pPr>
        <w:tabs>
          <w:tab w:val="left" w:pos="6810"/>
        </w:tabs>
        <w:spacing w:line="360" w:lineRule="auto"/>
        <w:jc w:val="both"/>
        <w:rPr>
          <w:rFonts w:ascii="Arial" w:hAnsi="Arial" w:cs="Arial"/>
          <w:sz w:val="20"/>
          <w:lang w:val="en-IN"/>
        </w:rPr>
      </w:pPr>
      <w:r w:rsidRPr="000A0A10">
        <w:rPr>
          <w:rFonts w:ascii="Arial" w:hAnsi="Arial" w:cs="Arial"/>
          <w:b/>
          <w:bCs/>
          <w:sz w:val="20"/>
          <w:lang w:val="en-IN"/>
        </w:rPr>
        <w:t xml:space="preserve">BD </w:t>
      </w:r>
      <w:r w:rsidRPr="000A0A10">
        <w:rPr>
          <w:rFonts w:ascii="Arial" w:hAnsi="Arial" w:cs="Arial"/>
          <w:sz w:val="20"/>
          <w:lang w:val="en-IN"/>
        </w:rPr>
        <w:t>– bulk density</w:t>
      </w:r>
    </w:p>
    <w:p w14:paraId="51309C70" w14:textId="77777777" w:rsidR="000617BE" w:rsidRDefault="000617BE" w:rsidP="000617BE">
      <w:pPr>
        <w:tabs>
          <w:tab w:val="left" w:pos="6810"/>
        </w:tabs>
        <w:spacing w:line="360" w:lineRule="auto"/>
        <w:jc w:val="both"/>
        <w:rPr>
          <w:rFonts w:ascii="Arial" w:hAnsi="Arial" w:cs="Arial"/>
          <w:sz w:val="20"/>
          <w:lang w:val="en-IN"/>
        </w:rPr>
      </w:pPr>
      <w:r w:rsidRPr="000A0A10">
        <w:rPr>
          <w:rFonts w:ascii="Arial" w:hAnsi="Arial" w:cs="Arial"/>
          <w:b/>
          <w:bCs/>
          <w:sz w:val="20"/>
          <w:lang w:val="en-IN"/>
        </w:rPr>
        <w:t>CD</w:t>
      </w:r>
      <w:r w:rsidRPr="000A0A10">
        <w:rPr>
          <w:rFonts w:ascii="Arial" w:hAnsi="Arial" w:cs="Arial"/>
          <w:sz w:val="20"/>
          <w:lang w:val="en-IN"/>
        </w:rPr>
        <w:t>- critical difference</w:t>
      </w:r>
    </w:p>
    <w:p w14:paraId="50EE42FD" w14:textId="77777777" w:rsidR="000617BE" w:rsidRPr="000A0A10" w:rsidRDefault="000617BE" w:rsidP="000617BE">
      <w:pPr>
        <w:tabs>
          <w:tab w:val="left" w:pos="6810"/>
        </w:tabs>
        <w:spacing w:line="360" w:lineRule="auto"/>
        <w:jc w:val="both"/>
        <w:rPr>
          <w:rFonts w:ascii="Arial" w:hAnsi="Arial" w:cs="Arial"/>
          <w:b/>
          <w:bCs/>
          <w:sz w:val="20"/>
          <w:lang w:val="en-IN"/>
        </w:rPr>
      </w:pPr>
      <w:r w:rsidRPr="000A0A10">
        <w:rPr>
          <w:rFonts w:ascii="Arial" w:hAnsi="Arial" w:cs="Arial"/>
          <w:b/>
          <w:bCs/>
          <w:sz w:val="20"/>
          <w:lang w:val="en-IN"/>
        </w:rPr>
        <w:t xml:space="preserve">OM- </w:t>
      </w:r>
      <w:r w:rsidRPr="000A0A10">
        <w:rPr>
          <w:rFonts w:ascii="Arial" w:hAnsi="Arial" w:cs="Arial"/>
          <w:sz w:val="20"/>
          <w:lang w:val="en-IN"/>
        </w:rPr>
        <w:t>organic matter</w:t>
      </w:r>
    </w:p>
    <w:p w14:paraId="5F8CB6A1" w14:textId="77777777" w:rsidR="000617BE" w:rsidRPr="000A0A10" w:rsidRDefault="000617BE" w:rsidP="000617BE">
      <w:pPr>
        <w:tabs>
          <w:tab w:val="left" w:pos="6810"/>
        </w:tabs>
        <w:spacing w:line="360" w:lineRule="auto"/>
        <w:jc w:val="both"/>
        <w:rPr>
          <w:rFonts w:ascii="Arial" w:hAnsi="Arial" w:cs="Arial"/>
          <w:sz w:val="20"/>
          <w:lang w:val="en-IN"/>
        </w:rPr>
      </w:pPr>
      <w:r w:rsidRPr="000A0A10">
        <w:rPr>
          <w:rFonts w:ascii="Arial" w:hAnsi="Arial" w:cs="Arial"/>
          <w:b/>
          <w:bCs/>
          <w:sz w:val="20"/>
          <w:lang w:val="en-IN"/>
        </w:rPr>
        <w:t xml:space="preserve">PD - </w:t>
      </w:r>
      <w:r w:rsidRPr="000A0A10">
        <w:rPr>
          <w:rFonts w:ascii="Arial" w:hAnsi="Arial" w:cs="Arial"/>
          <w:sz w:val="20"/>
          <w:lang w:val="en-IN"/>
        </w:rPr>
        <w:t>particle density</w:t>
      </w:r>
    </w:p>
    <w:p w14:paraId="34472CB5" w14:textId="77777777" w:rsidR="000617BE" w:rsidRPr="000A0A10" w:rsidRDefault="000617BE" w:rsidP="000617BE">
      <w:pPr>
        <w:tabs>
          <w:tab w:val="left" w:pos="6810"/>
        </w:tabs>
        <w:spacing w:line="360" w:lineRule="auto"/>
        <w:jc w:val="both"/>
        <w:rPr>
          <w:rFonts w:ascii="Arial" w:hAnsi="Arial" w:cs="Arial"/>
          <w:sz w:val="20"/>
          <w:lang w:val="en-IN"/>
        </w:rPr>
      </w:pPr>
      <w:r>
        <w:rPr>
          <w:rFonts w:ascii="Arial" w:hAnsi="Arial" w:cs="Arial"/>
          <w:b/>
          <w:bCs/>
          <w:sz w:val="20"/>
          <w:lang w:val="en-IN"/>
        </w:rPr>
        <w:t xml:space="preserve">SOC- </w:t>
      </w:r>
      <w:r>
        <w:rPr>
          <w:rFonts w:ascii="Arial" w:hAnsi="Arial" w:cs="Arial"/>
          <w:sz w:val="20"/>
          <w:lang w:val="en-IN"/>
        </w:rPr>
        <w:t>soil organic carbon</w:t>
      </w:r>
      <w:r w:rsidRPr="000A0A10">
        <w:rPr>
          <w:rFonts w:ascii="Arial" w:hAnsi="Arial" w:cs="Arial"/>
          <w:sz w:val="20"/>
          <w:lang w:val="en-IN"/>
        </w:rPr>
        <w:tab/>
      </w:r>
    </w:p>
    <w:p w14:paraId="298AFD03" w14:textId="77777777" w:rsidR="000617BE" w:rsidRPr="000A0A10" w:rsidRDefault="000617BE" w:rsidP="000617BE">
      <w:pPr>
        <w:tabs>
          <w:tab w:val="left" w:pos="6810"/>
        </w:tabs>
        <w:spacing w:line="360" w:lineRule="auto"/>
        <w:jc w:val="both"/>
        <w:rPr>
          <w:rFonts w:ascii="Arial" w:hAnsi="Arial" w:cs="Arial"/>
          <w:sz w:val="20"/>
          <w:lang w:val="en-IN"/>
        </w:rPr>
      </w:pPr>
      <w:r w:rsidRPr="000A0A10">
        <w:rPr>
          <w:rFonts w:ascii="Arial" w:hAnsi="Arial" w:cs="Arial"/>
          <w:b/>
          <w:bCs/>
          <w:sz w:val="20"/>
          <w:lang w:val="en-IN"/>
        </w:rPr>
        <w:lastRenderedPageBreak/>
        <w:t>WHC</w:t>
      </w:r>
      <w:r w:rsidRPr="000A0A10">
        <w:rPr>
          <w:rFonts w:ascii="Arial" w:hAnsi="Arial" w:cs="Arial"/>
          <w:sz w:val="20"/>
          <w:lang w:val="en-IN"/>
        </w:rPr>
        <w:t>- water holding capacity</w:t>
      </w:r>
    </w:p>
    <w:p w14:paraId="54192D16" w14:textId="77777777" w:rsidR="000617BE" w:rsidRPr="000A0A10" w:rsidRDefault="000617BE" w:rsidP="000617BE">
      <w:pPr>
        <w:spacing w:line="360" w:lineRule="auto"/>
        <w:jc w:val="both"/>
        <w:rPr>
          <w:rFonts w:ascii="Arial" w:hAnsi="Arial" w:cs="Arial"/>
          <w:b/>
          <w:bCs/>
          <w:szCs w:val="22"/>
          <w:lang w:val="en-IN"/>
        </w:rPr>
      </w:pPr>
      <w:r w:rsidRPr="000A0A10">
        <w:rPr>
          <w:rFonts w:ascii="Arial" w:hAnsi="Arial" w:cs="Arial"/>
          <w:b/>
          <w:bCs/>
          <w:szCs w:val="22"/>
          <w:lang w:val="en-IN"/>
        </w:rPr>
        <w:t xml:space="preserve">1. INTRODUCTION </w:t>
      </w:r>
    </w:p>
    <w:p w14:paraId="64E38C64" w14:textId="77777777" w:rsidR="000617BE" w:rsidRPr="000A0A10" w:rsidRDefault="000617BE" w:rsidP="000617BE">
      <w:pPr>
        <w:spacing w:line="360" w:lineRule="auto"/>
        <w:jc w:val="both"/>
        <w:rPr>
          <w:rFonts w:ascii="Arial" w:hAnsi="Arial" w:cs="Arial"/>
          <w:sz w:val="20"/>
        </w:rPr>
      </w:pPr>
      <w:r w:rsidRPr="000A0A10">
        <w:rPr>
          <w:rFonts w:ascii="Arial" w:hAnsi="Arial" w:cs="Arial"/>
          <w:sz w:val="20"/>
          <w:shd w:val="clear" w:color="auto" w:fill="FFFFFF"/>
        </w:rPr>
        <w:t xml:space="preserve"> One of the most important resources of nature, soil is a diverse ecosystem consisting of minerals, organic matter (OM), living organisms, water, and air. It maintains an unceasing flow of matter and energy within and with the surrounding environment via various physical, chemical, and biological processes </w:t>
      </w:r>
      <w:r w:rsidRPr="000A0A10">
        <w:rPr>
          <w:rFonts w:ascii="Arial" w:hAnsi="Arial" w:cs="Arial"/>
          <w:b/>
          <w:bCs/>
          <w:sz w:val="20"/>
          <w:shd w:val="clear" w:color="auto" w:fill="FFFFFF"/>
        </w:rPr>
        <w:t>(Weil and Brady, 2017).</w:t>
      </w:r>
      <w:r w:rsidRPr="000A0A10">
        <w:rPr>
          <w:rFonts w:ascii="Arial" w:hAnsi="Arial" w:cs="Arial"/>
          <w:sz w:val="20"/>
          <w:shd w:val="clear" w:color="auto" w:fill="FFFFFF"/>
        </w:rPr>
        <w:t xml:space="preserve"> </w:t>
      </w:r>
      <w:r>
        <w:rPr>
          <w:rFonts w:ascii="Arial" w:hAnsi="Arial" w:cs="Arial"/>
          <w:sz w:val="20"/>
          <w:shd w:val="clear" w:color="auto" w:fill="FFFFFF"/>
        </w:rPr>
        <w:t>Soil</w:t>
      </w:r>
      <w:r w:rsidRPr="000A0A10">
        <w:rPr>
          <w:rFonts w:ascii="Arial" w:hAnsi="Arial" w:cs="Arial"/>
          <w:sz w:val="20"/>
          <w:shd w:val="clear" w:color="auto" w:fill="FFFFFF"/>
        </w:rPr>
        <w:t xml:space="preserve"> is a complex system formed at the intersection of atmosphere, lithosphere, hydrosphere and biosphere and is critical to food production and key to sustainability through its support to important societal and ecosystem services </w:t>
      </w:r>
      <w:r w:rsidRPr="000A0A10">
        <w:rPr>
          <w:rFonts w:ascii="Arial" w:hAnsi="Arial" w:cs="Arial"/>
          <w:b/>
          <w:bCs/>
          <w:sz w:val="20"/>
          <w:shd w:val="clear" w:color="auto" w:fill="FFFFFF"/>
        </w:rPr>
        <w:t xml:space="preserve">(Brevik </w:t>
      </w:r>
      <w:r w:rsidRPr="000A0A10">
        <w:rPr>
          <w:rFonts w:ascii="Arial" w:hAnsi="Arial" w:cs="Arial"/>
          <w:b/>
          <w:bCs/>
          <w:i/>
          <w:iCs/>
          <w:sz w:val="20"/>
          <w:shd w:val="clear" w:color="auto" w:fill="FFFFFF"/>
        </w:rPr>
        <w:t xml:space="preserve">et al., </w:t>
      </w:r>
      <w:r w:rsidRPr="000A0A10">
        <w:rPr>
          <w:rFonts w:ascii="Arial" w:hAnsi="Arial" w:cs="Arial"/>
          <w:b/>
          <w:bCs/>
          <w:sz w:val="20"/>
          <w:shd w:val="clear" w:color="auto" w:fill="FFFFFF"/>
        </w:rPr>
        <w:t xml:space="preserve">2015; Lehmann </w:t>
      </w:r>
      <w:r w:rsidRPr="000A0A10">
        <w:rPr>
          <w:rFonts w:ascii="Arial" w:hAnsi="Arial" w:cs="Arial"/>
          <w:b/>
          <w:bCs/>
          <w:i/>
          <w:iCs/>
          <w:sz w:val="20"/>
          <w:shd w:val="clear" w:color="auto" w:fill="FFFFFF"/>
        </w:rPr>
        <w:t xml:space="preserve">et al., </w:t>
      </w:r>
      <w:r w:rsidRPr="000A0A10">
        <w:rPr>
          <w:rFonts w:ascii="Arial" w:hAnsi="Arial" w:cs="Arial"/>
          <w:b/>
          <w:bCs/>
          <w:sz w:val="20"/>
          <w:shd w:val="clear" w:color="auto" w:fill="FFFFFF"/>
        </w:rPr>
        <w:t>2020)</w:t>
      </w:r>
      <w:r w:rsidRPr="000A0A10">
        <w:rPr>
          <w:rFonts w:ascii="Arial" w:hAnsi="Arial" w:cs="Arial"/>
          <w:sz w:val="20"/>
          <w:shd w:val="clear" w:color="auto" w:fill="FFFFFF"/>
        </w:rPr>
        <w:t xml:space="preserve">.  </w:t>
      </w:r>
      <w:proofErr w:type="gramStart"/>
      <w:r w:rsidRPr="000A0A10">
        <w:rPr>
          <w:rFonts w:ascii="Arial" w:hAnsi="Arial" w:cs="Arial"/>
          <w:sz w:val="20"/>
          <w:shd w:val="clear" w:color="auto" w:fill="FFFFFF"/>
        </w:rPr>
        <w:t>The  soil</w:t>
      </w:r>
      <w:proofErr w:type="gramEnd"/>
      <w:r w:rsidRPr="000A0A10">
        <w:rPr>
          <w:rFonts w:ascii="Arial" w:hAnsi="Arial" w:cs="Arial"/>
          <w:sz w:val="20"/>
          <w:shd w:val="clear" w:color="auto" w:fill="FFFFFF"/>
        </w:rPr>
        <w:t xml:space="preserve"> performs various functions such as supporting plant growth, regulating water movement and purifying water, decomposition of OM and recycle of nutrients, harboring organisms, and buffers environmental changes, provides provisions for food, fiber and fuel, detoxifies organic contaminants and sequester carbon as well.</w:t>
      </w:r>
      <w:r w:rsidRPr="000A0A10">
        <w:rPr>
          <w:rFonts w:ascii="Arial" w:hAnsi="Arial" w:cs="Arial"/>
          <w:sz w:val="20"/>
        </w:rPr>
        <w:t xml:space="preserve"> </w:t>
      </w:r>
    </w:p>
    <w:p w14:paraId="088DCBA5" w14:textId="77777777" w:rsidR="000617BE" w:rsidRPr="000A0A10" w:rsidRDefault="000617BE" w:rsidP="000617BE">
      <w:pPr>
        <w:spacing w:line="360" w:lineRule="auto"/>
        <w:jc w:val="both"/>
        <w:rPr>
          <w:rFonts w:ascii="Arial" w:hAnsi="Arial" w:cs="Arial"/>
          <w:sz w:val="20"/>
        </w:rPr>
      </w:pPr>
      <w:r w:rsidRPr="000A0A10">
        <w:rPr>
          <w:rFonts w:ascii="Arial" w:hAnsi="Arial" w:cs="Arial"/>
          <w:sz w:val="20"/>
          <w:shd w:val="clear" w:color="auto" w:fill="FFFFFF"/>
        </w:rPr>
        <w:t xml:space="preserve">Soil physical properties play an important role in determination of suitability of soils for many key processes pertaining to agricultural and environmental uses. </w:t>
      </w:r>
      <w:r w:rsidRPr="000A0A10">
        <w:rPr>
          <w:rFonts w:ascii="Arial" w:hAnsi="Arial" w:cs="Arial"/>
          <w:sz w:val="20"/>
        </w:rPr>
        <w:t xml:space="preserve">The supporting capability, movement, retention and availability of water and nutrients to plants, ease in root penetration and flow of heat and air are directly influenced by soil physical properties. The physical properties of soil also influence the chemical, biological properties and agronomic potential. </w:t>
      </w:r>
      <w:r w:rsidRPr="000A0A10">
        <w:rPr>
          <w:rFonts w:ascii="Arial" w:hAnsi="Arial" w:cs="Arial"/>
          <w:b/>
          <w:bCs/>
          <w:sz w:val="20"/>
        </w:rPr>
        <w:t xml:space="preserve">(Phogat </w:t>
      </w:r>
      <w:r w:rsidRPr="000A0A10">
        <w:rPr>
          <w:rFonts w:ascii="Arial" w:hAnsi="Arial" w:cs="Arial"/>
          <w:b/>
          <w:bCs/>
          <w:i/>
          <w:iCs/>
          <w:sz w:val="20"/>
        </w:rPr>
        <w:t xml:space="preserve">et al., </w:t>
      </w:r>
      <w:r w:rsidRPr="000A0A10">
        <w:rPr>
          <w:rFonts w:ascii="Arial" w:hAnsi="Arial" w:cs="Arial"/>
          <w:b/>
          <w:bCs/>
          <w:sz w:val="20"/>
        </w:rPr>
        <w:t>2015; Delgado and Gomez, 2016).</w:t>
      </w:r>
      <w:r w:rsidRPr="000A0A10">
        <w:rPr>
          <w:rFonts w:ascii="Arial" w:hAnsi="Arial" w:cs="Arial"/>
          <w:sz w:val="20"/>
        </w:rPr>
        <w:t xml:space="preserve"> Soil physical properties provides information related to water and air movement through soil, as well as various conditions affecting germination, root growth and erosion processes. Land uses systems such as cereal based, legume based, horticulture based </w:t>
      </w:r>
      <w:proofErr w:type="spellStart"/>
      <w:r w:rsidRPr="000A0A10">
        <w:rPr>
          <w:rFonts w:ascii="Arial" w:hAnsi="Arial" w:cs="Arial"/>
          <w:sz w:val="20"/>
        </w:rPr>
        <w:t>etc</w:t>
      </w:r>
      <w:proofErr w:type="spellEnd"/>
      <w:r w:rsidRPr="000A0A10">
        <w:rPr>
          <w:rFonts w:ascii="Arial" w:hAnsi="Arial" w:cs="Arial"/>
          <w:sz w:val="20"/>
        </w:rPr>
        <w:t xml:space="preserve"> influence soil physical properties through </w:t>
      </w:r>
      <w:proofErr w:type="gramStart"/>
      <w:r w:rsidRPr="000A0A10">
        <w:rPr>
          <w:rFonts w:ascii="Arial" w:hAnsi="Arial" w:cs="Arial"/>
          <w:sz w:val="20"/>
        </w:rPr>
        <w:t>tillage based</w:t>
      </w:r>
      <w:proofErr w:type="gramEnd"/>
      <w:r w:rsidRPr="000A0A10">
        <w:rPr>
          <w:rFonts w:ascii="Arial" w:hAnsi="Arial" w:cs="Arial"/>
          <w:sz w:val="20"/>
        </w:rPr>
        <w:t xml:space="preserve"> operations, root growth patterns, organic matter addition, litter fall etc.  In this regard the present study was conducted to study the effect of different land use systems on soil physical properties and soil health. </w:t>
      </w:r>
    </w:p>
    <w:p w14:paraId="42CA4153" w14:textId="77777777" w:rsidR="000617BE" w:rsidRPr="000A0A10" w:rsidRDefault="000617BE" w:rsidP="000617BE">
      <w:pPr>
        <w:spacing w:line="360" w:lineRule="auto"/>
        <w:jc w:val="both"/>
        <w:rPr>
          <w:rFonts w:ascii="Arial" w:hAnsi="Arial" w:cs="Arial"/>
          <w:b/>
          <w:bCs/>
          <w:szCs w:val="22"/>
        </w:rPr>
      </w:pPr>
      <w:r w:rsidRPr="000A0A10">
        <w:rPr>
          <w:rFonts w:ascii="Arial" w:hAnsi="Arial" w:cs="Arial"/>
          <w:b/>
          <w:bCs/>
          <w:szCs w:val="22"/>
        </w:rPr>
        <w:t>2. MATERIAL METHODS</w:t>
      </w:r>
    </w:p>
    <w:p w14:paraId="6438D276" w14:textId="77777777" w:rsidR="000617BE" w:rsidRPr="000A0A10" w:rsidRDefault="000617BE" w:rsidP="000617BE">
      <w:pPr>
        <w:spacing w:line="360" w:lineRule="auto"/>
        <w:jc w:val="both"/>
        <w:rPr>
          <w:rFonts w:ascii="Arial" w:hAnsi="Arial" w:cs="Arial"/>
          <w:b/>
          <w:bCs/>
          <w:sz w:val="20"/>
        </w:rPr>
      </w:pPr>
      <w:r w:rsidRPr="000A0A10">
        <w:rPr>
          <w:rFonts w:ascii="Arial" w:hAnsi="Arial" w:cs="Arial"/>
          <w:b/>
          <w:bCs/>
          <w:sz w:val="20"/>
        </w:rPr>
        <w:t>2.1 Field site and sampling</w:t>
      </w:r>
    </w:p>
    <w:p w14:paraId="72EED361" w14:textId="77777777" w:rsidR="000617BE" w:rsidRPr="000A0A10" w:rsidRDefault="000617BE" w:rsidP="000617BE">
      <w:pPr>
        <w:shd w:val="clear" w:color="auto" w:fill="FFFFFF"/>
        <w:spacing w:line="360" w:lineRule="auto"/>
        <w:jc w:val="both"/>
        <w:rPr>
          <w:rFonts w:ascii="Arial" w:eastAsia="Times New Roman" w:hAnsi="Arial" w:cs="Arial"/>
          <w:b/>
          <w:bCs/>
          <w:sz w:val="20"/>
        </w:rPr>
      </w:pPr>
      <w:r w:rsidRPr="000A0A10">
        <w:rPr>
          <w:rFonts w:ascii="Arial" w:hAnsi="Arial" w:cs="Arial"/>
          <w:sz w:val="20"/>
        </w:rPr>
        <w:t>The present study was conducted in the year 2024 from the ongoing experiment on different land use systems, setup in the year 2017 at the Integrated Farming System Unit block, located at Norman E. Borlaug</w:t>
      </w:r>
      <w:r w:rsidRPr="000A0A10">
        <w:rPr>
          <w:rFonts w:ascii="Arial" w:eastAsia="Times New Roman" w:hAnsi="Arial" w:cs="Arial"/>
          <w:sz w:val="20"/>
        </w:rPr>
        <w:t xml:space="preserve"> </w:t>
      </w:r>
      <w:r w:rsidRPr="000A0A10">
        <w:rPr>
          <w:rFonts w:ascii="Arial" w:hAnsi="Arial" w:cs="Arial"/>
          <w:sz w:val="20"/>
        </w:rPr>
        <w:t xml:space="preserve">Crop Research Centre, of Govind Ballabh Pant University of Agriculture and Technology, </w:t>
      </w:r>
      <w:proofErr w:type="spellStart"/>
      <w:r w:rsidRPr="000A0A10">
        <w:rPr>
          <w:rFonts w:ascii="Arial" w:hAnsi="Arial" w:cs="Arial"/>
          <w:sz w:val="20"/>
        </w:rPr>
        <w:t>Pantnagar</w:t>
      </w:r>
      <w:proofErr w:type="spellEnd"/>
      <w:r w:rsidRPr="000A0A10">
        <w:rPr>
          <w:rFonts w:ascii="Arial" w:hAnsi="Arial" w:cs="Arial"/>
          <w:sz w:val="20"/>
        </w:rPr>
        <w:t xml:space="preserve"> (</w:t>
      </w:r>
      <w:proofErr w:type="spellStart"/>
      <w:r w:rsidRPr="000A0A10">
        <w:rPr>
          <w:rFonts w:ascii="Arial" w:hAnsi="Arial" w:cs="Arial"/>
          <w:sz w:val="20"/>
        </w:rPr>
        <w:t>Udhamsingh</w:t>
      </w:r>
      <w:proofErr w:type="spellEnd"/>
      <w:r w:rsidRPr="000A0A10">
        <w:rPr>
          <w:rFonts w:ascii="Arial" w:hAnsi="Arial" w:cs="Arial"/>
          <w:sz w:val="20"/>
        </w:rPr>
        <w:t xml:space="preserve"> Nagar), Uttarakhand, India, which lies in the foothills of the Shivalik range of the</w:t>
      </w:r>
      <w:r w:rsidRPr="000617BE">
        <w:rPr>
          <w:rFonts w:ascii="Arial" w:hAnsi="Arial" w:cs="Arial"/>
          <w:sz w:val="20"/>
        </w:rPr>
        <w:t xml:space="preserve"> </w:t>
      </w:r>
      <w:r w:rsidRPr="000A0A10">
        <w:rPr>
          <w:rFonts w:ascii="Arial" w:hAnsi="Arial" w:cs="Arial"/>
          <w:sz w:val="20"/>
        </w:rPr>
        <w:t xml:space="preserve">Himalayas. It is a sub-humid, sub-tropical climate zone, locally called as </w:t>
      </w:r>
      <w:r w:rsidRPr="000A0A10">
        <w:rPr>
          <w:rFonts w:ascii="Arial" w:hAnsi="Arial" w:cs="Arial"/>
          <w:i/>
          <w:iCs/>
          <w:sz w:val="20"/>
        </w:rPr>
        <w:t>Tarai</w:t>
      </w:r>
      <w:r w:rsidRPr="000A0A10">
        <w:rPr>
          <w:rFonts w:ascii="Arial" w:hAnsi="Arial" w:cs="Arial"/>
          <w:sz w:val="20"/>
        </w:rPr>
        <w:t xml:space="preserve"> region. It is located at 29</w:t>
      </w:r>
      <w:r w:rsidRPr="000A0A10">
        <w:rPr>
          <w:rFonts w:ascii="Arial" w:hAnsi="Arial" w:cs="Arial"/>
          <w:sz w:val="20"/>
          <w:vertAlign w:val="superscript"/>
        </w:rPr>
        <w:t>0</w:t>
      </w:r>
      <w:r w:rsidRPr="000A0A10">
        <w:rPr>
          <w:rFonts w:ascii="Arial" w:hAnsi="Arial" w:cs="Arial"/>
          <w:sz w:val="20"/>
        </w:rPr>
        <w:t xml:space="preserve"> N latitude and 73</w:t>
      </w:r>
      <w:r w:rsidRPr="000A0A10">
        <w:rPr>
          <w:rFonts w:ascii="Arial" w:hAnsi="Arial" w:cs="Arial"/>
          <w:sz w:val="20"/>
          <w:vertAlign w:val="superscript"/>
        </w:rPr>
        <w:t xml:space="preserve">0 </w:t>
      </w:r>
      <w:r w:rsidRPr="000A0A10">
        <w:rPr>
          <w:rFonts w:ascii="Arial" w:hAnsi="Arial" w:cs="Arial"/>
          <w:sz w:val="20"/>
        </w:rPr>
        <w:t>3</w:t>
      </w:r>
      <w:r w:rsidRPr="000A0A10">
        <w:rPr>
          <w:rFonts w:ascii="Arial" w:hAnsi="Arial" w:cs="Arial"/>
          <w:sz w:val="20"/>
          <w:vertAlign w:val="superscript"/>
        </w:rPr>
        <w:t>’</w:t>
      </w:r>
      <w:r w:rsidRPr="000A0A10">
        <w:rPr>
          <w:rFonts w:ascii="Arial" w:hAnsi="Arial" w:cs="Arial"/>
          <w:sz w:val="20"/>
        </w:rPr>
        <w:t xml:space="preserve"> E longitudes with an altitude of 243.84m above mean sea level.</w:t>
      </w:r>
      <w:r w:rsidRPr="000A0A10">
        <w:rPr>
          <w:rFonts w:ascii="Arial" w:eastAsia="Times New Roman" w:hAnsi="Arial" w:cs="Arial"/>
          <w:sz w:val="20"/>
        </w:rPr>
        <w:t xml:space="preserve"> The climate in </w:t>
      </w:r>
      <w:proofErr w:type="spellStart"/>
      <w:r w:rsidRPr="000A0A10">
        <w:rPr>
          <w:rFonts w:ascii="Arial" w:eastAsia="Times New Roman" w:hAnsi="Arial" w:cs="Arial"/>
          <w:sz w:val="20"/>
        </w:rPr>
        <w:t>Pantnagar</w:t>
      </w:r>
      <w:proofErr w:type="spellEnd"/>
      <w:r w:rsidRPr="000A0A10">
        <w:rPr>
          <w:rFonts w:ascii="Arial" w:eastAsia="Times New Roman" w:hAnsi="Arial" w:cs="Arial"/>
          <w:sz w:val="20"/>
        </w:rPr>
        <w:t xml:space="preserve"> is sub-humid and sub-tropical, with hot, dry summers and cool winters. The </w:t>
      </w:r>
      <w:r w:rsidRPr="000A0A10">
        <w:rPr>
          <w:rFonts w:ascii="Arial" w:eastAsia="Times New Roman" w:hAnsi="Arial" w:cs="Arial"/>
          <w:i/>
          <w:iCs/>
          <w:sz w:val="20"/>
        </w:rPr>
        <w:t>Tarai</w:t>
      </w:r>
      <w:r w:rsidRPr="000A0A10">
        <w:rPr>
          <w:rFonts w:ascii="Arial" w:eastAsia="Times New Roman" w:hAnsi="Arial" w:cs="Arial"/>
          <w:sz w:val="20"/>
        </w:rPr>
        <w:t xml:space="preserve"> region experiences a dry season from early October to </w:t>
      </w:r>
      <w:proofErr w:type="spellStart"/>
      <w:r w:rsidRPr="000A0A10">
        <w:rPr>
          <w:rFonts w:ascii="Arial" w:eastAsia="Times New Roman" w:hAnsi="Arial" w:cs="Arial"/>
          <w:sz w:val="20"/>
        </w:rPr>
        <w:t>mid June</w:t>
      </w:r>
      <w:proofErr w:type="spellEnd"/>
      <w:r w:rsidRPr="000A0A10">
        <w:rPr>
          <w:rFonts w:ascii="Arial" w:eastAsia="Times New Roman" w:hAnsi="Arial" w:cs="Arial"/>
          <w:sz w:val="20"/>
        </w:rPr>
        <w:t xml:space="preserve"> and a wet season from mid-June to early October. The average annual rainfall is between 1300 and 1500 mm, with roughly 85 to 90% of that </w:t>
      </w:r>
      <w:r w:rsidRPr="000A0A10">
        <w:rPr>
          <w:rFonts w:ascii="Arial" w:eastAsia="Times New Roman" w:hAnsi="Arial" w:cs="Arial"/>
          <w:sz w:val="20"/>
        </w:rPr>
        <w:lastRenderedPageBreak/>
        <w:t xml:space="preserve">amount occurring between June and September. The soils belong to Beni series of order </w:t>
      </w:r>
      <w:proofErr w:type="spellStart"/>
      <w:r w:rsidRPr="000A0A10">
        <w:rPr>
          <w:rFonts w:ascii="Arial" w:eastAsia="Times New Roman" w:hAnsi="Arial" w:cs="Arial"/>
          <w:sz w:val="20"/>
        </w:rPr>
        <w:t>Mollisols</w:t>
      </w:r>
      <w:proofErr w:type="spellEnd"/>
      <w:r w:rsidRPr="000A0A10">
        <w:rPr>
          <w:rFonts w:ascii="Arial" w:eastAsia="Times New Roman" w:hAnsi="Arial" w:cs="Arial"/>
          <w:sz w:val="20"/>
        </w:rPr>
        <w:t xml:space="preserve">. The native vegetation is thick mainly because of prevalence of high moisture in </w:t>
      </w:r>
      <w:r w:rsidRPr="000A0A10">
        <w:rPr>
          <w:rFonts w:ascii="Arial" w:eastAsia="Times New Roman" w:hAnsi="Arial" w:cs="Arial"/>
          <w:i/>
          <w:iCs/>
          <w:sz w:val="20"/>
        </w:rPr>
        <w:t>Tarai</w:t>
      </w:r>
      <w:r w:rsidRPr="000A0A10">
        <w:rPr>
          <w:rFonts w:ascii="Arial" w:eastAsia="Times New Roman" w:hAnsi="Arial" w:cs="Arial"/>
          <w:sz w:val="20"/>
        </w:rPr>
        <w:t xml:space="preserve"> belt and the forest area is classified as low alluvial savannah </w:t>
      </w:r>
      <w:r w:rsidRPr="000A0A10">
        <w:rPr>
          <w:rFonts w:ascii="Arial" w:eastAsia="Times New Roman" w:hAnsi="Arial" w:cs="Arial"/>
          <w:b/>
          <w:bCs/>
          <w:sz w:val="20"/>
        </w:rPr>
        <w:t>(Puri, 1960).</w:t>
      </w:r>
    </w:p>
    <w:p w14:paraId="4F301A43" w14:textId="77777777" w:rsidR="000617BE" w:rsidRPr="000A0A10" w:rsidRDefault="000617BE" w:rsidP="000617BE">
      <w:pPr>
        <w:shd w:val="clear" w:color="auto" w:fill="FFFFFF"/>
        <w:spacing w:line="360" w:lineRule="auto"/>
        <w:jc w:val="both"/>
        <w:rPr>
          <w:rFonts w:ascii="Arial" w:eastAsia="Times New Roman" w:hAnsi="Arial" w:cs="Arial"/>
          <w:sz w:val="20"/>
        </w:rPr>
      </w:pPr>
      <w:r w:rsidRPr="000A0A10">
        <w:rPr>
          <w:rFonts w:ascii="Arial" w:hAnsi="Arial" w:cs="Arial"/>
          <w:sz w:val="20"/>
        </w:rPr>
        <w:t>Three composite soil samples from 0-15 cm and 15-30 cm depth representing the whole area were collected randomly from different land use systems comprising of field crops (cereals and legumes), horticultural crops, vegetable crops and uncultivated land of the same block during kharif, 2024</w:t>
      </w:r>
      <w:r w:rsidRPr="000A0A10">
        <w:rPr>
          <w:rFonts w:ascii="Arial" w:eastAsia="Times New Roman" w:hAnsi="Arial" w:cs="Arial"/>
          <w:sz w:val="20"/>
        </w:rPr>
        <w:t>. Soil samples from following land use systems were analyzed:</w:t>
      </w:r>
    </w:p>
    <w:p w14:paraId="036C5715"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Rice- Wheat- Green Manure</w:t>
      </w:r>
    </w:p>
    <w:p w14:paraId="6E5572D4" w14:textId="77777777" w:rsidR="000617BE" w:rsidRPr="000A0A10" w:rsidRDefault="000617BE" w:rsidP="000617BE">
      <w:pPr>
        <w:pStyle w:val="ListParagraph"/>
        <w:numPr>
          <w:ilvl w:val="0"/>
          <w:numId w:val="1"/>
        </w:numPr>
        <w:autoSpaceDE w:val="0"/>
        <w:autoSpaceDN w:val="0"/>
        <w:adjustRightInd w:val="0"/>
        <w:spacing w:line="360" w:lineRule="auto"/>
        <w:jc w:val="both"/>
        <w:rPr>
          <w:rFonts w:ascii="Arial" w:hAnsi="Arial" w:cs="Arial"/>
          <w:sz w:val="20"/>
        </w:rPr>
      </w:pPr>
      <w:r w:rsidRPr="000A0A10">
        <w:rPr>
          <w:rFonts w:ascii="Arial" w:hAnsi="Arial" w:cs="Arial"/>
          <w:sz w:val="20"/>
        </w:rPr>
        <w:t xml:space="preserve">Sorghum-Berseem+ Mustard+ </w:t>
      </w:r>
      <w:proofErr w:type="spellStart"/>
      <w:r w:rsidRPr="000A0A10">
        <w:rPr>
          <w:rFonts w:ascii="Arial" w:hAnsi="Arial" w:cs="Arial"/>
          <w:sz w:val="20"/>
        </w:rPr>
        <w:t>Oat-Maize+Cowpea</w:t>
      </w:r>
      <w:proofErr w:type="spellEnd"/>
      <w:r w:rsidRPr="000A0A10">
        <w:rPr>
          <w:rFonts w:ascii="Arial" w:hAnsi="Arial" w:cs="Arial"/>
          <w:sz w:val="20"/>
        </w:rPr>
        <w:t xml:space="preserve"> </w:t>
      </w:r>
    </w:p>
    <w:p w14:paraId="5F2323AD"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Basmati Rice-Oat-Bajra+ Cowpea (Fodder)</w:t>
      </w:r>
    </w:p>
    <w:p w14:paraId="621C9D01"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Maize-Broccoli-Okra</w:t>
      </w:r>
    </w:p>
    <w:p w14:paraId="7EC0248C"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Basmati Rice-Potato-</w:t>
      </w:r>
      <w:proofErr w:type="gramStart"/>
      <w:r w:rsidRPr="000A0A10">
        <w:rPr>
          <w:rFonts w:ascii="Arial" w:hAnsi="Arial" w:cs="Arial"/>
          <w:sz w:val="20"/>
        </w:rPr>
        <w:t>Maize(</w:t>
      </w:r>
      <w:proofErr w:type="gramEnd"/>
      <w:r w:rsidRPr="000A0A10">
        <w:rPr>
          <w:rFonts w:ascii="Arial" w:hAnsi="Arial" w:cs="Arial"/>
          <w:sz w:val="20"/>
        </w:rPr>
        <w:t>Green Cobs)</w:t>
      </w:r>
    </w:p>
    <w:p w14:paraId="2C47125C"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Maize-Yellow Sarson- Moong</w:t>
      </w:r>
    </w:p>
    <w:p w14:paraId="3D9824DF"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Black Gram-Wheat-Maize Fodder+ Cowpea</w:t>
      </w:r>
    </w:p>
    <w:p w14:paraId="10CB4380"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Soybean- Lentil</w:t>
      </w:r>
    </w:p>
    <w:p w14:paraId="60E939B9"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proofErr w:type="spellStart"/>
      <w:r w:rsidRPr="000A0A10">
        <w:rPr>
          <w:rFonts w:ascii="Arial" w:hAnsi="Arial" w:cs="Arial"/>
          <w:sz w:val="20"/>
        </w:rPr>
        <w:t>Guava+Turmeric</w:t>
      </w:r>
      <w:proofErr w:type="spellEnd"/>
    </w:p>
    <w:p w14:paraId="6E585F32"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Soybean-Wheat</w:t>
      </w:r>
    </w:p>
    <w:p w14:paraId="4F48FE12" w14:textId="77777777" w:rsidR="000617BE" w:rsidRPr="000A0A10" w:rsidRDefault="000617BE" w:rsidP="000617BE">
      <w:pPr>
        <w:pStyle w:val="ListParagraph"/>
        <w:numPr>
          <w:ilvl w:val="0"/>
          <w:numId w:val="1"/>
        </w:numPr>
        <w:autoSpaceDE w:val="0"/>
        <w:autoSpaceDN w:val="0"/>
        <w:adjustRightInd w:val="0"/>
        <w:spacing w:after="0" w:line="360" w:lineRule="auto"/>
        <w:jc w:val="both"/>
        <w:rPr>
          <w:rFonts w:ascii="Arial" w:hAnsi="Arial" w:cs="Arial"/>
          <w:sz w:val="20"/>
        </w:rPr>
      </w:pPr>
      <w:r w:rsidRPr="000A0A10">
        <w:rPr>
          <w:rFonts w:ascii="Arial" w:hAnsi="Arial" w:cs="Arial"/>
          <w:sz w:val="20"/>
        </w:rPr>
        <w:t xml:space="preserve">Uncultivated  </w:t>
      </w:r>
    </w:p>
    <w:p w14:paraId="3E47CA96" w14:textId="77777777" w:rsidR="000617BE" w:rsidRPr="000A0A10" w:rsidRDefault="000617BE" w:rsidP="000617BE">
      <w:pPr>
        <w:autoSpaceDE w:val="0"/>
        <w:autoSpaceDN w:val="0"/>
        <w:adjustRightInd w:val="0"/>
        <w:spacing w:after="0" w:line="360" w:lineRule="auto"/>
        <w:jc w:val="both"/>
        <w:rPr>
          <w:rFonts w:ascii="Arial" w:hAnsi="Arial" w:cs="Arial"/>
          <w:sz w:val="20"/>
        </w:rPr>
      </w:pPr>
      <w:r w:rsidRPr="000A0A10">
        <w:rPr>
          <w:rFonts w:ascii="Arial" w:hAnsi="Arial" w:cs="Arial"/>
          <w:sz w:val="20"/>
        </w:rPr>
        <w:t>Design- CRD</w:t>
      </w:r>
    </w:p>
    <w:p w14:paraId="6333B25C" w14:textId="77777777" w:rsidR="000617BE" w:rsidRPr="000A0A10" w:rsidRDefault="000617BE" w:rsidP="000617BE">
      <w:pPr>
        <w:autoSpaceDE w:val="0"/>
        <w:autoSpaceDN w:val="0"/>
        <w:adjustRightInd w:val="0"/>
        <w:spacing w:after="0" w:line="360" w:lineRule="auto"/>
        <w:jc w:val="both"/>
        <w:rPr>
          <w:rFonts w:ascii="Arial" w:hAnsi="Arial" w:cs="Arial"/>
          <w:sz w:val="20"/>
        </w:rPr>
      </w:pPr>
      <w:r w:rsidRPr="000A0A10">
        <w:rPr>
          <w:rFonts w:ascii="Arial" w:hAnsi="Arial" w:cs="Arial"/>
          <w:sz w:val="20"/>
        </w:rPr>
        <w:t>Replications -3</w:t>
      </w:r>
    </w:p>
    <w:p w14:paraId="514E5367" w14:textId="77777777" w:rsidR="000617BE" w:rsidRPr="000A0A10" w:rsidRDefault="000617BE" w:rsidP="000617BE">
      <w:pPr>
        <w:shd w:val="clear" w:color="auto" w:fill="FFFFFF"/>
        <w:spacing w:line="360" w:lineRule="auto"/>
        <w:jc w:val="both"/>
        <w:rPr>
          <w:rFonts w:ascii="Arial" w:eastAsia="Times New Roman" w:hAnsi="Arial" w:cs="Arial"/>
          <w:b/>
          <w:bCs/>
          <w:sz w:val="20"/>
        </w:rPr>
      </w:pPr>
      <w:r w:rsidRPr="000A0A10">
        <w:rPr>
          <w:rFonts w:ascii="Arial" w:eastAsia="Times New Roman" w:hAnsi="Arial" w:cs="Arial"/>
          <w:b/>
          <w:bCs/>
          <w:sz w:val="20"/>
        </w:rPr>
        <w:t>2.2 Methodology</w:t>
      </w:r>
    </w:p>
    <w:p w14:paraId="44E28A68" w14:textId="77777777" w:rsidR="000617BE" w:rsidRPr="000A0A10" w:rsidRDefault="000617BE" w:rsidP="000617BE">
      <w:pPr>
        <w:shd w:val="clear" w:color="auto" w:fill="FFFFFF"/>
        <w:spacing w:line="360" w:lineRule="auto"/>
        <w:jc w:val="both"/>
        <w:rPr>
          <w:rFonts w:ascii="Arial" w:eastAsia="Times New Roman" w:hAnsi="Arial" w:cs="Arial"/>
          <w:sz w:val="20"/>
        </w:rPr>
      </w:pPr>
      <w:r>
        <w:rPr>
          <w:rFonts w:ascii="Arial" w:eastAsia="Times New Roman" w:hAnsi="Arial" w:cs="Arial"/>
          <w:sz w:val="20"/>
        </w:rPr>
        <w:t>For assessing the effect of different land use systems on soil physical properties,</w:t>
      </w:r>
      <w:r w:rsidR="00206B9A">
        <w:rPr>
          <w:rFonts w:ascii="Arial" w:eastAsia="Times New Roman" w:hAnsi="Arial" w:cs="Arial"/>
          <w:sz w:val="20"/>
        </w:rPr>
        <w:t xml:space="preserve"> </w:t>
      </w:r>
      <w:r w:rsidRPr="000A0A10">
        <w:rPr>
          <w:rFonts w:ascii="Arial" w:eastAsia="Times New Roman" w:hAnsi="Arial" w:cs="Arial"/>
          <w:sz w:val="20"/>
        </w:rPr>
        <w:t xml:space="preserve">bulk density </w:t>
      </w:r>
      <w:r>
        <w:rPr>
          <w:rFonts w:ascii="Arial" w:eastAsia="Times New Roman" w:hAnsi="Arial" w:cs="Arial"/>
          <w:sz w:val="20"/>
        </w:rPr>
        <w:t xml:space="preserve">of soil </w:t>
      </w:r>
      <w:r w:rsidRPr="000A0A10">
        <w:rPr>
          <w:rFonts w:ascii="Arial" w:eastAsia="Times New Roman" w:hAnsi="Arial" w:cs="Arial"/>
          <w:sz w:val="20"/>
        </w:rPr>
        <w:t xml:space="preserve">was determined by core sampler method of </w:t>
      </w:r>
      <w:r w:rsidRPr="000A0A10">
        <w:rPr>
          <w:rFonts w:ascii="Arial" w:eastAsia="Times New Roman" w:hAnsi="Arial" w:cs="Arial"/>
          <w:b/>
          <w:bCs/>
          <w:sz w:val="20"/>
        </w:rPr>
        <w:t xml:space="preserve">Baver (1956), </w:t>
      </w:r>
      <w:r w:rsidRPr="000A0A10">
        <w:rPr>
          <w:rFonts w:ascii="Arial" w:eastAsia="Times New Roman" w:hAnsi="Arial" w:cs="Arial"/>
          <w:sz w:val="20"/>
        </w:rPr>
        <w:t xml:space="preserve">particle density was determined using the procedure given by </w:t>
      </w:r>
      <w:r w:rsidRPr="000A0A10">
        <w:rPr>
          <w:rFonts w:ascii="Arial" w:eastAsia="Times New Roman" w:hAnsi="Arial" w:cs="Arial"/>
          <w:b/>
          <w:bCs/>
          <w:sz w:val="20"/>
        </w:rPr>
        <w:t xml:space="preserve">Baver, (1956), </w:t>
      </w:r>
      <w:r w:rsidRPr="000A0A10">
        <w:rPr>
          <w:rFonts w:ascii="Arial" w:eastAsia="Times New Roman" w:hAnsi="Arial" w:cs="Arial"/>
          <w:sz w:val="20"/>
        </w:rPr>
        <w:t xml:space="preserve">and porosity was calculated </w:t>
      </w:r>
      <w:proofErr w:type="gramStart"/>
      <w:r w:rsidR="00206B9A">
        <w:rPr>
          <w:rFonts w:ascii="Arial" w:eastAsia="Times New Roman" w:hAnsi="Arial" w:cs="Arial"/>
          <w:sz w:val="20"/>
        </w:rPr>
        <w:t xml:space="preserve">from </w:t>
      </w:r>
      <w:r w:rsidRPr="000A0A10">
        <w:rPr>
          <w:rFonts w:ascii="Arial" w:eastAsia="Times New Roman" w:hAnsi="Arial" w:cs="Arial"/>
          <w:sz w:val="20"/>
        </w:rPr>
        <w:t xml:space="preserve"> the</w:t>
      </w:r>
      <w:proofErr w:type="gramEnd"/>
      <w:r w:rsidRPr="000A0A10">
        <w:rPr>
          <w:rFonts w:ascii="Arial" w:eastAsia="Times New Roman" w:hAnsi="Arial" w:cs="Arial"/>
          <w:sz w:val="20"/>
        </w:rPr>
        <w:t xml:space="preserve"> values of BD and PD.</w:t>
      </w:r>
      <w:r w:rsidRPr="000A0A10">
        <w:rPr>
          <w:rFonts w:ascii="Arial" w:eastAsia="Times New Roman" w:hAnsi="Arial" w:cs="Arial"/>
          <w:b/>
          <w:bCs/>
          <w:sz w:val="20"/>
        </w:rPr>
        <w:t xml:space="preserve"> </w:t>
      </w:r>
      <w:r w:rsidRPr="000A0A10">
        <w:rPr>
          <w:rFonts w:ascii="Arial" w:eastAsia="Times New Roman" w:hAnsi="Arial" w:cs="Arial"/>
          <w:sz w:val="20"/>
        </w:rPr>
        <w:t xml:space="preserve">Soil water holding capacity was determined by </w:t>
      </w:r>
      <w:proofErr w:type="spellStart"/>
      <w:r w:rsidRPr="000A0A10">
        <w:rPr>
          <w:rFonts w:ascii="Arial" w:eastAsia="Times New Roman" w:hAnsi="Arial" w:cs="Arial"/>
          <w:sz w:val="20"/>
        </w:rPr>
        <w:t>Hilguard</w:t>
      </w:r>
      <w:proofErr w:type="spellEnd"/>
      <w:r w:rsidRPr="000A0A10">
        <w:rPr>
          <w:rFonts w:ascii="Arial" w:eastAsia="Times New Roman" w:hAnsi="Arial" w:cs="Arial"/>
          <w:sz w:val="20"/>
        </w:rPr>
        <w:t xml:space="preserve"> apparatus </w:t>
      </w:r>
      <w:r w:rsidRPr="000A0A10">
        <w:rPr>
          <w:rFonts w:ascii="Arial" w:eastAsia="Times New Roman" w:hAnsi="Arial" w:cs="Arial"/>
          <w:b/>
          <w:bCs/>
          <w:sz w:val="20"/>
        </w:rPr>
        <w:t>(Piper, 1950)</w:t>
      </w:r>
      <w:r w:rsidR="00206B9A">
        <w:rPr>
          <w:rFonts w:ascii="Arial" w:eastAsia="Times New Roman" w:hAnsi="Arial" w:cs="Arial"/>
          <w:b/>
          <w:bCs/>
          <w:sz w:val="20"/>
        </w:rPr>
        <w:t>.</w:t>
      </w:r>
      <w:r w:rsidRPr="000A0A10">
        <w:rPr>
          <w:rFonts w:ascii="Arial" w:eastAsia="Times New Roman" w:hAnsi="Arial" w:cs="Arial"/>
          <w:sz w:val="20"/>
        </w:rPr>
        <w:t xml:space="preserve"> The data from the observations for these parameters was analyzed statistically using ANOVA technique of </w:t>
      </w:r>
      <w:proofErr w:type="spellStart"/>
      <w:r w:rsidRPr="000A0A10">
        <w:rPr>
          <w:rFonts w:ascii="Arial" w:eastAsia="Times New Roman" w:hAnsi="Arial" w:cs="Arial"/>
          <w:b/>
          <w:bCs/>
          <w:sz w:val="20"/>
        </w:rPr>
        <w:t>Panse</w:t>
      </w:r>
      <w:proofErr w:type="spellEnd"/>
      <w:r w:rsidRPr="000A0A10">
        <w:rPr>
          <w:rFonts w:ascii="Arial" w:eastAsia="Times New Roman" w:hAnsi="Arial" w:cs="Arial"/>
          <w:b/>
          <w:bCs/>
          <w:sz w:val="20"/>
        </w:rPr>
        <w:t xml:space="preserve"> and </w:t>
      </w:r>
      <w:proofErr w:type="spellStart"/>
      <w:r w:rsidRPr="000A0A10">
        <w:rPr>
          <w:rFonts w:ascii="Arial" w:eastAsia="Times New Roman" w:hAnsi="Arial" w:cs="Arial"/>
          <w:b/>
          <w:bCs/>
          <w:sz w:val="20"/>
        </w:rPr>
        <w:t>Sukhatme</w:t>
      </w:r>
      <w:proofErr w:type="spellEnd"/>
      <w:r w:rsidRPr="000A0A10">
        <w:rPr>
          <w:rFonts w:ascii="Arial" w:eastAsia="Times New Roman" w:hAnsi="Arial" w:cs="Arial"/>
          <w:b/>
          <w:bCs/>
          <w:sz w:val="20"/>
        </w:rPr>
        <w:t xml:space="preserve"> (1985) </w:t>
      </w:r>
      <w:r w:rsidRPr="000A0A10">
        <w:rPr>
          <w:rFonts w:ascii="Arial" w:eastAsia="Times New Roman" w:hAnsi="Arial" w:cs="Arial"/>
          <w:sz w:val="20"/>
        </w:rPr>
        <w:t>and results were compared at 5% C.D. values.</w:t>
      </w:r>
    </w:p>
    <w:p w14:paraId="41E49884" w14:textId="77777777" w:rsidR="000617BE" w:rsidRPr="000A0A10" w:rsidRDefault="000617BE" w:rsidP="000617BE">
      <w:pPr>
        <w:shd w:val="clear" w:color="auto" w:fill="FFFFFF"/>
        <w:spacing w:line="360" w:lineRule="auto"/>
        <w:jc w:val="both"/>
        <w:rPr>
          <w:rFonts w:ascii="Arial" w:eastAsia="Times New Roman" w:hAnsi="Arial" w:cs="Arial"/>
          <w:b/>
          <w:bCs/>
          <w:sz w:val="20"/>
        </w:rPr>
      </w:pPr>
      <w:r w:rsidRPr="000A0A10">
        <w:rPr>
          <w:rFonts w:ascii="Arial" w:eastAsia="Times New Roman" w:hAnsi="Arial" w:cs="Arial"/>
          <w:b/>
          <w:bCs/>
          <w:szCs w:val="22"/>
        </w:rPr>
        <w:t>3. RESULTS AND DISCUSSION</w:t>
      </w:r>
      <w:r w:rsidRPr="000A0A10">
        <w:rPr>
          <w:rFonts w:ascii="Arial" w:eastAsia="Times New Roman" w:hAnsi="Arial" w:cs="Arial"/>
          <w:b/>
          <w:bCs/>
          <w:sz w:val="20"/>
        </w:rPr>
        <w:t xml:space="preserve"> </w:t>
      </w:r>
    </w:p>
    <w:p w14:paraId="79BBC688" w14:textId="77777777" w:rsidR="000617BE" w:rsidRPr="000A0A10" w:rsidRDefault="000617BE" w:rsidP="000617BE">
      <w:pPr>
        <w:shd w:val="clear" w:color="auto" w:fill="FFFFFF"/>
        <w:spacing w:line="360" w:lineRule="auto"/>
        <w:jc w:val="both"/>
        <w:rPr>
          <w:rFonts w:ascii="Arial" w:eastAsia="Times New Roman" w:hAnsi="Arial" w:cs="Arial"/>
          <w:sz w:val="20"/>
        </w:rPr>
      </w:pPr>
      <w:r w:rsidRPr="000A0A10">
        <w:rPr>
          <w:rFonts w:ascii="Arial" w:eastAsia="Times New Roman" w:hAnsi="Arial" w:cs="Arial"/>
          <w:b/>
          <w:bCs/>
          <w:sz w:val="20"/>
        </w:rPr>
        <w:t>3.1</w:t>
      </w:r>
      <w:r w:rsidRPr="000A0A10">
        <w:rPr>
          <w:rFonts w:ascii="Arial" w:eastAsia="Times New Roman" w:hAnsi="Arial" w:cs="Arial"/>
          <w:sz w:val="20"/>
        </w:rPr>
        <w:t xml:space="preserve"> </w:t>
      </w:r>
      <w:r w:rsidRPr="000A0A10">
        <w:rPr>
          <w:rFonts w:ascii="Arial" w:eastAsia="Times New Roman" w:hAnsi="Arial" w:cs="Arial"/>
          <w:b/>
          <w:bCs/>
          <w:sz w:val="20"/>
        </w:rPr>
        <w:t>Bulk density</w:t>
      </w:r>
    </w:p>
    <w:p w14:paraId="33BC53A8" w14:textId="77777777" w:rsidR="000617BE" w:rsidRPr="000A0A10" w:rsidRDefault="000617BE" w:rsidP="000617BE">
      <w:pPr>
        <w:shd w:val="clear" w:color="auto" w:fill="FFFFFF"/>
        <w:spacing w:line="360" w:lineRule="auto"/>
        <w:jc w:val="both"/>
        <w:rPr>
          <w:rFonts w:ascii="Arial" w:hAnsi="Arial" w:cs="Arial"/>
          <w:sz w:val="20"/>
        </w:rPr>
      </w:pPr>
      <w:r w:rsidRPr="000A0A10">
        <w:rPr>
          <w:rFonts w:ascii="Arial" w:eastAsia="Times New Roman" w:hAnsi="Arial" w:cs="Arial"/>
          <w:sz w:val="20"/>
        </w:rPr>
        <w:t>Bulk density refers to the ratio of oven-dried particles to total soil volume, expressed in SI units, such as g/cm</w:t>
      </w:r>
      <w:r w:rsidRPr="000A0A10">
        <w:rPr>
          <w:rFonts w:ascii="Arial" w:eastAsia="Times New Roman" w:hAnsi="Arial" w:cs="Arial"/>
          <w:sz w:val="20"/>
          <w:vertAlign w:val="superscript"/>
        </w:rPr>
        <w:t>3</w:t>
      </w:r>
      <w:r w:rsidRPr="000A0A10">
        <w:rPr>
          <w:rFonts w:ascii="Arial" w:eastAsia="Times New Roman" w:hAnsi="Arial" w:cs="Arial"/>
          <w:sz w:val="20"/>
        </w:rPr>
        <w:t>, kg/m</w:t>
      </w:r>
      <w:r w:rsidRPr="000A0A10">
        <w:rPr>
          <w:rFonts w:ascii="Arial" w:eastAsia="Times New Roman" w:hAnsi="Arial" w:cs="Arial"/>
          <w:sz w:val="20"/>
          <w:vertAlign w:val="superscript"/>
        </w:rPr>
        <w:t>3</w:t>
      </w:r>
      <w:r w:rsidRPr="000A0A10">
        <w:rPr>
          <w:rFonts w:ascii="Arial" w:eastAsia="Times New Roman" w:hAnsi="Arial" w:cs="Arial"/>
          <w:sz w:val="20"/>
        </w:rPr>
        <w:t>, or Mg/m</w:t>
      </w:r>
      <w:r w:rsidRPr="000A0A10">
        <w:rPr>
          <w:rFonts w:ascii="Arial" w:eastAsia="Times New Roman" w:hAnsi="Arial" w:cs="Arial"/>
          <w:sz w:val="20"/>
          <w:vertAlign w:val="superscript"/>
        </w:rPr>
        <w:t>3</w:t>
      </w:r>
      <w:r w:rsidRPr="000A0A10">
        <w:rPr>
          <w:rFonts w:ascii="Arial" w:eastAsia="Times New Roman" w:hAnsi="Arial" w:cs="Arial"/>
          <w:sz w:val="20"/>
        </w:rPr>
        <w:t xml:space="preserve">. It indicates the soil's structural condition at a certain depth </w:t>
      </w:r>
      <w:r w:rsidRPr="000A0A10">
        <w:rPr>
          <w:rFonts w:ascii="Arial" w:eastAsia="Times New Roman" w:hAnsi="Arial" w:cs="Arial"/>
          <w:b/>
          <w:bCs/>
          <w:sz w:val="20"/>
        </w:rPr>
        <w:t>(Wilke, 2005)</w:t>
      </w:r>
      <w:r w:rsidRPr="000A0A10">
        <w:rPr>
          <w:rFonts w:ascii="Arial" w:eastAsia="Times New Roman" w:hAnsi="Arial" w:cs="Arial"/>
          <w:sz w:val="20"/>
        </w:rPr>
        <w:t>.</w:t>
      </w:r>
      <w:r w:rsidRPr="000A0A10">
        <w:rPr>
          <w:rFonts w:ascii="Arial" w:hAnsi="Arial" w:cs="Arial"/>
          <w:sz w:val="20"/>
        </w:rPr>
        <w:t xml:space="preserve"> </w:t>
      </w:r>
      <w:r w:rsidRPr="000A0A10">
        <w:rPr>
          <w:rFonts w:ascii="Arial" w:eastAsia="Times New Roman" w:hAnsi="Arial" w:cs="Arial"/>
          <w:sz w:val="20"/>
        </w:rPr>
        <w:t>The data on bulk density is shown in table 1. The bulk density for the different land use systems ranged from 1.15 Mg/m</w:t>
      </w:r>
      <w:r w:rsidRPr="000A0A10">
        <w:rPr>
          <w:rFonts w:ascii="Arial" w:eastAsia="Times New Roman" w:hAnsi="Arial" w:cs="Arial"/>
          <w:sz w:val="20"/>
          <w:vertAlign w:val="superscript"/>
        </w:rPr>
        <w:t xml:space="preserve">3 </w:t>
      </w:r>
      <w:r w:rsidRPr="000A0A10">
        <w:rPr>
          <w:rFonts w:ascii="Arial" w:eastAsia="Times New Roman" w:hAnsi="Arial" w:cs="Arial"/>
          <w:sz w:val="20"/>
        </w:rPr>
        <w:t>to 1.44 Mg/m</w:t>
      </w:r>
      <w:r w:rsidRPr="000A0A10">
        <w:rPr>
          <w:rFonts w:ascii="Arial" w:eastAsia="Times New Roman" w:hAnsi="Arial" w:cs="Arial"/>
          <w:sz w:val="20"/>
          <w:vertAlign w:val="superscript"/>
        </w:rPr>
        <w:t>3</w:t>
      </w:r>
      <w:r w:rsidR="00206B9A">
        <w:rPr>
          <w:rFonts w:ascii="Arial" w:eastAsia="Times New Roman" w:hAnsi="Arial" w:cs="Arial"/>
          <w:sz w:val="20"/>
          <w:vertAlign w:val="superscript"/>
        </w:rPr>
        <w:t xml:space="preserve"> </w:t>
      </w:r>
      <w:r w:rsidRPr="000A0A10">
        <w:rPr>
          <w:rFonts w:ascii="Arial" w:eastAsia="Times New Roman" w:hAnsi="Arial" w:cs="Arial"/>
          <w:sz w:val="20"/>
        </w:rPr>
        <w:t>for 0-15 cm depth and from 1.29 Mg/m</w:t>
      </w:r>
      <w:r w:rsidRPr="000A0A10">
        <w:rPr>
          <w:rFonts w:ascii="Arial" w:eastAsia="Times New Roman" w:hAnsi="Arial" w:cs="Arial"/>
          <w:sz w:val="20"/>
          <w:vertAlign w:val="superscript"/>
        </w:rPr>
        <w:t>3</w:t>
      </w:r>
      <w:r w:rsidRPr="000A0A10">
        <w:rPr>
          <w:rFonts w:ascii="Arial" w:eastAsia="Times New Roman" w:hAnsi="Arial" w:cs="Arial"/>
          <w:sz w:val="20"/>
        </w:rPr>
        <w:t>to 1.63 Mg/m</w:t>
      </w:r>
      <w:r w:rsidRPr="000A0A10">
        <w:rPr>
          <w:rFonts w:ascii="Arial" w:eastAsia="Times New Roman" w:hAnsi="Arial" w:cs="Arial"/>
          <w:sz w:val="20"/>
          <w:vertAlign w:val="superscript"/>
        </w:rPr>
        <w:t>3</w:t>
      </w:r>
      <w:r w:rsidRPr="000A0A10">
        <w:rPr>
          <w:rFonts w:ascii="Arial" w:eastAsia="Times New Roman" w:hAnsi="Arial" w:cs="Arial"/>
          <w:sz w:val="20"/>
        </w:rPr>
        <w:t xml:space="preserve">at 15-30 cm soil depth. Of all the studied land use systems it was observed that </w:t>
      </w:r>
      <w:proofErr w:type="gramStart"/>
      <w:r w:rsidRPr="000A0A10">
        <w:rPr>
          <w:rFonts w:ascii="Arial" w:eastAsia="Times New Roman" w:hAnsi="Arial" w:cs="Arial"/>
          <w:sz w:val="20"/>
        </w:rPr>
        <w:t>legume based</w:t>
      </w:r>
      <w:proofErr w:type="gramEnd"/>
      <w:r w:rsidRPr="000A0A10">
        <w:rPr>
          <w:rFonts w:ascii="Arial" w:eastAsia="Times New Roman" w:hAnsi="Arial" w:cs="Arial"/>
          <w:sz w:val="20"/>
        </w:rPr>
        <w:t xml:space="preserve"> system showed lower values of bulk </w:t>
      </w:r>
      <w:r w:rsidRPr="000A0A10">
        <w:rPr>
          <w:rFonts w:ascii="Arial" w:eastAsia="Times New Roman" w:hAnsi="Arial" w:cs="Arial"/>
          <w:sz w:val="20"/>
        </w:rPr>
        <w:lastRenderedPageBreak/>
        <w:t xml:space="preserve">density while non legumes based systems had higher values of bulk density, with significantly </w:t>
      </w:r>
      <w:r w:rsidRPr="000A0A10">
        <w:rPr>
          <w:rFonts w:ascii="Arial" w:hAnsi="Arial" w:cs="Arial"/>
          <w:sz w:val="20"/>
        </w:rPr>
        <w:t xml:space="preserve">lowest values of bulk density observed for Rice-Wheat-Green manure system (1.15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1.29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w:t>
      </w:r>
      <w:r w:rsidR="003F6F34">
        <w:rPr>
          <w:rFonts w:ascii="Arial" w:hAnsi="Arial" w:cs="Arial"/>
          <w:sz w:val="20"/>
        </w:rPr>
        <w:t>which was</w:t>
      </w:r>
      <w:r w:rsidRPr="000A0A10">
        <w:rPr>
          <w:rFonts w:ascii="Arial" w:hAnsi="Arial" w:cs="Arial"/>
          <w:sz w:val="20"/>
        </w:rPr>
        <w:t xml:space="preserve"> at par with </w:t>
      </w:r>
      <w:r>
        <w:rPr>
          <w:rFonts w:ascii="Arial" w:hAnsi="Arial" w:cs="Arial"/>
          <w:sz w:val="20"/>
        </w:rPr>
        <w:t>Soybean-Lentil</w:t>
      </w:r>
      <w:r w:rsidRPr="000A0A10">
        <w:rPr>
          <w:rFonts w:ascii="Arial" w:hAnsi="Arial" w:cs="Arial"/>
          <w:sz w:val="20"/>
        </w:rPr>
        <w:t xml:space="preserve"> (1.</w:t>
      </w:r>
      <w:r>
        <w:rPr>
          <w:rFonts w:ascii="Arial" w:hAnsi="Arial" w:cs="Arial"/>
          <w:sz w:val="20"/>
        </w:rPr>
        <w:t>24</w:t>
      </w:r>
      <w:r w:rsidRPr="000A0A10">
        <w:rPr>
          <w:rFonts w:ascii="Arial" w:eastAsia="Times New Roman" w:hAnsi="Arial" w:cs="Arial"/>
          <w:sz w:val="20"/>
        </w:rPr>
        <w:t xml:space="preserve"> Mg/m</w:t>
      </w:r>
      <w:r w:rsidRPr="000A0A10">
        <w:rPr>
          <w:rFonts w:ascii="Arial" w:eastAsia="Times New Roman" w:hAnsi="Arial" w:cs="Arial"/>
          <w:sz w:val="20"/>
          <w:vertAlign w:val="superscript"/>
        </w:rPr>
        <w:t>3</w:t>
      </w:r>
      <w:r w:rsidRPr="000A0A10">
        <w:rPr>
          <w:rFonts w:ascii="Arial" w:hAnsi="Arial" w:cs="Arial"/>
          <w:sz w:val="20"/>
        </w:rPr>
        <w:t xml:space="preserve">, 1.37 </w:t>
      </w:r>
      <w:r w:rsidRPr="000A0A10">
        <w:rPr>
          <w:rFonts w:ascii="Arial" w:eastAsia="Times New Roman" w:hAnsi="Arial" w:cs="Arial"/>
          <w:sz w:val="20"/>
        </w:rPr>
        <w:t>Mg/m</w:t>
      </w:r>
      <w:r w:rsidRPr="000A0A10">
        <w:rPr>
          <w:rFonts w:ascii="Arial" w:eastAsia="Times New Roman" w:hAnsi="Arial" w:cs="Arial"/>
          <w:sz w:val="20"/>
          <w:vertAlign w:val="superscript"/>
        </w:rPr>
        <w:t>3</w:t>
      </w:r>
      <w:r>
        <w:rPr>
          <w:rFonts w:ascii="Arial" w:hAnsi="Arial" w:cs="Arial"/>
          <w:sz w:val="20"/>
        </w:rPr>
        <w:t xml:space="preserve">) at 0-15 cm and 15-30 cm depth. BD of </w:t>
      </w:r>
      <w:r w:rsidRPr="000A0A10">
        <w:rPr>
          <w:rFonts w:ascii="Arial" w:hAnsi="Arial" w:cs="Arial"/>
          <w:sz w:val="20"/>
        </w:rPr>
        <w:t xml:space="preserve">Black Gram-Wheat-Maize Fodder+ Cowpea (1.26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1.4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w:t>
      </w:r>
      <w:r>
        <w:rPr>
          <w:rFonts w:ascii="Arial" w:hAnsi="Arial" w:cs="Arial"/>
          <w:sz w:val="20"/>
        </w:rPr>
        <w:t xml:space="preserve">was at par with </w:t>
      </w:r>
      <w:r w:rsidRPr="000A0A10">
        <w:rPr>
          <w:rFonts w:ascii="Arial" w:hAnsi="Arial" w:cs="Arial"/>
          <w:sz w:val="20"/>
        </w:rPr>
        <w:t xml:space="preserve">Sorghum-Berseem+ Mustard+ </w:t>
      </w:r>
      <w:proofErr w:type="spellStart"/>
      <w:r w:rsidRPr="000A0A10">
        <w:rPr>
          <w:rFonts w:ascii="Arial" w:hAnsi="Arial" w:cs="Arial"/>
          <w:sz w:val="20"/>
        </w:rPr>
        <w:t>Oat-Maize+Cowpea</w:t>
      </w:r>
      <w:proofErr w:type="spellEnd"/>
      <w:r w:rsidRPr="000A0A10">
        <w:rPr>
          <w:rFonts w:ascii="Arial" w:hAnsi="Arial" w:cs="Arial"/>
          <w:sz w:val="20"/>
        </w:rPr>
        <w:t xml:space="preserve"> (1.3</w:t>
      </w:r>
      <w:r w:rsidRPr="000A0A10">
        <w:rPr>
          <w:rFonts w:ascii="Arial" w:eastAsia="Times New Roman" w:hAnsi="Arial" w:cs="Arial"/>
          <w:sz w:val="20"/>
        </w:rPr>
        <w:t xml:space="preserve"> Mg/m</w:t>
      </w:r>
      <w:r w:rsidRPr="000A0A10">
        <w:rPr>
          <w:rFonts w:ascii="Arial" w:eastAsia="Times New Roman" w:hAnsi="Arial" w:cs="Arial"/>
          <w:sz w:val="20"/>
          <w:vertAlign w:val="superscript"/>
        </w:rPr>
        <w:t>3</w:t>
      </w:r>
      <w:r w:rsidRPr="000A0A10">
        <w:rPr>
          <w:rFonts w:ascii="Arial" w:hAnsi="Arial" w:cs="Arial"/>
          <w:sz w:val="20"/>
        </w:rPr>
        <w:t xml:space="preserve">, 1.45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w:t>
      </w:r>
      <w:r>
        <w:rPr>
          <w:rFonts w:ascii="Arial" w:hAnsi="Arial" w:cs="Arial"/>
          <w:sz w:val="20"/>
        </w:rPr>
        <w:t>,</w:t>
      </w:r>
      <w:r w:rsidRPr="000A0A10">
        <w:rPr>
          <w:rFonts w:ascii="Arial" w:hAnsi="Arial" w:cs="Arial"/>
          <w:sz w:val="20"/>
        </w:rPr>
        <w:t xml:space="preserve"> Maize-Yellow Sarson- Moong (1.3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1.48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Soybean-Wheat (1.33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1.49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Basmati Rice-Oat-Bajra+ Cowpea (Fodder) (1.37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1.52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Basmati Ric</w:t>
      </w:r>
      <w:r>
        <w:rPr>
          <w:rFonts w:ascii="Arial" w:hAnsi="Arial" w:cs="Arial"/>
          <w:sz w:val="20"/>
        </w:rPr>
        <w:t>e-Potato-Maize(Green Cobs) (1.39</w:t>
      </w:r>
      <w:r w:rsidRPr="000A0A10">
        <w:rPr>
          <w:rFonts w:ascii="Arial" w:hAnsi="Arial" w:cs="Arial"/>
          <w:sz w:val="20"/>
        </w:rPr>
        <w:t xml:space="preserve">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,1.53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w:t>
      </w:r>
      <w:r>
        <w:rPr>
          <w:rFonts w:ascii="Arial" w:hAnsi="Arial" w:cs="Arial"/>
          <w:sz w:val="20"/>
        </w:rPr>
        <w:t xml:space="preserve"> at 0-15 cm depth but varied at 15-30 cm depth.</w:t>
      </w:r>
      <w:r w:rsidR="003F6F34">
        <w:rPr>
          <w:rFonts w:ascii="Arial" w:hAnsi="Arial" w:cs="Arial"/>
          <w:sz w:val="20"/>
        </w:rPr>
        <w:t xml:space="preserve"> </w:t>
      </w:r>
      <w:r>
        <w:rPr>
          <w:rFonts w:ascii="Arial" w:hAnsi="Arial" w:cs="Arial"/>
          <w:sz w:val="20"/>
        </w:rPr>
        <w:t xml:space="preserve">BD values </w:t>
      </w:r>
      <w:proofErr w:type="gramStart"/>
      <w:r>
        <w:rPr>
          <w:rFonts w:ascii="Arial" w:hAnsi="Arial" w:cs="Arial"/>
          <w:sz w:val="20"/>
        </w:rPr>
        <w:t xml:space="preserve">of </w:t>
      </w:r>
      <w:r w:rsidRPr="000A0A10">
        <w:rPr>
          <w:rFonts w:ascii="Arial" w:hAnsi="Arial" w:cs="Arial"/>
          <w:sz w:val="20"/>
        </w:rPr>
        <w:t xml:space="preserve"> </w:t>
      </w:r>
      <w:r>
        <w:rPr>
          <w:rFonts w:ascii="Arial" w:hAnsi="Arial" w:cs="Arial"/>
          <w:sz w:val="20"/>
        </w:rPr>
        <w:t>Maize</w:t>
      </w:r>
      <w:proofErr w:type="gramEnd"/>
      <w:r>
        <w:rPr>
          <w:rFonts w:ascii="Arial" w:hAnsi="Arial" w:cs="Arial"/>
          <w:sz w:val="20"/>
        </w:rPr>
        <w:t>-Broccoli-Okra (1.42</w:t>
      </w:r>
      <w:r w:rsidRPr="000A0A10">
        <w:rPr>
          <w:rFonts w:ascii="Arial" w:hAnsi="Arial" w:cs="Arial"/>
          <w:sz w:val="20"/>
        </w:rPr>
        <w:t xml:space="preserve">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1.54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and Guava + Turmeric</w:t>
      </w:r>
      <w:r>
        <w:rPr>
          <w:rFonts w:ascii="Arial" w:hAnsi="Arial" w:cs="Arial"/>
          <w:sz w:val="20"/>
        </w:rPr>
        <w:t xml:space="preserve"> (1.45</w:t>
      </w:r>
      <w:r w:rsidRPr="000A0A10">
        <w:rPr>
          <w:rFonts w:ascii="Arial" w:hAnsi="Arial" w:cs="Arial"/>
          <w:sz w:val="20"/>
        </w:rPr>
        <w:t xml:space="preserve">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1.59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w:t>
      </w:r>
      <w:r>
        <w:rPr>
          <w:rFonts w:ascii="Arial" w:hAnsi="Arial" w:cs="Arial"/>
          <w:sz w:val="20"/>
        </w:rPr>
        <w:t xml:space="preserve">and </w:t>
      </w:r>
      <w:r w:rsidRPr="000A0A10">
        <w:rPr>
          <w:rFonts w:ascii="Arial" w:hAnsi="Arial" w:cs="Arial"/>
          <w:sz w:val="20"/>
        </w:rPr>
        <w:t>Uncultivate</w:t>
      </w:r>
      <w:r>
        <w:rPr>
          <w:rFonts w:ascii="Arial" w:hAnsi="Arial" w:cs="Arial"/>
          <w:sz w:val="20"/>
        </w:rPr>
        <w:t>d (1.44</w:t>
      </w:r>
      <w:r w:rsidRPr="000A0A10">
        <w:rPr>
          <w:rFonts w:ascii="Arial" w:hAnsi="Arial" w:cs="Arial"/>
          <w:sz w:val="20"/>
        </w:rPr>
        <w:t xml:space="preserve">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 xml:space="preserve">, 1.63 </w:t>
      </w:r>
      <w:r w:rsidRPr="000A0A10">
        <w:rPr>
          <w:rFonts w:ascii="Arial" w:eastAsia="Times New Roman" w:hAnsi="Arial" w:cs="Arial"/>
          <w:sz w:val="20"/>
        </w:rPr>
        <w:t>Mg/m</w:t>
      </w:r>
      <w:r w:rsidRPr="000A0A10">
        <w:rPr>
          <w:rFonts w:ascii="Arial" w:eastAsia="Times New Roman" w:hAnsi="Arial" w:cs="Arial"/>
          <w:sz w:val="20"/>
          <w:vertAlign w:val="superscript"/>
        </w:rPr>
        <w:t>3</w:t>
      </w:r>
      <w:r w:rsidRPr="000A0A10">
        <w:rPr>
          <w:rFonts w:ascii="Arial" w:hAnsi="Arial" w:cs="Arial"/>
          <w:sz w:val="20"/>
        </w:rPr>
        <w:t>),</w:t>
      </w:r>
      <w:r>
        <w:rPr>
          <w:rFonts w:ascii="Arial" w:hAnsi="Arial" w:cs="Arial"/>
          <w:sz w:val="20"/>
        </w:rPr>
        <w:t xml:space="preserve">were at par with each other </w:t>
      </w:r>
      <w:r w:rsidRPr="000A0A10">
        <w:rPr>
          <w:rFonts w:ascii="Arial" w:hAnsi="Arial" w:cs="Arial"/>
          <w:sz w:val="20"/>
        </w:rPr>
        <w:t>at 0-15 cm and 15-30 cm depth, respectively</w:t>
      </w:r>
      <w:r>
        <w:rPr>
          <w:rFonts w:ascii="Arial" w:hAnsi="Arial" w:cs="Arial"/>
          <w:sz w:val="20"/>
        </w:rPr>
        <w:t xml:space="preserve"> with highest value in uncultivated systems</w:t>
      </w:r>
      <w:r w:rsidRPr="000A0A10">
        <w:rPr>
          <w:rFonts w:ascii="Arial" w:hAnsi="Arial" w:cs="Arial"/>
          <w:sz w:val="20"/>
        </w:rPr>
        <w:t xml:space="preserve">. The results </w:t>
      </w:r>
      <w:r>
        <w:rPr>
          <w:rFonts w:ascii="Arial" w:hAnsi="Arial" w:cs="Arial"/>
          <w:sz w:val="20"/>
        </w:rPr>
        <w:t xml:space="preserve">also </w:t>
      </w:r>
      <w:r w:rsidRPr="000A0A10">
        <w:rPr>
          <w:rFonts w:ascii="Arial" w:hAnsi="Arial" w:cs="Arial"/>
          <w:sz w:val="20"/>
        </w:rPr>
        <w:t xml:space="preserve">showed an increase of bulk density along with depth, which could be attributed to compaction at lower depth </w:t>
      </w:r>
      <w:r w:rsidRPr="000A0A10">
        <w:rPr>
          <w:rFonts w:ascii="Arial" w:hAnsi="Arial" w:cs="Arial"/>
          <w:b/>
          <w:bCs/>
          <w:sz w:val="20"/>
        </w:rPr>
        <w:t xml:space="preserve">(Gupta </w:t>
      </w:r>
      <w:r w:rsidRPr="000A0A10">
        <w:rPr>
          <w:rFonts w:ascii="Arial" w:hAnsi="Arial" w:cs="Arial"/>
          <w:b/>
          <w:bCs/>
          <w:i/>
          <w:iCs/>
          <w:sz w:val="20"/>
        </w:rPr>
        <w:t>et al.,</w:t>
      </w:r>
      <w:r w:rsidRPr="000A0A10">
        <w:rPr>
          <w:rFonts w:ascii="Arial" w:hAnsi="Arial" w:cs="Arial"/>
          <w:b/>
          <w:bCs/>
          <w:sz w:val="20"/>
        </w:rPr>
        <w:t xml:space="preserve"> 2010)</w:t>
      </w:r>
      <w:r w:rsidRPr="000A0A10">
        <w:rPr>
          <w:rFonts w:ascii="Arial" w:hAnsi="Arial" w:cs="Arial"/>
          <w:sz w:val="20"/>
        </w:rPr>
        <w:t xml:space="preserve">. The lower values of bulk density in </w:t>
      </w:r>
      <w:proofErr w:type="gramStart"/>
      <w:r w:rsidRPr="000A0A10">
        <w:rPr>
          <w:rFonts w:ascii="Arial" w:hAnsi="Arial" w:cs="Arial"/>
          <w:sz w:val="20"/>
        </w:rPr>
        <w:t>legume based</w:t>
      </w:r>
      <w:proofErr w:type="gramEnd"/>
      <w:r w:rsidRPr="000A0A10">
        <w:rPr>
          <w:rFonts w:ascii="Arial" w:hAnsi="Arial" w:cs="Arial"/>
          <w:sz w:val="20"/>
        </w:rPr>
        <w:t xml:space="preserve"> system may be attributed to effect of legumes due to secretion of exudates, and addition of organic matter into the soil</w:t>
      </w:r>
      <w:r>
        <w:rPr>
          <w:rFonts w:ascii="Arial" w:hAnsi="Arial" w:cs="Arial"/>
          <w:sz w:val="20"/>
        </w:rPr>
        <w:t>, which improves soil stru</w:t>
      </w:r>
      <w:r w:rsidRPr="000A0A10">
        <w:rPr>
          <w:rFonts w:ascii="Arial" w:hAnsi="Arial" w:cs="Arial"/>
          <w:sz w:val="20"/>
        </w:rPr>
        <w:t xml:space="preserve">cture, and creates pore spaces which lowers the bulk density </w:t>
      </w:r>
      <w:r w:rsidRPr="000A0A10">
        <w:rPr>
          <w:rFonts w:ascii="Arial" w:hAnsi="Arial" w:cs="Arial"/>
          <w:b/>
          <w:bCs/>
          <w:sz w:val="20"/>
        </w:rPr>
        <w:t>(</w:t>
      </w:r>
      <w:proofErr w:type="spellStart"/>
      <w:r w:rsidRPr="000A0A10">
        <w:rPr>
          <w:rFonts w:ascii="Arial" w:hAnsi="Arial" w:cs="Arial"/>
          <w:b/>
          <w:bCs/>
          <w:sz w:val="20"/>
        </w:rPr>
        <w:t>Maheswarappa</w:t>
      </w:r>
      <w:proofErr w:type="spellEnd"/>
      <w:r w:rsidRPr="000A0A10">
        <w:rPr>
          <w:rFonts w:ascii="Arial" w:hAnsi="Arial" w:cs="Arial"/>
          <w:b/>
          <w:bCs/>
          <w:sz w:val="20"/>
        </w:rPr>
        <w:t xml:space="preserve"> et al., 1998;</w:t>
      </w:r>
      <w:r w:rsidRPr="000A0A10">
        <w:rPr>
          <w:rFonts w:ascii="Arial" w:hAnsi="Arial" w:cs="Arial"/>
          <w:sz w:val="20"/>
        </w:rPr>
        <w:t xml:space="preserve"> </w:t>
      </w:r>
      <w:r w:rsidRPr="000A0A10">
        <w:rPr>
          <w:rFonts w:ascii="Arial" w:hAnsi="Arial" w:cs="Arial"/>
          <w:b/>
          <w:bCs/>
          <w:sz w:val="20"/>
        </w:rPr>
        <w:t xml:space="preserve">Gupta </w:t>
      </w:r>
      <w:r w:rsidRPr="000A0A10">
        <w:rPr>
          <w:rFonts w:ascii="Arial" w:hAnsi="Arial" w:cs="Arial"/>
          <w:b/>
          <w:bCs/>
          <w:i/>
          <w:iCs/>
          <w:sz w:val="20"/>
        </w:rPr>
        <w:t>et al.,</w:t>
      </w:r>
      <w:r w:rsidRPr="000A0A10">
        <w:rPr>
          <w:rFonts w:ascii="Arial" w:hAnsi="Arial" w:cs="Arial"/>
          <w:b/>
          <w:bCs/>
          <w:sz w:val="20"/>
        </w:rPr>
        <w:t xml:space="preserve"> 2010</w:t>
      </w:r>
      <w:r w:rsidRPr="000A0A10">
        <w:rPr>
          <w:rFonts w:ascii="Arial" w:hAnsi="Arial" w:cs="Arial"/>
          <w:sz w:val="20"/>
        </w:rPr>
        <w:t xml:space="preserve">). In various studies, </w:t>
      </w:r>
      <w:r w:rsidRPr="000A0A10">
        <w:rPr>
          <w:rFonts w:ascii="Arial" w:hAnsi="Arial" w:cs="Arial"/>
          <w:b/>
          <w:bCs/>
          <w:sz w:val="20"/>
        </w:rPr>
        <w:t xml:space="preserve">Ahmed (2002); Ekka </w:t>
      </w:r>
      <w:r w:rsidRPr="000A0A10">
        <w:rPr>
          <w:rFonts w:ascii="Arial" w:hAnsi="Arial" w:cs="Arial"/>
          <w:b/>
          <w:bCs/>
          <w:i/>
          <w:iCs/>
          <w:sz w:val="20"/>
        </w:rPr>
        <w:t>et al</w:t>
      </w:r>
      <w:r w:rsidRPr="000A0A10">
        <w:rPr>
          <w:rFonts w:ascii="Arial" w:hAnsi="Arial" w:cs="Arial"/>
          <w:b/>
          <w:bCs/>
          <w:sz w:val="20"/>
        </w:rPr>
        <w:t xml:space="preserve">. (2017); Pandey </w:t>
      </w:r>
      <w:r w:rsidRPr="000A0A10">
        <w:rPr>
          <w:rFonts w:ascii="Arial" w:hAnsi="Arial" w:cs="Arial"/>
          <w:b/>
          <w:bCs/>
          <w:i/>
          <w:iCs/>
          <w:sz w:val="20"/>
        </w:rPr>
        <w:t>et al.</w:t>
      </w:r>
      <w:r w:rsidRPr="000A0A10">
        <w:rPr>
          <w:rFonts w:ascii="Arial" w:hAnsi="Arial" w:cs="Arial"/>
          <w:b/>
          <w:bCs/>
          <w:sz w:val="20"/>
        </w:rPr>
        <w:t xml:space="preserve"> (2018) and Kumar </w:t>
      </w:r>
      <w:r w:rsidRPr="000A0A10">
        <w:rPr>
          <w:rFonts w:ascii="Arial" w:hAnsi="Arial" w:cs="Arial"/>
          <w:b/>
          <w:bCs/>
          <w:i/>
          <w:iCs/>
          <w:sz w:val="20"/>
        </w:rPr>
        <w:t xml:space="preserve">et al. </w:t>
      </w:r>
      <w:r w:rsidRPr="000A0A10">
        <w:rPr>
          <w:rFonts w:ascii="Arial" w:hAnsi="Arial" w:cs="Arial"/>
          <w:b/>
          <w:bCs/>
          <w:sz w:val="20"/>
        </w:rPr>
        <w:t xml:space="preserve">(2020) </w:t>
      </w:r>
      <w:r w:rsidRPr="000A0A10">
        <w:rPr>
          <w:rFonts w:ascii="Arial" w:hAnsi="Arial" w:cs="Arial"/>
          <w:sz w:val="20"/>
        </w:rPr>
        <w:t xml:space="preserve">also reported a decrease in bulk density due to effect of legumes. The increase of bulk density with depth may be due to low organic matter content and decreased aggregation </w:t>
      </w:r>
      <w:r w:rsidRPr="000A0A10">
        <w:rPr>
          <w:rFonts w:ascii="Arial" w:hAnsi="Arial" w:cs="Arial"/>
          <w:b/>
          <w:bCs/>
          <w:sz w:val="20"/>
        </w:rPr>
        <w:t xml:space="preserve">(Kumar </w:t>
      </w:r>
      <w:r w:rsidRPr="000A0A10">
        <w:rPr>
          <w:rFonts w:ascii="Arial" w:hAnsi="Arial" w:cs="Arial"/>
          <w:b/>
          <w:bCs/>
          <w:i/>
          <w:iCs/>
          <w:sz w:val="20"/>
        </w:rPr>
        <w:t>et al.,</w:t>
      </w:r>
      <w:r w:rsidRPr="000A0A10">
        <w:rPr>
          <w:rFonts w:ascii="Arial" w:hAnsi="Arial" w:cs="Arial"/>
          <w:b/>
          <w:bCs/>
          <w:sz w:val="20"/>
        </w:rPr>
        <w:t xml:space="preserve"> 2020)</w:t>
      </w:r>
      <w:r w:rsidRPr="000A0A10">
        <w:rPr>
          <w:rFonts w:ascii="Arial" w:hAnsi="Arial" w:cs="Arial"/>
          <w:sz w:val="20"/>
        </w:rPr>
        <w:t>.</w:t>
      </w:r>
    </w:p>
    <w:p w14:paraId="5AE21E6F" w14:textId="77777777" w:rsidR="000617BE" w:rsidRPr="000A0A10" w:rsidRDefault="000617BE" w:rsidP="000617BE">
      <w:pPr>
        <w:shd w:val="clear" w:color="auto" w:fill="FFFFFF"/>
        <w:spacing w:line="360" w:lineRule="auto"/>
        <w:jc w:val="both"/>
        <w:rPr>
          <w:rFonts w:ascii="Arial" w:eastAsia="Times New Roman" w:hAnsi="Arial" w:cs="Arial"/>
          <w:b/>
          <w:bCs/>
          <w:sz w:val="20"/>
        </w:rPr>
      </w:pPr>
      <w:r w:rsidRPr="000A0A10">
        <w:rPr>
          <w:rFonts w:ascii="Arial" w:eastAsia="Times New Roman" w:hAnsi="Arial" w:cs="Arial"/>
          <w:b/>
          <w:bCs/>
          <w:sz w:val="20"/>
        </w:rPr>
        <w:t>3.</w:t>
      </w:r>
      <w:r>
        <w:rPr>
          <w:rFonts w:ascii="Arial" w:eastAsia="Times New Roman" w:hAnsi="Arial" w:cs="Arial"/>
          <w:b/>
          <w:bCs/>
          <w:sz w:val="20"/>
        </w:rPr>
        <w:t>2. Particle density</w:t>
      </w:r>
    </w:p>
    <w:p w14:paraId="2FB67053" w14:textId="77777777" w:rsidR="000617BE" w:rsidRPr="000A0A10" w:rsidRDefault="000617BE" w:rsidP="000617BE">
      <w:pPr>
        <w:shd w:val="clear" w:color="auto" w:fill="FFFFFF"/>
        <w:spacing w:line="360" w:lineRule="auto"/>
        <w:jc w:val="both"/>
        <w:rPr>
          <w:rFonts w:ascii="Arial" w:eastAsia="Times New Roman" w:hAnsi="Arial" w:cs="Arial"/>
          <w:b/>
          <w:bCs/>
          <w:i/>
          <w:iCs/>
          <w:sz w:val="20"/>
        </w:rPr>
        <w:sectPr w:rsidR="000617BE" w:rsidRPr="000A0A10" w:rsidSect="000617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08" w:footer="708" w:gutter="0"/>
          <w:cols w:space="708"/>
          <w:titlePg/>
          <w:docGrid w:linePitch="360"/>
        </w:sectPr>
      </w:pPr>
      <w:r w:rsidRPr="000A0A10">
        <w:rPr>
          <w:rFonts w:ascii="Arial" w:eastAsia="Times New Roman" w:hAnsi="Arial" w:cs="Arial"/>
          <w:sz w:val="20"/>
        </w:rPr>
        <w:t xml:space="preserve">The density of all the soil solid particles together is referred to as the particle density of soils. It can be expressed as the ratio of the total mass of solid particles to the volume of solid particles, eliminating the pore spaces between them </w:t>
      </w:r>
      <w:r w:rsidRPr="000A0A10">
        <w:rPr>
          <w:rFonts w:ascii="Arial" w:eastAsia="Times New Roman" w:hAnsi="Arial" w:cs="Arial"/>
          <w:b/>
          <w:bCs/>
          <w:sz w:val="20"/>
        </w:rPr>
        <w:t>(Blake and Hartage, 1986)</w:t>
      </w:r>
      <w:r w:rsidRPr="000A0A10">
        <w:rPr>
          <w:rFonts w:ascii="Arial" w:eastAsia="Times New Roman" w:hAnsi="Arial" w:cs="Arial"/>
          <w:sz w:val="20"/>
        </w:rPr>
        <w:t>. In the study the results showed that values of particle density ranged from 2.61-2.69 Mg/m</w:t>
      </w:r>
      <w:r w:rsidRPr="000A0A10">
        <w:rPr>
          <w:rFonts w:ascii="Arial" w:eastAsia="Times New Roman" w:hAnsi="Arial" w:cs="Arial"/>
          <w:sz w:val="20"/>
          <w:vertAlign w:val="superscript"/>
        </w:rPr>
        <w:t>3</w:t>
      </w:r>
      <w:r w:rsidRPr="000A0A10">
        <w:rPr>
          <w:rFonts w:ascii="Arial" w:eastAsia="Times New Roman" w:hAnsi="Arial" w:cs="Arial"/>
          <w:sz w:val="20"/>
        </w:rPr>
        <w:t>at 0-15 cm depth and 2.6-2.67 Mg/m</w:t>
      </w:r>
      <w:r w:rsidRPr="000A0A10">
        <w:rPr>
          <w:rFonts w:ascii="Arial" w:eastAsia="Times New Roman" w:hAnsi="Arial" w:cs="Arial"/>
          <w:sz w:val="20"/>
          <w:vertAlign w:val="superscript"/>
        </w:rPr>
        <w:t>3</w:t>
      </w:r>
      <w:r w:rsidRPr="000A0A10">
        <w:rPr>
          <w:rFonts w:ascii="Arial" w:eastAsia="Times New Roman" w:hAnsi="Arial" w:cs="Arial"/>
          <w:sz w:val="20"/>
        </w:rPr>
        <w:t xml:space="preserve">at 15-30 cm depth (table 1). The results showed no significant differences in particle density amongst the studied land use system. The results on particle density corroborated with the findings of </w:t>
      </w:r>
      <w:r w:rsidRPr="000A0A10">
        <w:rPr>
          <w:rFonts w:ascii="Arial" w:eastAsia="Times New Roman" w:hAnsi="Arial" w:cs="Arial"/>
          <w:b/>
          <w:bCs/>
          <w:sz w:val="20"/>
        </w:rPr>
        <w:t xml:space="preserve">Alam </w:t>
      </w:r>
      <w:r w:rsidRPr="000A0A10">
        <w:rPr>
          <w:rFonts w:ascii="Arial" w:eastAsia="Times New Roman" w:hAnsi="Arial" w:cs="Arial"/>
          <w:b/>
          <w:bCs/>
          <w:i/>
          <w:iCs/>
          <w:sz w:val="20"/>
        </w:rPr>
        <w:t>et al.</w:t>
      </w:r>
    </w:p>
    <w:p w14:paraId="04FFFE7E" w14:textId="77777777" w:rsidR="000617BE" w:rsidRPr="000A0A10" w:rsidRDefault="000617BE" w:rsidP="000617BE">
      <w:pPr>
        <w:shd w:val="clear" w:color="auto" w:fill="FFFFFF"/>
        <w:spacing w:line="360" w:lineRule="auto"/>
        <w:jc w:val="both"/>
        <w:rPr>
          <w:rFonts w:ascii="Arial" w:eastAsia="Times New Roman" w:hAnsi="Arial" w:cs="Arial"/>
          <w:b/>
          <w:bCs/>
          <w:i/>
          <w:iCs/>
          <w:sz w:val="20"/>
        </w:rPr>
        <w:sectPr w:rsidR="000617BE" w:rsidRPr="000A0A10" w:rsidSect="000836DA">
          <w:type w:val="continuous"/>
          <w:pgSz w:w="12240" w:h="15840" w:code="1"/>
          <w:pgMar w:top="1440" w:right="1440" w:bottom="1440" w:left="1440" w:header="708" w:footer="708" w:gutter="0"/>
          <w:cols w:space="708"/>
          <w:docGrid w:linePitch="360"/>
        </w:sectPr>
      </w:pPr>
      <w:r w:rsidRPr="000A0A10">
        <w:rPr>
          <w:rFonts w:ascii="Arial" w:eastAsia="Times New Roman" w:hAnsi="Arial" w:cs="Arial"/>
          <w:b/>
          <w:bCs/>
          <w:sz w:val="20"/>
        </w:rPr>
        <w:t xml:space="preserve">(2014); Meena </w:t>
      </w:r>
      <w:r w:rsidRPr="000A0A10">
        <w:rPr>
          <w:rFonts w:ascii="Arial" w:eastAsia="Times New Roman" w:hAnsi="Arial" w:cs="Arial"/>
          <w:b/>
          <w:bCs/>
          <w:i/>
          <w:iCs/>
          <w:sz w:val="20"/>
        </w:rPr>
        <w:t xml:space="preserve">et al. </w:t>
      </w:r>
      <w:r w:rsidRPr="000A0A10">
        <w:rPr>
          <w:rFonts w:ascii="Arial" w:eastAsia="Times New Roman" w:hAnsi="Arial" w:cs="Arial"/>
          <w:b/>
          <w:bCs/>
          <w:sz w:val="20"/>
        </w:rPr>
        <w:t>(2023).</w:t>
      </w:r>
      <w:r w:rsidRPr="000A0A10">
        <w:rPr>
          <w:rFonts w:ascii="Arial" w:hAnsi="Arial" w:cs="Arial"/>
          <w:b/>
          <w:bCs/>
          <w:sz w:val="20"/>
        </w:rPr>
        <w:t xml:space="preserve"> </w:t>
      </w:r>
      <w:r w:rsidRPr="000A0A10">
        <w:rPr>
          <w:rFonts w:ascii="Arial" w:eastAsia="Times New Roman" w:hAnsi="Arial" w:cs="Arial"/>
          <w:sz w:val="20"/>
        </w:rPr>
        <w:t>Particle density is a relatively stable property which mainly depends on soil mineralogy and less affected by crop types (</w:t>
      </w:r>
      <w:r w:rsidRPr="000A0A10">
        <w:rPr>
          <w:rFonts w:ascii="Arial" w:eastAsia="Times New Roman" w:hAnsi="Arial" w:cs="Arial"/>
          <w:b/>
          <w:bCs/>
          <w:sz w:val="20"/>
        </w:rPr>
        <w:t xml:space="preserve">Alam </w:t>
      </w:r>
      <w:r w:rsidRPr="000A0A10">
        <w:rPr>
          <w:rFonts w:ascii="Arial" w:eastAsia="Times New Roman" w:hAnsi="Arial" w:cs="Arial"/>
          <w:b/>
          <w:bCs/>
          <w:i/>
          <w:iCs/>
          <w:sz w:val="20"/>
        </w:rPr>
        <w:t>et al.,</w:t>
      </w:r>
    </w:p>
    <w:p w14:paraId="6BD2CF2F" w14:textId="77777777" w:rsidR="000617BE" w:rsidRPr="000A0A10" w:rsidRDefault="000617BE" w:rsidP="000617BE">
      <w:pPr>
        <w:shd w:val="clear" w:color="auto" w:fill="FFFFFF"/>
        <w:spacing w:line="360" w:lineRule="auto"/>
        <w:jc w:val="both"/>
        <w:rPr>
          <w:rFonts w:ascii="Arial" w:eastAsia="Times New Roman" w:hAnsi="Arial" w:cs="Arial"/>
          <w:sz w:val="20"/>
        </w:rPr>
      </w:pPr>
      <w:r w:rsidRPr="000A0A10">
        <w:rPr>
          <w:rFonts w:ascii="Arial" w:eastAsia="Times New Roman" w:hAnsi="Arial" w:cs="Arial"/>
          <w:b/>
          <w:bCs/>
          <w:sz w:val="20"/>
        </w:rPr>
        <w:lastRenderedPageBreak/>
        <w:t xml:space="preserve">2014; Meena </w:t>
      </w:r>
      <w:r w:rsidRPr="000A0A10">
        <w:rPr>
          <w:rFonts w:ascii="Arial" w:eastAsia="Times New Roman" w:hAnsi="Arial" w:cs="Arial"/>
          <w:b/>
          <w:bCs/>
          <w:i/>
          <w:iCs/>
          <w:sz w:val="20"/>
        </w:rPr>
        <w:t xml:space="preserve">et al., </w:t>
      </w:r>
      <w:r w:rsidRPr="000A0A10">
        <w:rPr>
          <w:rFonts w:ascii="Arial" w:eastAsia="Times New Roman" w:hAnsi="Arial" w:cs="Arial"/>
          <w:b/>
          <w:bCs/>
          <w:sz w:val="20"/>
        </w:rPr>
        <w:t>2023)</w:t>
      </w:r>
      <w:r w:rsidRPr="000A0A10">
        <w:rPr>
          <w:rFonts w:ascii="Arial" w:eastAsia="Times New Roman" w:hAnsi="Arial" w:cs="Arial"/>
          <w:sz w:val="20"/>
        </w:rPr>
        <w:t xml:space="preserve">, </w:t>
      </w:r>
      <w:r w:rsidRPr="000A0A10">
        <w:rPr>
          <w:rFonts w:ascii="Arial" w:hAnsi="Arial" w:cs="Arial"/>
          <w:sz w:val="20"/>
        </w:rPr>
        <w:t xml:space="preserve">Slight increase in particle density with depth may be due to decrease in organic matter content at lower depth </w:t>
      </w:r>
      <w:r w:rsidRPr="000A0A10">
        <w:rPr>
          <w:rFonts w:ascii="Arial" w:hAnsi="Arial" w:cs="Arial"/>
          <w:b/>
          <w:bCs/>
          <w:sz w:val="20"/>
        </w:rPr>
        <w:t xml:space="preserve">(Jain </w:t>
      </w:r>
      <w:r w:rsidRPr="000A0A10">
        <w:rPr>
          <w:rFonts w:ascii="Arial" w:hAnsi="Arial" w:cs="Arial"/>
          <w:b/>
          <w:bCs/>
          <w:i/>
          <w:iCs/>
          <w:sz w:val="20"/>
        </w:rPr>
        <w:t>et al.,</w:t>
      </w:r>
      <w:r w:rsidRPr="000A0A10">
        <w:rPr>
          <w:rFonts w:ascii="Arial" w:hAnsi="Arial" w:cs="Arial"/>
          <w:b/>
          <w:bCs/>
          <w:sz w:val="20"/>
        </w:rPr>
        <w:t xml:space="preserve"> 2023).</w:t>
      </w:r>
      <w:r w:rsidRPr="000A0A10">
        <w:rPr>
          <w:rFonts w:ascii="Arial" w:hAnsi="Arial" w:cs="Arial"/>
          <w:sz w:val="20"/>
        </w:rPr>
        <w:t xml:space="preserve"> </w:t>
      </w:r>
    </w:p>
    <w:p w14:paraId="11632CBF" w14:textId="77777777" w:rsidR="000617BE" w:rsidRPr="000A0A10" w:rsidRDefault="000617BE" w:rsidP="000617BE">
      <w:pPr>
        <w:spacing w:line="360" w:lineRule="auto"/>
        <w:jc w:val="both"/>
        <w:rPr>
          <w:rFonts w:ascii="Arial" w:eastAsia="Times New Roman" w:hAnsi="Arial" w:cs="Arial"/>
          <w:b/>
          <w:bCs/>
          <w:sz w:val="20"/>
        </w:rPr>
      </w:pPr>
      <w:r>
        <w:rPr>
          <w:rFonts w:ascii="Arial" w:eastAsia="Times New Roman" w:hAnsi="Arial" w:cs="Arial"/>
          <w:b/>
          <w:bCs/>
          <w:sz w:val="20"/>
        </w:rPr>
        <w:t>T</w:t>
      </w:r>
      <w:r w:rsidRPr="000A0A10">
        <w:rPr>
          <w:rFonts w:ascii="Arial" w:eastAsia="Times New Roman" w:hAnsi="Arial" w:cs="Arial"/>
          <w:b/>
          <w:bCs/>
          <w:sz w:val="20"/>
        </w:rPr>
        <w:t>able 1. Effect of different land use systems on soil bulk density, particle density and porosity at 0-15 cm and 15-30 cm soil depth.</w:t>
      </w:r>
    </w:p>
    <w:tbl>
      <w:tblPr>
        <w:tblStyle w:val="TableGrid"/>
        <w:tblW w:w="0" w:type="auto"/>
        <w:tblInd w:w="-342" w:type="dxa"/>
        <w:tblLook w:val="04A0" w:firstRow="1" w:lastRow="0" w:firstColumn="1" w:lastColumn="0" w:noHBand="0" w:noVBand="1"/>
      </w:tblPr>
      <w:tblGrid>
        <w:gridCol w:w="4706"/>
        <w:gridCol w:w="1303"/>
        <w:gridCol w:w="1303"/>
        <w:gridCol w:w="1303"/>
        <w:gridCol w:w="1303"/>
      </w:tblGrid>
      <w:tr w:rsidR="000617BE" w:rsidRPr="000A0A10" w14:paraId="49102B85" w14:textId="77777777" w:rsidTr="00EF67AE">
        <w:tc>
          <w:tcPr>
            <w:tcW w:w="0" w:type="auto"/>
            <w:vMerge w:val="restart"/>
          </w:tcPr>
          <w:p w14:paraId="24B859CE"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 xml:space="preserve">Land use systems </w:t>
            </w:r>
          </w:p>
        </w:tc>
        <w:tc>
          <w:tcPr>
            <w:tcW w:w="0" w:type="auto"/>
            <w:gridSpan w:val="2"/>
          </w:tcPr>
          <w:p w14:paraId="4F59F313"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Bulk density (Mg/m</w:t>
            </w:r>
            <w:r w:rsidRPr="000A0A10">
              <w:rPr>
                <w:rFonts w:ascii="Arial" w:eastAsia="Times New Roman" w:hAnsi="Arial" w:cs="Arial"/>
                <w:b/>
                <w:bCs/>
                <w:sz w:val="20"/>
                <w:vertAlign w:val="superscript"/>
              </w:rPr>
              <w:t>3</w:t>
            </w:r>
            <w:r w:rsidRPr="000A0A10">
              <w:rPr>
                <w:rFonts w:ascii="Arial" w:eastAsia="Times New Roman" w:hAnsi="Arial" w:cs="Arial"/>
                <w:b/>
                <w:bCs/>
                <w:sz w:val="20"/>
              </w:rPr>
              <w:t>)</w:t>
            </w:r>
          </w:p>
        </w:tc>
        <w:tc>
          <w:tcPr>
            <w:tcW w:w="0" w:type="auto"/>
            <w:gridSpan w:val="2"/>
          </w:tcPr>
          <w:p w14:paraId="48CF056E"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Particle density (Mg/m</w:t>
            </w:r>
            <w:r w:rsidRPr="000A0A10">
              <w:rPr>
                <w:rFonts w:ascii="Arial" w:eastAsia="Times New Roman" w:hAnsi="Arial" w:cs="Arial"/>
                <w:b/>
                <w:bCs/>
                <w:sz w:val="20"/>
                <w:vertAlign w:val="superscript"/>
              </w:rPr>
              <w:t>3</w:t>
            </w:r>
            <w:r w:rsidRPr="000A0A10">
              <w:rPr>
                <w:rFonts w:ascii="Arial" w:eastAsia="Times New Roman" w:hAnsi="Arial" w:cs="Arial"/>
                <w:b/>
                <w:bCs/>
                <w:sz w:val="20"/>
              </w:rPr>
              <w:t>)</w:t>
            </w:r>
          </w:p>
        </w:tc>
      </w:tr>
      <w:tr w:rsidR="000617BE" w:rsidRPr="000A0A10" w14:paraId="3C89ABFF" w14:textId="77777777" w:rsidTr="00EF67AE">
        <w:tc>
          <w:tcPr>
            <w:tcW w:w="0" w:type="auto"/>
            <w:vMerge/>
          </w:tcPr>
          <w:p w14:paraId="0C627000" w14:textId="77777777" w:rsidR="000617BE" w:rsidRPr="000A0A10" w:rsidRDefault="000617BE" w:rsidP="00EF67AE">
            <w:pPr>
              <w:spacing w:line="360" w:lineRule="auto"/>
              <w:jc w:val="both"/>
              <w:rPr>
                <w:rFonts w:ascii="Arial" w:eastAsia="Times New Roman" w:hAnsi="Arial" w:cs="Arial"/>
                <w:b/>
                <w:bCs/>
                <w:sz w:val="20"/>
              </w:rPr>
            </w:pPr>
          </w:p>
        </w:tc>
        <w:tc>
          <w:tcPr>
            <w:tcW w:w="0" w:type="auto"/>
          </w:tcPr>
          <w:p w14:paraId="376F6BF2"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15 cm depth</w:t>
            </w:r>
          </w:p>
        </w:tc>
        <w:tc>
          <w:tcPr>
            <w:tcW w:w="0" w:type="auto"/>
          </w:tcPr>
          <w:p w14:paraId="488CE261"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 xml:space="preserve">30 cm depth </w:t>
            </w:r>
          </w:p>
        </w:tc>
        <w:tc>
          <w:tcPr>
            <w:tcW w:w="0" w:type="auto"/>
          </w:tcPr>
          <w:p w14:paraId="5FD5774E"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15 cm depth</w:t>
            </w:r>
          </w:p>
        </w:tc>
        <w:tc>
          <w:tcPr>
            <w:tcW w:w="0" w:type="auto"/>
          </w:tcPr>
          <w:p w14:paraId="1B4EE3E6"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 xml:space="preserve">30 cm depth </w:t>
            </w:r>
          </w:p>
        </w:tc>
      </w:tr>
      <w:tr w:rsidR="000617BE" w:rsidRPr="000A0A10" w14:paraId="68DA2F91" w14:textId="77777777" w:rsidTr="00EF67AE">
        <w:tc>
          <w:tcPr>
            <w:tcW w:w="0" w:type="auto"/>
          </w:tcPr>
          <w:p w14:paraId="08982D62"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Rice- Wheat- Green Manure</w:t>
            </w:r>
          </w:p>
        </w:tc>
        <w:tc>
          <w:tcPr>
            <w:tcW w:w="0" w:type="auto"/>
            <w:vAlign w:val="bottom"/>
          </w:tcPr>
          <w:p w14:paraId="5111B09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1.15</w:t>
            </w:r>
          </w:p>
        </w:tc>
        <w:tc>
          <w:tcPr>
            <w:tcW w:w="0" w:type="auto"/>
            <w:vAlign w:val="bottom"/>
          </w:tcPr>
          <w:p w14:paraId="2EB150BA"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1.29</w:t>
            </w:r>
          </w:p>
        </w:tc>
        <w:tc>
          <w:tcPr>
            <w:tcW w:w="0" w:type="auto"/>
            <w:vAlign w:val="bottom"/>
          </w:tcPr>
          <w:p w14:paraId="6372B34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2.61</w:t>
            </w:r>
          </w:p>
        </w:tc>
        <w:tc>
          <w:tcPr>
            <w:tcW w:w="0" w:type="auto"/>
            <w:vAlign w:val="bottom"/>
          </w:tcPr>
          <w:p w14:paraId="425598F8"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w:t>
            </w:r>
          </w:p>
        </w:tc>
      </w:tr>
      <w:tr w:rsidR="000617BE" w:rsidRPr="000A0A10" w14:paraId="7CA03919" w14:textId="77777777" w:rsidTr="00EF67AE">
        <w:tc>
          <w:tcPr>
            <w:tcW w:w="0" w:type="auto"/>
          </w:tcPr>
          <w:p w14:paraId="155FC6D6"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 xml:space="preserve">Sorghum-Berseem+ Mustard+ </w:t>
            </w:r>
            <w:proofErr w:type="spellStart"/>
            <w:r w:rsidRPr="000A0A10">
              <w:rPr>
                <w:rFonts w:ascii="Arial" w:hAnsi="Arial" w:cs="Arial"/>
                <w:sz w:val="20"/>
              </w:rPr>
              <w:t>Oat-Maize+Cowpea</w:t>
            </w:r>
            <w:proofErr w:type="spellEnd"/>
          </w:p>
        </w:tc>
        <w:tc>
          <w:tcPr>
            <w:tcW w:w="0" w:type="auto"/>
            <w:vAlign w:val="bottom"/>
          </w:tcPr>
          <w:p w14:paraId="165BCE9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1.3</w:t>
            </w:r>
          </w:p>
        </w:tc>
        <w:tc>
          <w:tcPr>
            <w:tcW w:w="0" w:type="auto"/>
            <w:vAlign w:val="bottom"/>
          </w:tcPr>
          <w:p w14:paraId="5B106DC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1.45</w:t>
            </w:r>
          </w:p>
        </w:tc>
        <w:tc>
          <w:tcPr>
            <w:tcW w:w="0" w:type="auto"/>
            <w:vAlign w:val="bottom"/>
          </w:tcPr>
          <w:p w14:paraId="205195F0"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2.63</w:t>
            </w:r>
          </w:p>
        </w:tc>
        <w:tc>
          <w:tcPr>
            <w:tcW w:w="0" w:type="auto"/>
            <w:vAlign w:val="bottom"/>
          </w:tcPr>
          <w:p w14:paraId="74F1D5B3"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2.61</w:t>
            </w:r>
          </w:p>
        </w:tc>
      </w:tr>
      <w:tr w:rsidR="000617BE" w:rsidRPr="000A0A10" w14:paraId="6F74B36A" w14:textId="77777777" w:rsidTr="00EF67AE">
        <w:tc>
          <w:tcPr>
            <w:tcW w:w="0" w:type="auto"/>
          </w:tcPr>
          <w:p w14:paraId="29BB64B3"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Basmati Rice-Oat-Bajra+ Cowpea (Fodder)</w:t>
            </w:r>
          </w:p>
        </w:tc>
        <w:tc>
          <w:tcPr>
            <w:tcW w:w="0" w:type="auto"/>
            <w:vAlign w:val="bottom"/>
          </w:tcPr>
          <w:p w14:paraId="1513012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1.37</w:t>
            </w:r>
          </w:p>
        </w:tc>
        <w:tc>
          <w:tcPr>
            <w:tcW w:w="0" w:type="auto"/>
            <w:vAlign w:val="bottom"/>
          </w:tcPr>
          <w:p w14:paraId="152095C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1.52</w:t>
            </w:r>
          </w:p>
        </w:tc>
        <w:tc>
          <w:tcPr>
            <w:tcW w:w="0" w:type="auto"/>
            <w:vAlign w:val="bottom"/>
          </w:tcPr>
          <w:p w14:paraId="1E1FC8B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2.65</w:t>
            </w:r>
          </w:p>
        </w:tc>
        <w:tc>
          <w:tcPr>
            <w:tcW w:w="0" w:type="auto"/>
            <w:vAlign w:val="bottom"/>
          </w:tcPr>
          <w:p w14:paraId="4464F0B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w:t>
            </w:r>
          </w:p>
        </w:tc>
      </w:tr>
      <w:tr w:rsidR="000617BE" w:rsidRPr="000A0A10" w14:paraId="5CB32CBF" w14:textId="77777777" w:rsidTr="00EF67AE">
        <w:tc>
          <w:tcPr>
            <w:tcW w:w="0" w:type="auto"/>
          </w:tcPr>
          <w:p w14:paraId="6B13D627"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Maize-Broccoli-Okra</w:t>
            </w:r>
          </w:p>
        </w:tc>
        <w:tc>
          <w:tcPr>
            <w:tcW w:w="0" w:type="auto"/>
            <w:vAlign w:val="bottom"/>
          </w:tcPr>
          <w:p w14:paraId="730B7EB1"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1.42</w:t>
            </w:r>
          </w:p>
        </w:tc>
        <w:tc>
          <w:tcPr>
            <w:tcW w:w="0" w:type="auto"/>
            <w:vAlign w:val="bottom"/>
          </w:tcPr>
          <w:p w14:paraId="1B083521"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1.54</w:t>
            </w:r>
          </w:p>
        </w:tc>
        <w:tc>
          <w:tcPr>
            <w:tcW w:w="0" w:type="auto"/>
            <w:vAlign w:val="bottom"/>
          </w:tcPr>
          <w:p w14:paraId="24EAEAF6"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2.66</w:t>
            </w:r>
          </w:p>
        </w:tc>
        <w:tc>
          <w:tcPr>
            <w:tcW w:w="0" w:type="auto"/>
            <w:vAlign w:val="bottom"/>
          </w:tcPr>
          <w:p w14:paraId="6344AD2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2.63</w:t>
            </w:r>
          </w:p>
        </w:tc>
      </w:tr>
      <w:tr w:rsidR="000617BE" w:rsidRPr="000A0A10" w14:paraId="165EF923" w14:textId="77777777" w:rsidTr="00EF67AE">
        <w:tc>
          <w:tcPr>
            <w:tcW w:w="0" w:type="auto"/>
          </w:tcPr>
          <w:p w14:paraId="60C88017"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Basmati Rice-Potato-</w:t>
            </w:r>
            <w:proofErr w:type="gramStart"/>
            <w:r w:rsidRPr="000A0A10">
              <w:rPr>
                <w:rFonts w:ascii="Arial" w:hAnsi="Arial" w:cs="Arial"/>
                <w:sz w:val="20"/>
              </w:rPr>
              <w:t>Maize(</w:t>
            </w:r>
            <w:proofErr w:type="gramEnd"/>
            <w:r w:rsidRPr="000A0A10">
              <w:rPr>
                <w:rFonts w:ascii="Arial" w:hAnsi="Arial" w:cs="Arial"/>
                <w:sz w:val="20"/>
              </w:rPr>
              <w:t>Green Cobs)</w:t>
            </w:r>
          </w:p>
        </w:tc>
        <w:tc>
          <w:tcPr>
            <w:tcW w:w="0" w:type="auto"/>
            <w:vAlign w:val="bottom"/>
          </w:tcPr>
          <w:p w14:paraId="06E6D0F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1.39</w:t>
            </w:r>
          </w:p>
        </w:tc>
        <w:tc>
          <w:tcPr>
            <w:tcW w:w="0" w:type="auto"/>
            <w:vAlign w:val="bottom"/>
          </w:tcPr>
          <w:p w14:paraId="5FEC638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1.53</w:t>
            </w:r>
          </w:p>
        </w:tc>
        <w:tc>
          <w:tcPr>
            <w:tcW w:w="0" w:type="auto"/>
            <w:vAlign w:val="bottom"/>
          </w:tcPr>
          <w:p w14:paraId="0AB44323"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2.65</w:t>
            </w:r>
          </w:p>
        </w:tc>
        <w:tc>
          <w:tcPr>
            <w:tcW w:w="0" w:type="auto"/>
            <w:vAlign w:val="bottom"/>
          </w:tcPr>
          <w:p w14:paraId="4080558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2.62</w:t>
            </w:r>
          </w:p>
        </w:tc>
      </w:tr>
      <w:tr w:rsidR="000617BE" w:rsidRPr="000A0A10" w14:paraId="0DA6D8BE" w14:textId="77777777" w:rsidTr="00EF67AE">
        <w:tc>
          <w:tcPr>
            <w:tcW w:w="0" w:type="auto"/>
          </w:tcPr>
          <w:p w14:paraId="5488714E"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Maize-Yellow Sarson- Moong</w:t>
            </w:r>
          </w:p>
        </w:tc>
        <w:tc>
          <w:tcPr>
            <w:tcW w:w="0" w:type="auto"/>
            <w:vAlign w:val="bottom"/>
          </w:tcPr>
          <w:p w14:paraId="116FA30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1.3</w:t>
            </w:r>
          </w:p>
        </w:tc>
        <w:tc>
          <w:tcPr>
            <w:tcW w:w="0" w:type="auto"/>
            <w:vAlign w:val="bottom"/>
          </w:tcPr>
          <w:p w14:paraId="02CD9697"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1.48</w:t>
            </w:r>
          </w:p>
        </w:tc>
        <w:tc>
          <w:tcPr>
            <w:tcW w:w="0" w:type="auto"/>
            <w:vAlign w:val="bottom"/>
          </w:tcPr>
          <w:p w14:paraId="2416D2E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2.63</w:t>
            </w:r>
          </w:p>
        </w:tc>
        <w:tc>
          <w:tcPr>
            <w:tcW w:w="0" w:type="auto"/>
            <w:vAlign w:val="bottom"/>
          </w:tcPr>
          <w:p w14:paraId="1AA6D785"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w:t>
            </w:r>
          </w:p>
        </w:tc>
      </w:tr>
      <w:tr w:rsidR="000617BE" w:rsidRPr="000A0A10" w14:paraId="293361AF" w14:textId="77777777" w:rsidTr="00EF67AE">
        <w:tc>
          <w:tcPr>
            <w:tcW w:w="0" w:type="auto"/>
          </w:tcPr>
          <w:p w14:paraId="54D5B92E"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Black Gram-Wheat-Maize Fodder+ Cowpea</w:t>
            </w:r>
          </w:p>
        </w:tc>
        <w:tc>
          <w:tcPr>
            <w:tcW w:w="0" w:type="auto"/>
            <w:vAlign w:val="bottom"/>
          </w:tcPr>
          <w:p w14:paraId="262DF07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1.26</w:t>
            </w:r>
          </w:p>
        </w:tc>
        <w:tc>
          <w:tcPr>
            <w:tcW w:w="0" w:type="auto"/>
            <w:vAlign w:val="bottom"/>
          </w:tcPr>
          <w:p w14:paraId="4B6F5F3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w:t>
            </w:r>
          </w:p>
        </w:tc>
        <w:tc>
          <w:tcPr>
            <w:tcW w:w="0" w:type="auto"/>
            <w:vAlign w:val="bottom"/>
          </w:tcPr>
          <w:p w14:paraId="0AA3EA11"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2.61</w:t>
            </w:r>
          </w:p>
        </w:tc>
        <w:tc>
          <w:tcPr>
            <w:tcW w:w="0" w:type="auto"/>
            <w:vAlign w:val="bottom"/>
          </w:tcPr>
          <w:p w14:paraId="4D574D0A"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2.61</w:t>
            </w:r>
          </w:p>
        </w:tc>
      </w:tr>
      <w:tr w:rsidR="000617BE" w:rsidRPr="000A0A10" w14:paraId="432F8529" w14:textId="77777777" w:rsidTr="00EF67AE">
        <w:tc>
          <w:tcPr>
            <w:tcW w:w="0" w:type="auto"/>
          </w:tcPr>
          <w:p w14:paraId="33374360"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r w:rsidRPr="000A0A10">
              <w:rPr>
                <w:rFonts w:ascii="Arial" w:hAnsi="Arial" w:cs="Arial"/>
                <w:sz w:val="20"/>
              </w:rPr>
              <w:t>Soybean- Lentil</w:t>
            </w:r>
          </w:p>
        </w:tc>
        <w:tc>
          <w:tcPr>
            <w:tcW w:w="0" w:type="auto"/>
            <w:vAlign w:val="bottom"/>
          </w:tcPr>
          <w:p w14:paraId="6A209AA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1.24</w:t>
            </w:r>
          </w:p>
        </w:tc>
        <w:tc>
          <w:tcPr>
            <w:tcW w:w="0" w:type="auto"/>
            <w:vAlign w:val="bottom"/>
          </w:tcPr>
          <w:p w14:paraId="7FDAF91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1.37</w:t>
            </w:r>
          </w:p>
        </w:tc>
        <w:tc>
          <w:tcPr>
            <w:tcW w:w="0" w:type="auto"/>
            <w:vAlign w:val="bottom"/>
          </w:tcPr>
          <w:p w14:paraId="0E941A6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2.61</w:t>
            </w:r>
          </w:p>
        </w:tc>
        <w:tc>
          <w:tcPr>
            <w:tcW w:w="0" w:type="auto"/>
            <w:vAlign w:val="bottom"/>
          </w:tcPr>
          <w:p w14:paraId="62C5392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2.61</w:t>
            </w:r>
          </w:p>
        </w:tc>
      </w:tr>
      <w:tr w:rsidR="000617BE" w:rsidRPr="000A0A10" w14:paraId="29A54550" w14:textId="77777777" w:rsidTr="00EF67AE">
        <w:tc>
          <w:tcPr>
            <w:tcW w:w="0" w:type="auto"/>
          </w:tcPr>
          <w:p w14:paraId="11143B82" w14:textId="77777777" w:rsidR="000617BE" w:rsidRPr="000A0A10" w:rsidRDefault="000617BE" w:rsidP="00EF67AE">
            <w:pPr>
              <w:pStyle w:val="ListParagraph"/>
              <w:numPr>
                <w:ilvl w:val="0"/>
                <w:numId w:val="2"/>
              </w:numPr>
              <w:autoSpaceDE w:val="0"/>
              <w:autoSpaceDN w:val="0"/>
              <w:adjustRightInd w:val="0"/>
              <w:spacing w:line="360" w:lineRule="auto"/>
              <w:ind w:left="270" w:hanging="180"/>
              <w:jc w:val="both"/>
              <w:rPr>
                <w:rFonts w:ascii="Arial" w:hAnsi="Arial" w:cs="Arial"/>
                <w:sz w:val="20"/>
              </w:rPr>
            </w:pPr>
            <w:proofErr w:type="spellStart"/>
            <w:r w:rsidRPr="000A0A10">
              <w:rPr>
                <w:rFonts w:ascii="Arial" w:hAnsi="Arial" w:cs="Arial"/>
                <w:sz w:val="20"/>
              </w:rPr>
              <w:t>Guava+Turmeric</w:t>
            </w:r>
            <w:proofErr w:type="spellEnd"/>
          </w:p>
        </w:tc>
        <w:tc>
          <w:tcPr>
            <w:tcW w:w="0" w:type="auto"/>
            <w:vAlign w:val="bottom"/>
          </w:tcPr>
          <w:p w14:paraId="503B93E3"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1.45</w:t>
            </w:r>
          </w:p>
        </w:tc>
        <w:tc>
          <w:tcPr>
            <w:tcW w:w="0" w:type="auto"/>
            <w:vAlign w:val="bottom"/>
          </w:tcPr>
          <w:p w14:paraId="18A5450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1.59</w:t>
            </w:r>
          </w:p>
        </w:tc>
        <w:tc>
          <w:tcPr>
            <w:tcW w:w="0" w:type="auto"/>
            <w:vAlign w:val="bottom"/>
          </w:tcPr>
          <w:p w14:paraId="17551387"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2.67</w:t>
            </w:r>
          </w:p>
        </w:tc>
        <w:tc>
          <w:tcPr>
            <w:tcW w:w="0" w:type="auto"/>
            <w:vAlign w:val="bottom"/>
          </w:tcPr>
          <w:p w14:paraId="35DAE58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2.66</w:t>
            </w:r>
          </w:p>
        </w:tc>
      </w:tr>
      <w:tr w:rsidR="000617BE" w:rsidRPr="000A0A10" w14:paraId="1B6249DD" w14:textId="77777777" w:rsidTr="00EF67AE">
        <w:tc>
          <w:tcPr>
            <w:tcW w:w="0" w:type="auto"/>
          </w:tcPr>
          <w:p w14:paraId="4460E7E7" w14:textId="77777777" w:rsidR="000617BE" w:rsidRPr="000A0A10" w:rsidRDefault="000617BE" w:rsidP="00EF67AE">
            <w:pPr>
              <w:pStyle w:val="ListParagraph"/>
              <w:autoSpaceDE w:val="0"/>
              <w:autoSpaceDN w:val="0"/>
              <w:adjustRightInd w:val="0"/>
              <w:spacing w:line="360" w:lineRule="auto"/>
              <w:ind w:left="72"/>
              <w:jc w:val="both"/>
              <w:rPr>
                <w:rFonts w:ascii="Arial" w:hAnsi="Arial" w:cs="Arial"/>
                <w:sz w:val="20"/>
              </w:rPr>
            </w:pPr>
            <w:r w:rsidRPr="000A0A10">
              <w:rPr>
                <w:rFonts w:ascii="Arial" w:hAnsi="Arial" w:cs="Arial"/>
                <w:sz w:val="20"/>
              </w:rPr>
              <w:t>10. Soybean-Wheat</w:t>
            </w:r>
          </w:p>
        </w:tc>
        <w:tc>
          <w:tcPr>
            <w:tcW w:w="0" w:type="auto"/>
            <w:vAlign w:val="bottom"/>
          </w:tcPr>
          <w:p w14:paraId="54AD5A97"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1.33</w:t>
            </w:r>
          </w:p>
        </w:tc>
        <w:tc>
          <w:tcPr>
            <w:tcW w:w="0" w:type="auto"/>
            <w:vAlign w:val="bottom"/>
          </w:tcPr>
          <w:p w14:paraId="19792C3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1.49</w:t>
            </w:r>
          </w:p>
        </w:tc>
        <w:tc>
          <w:tcPr>
            <w:tcW w:w="0" w:type="auto"/>
            <w:vAlign w:val="bottom"/>
          </w:tcPr>
          <w:p w14:paraId="58A33B1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2.64</w:t>
            </w:r>
          </w:p>
        </w:tc>
        <w:tc>
          <w:tcPr>
            <w:tcW w:w="0" w:type="auto"/>
            <w:vAlign w:val="bottom"/>
          </w:tcPr>
          <w:p w14:paraId="091F934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2.64</w:t>
            </w:r>
          </w:p>
        </w:tc>
      </w:tr>
      <w:tr w:rsidR="000617BE" w:rsidRPr="000A0A10" w14:paraId="4CD20CD0" w14:textId="77777777" w:rsidTr="00EF67AE">
        <w:tc>
          <w:tcPr>
            <w:tcW w:w="0" w:type="auto"/>
          </w:tcPr>
          <w:p w14:paraId="24B85DCE" w14:textId="77777777" w:rsidR="000617BE" w:rsidRPr="006C3EBD" w:rsidRDefault="006C3EBD" w:rsidP="006C3EBD">
            <w:pPr>
              <w:autoSpaceDE w:val="0"/>
              <w:autoSpaceDN w:val="0"/>
              <w:adjustRightInd w:val="0"/>
              <w:spacing w:line="360" w:lineRule="auto"/>
              <w:jc w:val="both"/>
              <w:rPr>
                <w:rFonts w:ascii="Arial" w:hAnsi="Arial" w:cs="Arial"/>
                <w:sz w:val="20"/>
              </w:rPr>
            </w:pPr>
            <w:r w:rsidRPr="006C3EBD">
              <w:rPr>
                <w:rFonts w:ascii="Arial" w:hAnsi="Arial" w:cs="Arial"/>
                <w:sz w:val="20"/>
              </w:rPr>
              <w:t>11.</w:t>
            </w:r>
            <w:r w:rsidR="000617BE" w:rsidRPr="006C3EBD">
              <w:rPr>
                <w:rFonts w:ascii="Arial" w:hAnsi="Arial" w:cs="Arial"/>
                <w:sz w:val="20"/>
              </w:rPr>
              <w:t>Uncultivated</w:t>
            </w:r>
          </w:p>
        </w:tc>
        <w:tc>
          <w:tcPr>
            <w:tcW w:w="0" w:type="auto"/>
            <w:vAlign w:val="bottom"/>
          </w:tcPr>
          <w:p w14:paraId="4FF37C5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1.44</w:t>
            </w:r>
          </w:p>
        </w:tc>
        <w:tc>
          <w:tcPr>
            <w:tcW w:w="0" w:type="auto"/>
            <w:vAlign w:val="bottom"/>
          </w:tcPr>
          <w:p w14:paraId="4AF684B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1.63</w:t>
            </w:r>
          </w:p>
        </w:tc>
        <w:tc>
          <w:tcPr>
            <w:tcW w:w="0" w:type="auto"/>
            <w:vAlign w:val="bottom"/>
          </w:tcPr>
          <w:p w14:paraId="6E4DB877"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2.69</w:t>
            </w:r>
          </w:p>
        </w:tc>
        <w:tc>
          <w:tcPr>
            <w:tcW w:w="0" w:type="auto"/>
            <w:vAlign w:val="bottom"/>
          </w:tcPr>
          <w:p w14:paraId="36AAAD95"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2.67</w:t>
            </w:r>
          </w:p>
        </w:tc>
      </w:tr>
      <w:tr w:rsidR="000617BE" w:rsidRPr="000A0A10" w14:paraId="1129C284" w14:textId="77777777" w:rsidTr="00EF67AE">
        <w:tc>
          <w:tcPr>
            <w:tcW w:w="0" w:type="auto"/>
            <w:vAlign w:val="center"/>
          </w:tcPr>
          <w:p w14:paraId="31425FA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C.D. at 5%</w:t>
            </w:r>
          </w:p>
        </w:tc>
        <w:tc>
          <w:tcPr>
            <w:tcW w:w="0" w:type="auto"/>
            <w:vAlign w:val="center"/>
          </w:tcPr>
          <w:p w14:paraId="5A5D6110"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0.130</w:t>
            </w:r>
          </w:p>
        </w:tc>
        <w:tc>
          <w:tcPr>
            <w:tcW w:w="0" w:type="auto"/>
            <w:vAlign w:val="center"/>
          </w:tcPr>
          <w:p w14:paraId="4B618E4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0.109</w:t>
            </w:r>
          </w:p>
        </w:tc>
        <w:tc>
          <w:tcPr>
            <w:tcW w:w="0" w:type="auto"/>
          </w:tcPr>
          <w:p w14:paraId="789B65F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0.105</w:t>
            </w:r>
          </w:p>
        </w:tc>
        <w:tc>
          <w:tcPr>
            <w:tcW w:w="0" w:type="auto"/>
          </w:tcPr>
          <w:p w14:paraId="7CA2EB4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0.0</w:t>
            </w:r>
            <w:r>
              <w:rPr>
                <w:rFonts w:ascii="Arial" w:hAnsi="Arial" w:cs="Arial"/>
                <w:sz w:val="20"/>
              </w:rPr>
              <w:t>69</w:t>
            </w:r>
          </w:p>
        </w:tc>
      </w:tr>
      <w:tr w:rsidR="000617BE" w:rsidRPr="000A0A10" w14:paraId="195350D9" w14:textId="77777777" w:rsidTr="00EF67AE">
        <w:tc>
          <w:tcPr>
            <w:tcW w:w="0" w:type="auto"/>
            <w:vAlign w:val="center"/>
          </w:tcPr>
          <w:p w14:paraId="0A17F7D5"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SE(m)</w:t>
            </w:r>
          </w:p>
        </w:tc>
        <w:tc>
          <w:tcPr>
            <w:tcW w:w="0" w:type="auto"/>
            <w:vAlign w:val="center"/>
          </w:tcPr>
          <w:p w14:paraId="548B4A7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0.044</w:t>
            </w:r>
          </w:p>
        </w:tc>
        <w:tc>
          <w:tcPr>
            <w:tcW w:w="0" w:type="auto"/>
            <w:vAlign w:val="center"/>
          </w:tcPr>
          <w:p w14:paraId="7EB5B2B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0.037</w:t>
            </w:r>
          </w:p>
        </w:tc>
        <w:tc>
          <w:tcPr>
            <w:tcW w:w="0" w:type="auto"/>
          </w:tcPr>
          <w:p w14:paraId="1B96FD3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0.035</w:t>
            </w:r>
          </w:p>
        </w:tc>
        <w:tc>
          <w:tcPr>
            <w:tcW w:w="0" w:type="auto"/>
          </w:tcPr>
          <w:p w14:paraId="0A7DDB50"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0.024</w:t>
            </w:r>
          </w:p>
        </w:tc>
      </w:tr>
    </w:tbl>
    <w:p w14:paraId="2C5164EF" w14:textId="77777777" w:rsidR="000617BE" w:rsidRDefault="000617BE" w:rsidP="000617BE">
      <w:pPr>
        <w:shd w:val="clear" w:color="auto" w:fill="FFFFFF"/>
        <w:spacing w:line="360" w:lineRule="auto"/>
        <w:jc w:val="both"/>
        <w:rPr>
          <w:rFonts w:ascii="Arial" w:hAnsi="Arial" w:cs="Arial"/>
          <w:b/>
          <w:bCs/>
          <w:sz w:val="20"/>
        </w:rPr>
      </w:pPr>
    </w:p>
    <w:p w14:paraId="4999DEF8" w14:textId="77777777" w:rsidR="000617BE" w:rsidRPr="000A0A10" w:rsidRDefault="000617BE" w:rsidP="000617BE">
      <w:pPr>
        <w:shd w:val="clear" w:color="auto" w:fill="FFFFFF"/>
        <w:spacing w:line="360" w:lineRule="auto"/>
        <w:jc w:val="both"/>
        <w:rPr>
          <w:rFonts w:ascii="Arial" w:hAnsi="Arial" w:cs="Arial"/>
          <w:b/>
          <w:bCs/>
          <w:sz w:val="20"/>
        </w:rPr>
      </w:pPr>
      <w:r w:rsidRPr="000A0A10">
        <w:rPr>
          <w:rFonts w:ascii="Arial" w:hAnsi="Arial" w:cs="Arial"/>
          <w:b/>
          <w:bCs/>
          <w:sz w:val="20"/>
        </w:rPr>
        <w:t>3.3. Porosity</w:t>
      </w:r>
    </w:p>
    <w:p w14:paraId="2F0BA823" w14:textId="77777777" w:rsidR="000617BE" w:rsidRDefault="000617BE" w:rsidP="000617BE">
      <w:pPr>
        <w:shd w:val="clear" w:color="auto" w:fill="FFFFFF"/>
        <w:spacing w:line="360" w:lineRule="auto"/>
        <w:jc w:val="both"/>
        <w:rPr>
          <w:rFonts w:ascii="Arial" w:hAnsi="Arial" w:cs="Arial"/>
          <w:b/>
          <w:bCs/>
          <w:sz w:val="20"/>
          <w:shd w:val="clear" w:color="auto" w:fill="FFFFFF"/>
        </w:rPr>
      </w:pPr>
      <w:r w:rsidRPr="000A0A10">
        <w:rPr>
          <w:rFonts w:ascii="Arial" w:hAnsi="Arial" w:cs="Arial"/>
          <w:sz w:val="20"/>
        </w:rPr>
        <w:t xml:space="preserve">Porosity is defined as the ratio of pore space to bulk volume of a soil sample </w:t>
      </w:r>
      <w:r w:rsidRPr="000A0A10">
        <w:rPr>
          <w:rFonts w:ascii="Arial" w:hAnsi="Arial" w:cs="Arial"/>
          <w:b/>
          <w:bCs/>
          <w:sz w:val="20"/>
        </w:rPr>
        <w:t>(</w:t>
      </w:r>
      <w:proofErr w:type="spellStart"/>
      <w:r w:rsidRPr="000A0A10">
        <w:rPr>
          <w:rFonts w:ascii="Arial" w:hAnsi="Arial" w:cs="Arial"/>
          <w:b/>
          <w:bCs/>
          <w:sz w:val="20"/>
        </w:rPr>
        <w:t>Yolcubal</w:t>
      </w:r>
      <w:proofErr w:type="spellEnd"/>
      <w:r w:rsidRPr="000A0A10">
        <w:rPr>
          <w:rFonts w:ascii="Arial" w:hAnsi="Arial" w:cs="Arial"/>
          <w:b/>
          <w:bCs/>
          <w:sz w:val="20"/>
        </w:rPr>
        <w:t xml:space="preserve"> </w:t>
      </w:r>
      <w:r w:rsidRPr="000A0A10">
        <w:rPr>
          <w:rFonts w:ascii="Arial" w:hAnsi="Arial" w:cs="Arial"/>
          <w:b/>
          <w:bCs/>
          <w:i/>
          <w:iCs/>
          <w:sz w:val="20"/>
        </w:rPr>
        <w:t>et al.</w:t>
      </w:r>
      <w:r w:rsidRPr="000A0A10">
        <w:rPr>
          <w:rFonts w:ascii="Arial" w:hAnsi="Arial" w:cs="Arial"/>
          <w:b/>
          <w:bCs/>
          <w:sz w:val="20"/>
        </w:rPr>
        <w:t xml:space="preserve"> 2004). </w:t>
      </w:r>
      <w:r w:rsidRPr="000A0A10">
        <w:rPr>
          <w:rFonts w:ascii="Arial" w:hAnsi="Arial" w:cs="Arial"/>
          <w:sz w:val="20"/>
          <w:shd w:val="clear" w:color="auto" w:fill="FFFFFF"/>
        </w:rPr>
        <w:t xml:space="preserve">Soil porosity </w:t>
      </w:r>
      <w:r>
        <w:rPr>
          <w:rFonts w:ascii="Arial" w:hAnsi="Arial" w:cs="Arial"/>
          <w:sz w:val="20"/>
          <w:shd w:val="clear" w:color="auto" w:fill="FFFFFF"/>
        </w:rPr>
        <w:t xml:space="preserve">is </w:t>
      </w:r>
      <w:r w:rsidRPr="000A0A10">
        <w:rPr>
          <w:rFonts w:ascii="Arial" w:hAnsi="Arial" w:cs="Arial"/>
          <w:sz w:val="20"/>
          <w:shd w:val="clear" w:color="auto" w:fill="FFFFFF"/>
        </w:rPr>
        <w:t xml:space="preserve">an important soil physical property influencing water infiltration and movement. The results for porosity (%) are shown in table 1. Significant differences in the values of porosity were observed in different land use systems ranging from 45.85% to 56.04% and from 38.98% to 50.48% for 0-15 cm and 15-30 cm, respectively. </w:t>
      </w:r>
      <w:r w:rsidRPr="000A0A10">
        <w:rPr>
          <w:rFonts w:ascii="Arial" w:hAnsi="Arial" w:cs="Arial"/>
          <w:sz w:val="20"/>
        </w:rPr>
        <w:t>Rice-Wheat-Green manure</w:t>
      </w:r>
      <w:r w:rsidRPr="000A0A10">
        <w:rPr>
          <w:rFonts w:ascii="Arial" w:hAnsi="Arial" w:cs="Arial"/>
          <w:sz w:val="20"/>
          <w:shd w:val="clear" w:color="auto" w:fill="FFFFFF"/>
        </w:rPr>
        <w:t xml:space="preserve"> showed significantly highest % porosity (56.04%, 50.48%), followed by Soybean-Lentil </w:t>
      </w:r>
      <w:r w:rsidRPr="000A0A10">
        <w:rPr>
          <w:rFonts w:ascii="Arial" w:hAnsi="Arial" w:cs="Arial"/>
          <w:sz w:val="20"/>
        </w:rPr>
        <w:t xml:space="preserve">(52.34%, 47.13%) which was at par with Black Gram-Wheat-Maize Fodder+ Cowpea (51.81%, 46.41%). Porosity of Sorghum-Berseem+ Mustard+ Oat-Maize + Cowpea (50.72%, 44.26%), was significantly at par with Maize-Yellow Sarson- Moong (50.39%, 43.19%), Soybean-Wheat (49.54%, 43.64%), and Basmati Rice-Oat-Bajra+ Cowpea (Fodder) (48.17%, 41.42%) and Basmati Rice-Potato-Maize (Green Cobs) (47.71%, 41.65%). Porosity of Maize-Broccoli-Okra (46.64%, 41.55%) was at par with Guava + Turmeric (45.85%, 40.01%), and uncultivated (46.56%, 38.98%) at 0-15 cm and 15-30 cm depth, respectively which were lower in values from other systems. </w:t>
      </w:r>
      <w:r w:rsidRPr="000A0A10">
        <w:rPr>
          <w:rFonts w:ascii="Arial" w:hAnsi="Arial" w:cs="Arial"/>
          <w:sz w:val="20"/>
          <w:shd w:val="clear" w:color="auto" w:fill="FFFFFF"/>
        </w:rPr>
        <w:lastRenderedPageBreak/>
        <w:t xml:space="preserve">The results revealed inclusion of legumes showed higher values of porosity then non legumes. These findings corroborated with findings of </w:t>
      </w:r>
      <w:r w:rsidRPr="000A0A10">
        <w:rPr>
          <w:rFonts w:ascii="Arial" w:hAnsi="Arial" w:cs="Arial"/>
          <w:b/>
          <w:bCs/>
          <w:sz w:val="20"/>
          <w:shd w:val="clear" w:color="auto" w:fill="FFFFFF"/>
        </w:rPr>
        <w:t xml:space="preserve">Pandey </w:t>
      </w:r>
      <w:r w:rsidRPr="000A0A10">
        <w:rPr>
          <w:rFonts w:ascii="Arial" w:hAnsi="Arial" w:cs="Arial"/>
          <w:b/>
          <w:bCs/>
          <w:i/>
          <w:iCs/>
          <w:sz w:val="20"/>
          <w:shd w:val="clear" w:color="auto" w:fill="FFFFFF"/>
        </w:rPr>
        <w:t xml:space="preserve">et al. </w:t>
      </w:r>
      <w:r w:rsidRPr="000A0A10">
        <w:rPr>
          <w:rFonts w:ascii="Arial" w:hAnsi="Arial" w:cs="Arial"/>
          <w:b/>
          <w:bCs/>
          <w:sz w:val="20"/>
          <w:shd w:val="clear" w:color="auto" w:fill="FFFFFF"/>
        </w:rPr>
        <w:t xml:space="preserve">(2018); Ram </w:t>
      </w:r>
      <w:r w:rsidRPr="000A0A10">
        <w:rPr>
          <w:rFonts w:ascii="Arial" w:hAnsi="Arial" w:cs="Arial"/>
          <w:b/>
          <w:bCs/>
          <w:i/>
          <w:iCs/>
          <w:sz w:val="20"/>
          <w:shd w:val="clear" w:color="auto" w:fill="FFFFFF"/>
        </w:rPr>
        <w:t xml:space="preserve">et al., </w:t>
      </w:r>
      <w:r w:rsidRPr="000A0A10">
        <w:rPr>
          <w:rFonts w:ascii="Arial" w:hAnsi="Arial" w:cs="Arial"/>
          <w:b/>
          <w:bCs/>
          <w:sz w:val="20"/>
          <w:shd w:val="clear" w:color="auto" w:fill="FFFFFF"/>
        </w:rPr>
        <w:t xml:space="preserve">2022; Choudhary </w:t>
      </w:r>
      <w:r w:rsidRPr="000A0A10">
        <w:rPr>
          <w:rFonts w:ascii="Arial" w:hAnsi="Arial" w:cs="Arial"/>
          <w:b/>
          <w:bCs/>
          <w:i/>
          <w:iCs/>
          <w:sz w:val="20"/>
          <w:shd w:val="clear" w:color="auto" w:fill="FFFFFF"/>
        </w:rPr>
        <w:t xml:space="preserve">et al. </w:t>
      </w:r>
      <w:r w:rsidRPr="000A0A10">
        <w:rPr>
          <w:rFonts w:ascii="Arial" w:hAnsi="Arial" w:cs="Arial"/>
          <w:b/>
          <w:bCs/>
          <w:sz w:val="20"/>
          <w:shd w:val="clear" w:color="auto" w:fill="FFFFFF"/>
        </w:rPr>
        <w:t xml:space="preserve">(2023); </w:t>
      </w:r>
      <w:proofErr w:type="spellStart"/>
      <w:r w:rsidRPr="000A0A10">
        <w:rPr>
          <w:rFonts w:ascii="Arial" w:hAnsi="Arial" w:cs="Arial"/>
          <w:b/>
          <w:bCs/>
          <w:sz w:val="20"/>
          <w:shd w:val="clear" w:color="auto" w:fill="FFFFFF"/>
        </w:rPr>
        <w:t>Iheshiulo</w:t>
      </w:r>
      <w:proofErr w:type="spellEnd"/>
      <w:r w:rsidRPr="000A0A10">
        <w:rPr>
          <w:rFonts w:ascii="Arial" w:hAnsi="Arial" w:cs="Arial"/>
          <w:b/>
          <w:bCs/>
          <w:sz w:val="20"/>
          <w:shd w:val="clear" w:color="auto" w:fill="FFFFFF"/>
        </w:rPr>
        <w:t xml:space="preserve"> </w:t>
      </w:r>
      <w:r w:rsidRPr="000A0A10">
        <w:rPr>
          <w:rFonts w:ascii="Arial" w:hAnsi="Arial" w:cs="Arial"/>
          <w:b/>
          <w:bCs/>
          <w:i/>
          <w:iCs/>
          <w:sz w:val="20"/>
          <w:shd w:val="clear" w:color="auto" w:fill="FFFFFF"/>
        </w:rPr>
        <w:t xml:space="preserve">et al </w:t>
      </w:r>
      <w:r w:rsidRPr="000A0A10">
        <w:rPr>
          <w:rFonts w:ascii="Arial" w:hAnsi="Arial" w:cs="Arial"/>
          <w:b/>
          <w:bCs/>
          <w:sz w:val="20"/>
          <w:shd w:val="clear" w:color="auto" w:fill="FFFFFF"/>
        </w:rPr>
        <w:t xml:space="preserve">(2023). </w:t>
      </w:r>
      <w:r w:rsidRPr="000A0A10">
        <w:rPr>
          <w:rFonts w:ascii="Arial" w:hAnsi="Arial" w:cs="Arial"/>
          <w:sz w:val="20"/>
          <w:shd w:val="clear" w:color="auto" w:fill="FFFFFF"/>
        </w:rPr>
        <w:t xml:space="preserve">The increase in porosity of these systems may also be attributed to their diversified </w:t>
      </w:r>
      <w:r w:rsidR="003F6F34">
        <w:rPr>
          <w:rFonts w:ascii="Arial" w:hAnsi="Arial" w:cs="Arial"/>
          <w:sz w:val="20"/>
          <w:shd w:val="clear" w:color="auto" w:fill="FFFFFF"/>
        </w:rPr>
        <w:t>nature</w:t>
      </w:r>
      <w:r w:rsidRPr="000A0A10">
        <w:rPr>
          <w:rFonts w:ascii="Arial" w:hAnsi="Arial" w:cs="Arial"/>
          <w:sz w:val="20"/>
          <w:shd w:val="clear" w:color="auto" w:fill="FFFFFF"/>
        </w:rPr>
        <w:t xml:space="preserve"> which also adds more biomass which makes the soil more porous, increases microbial diversit</w:t>
      </w:r>
      <w:r>
        <w:rPr>
          <w:rFonts w:ascii="Arial" w:hAnsi="Arial" w:cs="Arial"/>
          <w:sz w:val="20"/>
          <w:shd w:val="clear" w:color="auto" w:fill="FFFFFF"/>
        </w:rPr>
        <w:t>y</w:t>
      </w:r>
      <w:r w:rsidRPr="000A0A10">
        <w:rPr>
          <w:rFonts w:ascii="Arial" w:hAnsi="Arial" w:cs="Arial"/>
          <w:sz w:val="20"/>
          <w:shd w:val="clear" w:color="auto" w:fill="FFFFFF"/>
        </w:rPr>
        <w:t xml:space="preserve">, and activity, aggregate stability which makes the soil more voluminous </w:t>
      </w:r>
      <w:proofErr w:type="gramStart"/>
      <w:r w:rsidRPr="000A0A10">
        <w:rPr>
          <w:rFonts w:ascii="Arial" w:hAnsi="Arial" w:cs="Arial"/>
          <w:b/>
          <w:bCs/>
          <w:sz w:val="20"/>
          <w:shd w:val="clear" w:color="auto" w:fill="FFFFFF"/>
        </w:rPr>
        <w:t xml:space="preserve">( </w:t>
      </w:r>
      <w:proofErr w:type="spellStart"/>
      <w:r w:rsidRPr="000A0A10">
        <w:rPr>
          <w:rFonts w:ascii="Arial" w:hAnsi="Arial" w:cs="Arial"/>
          <w:b/>
          <w:bCs/>
          <w:sz w:val="20"/>
          <w:shd w:val="clear" w:color="auto" w:fill="FFFFFF"/>
        </w:rPr>
        <w:t>Bandhyopadhyay</w:t>
      </w:r>
      <w:proofErr w:type="spellEnd"/>
      <w:proofErr w:type="gramEnd"/>
      <w:r w:rsidRPr="000A0A10">
        <w:rPr>
          <w:rFonts w:ascii="Arial" w:hAnsi="Arial" w:cs="Arial"/>
          <w:b/>
          <w:bCs/>
          <w:sz w:val="20"/>
          <w:shd w:val="clear" w:color="auto" w:fill="FFFFFF"/>
        </w:rPr>
        <w:t xml:space="preserve"> </w:t>
      </w:r>
      <w:r w:rsidRPr="000A0A10">
        <w:rPr>
          <w:rFonts w:ascii="Arial" w:hAnsi="Arial" w:cs="Arial"/>
          <w:b/>
          <w:bCs/>
          <w:i/>
          <w:iCs/>
          <w:sz w:val="20"/>
          <w:shd w:val="clear" w:color="auto" w:fill="FFFFFF"/>
        </w:rPr>
        <w:t>et al.</w:t>
      </w:r>
      <w:r w:rsidRPr="000A0A10">
        <w:rPr>
          <w:rFonts w:ascii="Arial" w:hAnsi="Arial" w:cs="Arial"/>
          <w:b/>
          <w:bCs/>
          <w:sz w:val="20"/>
          <w:shd w:val="clear" w:color="auto" w:fill="FFFFFF"/>
        </w:rPr>
        <w:t xml:space="preserve">, 2011; Dhaliwal </w:t>
      </w:r>
      <w:r w:rsidRPr="000A0A10">
        <w:rPr>
          <w:rFonts w:ascii="Arial" w:hAnsi="Arial" w:cs="Arial"/>
          <w:b/>
          <w:bCs/>
          <w:i/>
          <w:iCs/>
          <w:sz w:val="20"/>
          <w:shd w:val="clear" w:color="auto" w:fill="FFFFFF"/>
        </w:rPr>
        <w:t xml:space="preserve"> et al., </w:t>
      </w:r>
      <w:r w:rsidRPr="000A0A10">
        <w:rPr>
          <w:rFonts w:ascii="Arial" w:hAnsi="Arial" w:cs="Arial"/>
          <w:b/>
          <w:bCs/>
          <w:sz w:val="20"/>
          <w:shd w:val="clear" w:color="auto" w:fill="FFFFFF"/>
        </w:rPr>
        <w:t>2019).</w:t>
      </w:r>
      <w:r w:rsidRPr="000A0A10">
        <w:rPr>
          <w:rFonts w:ascii="Arial" w:hAnsi="Arial" w:cs="Arial"/>
          <w:sz w:val="20"/>
          <w:shd w:val="clear" w:color="auto" w:fill="FFFFFF"/>
        </w:rPr>
        <w:t xml:space="preserve"> </w:t>
      </w:r>
      <w:proofErr w:type="gramStart"/>
      <w:r w:rsidRPr="000A0A10">
        <w:rPr>
          <w:rFonts w:ascii="Arial" w:hAnsi="Arial" w:cs="Arial"/>
          <w:sz w:val="20"/>
          <w:shd w:val="clear" w:color="auto" w:fill="FFFFFF"/>
        </w:rPr>
        <w:t>Also</w:t>
      </w:r>
      <w:proofErr w:type="gramEnd"/>
      <w:r w:rsidRPr="000A0A10">
        <w:rPr>
          <w:rFonts w:ascii="Arial" w:hAnsi="Arial" w:cs="Arial"/>
          <w:sz w:val="20"/>
          <w:shd w:val="clear" w:color="auto" w:fill="FFFFFF"/>
        </w:rPr>
        <w:t xml:space="preserve"> the increase in binding agents and exudates by action of microorganisms improves particles binding, causing decrease in bulk density and thus increasing porosity </w:t>
      </w:r>
      <w:r w:rsidRPr="000A0A10">
        <w:rPr>
          <w:rFonts w:ascii="Arial" w:hAnsi="Arial" w:cs="Arial"/>
          <w:b/>
          <w:bCs/>
          <w:sz w:val="20"/>
          <w:shd w:val="clear" w:color="auto" w:fill="FFFFFF"/>
        </w:rPr>
        <w:t xml:space="preserve">(Choudhary </w:t>
      </w:r>
      <w:r w:rsidRPr="000A0A10">
        <w:rPr>
          <w:rFonts w:ascii="Arial" w:hAnsi="Arial" w:cs="Arial"/>
          <w:b/>
          <w:bCs/>
          <w:i/>
          <w:iCs/>
          <w:sz w:val="20"/>
          <w:shd w:val="clear" w:color="auto" w:fill="FFFFFF"/>
        </w:rPr>
        <w:t>et al.,</w:t>
      </w:r>
      <w:r w:rsidRPr="000A0A10">
        <w:rPr>
          <w:rFonts w:ascii="Arial" w:hAnsi="Arial" w:cs="Arial"/>
          <w:b/>
          <w:bCs/>
          <w:sz w:val="20"/>
          <w:shd w:val="clear" w:color="auto" w:fill="FFFFFF"/>
        </w:rPr>
        <w:t xml:space="preserve"> 2023).</w:t>
      </w:r>
      <w:r w:rsidRPr="00676F11">
        <w:rPr>
          <w:rFonts w:ascii="Arial" w:hAnsi="Arial" w:cs="Arial"/>
          <w:b/>
          <w:bCs/>
          <w:sz w:val="20"/>
          <w:shd w:val="clear" w:color="auto" w:fill="FFFFFF"/>
        </w:rPr>
        <w:t xml:space="preserve"> </w:t>
      </w:r>
    </w:p>
    <w:p w14:paraId="6D3E0A99" w14:textId="77777777" w:rsidR="003F6F34" w:rsidRDefault="003F6F34" w:rsidP="000617BE">
      <w:pPr>
        <w:shd w:val="clear" w:color="auto" w:fill="FFFFFF"/>
        <w:spacing w:line="360" w:lineRule="auto"/>
        <w:jc w:val="both"/>
        <w:rPr>
          <w:rFonts w:ascii="Arial" w:hAnsi="Arial" w:cs="Arial"/>
          <w:b/>
          <w:bCs/>
          <w:sz w:val="20"/>
          <w:shd w:val="clear" w:color="auto" w:fill="FFFFFF"/>
        </w:rPr>
      </w:pPr>
      <w:r>
        <w:rPr>
          <w:rFonts w:ascii="Arial" w:hAnsi="Arial" w:cs="Arial"/>
          <w:b/>
          <w:bCs/>
          <w:sz w:val="20"/>
          <w:shd w:val="clear" w:color="auto" w:fill="FFFFFF"/>
        </w:rPr>
        <w:t>Table2. Effect of different land use systems on soil porosity and WHC at 0-15 cm and 15-30 cm depth.</w:t>
      </w:r>
    </w:p>
    <w:tbl>
      <w:tblPr>
        <w:tblStyle w:val="TableGrid"/>
        <w:tblW w:w="0" w:type="auto"/>
        <w:tblLook w:val="04A0" w:firstRow="1" w:lastRow="0" w:firstColumn="1" w:lastColumn="0" w:noHBand="0" w:noVBand="1"/>
      </w:tblPr>
      <w:tblGrid>
        <w:gridCol w:w="4840"/>
        <w:gridCol w:w="1183"/>
        <w:gridCol w:w="1183"/>
        <w:gridCol w:w="1185"/>
        <w:gridCol w:w="1185"/>
      </w:tblGrid>
      <w:tr w:rsidR="000617BE" w14:paraId="5015FDCA" w14:textId="77777777" w:rsidTr="00EF67AE">
        <w:trPr>
          <w:trHeight w:val="380"/>
        </w:trPr>
        <w:tc>
          <w:tcPr>
            <w:tcW w:w="0" w:type="auto"/>
            <w:vMerge w:val="restart"/>
          </w:tcPr>
          <w:p w14:paraId="00297F28"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 xml:space="preserve">Land use systems </w:t>
            </w:r>
          </w:p>
        </w:tc>
        <w:tc>
          <w:tcPr>
            <w:tcW w:w="0" w:type="auto"/>
            <w:gridSpan w:val="2"/>
          </w:tcPr>
          <w:p w14:paraId="52FFC07A"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Porosity (%)</w:t>
            </w:r>
          </w:p>
        </w:tc>
        <w:tc>
          <w:tcPr>
            <w:tcW w:w="0" w:type="auto"/>
            <w:gridSpan w:val="2"/>
          </w:tcPr>
          <w:p w14:paraId="3887E2D6"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Water holding capacity (%)</w:t>
            </w:r>
          </w:p>
        </w:tc>
      </w:tr>
      <w:tr w:rsidR="000617BE" w14:paraId="07C9E3F0" w14:textId="77777777" w:rsidTr="00EF67AE">
        <w:trPr>
          <w:trHeight w:val="159"/>
        </w:trPr>
        <w:tc>
          <w:tcPr>
            <w:tcW w:w="0" w:type="auto"/>
            <w:vMerge/>
          </w:tcPr>
          <w:p w14:paraId="76B6043F" w14:textId="77777777" w:rsidR="000617BE" w:rsidRPr="000A0A10" w:rsidRDefault="000617BE" w:rsidP="00EF67AE">
            <w:pPr>
              <w:spacing w:line="360" w:lineRule="auto"/>
              <w:jc w:val="both"/>
              <w:rPr>
                <w:rFonts w:ascii="Arial" w:eastAsia="Times New Roman" w:hAnsi="Arial" w:cs="Arial"/>
                <w:b/>
                <w:bCs/>
                <w:sz w:val="20"/>
              </w:rPr>
            </w:pPr>
          </w:p>
        </w:tc>
        <w:tc>
          <w:tcPr>
            <w:tcW w:w="0" w:type="auto"/>
          </w:tcPr>
          <w:p w14:paraId="3FCDEB3C"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15 cm depth</w:t>
            </w:r>
          </w:p>
        </w:tc>
        <w:tc>
          <w:tcPr>
            <w:tcW w:w="0" w:type="auto"/>
          </w:tcPr>
          <w:p w14:paraId="59C62A7F"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15 cm depth</w:t>
            </w:r>
          </w:p>
        </w:tc>
        <w:tc>
          <w:tcPr>
            <w:tcW w:w="0" w:type="auto"/>
          </w:tcPr>
          <w:p w14:paraId="225931D7" w14:textId="77777777" w:rsidR="000617BE" w:rsidRPr="000A0A10" w:rsidRDefault="000617BE" w:rsidP="00EF67AE">
            <w:pPr>
              <w:spacing w:line="360" w:lineRule="auto"/>
              <w:jc w:val="both"/>
              <w:rPr>
                <w:rFonts w:ascii="Arial" w:eastAsia="Times New Roman" w:hAnsi="Arial" w:cs="Arial"/>
                <w:b/>
                <w:bCs/>
                <w:sz w:val="20"/>
              </w:rPr>
            </w:pPr>
            <w:r w:rsidRPr="000A0A10">
              <w:rPr>
                <w:rFonts w:ascii="Arial" w:eastAsia="Times New Roman" w:hAnsi="Arial" w:cs="Arial"/>
                <w:b/>
                <w:bCs/>
                <w:sz w:val="20"/>
              </w:rPr>
              <w:t>15 cm depth</w:t>
            </w:r>
          </w:p>
        </w:tc>
        <w:tc>
          <w:tcPr>
            <w:tcW w:w="0" w:type="auto"/>
          </w:tcPr>
          <w:p w14:paraId="52D9C791" w14:textId="77777777" w:rsidR="000617BE" w:rsidRDefault="000617BE" w:rsidP="00EF67AE">
            <w:pPr>
              <w:spacing w:line="360" w:lineRule="auto"/>
              <w:jc w:val="center"/>
              <w:rPr>
                <w:rFonts w:ascii="Arial" w:eastAsia="Times New Roman" w:hAnsi="Arial" w:cs="Arial"/>
                <w:sz w:val="20"/>
              </w:rPr>
            </w:pPr>
            <w:r w:rsidRPr="000A0A10">
              <w:rPr>
                <w:rFonts w:ascii="Arial" w:eastAsia="Times New Roman" w:hAnsi="Arial" w:cs="Arial"/>
                <w:b/>
                <w:bCs/>
                <w:sz w:val="20"/>
              </w:rPr>
              <w:t>30 cm depth</w:t>
            </w:r>
          </w:p>
        </w:tc>
      </w:tr>
      <w:tr w:rsidR="000617BE" w14:paraId="21816540" w14:textId="77777777" w:rsidTr="00EF67AE">
        <w:trPr>
          <w:trHeight w:val="363"/>
        </w:trPr>
        <w:tc>
          <w:tcPr>
            <w:tcW w:w="0" w:type="auto"/>
          </w:tcPr>
          <w:p w14:paraId="673A34FE"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Rice- Wheat- Green Manure</w:t>
            </w:r>
          </w:p>
        </w:tc>
        <w:tc>
          <w:tcPr>
            <w:tcW w:w="0" w:type="auto"/>
            <w:vAlign w:val="bottom"/>
          </w:tcPr>
          <w:p w14:paraId="3F0FE710"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56.04</w:t>
            </w:r>
          </w:p>
        </w:tc>
        <w:tc>
          <w:tcPr>
            <w:tcW w:w="0" w:type="auto"/>
            <w:vAlign w:val="bottom"/>
          </w:tcPr>
          <w:p w14:paraId="6020352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50.48</w:t>
            </w:r>
          </w:p>
        </w:tc>
        <w:tc>
          <w:tcPr>
            <w:tcW w:w="0" w:type="auto"/>
            <w:vAlign w:val="bottom"/>
          </w:tcPr>
          <w:p w14:paraId="4EA3883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56.39</w:t>
            </w:r>
            <w:r>
              <w:rPr>
                <w:rFonts w:ascii="Arial" w:hAnsi="Arial" w:cs="Arial"/>
                <w:sz w:val="20"/>
              </w:rPr>
              <w:t xml:space="preserve"> </w:t>
            </w:r>
          </w:p>
        </w:tc>
        <w:tc>
          <w:tcPr>
            <w:tcW w:w="0" w:type="auto"/>
            <w:vAlign w:val="bottom"/>
          </w:tcPr>
          <w:p w14:paraId="72AE3DA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55.27</w:t>
            </w:r>
          </w:p>
        </w:tc>
      </w:tr>
      <w:tr w:rsidR="000617BE" w14:paraId="49A62D12" w14:textId="77777777" w:rsidTr="00EF67AE">
        <w:trPr>
          <w:trHeight w:val="363"/>
        </w:trPr>
        <w:tc>
          <w:tcPr>
            <w:tcW w:w="0" w:type="auto"/>
          </w:tcPr>
          <w:p w14:paraId="7C1619B2"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 xml:space="preserve">Sorghum-Berseem+ Mustard+ </w:t>
            </w:r>
            <w:proofErr w:type="spellStart"/>
            <w:r w:rsidRPr="000A0A10">
              <w:rPr>
                <w:rFonts w:ascii="Arial" w:hAnsi="Arial" w:cs="Arial"/>
                <w:sz w:val="20"/>
              </w:rPr>
              <w:t>Oat-Maize+Cowpea</w:t>
            </w:r>
            <w:proofErr w:type="spellEnd"/>
          </w:p>
        </w:tc>
        <w:tc>
          <w:tcPr>
            <w:tcW w:w="0" w:type="auto"/>
            <w:vAlign w:val="bottom"/>
          </w:tcPr>
          <w:p w14:paraId="76E4AC8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50.72</w:t>
            </w:r>
          </w:p>
        </w:tc>
        <w:tc>
          <w:tcPr>
            <w:tcW w:w="0" w:type="auto"/>
            <w:vAlign w:val="bottom"/>
          </w:tcPr>
          <w:p w14:paraId="3DBAF85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44.26</w:t>
            </w:r>
          </w:p>
        </w:tc>
        <w:tc>
          <w:tcPr>
            <w:tcW w:w="0" w:type="auto"/>
            <w:vAlign w:val="bottom"/>
          </w:tcPr>
          <w:p w14:paraId="48D58728"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50.72</w:t>
            </w:r>
          </w:p>
        </w:tc>
        <w:tc>
          <w:tcPr>
            <w:tcW w:w="0" w:type="auto"/>
            <w:vAlign w:val="bottom"/>
          </w:tcPr>
          <w:p w14:paraId="42AEDEC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48.72</w:t>
            </w:r>
          </w:p>
        </w:tc>
      </w:tr>
      <w:tr w:rsidR="000617BE" w14:paraId="4E36F0E4" w14:textId="77777777" w:rsidTr="00EF67AE">
        <w:trPr>
          <w:trHeight w:val="380"/>
        </w:trPr>
        <w:tc>
          <w:tcPr>
            <w:tcW w:w="0" w:type="auto"/>
          </w:tcPr>
          <w:p w14:paraId="071BFA23"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Basmati Rice-Oat-Bajra+ Cowpea (Fodder)</w:t>
            </w:r>
          </w:p>
        </w:tc>
        <w:tc>
          <w:tcPr>
            <w:tcW w:w="0" w:type="auto"/>
            <w:vAlign w:val="bottom"/>
          </w:tcPr>
          <w:p w14:paraId="5757C816"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48.17</w:t>
            </w:r>
          </w:p>
        </w:tc>
        <w:tc>
          <w:tcPr>
            <w:tcW w:w="0" w:type="auto"/>
            <w:vAlign w:val="bottom"/>
          </w:tcPr>
          <w:p w14:paraId="5DA3D6B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41.42</w:t>
            </w:r>
          </w:p>
        </w:tc>
        <w:tc>
          <w:tcPr>
            <w:tcW w:w="0" w:type="auto"/>
            <w:vAlign w:val="bottom"/>
          </w:tcPr>
          <w:p w14:paraId="717246A9"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50.98</w:t>
            </w:r>
          </w:p>
        </w:tc>
        <w:tc>
          <w:tcPr>
            <w:tcW w:w="0" w:type="auto"/>
            <w:vAlign w:val="bottom"/>
          </w:tcPr>
          <w:p w14:paraId="480DA31A"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53.84</w:t>
            </w:r>
          </w:p>
        </w:tc>
      </w:tr>
      <w:tr w:rsidR="000617BE" w14:paraId="79635A40" w14:textId="77777777" w:rsidTr="00EF67AE">
        <w:trPr>
          <w:trHeight w:val="380"/>
        </w:trPr>
        <w:tc>
          <w:tcPr>
            <w:tcW w:w="0" w:type="auto"/>
          </w:tcPr>
          <w:p w14:paraId="2CC42981"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Maize-Broccoli-Okra</w:t>
            </w:r>
          </w:p>
        </w:tc>
        <w:tc>
          <w:tcPr>
            <w:tcW w:w="0" w:type="auto"/>
            <w:vAlign w:val="bottom"/>
          </w:tcPr>
          <w:p w14:paraId="7C79090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46.64</w:t>
            </w:r>
          </w:p>
        </w:tc>
        <w:tc>
          <w:tcPr>
            <w:tcW w:w="0" w:type="auto"/>
            <w:vAlign w:val="bottom"/>
          </w:tcPr>
          <w:p w14:paraId="4A5D846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41.55</w:t>
            </w:r>
          </w:p>
        </w:tc>
        <w:tc>
          <w:tcPr>
            <w:tcW w:w="0" w:type="auto"/>
            <w:vAlign w:val="bottom"/>
          </w:tcPr>
          <w:p w14:paraId="00AE2CB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46.05</w:t>
            </w:r>
          </w:p>
        </w:tc>
        <w:tc>
          <w:tcPr>
            <w:tcW w:w="0" w:type="auto"/>
            <w:vAlign w:val="bottom"/>
          </w:tcPr>
          <w:p w14:paraId="34F6C153"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45.21</w:t>
            </w:r>
          </w:p>
        </w:tc>
      </w:tr>
      <w:tr w:rsidR="000617BE" w14:paraId="6852B6E4" w14:textId="77777777" w:rsidTr="00EF67AE">
        <w:trPr>
          <w:trHeight w:val="380"/>
        </w:trPr>
        <w:tc>
          <w:tcPr>
            <w:tcW w:w="0" w:type="auto"/>
          </w:tcPr>
          <w:p w14:paraId="738A516E"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Basmati Rice-Potato-</w:t>
            </w:r>
            <w:proofErr w:type="gramStart"/>
            <w:r w:rsidRPr="000A0A10">
              <w:rPr>
                <w:rFonts w:ascii="Arial" w:hAnsi="Arial" w:cs="Arial"/>
                <w:sz w:val="20"/>
              </w:rPr>
              <w:t>Maize(</w:t>
            </w:r>
            <w:proofErr w:type="gramEnd"/>
            <w:r w:rsidRPr="000A0A10">
              <w:rPr>
                <w:rFonts w:ascii="Arial" w:hAnsi="Arial" w:cs="Arial"/>
                <w:sz w:val="20"/>
              </w:rPr>
              <w:t>Green Cobs)</w:t>
            </w:r>
          </w:p>
        </w:tc>
        <w:tc>
          <w:tcPr>
            <w:tcW w:w="0" w:type="auto"/>
            <w:vAlign w:val="bottom"/>
          </w:tcPr>
          <w:p w14:paraId="1C62DB1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47.71</w:t>
            </w:r>
          </w:p>
        </w:tc>
        <w:tc>
          <w:tcPr>
            <w:tcW w:w="0" w:type="auto"/>
            <w:vAlign w:val="bottom"/>
          </w:tcPr>
          <w:p w14:paraId="177B5A5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41.65</w:t>
            </w:r>
          </w:p>
        </w:tc>
        <w:tc>
          <w:tcPr>
            <w:tcW w:w="0" w:type="auto"/>
            <w:vAlign w:val="bottom"/>
          </w:tcPr>
          <w:p w14:paraId="7244BD46"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45.17</w:t>
            </w:r>
          </w:p>
        </w:tc>
        <w:tc>
          <w:tcPr>
            <w:tcW w:w="0" w:type="auto"/>
            <w:vAlign w:val="bottom"/>
          </w:tcPr>
          <w:p w14:paraId="521E1D31"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46.85</w:t>
            </w:r>
          </w:p>
        </w:tc>
      </w:tr>
      <w:tr w:rsidR="000617BE" w14:paraId="30B2FA8A" w14:textId="77777777" w:rsidTr="00EF67AE">
        <w:trPr>
          <w:trHeight w:val="380"/>
        </w:trPr>
        <w:tc>
          <w:tcPr>
            <w:tcW w:w="0" w:type="auto"/>
          </w:tcPr>
          <w:p w14:paraId="483F3DB7"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Maize-Yellow Sarson- Moong</w:t>
            </w:r>
          </w:p>
        </w:tc>
        <w:tc>
          <w:tcPr>
            <w:tcW w:w="0" w:type="auto"/>
            <w:vAlign w:val="bottom"/>
          </w:tcPr>
          <w:p w14:paraId="3D2F7D1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50.39</w:t>
            </w:r>
          </w:p>
        </w:tc>
        <w:tc>
          <w:tcPr>
            <w:tcW w:w="0" w:type="auto"/>
            <w:vAlign w:val="bottom"/>
          </w:tcPr>
          <w:p w14:paraId="61DF56AA"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43.19</w:t>
            </w:r>
          </w:p>
        </w:tc>
        <w:tc>
          <w:tcPr>
            <w:tcW w:w="0" w:type="auto"/>
            <w:vAlign w:val="bottom"/>
          </w:tcPr>
          <w:p w14:paraId="500C9A23"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50.43</w:t>
            </w:r>
          </w:p>
        </w:tc>
        <w:tc>
          <w:tcPr>
            <w:tcW w:w="0" w:type="auto"/>
            <w:vAlign w:val="bottom"/>
          </w:tcPr>
          <w:p w14:paraId="0E821D8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47.67</w:t>
            </w:r>
          </w:p>
        </w:tc>
      </w:tr>
      <w:tr w:rsidR="000617BE" w14:paraId="5F5AC299" w14:textId="77777777" w:rsidTr="00EF67AE">
        <w:trPr>
          <w:trHeight w:val="380"/>
        </w:trPr>
        <w:tc>
          <w:tcPr>
            <w:tcW w:w="0" w:type="auto"/>
          </w:tcPr>
          <w:p w14:paraId="5D4252B4"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Black Gram-Wheat-Maize Fodder+ Cowpea</w:t>
            </w:r>
          </w:p>
        </w:tc>
        <w:tc>
          <w:tcPr>
            <w:tcW w:w="0" w:type="auto"/>
            <w:vAlign w:val="bottom"/>
          </w:tcPr>
          <w:p w14:paraId="546BA3A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51.81</w:t>
            </w:r>
          </w:p>
        </w:tc>
        <w:tc>
          <w:tcPr>
            <w:tcW w:w="0" w:type="auto"/>
            <w:vAlign w:val="bottom"/>
          </w:tcPr>
          <w:p w14:paraId="4072E6F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46.41</w:t>
            </w:r>
          </w:p>
        </w:tc>
        <w:tc>
          <w:tcPr>
            <w:tcW w:w="0" w:type="auto"/>
            <w:vAlign w:val="bottom"/>
          </w:tcPr>
          <w:p w14:paraId="131421C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53.05</w:t>
            </w:r>
          </w:p>
        </w:tc>
        <w:tc>
          <w:tcPr>
            <w:tcW w:w="0" w:type="auto"/>
            <w:vAlign w:val="bottom"/>
          </w:tcPr>
          <w:p w14:paraId="0661573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50</w:t>
            </w:r>
          </w:p>
        </w:tc>
      </w:tr>
      <w:tr w:rsidR="000617BE" w14:paraId="564DAF90" w14:textId="77777777" w:rsidTr="00EF67AE">
        <w:trPr>
          <w:trHeight w:val="380"/>
        </w:trPr>
        <w:tc>
          <w:tcPr>
            <w:tcW w:w="0" w:type="auto"/>
          </w:tcPr>
          <w:p w14:paraId="37E85295"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Soybean- Lentil</w:t>
            </w:r>
          </w:p>
        </w:tc>
        <w:tc>
          <w:tcPr>
            <w:tcW w:w="0" w:type="auto"/>
            <w:vAlign w:val="bottom"/>
          </w:tcPr>
          <w:p w14:paraId="66B4E04A" w14:textId="77777777" w:rsidR="000617BE" w:rsidRPr="000A0A10" w:rsidRDefault="000617BE" w:rsidP="00EF67AE">
            <w:pPr>
              <w:spacing w:line="360" w:lineRule="auto"/>
              <w:jc w:val="both"/>
              <w:rPr>
                <w:rFonts w:ascii="Arial" w:hAnsi="Arial" w:cs="Arial"/>
                <w:sz w:val="20"/>
              </w:rPr>
            </w:pPr>
            <w:r>
              <w:rPr>
                <w:rFonts w:ascii="Arial" w:hAnsi="Arial" w:cs="Arial"/>
                <w:sz w:val="20"/>
              </w:rPr>
              <w:t>52.34</w:t>
            </w:r>
          </w:p>
        </w:tc>
        <w:tc>
          <w:tcPr>
            <w:tcW w:w="0" w:type="auto"/>
            <w:vAlign w:val="bottom"/>
          </w:tcPr>
          <w:p w14:paraId="440D5FA2" w14:textId="77777777" w:rsidR="000617BE" w:rsidRPr="000A0A10" w:rsidRDefault="000617BE" w:rsidP="00EF67AE">
            <w:pPr>
              <w:spacing w:line="360" w:lineRule="auto"/>
              <w:jc w:val="both"/>
              <w:rPr>
                <w:rFonts w:ascii="Arial" w:hAnsi="Arial" w:cs="Arial"/>
                <w:sz w:val="20"/>
              </w:rPr>
            </w:pPr>
            <w:r>
              <w:rPr>
                <w:rFonts w:ascii="Arial" w:hAnsi="Arial" w:cs="Arial"/>
                <w:sz w:val="20"/>
              </w:rPr>
              <w:t>47.13</w:t>
            </w:r>
          </w:p>
        </w:tc>
        <w:tc>
          <w:tcPr>
            <w:tcW w:w="0" w:type="auto"/>
            <w:vAlign w:val="bottom"/>
          </w:tcPr>
          <w:p w14:paraId="501AA124" w14:textId="77777777" w:rsidR="000617BE" w:rsidRPr="000A0A10" w:rsidRDefault="000617BE" w:rsidP="00EF67AE">
            <w:pPr>
              <w:spacing w:line="360" w:lineRule="auto"/>
              <w:jc w:val="both"/>
              <w:rPr>
                <w:rFonts w:ascii="Arial" w:hAnsi="Arial" w:cs="Arial"/>
                <w:sz w:val="20"/>
              </w:rPr>
            </w:pPr>
            <w:r>
              <w:rPr>
                <w:rFonts w:ascii="Arial" w:hAnsi="Arial" w:cs="Arial"/>
                <w:sz w:val="20"/>
              </w:rPr>
              <w:t>54</w:t>
            </w:r>
          </w:p>
        </w:tc>
        <w:tc>
          <w:tcPr>
            <w:tcW w:w="0" w:type="auto"/>
            <w:vAlign w:val="bottom"/>
          </w:tcPr>
          <w:p w14:paraId="28A4D35F" w14:textId="77777777" w:rsidR="000617BE" w:rsidRPr="000A0A10" w:rsidRDefault="000617BE" w:rsidP="00EF67AE">
            <w:pPr>
              <w:spacing w:line="360" w:lineRule="auto"/>
              <w:jc w:val="both"/>
              <w:rPr>
                <w:rFonts w:ascii="Arial" w:hAnsi="Arial" w:cs="Arial"/>
                <w:sz w:val="20"/>
              </w:rPr>
            </w:pPr>
            <w:r>
              <w:rPr>
                <w:rFonts w:ascii="Arial" w:hAnsi="Arial" w:cs="Arial"/>
                <w:sz w:val="20"/>
              </w:rPr>
              <w:t>53.91</w:t>
            </w:r>
          </w:p>
        </w:tc>
      </w:tr>
      <w:tr w:rsidR="000617BE" w14:paraId="6767D9D1" w14:textId="77777777" w:rsidTr="00EF67AE">
        <w:trPr>
          <w:trHeight w:val="380"/>
        </w:trPr>
        <w:tc>
          <w:tcPr>
            <w:tcW w:w="0" w:type="auto"/>
          </w:tcPr>
          <w:p w14:paraId="7D550F29"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proofErr w:type="spellStart"/>
            <w:r w:rsidRPr="000A0A10">
              <w:rPr>
                <w:rFonts w:ascii="Arial" w:hAnsi="Arial" w:cs="Arial"/>
                <w:sz w:val="20"/>
              </w:rPr>
              <w:t>Guava+Turmeric</w:t>
            </w:r>
            <w:proofErr w:type="spellEnd"/>
          </w:p>
        </w:tc>
        <w:tc>
          <w:tcPr>
            <w:tcW w:w="0" w:type="auto"/>
            <w:vAlign w:val="bottom"/>
          </w:tcPr>
          <w:p w14:paraId="43338EA8"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45.85</w:t>
            </w:r>
          </w:p>
        </w:tc>
        <w:tc>
          <w:tcPr>
            <w:tcW w:w="0" w:type="auto"/>
            <w:vAlign w:val="bottom"/>
          </w:tcPr>
          <w:p w14:paraId="2BF49920"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40.01</w:t>
            </w:r>
          </w:p>
        </w:tc>
        <w:tc>
          <w:tcPr>
            <w:tcW w:w="0" w:type="auto"/>
            <w:vAlign w:val="bottom"/>
          </w:tcPr>
          <w:p w14:paraId="61A32F26"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45.51</w:t>
            </w:r>
          </w:p>
        </w:tc>
        <w:tc>
          <w:tcPr>
            <w:tcW w:w="0" w:type="auto"/>
            <w:vAlign w:val="bottom"/>
          </w:tcPr>
          <w:p w14:paraId="4C54AC6E"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43.63</w:t>
            </w:r>
          </w:p>
        </w:tc>
      </w:tr>
      <w:tr w:rsidR="000617BE" w14:paraId="6C9A65DD" w14:textId="77777777" w:rsidTr="00EF67AE">
        <w:trPr>
          <w:trHeight w:val="380"/>
        </w:trPr>
        <w:tc>
          <w:tcPr>
            <w:tcW w:w="0" w:type="auto"/>
          </w:tcPr>
          <w:p w14:paraId="161C094F"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10. Soybean-Wheat</w:t>
            </w:r>
          </w:p>
        </w:tc>
        <w:tc>
          <w:tcPr>
            <w:tcW w:w="0" w:type="auto"/>
            <w:vAlign w:val="bottom"/>
          </w:tcPr>
          <w:p w14:paraId="4C9DE222"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49.54</w:t>
            </w:r>
          </w:p>
        </w:tc>
        <w:tc>
          <w:tcPr>
            <w:tcW w:w="0" w:type="auto"/>
            <w:vAlign w:val="bottom"/>
          </w:tcPr>
          <w:p w14:paraId="5FF9024C"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43.64</w:t>
            </w:r>
          </w:p>
        </w:tc>
        <w:tc>
          <w:tcPr>
            <w:tcW w:w="0" w:type="auto"/>
            <w:vAlign w:val="bottom"/>
          </w:tcPr>
          <w:p w14:paraId="6EDA168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49.56</w:t>
            </w:r>
          </w:p>
        </w:tc>
        <w:tc>
          <w:tcPr>
            <w:tcW w:w="0" w:type="auto"/>
            <w:vAlign w:val="bottom"/>
          </w:tcPr>
          <w:p w14:paraId="3F9FB2C8"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46.65</w:t>
            </w:r>
          </w:p>
        </w:tc>
      </w:tr>
      <w:tr w:rsidR="000617BE" w14:paraId="6D236C18" w14:textId="77777777" w:rsidTr="00EF67AE">
        <w:trPr>
          <w:trHeight w:val="380"/>
        </w:trPr>
        <w:tc>
          <w:tcPr>
            <w:tcW w:w="0" w:type="auto"/>
          </w:tcPr>
          <w:p w14:paraId="7A42CCDD" w14:textId="77777777" w:rsidR="000617BE" w:rsidRPr="000A0A10" w:rsidRDefault="000617BE" w:rsidP="000617BE">
            <w:pPr>
              <w:pStyle w:val="ListParagraph"/>
              <w:numPr>
                <w:ilvl w:val="0"/>
                <w:numId w:val="3"/>
              </w:numPr>
              <w:autoSpaceDE w:val="0"/>
              <w:autoSpaceDN w:val="0"/>
              <w:adjustRightInd w:val="0"/>
              <w:spacing w:line="360" w:lineRule="auto"/>
              <w:jc w:val="both"/>
              <w:rPr>
                <w:rFonts w:ascii="Arial" w:hAnsi="Arial" w:cs="Arial"/>
                <w:sz w:val="20"/>
              </w:rPr>
            </w:pPr>
            <w:r w:rsidRPr="000A0A10">
              <w:rPr>
                <w:rFonts w:ascii="Arial" w:hAnsi="Arial" w:cs="Arial"/>
                <w:sz w:val="20"/>
              </w:rPr>
              <w:t>Uncultivated</w:t>
            </w:r>
          </w:p>
        </w:tc>
        <w:tc>
          <w:tcPr>
            <w:tcW w:w="0" w:type="auto"/>
            <w:vAlign w:val="bottom"/>
          </w:tcPr>
          <w:p w14:paraId="6FBA249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46.56</w:t>
            </w:r>
          </w:p>
        </w:tc>
        <w:tc>
          <w:tcPr>
            <w:tcW w:w="0" w:type="auto"/>
            <w:vAlign w:val="bottom"/>
          </w:tcPr>
          <w:p w14:paraId="531B44EB"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38.98</w:t>
            </w:r>
          </w:p>
        </w:tc>
        <w:tc>
          <w:tcPr>
            <w:tcW w:w="0" w:type="auto"/>
            <w:vAlign w:val="bottom"/>
          </w:tcPr>
          <w:p w14:paraId="582FD9E4"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41.69</w:t>
            </w:r>
          </w:p>
        </w:tc>
        <w:tc>
          <w:tcPr>
            <w:tcW w:w="0" w:type="auto"/>
            <w:vAlign w:val="bottom"/>
          </w:tcPr>
          <w:p w14:paraId="3EC6D698"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40.8</w:t>
            </w:r>
          </w:p>
        </w:tc>
      </w:tr>
      <w:tr w:rsidR="000617BE" w14:paraId="4EDA1805" w14:textId="77777777" w:rsidTr="00EF67AE">
        <w:trPr>
          <w:trHeight w:val="380"/>
        </w:trPr>
        <w:tc>
          <w:tcPr>
            <w:tcW w:w="0" w:type="auto"/>
            <w:vAlign w:val="center"/>
          </w:tcPr>
          <w:p w14:paraId="02F6BD9F" w14:textId="77777777" w:rsidR="000617BE" w:rsidRPr="00CB54B9" w:rsidRDefault="000617BE" w:rsidP="000617BE">
            <w:pPr>
              <w:pStyle w:val="ListParagraph"/>
              <w:numPr>
                <w:ilvl w:val="0"/>
                <w:numId w:val="3"/>
              </w:numPr>
              <w:spacing w:line="360" w:lineRule="auto"/>
              <w:jc w:val="both"/>
              <w:rPr>
                <w:rFonts w:ascii="Arial" w:hAnsi="Arial" w:cs="Arial"/>
                <w:sz w:val="20"/>
              </w:rPr>
            </w:pPr>
            <w:r w:rsidRPr="00CB54B9">
              <w:rPr>
                <w:rFonts w:ascii="Arial" w:hAnsi="Arial" w:cs="Arial"/>
                <w:sz w:val="20"/>
              </w:rPr>
              <w:t>C.D. at 5%</w:t>
            </w:r>
          </w:p>
        </w:tc>
        <w:tc>
          <w:tcPr>
            <w:tcW w:w="0" w:type="auto"/>
          </w:tcPr>
          <w:p w14:paraId="4ED53BA0"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3.432</w:t>
            </w:r>
          </w:p>
        </w:tc>
        <w:tc>
          <w:tcPr>
            <w:tcW w:w="0" w:type="auto"/>
          </w:tcPr>
          <w:p w14:paraId="655D522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3.422</w:t>
            </w:r>
          </w:p>
        </w:tc>
        <w:tc>
          <w:tcPr>
            <w:tcW w:w="0" w:type="auto"/>
            <w:vAlign w:val="center"/>
          </w:tcPr>
          <w:p w14:paraId="48266C27"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2.836</w:t>
            </w:r>
          </w:p>
        </w:tc>
        <w:tc>
          <w:tcPr>
            <w:tcW w:w="0" w:type="auto"/>
            <w:vAlign w:val="center"/>
          </w:tcPr>
          <w:p w14:paraId="050FEBEA"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shd w:val="clear" w:color="auto" w:fill="FFFFFF"/>
              </w:rPr>
              <w:t>4.172</w:t>
            </w:r>
          </w:p>
        </w:tc>
      </w:tr>
      <w:tr w:rsidR="000617BE" w14:paraId="4BFA67B9" w14:textId="77777777" w:rsidTr="00EF67AE">
        <w:trPr>
          <w:trHeight w:val="396"/>
        </w:trPr>
        <w:tc>
          <w:tcPr>
            <w:tcW w:w="0" w:type="auto"/>
            <w:vAlign w:val="center"/>
          </w:tcPr>
          <w:p w14:paraId="1FD85182" w14:textId="77777777" w:rsidR="000617BE" w:rsidRPr="00CB54B9" w:rsidRDefault="000617BE" w:rsidP="000617BE">
            <w:pPr>
              <w:pStyle w:val="ListParagraph"/>
              <w:numPr>
                <w:ilvl w:val="0"/>
                <w:numId w:val="3"/>
              </w:numPr>
              <w:spacing w:line="360" w:lineRule="auto"/>
              <w:jc w:val="both"/>
              <w:rPr>
                <w:rFonts w:ascii="Arial" w:hAnsi="Arial" w:cs="Arial"/>
                <w:sz w:val="20"/>
              </w:rPr>
            </w:pPr>
            <w:r w:rsidRPr="00CB54B9">
              <w:rPr>
                <w:rFonts w:ascii="Arial" w:hAnsi="Arial" w:cs="Arial"/>
                <w:sz w:val="20"/>
              </w:rPr>
              <w:t>SE(m)</w:t>
            </w:r>
          </w:p>
        </w:tc>
        <w:tc>
          <w:tcPr>
            <w:tcW w:w="0" w:type="auto"/>
          </w:tcPr>
          <w:p w14:paraId="48BBABF6"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1.170</w:t>
            </w:r>
          </w:p>
        </w:tc>
        <w:tc>
          <w:tcPr>
            <w:tcW w:w="0" w:type="auto"/>
          </w:tcPr>
          <w:p w14:paraId="62C0DDFF"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1.167</w:t>
            </w:r>
          </w:p>
        </w:tc>
        <w:tc>
          <w:tcPr>
            <w:tcW w:w="0" w:type="auto"/>
            <w:vAlign w:val="center"/>
          </w:tcPr>
          <w:p w14:paraId="1C11737A"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rPr>
              <w:t>0.961</w:t>
            </w:r>
          </w:p>
        </w:tc>
        <w:tc>
          <w:tcPr>
            <w:tcW w:w="0" w:type="auto"/>
            <w:vAlign w:val="center"/>
          </w:tcPr>
          <w:p w14:paraId="6487E21D" w14:textId="77777777" w:rsidR="000617BE" w:rsidRPr="000A0A10" w:rsidRDefault="000617BE" w:rsidP="00EF67AE">
            <w:pPr>
              <w:spacing w:line="360" w:lineRule="auto"/>
              <w:jc w:val="both"/>
              <w:rPr>
                <w:rFonts w:ascii="Arial" w:hAnsi="Arial" w:cs="Arial"/>
                <w:sz w:val="20"/>
              </w:rPr>
            </w:pPr>
            <w:r w:rsidRPr="000A0A10">
              <w:rPr>
                <w:rFonts w:ascii="Arial" w:hAnsi="Arial" w:cs="Arial"/>
                <w:sz w:val="20"/>
                <w:shd w:val="clear" w:color="auto" w:fill="FFFFFF"/>
              </w:rPr>
              <w:t>1.413</w:t>
            </w:r>
          </w:p>
        </w:tc>
      </w:tr>
    </w:tbl>
    <w:p w14:paraId="606A0157" w14:textId="77777777" w:rsidR="000617BE" w:rsidRDefault="000617BE" w:rsidP="000617BE">
      <w:pPr>
        <w:shd w:val="clear" w:color="auto" w:fill="FFFFFF"/>
        <w:spacing w:line="360" w:lineRule="auto"/>
        <w:jc w:val="both"/>
        <w:rPr>
          <w:rFonts w:ascii="Arial" w:hAnsi="Arial" w:cs="Arial"/>
          <w:b/>
          <w:bCs/>
          <w:sz w:val="20"/>
          <w:shd w:val="clear" w:color="auto" w:fill="FFFFFF"/>
        </w:rPr>
      </w:pPr>
    </w:p>
    <w:p w14:paraId="5DC25E57" w14:textId="77777777" w:rsidR="000617BE" w:rsidRPr="000A0A10" w:rsidRDefault="000617BE" w:rsidP="000617BE">
      <w:pPr>
        <w:shd w:val="clear" w:color="auto" w:fill="FFFFFF"/>
        <w:spacing w:line="360" w:lineRule="auto"/>
        <w:jc w:val="both"/>
        <w:rPr>
          <w:rFonts w:ascii="Arial" w:hAnsi="Arial" w:cs="Arial"/>
          <w:b/>
          <w:bCs/>
          <w:sz w:val="20"/>
          <w:shd w:val="clear" w:color="auto" w:fill="FFFFFF"/>
        </w:rPr>
      </w:pPr>
      <w:r w:rsidRPr="000A0A10">
        <w:rPr>
          <w:rFonts w:ascii="Arial" w:hAnsi="Arial" w:cs="Arial"/>
          <w:b/>
          <w:bCs/>
          <w:sz w:val="20"/>
          <w:shd w:val="clear" w:color="auto" w:fill="FFFFFF"/>
        </w:rPr>
        <w:t>3.4. Water holding capacity:</w:t>
      </w:r>
    </w:p>
    <w:p w14:paraId="04AA137D" w14:textId="77777777" w:rsidR="000617BE" w:rsidRPr="0053231C" w:rsidRDefault="000617BE" w:rsidP="000617BE">
      <w:pPr>
        <w:shd w:val="clear" w:color="auto" w:fill="FFFFFF"/>
        <w:spacing w:line="360" w:lineRule="auto"/>
        <w:jc w:val="both"/>
        <w:rPr>
          <w:rFonts w:ascii="Arial" w:hAnsi="Arial" w:cs="Arial"/>
          <w:b/>
          <w:bCs/>
          <w:sz w:val="20"/>
        </w:rPr>
      </w:pPr>
      <w:r w:rsidRPr="000A0A10">
        <w:rPr>
          <w:rFonts w:ascii="Arial" w:hAnsi="Arial" w:cs="Arial"/>
          <w:b/>
          <w:bCs/>
          <w:sz w:val="20"/>
          <w:shd w:val="clear" w:color="auto" w:fill="FFFFFF"/>
        </w:rPr>
        <w:t xml:space="preserve"> </w:t>
      </w:r>
      <w:r w:rsidRPr="000A0A10">
        <w:rPr>
          <w:rFonts w:ascii="Arial" w:eastAsia="Times New Roman" w:hAnsi="Arial" w:cs="Arial"/>
          <w:sz w:val="20"/>
        </w:rPr>
        <w:t xml:space="preserve">Soil water holding capacity (WHC) refers to the amount of water stored by the soil for crop usage. The water holding capacity of soil is primarily determined by its texture and organic matter content </w:t>
      </w:r>
      <w:r w:rsidRPr="000A0A10">
        <w:rPr>
          <w:rFonts w:ascii="Arial" w:eastAsia="Times New Roman" w:hAnsi="Arial" w:cs="Arial"/>
          <w:b/>
          <w:bCs/>
          <w:sz w:val="20"/>
        </w:rPr>
        <w:t xml:space="preserve">(Rajpoot </w:t>
      </w:r>
      <w:r w:rsidRPr="000A0A10">
        <w:rPr>
          <w:rFonts w:ascii="Arial" w:eastAsia="Times New Roman" w:hAnsi="Arial" w:cs="Arial"/>
          <w:b/>
          <w:bCs/>
          <w:i/>
          <w:iCs/>
          <w:sz w:val="20"/>
        </w:rPr>
        <w:t xml:space="preserve">et al., </w:t>
      </w:r>
      <w:r w:rsidRPr="000A0A10">
        <w:rPr>
          <w:rFonts w:ascii="Arial" w:eastAsia="Times New Roman" w:hAnsi="Arial" w:cs="Arial"/>
          <w:b/>
          <w:bCs/>
          <w:sz w:val="20"/>
        </w:rPr>
        <w:t>2021)</w:t>
      </w:r>
      <w:r w:rsidRPr="000A0A10">
        <w:rPr>
          <w:rFonts w:ascii="Arial" w:eastAsia="Times New Roman" w:hAnsi="Arial" w:cs="Arial"/>
          <w:sz w:val="20"/>
        </w:rPr>
        <w:t xml:space="preserve">. The data on water holding capacity is presented on table 2. </w:t>
      </w:r>
      <w:r w:rsidRPr="000A0A10">
        <w:rPr>
          <w:rFonts w:ascii="Arial" w:hAnsi="Arial" w:cs="Arial"/>
          <w:sz w:val="20"/>
        </w:rPr>
        <w:t xml:space="preserve"> The results showed that of all the </w:t>
      </w:r>
      <w:r w:rsidRPr="000A0A10">
        <w:rPr>
          <w:rFonts w:ascii="Arial" w:hAnsi="Arial" w:cs="Arial"/>
          <w:sz w:val="20"/>
        </w:rPr>
        <w:lastRenderedPageBreak/>
        <w:t xml:space="preserve">treatments significantly highest water holding capacity (WHC) was recorded for Rice-Wheat-Green manure (56.39%, 55.27%) which was at par with Soybean-Lentil system (54.0%, 53.91%), for 0-15 cm </w:t>
      </w:r>
      <w:r>
        <w:rPr>
          <w:rFonts w:ascii="Arial" w:hAnsi="Arial" w:cs="Arial"/>
          <w:sz w:val="20"/>
        </w:rPr>
        <w:t>and</w:t>
      </w:r>
      <w:r w:rsidRPr="000A0A10">
        <w:rPr>
          <w:rFonts w:ascii="Arial" w:hAnsi="Arial" w:cs="Arial"/>
          <w:sz w:val="20"/>
        </w:rPr>
        <w:t xml:space="preserve"> 15-30 cm. WHC of Black Gram-Wheat-Maize Fodder+ Cowpea (53.05%, 50.0%), Maize-Yellow Sarson- Moong (50.43%, 47.67%), Sorghum-Berseem+ Mustard+ </w:t>
      </w:r>
      <w:proofErr w:type="spellStart"/>
      <w:r w:rsidRPr="000A0A10">
        <w:rPr>
          <w:rFonts w:ascii="Arial" w:hAnsi="Arial" w:cs="Arial"/>
          <w:sz w:val="20"/>
        </w:rPr>
        <w:t>Oat-Maize+Cowpea</w:t>
      </w:r>
      <w:proofErr w:type="spellEnd"/>
      <w:r w:rsidRPr="000A0A10">
        <w:rPr>
          <w:rFonts w:ascii="Arial" w:hAnsi="Arial" w:cs="Arial"/>
          <w:sz w:val="20"/>
        </w:rPr>
        <w:t xml:space="preserve"> (50.72%, 48.72%), Basmati Rice-Oat-Bajra+ Cowpea (Fodder) (50.98%</w:t>
      </w:r>
      <w:r>
        <w:rPr>
          <w:rFonts w:ascii="Arial" w:hAnsi="Arial" w:cs="Arial"/>
          <w:sz w:val="20"/>
        </w:rPr>
        <w:t xml:space="preserve">, </w:t>
      </w:r>
      <w:r w:rsidRPr="000A0A10">
        <w:rPr>
          <w:rFonts w:ascii="Arial" w:hAnsi="Arial" w:cs="Arial"/>
          <w:sz w:val="20"/>
        </w:rPr>
        <w:t xml:space="preserve">53.84%) were at par with each other. Further, WHC of Soybean-Wheat was significantly higher at 0-15 cm depth than Basmati Rice-Potato-Maize (Green Cobs), Guava + Turmeric, Maize-Broccoli-Okra and uncultivated, which had the lowest WHC at 0-15 cm and 15-30 cm depth, respectively. Similar results have been reported by </w:t>
      </w:r>
      <w:r w:rsidRPr="000A0A10">
        <w:rPr>
          <w:rFonts w:ascii="Arial" w:hAnsi="Arial" w:cs="Arial"/>
          <w:b/>
          <w:bCs/>
          <w:sz w:val="20"/>
        </w:rPr>
        <w:t xml:space="preserve">Gupta </w:t>
      </w:r>
      <w:r w:rsidRPr="000A0A10">
        <w:rPr>
          <w:rFonts w:ascii="Arial" w:hAnsi="Arial" w:cs="Arial"/>
          <w:b/>
          <w:bCs/>
          <w:i/>
          <w:iCs/>
          <w:sz w:val="20"/>
        </w:rPr>
        <w:t xml:space="preserve">et al. </w:t>
      </w:r>
      <w:r w:rsidRPr="000A0A10">
        <w:rPr>
          <w:rFonts w:ascii="Arial" w:hAnsi="Arial" w:cs="Arial"/>
          <w:b/>
          <w:bCs/>
          <w:sz w:val="20"/>
        </w:rPr>
        <w:t xml:space="preserve">(2010); Pandey </w:t>
      </w:r>
      <w:r w:rsidRPr="000A0A10">
        <w:rPr>
          <w:rFonts w:ascii="Arial" w:hAnsi="Arial" w:cs="Arial"/>
          <w:b/>
          <w:bCs/>
          <w:i/>
          <w:iCs/>
          <w:sz w:val="20"/>
        </w:rPr>
        <w:t>et al</w:t>
      </w:r>
      <w:r w:rsidRPr="000A0A10">
        <w:rPr>
          <w:rFonts w:ascii="Arial" w:hAnsi="Arial" w:cs="Arial"/>
          <w:b/>
          <w:bCs/>
          <w:sz w:val="20"/>
        </w:rPr>
        <w:t>. (2018); Ram</w:t>
      </w:r>
      <w:r w:rsidRPr="000A0A10">
        <w:rPr>
          <w:rFonts w:ascii="Arial" w:hAnsi="Arial" w:cs="Arial"/>
          <w:b/>
          <w:bCs/>
          <w:i/>
          <w:iCs/>
          <w:sz w:val="20"/>
        </w:rPr>
        <w:t xml:space="preserve"> et al.</w:t>
      </w:r>
      <w:r w:rsidRPr="000A0A10">
        <w:rPr>
          <w:rFonts w:ascii="Arial" w:hAnsi="Arial" w:cs="Arial"/>
          <w:b/>
          <w:bCs/>
          <w:sz w:val="20"/>
        </w:rPr>
        <w:t xml:space="preserve"> (2022) </w:t>
      </w:r>
      <w:proofErr w:type="spellStart"/>
      <w:r w:rsidRPr="000A0A10">
        <w:rPr>
          <w:rFonts w:ascii="Arial" w:hAnsi="Arial" w:cs="Arial"/>
          <w:b/>
          <w:bCs/>
          <w:sz w:val="20"/>
        </w:rPr>
        <w:t>Alhameid</w:t>
      </w:r>
      <w:proofErr w:type="spellEnd"/>
      <w:r w:rsidRPr="000A0A10">
        <w:rPr>
          <w:rFonts w:ascii="Arial" w:hAnsi="Arial" w:cs="Arial"/>
          <w:b/>
          <w:bCs/>
          <w:sz w:val="20"/>
        </w:rPr>
        <w:t xml:space="preserve"> </w:t>
      </w:r>
      <w:r w:rsidRPr="000A0A10">
        <w:rPr>
          <w:rFonts w:ascii="Arial" w:hAnsi="Arial" w:cs="Arial"/>
          <w:b/>
          <w:bCs/>
          <w:i/>
          <w:iCs/>
          <w:sz w:val="20"/>
        </w:rPr>
        <w:t>et al</w:t>
      </w:r>
      <w:r w:rsidRPr="000A0A10">
        <w:rPr>
          <w:rFonts w:ascii="Arial" w:hAnsi="Arial" w:cs="Arial"/>
          <w:b/>
          <w:bCs/>
          <w:sz w:val="20"/>
        </w:rPr>
        <w:t xml:space="preserve">. 2020; Nouri </w:t>
      </w:r>
      <w:r w:rsidRPr="000A0A10">
        <w:rPr>
          <w:rFonts w:ascii="Arial" w:hAnsi="Arial" w:cs="Arial"/>
          <w:b/>
          <w:bCs/>
          <w:i/>
          <w:iCs/>
          <w:sz w:val="20"/>
        </w:rPr>
        <w:t xml:space="preserve">et al. </w:t>
      </w:r>
      <w:r w:rsidRPr="000A0A10">
        <w:rPr>
          <w:rFonts w:ascii="Arial" w:hAnsi="Arial" w:cs="Arial"/>
          <w:b/>
          <w:bCs/>
          <w:sz w:val="20"/>
        </w:rPr>
        <w:t xml:space="preserve">2019; Pikul </w:t>
      </w:r>
      <w:r w:rsidRPr="000A0A10">
        <w:rPr>
          <w:rFonts w:ascii="Arial" w:hAnsi="Arial" w:cs="Arial"/>
          <w:b/>
          <w:bCs/>
          <w:i/>
          <w:iCs/>
          <w:sz w:val="20"/>
        </w:rPr>
        <w:t>et al.</w:t>
      </w:r>
      <w:r w:rsidRPr="000A0A10">
        <w:rPr>
          <w:rFonts w:ascii="Arial" w:hAnsi="Arial" w:cs="Arial"/>
          <w:b/>
          <w:bCs/>
          <w:sz w:val="20"/>
        </w:rPr>
        <w:t xml:space="preserve"> 2006)</w:t>
      </w:r>
      <w:r w:rsidRPr="000A0A10">
        <w:rPr>
          <w:rFonts w:ascii="Arial" w:hAnsi="Arial" w:cs="Arial"/>
          <w:sz w:val="20"/>
        </w:rPr>
        <w:t xml:space="preserve">. Incorporation of legumes adds organic matter to the soil which on decomposition produces polysaccharides, binding agents which promote aggregation and thus, helps in retaining more water and improves the water holding capacity </w:t>
      </w:r>
      <w:r w:rsidRPr="000A0A10">
        <w:rPr>
          <w:rFonts w:ascii="Arial" w:hAnsi="Arial" w:cs="Arial"/>
          <w:b/>
          <w:bCs/>
          <w:sz w:val="20"/>
        </w:rPr>
        <w:t>(Kumar</w:t>
      </w:r>
      <w:r w:rsidRPr="000A0A10">
        <w:rPr>
          <w:rFonts w:ascii="Arial" w:hAnsi="Arial" w:cs="Arial"/>
          <w:i/>
          <w:iCs/>
          <w:sz w:val="20"/>
        </w:rPr>
        <w:t xml:space="preserve"> </w:t>
      </w:r>
      <w:r w:rsidRPr="000A0A10">
        <w:rPr>
          <w:rFonts w:ascii="Arial" w:hAnsi="Arial" w:cs="Arial"/>
          <w:b/>
          <w:bCs/>
          <w:i/>
          <w:iCs/>
          <w:sz w:val="20"/>
        </w:rPr>
        <w:t>et al.,</w:t>
      </w:r>
      <w:r w:rsidRPr="000A0A10">
        <w:rPr>
          <w:rFonts w:ascii="Arial" w:hAnsi="Arial" w:cs="Arial"/>
          <w:b/>
          <w:bCs/>
          <w:sz w:val="20"/>
        </w:rPr>
        <w:t xml:space="preserve"> 2023)</w:t>
      </w:r>
      <w:r w:rsidRPr="000A0A10">
        <w:rPr>
          <w:rFonts w:ascii="Arial" w:hAnsi="Arial" w:cs="Arial"/>
          <w:sz w:val="20"/>
        </w:rPr>
        <w:t xml:space="preserve">. Further, the decrease in WHC with depth may also be correlated to decrease on organic matter content at subsurface level </w:t>
      </w:r>
      <w:r w:rsidRPr="000A0A10">
        <w:rPr>
          <w:rFonts w:ascii="Arial" w:hAnsi="Arial" w:cs="Arial"/>
          <w:b/>
          <w:bCs/>
          <w:sz w:val="20"/>
        </w:rPr>
        <w:t xml:space="preserve">(Gupta </w:t>
      </w:r>
      <w:r w:rsidRPr="000A0A10">
        <w:rPr>
          <w:rFonts w:ascii="Arial" w:hAnsi="Arial" w:cs="Arial"/>
          <w:b/>
          <w:bCs/>
          <w:i/>
          <w:iCs/>
          <w:sz w:val="20"/>
        </w:rPr>
        <w:t>et al.,</w:t>
      </w:r>
      <w:r w:rsidRPr="000A0A10">
        <w:rPr>
          <w:rFonts w:ascii="Arial" w:hAnsi="Arial" w:cs="Arial"/>
          <w:b/>
          <w:bCs/>
          <w:sz w:val="20"/>
        </w:rPr>
        <w:t xml:space="preserve"> 2010)</w:t>
      </w:r>
      <w:r>
        <w:rPr>
          <w:rFonts w:ascii="Arial" w:hAnsi="Arial" w:cs="Arial"/>
          <w:b/>
          <w:bCs/>
          <w:sz w:val="20"/>
        </w:rPr>
        <w:t>.</w:t>
      </w:r>
    </w:p>
    <w:p w14:paraId="0BBA5AC2" w14:textId="77777777" w:rsidR="000617BE" w:rsidRPr="000A0A10" w:rsidRDefault="000617BE" w:rsidP="000617BE">
      <w:pPr>
        <w:shd w:val="clear" w:color="auto" w:fill="FFFFFF"/>
        <w:spacing w:line="360" w:lineRule="auto"/>
        <w:jc w:val="both"/>
        <w:rPr>
          <w:rFonts w:ascii="Arial" w:hAnsi="Arial" w:cs="Arial"/>
          <w:b/>
          <w:bCs/>
          <w:szCs w:val="22"/>
        </w:rPr>
      </w:pPr>
      <w:r w:rsidRPr="000A0A10">
        <w:rPr>
          <w:rFonts w:ascii="Arial" w:hAnsi="Arial" w:cs="Arial"/>
          <w:b/>
          <w:bCs/>
          <w:szCs w:val="22"/>
        </w:rPr>
        <w:t>4. CONCLUSION</w:t>
      </w:r>
    </w:p>
    <w:p w14:paraId="07388EBC" w14:textId="77777777" w:rsidR="000617BE" w:rsidRDefault="000617BE" w:rsidP="000617BE">
      <w:pPr>
        <w:shd w:val="clear" w:color="auto" w:fill="FFFFFF"/>
        <w:spacing w:line="360" w:lineRule="auto"/>
        <w:jc w:val="both"/>
        <w:rPr>
          <w:rFonts w:ascii="Arial" w:hAnsi="Arial" w:cs="Arial"/>
          <w:sz w:val="20"/>
        </w:rPr>
      </w:pPr>
      <w:r w:rsidRPr="000A0A10">
        <w:rPr>
          <w:rFonts w:ascii="Arial" w:hAnsi="Arial" w:cs="Arial"/>
          <w:sz w:val="20"/>
        </w:rPr>
        <w:t xml:space="preserve">From the study it was concluded that different types of land use systems </w:t>
      </w:r>
      <w:proofErr w:type="gramStart"/>
      <w:r w:rsidRPr="000A0A10">
        <w:rPr>
          <w:rFonts w:ascii="Arial" w:hAnsi="Arial" w:cs="Arial"/>
          <w:sz w:val="20"/>
        </w:rPr>
        <w:t>has</w:t>
      </w:r>
      <w:proofErr w:type="gramEnd"/>
      <w:r w:rsidRPr="000A0A10">
        <w:rPr>
          <w:rFonts w:ascii="Arial" w:hAnsi="Arial" w:cs="Arial"/>
          <w:sz w:val="20"/>
        </w:rPr>
        <w:t xml:space="preserve"> varied effect of soil physical properties. The systems cultivating legumes were found to be better than </w:t>
      </w:r>
      <w:proofErr w:type="spellStart"/>
      <w:r w:rsidR="003F6F34">
        <w:rPr>
          <w:rFonts w:ascii="Arial" w:hAnsi="Arial" w:cs="Arial"/>
          <w:sz w:val="20"/>
        </w:rPr>
        <w:t>non legume</w:t>
      </w:r>
      <w:proofErr w:type="spellEnd"/>
      <w:r w:rsidR="003F6F34">
        <w:rPr>
          <w:rFonts w:ascii="Arial" w:hAnsi="Arial" w:cs="Arial"/>
          <w:sz w:val="20"/>
        </w:rPr>
        <w:t xml:space="preserve"> based</w:t>
      </w:r>
      <w:r w:rsidR="00850325">
        <w:rPr>
          <w:rFonts w:ascii="Arial" w:hAnsi="Arial" w:cs="Arial"/>
          <w:sz w:val="20"/>
        </w:rPr>
        <w:t>.</w:t>
      </w:r>
      <w:r w:rsidRPr="000A0A10">
        <w:rPr>
          <w:rFonts w:ascii="Arial" w:hAnsi="Arial" w:cs="Arial"/>
          <w:sz w:val="20"/>
        </w:rPr>
        <w:t xml:space="preserve"> </w:t>
      </w:r>
      <w:r w:rsidR="003A4DF1" w:rsidRPr="000A0A10">
        <w:rPr>
          <w:rFonts w:ascii="Arial" w:hAnsi="Arial" w:cs="Arial"/>
          <w:sz w:val="20"/>
        </w:rPr>
        <w:t xml:space="preserve">Rice-Wheat-Green manure </w:t>
      </w:r>
      <w:r w:rsidRPr="000A0A10">
        <w:rPr>
          <w:rFonts w:ascii="Arial" w:hAnsi="Arial" w:cs="Arial"/>
          <w:sz w:val="20"/>
        </w:rPr>
        <w:t xml:space="preserve">which was at par with </w:t>
      </w:r>
      <w:r w:rsidR="003A4DF1" w:rsidRPr="000A0A10">
        <w:rPr>
          <w:rFonts w:ascii="Arial" w:hAnsi="Arial" w:cs="Arial"/>
          <w:sz w:val="20"/>
        </w:rPr>
        <w:t>Soybean-Lentil system</w:t>
      </w:r>
      <w:r w:rsidR="00850325">
        <w:rPr>
          <w:rFonts w:ascii="Arial" w:hAnsi="Arial" w:cs="Arial"/>
          <w:sz w:val="20"/>
        </w:rPr>
        <w:t>, and</w:t>
      </w:r>
      <w:r w:rsidR="003A4DF1" w:rsidRPr="000A0A10">
        <w:rPr>
          <w:rFonts w:ascii="Arial" w:hAnsi="Arial" w:cs="Arial"/>
          <w:sz w:val="20"/>
        </w:rPr>
        <w:t xml:space="preserve"> </w:t>
      </w:r>
      <w:r w:rsidRPr="000A0A10">
        <w:rPr>
          <w:rFonts w:ascii="Arial" w:hAnsi="Arial" w:cs="Arial"/>
          <w:sz w:val="20"/>
        </w:rPr>
        <w:t>showed better soil physical properties and soil health followed by other legume based and diversified systems. Uncultivated systems showed the lowest values for all the measured physical properties. Crop diversification with inclusion of legumes improved soil physical health by improving porosity, water holding capacity, aggregation and bulk density with the effect more on surface then subsurface. It could be related to the diverse root architecture, adding more biomass to the soil and thus increasing organic material, exudates, binding agents, nutrients which also facilitate microbial biodiversity, activity which influence</w:t>
      </w:r>
      <w:r w:rsidR="00850325">
        <w:rPr>
          <w:rFonts w:ascii="Arial" w:hAnsi="Arial" w:cs="Arial"/>
          <w:sz w:val="20"/>
        </w:rPr>
        <w:t>s</w:t>
      </w:r>
      <w:r w:rsidRPr="000A0A10">
        <w:rPr>
          <w:rFonts w:ascii="Arial" w:hAnsi="Arial" w:cs="Arial"/>
          <w:sz w:val="20"/>
        </w:rPr>
        <w:t xml:space="preserve"> soil physical properties. The study thus, highlighted the beneficial effect of </w:t>
      </w:r>
      <w:proofErr w:type="gramStart"/>
      <w:r w:rsidRPr="000A0A10">
        <w:rPr>
          <w:rFonts w:ascii="Arial" w:hAnsi="Arial" w:cs="Arial"/>
          <w:sz w:val="20"/>
        </w:rPr>
        <w:t>legume based</w:t>
      </w:r>
      <w:proofErr w:type="gramEnd"/>
      <w:r w:rsidRPr="000A0A10">
        <w:rPr>
          <w:rFonts w:ascii="Arial" w:hAnsi="Arial" w:cs="Arial"/>
          <w:sz w:val="20"/>
        </w:rPr>
        <w:t xml:space="preserve"> crop diversification on soil physical properties</w:t>
      </w:r>
      <w:r w:rsidR="00850325">
        <w:rPr>
          <w:rFonts w:ascii="Arial" w:hAnsi="Arial" w:cs="Arial"/>
          <w:sz w:val="20"/>
        </w:rPr>
        <w:t>, and thus soil health.</w:t>
      </w:r>
    </w:p>
    <w:p w14:paraId="1FC87600" w14:textId="77777777" w:rsidR="000617BE" w:rsidRDefault="000617BE" w:rsidP="000617BE">
      <w:pPr>
        <w:shd w:val="clear" w:color="auto" w:fill="FFFFFF"/>
        <w:spacing w:line="360" w:lineRule="auto"/>
        <w:jc w:val="both"/>
        <w:rPr>
          <w:rFonts w:ascii="Arial" w:hAnsi="Arial" w:cs="Arial"/>
          <w:sz w:val="20"/>
        </w:rPr>
      </w:pPr>
    </w:p>
    <w:p w14:paraId="68639E36" w14:textId="77777777" w:rsidR="000617BE" w:rsidRDefault="000617BE" w:rsidP="000617BE">
      <w:pPr>
        <w:spacing w:line="240" w:lineRule="auto"/>
        <w:jc w:val="both"/>
        <w:rPr>
          <w:rFonts w:ascii="Arial" w:hAnsi="Arial" w:cs="Arial"/>
          <w:b/>
        </w:rPr>
      </w:pPr>
      <w:r>
        <w:rPr>
          <w:rFonts w:ascii="Arial" w:hAnsi="Arial" w:cs="Arial"/>
          <w:b/>
        </w:rPr>
        <w:t>DISCLAIMER (ARTIFICIAL INTELLIGENCE)</w:t>
      </w:r>
    </w:p>
    <w:p w14:paraId="50B97102" w14:textId="77777777" w:rsidR="000617BE" w:rsidRDefault="000617BE" w:rsidP="000617BE">
      <w:pPr>
        <w:shd w:val="clear" w:color="auto" w:fill="FFFFFF"/>
        <w:spacing w:line="360" w:lineRule="auto"/>
        <w:jc w:val="both"/>
        <w:rPr>
          <w:rFonts w:ascii="Arial" w:hAnsi="Arial" w:cs="Arial"/>
          <w:sz w:val="20"/>
        </w:rPr>
      </w:pPr>
      <w:r>
        <w:rPr>
          <w:rFonts w:ascii="Arial" w:hAnsi="Arial" w:cs="Arial"/>
          <w:sz w:val="20"/>
        </w:rPr>
        <w:t>Author(</w:t>
      </w:r>
      <w:proofErr w:type="gramStart"/>
      <w:r>
        <w:rPr>
          <w:rFonts w:ascii="Arial" w:hAnsi="Arial" w:cs="Arial"/>
          <w:sz w:val="20"/>
        </w:rPr>
        <w:t>s)  hereby</w:t>
      </w:r>
      <w:proofErr w:type="gramEnd"/>
      <w:r>
        <w:rPr>
          <w:rFonts w:ascii="Arial" w:hAnsi="Arial" w:cs="Arial"/>
          <w:sz w:val="20"/>
        </w:rPr>
        <w:t xml:space="preserve">  declare  that  no  generative  AI technologies  and  text-to-image  generators  have been  used  during  the  writing  or  editing  of  this manuscript.</w:t>
      </w:r>
    </w:p>
    <w:p w14:paraId="75312913" w14:textId="77777777" w:rsidR="000617BE" w:rsidRPr="006228E0" w:rsidRDefault="000617BE" w:rsidP="000617BE">
      <w:pPr>
        <w:pStyle w:val="Heading2"/>
        <w:keepNext w:val="0"/>
        <w:keepLines w:val="0"/>
      </w:pPr>
      <w:r w:rsidRPr="006228E0">
        <w:t>COMPETING INTERESTS</w:t>
      </w:r>
    </w:p>
    <w:p w14:paraId="7A01A573" w14:textId="77777777" w:rsidR="000617BE" w:rsidRPr="006228E0" w:rsidRDefault="000617BE" w:rsidP="000617BE">
      <w:pPr>
        <w:pStyle w:val="ReferHead"/>
        <w:keepNext w:val="0"/>
        <w:spacing w:after="0"/>
        <w:jc w:val="both"/>
        <w:rPr>
          <w:rFonts w:ascii="Arial" w:hAnsi="Arial" w:cs="Arial"/>
          <w:sz w:val="20"/>
        </w:rPr>
      </w:pPr>
    </w:p>
    <w:p w14:paraId="2C352E2E" w14:textId="77777777" w:rsidR="000617BE" w:rsidRPr="006228E0" w:rsidRDefault="000617BE" w:rsidP="000617BE">
      <w:pPr>
        <w:pStyle w:val="ReferHead"/>
        <w:keepNext w:val="0"/>
        <w:spacing w:after="0"/>
        <w:jc w:val="both"/>
        <w:rPr>
          <w:rFonts w:ascii="Arial" w:hAnsi="Arial" w:cs="Arial"/>
          <w:b w:val="0"/>
          <w:caps w:val="0"/>
          <w:sz w:val="20"/>
        </w:rPr>
      </w:pPr>
      <w:r w:rsidRPr="006228E0">
        <w:rPr>
          <w:rFonts w:ascii="Arial" w:hAnsi="Arial" w:cs="Arial"/>
          <w:b w:val="0"/>
          <w:caps w:val="0"/>
          <w:sz w:val="20"/>
        </w:rPr>
        <w:t>Authors have declared that no competing interests exist.</w:t>
      </w:r>
    </w:p>
    <w:p w14:paraId="0F3968DD" w14:textId="77777777" w:rsidR="000617BE" w:rsidRPr="00C30A80" w:rsidRDefault="000617BE" w:rsidP="000617BE">
      <w:pPr>
        <w:shd w:val="clear" w:color="auto" w:fill="FFFFFF"/>
        <w:spacing w:line="360" w:lineRule="auto"/>
        <w:jc w:val="both"/>
        <w:rPr>
          <w:rFonts w:ascii="Arial" w:hAnsi="Arial" w:cs="Arial"/>
          <w:sz w:val="20"/>
        </w:rPr>
        <w:sectPr w:rsidR="000617BE" w:rsidRPr="00C30A80" w:rsidSect="000617BE">
          <w:pgSz w:w="12240" w:h="15840" w:code="1"/>
          <w:pgMar w:top="1440" w:right="1440" w:bottom="1440" w:left="1440" w:header="708" w:footer="708" w:gutter="0"/>
          <w:cols w:space="708"/>
          <w:docGrid w:linePitch="360"/>
        </w:sectPr>
      </w:pPr>
    </w:p>
    <w:p w14:paraId="2878AB12" w14:textId="77777777" w:rsidR="000617BE" w:rsidRDefault="000617BE" w:rsidP="000617BE">
      <w:pPr>
        <w:shd w:val="clear" w:color="auto" w:fill="FFFFFF"/>
        <w:spacing w:line="360" w:lineRule="auto"/>
        <w:jc w:val="both"/>
        <w:rPr>
          <w:rFonts w:ascii="Arial" w:hAnsi="Arial" w:cs="Arial"/>
          <w:sz w:val="20"/>
        </w:rPr>
      </w:pPr>
    </w:p>
    <w:p w14:paraId="3847A1A3" w14:textId="77777777" w:rsidR="000617BE" w:rsidRPr="000A0A10" w:rsidRDefault="000617BE" w:rsidP="000617BE">
      <w:pPr>
        <w:tabs>
          <w:tab w:val="left" w:pos="2817"/>
        </w:tabs>
        <w:spacing w:line="360" w:lineRule="auto"/>
        <w:jc w:val="both"/>
        <w:rPr>
          <w:rFonts w:ascii="Arial" w:hAnsi="Arial" w:cs="Arial"/>
          <w:b/>
          <w:bCs/>
          <w:szCs w:val="22"/>
          <w:lang w:val="en-IN"/>
        </w:rPr>
      </w:pPr>
      <w:r>
        <w:rPr>
          <w:rFonts w:ascii="Arial" w:hAnsi="Arial" w:cs="Arial"/>
          <w:b/>
          <w:bCs/>
          <w:szCs w:val="22"/>
          <w:lang w:val="en-IN"/>
        </w:rPr>
        <w:t>REFERENCES</w:t>
      </w:r>
    </w:p>
    <w:p w14:paraId="2F10CAB9" w14:textId="77777777" w:rsidR="000617BE" w:rsidRPr="000A0A10" w:rsidRDefault="000617BE" w:rsidP="000617BE">
      <w:pPr>
        <w:tabs>
          <w:tab w:val="left" w:pos="2817"/>
        </w:tabs>
        <w:spacing w:line="360" w:lineRule="auto"/>
        <w:ind w:left="720" w:hanging="720"/>
        <w:jc w:val="both"/>
        <w:rPr>
          <w:rFonts w:ascii="Arial" w:hAnsi="Arial" w:cs="Arial"/>
          <w:sz w:val="20"/>
          <w:lang w:val="en-IN"/>
        </w:rPr>
      </w:pPr>
      <w:r w:rsidRPr="000A0A10">
        <w:rPr>
          <w:rFonts w:ascii="Arial" w:hAnsi="Arial" w:cs="Arial"/>
          <w:b/>
          <w:bCs/>
          <w:sz w:val="20"/>
        </w:rPr>
        <w:t>Ahmed, H. (2002).</w:t>
      </w:r>
      <w:r w:rsidRPr="000A0A10">
        <w:rPr>
          <w:rFonts w:ascii="Arial" w:hAnsi="Arial" w:cs="Arial"/>
          <w:sz w:val="20"/>
        </w:rPr>
        <w:t xml:space="preserve"> Assessment of spatial variability of some physicochemical properties of soils under different elevations and land use systems in the western slopes of Mount </w:t>
      </w:r>
      <w:proofErr w:type="spellStart"/>
      <w:r w:rsidRPr="000A0A10">
        <w:rPr>
          <w:rFonts w:ascii="Arial" w:hAnsi="Arial" w:cs="Arial"/>
          <w:sz w:val="20"/>
        </w:rPr>
        <w:t>Chilalo</w:t>
      </w:r>
      <w:proofErr w:type="spellEnd"/>
      <w:r w:rsidRPr="000A0A10">
        <w:rPr>
          <w:rFonts w:ascii="Arial" w:hAnsi="Arial" w:cs="Arial"/>
          <w:sz w:val="20"/>
        </w:rPr>
        <w:t xml:space="preserve">, </w:t>
      </w:r>
      <w:proofErr w:type="spellStart"/>
      <w:r w:rsidRPr="000A0A10">
        <w:rPr>
          <w:rFonts w:ascii="Arial" w:hAnsi="Arial" w:cs="Arial"/>
          <w:sz w:val="20"/>
        </w:rPr>
        <w:t>Arsi</w:t>
      </w:r>
      <w:proofErr w:type="spellEnd"/>
      <w:r w:rsidRPr="000A0A10">
        <w:rPr>
          <w:rFonts w:ascii="Arial" w:hAnsi="Arial" w:cs="Arial"/>
          <w:sz w:val="20"/>
        </w:rPr>
        <w:t xml:space="preserve">. M.Sc. Thesis Submitted to the School of Graduate Studies, </w:t>
      </w:r>
      <w:proofErr w:type="spellStart"/>
      <w:r w:rsidRPr="000A0A10">
        <w:rPr>
          <w:rFonts w:ascii="Arial" w:hAnsi="Arial" w:cs="Arial"/>
          <w:sz w:val="20"/>
        </w:rPr>
        <w:t>Alemaya</w:t>
      </w:r>
      <w:proofErr w:type="spellEnd"/>
      <w:r w:rsidRPr="000A0A10">
        <w:rPr>
          <w:rFonts w:ascii="Arial" w:hAnsi="Arial" w:cs="Arial"/>
          <w:sz w:val="20"/>
        </w:rPr>
        <w:t xml:space="preserve"> University, Ethiopia. 111p</w:t>
      </w:r>
    </w:p>
    <w:p w14:paraId="323DF340"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Alam, M.K., Islam, M.M., </w:t>
      </w:r>
      <w:proofErr w:type="spellStart"/>
      <w:r w:rsidRPr="000A0A10">
        <w:rPr>
          <w:rFonts w:ascii="Arial" w:hAnsi="Arial" w:cs="Arial"/>
          <w:b/>
          <w:bCs/>
          <w:sz w:val="20"/>
          <w:shd w:val="clear" w:color="auto" w:fill="FFFFFF"/>
        </w:rPr>
        <w:t>Salahin</w:t>
      </w:r>
      <w:proofErr w:type="spellEnd"/>
      <w:r w:rsidRPr="000A0A10">
        <w:rPr>
          <w:rFonts w:ascii="Arial" w:hAnsi="Arial" w:cs="Arial"/>
          <w:b/>
          <w:bCs/>
          <w:sz w:val="20"/>
          <w:shd w:val="clear" w:color="auto" w:fill="FFFFFF"/>
        </w:rPr>
        <w:t xml:space="preserve">, N. and </w:t>
      </w:r>
      <w:proofErr w:type="spellStart"/>
      <w:r w:rsidRPr="000A0A10">
        <w:rPr>
          <w:rFonts w:ascii="Arial" w:hAnsi="Arial" w:cs="Arial"/>
          <w:b/>
          <w:bCs/>
          <w:sz w:val="20"/>
          <w:shd w:val="clear" w:color="auto" w:fill="FFFFFF"/>
        </w:rPr>
        <w:t>Hasanuzzaman</w:t>
      </w:r>
      <w:proofErr w:type="spellEnd"/>
      <w:r w:rsidRPr="000A0A10">
        <w:rPr>
          <w:rFonts w:ascii="Arial" w:hAnsi="Arial" w:cs="Arial"/>
          <w:b/>
          <w:bCs/>
          <w:sz w:val="20"/>
          <w:shd w:val="clear" w:color="auto" w:fill="FFFFFF"/>
        </w:rPr>
        <w:t>, M., (2014).</w:t>
      </w:r>
      <w:r w:rsidRPr="000A0A10">
        <w:rPr>
          <w:rFonts w:ascii="Arial" w:hAnsi="Arial" w:cs="Arial"/>
          <w:sz w:val="20"/>
          <w:shd w:val="clear" w:color="auto" w:fill="FFFFFF"/>
        </w:rPr>
        <w:t xml:space="preserve"> Effect of tillage practices on soil properties and crop productivity in wheat</w:t>
      </w:r>
      <w:r w:rsidRPr="000A0A10">
        <w:rPr>
          <w:rFonts w:ascii="Times New Roman" w:hAnsi="Times New Roman" w:cs="Arial"/>
          <w:sz w:val="20"/>
          <w:shd w:val="clear" w:color="auto" w:fill="FFFFFF"/>
        </w:rPr>
        <w:t>‐</w:t>
      </w:r>
      <w:proofErr w:type="spellStart"/>
      <w:r w:rsidRPr="000A0A10">
        <w:rPr>
          <w:rFonts w:ascii="Arial" w:hAnsi="Arial" w:cs="Arial"/>
          <w:sz w:val="20"/>
          <w:shd w:val="clear" w:color="auto" w:fill="FFFFFF"/>
        </w:rPr>
        <w:t>mungbean</w:t>
      </w:r>
      <w:proofErr w:type="spellEnd"/>
      <w:r w:rsidRPr="000A0A10">
        <w:rPr>
          <w:rFonts w:ascii="Times New Roman" w:hAnsi="Times New Roman" w:cs="Arial"/>
          <w:sz w:val="20"/>
          <w:shd w:val="clear" w:color="auto" w:fill="FFFFFF"/>
        </w:rPr>
        <w:t>‐</w:t>
      </w:r>
      <w:r w:rsidRPr="000A0A10">
        <w:rPr>
          <w:rFonts w:ascii="Arial" w:hAnsi="Arial" w:cs="Arial"/>
          <w:sz w:val="20"/>
          <w:shd w:val="clear" w:color="auto" w:fill="FFFFFF"/>
        </w:rPr>
        <w:t>rice cropping system under subtropical climatic conditions. </w:t>
      </w:r>
      <w:r w:rsidRPr="000A0A10">
        <w:rPr>
          <w:rFonts w:ascii="Arial" w:hAnsi="Arial" w:cs="Arial"/>
          <w:i/>
          <w:iCs/>
          <w:sz w:val="20"/>
          <w:shd w:val="clear" w:color="auto" w:fill="FFFFFF"/>
        </w:rPr>
        <w:t>The scientific World Journal</w:t>
      </w:r>
      <w:r w:rsidRPr="000A0A10">
        <w:rPr>
          <w:rFonts w:ascii="Arial" w:hAnsi="Arial" w:cs="Arial"/>
          <w:sz w:val="20"/>
          <w:shd w:val="clear" w:color="auto" w:fill="FFFFFF"/>
        </w:rPr>
        <w:t>, 1, p.437283.</w:t>
      </w:r>
    </w:p>
    <w:p w14:paraId="0DA9A223" w14:textId="77777777" w:rsidR="000617BE" w:rsidRPr="000A0A10" w:rsidRDefault="000617BE" w:rsidP="000617BE">
      <w:pPr>
        <w:tabs>
          <w:tab w:val="left" w:pos="2817"/>
        </w:tabs>
        <w:spacing w:line="360" w:lineRule="auto"/>
        <w:ind w:left="720" w:hanging="720"/>
        <w:jc w:val="both"/>
        <w:rPr>
          <w:rFonts w:ascii="Arial" w:hAnsi="Arial" w:cs="Arial"/>
          <w:b/>
          <w:bCs/>
          <w:sz w:val="20"/>
          <w:lang w:val="en-IN"/>
        </w:rPr>
      </w:pPr>
      <w:proofErr w:type="spellStart"/>
      <w:r w:rsidRPr="000A0A10">
        <w:rPr>
          <w:rFonts w:ascii="Arial" w:hAnsi="Arial" w:cs="Arial"/>
          <w:b/>
          <w:bCs/>
          <w:sz w:val="20"/>
          <w:shd w:val="clear" w:color="auto" w:fill="FFFFFF"/>
        </w:rPr>
        <w:t>Alhameid</w:t>
      </w:r>
      <w:proofErr w:type="spellEnd"/>
      <w:r w:rsidRPr="000A0A10">
        <w:rPr>
          <w:rFonts w:ascii="Arial" w:hAnsi="Arial" w:cs="Arial"/>
          <w:b/>
          <w:bCs/>
          <w:sz w:val="20"/>
          <w:shd w:val="clear" w:color="auto" w:fill="FFFFFF"/>
        </w:rPr>
        <w:t xml:space="preserve">, A., Singh, J., Sekaran, U., </w:t>
      </w:r>
      <w:proofErr w:type="spellStart"/>
      <w:r w:rsidRPr="000A0A10">
        <w:rPr>
          <w:rFonts w:ascii="Arial" w:hAnsi="Arial" w:cs="Arial"/>
          <w:b/>
          <w:bCs/>
          <w:sz w:val="20"/>
          <w:shd w:val="clear" w:color="auto" w:fill="FFFFFF"/>
        </w:rPr>
        <w:t>Ozlu</w:t>
      </w:r>
      <w:proofErr w:type="spellEnd"/>
      <w:r w:rsidRPr="000A0A10">
        <w:rPr>
          <w:rFonts w:ascii="Arial" w:hAnsi="Arial" w:cs="Arial"/>
          <w:b/>
          <w:bCs/>
          <w:sz w:val="20"/>
          <w:shd w:val="clear" w:color="auto" w:fill="FFFFFF"/>
        </w:rPr>
        <w:t>, E., Kumar, S. and Singh, S. (2019)</w:t>
      </w:r>
      <w:r w:rsidRPr="000A0A10">
        <w:rPr>
          <w:rFonts w:ascii="Arial" w:hAnsi="Arial" w:cs="Arial"/>
          <w:sz w:val="20"/>
          <w:shd w:val="clear" w:color="auto" w:fill="FFFFFF"/>
        </w:rPr>
        <w:t>. Crop rotational diversity impacts soil physical and hydrological properties under long-term no-and conventional-till soils. </w:t>
      </w:r>
      <w:r w:rsidRPr="000A0A10">
        <w:rPr>
          <w:rFonts w:ascii="Arial" w:hAnsi="Arial" w:cs="Arial"/>
          <w:i/>
          <w:iCs/>
          <w:sz w:val="20"/>
          <w:shd w:val="clear" w:color="auto" w:fill="FFFFFF"/>
        </w:rPr>
        <w:t>Soil Research</w:t>
      </w:r>
      <w:r w:rsidRPr="000A0A10">
        <w:rPr>
          <w:rFonts w:ascii="Arial" w:hAnsi="Arial" w:cs="Arial"/>
          <w:sz w:val="20"/>
          <w:shd w:val="clear" w:color="auto" w:fill="FFFFFF"/>
        </w:rPr>
        <w:t>, </w:t>
      </w:r>
      <w:r w:rsidRPr="000A0A10">
        <w:rPr>
          <w:rFonts w:ascii="Arial" w:hAnsi="Arial" w:cs="Arial"/>
          <w:i/>
          <w:iCs/>
          <w:sz w:val="20"/>
          <w:shd w:val="clear" w:color="auto" w:fill="FFFFFF"/>
        </w:rPr>
        <w:t>58</w:t>
      </w:r>
      <w:r w:rsidRPr="000A0A10">
        <w:rPr>
          <w:rFonts w:ascii="Arial" w:hAnsi="Arial" w:cs="Arial"/>
          <w:sz w:val="20"/>
          <w:shd w:val="clear" w:color="auto" w:fill="FFFFFF"/>
        </w:rPr>
        <w:t>(1):84-94.</w:t>
      </w:r>
    </w:p>
    <w:p w14:paraId="3FBDE1EC"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Bandyopadhyay, P.K., Saha, S. and Mallick, S. (2011).</w:t>
      </w:r>
      <w:r w:rsidRPr="000A0A10">
        <w:rPr>
          <w:rFonts w:ascii="Arial" w:hAnsi="Arial" w:cs="Arial"/>
          <w:sz w:val="20"/>
          <w:shd w:val="clear" w:color="auto" w:fill="FFFFFF"/>
        </w:rPr>
        <w:t xml:space="preserve"> Comparison of soil physical properties between a permanent fallow and a long-term rice–wheat cropping with inorganic and organic inputs in the humid subtropics of eastern India. </w:t>
      </w:r>
      <w:r w:rsidRPr="000A0A10">
        <w:rPr>
          <w:rFonts w:ascii="Arial" w:hAnsi="Arial" w:cs="Arial"/>
          <w:i/>
          <w:iCs/>
          <w:sz w:val="20"/>
          <w:shd w:val="clear" w:color="auto" w:fill="FFFFFF"/>
        </w:rPr>
        <w:t>Communications in Soil Science and Plant Analysis</w:t>
      </w:r>
      <w:r w:rsidRPr="000A0A10">
        <w:rPr>
          <w:rFonts w:ascii="Arial" w:hAnsi="Arial" w:cs="Arial"/>
          <w:sz w:val="20"/>
          <w:shd w:val="clear" w:color="auto" w:fill="FFFFFF"/>
        </w:rPr>
        <w:t>, 42(4):435-449.</w:t>
      </w:r>
    </w:p>
    <w:p w14:paraId="7290DFF7" w14:textId="77777777" w:rsidR="000617BE" w:rsidRPr="000A0A10" w:rsidRDefault="000617BE" w:rsidP="000617BE">
      <w:pPr>
        <w:spacing w:line="360" w:lineRule="auto"/>
        <w:ind w:left="720" w:hanging="720"/>
        <w:jc w:val="both"/>
        <w:rPr>
          <w:rFonts w:ascii="Arial" w:hAnsi="Arial" w:cs="Arial"/>
          <w:sz w:val="20"/>
        </w:rPr>
      </w:pPr>
      <w:r w:rsidRPr="000A0A10">
        <w:rPr>
          <w:rFonts w:ascii="Arial" w:hAnsi="Arial" w:cs="Arial"/>
          <w:b/>
          <w:sz w:val="20"/>
        </w:rPr>
        <w:t>Baver, L.D. (1956)</w:t>
      </w:r>
      <w:r w:rsidRPr="000A0A10">
        <w:rPr>
          <w:rFonts w:ascii="Arial" w:hAnsi="Arial" w:cs="Arial"/>
          <w:sz w:val="20"/>
        </w:rPr>
        <w:t xml:space="preserve">. Practical values from physical analyses of soils. </w:t>
      </w:r>
      <w:r w:rsidRPr="000A0A10">
        <w:rPr>
          <w:rFonts w:ascii="Arial" w:hAnsi="Arial" w:cs="Arial"/>
          <w:i/>
          <w:sz w:val="20"/>
        </w:rPr>
        <w:t>Soil Science.</w:t>
      </w:r>
      <w:r w:rsidRPr="000A0A10">
        <w:rPr>
          <w:rFonts w:ascii="Arial" w:hAnsi="Arial" w:cs="Arial"/>
          <w:sz w:val="20"/>
        </w:rPr>
        <w:t xml:space="preserve"> </w:t>
      </w:r>
      <w:r w:rsidRPr="000A0A10">
        <w:rPr>
          <w:rFonts w:ascii="Arial" w:hAnsi="Arial" w:cs="Arial"/>
          <w:bCs/>
          <w:sz w:val="20"/>
        </w:rPr>
        <w:t>68</w:t>
      </w:r>
      <w:r w:rsidRPr="000A0A10">
        <w:rPr>
          <w:rFonts w:ascii="Arial" w:hAnsi="Arial" w:cs="Arial"/>
          <w:sz w:val="20"/>
        </w:rPr>
        <w:t>: 1-14.</w:t>
      </w:r>
    </w:p>
    <w:p w14:paraId="3AED00A4"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Brevik, E. C., Cerda, A., </w:t>
      </w:r>
      <w:proofErr w:type="spellStart"/>
      <w:r w:rsidRPr="000A0A10">
        <w:rPr>
          <w:rFonts w:ascii="Arial" w:hAnsi="Arial" w:cs="Arial"/>
          <w:b/>
          <w:bCs/>
          <w:sz w:val="20"/>
          <w:shd w:val="clear" w:color="auto" w:fill="FFFFFF"/>
        </w:rPr>
        <w:t>Mataix</w:t>
      </w:r>
      <w:proofErr w:type="spellEnd"/>
      <w:r w:rsidRPr="000A0A10">
        <w:rPr>
          <w:rFonts w:ascii="Arial" w:hAnsi="Arial" w:cs="Arial"/>
          <w:b/>
          <w:bCs/>
          <w:sz w:val="20"/>
          <w:shd w:val="clear" w:color="auto" w:fill="FFFFFF"/>
        </w:rPr>
        <w:t xml:space="preserve">-Solera, J., Pereg, L., Quinton, J. N., Six, J. and Van Oost, K.  (2015). </w:t>
      </w:r>
      <w:proofErr w:type="gramStart"/>
      <w:r w:rsidRPr="000A0A10">
        <w:rPr>
          <w:rFonts w:ascii="Arial" w:hAnsi="Arial" w:cs="Arial"/>
          <w:sz w:val="20"/>
          <w:shd w:val="clear" w:color="auto" w:fill="FFFFFF"/>
        </w:rPr>
        <w:t xml:space="preserve">The </w:t>
      </w:r>
      <w:r w:rsidRPr="000A0A10">
        <w:rPr>
          <w:rFonts w:ascii="Arial" w:hAnsi="Arial" w:cs="Arial"/>
          <w:b/>
          <w:bCs/>
          <w:sz w:val="20"/>
          <w:shd w:val="clear" w:color="auto" w:fill="FFFFFF"/>
        </w:rPr>
        <w:t xml:space="preserve"> </w:t>
      </w:r>
      <w:r w:rsidRPr="000A0A10">
        <w:rPr>
          <w:rFonts w:ascii="Arial" w:hAnsi="Arial" w:cs="Arial"/>
          <w:sz w:val="20"/>
          <w:shd w:val="clear" w:color="auto" w:fill="FFFFFF"/>
        </w:rPr>
        <w:t>interdisciplinary</w:t>
      </w:r>
      <w:proofErr w:type="gramEnd"/>
      <w:r w:rsidRPr="000A0A10">
        <w:rPr>
          <w:rFonts w:ascii="Arial" w:hAnsi="Arial" w:cs="Arial"/>
          <w:sz w:val="20"/>
          <w:shd w:val="clear" w:color="auto" w:fill="FFFFFF"/>
        </w:rPr>
        <w:t xml:space="preserve"> nature of soil. </w:t>
      </w:r>
      <w:r w:rsidRPr="000A0A10">
        <w:rPr>
          <w:rFonts w:ascii="Arial" w:hAnsi="Arial" w:cs="Arial"/>
          <w:i/>
          <w:iCs/>
          <w:sz w:val="20"/>
          <w:shd w:val="clear" w:color="auto" w:fill="FFFFFF"/>
        </w:rPr>
        <w:t xml:space="preserve">Soil. </w:t>
      </w:r>
      <w:r w:rsidRPr="000A0A10">
        <w:rPr>
          <w:rFonts w:ascii="Arial" w:hAnsi="Arial" w:cs="Arial"/>
          <w:sz w:val="20"/>
          <w:shd w:val="clear" w:color="auto" w:fill="FFFFFF"/>
        </w:rPr>
        <w:t>1(1):117-129.</w:t>
      </w:r>
    </w:p>
    <w:p w14:paraId="313E5B70" w14:textId="77777777" w:rsidR="000617BE" w:rsidRPr="000A0A10" w:rsidRDefault="000617BE" w:rsidP="000617BE">
      <w:pPr>
        <w:tabs>
          <w:tab w:val="left" w:pos="2817"/>
        </w:tabs>
        <w:spacing w:line="360" w:lineRule="auto"/>
        <w:ind w:left="720" w:hanging="720"/>
        <w:jc w:val="both"/>
        <w:rPr>
          <w:rFonts w:ascii="Arial" w:hAnsi="Arial" w:cs="Arial"/>
          <w:b/>
          <w:bCs/>
          <w:sz w:val="20"/>
          <w:lang w:val="en-IN"/>
        </w:rPr>
      </w:pPr>
      <w:r w:rsidRPr="000A0A10">
        <w:rPr>
          <w:rFonts w:ascii="Arial" w:hAnsi="Arial" w:cs="Arial"/>
          <w:b/>
          <w:bCs/>
          <w:sz w:val="20"/>
        </w:rPr>
        <w:t>Choudhary</w:t>
      </w:r>
      <w:r w:rsidR="00850325">
        <w:rPr>
          <w:rFonts w:ascii="Arial" w:hAnsi="Arial" w:cs="Arial"/>
          <w:b/>
          <w:bCs/>
          <w:sz w:val="20"/>
        </w:rPr>
        <w:t xml:space="preserve"> </w:t>
      </w:r>
      <w:r w:rsidR="00850325" w:rsidRPr="000A0A10">
        <w:rPr>
          <w:rFonts w:ascii="Arial" w:hAnsi="Arial" w:cs="Arial"/>
          <w:b/>
          <w:bCs/>
          <w:sz w:val="20"/>
        </w:rPr>
        <w:t>Deeksha</w:t>
      </w:r>
      <w:r w:rsidRPr="000A0A10">
        <w:rPr>
          <w:rFonts w:ascii="Arial" w:hAnsi="Arial" w:cs="Arial"/>
          <w:b/>
          <w:bCs/>
          <w:sz w:val="20"/>
        </w:rPr>
        <w:t>, Naveen Datt, Sanjay K. Sharma, Pawan Pathania, Pardeep Kumar, Neha Chauhan, Kriti Gupta and Prakriti (2023).</w:t>
      </w:r>
      <w:r w:rsidRPr="000A0A10">
        <w:rPr>
          <w:rFonts w:ascii="Arial" w:hAnsi="Arial" w:cs="Arial"/>
          <w:sz w:val="20"/>
        </w:rPr>
        <w:t xml:space="preserve"> Impact of Crop Diversification on Soil Physical</w:t>
      </w:r>
      <w:r w:rsidRPr="000617BE">
        <w:rPr>
          <w:rFonts w:ascii="Arial" w:hAnsi="Arial" w:cs="Arial"/>
          <w:sz w:val="20"/>
        </w:rPr>
        <w:t xml:space="preserve"> </w:t>
      </w:r>
      <w:r w:rsidRPr="000A0A10">
        <w:rPr>
          <w:rFonts w:ascii="Arial" w:hAnsi="Arial" w:cs="Arial"/>
          <w:sz w:val="20"/>
        </w:rPr>
        <w:t xml:space="preserve">properties and Maize Grain Equivalent Yield in a Typic </w:t>
      </w:r>
      <w:proofErr w:type="spellStart"/>
      <w:r w:rsidRPr="000A0A10">
        <w:rPr>
          <w:rFonts w:ascii="Arial" w:hAnsi="Arial" w:cs="Arial"/>
          <w:sz w:val="20"/>
        </w:rPr>
        <w:t>Hapludalf</w:t>
      </w:r>
      <w:proofErr w:type="spellEnd"/>
      <w:r w:rsidRPr="000A0A10">
        <w:rPr>
          <w:rFonts w:ascii="Arial" w:hAnsi="Arial" w:cs="Arial"/>
          <w:sz w:val="20"/>
        </w:rPr>
        <w:t xml:space="preserve"> of Himachal Pradesh. </w:t>
      </w:r>
      <w:r w:rsidRPr="000A0A10">
        <w:rPr>
          <w:rFonts w:ascii="Arial" w:hAnsi="Arial" w:cs="Arial"/>
          <w:i/>
          <w:iCs/>
          <w:sz w:val="20"/>
        </w:rPr>
        <w:t>Biological Forum – An International Journal,</w:t>
      </w:r>
      <w:r w:rsidRPr="000A0A10">
        <w:rPr>
          <w:rFonts w:ascii="Arial" w:hAnsi="Arial" w:cs="Arial"/>
          <w:sz w:val="20"/>
        </w:rPr>
        <w:t xml:space="preserve"> 15(5): 1162-1167.</w:t>
      </w:r>
    </w:p>
    <w:p w14:paraId="40469295" w14:textId="77777777" w:rsidR="000617BE" w:rsidRPr="000A0A10" w:rsidRDefault="000617BE" w:rsidP="000617BE">
      <w:pPr>
        <w:spacing w:line="360" w:lineRule="auto"/>
        <w:ind w:left="720" w:hanging="720"/>
        <w:jc w:val="both"/>
        <w:rPr>
          <w:rFonts w:ascii="Arial" w:hAnsi="Arial" w:cs="Arial"/>
          <w:sz w:val="20"/>
        </w:rPr>
      </w:pPr>
      <w:r w:rsidRPr="000A0A10">
        <w:rPr>
          <w:rFonts w:ascii="Arial" w:hAnsi="Arial" w:cs="Arial"/>
          <w:b/>
          <w:bCs/>
          <w:sz w:val="20"/>
        </w:rPr>
        <w:t>Delgado, A., &amp; Gómez, J. A. (2016).</w:t>
      </w:r>
      <w:r w:rsidRPr="000A0A10">
        <w:rPr>
          <w:rFonts w:ascii="Arial" w:hAnsi="Arial" w:cs="Arial"/>
          <w:sz w:val="20"/>
        </w:rPr>
        <w:t xml:space="preserve"> The Soil. Physical, Chemical and Biological Properties. In: </w:t>
      </w:r>
      <w:r w:rsidRPr="000A0A10">
        <w:rPr>
          <w:rFonts w:ascii="Arial" w:hAnsi="Arial" w:cs="Arial"/>
          <w:i/>
          <w:iCs/>
          <w:sz w:val="20"/>
        </w:rPr>
        <w:t>Principles of Agronomy for Sustainable Agriculture</w:t>
      </w:r>
      <w:r w:rsidRPr="000A0A10">
        <w:rPr>
          <w:rFonts w:ascii="Arial" w:hAnsi="Arial" w:cs="Arial"/>
          <w:sz w:val="20"/>
        </w:rPr>
        <w:t>. pp 15–26. doi:10.1007/978-3-319-46116-8_2.</w:t>
      </w:r>
    </w:p>
    <w:p w14:paraId="6E722F20"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Dhaliwal, S.S., Naresh, R.K., Mandal, A., Walia, M.K., Gupta, R.K., Singh, R. and Dhaliwal, M.K. (2019)</w:t>
      </w:r>
      <w:r w:rsidRPr="000A0A10">
        <w:rPr>
          <w:rFonts w:ascii="Arial" w:hAnsi="Arial" w:cs="Arial"/>
          <w:sz w:val="20"/>
          <w:shd w:val="clear" w:color="auto" w:fill="FFFFFF"/>
        </w:rPr>
        <w:t>. Effect of manures and fertilizers on soil physical properties, build-up of macro and micronutrients and uptake in soil under different cropping systems: a review. </w:t>
      </w:r>
      <w:r w:rsidRPr="000A0A10">
        <w:rPr>
          <w:rFonts w:ascii="Arial" w:hAnsi="Arial" w:cs="Arial"/>
          <w:i/>
          <w:iCs/>
          <w:sz w:val="20"/>
          <w:shd w:val="clear" w:color="auto" w:fill="FFFFFF"/>
        </w:rPr>
        <w:t>Journal of Plant Nutrition</w:t>
      </w:r>
      <w:r w:rsidRPr="000A0A10">
        <w:rPr>
          <w:rFonts w:ascii="Arial" w:hAnsi="Arial" w:cs="Arial"/>
          <w:sz w:val="20"/>
          <w:shd w:val="clear" w:color="auto" w:fill="FFFFFF"/>
        </w:rPr>
        <w:t>, 42(20), pp.2873-2900.</w:t>
      </w:r>
    </w:p>
    <w:p w14:paraId="2D86C607"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lang w:val="en-IN"/>
        </w:rPr>
        <w:t xml:space="preserve"> </w:t>
      </w:r>
      <w:r w:rsidRPr="000A0A10">
        <w:rPr>
          <w:rFonts w:ascii="Arial" w:hAnsi="Arial" w:cs="Arial"/>
          <w:b/>
          <w:bCs/>
          <w:sz w:val="20"/>
          <w:shd w:val="clear" w:color="auto" w:fill="FFFFFF"/>
        </w:rPr>
        <w:t>Ekka, A.A., Kumar, D., Singh, A.P. and Singh, A. (2017)</w:t>
      </w:r>
      <w:r w:rsidRPr="000A0A10">
        <w:rPr>
          <w:rFonts w:ascii="Arial" w:hAnsi="Arial" w:cs="Arial"/>
          <w:sz w:val="20"/>
          <w:shd w:val="clear" w:color="auto" w:fill="FFFFFF"/>
        </w:rPr>
        <w:t xml:space="preserve">. Variation in </w:t>
      </w:r>
      <w:proofErr w:type="spellStart"/>
      <w:r w:rsidRPr="000A0A10">
        <w:rPr>
          <w:rFonts w:ascii="Arial" w:hAnsi="Arial" w:cs="Arial"/>
          <w:sz w:val="20"/>
          <w:shd w:val="clear" w:color="auto" w:fill="FFFFFF"/>
        </w:rPr>
        <w:t>physico</w:t>
      </w:r>
      <w:proofErr w:type="spellEnd"/>
      <w:r w:rsidRPr="000A0A10">
        <w:rPr>
          <w:rFonts w:ascii="Arial" w:hAnsi="Arial" w:cs="Arial"/>
          <w:sz w:val="20"/>
          <w:shd w:val="clear" w:color="auto" w:fill="FFFFFF"/>
        </w:rPr>
        <w:t xml:space="preserve">-chemical properties of soil under different </w:t>
      </w:r>
      <w:proofErr w:type="spellStart"/>
      <w:r w:rsidRPr="000A0A10">
        <w:rPr>
          <w:rFonts w:ascii="Arial" w:hAnsi="Arial" w:cs="Arial"/>
          <w:sz w:val="20"/>
          <w:shd w:val="clear" w:color="auto" w:fill="FFFFFF"/>
        </w:rPr>
        <w:t>agri-horti</w:t>
      </w:r>
      <w:proofErr w:type="spellEnd"/>
      <w:r w:rsidRPr="000A0A10">
        <w:rPr>
          <w:rFonts w:ascii="Arial" w:hAnsi="Arial" w:cs="Arial"/>
          <w:sz w:val="20"/>
          <w:shd w:val="clear" w:color="auto" w:fill="FFFFFF"/>
        </w:rPr>
        <w:t xml:space="preserve"> system in </w:t>
      </w:r>
      <w:proofErr w:type="spellStart"/>
      <w:r w:rsidRPr="000A0A10">
        <w:rPr>
          <w:rFonts w:ascii="Arial" w:hAnsi="Arial" w:cs="Arial"/>
          <w:sz w:val="20"/>
          <w:shd w:val="clear" w:color="auto" w:fill="FFFFFF"/>
        </w:rPr>
        <w:t>Vindhyan</w:t>
      </w:r>
      <w:proofErr w:type="spellEnd"/>
      <w:r w:rsidRPr="000A0A10">
        <w:rPr>
          <w:rFonts w:ascii="Arial" w:hAnsi="Arial" w:cs="Arial"/>
          <w:sz w:val="20"/>
          <w:shd w:val="clear" w:color="auto" w:fill="FFFFFF"/>
        </w:rPr>
        <w:t xml:space="preserve"> region. </w:t>
      </w:r>
      <w:r w:rsidRPr="000A0A10">
        <w:rPr>
          <w:rFonts w:ascii="Arial" w:hAnsi="Arial" w:cs="Arial"/>
          <w:i/>
          <w:iCs/>
          <w:sz w:val="20"/>
          <w:shd w:val="clear" w:color="auto" w:fill="FFFFFF"/>
        </w:rPr>
        <w:t>Journal of Applied &amp; Natural Science</w:t>
      </w:r>
      <w:r w:rsidRPr="000A0A10">
        <w:rPr>
          <w:rFonts w:ascii="Arial" w:hAnsi="Arial" w:cs="Arial"/>
          <w:sz w:val="20"/>
          <w:shd w:val="clear" w:color="auto" w:fill="FFFFFF"/>
        </w:rPr>
        <w:t>, 9(2).</w:t>
      </w:r>
    </w:p>
    <w:p w14:paraId="2667C77F"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lastRenderedPageBreak/>
        <w:t xml:space="preserve">Gupta, R.D., Arora, S., Gupta, G.D. and </w:t>
      </w:r>
      <w:proofErr w:type="spellStart"/>
      <w:r w:rsidRPr="000A0A10">
        <w:rPr>
          <w:rFonts w:ascii="Arial" w:hAnsi="Arial" w:cs="Arial"/>
          <w:b/>
          <w:bCs/>
          <w:sz w:val="20"/>
          <w:shd w:val="clear" w:color="auto" w:fill="FFFFFF"/>
        </w:rPr>
        <w:t>Sumberia</w:t>
      </w:r>
      <w:proofErr w:type="spellEnd"/>
      <w:r w:rsidRPr="000A0A10">
        <w:rPr>
          <w:rFonts w:ascii="Arial" w:hAnsi="Arial" w:cs="Arial"/>
          <w:b/>
          <w:bCs/>
          <w:sz w:val="20"/>
          <w:shd w:val="clear" w:color="auto" w:fill="FFFFFF"/>
        </w:rPr>
        <w:t>, N.M. (2010)</w:t>
      </w:r>
      <w:r w:rsidRPr="000A0A10">
        <w:rPr>
          <w:rFonts w:ascii="Arial" w:hAnsi="Arial" w:cs="Arial"/>
          <w:sz w:val="20"/>
          <w:shd w:val="clear" w:color="auto" w:fill="FFFFFF"/>
        </w:rPr>
        <w:t xml:space="preserve">. Soil physical variability in relation to soil erodibility under different land uses in foothills of </w:t>
      </w:r>
      <w:proofErr w:type="spellStart"/>
      <w:r w:rsidRPr="000A0A10">
        <w:rPr>
          <w:rFonts w:ascii="Arial" w:hAnsi="Arial" w:cs="Arial"/>
          <w:sz w:val="20"/>
          <w:shd w:val="clear" w:color="auto" w:fill="FFFFFF"/>
        </w:rPr>
        <w:t>Siwaliks</w:t>
      </w:r>
      <w:proofErr w:type="spellEnd"/>
      <w:r w:rsidRPr="000A0A10">
        <w:rPr>
          <w:rFonts w:ascii="Arial" w:hAnsi="Arial" w:cs="Arial"/>
          <w:sz w:val="20"/>
          <w:shd w:val="clear" w:color="auto" w:fill="FFFFFF"/>
        </w:rPr>
        <w:t xml:space="preserve"> in NW India. </w:t>
      </w:r>
      <w:r w:rsidRPr="000A0A10">
        <w:rPr>
          <w:rFonts w:ascii="Arial" w:hAnsi="Arial" w:cs="Arial"/>
          <w:i/>
          <w:iCs/>
          <w:sz w:val="20"/>
          <w:shd w:val="clear" w:color="auto" w:fill="FFFFFF"/>
        </w:rPr>
        <w:t>Tropical Ecology</w:t>
      </w:r>
      <w:r w:rsidRPr="000A0A10">
        <w:rPr>
          <w:rFonts w:ascii="Arial" w:hAnsi="Arial" w:cs="Arial"/>
          <w:sz w:val="20"/>
          <w:shd w:val="clear" w:color="auto" w:fill="FFFFFF"/>
        </w:rPr>
        <w:t>, 51(2), p.183.</w:t>
      </w:r>
    </w:p>
    <w:p w14:paraId="765D1B84" w14:textId="77777777" w:rsidR="000617BE" w:rsidRPr="000A0A10" w:rsidRDefault="000617BE" w:rsidP="000617BE">
      <w:pPr>
        <w:tabs>
          <w:tab w:val="left" w:pos="2817"/>
        </w:tabs>
        <w:spacing w:line="360" w:lineRule="auto"/>
        <w:ind w:left="720" w:hanging="720"/>
        <w:jc w:val="both"/>
        <w:rPr>
          <w:rFonts w:ascii="Arial" w:hAnsi="Arial" w:cs="Arial"/>
          <w:b/>
          <w:bCs/>
          <w:sz w:val="20"/>
          <w:lang w:val="en-IN"/>
        </w:rPr>
      </w:pPr>
      <w:proofErr w:type="spellStart"/>
      <w:r w:rsidRPr="000A0A10">
        <w:rPr>
          <w:rFonts w:ascii="Arial" w:hAnsi="Arial" w:cs="Arial"/>
          <w:b/>
          <w:bCs/>
          <w:sz w:val="20"/>
          <w:shd w:val="clear" w:color="auto" w:fill="FFFFFF"/>
        </w:rPr>
        <w:t>Iheshiulo</w:t>
      </w:r>
      <w:proofErr w:type="spellEnd"/>
      <w:r w:rsidRPr="000A0A10">
        <w:rPr>
          <w:rFonts w:ascii="Arial" w:hAnsi="Arial" w:cs="Arial"/>
          <w:b/>
          <w:bCs/>
          <w:sz w:val="20"/>
          <w:shd w:val="clear" w:color="auto" w:fill="FFFFFF"/>
        </w:rPr>
        <w:t xml:space="preserve">, E.M.A., </w:t>
      </w:r>
      <w:proofErr w:type="spellStart"/>
      <w:r w:rsidRPr="000A0A10">
        <w:rPr>
          <w:rFonts w:ascii="Arial" w:hAnsi="Arial" w:cs="Arial"/>
          <w:b/>
          <w:bCs/>
          <w:sz w:val="20"/>
          <w:shd w:val="clear" w:color="auto" w:fill="FFFFFF"/>
        </w:rPr>
        <w:t>Larney</w:t>
      </w:r>
      <w:proofErr w:type="spellEnd"/>
      <w:r w:rsidRPr="000A0A10">
        <w:rPr>
          <w:rFonts w:ascii="Arial" w:hAnsi="Arial" w:cs="Arial"/>
          <w:b/>
          <w:bCs/>
          <w:sz w:val="20"/>
          <w:shd w:val="clear" w:color="auto" w:fill="FFFFFF"/>
        </w:rPr>
        <w:t>, F.J., Hernandez-Ramirez, G., Luce, M.S., Liu, K. and Chau, H.W. (2023).</w:t>
      </w:r>
      <w:r w:rsidRPr="000A0A10">
        <w:rPr>
          <w:rFonts w:ascii="Arial" w:hAnsi="Arial" w:cs="Arial"/>
          <w:sz w:val="20"/>
          <w:shd w:val="clear" w:color="auto" w:fill="FFFFFF"/>
        </w:rPr>
        <w:t xml:space="preserve"> Do diversified crop rotations influence soil physical health? A meta-analysis. </w:t>
      </w:r>
      <w:r w:rsidRPr="000A0A10">
        <w:rPr>
          <w:rFonts w:ascii="Arial" w:hAnsi="Arial" w:cs="Arial"/>
          <w:i/>
          <w:iCs/>
          <w:sz w:val="20"/>
          <w:shd w:val="clear" w:color="auto" w:fill="FFFFFF"/>
        </w:rPr>
        <w:t>Soil and Tillage research</w:t>
      </w:r>
      <w:r w:rsidRPr="000A0A10">
        <w:rPr>
          <w:rFonts w:ascii="Arial" w:hAnsi="Arial" w:cs="Arial"/>
          <w:sz w:val="20"/>
          <w:shd w:val="clear" w:color="auto" w:fill="FFFFFF"/>
        </w:rPr>
        <w:t>, </w:t>
      </w:r>
      <w:r w:rsidRPr="000A0A10">
        <w:rPr>
          <w:rFonts w:ascii="Arial" w:hAnsi="Arial" w:cs="Arial"/>
          <w:i/>
          <w:iCs/>
          <w:sz w:val="20"/>
          <w:shd w:val="clear" w:color="auto" w:fill="FFFFFF"/>
        </w:rPr>
        <w:t>233</w:t>
      </w:r>
      <w:r w:rsidRPr="000A0A10">
        <w:rPr>
          <w:rFonts w:ascii="Arial" w:hAnsi="Arial" w:cs="Arial"/>
          <w:sz w:val="20"/>
          <w:shd w:val="clear" w:color="auto" w:fill="FFFFFF"/>
        </w:rPr>
        <w:t>, p.105781.</w:t>
      </w:r>
    </w:p>
    <w:p w14:paraId="6CF5829F" w14:textId="77777777" w:rsidR="000617BE" w:rsidRPr="000A0A10" w:rsidRDefault="000617BE" w:rsidP="00850325">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Jain, P., Rai, H.K., Singh, V., Upadhyay, A.K., Sahu, R.K., Rawat, A. and Singh, R.B. (2023)</w:t>
      </w:r>
      <w:r w:rsidRPr="000A0A10">
        <w:rPr>
          <w:rFonts w:ascii="Arial" w:hAnsi="Arial" w:cs="Arial"/>
          <w:sz w:val="20"/>
          <w:shd w:val="clear" w:color="auto" w:fill="FFFFFF"/>
        </w:rPr>
        <w:t xml:space="preserve">. Vertical Variability of Physical Properties under Different Land-Use Practices in </w:t>
      </w:r>
      <w:proofErr w:type="spellStart"/>
      <w:r w:rsidRPr="000A0A10">
        <w:rPr>
          <w:rFonts w:ascii="Arial" w:hAnsi="Arial" w:cs="Arial"/>
          <w:sz w:val="20"/>
          <w:shd w:val="clear" w:color="auto" w:fill="FFFFFF"/>
        </w:rPr>
        <w:t>Vertisols</w:t>
      </w:r>
      <w:proofErr w:type="spellEnd"/>
      <w:r w:rsidRPr="000A0A10">
        <w:rPr>
          <w:rFonts w:ascii="Arial" w:hAnsi="Arial" w:cs="Arial"/>
          <w:sz w:val="20"/>
          <w:shd w:val="clear" w:color="auto" w:fill="FFFFFF"/>
        </w:rPr>
        <w:t xml:space="preserve"> and </w:t>
      </w:r>
      <w:proofErr w:type="spellStart"/>
      <w:r w:rsidRPr="000A0A10">
        <w:rPr>
          <w:rFonts w:ascii="Arial" w:hAnsi="Arial" w:cs="Arial"/>
          <w:sz w:val="20"/>
          <w:shd w:val="clear" w:color="auto" w:fill="FFFFFF"/>
        </w:rPr>
        <w:t>Inceptisols</w:t>
      </w:r>
      <w:proofErr w:type="spellEnd"/>
      <w:r w:rsidRPr="000A0A10">
        <w:rPr>
          <w:rFonts w:ascii="Arial" w:hAnsi="Arial" w:cs="Arial"/>
          <w:sz w:val="20"/>
          <w:shd w:val="clear" w:color="auto" w:fill="FFFFFF"/>
        </w:rPr>
        <w:t xml:space="preserve"> of Central India. </w:t>
      </w:r>
      <w:r w:rsidRPr="000A0A10">
        <w:rPr>
          <w:rFonts w:ascii="Arial" w:hAnsi="Arial" w:cs="Arial"/>
          <w:i/>
          <w:iCs/>
          <w:sz w:val="20"/>
          <w:shd w:val="clear" w:color="auto" w:fill="FFFFFF"/>
        </w:rPr>
        <w:t xml:space="preserve">International Journal </w:t>
      </w:r>
      <w:proofErr w:type="gramStart"/>
      <w:r w:rsidRPr="000A0A10">
        <w:rPr>
          <w:rFonts w:ascii="Arial" w:hAnsi="Arial" w:cs="Arial"/>
          <w:i/>
          <w:iCs/>
          <w:sz w:val="20"/>
          <w:shd w:val="clear" w:color="auto" w:fill="FFFFFF"/>
        </w:rPr>
        <w:t>of  Environment</w:t>
      </w:r>
      <w:proofErr w:type="gramEnd"/>
      <w:r w:rsidRPr="000A0A10">
        <w:rPr>
          <w:rFonts w:ascii="Arial" w:hAnsi="Arial" w:cs="Arial"/>
          <w:i/>
          <w:iCs/>
          <w:sz w:val="20"/>
          <w:shd w:val="clear" w:color="auto" w:fill="FFFFFF"/>
        </w:rPr>
        <w:t xml:space="preserve"> and Climate Change</w:t>
      </w:r>
      <w:r w:rsidRPr="000A0A10">
        <w:rPr>
          <w:rFonts w:ascii="Arial" w:hAnsi="Arial" w:cs="Arial"/>
          <w:sz w:val="20"/>
          <w:shd w:val="clear" w:color="auto" w:fill="FFFFFF"/>
        </w:rPr>
        <w:t>, </w:t>
      </w:r>
      <w:r w:rsidRPr="000A0A10">
        <w:rPr>
          <w:rFonts w:ascii="Arial" w:hAnsi="Arial" w:cs="Arial"/>
          <w:i/>
          <w:iCs/>
          <w:sz w:val="20"/>
          <w:shd w:val="clear" w:color="auto" w:fill="FFFFFF"/>
        </w:rPr>
        <w:t>13</w:t>
      </w:r>
      <w:r w:rsidRPr="000A0A10">
        <w:rPr>
          <w:rFonts w:ascii="Arial" w:hAnsi="Arial" w:cs="Arial"/>
          <w:sz w:val="20"/>
          <w:shd w:val="clear" w:color="auto" w:fill="FFFFFF"/>
        </w:rPr>
        <w:t>(7):528-537.</w:t>
      </w:r>
    </w:p>
    <w:p w14:paraId="21A10EB7"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Kumar, S., Gopinath, K.A., </w:t>
      </w:r>
      <w:proofErr w:type="spellStart"/>
      <w:r w:rsidRPr="000A0A10">
        <w:rPr>
          <w:rFonts w:ascii="Arial" w:hAnsi="Arial" w:cs="Arial"/>
          <w:b/>
          <w:bCs/>
          <w:sz w:val="20"/>
          <w:shd w:val="clear" w:color="auto" w:fill="FFFFFF"/>
        </w:rPr>
        <w:t>Sheoran</w:t>
      </w:r>
      <w:proofErr w:type="spellEnd"/>
      <w:r w:rsidRPr="000A0A10">
        <w:rPr>
          <w:rFonts w:ascii="Arial" w:hAnsi="Arial" w:cs="Arial"/>
          <w:b/>
          <w:bCs/>
          <w:sz w:val="20"/>
          <w:shd w:val="clear" w:color="auto" w:fill="FFFFFF"/>
        </w:rPr>
        <w:t xml:space="preserve">, S., Meena, R.S., Srinivasarao, C., </w:t>
      </w:r>
      <w:proofErr w:type="spellStart"/>
      <w:r w:rsidRPr="000A0A10">
        <w:rPr>
          <w:rFonts w:ascii="Arial" w:hAnsi="Arial" w:cs="Arial"/>
          <w:b/>
          <w:bCs/>
          <w:sz w:val="20"/>
          <w:shd w:val="clear" w:color="auto" w:fill="FFFFFF"/>
        </w:rPr>
        <w:t>Bedwal</w:t>
      </w:r>
      <w:proofErr w:type="spellEnd"/>
      <w:r w:rsidRPr="000A0A10">
        <w:rPr>
          <w:rFonts w:ascii="Arial" w:hAnsi="Arial" w:cs="Arial"/>
          <w:b/>
          <w:bCs/>
          <w:sz w:val="20"/>
          <w:shd w:val="clear" w:color="auto" w:fill="FFFFFF"/>
        </w:rPr>
        <w:t>, S., Jangir, C.K., Mrunalini, K., Jat, R. and Praharaj, C.S. (2023)</w:t>
      </w:r>
      <w:r w:rsidRPr="000A0A10">
        <w:rPr>
          <w:rFonts w:ascii="Arial" w:hAnsi="Arial" w:cs="Arial"/>
          <w:sz w:val="20"/>
          <w:shd w:val="clear" w:color="auto" w:fill="FFFFFF"/>
        </w:rPr>
        <w:t>. Pulse-based cropping systems for soil health restoration, resources conservation, and nutritional and environmental security in rainfed agroecosystems. </w:t>
      </w:r>
      <w:r w:rsidRPr="000A0A10">
        <w:rPr>
          <w:rFonts w:ascii="Arial" w:hAnsi="Arial" w:cs="Arial"/>
          <w:i/>
          <w:iCs/>
          <w:sz w:val="20"/>
          <w:shd w:val="clear" w:color="auto" w:fill="FFFFFF"/>
        </w:rPr>
        <w:t>Frontiers in Microbiology</w:t>
      </w:r>
      <w:r w:rsidRPr="000A0A10">
        <w:rPr>
          <w:rFonts w:ascii="Arial" w:hAnsi="Arial" w:cs="Arial"/>
          <w:sz w:val="20"/>
          <w:shd w:val="clear" w:color="auto" w:fill="FFFFFF"/>
        </w:rPr>
        <w:t>, </w:t>
      </w:r>
      <w:r w:rsidRPr="000A0A10">
        <w:rPr>
          <w:rFonts w:ascii="Arial" w:hAnsi="Arial" w:cs="Arial"/>
          <w:i/>
          <w:iCs/>
          <w:sz w:val="20"/>
          <w:shd w:val="clear" w:color="auto" w:fill="FFFFFF"/>
        </w:rPr>
        <w:t>13</w:t>
      </w:r>
      <w:r w:rsidRPr="000A0A10">
        <w:rPr>
          <w:rFonts w:ascii="Arial" w:hAnsi="Arial" w:cs="Arial"/>
          <w:sz w:val="20"/>
          <w:shd w:val="clear" w:color="auto" w:fill="FFFFFF"/>
        </w:rPr>
        <w:t>, p.1041124.</w:t>
      </w:r>
    </w:p>
    <w:p w14:paraId="3ABE4D2F"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Kumar, V., Singh, S., Singh, P., Tiwari, S., Nand, M., </w:t>
      </w:r>
      <w:proofErr w:type="spellStart"/>
      <w:r w:rsidRPr="000A0A10">
        <w:rPr>
          <w:rFonts w:ascii="Arial" w:hAnsi="Arial" w:cs="Arial"/>
          <w:b/>
          <w:bCs/>
          <w:sz w:val="20"/>
          <w:shd w:val="clear" w:color="auto" w:fill="FFFFFF"/>
        </w:rPr>
        <w:t>Chiranjeeb</w:t>
      </w:r>
      <w:proofErr w:type="spellEnd"/>
      <w:r w:rsidRPr="000A0A10">
        <w:rPr>
          <w:rFonts w:ascii="Arial" w:hAnsi="Arial" w:cs="Arial"/>
          <w:b/>
          <w:bCs/>
          <w:sz w:val="20"/>
          <w:shd w:val="clear" w:color="auto" w:fill="FFFFFF"/>
        </w:rPr>
        <w:t>, K. and Majhi, M. (2020).</w:t>
      </w:r>
      <w:r w:rsidRPr="000A0A10">
        <w:rPr>
          <w:rFonts w:ascii="Arial" w:hAnsi="Arial" w:cs="Arial"/>
          <w:sz w:val="20"/>
          <w:shd w:val="clear" w:color="auto" w:fill="FFFFFF"/>
        </w:rPr>
        <w:t xml:space="preserve"> Effects of cropping systems on soil properties and enzymatic activities in calcareous soil. </w:t>
      </w:r>
      <w:r w:rsidRPr="000A0A10">
        <w:rPr>
          <w:rFonts w:ascii="Arial" w:hAnsi="Arial" w:cs="Arial"/>
          <w:i/>
          <w:iCs/>
          <w:sz w:val="20"/>
          <w:shd w:val="clear" w:color="auto" w:fill="FFFFFF"/>
        </w:rPr>
        <w:t>International Journal of Current Microbiology and Applied Sciences.</w:t>
      </w:r>
      <w:r w:rsidRPr="000A0A10">
        <w:rPr>
          <w:rFonts w:ascii="Arial" w:hAnsi="Arial" w:cs="Arial"/>
          <w:sz w:val="20"/>
          <w:shd w:val="clear" w:color="auto" w:fill="FFFFFF"/>
        </w:rPr>
        <w:t xml:space="preserve"> 9(4):1255-1262</w:t>
      </w:r>
    </w:p>
    <w:p w14:paraId="31A3E196"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Lehmann, J., Bossio, D. A., </w:t>
      </w:r>
      <w:proofErr w:type="spellStart"/>
      <w:r w:rsidRPr="000A0A10">
        <w:rPr>
          <w:rFonts w:ascii="Arial" w:hAnsi="Arial" w:cs="Arial"/>
          <w:b/>
          <w:bCs/>
          <w:sz w:val="20"/>
          <w:shd w:val="clear" w:color="auto" w:fill="FFFFFF"/>
        </w:rPr>
        <w:t>Kögel-Knabner</w:t>
      </w:r>
      <w:proofErr w:type="spellEnd"/>
      <w:r w:rsidRPr="000A0A10">
        <w:rPr>
          <w:rFonts w:ascii="Arial" w:hAnsi="Arial" w:cs="Arial"/>
          <w:b/>
          <w:bCs/>
          <w:sz w:val="20"/>
          <w:shd w:val="clear" w:color="auto" w:fill="FFFFFF"/>
        </w:rPr>
        <w:t xml:space="preserve">, I. and </w:t>
      </w:r>
      <w:proofErr w:type="spellStart"/>
      <w:r w:rsidRPr="000A0A10">
        <w:rPr>
          <w:rFonts w:ascii="Arial" w:hAnsi="Arial" w:cs="Arial"/>
          <w:b/>
          <w:bCs/>
          <w:sz w:val="20"/>
          <w:shd w:val="clear" w:color="auto" w:fill="FFFFFF"/>
        </w:rPr>
        <w:t>Rillig</w:t>
      </w:r>
      <w:proofErr w:type="spellEnd"/>
      <w:r w:rsidRPr="000A0A10">
        <w:rPr>
          <w:rFonts w:ascii="Arial" w:hAnsi="Arial" w:cs="Arial"/>
          <w:b/>
          <w:bCs/>
          <w:sz w:val="20"/>
          <w:shd w:val="clear" w:color="auto" w:fill="FFFFFF"/>
        </w:rPr>
        <w:t>, M. C. (2020).</w:t>
      </w:r>
      <w:r w:rsidRPr="000A0A10">
        <w:rPr>
          <w:rFonts w:ascii="Arial" w:hAnsi="Arial" w:cs="Arial"/>
          <w:sz w:val="20"/>
          <w:shd w:val="clear" w:color="auto" w:fill="FFFFFF"/>
        </w:rPr>
        <w:t xml:space="preserve"> The concept and future prospects of soil health. </w:t>
      </w:r>
      <w:r w:rsidRPr="000A0A10">
        <w:rPr>
          <w:rStyle w:val="Emphasis"/>
          <w:rFonts w:ascii="Arial" w:hAnsi="Arial" w:cs="Arial"/>
          <w:sz w:val="20"/>
          <w:shd w:val="clear" w:color="auto" w:fill="FFFFFF"/>
        </w:rPr>
        <w:t>Nature Reviews Earth</w:t>
      </w:r>
      <w:r w:rsidRPr="000A0A10">
        <w:rPr>
          <w:rFonts w:ascii="Arial" w:hAnsi="Arial" w:cs="Arial"/>
          <w:sz w:val="20"/>
          <w:shd w:val="clear" w:color="auto" w:fill="FFFFFF"/>
        </w:rPr>
        <w:t> &amp; </w:t>
      </w:r>
      <w:r w:rsidRPr="000A0A10">
        <w:rPr>
          <w:rStyle w:val="Emphasis"/>
          <w:rFonts w:ascii="Arial" w:hAnsi="Arial" w:cs="Arial"/>
          <w:sz w:val="20"/>
          <w:shd w:val="clear" w:color="auto" w:fill="FFFFFF"/>
        </w:rPr>
        <w:t>Environment</w:t>
      </w:r>
      <w:r w:rsidRPr="000A0A10">
        <w:rPr>
          <w:rFonts w:ascii="Arial" w:hAnsi="Arial" w:cs="Arial"/>
          <w:sz w:val="20"/>
          <w:shd w:val="clear" w:color="auto" w:fill="FFFFFF"/>
        </w:rPr>
        <w:t>. 1(10): 544-553.</w:t>
      </w:r>
    </w:p>
    <w:p w14:paraId="77120557" w14:textId="77777777" w:rsidR="000617BE" w:rsidRPr="000A0A10" w:rsidRDefault="000617BE" w:rsidP="000617BE">
      <w:pPr>
        <w:tabs>
          <w:tab w:val="left" w:pos="2817"/>
        </w:tabs>
        <w:spacing w:line="360" w:lineRule="auto"/>
        <w:ind w:left="720" w:hanging="720"/>
        <w:jc w:val="both"/>
        <w:rPr>
          <w:rFonts w:ascii="Arial" w:hAnsi="Arial" w:cs="Arial"/>
          <w:sz w:val="20"/>
        </w:rPr>
      </w:pPr>
      <w:proofErr w:type="spellStart"/>
      <w:r w:rsidRPr="000A0A10">
        <w:rPr>
          <w:rFonts w:ascii="Arial" w:hAnsi="Arial" w:cs="Arial"/>
          <w:b/>
          <w:bCs/>
          <w:sz w:val="20"/>
        </w:rPr>
        <w:t>Maheswarappa</w:t>
      </w:r>
      <w:proofErr w:type="spellEnd"/>
      <w:r w:rsidRPr="000A0A10">
        <w:rPr>
          <w:rFonts w:ascii="Arial" w:hAnsi="Arial" w:cs="Arial"/>
          <w:b/>
          <w:bCs/>
          <w:sz w:val="20"/>
        </w:rPr>
        <w:t xml:space="preserve">, H. P., </w:t>
      </w:r>
      <w:proofErr w:type="spellStart"/>
      <w:r w:rsidRPr="000A0A10">
        <w:rPr>
          <w:rFonts w:ascii="Arial" w:hAnsi="Arial" w:cs="Arial"/>
          <w:b/>
          <w:bCs/>
          <w:sz w:val="20"/>
        </w:rPr>
        <w:t>Hegda</w:t>
      </w:r>
      <w:proofErr w:type="spellEnd"/>
      <w:r w:rsidRPr="000A0A10">
        <w:rPr>
          <w:rFonts w:ascii="Arial" w:hAnsi="Arial" w:cs="Arial"/>
          <w:b/>
          <w:bCs/>
          <w:sz w:val="20"/>
        </w:rPr>
        <w:t xml:space="preserve">, M. B., Dhanapal, R. and </w:t>
      </w:r>
      <w:proofErr w:type="spellStart"/>
      <w:r w:rsidRPr="000A0A10">
        <w:rPr>
          <w:rFonts w:ascii="Arial" w:hAnsi="Arial" w:cs="Arial"/>
          <w:b/>
          <w:bCs/>
          <w:sz w:val="20"/>
        </w:rPr>
        <w:t>Biddappa</w:t>
      </w:r>
      <w:proofErr w:type="spellEnd"/>
      <w:r w:rsidRPr="000A0A10">
        <w:rPr>
          <w:rFonts w:ascii="Arial" w:hAnsi="Arial" w:cs="Arial"/>
          <w:b/>
          <w:bCs/>
          <w:sz w:val="20"/>
        </w:rPr>
        <w:t>. C. (1998).</w:t>
      </w:r>
      <w:r w:rsidRPr="000A0A10">
        <w:rPr>
          <w:rFonts w:ascii="Arial" w:hAnsi="Arial" w:cs="Arial"/>
          <w:sz w:val="20"/>
        </w:rPr>
        <w:t xml:space="preserve"> Mixed forming in coconut garden: Its impact on soil physical, chemical properties, coconut nutrition, and yield. </w:t>
      </w:r>
      <w:r w:rsidRPr="000A0A10">
        <w:rPr>
          <w:rFonts w:ascii="Arial" w:hAnsi="Arial" w:cs="Arial"/>
          <w:i/>
          <w:iCs/>
          <w:sz w:val="20"/>
        </w:rPr>
        <w:t>Journal of Plantation Crops</w:t>
      </w:r>
      <w:r w:rsidRPr="000A0A10">
        <w:rPr>
          <w:rFonts w:ascii="Arial" w:hAnsi="Arial" w:cs="Arial"/>
          <w:sz w:val="20"/>
        </w:rPr>
        <w:t>, 26 (2): 39–143</w:t>
      </w:r>
    </w:p>
    <w:p w14:paraId="0963D03F"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Meena, S.N., Sharma, S.K., Singh, P., Ram, A., Meena, B.P., Jain, D., Singh, D., Debnath, S., Yadav, S., </w:t>
      </w:r>
      <w:proofErr w:type="spellStart"/>
      <w:r w:rsidRPr="000A0A10">
        <w:rPr>
          <w:rFonts w:ascii="Arial" w:hAnsi="Arial" w:cs="Arial"/>
          <w:b/>
          <w:bCs/>
          <w:sz w:val="20"/>
          <w:shd w:val="clear" w:color="auto" w:fill="FFFFFF"/>
        </w:rPr>
        <w:t>Dhakad</w:t>
      </w:r>
      <w:proofErr w:type="spellEnd"/>
      <w:r w:rsidRPr="000A0A10">
        <w:rPr>
          <w:rFonts w:ascii="Arial" w:hAnsi="Arial" w:cs="Arial"/>
          <w:b/>
          <w:bCs/>
          <w:sz w:val="20"/>
          <w:shd w:val="clear" w:color="auto" w:fill="FFFFFF"/>
        </w:rPr>
        <w:t>, U. and Verma, P. (2023).</w:t>
      </w:r>
      <w:r w:rsidRPr="000A0A10">
        <w:rPr>
          <w:rFonts w:ascii="Arial" w:hAnsi="Arial" w:cs="Arial"/>
          <w:sz w:val="20"/>
          <w:shd w:val="clear" w:color="auto" w:fill="FFFFFF"/>
        </w:rPr>
        <w:t xml:space="preserve"> Tillage-based nutrient management practices for sustaining productivity and soil health in the soybean-wheat cropping system in </w:t>
      </w:r>
      <w:proofErr w:type="spellStart"/>
      <w:r w:rsidRPr="000A0A10">
        <w:rPr>
          <w:rFonts w:ascii="Arial" w:hAnsi="Arial" w:cs="Arial"/>
          <w:sz w:val="20"/>
          <w:shd w:val="clear" w:color="auto" w:fill="FFFFFF"/>
        </w:rPr>
        <w:t>Vertisols</w:t>
      </w:r>
      <w:proofErr w:type="spellEnd"/>
      <w:r w:rsidRPr="000A0A10">
        <w:rPr>
          <w:rFonts w:ascii="Arial" w:hAnsi="Arial" w:cs="Arial"/>
          <w:sz w:val="20"/>
          <w:shd w:val="clear" w:color="auto" w:fill="FFFFFF"/>
        </w:rPr>
        <w:t xml:space="preserve"> of the Indian semi-arid tropics. </w:t>
      </w:r>
      <w:r w:rsidRPr="000A0A10">
        <w:rPr>
          <w:rFonts w:ascii="Arial" w:hAnsi="Arial" w:cs="Arial"/>
          <w:i/>
          <w:iCs/>
          <w:sz w:val="20"/>
          <w:shd w:val="clear" w:color="auto" w:fill="FFFFFF"/>
        </w:rPr>
        <w:t>Frontiers in Sustainable Food Systems</w:t>
      </w:r>
      <w:r w:rsidRPr="000A0A10">
        <w:rPr>
          <w:rFonts w:ascii="Arial" w:hAnsi="Arial" w:cs="Arial"/>
          <w:sz w:val="20"/>
          <w:shd w:val="clear" w:color="auto" w:fill="FFFFFF"/>
        </w:rPr>
        <w:t>, </w:t>
      </w:r>
      <w:r w:rsidRPr="000A0A10">
        <w:rPr>
          <w:rFonts w:ascii="Arial" w:hAnsi="Arial" w:cs="Arial"/>
          <w:i/>
          <w:iCs/>
          <w:sz w:val="20"/>
          <w:shd w:val="clear" w:color="auto" w:fill="FFFFFF"/>
        </w:rPr>
        <w:t>7</w:t>
      </w:r>
      <w:r w:rsidRPr="000A0A10">
        <w:rPr>
          <w:rFonts w:ascii="Arial" w:hAnsi="Arial" w:cs="Arial"/>
          <w:sz w:val="20"/>
          <w:shd w:val="clear" w:color="auto" w:fill="FFFFFF"/>
        </w:rPr>
        <w:t>, p.1234344.</w:t>
      </w:r>
    </w:p>
    <w:p w14:paraId="5538BB41"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Nouri, A., Lee, J., Yin, X., Saxton, A.M., Tyler, D.D., Sykes, V.R. and Arelli, P. (2019).</w:t>
      </w:r>
      <w:r w:rsidRPr="000A0A10">
        <w:rPr>
          <w:rFonts w:ascii="Arial" w:hAnsi="Arial" w:cs="Arial"/>
          <w:sz w:val="20"/>
          <w:shd w:val="clear" w:color="auto" w:fill="FFFFFF"/>
        </w:rPr>
        <w:t xml:space="preserve"> Crop species in no-tillage summer crop rotations affect soil quality and yield in an </w:t>
      </w:r>
      <w:proofErr w:type="spellStart"/>
      <w:r w:rsidRPr="000A0A10">
        <w:rPr>
          <w:rFonts w:ascii="Arial" w:hAnsi="Arial" w:cs="Arial"/>
          <w:sz w:val="20"/>
          <w:shd w:val="clear" w:color="auto" w:fill="FFFFFF"/>
        </w:rPr>
        <w:t>Alfisol</w:t>
      </w:r>
      <w:proofErr w:type="spellEnd"/>
      <w:r w:rsidRPr="000A0A10">
        <w:rPr>
          <w:rFonts w:ascii="Arial" w:hAnsi="Arial" w:cs="Arial"/>
          <w:sz w:val="20"/>
          <w:shd w:val="clear" w:color="auto" w:fill="FFFFFF"/>
        </w:rPr>
        <w:t>. </w:t>
      </w:r>
      <w:proofErr w:type="spellStart"/>
      <w:r w:rsidRPr="000A0A10">
        <w:rPr>
          <w:rFonts w:ascii="Arial" w:hAnsi="Arial" w:cs="Arial"/>
          <w:i/>
          <w:iCs/>
          <w:sz w:val="20"/>
          <w:shd w:val="clear" w:color="auto" w:fill="FFFFFF"/>
        </w:rPr>
        <w:t>Geoderma</w:t>
      </w:r>
      <w:proofErr w:type="spellEnd"/>
      <w:r w:rsidRPr="000A0A10">
        <w:rPr>
          <w:rFonts w:ascii="Arial" w:hAnsi="Arial" w:cs="Arial"/>
          <w:sz w:val="20"/>
          <w:shd w:val="clear" w:color="auto" w:fill="FFFFFF"/>
        </w:rPr>
        <w:t>, </w:t>
      </w:r>
      <w:r w:rsidRPr="000A0A10">
        <w:rPr>
          <w:rFonts w:ascii="Arial" w:hAnsi="Arial" w:cs="Arial"/>
          <w:i/>
          <w:iCs/>
          <w:sz w:val="20"/>
          <w:shd w:val="clear" w:color="auto" w:fill="FFFFFF"/>
        </w:rPr>
        <w:t>345</w:t>
      </w:r>
      <w:r w:rsidRPr="000A0A10">
        <w:rPr>
          <w:rFonts w:ascii="Arial" w:hAnsi="Arial" w:cs="Arial"/>
          <w:sz w:val="20"/>
          <w:shd w:val="clear" w:color="auto" w:fill="FFFFFF"/>
        </w:rPr>
        <w:t>:51-62.</w:t>
      </w:r>
    </w:p>
    <w:p w14:paraId="7C74998E"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Pandey, V., Gautam, P. and Singh, A. P. (2018).</w:t>
      </w:r>
      <w:r w:rsidRPr="000A0A10">
        <w:rPr>
          <w:rFonts w:ascii="Arial" w:hAnsi="Arial" w:cs="Arial"/>
          <w:sz w:val="20"/>
          <w:shd w:val="clear" w:color="auto" w:fill="FFFFFF"/>
        </w:rPr>
        <w:t xml:space="preserve"> Assessment of physical properties of soil under different land use systems in a </w:t>
      </w:r>
      <w:proofErr w:type="spellStart"/>
      <w:r w:rsidRPr="000A0A10">
        <w:rPr>
          <w:rFonts w:ascii="Arial" w:hAnsi="Arial" w:cs="Arial"/>
          <w:sz w:val="20"/>
          <w:shd w:val="clear" w:color="auto" w:fill="FFFFFF"/>
        </w:rPr>
        <w:t>Mollisol</w:t>
      </w:r>
      <w:proofErr w:type="spellEnd"/>
      <w:r w:rsidRPr="000A0A10">
        <w:rPr>
          <w:rFonts w:ascii="Arial" w:hAnsi="Arial" w:cs="Arial"/>
          <w:sz w:val="20"/>
          <w:shd w:val="clear" w:color="auto" w:fill="FFFFFF"/>
        </w:rPr>
        <w:t>. </w:t>
      </w:r>
      <w:r w:rsidRPr="000A0A10">
        <w:rPr>
          <w:rFonts w:ascii="Arial" w:hAnsi="Arial" w:cs="Arial"/>
          <w:i/>
          <w:iCs/>
          <w:sz w:val="20"/>
          <w:shd w:val="clear" w:color="auto" w:fill="FFFFFF"/>
        </w:rPr>
        <w:t>Journal of </w:t>
      </w:r>
      <w:r w:rsidRPr="000A0A10">
        <w:rPr>
          <w:rStyle w:val="Emphasis"/>
          <w:rFonts w:ascii="Arial" w:hAnsi="Arial" w:cs="Arial"/>
          <w:sz w:val="20"/>
          <w:shd w:val="clear" w:color="auto" w:fill="FFFFFF"/>
        </w:rPr>
        <w:t>Pharmacognosy</w:t>
      </w:r>
      <w:r w:rsidRPr="000A0A10">
        <w:rPr>
          <w:rFonts w:ascii="Arial" w:hAnsi="Arial" w:cs="Arial"/>
          <w:i/>
          <w:iCs/>
          <w:sz w:val="20"/>
          <w:shd w:val="clear" w:color="auto" w:fill="FFFFFF"/>
        </w:rPr>
        <w:t> </w:t>
      </w:r>
      <w:proofErr w:type="gramStart"/>
      <w:r w:rsidRPr="000A0A10">
        <w:rPr>
          <w:rFonts w:ascii="Arial" w:hAnsi="Arial" w:cs="Arial"/>
          <w:i/>
          <w:iCs/>
          <w:sz w:val="20"/>
          <w:shd w:val="clear" w:color="auto" w:fill="FFFFFF"/>
        </w:rPr>
        <w:t xml:space="preserve">and  </w:t>
      </w:r>
      <w:r w:rsidRPr="000A0A10">
        <w:rPr>
          <w:rStyle w:val="Emphasis"/>
          <w:rFonts w:ascii="Arial" w:hAnsi="Arial" w:cs="Arial"/>
          <w:sz w:val="20"/>
          <w:shd w:val="clear" w:color="auto" w:fill="FFFFFF"/>
        </w:rPr>
        <w:t>Phytochemistry</w:t>
      </w:r>
      <w:proofErr w:type="gramEnd"/>
      <w:r w:rsidRPr="000A0A10">
        <w:rPr>
          <w:rFonts w:ascii="Arial" w:hAnsi="Arial" w:cs="Arial"/>
          <w:i/>
          <w:iCs/>
          <w:sz w:val="20"/>
          <w:shd w:val="clear" w:color="auto" w:fill="FFFFFF"/>
        </w:rPr>
        <w:t>.</w:t>
      </w:r>
      <w:r w:rsidRPr="000A0A10">
        <w:rPr>
          <w:rFonts w:ascii="Arial" w:hAnsi="Arial" w:cs="Arial"/>
          <w:sz w:val="20"/>
          <w:shd w:val="clear" w:color="auto" w:fill="FFFFFF"/>
        </w:rPr>
        <w:t> 7(6): 2645-2648.</w:t>
      </w:r>
    </w:p>
    <w:p w14:paraId="2033E0D6"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rPr>
        <w:t xml:space="preserve">Panse V.G. and </w:t>
      </w:r>
      <w:proofErr w:type="spellStart"/>
      <w:r w:rsidRPr="000A0A10">
        <w:rPr>
          <w:rFonts w:ascii="Arial" w:hAnsi="Arial" w:cs="Arial"/>
          <w:b/>
          <w:bCs/>
          <w:sz w:val="20"/>
        </w:rPr>
        <w:t>Sukhatme</w:t>
      </w:r>
      <w:proofErr w:type="spellEnd"/>
      <w:r w:rsidRPr="000A0A10">
        <w:rPr>
          <w:rFonts w:ascii="Arial" w:hAnsi="Arial" w:cs="Arial"/>
          <w:b/>
          <w:bCs/>
          <w:sz w:val="20"/>
        </w:rPr>
        <w:t xml:space="preserve"> P.V. (1985)</w:t>
      </w:r>
      <w:r w:rsidRPr="000A0A10">
        <w:rPr>
          <w:rFonts w:ascii="Arial" w:hAnsi="Arial" w:cs="Arial"/>
          <w:sz w:val="20"/>
        </w:rPr>
        <w:t>. Statistical Methods for Agricultural Workers. Indian Council of Agricultural Research Publication. 87-89</w:t>
      </w:r>
    </w:p>
    <w:p w14:paraId="01453C26"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lastRenderedPageBreak/>
        <w:t>Phogat, V. K., Tomar, V. S. and Dahiya, R. (2015)</w:t>
      </w:r>
      <w:r w:rsidRPr="000A0A10">
        <w:rPr>
          <w:rFonts w:ascii="Arial" w:hAnsi="Arial" w:cs="Arial"/>
          <w:sz w:val="20"/>
          <w:shd w:val="clear" w:color="auto" w:fill="FFFFFF"/>
        </w:rPr>
        <w:t xml:space="preserve">. Soil physical properties. In: </w:t>
      </w:r>
      <w:r w:rsidRPr="000A0A10">
        <w:rPr>
          <w:rFonts w:ascii="Arial" w:hAnsi="Arial" w:cs="Arial"/>
          <w:i/>
          <w:iCs/>
          <w:sz w:val="20"/>
          <w:shd w:val="clear" w:color="auto" w:fill="FFFFFF"/>
        </w:rPr>
        <w:t>Soil science: An introduction</w:t>
      </w:r>
      <w:r w:rsidRPr="000A0A10">
        <w:rPr>
          <w:rFonts w:ascii="Arial" w:hAnsi="Arial" w:cs="Arial"/>
          <w:sz w:val="20"/>
          <w:shd w:val="clear" w:color="auto" w:fill="FFFFFF"/>
        </w:rPr>
        <w:t>, pp.135-171.</w:t>
      </w:r>
    </w:p>
    <w:p w14:paraId="58213F71"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Pikul Jr, J.L., Schwartz, R.C., Benjamin, J.G., Baumhardt, R.L. and Merrill, S. (2006)</w:t>
      </w:r>
      <w:r w:rsidRPr="000A0A10">
        <w:rPr>
          <w:rFonts w:ascii="Arial" w:hAnsi="Arial" w:cs="Arial"/>
          <w:sz w:val="20"/>
          <w:shd w:val="clear" w:color="auto" w:fill="FFFFFF"/>
        </w:rPr>
        <w:t>. Cropping system influences on soil physical properties in the Great Plains. </w:t>
      </w:r>
      <w:r w:rsidRPr="000A0A10">
        <w:rPr>
          <w:rFonts w:ascii="Arial" w:hAnsi="Arial" w:cs="Arial"/>
          <w:i/>
          <w:iCs/>
          <w:sz w:val="20"/>
          <w:shd w:val="clear" w:color="auto" w:fill="FFFFFF"/>
        </w:rPr>
        <w:t>Renewable Agriculture and Food Systems</w:t>
      </w:r>
      <w:r w:rsidRPr="000A0A10">
        <w:rPr>
          <w:rFonts w:ascii="Arial" w:hAnsi="Arial" w:cs="Arial"/>
          <w:sz w:val="20"/>
          <w:shd w:val="clear" w:color="auto" w:fill="FFFFFF"/>
        </w:rPr>
        <w:t>, 21(1):15-25.</w:t>
      </w:r>
    </w:p>
    <w:p w14:paraId="0E8BB064"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eastAsia="Times New Roman" w:hAnsi="Arial" w:cs="Arial"/>
          <w:b/>
          <w:sz w:val="20"/>
        </w:rPr>
        <w:t xml:space="preserve">Piper, C.S. (1950). </w:t>
      </w:r>
      <w:r w:rsidRPr="000A0A10">
        <w:rPr>
          <w:rFonts w:ascii="Arial" w:eastAsia="Times New Roman" w:hAnsi="Arial" w:cs="Arial"/>
          <w:sz w:val="20"/>
        </w:rPr>
        <w:t xml:space="preserve">Soil and Plant Analysis, The University of Adelaide Press, Adelaide, </w:t>
      </w:r>
      <w:proofErr w:type="spellStart"/>
      <w:r w:rsidRPr="000A0A10">
        <w:rPr>
          <w:rFonts w:ascii="Arial" w:eastAsia="Times New Roman" w:hAnsi="Arial" w:cs="Arial"/>
          <w:sz w:val="20"/>
        </w:rPr>
        <w:t>Australia.p</w:t>
      </w:r>
      <w:proofErr w:type="spellEnd"/>
      <w:r w:rsidRPr="000A0A10">
        <w:rPr>
          <w:rFonts w:ascii="Arial" w:eastAsia="Times New Roman" w:hAnsi="Arial" w:cs="Arial"/>
          <w:sz w:val="20"/>
        </w:rPr>
        <w:t>. 368.</w:t>
      </w:r>
    </w:p>
    <w:p w14:paraId="1FFA9F35" w14:textId="77777777" w:rsidR="000617BE" w:rsidRPr="000A0A10" w:rsidRDefault="000617BE" w:rsidP="000617BE">
      <w:pPr>
        <w:spacing w:line="360" w:lineRule="auto"/>
        <w:ind w:left="720" w:hanging="720"/>
        <w:jc w:val="both"/>
        <w:rPr>
          <w:rFonts w:ascii="Arial" w:eastAsia="Times New Roman" w:hAnsi="Arial" w:cs="Arial"/>
          <w:sz w:val="20"/>
        </w:rPr>
      </w:pPr>
      <w:r w:rsidRPr="000A0A10">
        <w:rPr>
          <w:rFonts w:ascii="Arial" w:eastAsia="Times New Roman" w:hAnsi="Arial" w:cs="Arial"/>
          <w:b/>
          <w:sz w:val="20"/>
        </w:rPr>
        <w:t>Puri, G.S. (1960).</w:t>
      </w:r>
      <w:r w:rsidRPr="000A0A10">
        <w:rPr>
          <w:rFonts w:ascii="Arial" w:eastAsia="Times New Roman" w:hAnsi="Arial" w:cs="Arial"/>
          <w:sz w:val="20"/>
        </w:rPr>
        <w:t xml:space="preserve"> Indian Forest Ecology, 1. Oxford Book and Stationery Co. New Delhi.</w:t>
      </w:r>
    </w:p>
    <w:p w14:paraId="6CBA748A"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 xml:space="preserve">Rajpoot, R. S., Bajpai, R. K., Shrivastava, L. K., Kumar, U., </w:t>
      </w:r>
      <w:proofErr w:type="spellStart"/>
      <w:r w:rsidRPr="000A0A10">
        <w:rPr>
          <w:rFonts w:ascii="Arial" w:hAnsi="Arial" w:cs="Arial"/>
          <w:b/>
          <w:bCs/>
          <w:sz w:val="20"/>
          <w:shd w:val="clear" w:color="auto" w:fill="FFFFFF"/>
        </w:rPr>
        <w:t>Tedia</w:t>
      </w:r>
      <w:proofErr w:type="spellEnd"/>
      <w:r w:rsidRPr="000A0A10">
        <w:rPr>
          <w:rFonts w:ascii="Arial" w:hAnsi="Arial" w:cs="Arial"/>
          <w:b/>
          <w:bCs/>
          <w:sz w:val="20"/>
          <w:shd w:val="clear" w:color="auto" w:fill="FFFFFF"/>
        </w:rPr>
        <w:t xml:space="preserve">, K. and Mishra, V. N. (2021). </w:t>
      </w:r>
      <w:r w:rsidRPr="000A0A10">
        <w:rPr>
          <w:rFonts w:ascii="Arial" w:hAnsi="Arial" w:cs="Arial"/>
          <w:sz w:val="20"/>
          <w:shd w:val="clear" w:color="auto" w:fill="FFFFFF"/>
        </w:rPr>
        <w:t xml:space="preserve">Evaluation of soil physical and chemical properties under rice-based cropping system in </w:t>
      </w:r>
      <w:proofErr w:type="spellStart"/>
      <w:r w:rsidRPr="000A0A10">
        <w:rPr>
          <w:rFonts w:ascii="Arial" w:hAnsi="Arial" w:cs="Arial"/>
          <w:sz w:val="20"/>
          <w:shd w:val="clear" w:color="auto" w:fill="FFFFFF"/>
        </w:rPr>
        <w:t>alfisols</w:t>
      </w:r>
      <w:proofErr w:type="spellEnd"/>
      <w:r w:rsidRPr="000A0A10">
        <w:rPr>
          <w:rFonts w:ascii="Arial" w:hAnsi="Arial" w:cs="Arial"/>
          <w:sz w:val="20"/>
          <w:shd w:val="clear" w:color="auto" w:fill="FFFFFF"/>
        </w:rPr>
        <w:t xml:space="preserve"> of Northern Hill Region of Chhattisgarh. </w:t>
      </w:r>
      <w:r w:rsidRPr="000A0A10">
        <w:rPr>
          <w:rFonts w:ascii="Arial" w:hAnsi="Arial" w:cs="Arial"/>
          <w:i/>
          <w:iCs/>
          <w:sz w:val="20"/>
          <w:shd w:val="clear" w:color="auto" w:fill="FFFFFF"/>
        </w:rPr>
        <w:t>International Journal of Current Microbiology and Applied Sciences.</w:t>
      </w:r>
      <w:r w:rsidRPr="000A0A10">
        <w:rPr>
          <w:rFonts w:ascii="Arial" w:hAnsi="Arial" w:cs="Arial"/>
          <w:sz w:val="20"/>
          <w:shd w:val="clear" w:color="auto" w:fill="FFFFFF"/>
        </w:rPr>
        <w:t> 10(1):2748-2761.</w:t>
      </w:r>
    </w:p>
    <w:p w14:paraId="4815CC7E"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rPr>
        <w:t>Ram B, Singh AP, Singh V, Pareek N, Gautam P. (2022)</w:t>
      </w:r>
      <w:r w:rsidRPr="000A0A10">
        <w:rPr>
          <w:rFonts w:ascii="Arial" w:hAnsi="Arial" w:cs="Arial"/>
          <w:sz w:val="20"/>
        </w:rPr>
        <w:t xml:space="preserve">. Long term effect of different crop rotations on soil physical properties in a </w:t>
      </w:r>
      <w:proofErr w:type="spellStart"/>
      <w:r w:rsidRPr="000A0A10">
        <w:rPr>
          <w:rFonts w:ascii="Arial" w:hAnsi="Arial" w:cs="Arial"/>
          <w:sz w:val="20"/>
        </w:rPr>
        <w:t>Mollisol</w:t>
      </w:r>
      <w:proofErr w:type="spellEnd"/>
      <w:r w:rsidRPr="000A0A10">
        <w:rPr>
          <w:rFonts w:ascii="Arial" w:hAnsi="Arial" w:cs="Arial"/>
          <w:sz w:val="20"/>
        </w:rPr>
        <w:t xml:space="preserve">. </w:t>
      </w:r>
      <w:r w:rsidRPr="000A0A10">
        <w:rPr>
          <w:rFonts w:ascii="Arial" w:hAnsi="Arial" w:cs="Arial"/>
          <w:i/>
          <w:iCs/>
          <w:sz w:val="20"/>
          <w:shd w:val="clear" w:color="auto" w:fill="FFFFFF"/>
        </w:rPr>
        <w:t xml:space="preserve">Journal of </w:t>
      </w:r>
      <w:proofErr w:type="gramStart"/>
      <w:r w:rsidRPr="000A0A10">
        <w:rPr>
          <w:rFonts w:ascii="Arial" w:hAnsi="Arial" w:cs="Arial"/>
          <w:i/>
          <w:iCs/>
          <w:sz w:val="20"/>
          <w:shd w:val="clear" w:color="auto" w:fill="FFFFFF"/>
        </w:rPr>
        <w:t>Phytopharmacology</w:t>
      </w:r>
      <w:r w:rsidRPr="000A0A10">
        <w:rPr>
          <w:rFonts w:ascii="Arial" w:hAnsi="Arial" w:cs="Arial"/>
          <w:sz w:val="20"/>
          <w:shd w:val="clear" w:color="auto" w:fill="FFFFFF"/>
        </w:rPr>
        <w:t> </w:t>
      </w:r>
      <w:r w:rsidRPr="000A0A10">
        <w:rPr>
          <w:rFonts w:ascii="Arial" w:hAnsi="Arial" w:cs="Arial"/>
          <w:sz w:val="20"/>
        </w:rPr>
        <w:t>.</w:t>
      </w:r>
      <w:proofErr w:type="gramEnd"/>
      <w:r w:rsidRPr="000A0A10">
        <w:rPr>
          <w:rFonts w:ascii="Arial" w:hAnsi="Arial" w:cs="Arial"/>
          <w:sz w:val="20"/>
        </w:rPr>
        <w:t xml:space="preserve"> 11(1):7-11. </w:t>
      </w:r>
      <w:proofErr w:type="spellStart"/>
      <w:r w:rsidRPr="000A0A10">
        <w:rPr>
          <w:rFonts w:ascii="Arial" w:hAnsi="Arial" w:cs="Arial"/>
          <w:sz w:val="20"/>
        </w:rPr>
        <w:t>doi</w:t>
      </w:r>
      <w:proofErr w:type="spellEnd"/>
      <w:r w:rsidRPr="000A0A10">
        <w:rPr>
          <w:rFonts w:ascii="Arial" w:hAnsi="Arial" w:cs="Arial"/>
          <w:sz w:val="20"/>
        </w:rPr>
        <w:t>: 10.31254/phyto.2022.11102</w:t>
      </w:r>
    </w:p>
    <w:p w14:paraId="0752C915" w14:textId="77777777" w:rsidR="000617BE" w:rsidRPr="000A0A10" w:rsidRDefault="000617BE" w:rsidP="000617BE">
      <w:pPr>
        <w:tabs>
          <w:tab w:val="left" w:pos="2817"/>
        </w:tabs>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Weil, R. R. and Brady, N. C.  (2017).</w:t>
      </w:r>
      <w:r w:rsidRPr="000A0A10">
        <w:rPr>
          <w:rStyle w:val="html-italic"/>
          <w:rFonts w:ascii="Arial" w:hAnsi="Arial" w:cs="Arial"/>
          <w:i/>
          <w:iCs/>
          <w:sz w:val="20"/>
        </w:rPr>
        <w:t xml:space="preserve"> </w:t>
      </w:r>
      <w:r w:rsidRPr="000A0A10">
        <w:rPr>
          <w:rStyle w:val="html-italic"/>
          <w:rFonts w:ascii="Arial" w:hAnsi="Arial" w:cs="Arial"/>
          <w:i/>
          <w:iCs/>
          <w:sz w:val="20"/>
          <w:shd w:val="clear" w:color="auto" w:fill="FFFFFF"/>
        </w:rPr>
        <w:t>The Nature and Properties of Soils</w:t>
      </w:r>
      <w:r w:rsidRPr="000A0A10">
        <w:rPr>
          <w:rFonts w:ascii="Arial" w:hAnsi="Arial" w:cs="Arial"/>
          <w:sz w:val="20"/>
          <w:shd w:val="clear" w:color="auto" w:fill="FFFFFF"/>
        </w:rPr>
        <w:t>; Prentice Hall: Upper Saddle River, NJ, USA. 15</w:t>
      </w:r>
      <w:proofErr w:type="gramStart"/>
      <w:r w:rsidRPr="000A0A10">
        <w:rPr>
          <w:rFonts w:ascii="Arial" w:hAnsi="Arial" w:cs="Arial"/>
          <w:sz w:val="20"/>
          <w:shd w:val="clear" w:color="auto" w:fill="FFFFFF"/>
          <w:vertAlign w:val="superscript"/>
        </w:rPr>
        <w:t xml:space="preserve">th </w:t>
      </w:r>
      <w:r w:rsidRPr="000A0A10">
        <w:rPr>
          <w:rFonts w:ascii="Arial" w:hAnsi="Arial" w:cs="Arial"/>
          <w:sz w:val="20"/>
          <w:shd w:val="clear" w:color="auto" w:fill="FFFFFF"/>
        </w:rPr>
        <w:t xml:space="preserve"> edition</w:t>
      </w:r>
      <w:proofErr w:type="gramEnd"/>
      <w:r w:rsidRPr="000A0A10">
        <w:rPr>
          <w:rFonts w:ascii="Arial" w:hAnsi="Arial" w:cs="Arial"/>
          <w:sz w:val="20"/>
          <w:shd w:val="clear" w:color="auto" w:fill="FFFFFF"/>
        </w:rPr>
        <w:t>,  Pearson, New York.</w:t>
      </w:r>
    </w:p>
    <w:p w14:paraId="0DF8CCCD" w14:textId="77777777" w:rsidR="000617BE" w:rsidRPr="000A0A10" w:rsidRDefault="000617BE" w:rsidP="000617BE">
      <w:pPr>
        <w:spacing w:line="360" w:lineRule="auto"/>
        <w:ind w:left="720" w:hanging="720"/>
        <w:jc w:val="both"/>
        <w:rPr>
          <w:rFonts w:ascii="Arial" w:hAnsi="Arial" w:cs="Arial"/>
          <w:sz w:val="20"/>
          <w:shd w:val="clear" w:color="auto" w:fill="FFFFFF"/>
        </w:rPr>
      </w:pPr>
      <w:r w:rsidRPr="000A0A10">
        <w:rPr>
          <w:rFonts w:ascii="Arial" w:hAnsi="Arial" w:cs="Arial"/>
          <w:b/>
          <w:bCs/>
          <w:sz w:val="20"/>
          <w:shd w:val="clear" w:color="auto" w:fill="FFFFFF"/>
        </w:rPr>
        <w:t>Wilke, B. M. (2005).</w:t>
      </w:r>
      <w:r w:rsidRPr="000A0A10">
        <w:rPr>
          <w:rFonts w:ascii="Arial" w:hAnsi="Arial" w:cs="Arial"/>
          <w:sz w:val="20"/>
          <w:shd w:val="clear" w:color="auto" w:fill="FFFFFF"/>
        </w:rPr>
        <w:t xml:space="preserve"> Determination of Chemical and Physical Soil Properties. In: Monitoring and Assessing Soil Bioremediation. Soil Biology, vol 5. Springer, Berlin, Heidelberg. pp. 47-95. </w:t>
      </w:r>
      <w:hyperlink r:id="rId13" w:history="1">
        <w:r w:rsidRPr="000A0A10">
          <w:rPr>
            <w:rStyle w:val="Hyperlink"/>
            <w:rFonts w:ascii="Arial" w:hAnsi="Arial" w:cs="Arial"/>
            <w:sz w:val="20"/>
            <w:shd w:val="clear" w:color="auto" w:fill="FFFFFF"/>
          </w:rPr>
          <w:t>https://doi.org/10.1007/3-540-28904-6_2</w:t>
        </w:r>
      </w:hyperlink>
      <w:r w:rsidRPr="000A0A10">
        <w:rPr>
          <w:rFonts w:ascii="Arial" w:hAnsi="Arial" w:cs="Arial"/>
          <w:sz w:val="20"/>
          <w:shd w:val="clear" w:color="auto" w:fill="FFFFFF"/>
        </w:rPr>
        <w:t>.</w:t>
      </w:r>
    </w:p>
    <w:p w14:paraId="1CD5815B" w14:textId="77777777" w:rsidR="000617BE" w:rsidRPr="000A0A10" w:rsidRDefault="000617BE" w:rsidP="000617BE">
      <w:pPr>
        <w:spacing w:line="360" w:lineRule="auto"/>
        <w:ind w:left="720" w:hanging="720"/>
        <w:jc w:val="both"/>
        <w:rPr>
          <w:rFonts w:ascii="Arial" w:hAnsi="Arial" w:cs="Arial"/>
          <w:sz w:val="20"/>
          <w:shd w:val="clear" w:color="auto" w:fill="FFFFFF"/>
        </w:rPr>
      </w:pPr>
      <w:proofErr w:type="spellStart"/>
      <w:r w:rsidRPr="000A0A10">
        <w:rPr>
          <w:rFonts w:ascii="Arial" w:hAnsi="Arial" w:cs="Arial"/>
          <w:b/>
          <w:bCs/>
          <w:sz w:val="20"/>
          <w:shd w:val="clear" w:color="auto" w:fill="FFFFFF"/>
        </w:rPr>
        <w:t>Yolcubal</w:t>
      </w:r>
      <w:proofErr w:type="spellEnd"/>
      <w:r w:rsidRPr="000A0A10">
        <w:rPr>
          <w:rFonts w:ascii="Arial" w:hAnsi="Arial" w:cs="Arial"/>
          <w:b/>
          <w:bCs/>
          <w:sz w:val="20"/>
          <w:shd w:val="clear" w:color="auto" w:fill="FFFFFF"/>
        </w:rPr>
        <w:t>, I., Brusseau, M. L., Artiola, J. F., Wierenga, P. and Wilson, L.G. (2004)</w:t>
      </w:r>
      <w:r w:rsidRPr="000A0A10">
        <w:rPr>
          <w:rFonts w:ascii="Arial" w:hAnsi="Arial" w:cs="Arial"/>
          <w:sz w:val="20"/>
          <w:shd w:val="clear" w:color="auto" w:fill="FFFFFF"/>
        </w:rPr>
        <w:t>. Environmental physical properties and processes. </w:t>
      </w:r>
      <w:r w:rsidRPr="000A0A10">
        <w:rPr>
          <w:rFonts w:ascii="Arial" w:hAnsi="Arial" w:cs="Arial"/>
          <w:i/>
          <w:iCs/>
          <w:sz w:val="20"/>
          <w:shd w:val="clear" w:color="auto" w:fill="FFFFFF"/>
        </w:rPr>
        <w:t>Environmental monitoring and characterization</w:t>
      </w:r>
      <w:r w:rsidRPr="000A0A10">
        <w:rPr>
          <w:rFonts w:ascii="Arial" w:hAnsi="Arial" w:cs="Arial"/>
          <w:sz w:val="20"/>
          <w:shd w:val="clear" w:color="auto" w:fill="FFFFFF"/>
        </w:rPr>
        <w:t>. :207-239.</w:t>
      </w:r>
    </w:p>
    <w:p w14:paraId="45D05254" w14:textId="77777777" w:rsidR="000617BE" w:rsidRDefault="000617BE" w:rsidP="000617BE">
      <w:pPr>
        <w:shd w:val="clear" w:color="auto" w:fill="FFFFFF"/>
        <w:spacing w:line="360" w:lineRule="auto"/>
        <w:jc w:val="both"/>
        <w:rPr>
          <w:rFonts w:ascii="Arial" w:hAnsi="Arial" w:cs="Arial"/>
          <w:b/>
          <w:bCs/>
          <w:sz w:val="20"/>
        </w:rPr>
      </w:pPr>
    </w:p>
    <w:p w14:paraId="63F34B49" w14:textId="77777777" w:rsidR="000617BE" w:rsidRPr="000A0A10" w:rsidRDefault="000617BE" w:rsidP="000617BE">
      <w:pPr>
        <w:shd w:val="clear" w:color="auto" w:fill="FFFFFF"/>
        <w:spacing w:line="360" w:lineRule="auto"/>
        <w:jc w:val="both"/>
        <w:rPr>
          <w:rFonts w:ascii="Arial" w:hAnsi="Arial" w:cs="Arial"/>
          <w:b/>
          <w:bCs/>
          <w:sz w:val="20"/>
        </w:rPr>
      </w:pPr>
    </w:p>
    <w:sectPr w:rsidR="000617BE" w:rsidRPr="000A0A10" w:rsidSect="00FC4CC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688AF" w14:textId="77777777" w:rsidR="00B76A18" w:rsidRDefault="00B76A18" w:rsidP="00FC4CC8">
      <w:pPr>
        <w:spacing w:after="0" w:line="240" w:lineRule="auto"/>
      </w:pPr>
      <w:r>
        <w:separator/>
      </w:r>
    </w:p>
  </w:endnote>
  <w:endnote w:type="continuationSeparator" w:id="0">
    <w:p w14:paraId="25E3FEB6" w14:textId="77777777" w:rsidR="00B76A18" w:rsidRDefault="00B76A18" w:rsidP="00FC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391CE" w14:textId="77777777" w:rsidR="001615E5" w:rsidRDefault="00161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B5ED" w14:textId="77777777" w:rsidR="001615E5" w:rsidRDefault="00161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72E8D" w14:textId="44E2FE14" w:rsidR="000D50F6" w:rsidRPr="00C0094D" w:rsidRDefault="000D50F6" w:rsidP="00C00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DA21" w14:textId="77777777" w:rsidR="00B76A18" w:rsidRDefault="00B76A18" w:rsidP="00FC4CC8">
      <w:pPr>
        <w:spacing w:after="0" w:line="240" w:lineRule="auto"/>
      </w:pPr>
      <w:r>
        <w:separator/>
      </w:r>
    </w:p>
  </w:footnote>
  <w:footnote w:type="continuationSeparator" w:id="0">
    <w:p w14:paraId="4C65C636" w14:textId="77777777" w:rsidR="00B76A18" w:rsidRDefault="00B76A18" w:rsidP="00FC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A969" w14:textId="3BCADD94" w:rsidR="001615E5" w:rsidRDefault="001615E5">
    <w:pPr>
      <w:pStyle w:val="Header"/>
    </w:pPr>
    <w:r>
      <w:rPr>
        <w:noProof/>
      </w:rPr>
      <w:pict w14:anchorId="532B3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44E8" w14:textId="33284C09" w:rsidR="001615E5" w:rsidRDefault="001615E5">
    <w:pPr>
      <w:pStyle w:val="Header"/>
    </w:pPr>
    <w:r>
      <w:rPr>
        <w:noProof/>
      </w:rPr>
      <w:pict w14:anchorId="7DAB6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53C3" w14:textId="06BA3168" w:rsidR="001615E5" w:rsidRDefault="001615E5">
    <w:pPr>
      <w:pStyle w:val="Header"/>
    </w:pPr>
    <w:r>
      <w:rPr>
        <w:noProof/>
      </w:rPr>
      <w:pict w14:anchorId="6BED39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708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1F"/>
    <w:multiLevelType w:val="hybridMultilevel"/>
    <w:tmpl w:val="DD4C2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011D1"/>
    <w:multiLevelType w:val="hybridMultilevel"/>
    <w:tmpl w:val="87E6FE9E"/>
    <w:lvl w:ilvl="0" w:tplc="0409000F">
      <w:start w:val="1"/>
      <w:numFmt w:val="decimal"/>
      <w:lvlText w:val="%1."/>
      <w:lvlJc w:val="left"/>
      <w:pPr>
        <w:ind w:left="738"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6719A3"/>
    <w:multiLevelType w:val="hybridMultilevel"/>
    <w:tmpl w:val="87C29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BD7F76"/>
    <w:multiLevelType w:val="hybridMultilevel"/>
    <w:tmpl w:val="27461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617BE"/>
    <w:rsid w:val="000617BE"/>
    <w:rsid w:val="000D50F6"/>
    <w:rsid w:val="001615E5"/>
    <w:rsid w:val="00206B9A"/>
    <w:rsid w:val="003426A9"/>
    <w:rsid w:val="003A4DF1"/>
    <w:rsid w:val="003C22C9"/>
    <w:rsid w:val="003F6F34"/>
    <w:rsid w:val="00447109"/>
    <w:rsid w:val="004A324B"/>
    <w:rsid w:val="00695664"/>
    <w:rsid w:val="006C3EBD"/>
    <w:rsid w:val="00850325"/>
    <w:rsid w:val="00895E60"/>
    <w:rsid w:val="00A35FEF"/>
    <w:rsid w:val="00B76A18"/>
    <w:rsid w:val="00C0094D"/>
    <w:rsid w:val="00E91D09"/>
    <w:rsid w:val="00FC4CC8"/>
    <w:rsid w:val="00FD55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AB2B2D"/>
  <w15:docId w15:val="{80704645-6B97-44C1-B237-12F2FD6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CC8"/>
    <w:rPr>
      <w:rFonts w:cs="Mangal"/>
    </w:rPr>
  </w:style>
  <w:style w:type="paragraph" w:styleId="Heading2">
    <w:name w:val="heading 2"/>
    <w:basedOn w:val="Normal"/>
    <w:next w:val="Normal"/>
    <w:link w:val="Heading2Char"/>
    <w:uiPriority w:val="9"/>
    <w:unhideWhenUsed/>
    <w:qFormat/>
    <w:rsid w:val="000617BE"/>
    <w:pPr>
      <w:keepNext/>
      <w:keepLines/>
      <w:spacing w:after="0" w:line="240" w:lineRule="auto"/>
      <w:jc w:val="both"/>
      <w:outlineLvl w:val="1"/>
    </w:pPr>
    <w:rPr>
      <w:rFonts w:ascii="Arial" w:eastAsiaTheme="majorEastAsia" w:hAnsi="Arial" w:cstheme="majorBidi"/>
      <w:b/>
      <w:bCs/>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0617BE"/>
    <w:pPr>
      <w:spacing w:after="0" w:line="280" w:lineRule="exact"/>
      <w:jc w:val="right"/>
    </w:pPr>
    <w:rPr>
      <w:rFonts w:ascii="Helvetica" w:eastAsia="Times New Roman" w:hAnsi="Helvetica" w:cs="Times New Roman"/>
      <w:b/>
      <w:sz w:val="24"/>
      <w:lang w:bidi="ar-SA"/>
    </w:rPr>
  </w:style>
  <w:style w:type="paragraph" w:customStyle="1" w:styleId="Affiliation">
    <w:name w:val="Affiliation"/>
    <w:basedOn w:val="Normal"/>
    <w:rsid w:val="000617BE"/>
    <w:pPr>
      <w:spacing w:after="240" w:line="240" w:lineRule="exact"/>
      <w:jc w:val="right"/>
    </w:pPr>
    <w:rPr>
      <w:rFonts w:ascii="Helvetica" w:eastAsia="Times New Roman" w:hAnsi="Helvetica" w:cs="Times New Roman"/>
      <w:sz w:val="20"/>
      <w:lang w:bidi="ar-SA"/>
    </w:rPr>
  </w:style>
  <w:style w:type="paragraph" w:styleId="ListParagraph">
    <w:name w:val="List Paragraph"/>
    <w:basedOn w:val="Normal"/>
    <w:uiPriority w:val="34"/>
    <w:qFormat/>
    <w:rsid w:val="000617BE"/>
    <w:pPr>
      <w:ind w:left="720"/>
      <w:contextualSpacing/>
    </w:pPr>
  </w:style>
  <w:style w:type="paragraph" w:styleId="Footer">
    <w:name w:val="footer"/>
    <w:basedOn w:val="Normal"/>
    <w:link w:val="FooterChar"/>
    <w:uiPriority w:val="99"/>
    <w:unhideWhenUsed/>
    <w:rsid w:val="00061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7BE"/>
    <w:rPr>
      <w:rFonts w:cs="Mangal"/>
    </w:rPr>
  </w:style>
  <w:style w:type="table" w:styleId="TableGrid">
    <w:name w:val="Table Grid"/>
    <w:basedOn w:val="TableNormal"/>
    <w:uiPriority w:val="59"/>
    <w:rsid w:val="000617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617BE"/>
    <w:rPr>
      <w:rFonts w:ascii="Arial" w:eastAsiaTheme="majorEastAsia" w:hAnsi="Arial" w:cstheme="majorBidi"/>
      <w:b/>
      <w:bCs/>
      <w:szCs w:val="26"/>
      <w:lang w:bidi="ar-SA"/>
    </w:rPr>
  </w:style>
  <w:style w:type="paragraph" w:customStyle="1" w:styleId="ReferHead">
    <w:name w:val="Refer Head"/>
    <w:basedOn w:val="Normal"/>
    <w:rsid w:val="000617BE"/>
    <w:pPr>
      <w:keepNext/>
      <w:spacing w:after="240" w:line="240" w:lineRule="auto"/>
    </w:pPr>
    <w:rPr>
      <w:rFonts w:ascii="Helvetica" w:eastAsia="Times New Roman" w:hAnsi="Helvetica" w:cs="Times New Roman"/>
      <w:b/>
      <w:caps/>
      <w:lang w:bidi="ar-SA"/>
    </w:rPr>
  </w:style>
  <w:style w:type="character" w:customStyle="1" w:styleId="html-italic">
    <w:name w:val="html-italic"/>
    <w:basedOn w:val="DefaultParagraphFont"/>
    <w:rsid w:val="000617BE"/>
  </w:style>
  <w:style w:type="character" w:styleId="Hyperlink">
    <w:name w:val="Hyperlink"/>
    <w:basedOn w:val="DefaultParagraphFont"/>
    <w:uiPriority w:val="99"/>
    <w:unhideWhenUsed/>
    <w:rsid w:val="000617BE"/>
    <w:rPr>
      <w:color w:val="0000FF"/>
      <w:u w:val="single"/>
    </w:rPr>
  </w:style>
  <w:style w:type="character" w:customStyle="1" w:styleId="author0">
    <w:name w:val="author"/>
    <w:basedOn w:val="DefaultParagraphFont"/>
    <w:rsid w:val="000617BE"/>
  </w:style>
  <w:style w:type="character" w:customStyle="1" w:styleId="pubyear">
    <w:name w:val="pubyear"/>
    <w:basedOn w:val="DefaultParagraphFont"/>
    <w:rsid w:val="000617BE"/>
  </w:style>
  <w:style w:type="character" w:customStyle="1" w:styleId="articletitle">
    <w:name w:val="articletitle"/>
    <w:basedOn w:val="DefaultParagraphFont"/>
    <w:rsid w:val="000617BE"/>
  </w:style>
  <w:style w:type="character" w:customStyle="1" w:styleId="vol">
    <w:name w:val="vol"/>
    <w:basedOn w:val="DefaultParagraphFont"/>
    <w:rsid w:val="000617BE"/>
  </w:style>
  <w:style w:type="character" w:customStyle="1" w:styleId="pagefirst">
    <w:name w:val="pagefirst"/>
    <w:basedOn w:val="DefaultParagraphFont"/>
    <w:rsid w:val="000617BE"/>
  </w:style>
  <w:style w:type="character" w:customStyle="1" w:styleId="pagelast">
    <w:name w:val="pagelast"/>
    <w:basedOn w:val="DefaultParagraphFont"/>
    <w:rsid w:val="000617BE"/>
  </w:style>
  <w:style w:type="character" w:styleId="Emphasis">
    <w:name w:val="Emphasis"/>
    <w:basedOn w:val="DefaultParagraphFont"/>
    <w:uiPriority w:val="20"/>
    <w:qFormat/>
    <w:rsid w:val="000617BE"/>
    <w:rPr>
      <w:i/>
      <w:iCs/>
    </w:rPr>
  </w:style>
  <w:style w:type="character" w:styleId="UnresolvedMention">
    <w:name w:val="Unresolved Mention"/>
    <w:basedOn w:val="DefaultParagraphFont"/>
    <w:uiPriority w:val="99"/>
    <w:semiHidden/>
    <w:unhideWhenUsed/>
    <w:rsid w:val="00C0094D"/>
    <w:rPr>
      <w:color w:val="605E5C"/>
      <w:shd w:val="clear" w:color="auto" w:fill="E1DFDD"/>
    </w:rPr>
  </w:style>
  <w:style w:type="paragraph" w:styleId="Header">
    <w:name w:val="header"/>
    <w:basedOn w:val="Normal"/>
    <w:link w:val="HeaderChar"/>
    <w:uiPriority w:val="99"/>
    <w:unhideWhenUsed/>
    <w:rsid w:val="00161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E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07/3-540-28904-6_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10</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SDI 1084</cp:lastModifiedBy>
  <cp:revision>7</cp:revision>
  <dcterms:created xsi:type="dcterms:W3CDTF">2025-03-02T06:31:00Z</dcterms:created>
  <dcterms:modified xsi:type="dcterms:W3CDTF">2025-03-04T10:15:00Z</dcterms:modified>
</cp:coreProperties>
</file>