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87A07" w14:textId="14E0C55C" w:rsidR="000876A9" w:rsidRPr="006F2456" w:rsidRDefault="005F4645" w:rsidP="000876A9">
      <w:pPr>
        <w:jc w:val="center"/>
        <w:rPr>
          <w:rFonts w:eastAsia="Times New Roman" w:hAnsi="Times New Roman" w:cs="Times New Roman"/>
          <w:b/>
          <w:bCs/>
          <w:sz w:val="24"/>
          <w:szCs w:val="24"/>
        </w:rPr>
      </w:pPr>
      <w:r w:rsidRPr="000876A9">
        <w:rPr>
          <w:rFonts w:eastAsia="Times New Roman" w:hAnsi="Times New Roman" w:cs="Times New Roman"/>
          <w:b/>
          <w:bCs/>
          <w:sz w:val="24"/>
          <w:szCs w:val="24"/>
        </w:rPr>
        <w:t xml:space="preserve">Thermodynamic Analysis </w:t>
      </w:r>
      <w:r>
        <w:rPr>
          <w:rFonts w:eastAsia="Times New Roman" w:hAnsi="Times New Roman" w:cs="Times New Roman"/>
          <w:b/>
          <w:bCs/>
          <w:sz w:val="24"/>
          <w:szCs w:val="24"/>
        </w:rPr>
        <w:t>o</w:t>
      </w:r>
      <w:r w:rsidRPr="000876A9">
        <w:rPr>
          <w:rFonts w:eastAsia="Times New Roman" w:hAnsi="Times New Roman" w:cs="Times New Roman"/>
          <w:b/>
          <w:bCs/>
          <w:sz w:val="24"/>
          <w:szCs w:val="24"/>
        </w:rPr>
        <w:t>f</w:t>
      </w:r>
      <w:r>
        <w:rPr>
          <w:rFonts w:eastAsia="Times New Roman" w:hAnsi="Times New Roman" w:cs="Times New Roman"/>
          <w:b/>
          <w:bCs/>
          <w:sz w:val="24"/>
          <w:szCs w:val="24"/>
        </w:rPr>
        <w:t xml:space="preserve"> </w:t>
      </w:r>
      <w:bookmarkStart w:id="0" w:name="_Hlk189483406"/>
      <w:r w:rsidRPr="000876A9">
        <w:rPr>
          <w:rFonts w:eastAsia="Times New Roman" w:hAnsi="Times New Roman" w:cs="Times New Roman"/>
          <w:b/>
          <w:bCs/>
          <w:sz w:val="24"/>
          <w:szCs w:val="24"/>
        </w:rPr>
        <w:t>Hydromagnetic Micropolar</w:t>
      </w:r>
      <w:r w:rsidR="00403471">
        <w:rPr>
          <w:rFonts w:eastAsia="Times New Roman" w:hAnsi="Times New Roman" w:cs="Times New Roman"/>
          <w:b/>
          <w:bCs/>
          <w:sz w:val="24"/>
          <w:szCs w:val="24"/>
        </w:rPr>
        <w:t xml:space="preserve"> </w:t>
      </w:r>
      <w:r w:rsidRPr="000876A9">
        <w:rPr>
          <w:rFonts w:eastAsia="Times New Roman" w:hAnsi="Times New Roman" w:cs="Times New Roman"/>
          <w:b/>
          <w:bCs/>
          <w:sz w:val="24"/>
          <w:szCs w:val="24"/>
        </w:rPr>
        <w:t xml:space="preserve">Nanofluid Flow </w:t>
      </w:r>
      <w:r w:rsidR="00403471">
        <w:rPr>
          <w:rFonts w:eastAsia="Times New Roman" w:hAnsi="Times New Roman" w:cs="Times New Roman"/>
          <w:b/>
          <w:bCs/>
          <w:sz w:val="24"/>
          <w:szCs w:val="24"/>
        </w:rPr>
        <w:t>w</w:t>
      </w:r>
      <w:r w:rsidRPr="000876A9">
        <w:rPr>
          <w:rFonts w:eastAsia="Times New Roman" w:hAnsi="Times New Roman" w:cs="Times New Roman"/>
          <w:b/>
          <w:bCs/>
          <w:sz w:val="24"/>
          <w:szCs w:val="24"/>
        </w:rPr>
        <w:t xml:space="preserve">ith </w:t>
      </w:r>
      <w:r w:rsidR="00403471">
        <w:rPr>
          <w:rFonts w:eastAsia="Times New Roman" w:hAnsi="Times New Roman" w:cs="Times New Roman"/>
          <w:b/>
          <w:bCs/>
          <w:sz w:val="24"/>
          <w:szCs w:val="24"/>
        </w:rPr>
        <w:t xml:space="preserve">Viscous Dissipation and </w:t>
      </w:r>
      <w:r w:rsidRPr="006F2456">
        <w:rPr>
          <w:rFonts w:eastAsia="Times New Roman" w:hAnsi="Times New Roman" w:cs="Times New Roman"/>
          <w:b/>
          <w:bCs/>
          <w:sz w:val="24"/>
          <w:szCs w:val="24"/>
        </w:rPr>
        <w:t>Non-Uniform Heat Source</w:t>
      </w:r>
      <w:r w:rsidRPr="000876A9">
        <w:rPr>
          <w:rFonts w:eastAsia="Times New Roman" w:hAnsi="Times New Roman" w:cs="Times New Roman"/>
          <w:b/>
          <w:bCs/>
          <w:sz w:val="24"/>
          <w:szCs w:val="24"/>
        </w:rPr>
        <w:t xml:space="preserve"> </w:t>
      </w:r>
      <w:r w:rsidR="00403471">
        <w:rPr>
          <w:rFonts w:eastAsia="Times New Roman" w:hAnsi="Times New Roman" w:cs="Times New Roman"/>
          <w:b/>
          <w:bCs/>
          <w:sz w:val="24"/>
          <w:szCs w:val="24"/>
        </w:rPr>
        <w:t>in a</w:t>
      </w:r>
      <w:r w:rsidRPr="000876A9">
        <w:rPr>
          <w:rFonts w:eastAsia="Times New Roman" w:hAnsi="Times New Roman" w:cs="Times New Roman"/>
          <w:b/>
          <w:bCs/>
          <w:sz w:val="24"/>
          <w:szCs w:val="24"/>
        </w:rPr>
        <w:t xml:space="preserve"> </w:t>
      </w:r>
      <w:r>
        <w:rPr>
          <w:rFonts w:eastAsia="Times New Roman" w:hAnsi="Times New Roman" w:cs="Times New Roman"/>
          <w:b/>
          <w:bCs/>
          <w:sz w:val="24"/>
          <w:szCs w:val="24"/>
        </w:rPr>
        <w:t xml:space="preserve">Porous </w:t>
      </w:r>
      <w:r w:rsidRPr="000876A9">
        <w:rPr>
          <w:rFonts w:eastAsia="Times New Roman" w:hAnsi="Times New Roman" w:cs="Times New Roman"/>
          <w:b/>
          <w:bCs/>
          <w:sz w:val="24"/>
          <w:szCs w:val="24"/>
        </w:rPr>
        <w:t>Channel</w:t>
      </w:r>
    </w:p>
    <w:bookmarkEnd w:id="0"/>
    <w:p w14:paraId="44930817" w14:textId="69AA25ED" w:rsidR="001C11DB" w:rsidRDefault="00527B21" w:rsidP="007E1CF1">
      <w:pPr>
        <w:jc w:val="center"/>
        <w:rPr>
          <w:rFonts w:hAnsi="Times New Roman" w:cs="Times New Roman"/>
          <w:sz w:val="24"/>
          <w:szCs w:val="24"/>
        </w:rPr>
      </w:pPr>
      <w:r w:rsidRPr="006F2456">
        <w:rPr>
          <w:rFonts w:hAnsi="Times New Roman" w:cs="Times New Roman"/>
          <w:sz w:val="24"/>
          <w:szCs w:val="24"/>
        </w:rPr>
        <w:br/>
      </w:r>
    </w:p>
    <w:p w14:paraId="3F7DDCF3" w14:textId="77777777" w:rsidR="007E1CF1" w:rsidRPr="006F2456" w:rsidRDefault="007E1CF1" w:rsidP="007E1CF1">
      <w:pPr>
        <w:jc w:val="center"/>
        <w:rPr>
          <w:rFonts w:hAnsi="Times New Roman" w:cs="Times New Roman"/>
          <w:sz w:val="24"/>
          <w:szCs w:val="24"/>
        </w:rPr>
      </w:pPr>
      <w:bookmarkStart w:id="1" w:name="_GoBack"/>
      <w:bookmarkEnd w:id="1"/>
    </w:p>
    <w:p w14:paraId="0CFC5777" w14:textId="723BA4C2" w:rsidR="00B84EDC" w:rsidRPr="006F2456" w:rsidRDefault="00527B21" w:rsidP="00B84EDC">
      <w:pPr>
        <w:spacing w:after="240"/>
        <w:jc w:val="both"/>
        <w:rPr>
          <w:rFonts w:hAnsi="Times New Roman" w:cs="Times New Roman"/>
          <w:sz w:val="24"/>
          <w:szCs w:val="24"/>
        </w:rPr>
      </w:pPr>
      <w:r w:rsidRPr="006F2456">
        <w:rPr>
          <w:rFonts w:hAnsi="Times New Roman" w:cs="Times New Roman"/>
          <w:b/>
          <w:bCs/>
          <w:sz w:val="24"/>
          <w:szCs w:val="24"/>
        </w:rPr>
        <w:t>A</w:t>
      </w:r>
      <w:r w:rsidRPr="006F2456">
        <w:rPr>
          <w:rFonts w:hAnsi="Times New Roman" w:cs="Times New Roman"/>
          <w:b/>
          <w:bCs/>
          <w:sz w:val="24"/>
          <w:szCs w:val="24"/>
        </w:rPr>
        <w:t>bstract</w:t>
      </w:r>
      <w:r w:rsidRPr="006F2456">
        <w:rPr>
          <w:rFonts w:hAnsi="Times New Roman" w:cs="Times New Roman"/>
          <w:b/>
          <w:bCs/>
          <w:sz w:val="24"/>
          <w:szCs w:val="24"/>
        </w:rPr>
        <w:br/>
      </w:r>
      <w:r w:rsidR="00415761">
        <w:rPr>
          <w:rFonts w:hAnsi="Times New Roman" w:cs="Times New Roman"/>
          <w:sz w:val="24"/>
          <w:szCs w:val="24"/>
        </w:rPr>
        <w:t>The present study evaluates the flow and heat transfer dynamics of an electrically conducting m</w:t>
      </w:r>
      <w:r w:rsidR="00415761" w:rsidRPr="00415761">
        <w:rPr>
          <w:rFonts w:hAnsi="Times New Roman" w:cs="Times New Roman"/>
          <w:sz w:val="24"/>
          <w:szCs w:val="24"/>
        </w:rPr>
        <w:t xml:space="preserve">icropolar </w:t>
      </w:r>
      <w:r w:rsidR="00415761">
        <w:rPr>
          <w:rFonts w:hAnsi="Times New Roman" w:cs="Times New Roman"/>
          <w:sz w:val="24"/>
          <w:szCs w:val="24"/>
        </w:rPr>
        <w:t>n</w:t>
      </w:r>
      <w:r w:rsidR="00415761" w:rsidRPr="00415761">
        <w:rPr>
          <w:rFonts w:hAnsi="Times New Roman" w:cs="Times New Roman"/>
          <w:sz w:val="24"/>
          <w:szCs w:val="24"/>
        </w:rPr>
        <w:t xml:space="preserve">anofluid </w:t>
      </w:r>
      <w:r w:rsidR="00415761">
        <w:rPr>
          <w:rFonts w:hAnsi="Times New Roman" w:cs="Times New Roman"/>
          <w:sz w:val="24"/>
          <w:szCs w:val="24"/>
        </w:rPr>
        <w:t>in the presence of microrotation, n</w:t>
      </w:r>
      <w:r w:rsidR="00415761" w:rsidRPr="00415761">
        <w:rPr>
          <w:rFonts w:hAnsi="Times New Roman" w:cs="Times New Roman"/>
          <w:sz w:val="24"/>
          <w:szCs w:val="24"/>
        </w:rPr>
        <w:t>on-</w:t>
      </w:r>
      <w:r w:rsidR="00415761">
        <w:rPr>
          <w:rFonts w:hAnsi="Times New Roman" w:cs="Times New Roman"/>
          <w:sz w:val="24"/>
          <w:szCs w:val="24"/>
        </w:rPr>
        <w:t>u</w:t>
      </w:r>
      <w:r w:rsidR="00415761" w:rsidRPr="00415761">
        <w:rPr>
          <w:rFonts w:hAnsi="Times New Roman" w:cs="Times New Roman"/>
          <w:sz w:val="24"/>
          <w:szCs w:val="24"/>
        </w:rPr>
        <w:t xml:space="preserve">niform </w:t>
      </w:r>
      <w:r w:rsidR="00415761">
        <w:rPr>
          <w:rFonts w:hAnsi="Times New Roman" w:cs="Times New Roman"/>
          <w:sz w:val="24"/>
          <w:szCs w:val="24"/>
        </w:rPr>
        <w:t>h</w:t>
      </w:r>
      <w:r w:rsidR="00415761" w:rsidRPr="00415761">
        <w:rPr>
          <w:rFonts w:hAnsi="Times New Roman" w:cs="Times New Roman"/>
          <w:sz w:val="24"/>
          <w:szCs w:val="24"/>
        </w:rPr>
        <w:t xml:space="preserve">eat </w:t>
      </w:r>
      <w:r w:rsidR="00415761">
        <w:rPr>
          <w:rFonts w:hAnsi="Times New Roman" w:cs="Times New Roman"/>
          <w:sz w:val="24"/>
          <w:szCs w:val="24"/>
        </w:rPr>
        <w:t>s</w:t>
      </w:r>
      <w:r w:rsidR="00415761" w:rsidRPr="00415761">
        <w:rPr>
          <w:rFonts w:hAnsi="Times New Roman" w:cs="Times New Roman"/>
          <w:sz w:val="24"/>
          <w:szCs w:val="24"/>
        </w:rPr>
        <w:t xml:space="preserve">ource in a </w:t>
      </w:r>
      <w:r w:rsidR="00415761">
        <w:rPr>
          <w:rFonts w:hAnsi="Times New Roman" w:cs="Times New Roman"/>
          <w:sz w:val="24"/>
          <w:szCs w:val="24"/>
        </w:rPr>
        <w:t>p</w:t>
      </w:r>
      <w:r w:rsidR="00415761" w:rsidRPr="00415761">
        <w:rPr>
          <w:rFonts w:hAnsi="Times New Roman" w:cs="Times New Roman"/>
          <w:sz w:val="24"/>
          <w:szCs w:val="24"/>
        </w:rPr>
        <w:t xml:space="preserve">orous </w:t>
      </w:r>
      <w:r w:rsidR="00415761">
        <w:rPr>
          <w:rFonts w:hAnsi="Times New Roman" w:cs="Times New Roman"/>
          <w:sz w:val="24"/>
          <w:szCs w:val="24"/>
        </w:rPr>
        <w:t>c</w:t>
      </w:r>
      <w:r w:rsidR="00415761" w:rsidRPr="00415761">
        <w:rPr>
          <w:rFonts w:hAnsi="Times New Roman" w:cs="Times New Roman"/>
          <w:sz w:val="24"/>
          <w:szCs w:val="24"/>
        </w:rPr>
        <w:t>hannel</w:t>
      </w:r>
      <w:r w:rsidR="00415761">
        <w:rPr>
          <w:rFonts w:hAnsi="Times New Roman" w:cs="Times New Roman"/>
          <w:sz w:val="24"/>
          <w:szCs w:val="24"/>
        </w:rPr>
        <w:t>. The u</w:t>
      </w:r>
      <w:r w:rsidRPr="006F2456">
        <w:rPr>
          <w:rFonts w:hAnsi="Times New Roman" w:cs="Times New Roman"/>
          <w:sz w:val="24"/>
          <w:szCs w:val="24"/>
        </w:rPr>
        <w:t xml:space="preserve">nderstanding </w:t>
      </w:r>
      <w:r w:rsidR="00415761">
        <w:rPr>
          <w:rFonts w:hAnsi="Times New Roman" w:cs="Times New Roman"/>
          <w:sz w:val="24"/>
          <w:szCs w:val="24"/>
        </w:rPr>
        <w:t xml:space="preserve">of this </w:t>
      </w:r>
      <w:r w:rsidRPr="006F2456">
        <w:rPr>
          <w:rFonts w:hAnsi="Times New Roman" w:cs="Times New Roman"/>
          <w:sz w:val="24"/>
          <w:szCs w:val="24"/>
        </w:rPr>
        <w:t>phenomenon is indispensable in various engineering and manufacturing works, such as groundwater remediation in environmental engine</w:t>
      </w:r>
      <w:r w:rsidRPr="006F2456">
        <w:rPr>
          <w:rFonts w:hAnsi="Times New Roman" w:cs="Times New Roman"/>
          <w:sz w:val="24"/>
          <w:szCs w:val="24"/>
        </w:rPr>
        <w:t>ering, enhanced oil recovery in petroleum engineering, design of heat exchangers in system cooling engineering, and so on.</w:t>
      </w:r>
      <w:r w:rsidR="00415761">
        <w:rPr>
          <w:rFonts w:hAnsi="Times New Roman" w:cs="Times New Roman"/>
          <w:sz w:val="24"/>
          <w:szCs w:val="24"/>
        </w:rPr>
        <w:t xml:space="preserve"> Thus, </w:t>
      </w:r>
      <w:r w:rsidRPr="006F2456">
        <w:rPr>
          <w:rFonts w:hAnsi="Times New Roman" w:cs="Times New Roman"/>
          <w:sz w:val="24"/>
          <w:szCs w:val="24"/>
        </w:rPr>
        <w:t>the current</w:t>
      </w:r>
      <w:r w:rsidR="00415761">
        <w:rPr>
          <w:rFonts w:hAnsi="Times New Roman" w:cs="Times New Roman"/>
          <w:sz w:val="24"/>
          <w:szCs w:val="24"/>
        </w:rPr>
        <w:t xml:space="preserve"> study explores </w:t>
      </w:r>
      <w:r w:rsidRPr="006F2456">
        <w:rPr>
          <w:rFonts w:hAnsi="Times New Roman" w:cs="Times New Roman"/>
          <w:sz w:val="24"/>
          <w:szCs w:val="24"/>
        </w:rPr>
        <w:t xml:space="preserve">hydromagnetic f heat-mass propagation in a non-Newtonian micropolar fluid that </w:t>
      </w:r>
      <w:r w:rsidR="00415761">
        <w:rPr>
          <w:rFonts w:hAnsi="Times New Roman" w:cs="Times New Roman"/>
          <w:sz w:val="24"/>
          <w:szCs w:val="24"/>
        </w:rPr>
        <w:t>passing</w:t>
      </w:r>
      <w:r w:rsidRPr="006F2456">
        <w:rPr>
          <w:rFonts w:hAnsi="Times New Roman" w:cs="Times New Roman"/>
          <w:sz w:val="24"/>
          <w:szCs w:val="24"/>
        </w:rPr>
        <w:t xml:space="preserve"> a porous chan</w:t>
      </w:r>
      <w:r w:rsidRPr="006F2456">
        <w:rPr>
          <w:rFonts w:hAnsi="Times New Roman" w:cs="Times New Roman"/>
          <w:sz w:val="24"/>
          <w:szCs w:val="24"/>
        </w:rPr>
        <w:t>nel, containing tiny microscopic nanoparticles. A mathematical model consisting of thermal radiative influence, temperature-dependent thermal conductivity, and subject to a non-uniform heat source is set up with engineered colloidal nanofluids dispersed in</w:t>
      </w:r>
      <w:r w:rsidRPr="006F2456">
        <w:rPr>
          <w:rFonts w:hAnsi="Times New Roman" w:cs="Times New Roman"/>
          <w:sz w:val="24"/>
          <w:szCs w:val="24"/>
        </w:rPr>
        <w:t xml:space="preserve"> a base fluid using the Buongiorno model. The transformation of the model into ordinary differential equation form is achieved using suitable quantities, and the resultant model is solved numerically to derive the required solution for the transport phenom</w:t>
      </w:r>
      <w:r w:rsidRPr="006F2456">
        <w:rPr>
          <w:rFonts w:hAnsi="Times New Roman" w:cs="Times New Roman"/>
          <w:sz w:val="24"/>
          <w:szCs w:val="24"/>
        </w:rPr>
        <w:t xml:space="preserve">ena. </w:t>
      </w:r>
      <w:r w:rsidR="00457357">
        <w:rPr>
          <w:rFonts w:hAnsi="Times New Roman" w:cs="Times New Roman"/>
          <w:sz w:val="24"/>
          <w:szCs w:val="24"/>
        </w:rPr>
        <w:t>The results are communicated in figures and tables to show</w:t>
      </w:r>
      <w:r w:rsidRPr="006F2456">
        <w:rPr>
          <w:rFonts w:hAnsi="Times New Roman" w:cs="Times New Roman"/>
          <w:sz w:val="24"/>
          <w:szCs w:val="24"/>
        </w:rPr>
        <w:t xml:space="preserve"> </w:t>
      </w:r>
      <w:r w:rsidR="00457357">
        <w:rPr>
          <w:rFonts w:hAnsi="Times New Roman" w:cs="Times New Roman"/>
          <w:sz w:val="24"/>
          <w:szCs w:val="24"/>
        </w:rPr>
        <w:t xml:space="preserve">the influence of the embedded </w:t>
      </w:r>
      <w:r w:rsidRPr="006F2456">
        <w:rPr>
          <w:rFonts w:hAnsi="Times New Roman" w:cs="Times New Roman"/>
          <w:sz w:val="24"/>
          <w:szCs w:val="24"/>
        </w:rPr>
        <w:t xml:space="preserve">parameters </w:t>
      </w:r>
      <w:r w:rsidR="00457357">
        <w:rPr>
          <w:rFonts w:hAnsi="Times New Roman" w:cs="Times New Roman"/>
          <w:sz w:val="24"/>
          <w:szCs w:val="24"/>
        </w:rPr>
        <w:t xml:space="preserve">on various dimensionless profiles </w:t>
      </w:r>
      <w:r w:rsidRPr="006F2456">
        <w:rPr>
          <w:rFonts w:hAnsi="Times New Roman" w:cs="Times New Roman"/>
          <w:sz w:val="24"/>
          <w:szCs w:val="24"/>
        </w:rPr>
        <w:t xml:space="preserve">of </w:t>
      </w:r>
      <w:r w:rsidR="00457357">
        <w:rPr>
          <w:rFonts w:hAnsi="Times New Roman" w:cs="Times New Roman"/>
          <w:sz w:val="24"/>
          <w:szCs w:val="24"/>
        </w:rPr>
        <w:t>practical</w:t>
      </w:r>
      <w:r w:rsidRPr="006F2456">
        <w:rPr>
          <w:rFonts w:hAnsi="Times New Roman" w:cs="Times New Roman"/>
          <w:sz w:val="24"/>
          <w:szCs w:val="24"/>
        </w:rPr>
        <w:t xml:space="preserve"> engineering </w:t>
      </w:r>
      <w:r w:rsidR="00457357">
        <w:rPr>
          <w:rFonts w:hAnsi="Times New Roman" w:cs="Times New Roman"/>
          <w:sz w:val="24"/>
          <w:szCs w:val="24"/>
        </w:rPr>
        <w:t>applications</w:t>
      </w:r>
      <w:r w:rsidRPr="006F2456">
        <w:rPr>
          <w:rFonts w:hAnsi="Times New Roman" w:cs="Times New Roman"/>
          <w:sz w:val="24"/>
          <w:szCs w:val="24"/>
        </w:rPr>
        <w:t>. The</w:t>
      </w:r>
      <w:r w:rsidR="00457357">
        <w:rPr>
          <w:rFonts w:hAnsi="Times New Roman" w:cs="Times New Roman"/>
          <w:sz w:val="24"/>
          <w:szCs w:val="24"/>
        </w:rPr>
        <w:t xml:space="preserve"> results showed </w:t>
      </w:r>
      <w:r w:rsidRPr="006F2456">
        <w:rPr>
          <w:rFonts w:hAnsi="Times New Roman" w:cs="Times New Roman"/>
          <w:sz w:val="24"/>
          <w:szCs w:val="24"/>
        </w:rPr>
        <w:t xml:space="preserve">that the skin friction coefficient </w:t>
      </w:r>
      <w:r w:rsidR="00415761">
        <w:rPr>
          <w:rFonts w:hAnsi="Times New Roman" w:cs="Times New Roman"/>
          <w:sz w:val="24"/>
          <w:szCs w:val="24"/>
        </w:rPr>
        <w:t>reduces as the micropolar parameter increases whereas</w:t>
      </w:r>
      <w:r w:rsidRPr="006F2456">
        <w:rPr>
          <w:rFonts w:hAnsi="Times New Roman" w:cs="Times New Roman"/>
          <w:sz w:val="24"/>
          <w:szCs w:val="24"/>
        </w:rPr>
        <w:t xml:space="preserve"> the vortex viscosity term amplified the couple stress</w:t>
      </w:r>
      <w:r w:rsidR="00415761">
        <w:rPr>
          <w:rFonts w:hAnsi="Times New Roman" w:cs="Times New Roman"/>
          <w:sz w:val="24"/>
          <w:szCs w:val="24"/>
        </w:rPr>
        <w:t xml:space="preserve"> profile</w:t>
      </w:r>
      <w:r w:rsidRPr="006F2456">
        <w:rPr>
          <w:rFonts w:hAnsi="Times New Roman" w:cs="Times New Roman"/>
          <w:sz w:val="24"/>
          <w:szCs w:val="24"/>
        </w:rPr>
        <w:t xml:space="preserve">. </w:t>
      </w:r>
      <w:r w:rsidR="00415761">
        <w:rPr>
          <w:rFonts w:hAnsi="Times New Roman" w:cs="Times New Roman"/>
          <w:sz w:val="24"/>
          <w:szCs w:val="24"/>
        </w:rPr>
        <w:t xml:space="preserve">There is a growth in the </w:t>
      </w:r>
      <w:r w:rsidRPr="006F2456">
        <w:rPr>
          <w:rFonts w:hAnsi="Times New Roman" w:cs="Times New Roman"/>
          <w:sz w:val="24"/>
          <w:szCs w:val="24"/>
        </w:rPr>
        <w:t xml:space="preserve">thermal </w:t>
      </w:r>
      <w:r w:rsidR="00415761">
        <w:rPr>
          <w:rFonts w:hAnsi="Times New Roman" w:cs="Times New Roman"/>
          <w:sz w:val="24"/>
          <w:szCs w:val="24"/>
        </w:rPr>
        <w:t xml:space="preserve">field as the </w:t>
      </w:r>
      <w:r w:rsidRPr="006F2456">
        <w:rPr>
          <w:rFonts w:hAnsi="Times New Roman" w:cs="Times New Roman"/>
          <w:sz w:val="24"/>
          <w:szCs w:val="24"/>
        </w:rPr>
        <w:t>thermophoresis, Brownian motion, and Peclet numbers for mass and heat diffusion</w:t>
      </w:r>
      <w:r w:rsidR="00415761">
        <w:rPr>
          <w:rFonts w:hAnsi="Times New Roman" w:cs="Times New Roman"/>
          <w:sz w:val="24"/>
          <w:szCs w:val="24"/>
        </w:rPr>
        <w:t xml:space="preserve"> escalate in magnitude.</w:t>
      </w:r>
    </w:p>
    <w:p w14:paraId="6A31EEFE" w14:textId="04AF8669" w:rsidR="00B54273" w:rsidRPr="006F2456" w:rsidRDefault="00527B21" w:rsidP="00B84EDC">
      <w:pPr>
        <w:spacing w:after="240"/>
        <w:jc w:val="both"/>
        <w:rPr>
          <w:rFonts w:hAnsi="Times New Roman" w:cs="Times New Roman"/>
          <w:sz w:val="24"/>
          <w:szCs w:val="24"/>
        </w:rPr>
      </w:pPr>
      <w:r w:rsidRPr="006F2456">
        <w:rPr>
          <w:rFonts w:hAnsi="Times New Roman" w:cs="Times New Roman"/>
          <w:b/>
          <w:bCs/>
          <w:sz w:val="24"/>
          <w:szCs w:val="24"/>
        </w:rPr>
        <w:t>Keywords</w:t>
      </w:r>
      <w:r w:rsidR="00B84EDC" w:rsidRPr="006F2456">
        <w:rPr>
          <w:rFonts w:hAnsi="Times New Roman" w:cs="Times New Roman"/>
          <w:sz w:val="24"/>
          <w:szCs w:val="24"/>
        </w:rPr>
        <w:t xml:space="preserve"> </w:t>
      </w:r>
      <w:r w:rsidRPr="006F2456">
        <w:rPr>
          <w:rFonts w:hAnsi="Times New Roman" w:cs="Times New Roman"/>
          <w:sz w:val="24"/>
          <w:szCs w:val="24"/>
        </w:rPr>
        <w:t>Hydro</w:t>
      </w:r>
      <w:r w:rsidR="00B84EDC" w:rsidRPr="006F2456">
        <w:rPr>
          <w:rFonts w:hAnsi="Times New Roman" w:cs="Times New Roman"/>
          <w:sz w:val="24"/>
          <w:szCs w:val="24"/>
        </w:rPr>
        <w:t>-</w:t>
      </w:r>
      <w:r w:rsidRPr="006F2456">
        <w:rPr>
          <w:rFonts w:hAnsi="Times New Roman" w:cs="Times New Roman"/>
          <w:sz w:val="24"/>
          <w:szCs w:val="24"/>
        </w:rPr>
        <w:t xml:space="preserve">magneto micropolar fluid; Nanofluid flow, </w:t>
      </w:r>
      <w:r w:rsidR="00B84EDC" w:rsidRPr="006F2456">
        <w:rPr>
          <w:rFonts w:hAnsi="Times New Roman" w:cs="Times New Roman"/>
          <w:sz w:val="24"/>
          <w:szCs w:val="24"/>
        </w:rPr>
        <w:t>non-uniform</w:t>
      </w:r>
      <w:r w:rsidRPr="006F2456">
        <w:rPr>
          <w:rFonts w:hAnsi="Times New Roman" w:cs="Times New Roman"/>
          <w:sz w:val="24"/>
          <w:szCs w:val="24"/>
        </w:rPr>
        <w:t xml:space="preserve"> heat distribution; Porous channel; Thermal radiation.</w:t>
      </w:r>
    </w:p>
    <w:p w14:paraId="18AA631D" w14:textId="77777777" w:rsidR="00B54273" w:rsidRPr="006F2456" w:rsidRDefault="00527B21">
      <w:pPr>
        <w:spacing w:before="360" w:line="271" w:lineRule="auto"/>
        <w:rPr>
          <w:rFonts w:hAnsi="Times New Roman" w:cs="Times New Roman"/>
          <w:sz w:val="24"/>
          <w:szCs w:val="24"/>
        </w:rPr>
      </w:pPr>
      <w:r w:rsidRPr="006F2456">
        <w:rPr>
          <w:rFonts w:hAnsi="Times New Roman" w:cs="Times New Roman"/>
          <w:b/>
          <w:sz w:val="24"/>
          <w:szCs w:val="24"/>
        </w:rPr>
        <w:t>1. Introduction</w:t>
      </w:r>
    </w:p>
    <w:p w14:paraId="4F0F9F3C" w14:textId="7C19BDCC" w:rsidR="005F4645" w:rsidRPr="000204E9" w:rsidRDefault="005F4645" w:rsidP="005F4645">
      <w:pPr>
        <w:spacing w:after="160" w:line="278" w:lineRule="auto"/>
        <w:jc w:val="both"/>
      </w:pPr>
      <w:r w:rsidRPr="000204E9">
        <w:t>Many useful practical applications exist for non-Newtonian fluids in several fields of engineering, manufacturing, and technological advances that cut across human endeavour. These applications have encouraged scientists and researchers to delight in investigating the flow phenomena, heat dynamics, and mass distribution mechanisms of these fluids across various configurations. Typical applications include food manufacturing and processing, petroleum engineering, polymer processing and engineering, powder manufacturing and technology, chemical and biomedical engineering, paint rheology, plastic manufacturing, and so on (</w:t>
      </w:r>
      <w:r w:rsidR="00403471" w:rsidRPr="00403471">
        <w:rPr>
          <w:rFonts w:hAnsi="Times New Roman" w:cs="Times New Roman"/>
          <w:sz w:val="24"/>
          <w:szCs w:val="24"/>
        </w:rPr>
        <w:t xml:space="preserve">Hauswirth, </w:t>
      </w:r>
      <w:r w:rsidR="00403471">
        <w:rPr>
          <w:rFonts w:hAnsi="Times New Roman" w:cs="Times New Roman"/>
          <w:sz w:val="24"/>
          <w:szCs w:val="24"/>
        </w:rPr>
        <w:t xml:space="preserve">et al. 2020; </w:t>
      </w:r>
      <w:r w:rsidRPr="000204E9">
        <w:t xml:space="preserve">Peng et al., 2014; Fatunmbi &amp; Okoya, 2020; Lu et al., 2016). The non-Newtonian fluids are complex and complicated in nature; they are of different categories and types. The diversity and complexity of their properties and constitutive equations have given birth to different models, as no single type can effectively exhibit the intrinsic attributes they portray (Fatunmbi &amp; Salawu, 2021). Researchers have investigated the thermophysical properties exhibited by these different fluid models on a variety of geometry and conditions. Some of these models include the Eyring-Powell model discussed by Awais et al. (2024), the Casson fluid type explored by Fatunmbi &amp; Okoya (2020), the </w:t>
      </w:r>
      <w:r w:rsidRPr="000204E9">
        <w:lastRenderedPageBreak/>
        <w:t>Williamson fluid kind narrated by Lu et al. (2016), the Carreau fluid type discussed by Peng et al. (2014), the Jeffrey fluid type expounded by Fatunmbi &amp; Salawu (2021), and the tangent hyperbolic type investigated by Awais et al. (2024), among others.</w:t>
      </w:r>
    </w:p>
    <w:p w14:paraId="255CB131" w14:textId="77777777" w:rsidR="005F4645" w:rsidRPr="000204E9" w:rsidRDefault="005F4645" w:rsidP="005F4645">
      <w:pPr>
        <w:spacing w:after="160" w:line="278" w:lineRule="auto"/>
        <w:jc w:val="both"/>
      </w:pPr>
      <w:r w:rsidRPr="000204E9">
        <w:t>Among this category, the micropolar fluid is prominent. Its description, properties, and constitutive laws were first considered and investigated by Eringen (1972). This concept describes fluids with microstructures and rigid, randomly oriented particles that exhibit translation and spinning properties. Liquid crystals, suspension solutions, animal blood, and polymer flow all exhibit the common behaviour and attributes of the micropolar fluid. This fluid model is crucial in polymer engineering, powder and paint manufacturing, chemical and biomedical engineering, pharmaceuticals, etc. (Fatunmbi &amp; Okoya, 2020). These useful applications have inspired various scholars to research their attributes on diverse shapes with different conditions. Thus, Fakour et al. (2022) looked into the flow of this fluid model in a channel experiencing homogeneous chemical reactions using both analytical and numerical methods. The study outcomes exhibited a decline in the momentum bounding layer due to an escalation in the magnitude of the Reynolds number. On another geometry, Fatunmbi and Okoya (2020) explored such a model over a linearly extending material device with varying thermophysical properties. Furthermore, Sheikholeslami et al. (2021) engaged an analytical tool of the homotopy perturbation to evaluate chemical reactions, suction, and injection on the transport of micropolar fluid configured in a channel. The authors reaffirmed the linear relationship between the Reynolds and Peclet numbers, the Nusselt and Sherwood numbers for both suction and injection. A study by Jalili et al. (2021) focusing on the nature of heat and mass distribution through a two-dimensional, steady movement of a micropolar fluid configured between two parallel porous plates showed that the profiles of velocity, temperature, and concentration increase as the coupling parameter rises but the microrotation profile exhibits a different behavior. Moreover, improved thermophysical properties of the micropolar fluid can be achieved in the presence of nanoparticles.</w:t>
      </w:r>
    </w:p>
    <w:p w14:paraId="700669F5" w14:textId="77777777" w:rsidR="005F4645" w:rsidRPr="000204E9" w:rsidRDefault="005F4645" w:rsidP="005F4645">
      <w:pPr>
        <w:spacing w:after="160" w:line="278" w:lineRule="auto"/>
        <w:jc w:val="both"/>
      </w:pPr>
      <w:r w:rsidRPr="000204E9">
        <w:t xml:space="preserve">In many engineering and technological operations where thermal heat conduction is crucial, the low heat transfer characteristics of conventional fluids have impeded advancement in such fields. Regular conventional fluids like engine oil, paraffin, vegetable oil, ethylene glycol, etc., manifest poor thermal conductivity, and as such, their heat transfer capabilities are very low to meet the required need in many thermal devices and machines. For instance, in transport and automobile engineering, drug production, electronic cooling, systems manufacturing, etc., the common heat transfer fluids exhibit low thermal conductivity and conductance capacity, which inhibits heat transfer optimization in the system. Choi (1995) introduced nanofluid, a solution to this issue, by dispersing tiny nanoparticles in a base fluid. The suspension of these nanoparticles (of 1-100 nm in size) in the common fluid raises the heat conductance of such fluids. Such a combination results in improved thermal conductivity and thermal efficiency. Inspired by this discovery, Mohyud-Din et al. (2019) adopted an analytic procedure via the homotopy analysis to evaluate the transport mechanism of a hydromagnetic micropolar fluid consisting of tiny nanoparticles in a porous channel subjected to radiative flux. The study shows that the channel experiences higher heat transfer at the lower region as the radiation term increases, but the upper region manifests an opposite trend. Abbas et al. (2020) evaluated such a phenomenon over the Riga channel with an exponential stretching property subject to slippery surfaces. The dynamics of a micropolar fluid containing tiny nanoparticles over an inclined channel experiencing thermal radiation and </w:t>
      </w:r>
      <w:r w:rsidRPr="000204E9">
        <w:lastRenderedPageBreak/>
        <w:t>dissipation was analyzed by Shashikumar et al. (2021). The findings reveal a drop in the heat distribution as a result of escalation in the volume fraction of silver nanomaterials suspended in water. Das and Chatterjee (2022) discussed how thermal and Brownian migration nanoparticles affect the thermal efficiency of a transformer. According to the authors, the volume fraction and speed of oil in the transformer wall decreased as the temperature gradient rose. In a separate study, Lund et al. (2021) developed a mathematical model for the distribution of heat and mass dynamics of a micropolar nanofluid over a shrinking and stretching surface using the Buongiorno model. Raju (2021) incorporated the impact of ohmic and viscous heating in the thermal field, accounting for the thermal radiation effect on the transport mechanism of a hybridized micropolar nanofluid subject to an inclined channel experiencing convective conditions at the wall. Extending such an investigation, Masthanaiah et al. (2021) discussed the case involving entropy production in cold fluid flowing in a channel filled with voids using the numerical method of solution. Yasir et al. (2023) adopted the Buongiorno and the Cattaneo-Christov model to discuss the transport mechanism of the Oldroyd-B nanofluid over a stretching device using the homotopy analysis method. The analysis showed that the heat and concentration relaxation terms caused a decline in the thermal concentration profiles.</w:t>
      </w:r>
    </w:p>
    <w:p w14:paraId="62DEE5F7" w14:textId="537E0B13" w:rsidR="005F4645" w:rsidRPr="000204E9" w:rsidRDefault="005F4645" w:rsidP="005F4645">
      <w:pPr>
        <w:spacing w:after="160" w:line="278" w:lineRule="auto"/>
        <w:jc w:val="both"/>
      </w:pPr>
      <w:r w:rsidRPr="000204E9">
        <w:t>The interaction between moving conductive fluids and magnetic fields is termed magnetohydrodynamics. This phenomenon offers a major application in many areas of engineering, manufacturing, and technology settings (for example, MHD generators, nuclear reactors, hot rolling processes, biomedical engineering, etc.). Moreover, this phenomenon finds practical application across various configurations and surfaces in industries such as textile and paper manufacturing, polymer production, continuous casting, electromagnetic braking, hot rolling, wire annealing and thinning, electromagnetic stirring, and MHD pumps, among others (Fatunmbi &amp; Salawu, 2021).</w:t>
      </w:r>
      <w:r>
        <w:t xml:space="preserve"> </w:t>
      </w:r>
      <w:r w:rsidRPr="000204E9">
        <w:t>Magnetohydrodynamics (MHD) describes the interaction between electrically conductive fluids and magnetic fields, with applications in MHD generators, nuclear reactors, electromagnetic braking, and polymer processing (</w:t>
      </w:r>
      <w:r>
        <w:t>Bhutto, 2023</w:t>
      </w:r>
      <w:r w:rsidRPr="000204E9">
        <w:t>). In industrial settings, MHD effects influence heat transfer and fluid flow across diverse configurations, including textile and paper manufacturing, electromagnetic stirring, and wire annealing (Pop &amp; Ingham, 2001). However, previous studies have not extensively examined the impact of nonuniform heat sources on heat transfer mechanisms. In channel flow, spatially varying heat sources introduce complex thermal gradients, affecting fluid properties, flow patterns, and convective heat transfer rates. Such effects are critical in applications like heat exchangers, solar collectors, and electronic cooling systems (Bejan, 2013).</w:t>
      </w:r>
    </w:p>
    <w:p w14:paraId="5BA90508" w14:textId="5F44853A" w:rsidR="00B54273" w:rsidRPr="006F2456" w:rsidRDefault="00527B21" w:rsidP="00B84EDC">
      <w:pPr>
        <w:spacing w:after="240"/>
        <w:jc w:val="both"/>
        <w:rPr>
          <w:rFonts w:hAnsi="Times New Roman" w:cs="Times New Roman"/>
          <w:sz w:val="24"/>
          <w:szCs w:val="24"/>
        </w:rPr>
      </w:pPr>
      <w:r w:rsidRPr="006F2456">
        <w:rPr>
          <w:rFonts w:hAnsi="Times New Roman" w:cs="Times New Roman"/>
          <w:sz w:val="24"/>
          <w:szCs w:val="24"/>
        </w:rPr>
        <w:t>Thus, the present study focuses on the transport mechanism and the analysis of heat and mass distribution for the non-Newtonian micropolar fluid hosting tiny microscopic nanoparticles in a porous channel a</w:t>
      </w:r>
      <w:r w:rsidRPr="006F2456">
        <w:rPr>
          <w:rFonts w:hAnsi="Times New Roman" w:cs="Times New Roman"/>
          <w:sz w:val="24"/>
          <w:szCs w:val="24"/>
        </w:rPr>
        <w:t>nd subject to nonuniform heat source. The developed mathematical model in the current work incorporates thermal radiative flux, variable thermal conductivity, and thermophoretic and Brownian motion effects. This model is set up in the presence of engineere</w:t>
      </w:r>
      <w:r w:rsidRPr="006F2456">
        <w:rPr>
          <w:rFonts w:hAnsi="Times New Roman" w:cs="Times New Roman"/>
          <w:sz w:val="24"/>
          <w:szCs w:val="24"/>
        </w:rPr>
        <w:t>d colloidal nanofluids, which are created by the mixture of the tiny nanoparticles and the micropolar fluids via the Buongiorno model. This work finds useful application in various industrial and engineering processes such as biomedical engineering for dru</w:t>
      </w:r>
      <w:r w:rsidRPr="006F2456">
        <w:rPr>
          <w:rFonts w:hAnsi="Times New Roman" w:cs="Times New Roman"/>
          <w:sz w:val="24"/>
          <w:szCs w:val="24"/>
        </w:rPr>
        <w:t xml:space="preserve">g delivery and treatment of hypothermia; petroleum engineering, lubrication, micro-emulsions, paints and foams, micro-machines, alloys, polymer processing, groundwater remediation for removal of contaminant using thermophoresis, </w:t>
      </w:r>
      <w:r w:rsidRPr="006F2456">
        <w:rPr>
          <w:rFonts w:hAnsi="Times New Roman" w:cs="Times New Roman"/>
          <w:sz w:val="24"/>
          <w:szCs w:val="24"/>
        </w:rPr>
        <w:lastRenderedPageBreak/>
        <w:t>etc</w:t>
      </w:r>
      <w:r w:rsidR="00403471">
        <w:rPr>
          <w:rFonts w:hAnsi="Times New Roman" w:cs="Times New Roman"/>
          <w:sz w:val="24"/>
          <w:szCs w:val="24"/>
        </w:rPr>
        <w:t xml:space="preserve">. </w:t>
      </w:r>
      <w:r w:rsidRPr="006F2456">
        <w:rPr>
          <w:rFonts w:hAnsi="Times New Roman" w:cs="Times New Roman"/>
          <w:sz w:val="24"/>
          <w:szCs w:val="24"/>
        </w:rPr>
        <w:t>The descriptive set of</w:t>
      </w:r>
      <w:r w:rsidRPr="006F2456">
        <w:rPr>
          <w:rFonts w:hAnsi="Times New Roman" w:cs="Times New Roman"/>
          <w:sz w:val="24"/>
          <w:szCs w:val="24"/>
        </w:rPr>
        <w:t xml:space="preserve"> equations is numerically solved, graphically and tabularly presented with appropriate discussions for practical applications.</w:t>
      </w:r>
    </w:p>
    <w:p w14:paraId="7E32F844" w14:textId="77777777" w:rsidR="00B54273" w:rsidRPr="006F2456" w:rsidRDefault="00527B21">
      <w:pPr>
        <w:spacing w:before="360" w:line="271" w:lineRule="auto"/>
        <w:rPr>
          <w:rFonts w:hAnsi="Times New Roman" w:cs="Times New Roman"/>
          <w:sz w:val="24"/>
          <w:szCs w:val="24"/>
        </w:rPr>
      </w:pPr>
      <w:r w:rsidRPr="006F2456">
        <w:rPr>
          <w:rFonts w:hAnsi="Times New Roman" w:cs="Times New Roman"/>
          <w:b/>
          <w:sz w:val="24"/>
          <w:szCs w:val="24"/>
        </w:rPr>
        <w:t>2. The model design and formulation</w:t>
      </w:r>
    </w:p>
    <w:p w14:paraId="046B4C48" w14:textId="77777777" w:rsidR="00B54273" w:rsidRPr="006F2456" w:rsidRDefault="00527B21" w:rsidP="00B84EDC">
      <w:pPr>
        <w:spacing w:after="240"/>
        <w:jc w:val="both"/>
        <w:rPr>
          <w:rFonts w:hAnsi="Times New Roman" w:cs="Times New Roman"/>
          <w:sz w:val="24"/>
          <w:szCs w:val="24"/>
        </w:rPr>
      </w:pPr>
      <w:r w:rsidRPr="006F2456">
        <w:rPr>
          <w:rFonts w:hAnsi="Times New Roman" w:cs="Times New Roman"/>
          <w:sz w:val="24"/>
          <w:szCs w:val="24"/>
        </w:rPr>
        <w:t xml:space="preserve">The current study's model description </w:t>
      </w:r>
      <w:proofErr w:type="gramStart"/>
      <w:r w:rsidRPr="006F2456">
        <w:rPr>
          <w:rFonts w:hAnsi="Times New Roman" w:cs="Times New Roman"/>
          <w:sz w:val="24"/>
          <w:szCs w:val="24"/>
        </w:rPr>
        <w:t>is based on the assumption</w:t>
      </w:r>
      <w:proofErr w:type="gramEnd"/>
      <w:r w:rsidRPr="006F2456">
        <w:rPr>
          <w:rFonts w:hAnsi="Times New Roman" w:cs="Times New Roman"/>
          <w:sz w:val="24"/>
          <w:szCs w:val="24"/>
        </w:rPr>
        <w:t xml:space="preserve"> that the fluid motion is a n</w:t>
      </w:r>
      <w:r w:rsidRPr="006F2456">
        <w:rPr>
          <w:rFonts w:hAnsi="Times New Roman" w:cs="Times New Roman"/>
          <w:sz w:val="24"/>
          <w:szCs w:val="24"/>
        </w:rPr>
        <w:t>on-Newtonian micropolar fluid characterized by incompressibility and non-transient properties. The micropolar fluid hosts some tiny microscopic nanoparticles suspended in it to form micropolar nanofluid. Furthermore, a magnetic field of uniform strength is</w:t>
      </w:r>
      <w:r w:rsidRPr="006F2456">
        <w:rPr>
          <w:rFonts w:hAnsi="Times New Roman" w:cs="Times New Roman"/>
          <w:sz w:val="24"/>
          <w:szCs w:val="24"/>
        </w:rPr>
        <w:t xml:space="preserve"> applied and directed perpendicular to the flow route. As depicted in Figure 1, the working fluid flow and heat mass transmission occur in a 2D porous channel. Besides, Figure 1 displays the configuration and coordinate system for the flow pattern, providi</w:t>
      </w:r>
      <w:r w:rsidRPr="006F2456">
        <w:rPr>
          <w:rFonts w:hAnsi="Times New Roman" w:cs="Times New Roman"/>
          <w:sz w:val="24"/>
          <w:szCs w:val="24"/>
        </w:rPr>
        <w:t>ng a visual explanation of the current problem. Temperature-varying thermal conductivity, thermal radiation, thermal migration, and irregular movement of the tiny particles, as well as a non-uniform heat source, all influence the heat transfer model's form</w:t>
      </w:r>
      <w:r w:rsidRPr="006F2456">
        <w:rPr>
          <w:rFonts w:hAnsi="Times New Roman" w:cs="Times New Roman"/>
          <w:sz w:val="24"/>
          <w:szCs w:val="24"/>
        </w:rPr>
        <w:t xml:space="preserve">ulation in the study. The thermal condition of the lower plate of the channel is depicted by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while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denotes the thermal condition of the upper region of the channel. The model's development does not incorporate an applied polarization voltage on th</w:t>
      </w:r>
      <w:r w:rsidRPr="006F2456">
        <w:rPr>
          <w:rFonts w:hAnsi="Times New Roman" w:cs="Times New Roman"/>
          <w:sz w:val="24"/>
          <w:szCs w:val="24"/>
        </w:rPr>
        <w:t>e electric field or an induced magnetic field.</w:t>
      </w:r>
    </w:p>
    <w:p w14:paraId="235A1823" w14:textId="288DB90F" w:rsidR="00B54273" w:rsidRPr="006F2456" w:rsidRDefault="000876A9">
      <w:pPr>
        <w:jc w:val="center"/>
        <w:rPr>
          <w:rFonts w:hAnsi="Times New Roman" w:cs="Times New Roman"/>
          <w:sz w:val="24"/>
          <w:szCs w:val="24"/>
        </w:rPr>
      </w:pPr>
      <w:r w:rsidRPr="000876A9">
        <w:rPr>
          <w:rFonts w:hAnsi="Times New Roman" w:cs="Times New Roman"/>
          <w:noProof/>
          <w:sz w:val="24"/>
          <w:szCs w:val="24"/>
        </w:rPr>
        <w:drawing>
          <wp:inline distT="0" distB="0" distL="0" distR="0" wp14:anchorId="6001430C" wp14:editId="4876534A">
            <wp:extent cx="5486400" cy="2022475"/>
            <wp:effectExtent l="0" t="0" r="0" b="0"/>
            <wp:docPr id="159654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42581" name=""/>
                    <pic:cNvPicPr/>
                  </pic:nvPicPr>
                  <pic:blipFill>
                    <a:blip r:embed="rId8"/>
                    <a:stretch>
                      <a:fillRect/>
                    </a:stretch>
                  </pic:blipFill>
                  <pic:spPr>
                    <a:xfrm>
                      <a:off x="0" y="0"/>
                      <a:ext cx="5486400" cy="2022475"/>
                    </a:xfrm>
                    <a:prstGeom prst="rect">
                      <a:avLst/>
                    </a:prstGeom>
                  </pic:spPr>
                </pic:pic>
              </a:graphicData>
            </a:graphic>
          </wp:inline>
        </w:drawing>
      </w:r>
    </w:p>
    <w:p w14:paraId="525CB01C" w14:textId="7E660A15" w:rsidR="00B84EDC" w:rsidRPr="006F2456" w:rsidRDefault="00527B21" w:rsidP="00B84EDC">
      <w:pPr>
        <w:jc w:val="center"/>
        <w:rPr>
          <w:rFonts w:hAnsi="Times New Roman" w:cs="Times New Roman"/>
          <w:sz w:val="24"/>
          <w:szCs w:val="24"/>
        </w:rPr>
      </w:pPr>
      <w:r w:rsidRPr="000876A9">
        <w:rPr>
          <w:rFonts w:hAnsi="Times New Roman" w:cs="Times New Roman"/>
          <w:b/>
          <w:bCs/>
          <w:sz w:val="24"/>
          <w:szCs w:val="24"/>
        </w:rPr>
        <w:t>Figure 1:</w:t>
      </w:r>
      <w:r w:rsidRPr="006F2456">
        <w:rPr>
          <w:rFonts w:hAnsi="Times New Roman" w:cs="Times New Roman"/>
          <w:sz w:val="24"/>
          <w:szCs w:val="24"/>
        </w:rPr>
        <w:t xml:space="preserve"> Configuration of the flow design </w:t>
      </w:r>
    </w:p>
    <w:p w14:paraId="3E16E1B0" w14:textId="75E39E7F" w:rsidR="006F2456" w:rsidRPr="006F2456" w:rsidRDefault="00527B21" w:rsidP="006E42EA">
      <w:pPr>
        <w:spacing w:after="240"/>
        <w:jc w:val="both"/>
        <w:rPr>
          <w:sz w:val="24"/>
          <w:szCs w:val="24"/>
        </w:rPr>
      </w:pPr>
      <w:r w:rsidRPr="006F2456">
        <w:rPr>
          <w:rFonts w:hAnsi="Times New Roman" w:cs="Times New Roman"/>
          <w:sz w:val="24"/>
          <w:szCs w:val="24"/>
        </w:rPr>
        <w:t>In light of these assumptions, the continuity, momentum, microrotation, energy, and concentration equations relevant for the problem at hand are specified in equat</w:t>
      </w:r>
      <w:r w:rsidRPr="006F2456">
        <w:rPr>
          <w:rFonts w:hAnsi="Times New Roman" w:cs="Times New Roman"/>
          <w:sz w:val="24"/>
          <w:szCs w:val="24"/>
        </w:rPr>
        <w:t>ions (1-6</w:t>
      </w:r>
      <w:r w:rsidR="00403471" w:rsidRPr="006F2456">
        <w:rPr>
          <w:rFonts w:hAnsi="Times New Roman" w:cs="Times New Roman"/>
          <w:sz w:val="24"/>
          <w:szCs w:val="24"/>
        </w:rPr>
        <w:t xml:space="preserve">) </w:t>
      </w:r>
      <w:r w:rsidR="00403471">
        <w:rPr>
          <w:rFonts w:hAnsi="Times New Roman" w:cs="Times New Roman"/>
          <w:sz w:val="24"/>
          <w:szCs w:val="24"/>
        </w:rPr>
        <w:t>(</w:t>
      </w:r>
      <w:r w:rsidR="00403471" w:rsidRPr="00403471">
        <w:rPr>
          <w:rFonts w:hAnsi="Times New Roman" w:cs="Times New Roman"/>
          <w:sz w:val="24"/>
          <w:szCs w:val="24"/>
        </w:rPr>
        <w:t xml:space="preserve">Fakour </w:t>
      </w:r>
      <w:r w:rsidR="00403471">
        <w:rPr>
          <w:rFonts w:hAnsi="Times New Roman" w:cs="Times New Roman"/>
          <w:sz w:val="24"/>
          <w:szCs w:val="24"/>
        </w:rPr>
        <w:t xml:space="preserve">et al., 2015; </w:t>
      </w:r>
      <w:r w:rsidR="00403471" w:rsidRPr="00403471">
        <w:rPr>
          <w:rFonts w:hAnsi="Times New Roman" w:cs="Times New Roman"/>
          <w:sz w:val="24"/>
          <w:szCs w:val="24"/>
        </w:rPr>
        <w:t>Alizadeh, 2018</w:t>
      </w:r>
      <w:r w:rsidR="00403471">
        <w:rPr>
          <w:rFonts w:hAnsi="Times New Roman" w:cs="Times New Roman"/>
          <w:sz w:val="24"/>
          <w:szCs w:val="24"/>
        </w:rPr>
        <w:t>;</w:t>
      </w:r>
      <w:r w:rsidR="00403471" w:rsidRPr="00403471">
        <w:rPr>
          <w:rFonts w:hAnsi="Times New Roman" w:cs="Times New Roman"/>
          <w:sz w:val="24"/>
          <w:szCs w:val="24"/>
        </w:rPr>
        <w:t xml:space="preserve"> Mirgolbabaee</w:t>
      </w:r>
      <w:r w:rsidR="00403471">
        <w:rPr>
          <w:rFonts w:hAnsi="Times New Roman" w:cs="Times New Roman"/>
          <w:sz w:val="24"/>
          <w:szCs w:val="24"/>
        </w:rPr>
        <w:t>, et al., 2017).</w:t>
      </w:r>
    </w:p>
    <w:p w14:paraId="0EDCF6DB"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y</m:t>
                  </m:r>
                </m:sub>
              </m:sSub>
              <m:r>
                <m:rPr>
                  <m:sty m:val="p"/>
                </m:rPr>
                <w:rPr>
                  <w:rFonts w:ascii="Cambria Math" w:hAnsi="Cambria Math"/>
                  <w:sz w:val="24"/>
                  <w:szCs w:val="24"/>
                </w:rPr>
                <m:t>)=0,</m:t>
              </m:r>
              <m:r>
                <w:rPr>
                  <w:rFonts w:ascii="Cambria Math" w:hAnsi="Cambria Math"/>
                  <w:sz w:val="24"/>
                  <w:szCs w:val="24"/>
                </w:rPr>
                <m:t>#(1)</m:t>
              </m:r>
            </m:e>
          </m:eqArr>
        </m:oMath>
      </m:oMathPara>
    </w:p>
    <w:p w14:paraId="4DF6E1D6"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ρ</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e>
              </m:d>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xx</m:t>
                      </m:r>
                    </m:sub>
                  </m:sSub>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y</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num>
                <m:den>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den>
              </m:f>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σ</m:t>
              </m:r>
              <m:sSubSup>
                <m:sSubSupPr>
                  <m:ctrlPr>
                    <w:rPr>
                      <w:rFonts w:ascii="Cambria Math" w:hAnsi="Cambria Math"/>
                      <w:sz w:val="24"/>
                      <w:szCs w:val="24"/>
                    </w:rPr>
                  </m:ctrlPr>
                </m:sSubSupPr>
                <m:e>
                  <m:r>
                    <w:rPr>
                      <w:rFonts w:ascii="Cambria Math" w:hAnsi="Cambria Math"/>
                      <w:sz w:val="24"/>
                      <w:szCs w:val="24"/>
                    </w:rPr>
                    <m:t>B</m:t>
                  </m:r>
                </m:e>
                <m:sub>
                  <m:r>
                    <m:rPr>
                      <m:sty m:val="p"/>
                    </m:rPr>
                    <w:rPr>
                      <w:rFonts w:ascii="Cambria Math" w:hAnsi="Cambria Math"/>
                      <w:sz w:val="24"/>
                      <w:szCs w:val="24"/>
                    </w:rPr>
                    <m:t>0</m:t>
                  </m:r>
                </m:sub>
                <m:sup>
                  <m:r>
                    <m:rPr>
                      <m:sty m:val="p"/>
                    </m:rPr>
                    <w:rPr>
                      <w:rFonts w:ascii="Cambria Math" w:hAnsi="Cambria Math"/>
                      <w:sz w:val="24"/>
                      <w:szCs w:val="24"/>
                    </w:rPr>
                    <m:t>2</m:t>
                  </m:r>
                </m:sup>
              </m:sSubSup>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#(2)</m:t>
              </m:r>
            </m:e>
          </m:eqArr>
        </m:oMath>
      </m:oMathPara>
    </w:p>
    <w:p w14:paraId="1342A403"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ρ</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e>
              </m:d>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xx</m:t>
                      </m:r>
                    </m:sub>
                  </m:sSub>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yy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x</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num>
                <m:den>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den>
              </m:f>
              <m:r>
                <w:rPr>
                  <w:rFonts w:ascii="Cambria Math" w:hAnsi="Cambria Math"/>
                  <w:sz w:val="24"/>
                  <w:szCs w:val="24"/>
                </w:rPr>
                <m:t>v</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#(3)</m:t>
              </m:r>
            </m:e>
          </m:eqArr>
        </m:oMath>
      </m:oMathPara>
    </w:p>
    <w:p w14:paraId="7E9AD5B0"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ρj</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β</m:t>
              </m:r>
              <m:d>
                <m:dPr>
                  <m:ctrlPr>
                    <w:rPr>
                      <w:rFonts w:ascii="Cambria Math" w:hAnsi="Cambria Math"/>
                      <w:sz w:val="24"/>
                      <w:szCs w:val="24"/>
                    </w:rPr>
                  </m:ctrlPr>
                </m:dPr>
                <m:e>
                  <m:r>
                    <m:rPr>
                      <m:sty m:val="p"/>
                    </m:rPr>
                    <w:rPr>
                      <w:rFonts w:ascii="Cambria Math" w:hAnsi="Cambria Math"/>
                      <w:sz w:val="24"/>
                      <w:szCs w:val="24"/>
                    </w:rPr>
                    <m:t>2</m:t>
                  </m:r>
                  <m:r>
                    <w:rPr>
                      <w:rFonts w:ascii="Cambria Math" w:hAnsi="Cambria Math"/>
                      <w:sz w:val="24"/>
                      <w:szCs w:val="24"/>
                    </w:rPr>
                    <m:t>ω</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x</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γ</m:t>
              </m:r>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xx</m:t>
                      </m:r>
                    </m:sub>
                  </m:sSub>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ω</m:t>
                      </m:r>
                    </m:e>
                    <m:sub>
                      <m:r>
                        <w:rPr>
                          <w:rFonts w:ascii="Cambria Math" w:hAnsi="Cambria Math"/>
                          <w:sz w:val="24"/>
                          <w:szCs w:val="24"/>
                        </w:rPr>
                        <m:t>yy</m:t>
                      </m:r>
                    </m:sub>
                  </m:sSub>
                  <m:r>
                    <m:rPr>
                      <m:sty m:val="p"/>
                    </m:rPr>
                    <w:rPr>
                      <w:rFonts w:ascii="Cambria Math" w:hAnsi="Cambria Math"/>
                      <w:sz w:val="24"/>
                      <w:szCs w:val="24"/>
                    </w:rPr>
                    <m:t>)</m:t>
                  </m:r>
                </m:e>
              </m:d>
              <m:r>
                <w:rPr>
                  <w:rFonts w:ascii="Cambria Math" w:hAnsi="Cambria Math"/>
                  <w:sz w:val="24"/>
                  <w:szCs w:val="24"/>
                </w:rPr>
                <m:t>#(4)</m:t>
              </m:r>
            </m:e>
          </m:eqArr>
        </m:oMath>
      </m:oMathPara>
    </w:p>
    <w:p w14:paraId="1504AF89"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ρcp</m:t>
                    </m:r>
                    <m:d>
                      <m:dPr>
                        <m:ctrlPr>
                          <w:rPr>
                            <w:rFonts w:ascii="Cambria Math" w:hAnsi="Cambria Math"/>
                            <w:sz w:val="24"/>
                            <w:szCs w:val="24"/>
                          </w:rPr>
                        </m:ctrlPr>
                      </m:d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t>
                        </m:r>
                      </m:e>
                      <m:sub>
                        <m:r>
                          <w:rPr>
                            <w:rFonts w:ascii="Cambria Math" w:hAnsi="Cambria Math"/>
                            <w:sz w:val="24"/>
                            <w:szCs w:val="24"/>
                          </w:rPr>
                          <m:t>y</m:t>
                        </m:r>
                      </m:sub>
                    </m:sSub>
                    <m:d>
                      <m:dPr>
                        <m:ctrlPr>
                          <w:rPr>
                            <w:rFonts w:ascii="Cambria Math" w:hAnsi="Cambria Math"/>
                            <w:sz w:val="24"/>
                            <w:szCs w:val="24"/>
                          </w:rPr>
                        </m:ctrlPr>
                      </m:dPr>
                      <m:e>
                        <m:r>
                          <w:rPr>
                            <w:rFonts w:ascii="Cambria Math" w:hAnsi="Cambria Math"/>
                            <w:sz w:val="24"/>
                            <w:szCs w:val="24"/>
                          </w:rPr>
                          <m:t>k∂</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e>
                    </m:d>
                    <m:r>
                      <m:rPr>
                        <m:sty m:val="p"/>
                      </m:rPr>
                      <w:rPr>
                        <w:rFonts w:ascii="Cambria Math" w:hAnsi="Cambria Math"/>
                        <w:sz w:val="24"/>
                        <w:szCs w:val="24"/>
                      </w:rPr>
                      <m:t>+</m:t>
                    </m:r>
                    <m:r>
                      <w:rPr>
                        <w:rFonts w:ascii="Cambria Math" w:hAnsi="Cambria Math"/>
                        <w:sz w:val="24"/>
                        <w:szCs w:val="24"/>
                      </w:rPr>
                      <m:t>τ</m:t>
                    </m:r>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y</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m:t>
                                    </m:r>
                                  </m:sub>
                                </m:sSub>
                                <m:r>
                                  <m:rPr>
                                    <m:sty m:val="p"/>
                                  </m:rPr>
                                  <w:rPr>
                                    <w:rFonts w:ascii="Cambria Math" w:hAnsi="Cambria Math"/>
                                    <w:sz w:val="24"/>
                                    <w:szCs w:val="24"/>
                                  </w:rPr>
                                  <m:t>)</m:t>
                                </m:r>
                              </m:e>
                            </m:d>
                          </m:e>
                          <m:sup>
                            <m:r>
                              <m:rPr>
                                <m:sty m:val="p"/>
                              </m:rPr>
                              <w:rPr>
                                <w:rFonts w:ascii="Cambria Math" w:hAnsi="Cambria Math"/>
                                <w:sz w:val="24"/>
                                <w:szCs w:val="24"/>
                              </w:rPr>
                              <m:t>2</m:t>
                            </m:r>
                          </m:sup>
                        </m:sSup>
                      </m:e>
                    </m:d>
                    <m:r>
                      <m:rPr>
                        <m:sty m:val="p"/>
                      </m:rPr>
                      <w:rPr>
                        <w:rFonts w:ascii="Cambria Math" w:hAnsi="Cambria Math"/>
                        <w:sz w:val="24"/>
                        <w:szCs w:val="24"/>
                      </w:rPr>
                      <m:t>+</m:t>
                    </m:r>
                  </m:e>
                </m:mr>
                <m:mr>
                  <m:e/>
                  <m:e>
                    <m:r>
                      <w:rPr>
                        <w:rFonts w:ascii="Cambria Math" w:hAnsi="Cambria Math"/>
                        <w:sz w:val="24"/>
                        <w:szCs w:val="24"/>
                      </w:rPr>
                      <m:t xml:space="preserve"> </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16</m:t>
                        </m:r>
                        <m:sSub>
                          <m:sSubPr>
                            <m:ctrlPr>
                              <w:rPr>
                                <w:rFonts w:ascii="Cambria Math" w:hAnsi="Cambria Math"/>
                                <w:sz w:val="24"/>
                                <w:szCs w:val="24"/>
                              </w:rPr>
                            </m:ctrlPr>
                          </m:sSubPr>
                          <m:e>
                            <m:r>
                              <w:rPr>
                                <w:rFonts w:ascii="Cambria Math" w:hAnsi="Cambria Math"/>
                                <w:sz w:val="24"/>
                                <w:szCs w:val="24"/>
                              </w:rPr>
                              <m:t>σ</m:t>
                            </m:r>
                          </m:e>
                          <m:sub>
                            <m:r>
                              <m:rPr>
                                <m:sty m:val="p"/>
                              </m:rPr>
                              <w:rPr>
                                <w:rFonts w:ascii="Cambria Math" w:hAnsi="Cambria Math"/>
                                <w:sz w:val="24"/>
                                <w:szCs w:val="24"/>
                              </w:rPr>
                              <m:t>⋆</m:t>
                            </m:r>
                          </m:sub>
                        </m:sSub>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2</m:t>
                            </m:r>
                          </m:sub>
                          <m:sup>
                            <m:r>
                              <m:rPr>
                                <m:sty m:val="p"/>
                              </m:rPr>
                              <w:rPr>
                                <w:rFonts w:ascii="Cambria Math" w:hAnsi="Cambria Math"/>
                                <w:sz w:val="24"/>
                                <w:szCs w:val="24"/>
                              </w:rPr>
                              <m:t>3</m:t>
                            </m:r>
                          </m:sup>
                        </m:sSubSup>
                      </m:num>
                      <m:den>
                        <m:r>
                          <m:rPr>
                            <m:sty m:val="p"/>
                          </m:rPr>
                          <w:rPr>
                            <w:rFonts w:ascii="Cambria Math" w:hAnsi="Cambria Math"/>
                            <w:sz w:val="24"/>
                            <w:szCs w:val="24"/>
                          </w:rPr>
                          <m:t>3</m:t>
                        </m:r>
                        <m:sSup>
                          <m:sSupPr>
                            <m:ctrlPr>
                              <w:rPr>
                                <w:rFonts w:ascii="Cambria Math" w:hAnsi="Cambria Math"/>
                                <w:sz w:val="24"/>
                                <w:szCs w:val="24"/>
                              </w:rPr>
                            </m:ctrlPr>
                          </m:sSupPr>
                          <m:e>
                            <m:r>
                              <w:rPr>
                                <w:rFonts w:ascii="Cambria Math" w:hAnsi="Cambria Math"/>
                                <w:sz w:val="24"/>
                                <w:szCs w:val="24"/>
                              </w:rPr>
                              <m:t>k</m:t>
                            </m:r>
                          </m:e>
                          <m:sup>
                            <m:r>
                              <m:rPr>
                                <m:sty m:val="p"/>
                              </m:rPr>
                              <w:rPr>
                                <w:rFonts w:ascii="Cambria Math" w:hAnsi="Cambria Math"/>
                                <w:sz w:val="24"/>
                                <w:szCs w:val="24"/>
                              </w:rPr>
                              <m:t>⋆</m:t>
                            </m:r>
                          </m:sup>
                        </m:sSup>
                      </m:den>
                    </m:f>
                    <m:sSup>
                      <m:sSupPr>
                        <m:ctrlPr>
                          <w:rPr>
                            <w:rFonts w:ascii="Cambria Math" w:hAnsi="Cambria Math"/>
                            <w:sz w:val="24"/>
                            <w:szCs w:val="24"/>
                          </w:rPr>
                        </m:ctrlPr>
                      </m:sSupPr>
                      <m:e>
                        <m: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yy</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d>
                      <m:dPr>
                        <m:begChr m:val="["/>
                        <m:endChr m:val="]"/>
                        <m:ctrlPr>
                          <w:rPr>
                            <w:rFonts w:ascii="Cambria Math" w:hAnsi="Cambria Math"/>
                            <w:sz w:val="24"/>
                            <w:szCs w:val="24"/>
                          </w:rPr>
                        </m:ctrlPr>
                      </m:dPr>
                      <m:e>
                        <m:r>
                          <w:rPr>
                            <w:rFonts w:ascii="Cambria Math" w:hAnsi="Cambria Math"/>
                            <w:sz w:val="24"/>
                            <w:szCs w:val="24"/>
                          </w:rPr>
                          <m:t>A</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e>
                        </m:d>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B</m:t>
                        </m:r>
                        <m:d>
                          <m:dPr>
                            <m:ctrlPr>
                              <w:rPr>
                                <w:rFonts w:ascii="Cambria Math" w:hAnsi="Cambria Math"/>
                                <w:sz w:val="24"/>
                                <w:szCs w:val="24"/>
                              </w:rPr>
                            </m:ctrlPr>
                          </m:dPr>
                          <m:e>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e>
                        </m:d>
                      </m:e>
                    </m:d>
                    <m:r>
                      <m:rPr>
                        <m:sty m:val="p"/>
                      </m:rPr>
                      <w:rPr>
                        <w:rFonts w:ascii="Cambria Math" w:hAnsi="Cambria Math"/>
                        <w:sz w:val="24"/>
                        <w:szCs w:val="24"/>
                      </w:rPr>
                      <m:t>.</m:t>
                    </m:r>
                  </m:e>
                </m:mr>
              </m:m>
              <m:r>
                <w:rPr>
                  <w:rFonts w:ascii="Cambria Math" w:hAnsi="Cambria Math"/>
                  <w:sz w:val="24"/>
                  <w:szCs w:val="24"/>
                </w:rPr>
                <m:t>#(5)</m:t>
              </m:r>
            </m:e>
          </m:eqArr>
        </m:oMath>
      </m:oMathPara>
    </w:p>
    <w:p w14:paraId="6FCED224"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u∂</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x</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y</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yy</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yy</m:t>
                  </m:r>
                </m:sub>
              </m:sSub>
              <m:r>
                <m:rPr>
                  <m:sty m:val="p"/>
                </m:rPr>
                <w:rPr>
                  <w:rFonts w:ascii="Cambria Math" w:hAnsi="Cambria Math"/>
                  <w:sz w:val="24"/>
                  <w:szCs w:val="24"/>
                </w:rPr>
                <m:t>).</m:t>
              </m:r>
              <m:r>
                <w:rPr>
                  <w:rFonts w:ascii="Cambria Math" w:hAnsi="Cambria Math"/>
                  <w:sz w:val="24"/>
                  <w:szCs w:val="24"/>
                </w:rPr>
                <m:t>#(6)</m:t>
              </m:r>
            </m:e>
          </m:eqArr>
        </m:oMath>
      </m:oMathPara>
    </w:p>
    <w:p w14:paraId="6C6091D5" w14:textId="77777777" w:rsidR="006F2456" w:rsidRPr="006F2456" w:rsidRDefault="006F2456" w:rsidP="006F2456">
      <w:pPr>
        <w:spacing w:after="240"/>
        <w:rPr>
          <w:sz w:val="24"/>
          <w:szCs w:val="24"/>
        </w:rPr>
      </w:pPr>
      <w:r w:rsidRPr="006F2456">
        <w:rPr>
          <w:sz w:val="24"/>
          <w:szCs w:val="24"/>
        </w:rPr>
        <w:t>According to [44-46] the applied wall constraints are supplied as:</w:t>
      </w:r>
    </w:p>
    <w:p w14:paraId="4FC781CD"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u</m:t>
                    </m:r>
                    <m:r>
                      <m:rPr>
                        <m:sty m:val="p"/>
                      </m:rPr>
                      <w:rPr>
                        <w:rFonts w:ascii="Cambria Math" w:hAnsi="Cambria Math"/>
                        <w:sz w:val="24"/>
                        <w:szCs w:val="24"/>
                      </w:rPr>
                      <m:t>=0,</m:t>
                    </m:r>
                    <m:r>
                      <w:rPr>
                        <w:rFonts w:ascii="Cambria Math" w:hAnsi="Cambria Math"/>
                        <w:sz w:val="24"/>
                        <w:szCs w:val="24"/>
                      </w:rPr>
                      <m:t>v</m:t>
                    </m:r>
                    <m:r>
                      <m:rPr>
                        <m:sty m:val="p"/>
                      </m:rPr>
                      <w:rPr>
                        <w:rFonts w:ascii="Cambria Math" w:hAnsi="Cambria Math"/>
                        <w:sz w:val="24"/>
                        <w:szCs w:val="24"/>
                      </w:rPr>
                      <m:t>=0,</m:t>
                    </m:r>
                    <m:r>
                      <w:rPr>
                        <w:rFonts w:ascii="Cambria Math" w:hAnsi="Cambria Math"/>
                        <w:sz w:val="24"/>
                        <w:szCs w:val="24"/>
                      </w:rPr>
                      <m:t>ω</m:t>
                    </m:r>
                    <m:r>
                      <m:rPr>
                        <m:sty m:val="p"/>
                      </m:rPr>
                      <w:rPr>
                        <w:rFonts w:ascii="Cambria Math" w:hAnsi="Cambria Math"/>
                        <w:sz w:val="24"/>
                        <w:szCs w:val="24"/>
                      </w:rPr>
                      <m:t>=-</m:t>
                    </m:r>
                    <m:r>
                      <w:rPr>
                        <w:rFonts w:ascii="Cambria Math" w:hAnsi="Cambria Math"/>
                        <w:sz w:val="24"/>
                        <w:szCs w:val="24"/>
                      </w:rPr>
                      <m:t>m∂</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nor/>
                      </m:rPr>
                      <w:rPr>
                        <w:sz w:val="24"/>
                        <w:szCs w:val="24"/>
                      </w:rPr>
                      <m:t xml:space="preserve"> at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e>
                </m:mr>
                <m:mr>
                  <m:e/>
                  <m:e>
                    <m:r>
                      <w:rPr>
                        <w:rFonts w:ascii="Cambria Math" w:hAnsi="Cambria Math"/>
                        <w:sz w:val="24"/>
                        <w:szCs w:val="24"/>
                      </w:rPr>
                      <m:t>u</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m:t>
                        </m:r>
                      </m:num>
                      <m:den>
                        <m:r>
                          <w:rPr>
                            <w:rFonts w:ascii="Cambria Math" w:hAnsi="Cambria Math"/>
                            <w:sz w:val="24"/>
                            <w:szCs w:val="24"/>
                          </w:rPr>
                          <m:t>b</m:t>
                        </m:r>
                      </m:den>
                    </m:f>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=0,</m:t>
                    </m:r>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m:t>
                        </m:r>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r>
                      <m:rPr>
                        <m:nor/>
                      </m:rPr>
                      <w:rPr>
                        <w:sz w:val="24"/>
                        <w:szCs w:val="24"/>
                      </w:rPr>
                      <m:t xml:space="preserve"> at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e>
                </m:mr>
              </m:m>
              <m:r>
                <w:rPr>
                  <w:rFonts w:ascii="Cambria Math" w:hAnsi="Cambria Math"/>
                  <w:sz w:val="24"/>
                  <w:szCs w:val="24"/>
                </w:rPr>
                <m:t>#(7)</m:t>
              </m:r>
            </m:e>
          </m:eqArr>
        </m:oMath>
      </m:oMathPara>
    </w:p>
    <w:p w14:paraId="41D6D7BF" w14:textId="50DABBA2" w:rsidR="000876A9" w:rsidRDefault="006F2456" w:rsidP="000876A9">
      <w:pPr>
        <w:spacing w:after="240"/>
        <w:jc w:val="both"/>
        <w:rPr>
          <w:sz w:val="24"/>
          <w:szCs w:val="24"/>
        </w:rPr>
      </w:pPr>
      <w:r w:rsidRPr="006F2456">
        <w:rPr>
          <w:sz w:val="24"/>
          <w:szCs w:val="24"/>
        </w:rPr>
        <w:t xml:space="preserve">The symbols that featured in the governing equations are </w:t>
      </w:r>
      <m:oMath>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oMath>
      <w:r w:rsidRPr="006F2456">
        <w:rPr>
          <w:sz w:val="24"/>
          <w:szCs w:val="24"/>
        </w:rPr>
        <w:t xml:space="preserve"> which signifies the components of velocity in </w:t>
      </w:r>
      <m:oMath>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r>
          <m:rPr>
            <m:sty m:val="p"/>
          </m:rPr>
          <w:rPr>
            <w:rFonts w:ascii="Cambria Math" w:hAnsi="Cambria Math"/>
            <w:sz w:val="24"/>
            <w:szCs w:val="24"/>
          </w:rPr>
          <m:t>)</m:t>
        </m:r>
      </m:oMath>
      <w:r w:rsidRPr="006F2456">
        <w:rPr>
          <w:sz w:val="24"/>
          <w:szCs w:val="24"/>
        </w:rPr>
        <w:t xml:space="preserve"> directions, </w:t>
      </w:r>
      <m:oMath>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ρ</m:t>
        </m:r>
        <m:r>
          <m:rPr>
            <m:sty m:val="p"/>
          </m:rPr>
          <w:rPr>
            <w:rFonts w:ascii="Cambria Math" w:hAnsi="Cambria Math"/>
            <w:sz w:val="24"/>
            <w:szCs w:val="24"/>
          </w:rPr>
          <m:t>,</m:t>
        </m:r>
        <m:r>
          <w:rPr>
            <w:rFonts w:ascii="Cambria Math" w:hAnsi="Cambria Math"/>
            <w:sz w:val="24"/>
            <w:szCs w:val="24"/>
          </w:rPr>
          <m:t>σ</m:t>
        </m:r>
        <m:r>
          <m:rPr>
            <m:sty m:val="p"/>
          </m:rPr>
          <w:rPr>
            <w:rFonts w:ascii="Cambria Math" w:hAnsi="Cambria Math"/>
            <w:sz w:val="24"/>
            <w:szCs w:val="24"/>
          </w:rPr>
          <m:t>,</m:t>
        </m:r>
        <m:r>
          <w:rPr>
            <w:rFonts w:ascii="Cambria Math" w:hAnsi="Cambria Math"/>
            <w:sz w:val="24"/>
            <w:szCs w:val="24"/>
          </w:rPr>
          <m:t>μ</m:t>
        </m:r>
        <m:r>
          <m:rPr>
            <m:sty m:val="p"/>
          </m:rPr>
          <w:rPr>
            <w:rFonts w:ascii="Cambria Math" w:hAnsi="Cambria Math"/>
            <w:sz w:val="24"/>
            <w:szCs w:val="24"/>
          </w:rPr>
          <m:t>,</m:t>
        </m:r>
        <m:r>
          <w:rPr>
            <w:rFonts w:ascii="Cambria Math" w:hAnsi="Cambria Math"/>
            <w:sz w:val="24"/>
            <w:szCs w:val="24"/>
          </w:rPr>
          <m:t>β</m:t>
        </m:r>
        <m:r>
          <m:rPr>
            <m:sty m:val="p"/>
          </m:rPr>
          <w:rPr>
            <w:rFonts w:ascii="Cambria Math" w:hAnsi="Cambria Math"/>
            <w:sz w:val="24"/>
            <w:szCs w:val="24"/>
          </w:rPr>
          <m:t>,</m:t>
        </m:r>
        <m:r>
          <w:rPr>
            <w:rFonts w:ascii="Cambria Math" w:hAnsi="Cambria Math"/>
            <w:sz w:val="24"/>
            <w:szCs w:val="24"/>
          </w:rPr>
          <m:t>γ</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B</m:t>
            </m:r>
          </m:e>
          <m:sub>
            <m:r>
              <m:rPr>
                <m:sty m:val="p"/>
              </m:rPr>
              <w:rPr>
                <w:rFonts w:ascii="Cambria Math" w:hAnsi="Cambria Math"/>
                <w:sz w:val="24"/>
                <w:szCs w:val="24"/>
              </w:rPr>
              <m:t>0</m:t>
            </m:r>
          </m:sub>
        </m:sSub>
      </m:oMath>
      <w:r w:rsidRPr="006F2456">
        <w:rPr>
          <w:sz w:val="24"/>
          <w:szCs w:val="24"/>
        </w:rPr>
        <w:t xml:space="preserve"> and </w:t>
      </w:r>
      <m:oMath>
        <m:r>
          <w:rPr>
            <w:rFonts w:ascii="Cambria Math" w:hAnsi="Cambria Math"/>
            <w:sz w:val="24"/>
            <w:szCs w:val="24"/>
          </w:rPr>
          <m:t>ω</m:t>
        </m:r>
      </m:oMath>
      <w:r w:rsidRPr="006F2456">
        <w:rPr>
          <w:sz w:val="24"/>
          <w:szCs w:val="24"/>
        </w:rPr>
        <w:t xml:space="preserve"> are symbols that represent pressure, fluid density, electric conductivity, dynamic viscosity, vortex or microrotation viscosity, spin gradient viscosity, permeability term, magnetic field strength, and the microrotation component respectively. The subscripts </w:t>
      </w:r>
      <m:oMath>
        <m:r>
          <m:rPr>
            <m:sty m:val="p"/>
          </m:rPr>
          <w:rPr>
            <w:rFonts w:ascii="Cambria Math" w:hAnsi="Cambria Math"/>
            <w:sz w:val="24"/>
            <w:szCs w:val="24"/>
          </w:rPr>
          <m:t>1</m:t>
        </m:r>
      </m:oMath>
      <w:r w:rsidRPr="006F2456">
        <w:rPr>
          <w:sz w:val="24"/>
          <w:szCs w:val="24"/>
        </w:rPr>
        <w:t xml:space="preserve"> and </w:t>
      </w:r>
      <m:oMath>
        <m:r>
          <m:rPr>
            <m:sty m:val="p"/>
          </m:rPr>
          <w:rPr>
            <w:rFonts w:ascii="Cambria Math" w:hAnsi="Cambria Math"/>
            <w:sz w:val="24"/>
            <w:szCs w:val="24"/>
          </w:rPr>
          <m:t>2</m:t>
        </m:r>
      </m:oMath>
      <w:r w:rsidRPr="006F2456">
        <w:rPr>
          <w:sz w:val="24"/>
          <w:szCs w:val="24"/>
        </w:rPr>
        <w:t xml:space="preserve"> connote the conditions at the lower and upper plates respectively while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oMath>
      <w:r w:rsidRPr="006F2456">
        <w:rPr>
          <w:sz w:val="24"/>
          <w:szCs w:val="24"/>
        </w:rPr>
        <w:t xml:space="preserve"> depicts coefficient of space (heat) dependent heat source. Likewise, in the energy and concentration equations, </w:t>
      </w:r>
      <m:oMath>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cp</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k</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oMath>
      <w:r w:rsidRPr="006F2456">
        <w:rPr>
          <w:sz w:val="24"/>
          <w:szCs w:val="24"/>
        </w:rPr>
        <w:t xml:space="preserve"> and </w:t>
      </w:r>
      <m:oMath>
        <m:sSub>
          <m:sSubPr>
            <m:ctrlPr>
              <w:rPr>
                <w:rFonts w:ascii="Cambria Math" w:hAnsi="Cambria Math"/>
                <w:sz w:val="24"/>
                <w:szCs w:val="24"/>
              </w:rPr>
            </m:ctrlPr>
          </m:sSubPr>
          <m:e>
            <m:r>
              <w:rPr>
                <w:rFonts w:ascii="Cambria Math" w:hAnsi="Cambria Math"/>
                <w:sz w:val="24"/>
                <w:szCs w:val="24"/>
              </w:rPr>
              <m:t>σ</m:t>
            </m:r>
          </m:e>
          <m:sub>
            <m:r>
              <m:rPr>
                <m:sty m:val="p"/>
              </m:rPr>
              <w:rPr>
                <w:rFonts w:ascii="Cambria Math" w:hAnsi="Cambria Math"/>
                <w:sz w:val="24"/>
                <w:szCs w:val="24"/>
              </w:rPr>
              <m:t>⋆</m:t>
            </m:r>
          </m:sub>
        </m:sSub>
      </m:oMath>
      <w:r w:rsidRPr="006F2456">
        <w:rPr>
          <w:sz w:val="24"/>
          <w:szCs w:val="24"/>
        </w:rPr>
        <w:t xml:space="preserve"> are respectively described as the micropolar fluid temperature, specific heat capacity at uniform pressure, mean absorption coefficient, heat conductivity and molecular diffusion, thermophoretic and the Stefan-Boltzmann constant. At the boundary walls, </w:t>
      </w:r>
      <m:oMath>
        <m:r>
          <w:rPr>
            <w:rFonts w:ascii="Cambria Math" w:hAnsi="Cambria Math"/>
            <w:sz w:val="24"/>
            <w:szCs w:val="24"/>
          </w:rPr>
          <m:t>b</m:t>
        </m:r>
      </m:oMath>
      <w:r w:rsidRPr="006F2456">
        <w:rPr>
          <w:sz w:val="24"/>
          <w:szCs w:val="24"/>
        </w:rPr>
        <w:t xml:space="preserve"> signalled the channel width, while </w:t>
      </w:r>
      <m:oMath>
        <m:r>
          <w:rPr>
            <w:rFonts w:ascii="Cambria Math" w:hAnsi="Cambria Math"/>
            <w:sz w:val="24"/>
            <w:szCs w:val="24"/>
          </w:rPr>
          <m:t>m</m:t>
        </m:r>
      </m:oMath>
      <w:r w:rsidRPr="006F2456">
        <w:rPr>
          <w:sz w:val="24"/>
          <w:szCs w:val="24"/>
        </w:rPr>
        <w:t xml:space="preserve"> represents the micropolar surface parameter which is defined at the interval </w:t>
      </w:r>
      <m:oMath>
        <m:r>
          <m:rPr>
            <m:sty m:val="p"/>
          </m:rPr>
          <w:rPr>
            <w:rFonts w:ascii="Cambria Math" w:hAnsi="Cambria Math"/>
            <w:sz w:val="24"/>
            <w:szCs w:val="24"/>
          </w:rPr>
          <m:t>[0,1]</m:t>
        </m:r>
      </m:oMath>
      <w:r w:rsidRPr="006F2456">
        <w:rPr>
          <w:sz w:val="24"/>
          <w:szCs w:val="24"/>
        </w:rPr>
        <w:t xml:space="preserve">. It determines the extent to which the microparticles rotate in the neighbourhood of the channel wall. In this interval, the microparticles near the channel walls experience </w:t>
      </w:r>
      <w:proofErr w:type="gramStart"/>
      <w:r w:rsidRPr="006F2456">
        <w:rPr>
          <w:sz w:val="24"/>
          <w:szCs w:val="24"/>
        </w:rPr>
        <w:t>non rotation</w:t>
      </w:r>
      <w:proofErr w:type="gramEnd"/>
      <w:r w:rsidRPr="006F2456">
        <w:rPr>
          <w:sz w:val="24"/>
          <w:szCs w:val="24"/>
        </w:rPr>
        <w:t xml:space="preserve"> when </w:t>
      </w:r>
      <m:oMath>
        <m:r>
          <w:rPr>
            <w:rFonts w:ascii="Cambria Math" w:hAnsi="Cambria Math"/>
            <w:sz w:val="24"/>
            <w:szCs w:val="24"/>
          </w:rPr>
          <m:t>m</m:t>
        </m:r>
        <m:r>
          <m:rPr>
            <m:sty m:val="p"/>
          </m:rPr>
          <w:rPr>
            <w:rFonts w:ascii="Cambria Math" w:hAnsi="Cambria Math"/>
            <w:sz w:val="24"/>
            <w:szCs w:val="24"/>
          </w:rPr>
          <m:t>=0</m:t>
        </m:r>
      </m:oMath>
      <w:r w:rsidRPr="006F2456">
        <w:rPr>
          <w:sz w:val="24"/>
          <w:szCs w:val="24"/>
        </w:rPr>
        <w:t xml:space="preserve"> which also means </w:t>
      </w:r>
      <m:oMath>
        <m:r>
          <w:rPr>
            <w:rFonts w:ascii="Cambria Math" w:hAnsi="Cambria Math"/>
            <w:sz w:val="24"/>
            <w:szCs w:val="24"/>
          </w:rPr>
          <m:t>ω</m:t>
        </m:r>
        <m:r>
          <m:rPr>
            <m:sty m:val="p"/>
          </m:rPr>
          <w:rPr>
            <w:rFonts w:ascii="Cambria Math" w:hAnsi="Cambria Math"/>
            <w:sz w:val="24"/>
            <w:szCs w:val="24"/>
          </w:rPr>
          <m:t>=0</m:t>
        </m:r>
      </m:oMath>
      <w:r w:rsidRPr="006F2456">
        <w:rPr>
          <w:sz w:val="24"/>
          <w:szCs w:val="24"/>
        </w:rPr>
        <w:t xml:space="preserve">. At the instance when </w:t>
      </w:r>
      <m:oMath>
        <m:r>
          <w:rPr>
            <w:rFonts w:ascii="Cambria Math" w:hAnsi="Cambria Math"/>
            <w:sz w:val="24"/>
            <w:szCs w:val="24"/>
          </w:rPr>
          <m:t>m</m:t>
        </m:r>
        <m:r>
          <m:rPr>
            <m:sty m:val="p"/>
          </m:rPr>
          <w:rPr>
            <w:rFonts w:ascii="Cambria Math" w:hAnsi="Cambria Math"/>
            <w:sz w:val="24"/>
            <w:szCs w:val="24"/>
          </w:rPr>
          <m:t>=0.5</m:t>
        </m:r>
      </m:oMath>
      <w:r w:rsidRPr="006F2456">
        <w:rPr>
          <w:sz w:val="24"/>
          <w:szCs w:val="24"/>
        </w:rPr>
        <w:t xml:space="preserve">, there exists a weak concentration and such that the non-symmetric part the stress tensor disappears whereas the turbulence flow condition occurs at </w:t>
      </w:r>
      <m:oMath>
        <m:r>
          <w:rPr>
            <w:rFonts w:ascii="Cambria Math" w:hAnsi="Cambria Math"/>
            <w:sz w:val="24"/>
            <w:szCs w:val="24"/>
          </w:rPr>
          <m:t>m</m:t>
        </m:r>
        <m:r>
          <m:rPr>
            <m:sty m:val="p"/>
          </m:rPr>
          <w:rPr>
            <w:rFonts w:ascii="Cambria Math" w:hAnsi="Cambria Math"/>
            <w:sz w:val="24"/>
            <w:szCs w:val="24"/>
          </w:rPr>
          <m:t>=1</m:t>
        </m:r>
      </m:oMath>
      <w:r w:rsidRPr="006F2456">
        <w:rPr>
          <w:sz w:val="24"/>
          <w:szCs w:val="24"/>
        </w:rPr>
        <w:t xml:space="preserve"> as studied by</w:t>
      </w:r>
      <w:r w:rsidR="00403471">
        <w:rPr>
          <w:sz w:val="24"/>
          <w:szCs w:val="24"/>
        </w:rPr>
        <w:t xml:space="preserve"> </w:t>
      </w:r>
      <w:r w:rsidR="00403471" w:rsidRPr="00403471">
        <w:rPr>
          <w:sz w:val="24"/>
          <w:szCs w:val="24"/>
        </w:rPr>
        <w:t>Ahmadi</w:t>
      </w:r>
      <w:r w:rsidR="00403471">
        <w:rPr>
          <w:sz w:val="24"/>
          <w:szCs w:val="24"/>
        </w:rPr>
        <w:t xml:space="preserve"> (1972) and Mishra et al. (2019)</w:t>
      </w:r>
      <w:r w:rsidRPr="006F2456">
        <w:rPr>
          <w:sz w:val="24"/>
          <w:szCs w:val="24"/>
        </w:rPr>
        <w:t>.</w:t>
      </w:r>
      <w:r w:rsidR="000876A9">
        <w:rPr>
          <w:sz w:val="24"/>
          <w:szCs w:val="24"/>
        </w:rPr>
        <w:t xml:space="preserve"> </w:t>
      </w:r>
      <w:r w:rsidRPr="006F2456">
        <w:rPr>
          <w:sz w:val="24"/>
          <w:szCs w:val="24"/>
        </w:rPr>
        <w:t xml:space="preserve">The variable thermal conductivity is expressed as </w:t>
      </w:r>
    </w:p>
    <w:p w14:paraId="21C17BF9" w14:textId="02098242" w:rsidR="006F2456" w:rsidRPr="006F2456" w:rsidRDefault="00527B21" w:rsidP="000876A9">
      <w:pPr>
        <w:spacing w:after="240"/>
        <w:jc w:val="both"/>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k</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
                <m:dPr>
                  <m:begChr m:val="["/>
                  <m:endChr m:val="]"/>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δ</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e>
                  </m:d>
                </m:e>
              </m:d>
              <m:r>
                <m:rPr>
                  <m:sty m:val="p"/>
                </m:rPr>
                <w:rPr>
                  <w:rFonts w:ascii="Cambria Math" w:hAnsi="Cambria Math"/>
                  <w:sz w:val="24"/>
                  <w:szCs w:val="24"/>
                </w:rPr>
                <m:t>.</m:t>
              </m:r>
              <m:r>
                <w:rPr>
                  <w:rFonts w:ascii="Cambria Math" w:hAnsi="Cambria Math"/>
                  <w:sz w:val="24"/>
                  <w:szCs w:val="24"/>
                </w:rPr>
                <m:t>#(8)</m:t>
              </m:r>
            </m:e>
          </m:eqArr>
        </m:oMath>
      </m:oMathPara>
    </w:p>
    <w:p w14:paraId="16BDCAC3" w14:textId="05970054" w:rsidR="006F2456" w:rsidRPr="006F2456" w:rsidRDefault="006F2456" w:rsidP="006F2456">
      <w:pPr>
        <w:spacing w:before="240" w:line="271" w:lineRule="auto"/>
        <w:rPr>
          <w:sz w:val="24"/>
          <w:szCs w:val="24"/>
        </w:rPr>
      </w:pPr>
      <w:r w:rsidRPr="006F2456">
        <w:rPr>
          <w:b/>
          <w:sz w:val="24"/>
          <w:szCs w:val="24"/>
        </w:rPr>
        <w:t xml:space="preserve">2.1. </w:t>
      </w:r>
      <w:r w:rsidR="000876A9">
        <w:rPr>
          <w:b/>
          <w:sz w:val="24"/>
          <w:szCs w:val="24"/>
        </w:rPr>
        <w:t>Transformation Variables</w:t>
      </w:r>
    </w:p>
    <w:p w14:paraId="0A186360" w14:textId="442B587F" w:rsidR="006F2456" w:rsidRPr="006F2456" w:rsidRDefault="006F2456" w:rsidP="000876A9">
      <w:pPr>
        <w:spacing w:after="240"/>
        <w:jc w:val="both"/>
        <w:rPr>
          <w:sz w:val="24"/>
          <w:szCs w:val="24"/>
        </w:rPr>
      </w:pPr>
      <w:r w:rsidRPr="006F2456">
        <w:rPr>
          <w:sz w:val="24"/>
          <w:szCs w:val="24"/>
        </w:rPr>
        <w:t xml:space="preserve">Incorporating the stream function </w:t>
      </w:r>
      <m:oMath>
        <m:r>
          <w:rPr>
            <w:rFonts w:ascii="Cambria Math" w:hAnsi="Cambria Math"/>
            <w:sz w:val="24"/>
            <w:szCs w:val="24"/>
          </w:rPr>
          <m:t>u</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ψ</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v</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ψ</m:t>
            </m:r>
          </m:e>
          <m:sub>
            <m:r>
              <w:rPr>
                <w:rFonts w:ascii="Cambria Math" w:hAnsi="Cambria Math"/>
                <w:sz w:val="24"/>
                <w:szCs w:val="24"/>
              </w:rPr>
              <m:t>x</m:t>
            </m:r>
          </m:sub>
        </m:sSub>
        <m:r>
          <m:rPr>
            <m:sty m:val="p"/>
          </m:rPr>
          <w:rPr>
            <w:rFonts w:ascii="Cambria Math" w:hAnsi="Cambria Math"/>
            <w:sz w:val="24"/>
            <w:szCs w:val="24"/>
          </w:rPr>
          <m:t>)</m:t>
        </m:r>
      </m:oMath>
      <w:r w:rsidRPr="006F2456">
        <w:rPr>
          <w:sz w:val="24"/>
          <w:szCs w:val="24"/>
        </w:rPr>
        <w:t xml:space="preserve"> as given in equation (9) where </w:t>
      </w:r>
      <m:oMath>
        <m:r>
          <w:rPr>
            <w:rFonts w:ascii="Cambria Math" w:hAnsi="Cambria Math"/>
            <w:sz w:val="24"/>
            <w:szCs w:val="24"/>
          </w:rPr>
          <m:t>ξ</m:t>
        </m:r>
      </m:oMath>
      <w:r w:rsidRPr="006F2456">
        <w:rPr>
          <w:sz w:val="24"/>
          <w:szCs w:val="24"/>
        </w:rPr>
        <w:t xml:space="preserve"> represents the dimensionless variable, </w:t>
      </w:r>
      <m:oMath>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ϕ</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oMath>
      <w:r w:rsidRPr="006F2456">
        <w:rPr>
          <w:sz w:val="24"/>
          <w:szCs w:val="24"/>
        </w:rPr>
        <w:t xml:space="preserve"> and </w:t>
      </w:r>
      <m:oMath>
        <m:r>
          <w:rPr>
            <w:rFonts w:ascii="Cambria Math" w:hAnsi="Cambria Math"/>
            <w:sz w:val="24"/>
            <w:szCs w:val="24"/>
          </w:rPr>
          <m:t>θ</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oMath>
      <w:r w:rsidRPr="006F2456">
        <w:rPr>
          <w:sz w:val="24"/>
          <w:szCs w:val="24"/>
        </w:rPr>
        <w:t xml:space="preserve"> are the non-dimensional stream function, microrotation function concentration function and temperature function in that order (see </w:t>
      </w:r>
      <w:r w:rsidR="00D55987" w:rsidRPr="00D55987">
        <w:rPr>
          <w:sz w:val="24"/>
          <w:szCs w:val="24"/>
        </w:rPr>
        <w:t>Mirgolbabaee</w:t>
      </w:r>
      <w:r w:rsidR="00D55987">
        <w:rPr>
          <w:sz w:val="24"/>
          <w:szCs w:val="24"/>
        </w:rPr>
        <w:t>; 2017; Ahmad, 2021)</w:t>
      </w:r>
      <w:r w:rsidRPr="006F2456">
        <w:rPr>
          <w:sz w:val="24"/>
          <w:szCs w:val="24"/>
        </w:rPr>
        <w:t>.</w:t>
      </w:r>
    </w:p>
    <w:p w14:paraId="64A906C1"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r>
                <w:rPr>
                  <w:rFonts w:ascii="Cambria Math" w:hAnsi="Cambria Math"/>
                  <w:sz w:val="24"/>
                  <w:szCs w:val="24"/>
                </w:rPr>
                <m:t>ξ</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y</m:t>
                  </m:r>
                </m:num>
                <m:den>
                  <m:r>
                    <w:rPr>
                      <w:rFonts w:ascii="Cambria Math" w:hAnsi="Cambria Math"/>
                      <w:sz w:val="24"/>
                      <w:szCs w:val="24"/>
                    </w:rPr>
                    <m:t>b</m:t>
                  </m:r>
                </m:den>
              </m:f>
              <m:r>
                <m:rPr>
                  <m:sty m:val="p"/>
                </m:rPr>
                <w:rPr>
                  <w:rFonts w:ascii="Cambria Math" w:hAnsi="Cambria Math"/>
                  <w:sz w:val="24"/>
                  <w:szCs w:val="24"/>
                </w:rPr>
                <m:t>,</m:t>
              </m:r>
              <m:r>
                <w:rPr>
                  <w:rFonts w:ascii="Cambria Math" w:hAnsi="Cambria Math"/>
                  <w:sz w:val="24"/>
                  <w:szCs w:val="24"/>
                </w:rPr>
                <m:t>ψ</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xf</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ω</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x</m:t>
                  </m:r>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r>
                <w:rPr>
                  <w:rFonts w:ascii="Cambria Math" w:hAnsi="Cambria Math"/>
                  <w:sz w:val="24"/>
                  <w:szCs w:val="24"/>
                </w:rPr>
                <m:t>g</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r>
                <w:rPr>
                  <w:rFonts w:ascii="Cambria Math" w:hAnsi="Cambria Math"/>
                  <w:sz w:val="24"/>
                  <w:szCs w:val="24"/>
                </w:rPr>
                <m:t>θ</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T</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den>
              </m:f>
              <m:r>
                <m:rPr>
                  <m:sty m:val="p"/>
                </m:rPr>
                <w:rPr>
                  <w:rFonts w:ascii="Cambria Math" w:hAnsi="Cambria Math"/>
                  <w:sz w:val="24"/>
                  <w:szCs w:val="24"/>
                </w:rPr>
                <m:t>,</m:t>
              </m:r>
              <m:r>
                <w:rPr>
                  <w:rFonts w:ascii="Cambria Math" w:hAnsi="Cambria Math"/>
                  <w:sz w:val="24"/>
                  <w:szCs w:val="24"/>
                </w:rPr>
                <m:t>ϕ</m:t>
              </m:r>
              <m:r>
                <m:rPr>
                  <m:sty m:val="p"/>
                </m:rPr>
                <w:rPr>
                  <w:rFonts w:ascii="Cambria Math" w:hAnsi="Cambria Math"/>
                  <w:sz w:val="24"/>
                  <w:szCs w:val="24"/>
                </w:rPr>
                <m:t>(</m:t>
              </m:r>
              <m:r>
                <w:rPr>
                  <w:rFonts w:ascii="Cambria Math" w:hAnsi="Cambria Math"/>
                  <w:sz w:val="24"/>
                  <w:szCs w:val="24"/>
                </w:rPr>
                <m:t>ξ</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C</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den>
              </m:f>
              <m:r>
                <m:rPr>
                  <m:sty m:val="p"/>
                </m:rPr>
                <w:rPr>
                  <w:rFonts w:ascii="Cambria Math" w:hAnsi="Cambria Math"/>
                  <w:sz w:val="24"/>
                  <w:szCs w:val="24"/>
                </w:rPr>
                <m:t xml:space="preserve"> </m:t>
              </m:r>
              <m:r>
                <w:rPr>
                  <w:rFonts w:ascii="Cambria Math" w:hAnsi="Cambria Math"/>
                  <w:sz w:val="24"/>
                  <w:szCs w:val="24"/>
                </w:rPr>
                <m:t>#(9)</m:t>
              </m:r>
            </m:e>
          </m:eqArr>
        </m:oMath>
      </m:oMathPara>
    </w:p>
    <w:p w14:paraId="437512BF" w14:textId="1C0FF354" w:rsidR="006F2456" w:rsidRPr="006F2456" w:rsidRDefault="006F2456" w:rsidP="000876A9">
      <w:pPr>
        <w:spacing w:after="240"/>
        <w:jc w:val="both"/>
        <w:rPr>
          <w:sz w:val="24"/>
          <w:szCs w:val="24"/>
        </w:rPr>
      </w:pPr>
      <w:r w:rsidRPr="006F2456">
        <w:rPr>
          <w:sz w:val="24"/>
          <w:szCs w:val="24"/>
        </w:rPr>
        <w:lastRenderedPageBreak/>
        <w:t xml:space="preserve">In light of equation (9) in the model equations (1-6), there is the validity of conservation of mass (1). Using equation (9) when </w:t>
      </w: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1</m:t>
            </m:r>
          </m:sub>
        </m:sSub>
        <m:r>
          <w:rPr>
            <w:rFonts w:ascii="Cambria Math" w:hAnsi="Cambria Math"/>
            <w:sz w:val="24"/>
            <w:szCs w:val="24"/>
          </w:rPr>
          <m:t>x</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2</m:t>
            </m:r>
          </m:sub>
        </m:sSub>
        <m:r>
          <w:rPr>
            <w:rFonts w:ascii="Cambria Math" w:hAnsi="Cambria Math"/>
            <w:sz w:val="24"/>
            <w:szCs w:val="24"/>
          </w:rPr>
          <m:t>x</m:t>
        </m:r>
      </m:oMath>
      <w:r w:rsidRPr="006F2456">
        <w:rPr>
          <w:sz w:val="24"/>
          <w:szCs w:val="24"/>
        </w:rPr>
        <w:t>, the controlling eq</w:t>
      </w:r>
      <w:r w:rsidR="006E42EA">
        <w:rPr>
          <w:sz w:val="24"/>
          <w:szCs w:val="24"/>
        </w:rPr>
        <w:t xml:space="preserve">uations </w:t>
      </w:r>
      <w:r w:rsidRPr="006F2456">
        <w:rPr>
          <w:sz w:val="24"/>
          <w:szCs w:val="24"/>
        </w:rPr>
        <w:t>(2-6) transform to these new forms of equations.</w:t>
      </w:r>
    </w:p>
    <w:p w14:paraId="7D5D1428"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ξξ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d>
                      <m:dPr>
                        <m:ctrlPr>
                          <w:rPr>
                            <w:rFonts w:ascii="Cambria Math" w:hAnsi="Cambria Math"/>
                            <w:sz w:val="24"/>
                            <w:szCs w:val="24"/>
                          </w:rPr>
                        </m:ctrlPr>
                      </m:dPr>
                      <m:e>
                        <m:r>
                          <m:rPr>
                            <m:sty m:val="p"/>
                          </m:rPr>
                          <w:rPr>
                            <w:rFonts w:ascii="Cambria Math" w:hAnsi="Cambria Math"/>
                            <w:sz w:val="24"/>
                            <w:szCs w:val="24"/>
                          </w:rPr>
                          <m:t>2</m:t>
                        </m:r>
                        <m:r>
                          <w:rPr>
                            <w:rFonts w:ascii="Cambria Math" w:hAnsi="Cambria Math"/>
                            <w:sz w:val="24"/>
                            <w:szCs w:val="24"/>
                          </w:rPr>
                          <m:t>g</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ξξ</m:t>
                            </m:r>
                          </m:sub>
                        </m:sSub>
                      </m:e>
                    </m:d>
                    <m:r>
                      <m:rPr>
                        <m:sty m:val="p"/>
                      </m:rPr>
                      <w:rPr>
                        <w:rFonts w:ascii="Cambria Math" w:hAnsi="Cambria Math"/>
                        <w:sz w:val="24"/>
                        <w:szCs w:val="24"/>
                      </w:rPr>
                      <m:t>-</m:t>
                    </m:r>
                    <m:r>
                      <w:rPr>
                        <w:rFonts w:ascii="Cambria Math" w:hAnsi="Cambria Math"/>
                        <w:sz w:val="24"/>
                        <w:szCs w:val="24"/>
                      </w:rPr>
                      <m:t>Re</m:t>
                    </m:r>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d>
                      <m:dPr>
                        <m:ctrlPr>
                          <w:rPr>
                            <w:rFonts w:ascii="Cambria Math" w:hAnsi="Cambria Math"/>
                            <w:sz w:val="24"/>
                            <w:szCs w:val="24"/>
                          </w:rPr>
                        </m:ctrlPr>
                      </m:dPr>
                      <m:e>
                        <m:r>
                          <w:rPr>
                            <w:rFonts w:ascii="Cambria Math" w:hAnsi="Cambria Math"/>
                            <w:sz w:val="24"/>
                            <w:szCs w:val="24"/>
                          </w:rPr>
                          <m:t>f</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w:rPr>
                            <w:rFonts w:ascii="Cambria Math" w:hAnsi="Cambria Math"/>
                            <w:sz w:val="24"/>
                            <w:szCs w:val="24"/>
                          </w:rPr>
                          <m:t>g</m:t>
                        </m:r>
                      </m:e>
                    </m:d>
                    <m:r>
                      <m:rPr>
                        <m:sty m:val="p"/>
                      </m:rPr>
                      <w:rPr>
                        <w:rFonts w:ascii="Cambria Math" w:hAnsi="Cambria Math"/>
                        <w:sz w:val="24"/>
                        <w:szCs w:val="24"/>
                      </w:rPr>
                      <m:t>=0.</m:t>
                    </m:r>
                  </m:e>
                </m:mr>
              </m:m>
              <m:r>
                <w:rPr>
                  <w:rFonts w:ascii="Cambria Math" w:hAnsi="Cambria Math"/>
                  <w:sz w:val="24"/>
                  <w:szCs w:val="24"/>
                </w:rPr>
                <m:t>#(10)</m:t>
              </m:r>
            </m:e>
          </m:eqArr>
        </m:oMath>
      </m:oMathPara>
    </w:p>
    <w:p w14:paraId="76DB3C83"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m>
                <m:mPr>
                  <m:plcHide m:val="1"/>
                  <m:mcs>
                    <m:mc>
                      <m:mcPr>
                        <m:count m:val="1"/>
                        <m:mcJc m:val="right"/>
                      </m:mcPr>
                    </m:mc>
                  </m:mcs>
                  <m:ctrlPr>
                    <w:rPr>
                      <w:rFonts w:ascii="Cambria Math" w:hAnsi="Cambria Math"/>
                      <w:i/>
                      <w:sz w:val="24"/>
                      <w:szCs w:val="24"/>
                    </w:rPr>
                  </m:ctrlPr>
                </m:mPr>
                <m:mr>
                  <m:e>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δθ</m:t>
                        </m:r>
                        <m:r>
                          <m:rPr>
                            <m:sty m:val="p"/>
                          </m:rPr>
                          <w:rPr>
                            <w:rFonts w:ascii="Cambria Math" w:hAnsi="Cambria Math"/>
                            <w:sz w:val="24"/>
                            <w:szCs w:val="24"/>
                          </w:rPr>
                          <m:t>+</m:t>
                        </m:r>
                        <m:r>
                          <w:rPr>
                            <w:rFonts w:ascii="Cambria Math" w:hAnsi="Cambria Math"/>
                            <w:sz w:val="24"/>
                            <w:szCs w:val="24"/>
                          </w:rPr>
                          <m:t>Nr</m:t>
                        </m:r>
                      </m:e>
                    </m:d>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ξξ</m:t>
                        </m:r>
                      </m:sub>
                    </m:sSub>
                    <m:r>
                      <m:rPr>
                        <m:sty m:val="p"/>
                      </m:rPr>
                      <w:rPr>
                        <w:rFonts w:ascii="Cambria Math" w:hAnsi="Cambria Math"/>
                        <w:sz w:val="24"/>
                        <w:szCs w:val="24"/>
                      </w:rPr>
                      <m:t>+</m:t>
                    </m:r>
                    <m:r>
                      <w:rPr>
                        <w:rFonts w:ascii="Cambria Math" w:hAnsi="Cambria Math"/>
                        <w:sz w:val="24"/>
                        <w:szCs w:val="24"/>
                      </w:rPr>
                      <m:t>δ</m:t>
                    </m:r>
                    <m:sSubSup>
                      <m:sSubSupPr>
                        <m:ctrlPr>
                          <w:rPr>
                            <w:rFonts w:ascii="Cambria Math" w:hAnsi="Cambria Math"/>
                            <w:sz w:val="24"/>
                            <w:szCs w:val="24"/>
                          </w:rPr>
                        </m:ctrlPr>
                      </m:sSubSupPr>
                      <m:e>
                        <m:r>
                          <w:rPr>
                            <w:rFonts w:ascii="Cambria Math" w:hAnsi="Cambria Math"/>
                            <w:sz w:val="24"/>
                            <w:szCs w:val="24"/>
                          </w:rPr>
                          <m:t>θ</m:t>
                        </m:r>
                      </m:e>
                      <m:sub>
                        <m:r>
                          <w:rPr>
                            <w:rFonts w:ascii="Cambria Math" w:hAnsi="Cambria Math"/>
                            <w:sz w:val="24"/>
                            <w:szCs w:val="24"/>
                          </w:rPr>
                          <m:t>ξ</m:t>
                        </m:r>
                      </m:sub>
                      <m:sup>
                        <m:r>
                          <m:rPr>
                            <m:sty m:val="p"/>
                          </m:rP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h</m:t>
                        </m:r>
                      </m:sub>
                    </m:sSub>
                    <m:d>
                      <m:dPr>
                        <m:ctrlPr>
                          <w:rPr>
                            <w:rFonts w:ascii="Cambria Math" w:hAnsi="Cambria Math"/>
                            <w:sz w:val="24"/>
                            <w:szCs w:val="24"/>
                          </w:rPr>
                        </m:ctrlPr>
                      </m:dPr>
                      <m:e>
                        <m:r>
                          <w:rPr>
                            <w:rFonts w:ascii="Cambria Math" w:hAnsi="Cambria Math"/>
                            <w:sz w:val="24"/>
                            <w:szCs w:val="24"/>
                          </w:rPr>
                          <m:t>f</m:t>
                        </m:r>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w:rPr>
                            <w:rFonts w:ascii="Cambria Math" w:hAnsi="Cambria Math"/>
                            <w:sz w:val="24"/>
                            <w:szCs w:val="24"/>
                          </w:rPr>
                          <m:t>θ</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h</m:t>
                        </m:r>
                      </m:sub>
                    </m:sSub>
                    <m:d>
                      <m:dPr>
                        <m:ctrlPr>
                          <w:rPr>
                            <w:rFonts w:ascii="Cambria Math" w:hAnsi="Cambria Math"/>
                            <w:sz w:val="24"/>
                            <w:szCs w:val="24"/>
                          </w:rPr>
                        </m:ctrlPr>
                      </m:dPr>
                      <m:e>
                        <m:r>
                          <w:rPr>
                            <w:rFonts w:ascii="Cambria Math" w:hAnsi="Cambria Math"/>
                            <w:sz w:val="24"/>
                            <w:szCs w:val="24"/>
                          </w:rPr>
                          <m:t>Nt</m:t>
                        </m:r>
                        <m:sSubSup>
                          <m:sSubSupPr>
                            <m:ctrlPr>
                              <w:rPr>
                                <w:rFonts w:ascii="Cambria Math" w:hAnsi="Cambria Math"/>
                                <w:sz w:val="24"/>
                                <w:szCs w:val="24"/>
                              </w:rPr>
                            </m:ctrlPr>
                          </m:sSubSupPr>
                          <m:e>
                            <m:r>
                              <w:rPr>
                                <w:rFonts w:ascii="Cambria Math" w:hAnsi="Cambria Math"/>
                                <w:sz w:val="24"/>
                                <w:szCs w:val="24"/>
                              </w:rPr>
                              <m:t>θ</m:t>
                            </m:r>
                          </m:e>
                          <m:sub>
                            <m:r>
                              <w:rPr>
                                <w:rFonts w:ascii="Cambria Math" w:hAnsi="Cambria Math"/>
                                <w:sz w:val="24"/>
                                <w:szCs w:val="24"/>
                              </w:rPr>
                              <m:t>ξ</m:t>
                            </m:r>
                          </m:sub>
                          <m:sup>
                            <m:r>
                              <m:rPr>
                                <m:sty m:val="p"/>
                              </m:rPr>
                              <w:rPr>
                                <w:rFonts w:ascii="Cambria Math" w:hAnsi="Cambria Math"/>
                                <w:sz w:val="24"/>
                                <w:szCs w:val="24"/>
                              </w:rPr>
                              <m:t>2</m:t>
                            </m:r>
                          </m:sup>
                        </m:sSubSup>
                        <m:r>
                          <m:rPr>
                            <m:sty m:val="p"/>
                          </m:rPr>
                          <w:rPr>
                            <w:rFonts w:ascii="Cambria Math" w:hAnsi="Cambria Math"/>
                            <w:sz w:val="24"/>
                            <w:szCs w:val="24"/>
                          </w:rPr>
                          <m:t>+</m:t>
                        </m:r>
                        <m:r>
                          <w:rPr>
                            <w:rFonts w:ascii="Cambria Math" w:hAnsi="Cambria Math"/>
                            <w:sz w:val="24"/>
                            <w:szCs w:val="24"/>
                          </w:rPr>
                          <m:t>Nb</m:t>
                        </m:r>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m:t>
                            </m:r>
                          </m:sub>
                        </m:sSub>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m:t>
                            </m:r>
                          </m:sub>
                        </m:sSub>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f</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Bθ</m:t>
                        </m:r>
                      </m:e>
                    </m:d>
                    <m:r>
                      <m:rPr>
                        <m:sty m:val="p"/>
                      </m:rPr>
                      <w:rPr>
                        <w:rFonts w:ascii="Cambria Math" w:hAnsi="Cambria Math"/>
                        <w:sz w:val="24"/>
                        <w:szCs w:val="24"/>
                      </w:rPr>
                      <m:t>=0.</m:t>
                    </m:r>
                  </m:e>
                </m:mr>
              </m:m>
              <m:r>
                <w:rPr>
                  <w:rFonts w:ascii="Cambria Math" w:hAnsi="Cambria Math"/>
                  <w:sz w:val="24"/>
                  <w:szCs w:val="24"/>
                </w:rPr>
                <m:t>#(11)</m:t>
              </m:r>
            </m:e>
          </m:eqArr>
        </m:oMath>
      </m:oMathPara>
    </w:p>
    <w:p w14:paraId="53AD62B4"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ξξ</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m</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w:rPr>
                            <w:rFonts w:ascii="Cambria Math" w:hAnsi="Cambria Math"/>
                            <w:sz w:val="24"/>
                            <w:szCs w:val="24"/>
                          </w:rPr>
                          <m:t>ϕ</m:t>
                        </m:r>
                        <m:r>
                          <m:rPr>
                            <m:sty m:val="p"/>
                          </m:rPr>
                          <w:rPr>
                            <w:rFonts w:ascii="Cambria Math" w:hAnsi="Cambria Math"/>
                            <w:sz w:val="24"/>
                            <w:szCs w:val="24"/>
                          </w:rPr>
                          <m:t>-</m:t>
                        </m:r>
                        <m:r>
                          <w:rPr>
                            <w:rFonts w:ascii="Cambria Math" w:hAnsi="Cambria Math"/>
                            <w:sz w:val="24"/>
                            <w:szCs w:val="24"/>
                          </w:rPr>
                          <m:t>f</m:t>
                        </m:r>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m:t>
                            </m:r>
                          </m:sub>
                        </m:sSub>
                      </m:e>
                    </m:d>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Nt</m:t>
                        </m:r>
                      </m:num>
                      <m:den>
                        <m:r>
                          <w:rPr>
                            <w:rFonts w:ascii="Cambria Math" w:hAnsi="Cambria Math"/>
                            <w:sz w:val="24"/>
                            <w:szCs w:val="24"/>
                          </w:rPr>
                          <m:t>Nb</m:t>
                        </m:r>
                      </m:den>
                    </m:f>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ξξ</m:t>
                        </m:r>
                      </m:sub>
                    </m:sSub>
                    <m:r>
                      <m:rPr>
                        <m:sty m:val="p"/>
                      </m:rPr>
                      <w:rPr>
                        <w:rFonts w:ascii="Cambria Math" w:hAnsi="Cambria Math"/>
                        <w:sz w:val="24"/>
                        <w:szCs w:val="24"/>
                      </w:rPr>
                      <m:t>=0.</m:t>
                    </m:r>
                  </m:e>
                </m:mr>
              </m:m>
              <m:r>
                <w:rPr>
                  <w:rFonts w:ascii="Cambria Math" w:hAnsi="Cambria Math"/>
                  <w:sz w:val="24"/>
                  <w:szCs w:val="24"/>
                </w:rPr>
                <m:t>#(12)</m:t>
              </m:r>
            </m:e>
          </m:eqArr>
        </m:oMath>
      </m:oMathPara>
    </w:p>
    <w:p w14:paraId="3DB069A2" w14:textId="77777777" w:rsidR="006F2456" w:rsidRPr="006F2456" w:rsidRDefault="006F2456" w:rsidP="006F2456">
      <w:pPr>
        <w:spacing w:after="240"/>
        <w:rPr>
          <w:sz w:val="24"/>
          <w:szCs w:val="24"/>
        </w:rPr>
      </w:pPr>
      <w:r w:rsidRPr="006F2456">
        <w:rPr>
          <w:sz w:val="24"/>
          <w:szCs w:val="24"/>
        </w:rPr>
        <w:t>On using (9) in (7), the wall constraints correspondingly become</w:t>
      </w:r>
    </w:p>
    <w:p w14:paraId="33D14850" w14:textId="77777777"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r>
                      <w:rPr>
                        <w:rFonts w:ascii="Cambria Math" w:hAnsi="Cambria Math"/>
                        <w:sz w:val="24"/>
                        <w:szCs w:val="24"/>
                      </w:rPr>
                      <m:t>f</m:t>
                    </m:r>
                    <m:r>
                      <m:rPr>
                        <m:sty m:val="p"/>
                      </m:rPr>
                      <w:rPr>
                        <w:rFonts w:ascii="Cambria Math" w:hAnsi="Cambria Math"/>
                        <w:sz w:val="24"/>
                        <w:szCs w:val="24"/>
                      </w:rPr>
                      <m:t>(-1)=0,</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m:rPr>
                        <m:sty m:val="p"/>
                      </m:rPr>
                      <w:rPr>
                        <w:rFonts w:ascii="Cambria Math" w:hAnsi="Cambria Math"/>
                        <w:sz w:val="24"/>
                        <w:szCs w:val="24"/>
                      </w:rPr>
                      <m:t>(-1)=0,</m:t>
                    </m:r>
                    <m:r>
                      <w:rPr>
                        <w:rFonts w:ascii="Cambria Math" w:hAnsi="Cambria Math"/>
                        <w:sz w:val="24"/>
                        <w:szCs w:val="24"/>
                      </w:rPr>
                      <m:t>g</m:t>
                    </m:r>
                    <m:r>
                      <m:rPr>
                        <m:sty m:val="p"/>
                      </m:rPr>
                      <w:rPr>
                        <w:rFonts w:ascii="Cambria Math" w:hAnsi="Cambria Math"/>
                        <w:sz w:val="24"/>
                        <w:szCs w:val="24"/>
                      </w:rPr>
                      <m:t>(-1</m:t>
                    </m:r>
                    <m:r>
                      <m:rPr>
                        <m:sty m:val="p"/>
                      </m:rPr>
                      <w:rPr>
                        <w:rFonts w:ascii="Cambria Math" w:hAnsi="Cambria Math"/>
                        <w:sz w:val="24"/>
                        <w:szCs w:val="24"/>
                      </w:rPr>
                      <m:t>)=0,</m:t>
                    </m:r>
                    <m:r>
                      <w:rPr>
                        <w:rFonts w:ascii="Cambria Math" w:hAnsi="Cambria Math"/>
                        <w:sz w:val="24"/>
                        <w:szCs w:val="24"/>
                      </w:rPr>
                      <m:t>θ</m:t>
                    </m:r>
                    <m:r>
                      <m:rPr>
                        <m:sty m:val="p"/>
                      </m:rPr>
                      <w:rPr>
                        <w:rFonts w:ascii="Cambria Math" w:hAnsi="Cambria Math"/>
                        <w:sz w:val="24"/>
                        <w:szCs w:val="24"/>
                      </w:rPr>
                      <m:t>(-1)=1,</m:t>
                    </m:r>
                    <m:r>
                      <w:rPr>
                        <w:rFonts w:ascii="Cambria Math" w:hAnsi="Cambria Math"/>
                        <w:sz w:val="24"/>
                        <w:szCs w:val="24"/>
                      </w:rPr>
                      <m:t>ϕ</m:t>
                    </m:r>
                    <m:r>
                      <m:rPr>
                        <m:sty m:val="p"/>
                      </m:rPr>
                      <w:rPr>
                        <w:rFonts w:ascii="Cambria Math" w:hAnsi="Cambria Math"/>
                        <w:sz w:val="24"/>
                        <w:szCs w:val="24"/>
                      </w:rPr>
                      <m:t>(-1)=1</m:t>
                    </m:r>
                    <m:r>
                      <m:rPr>
                        <m:nor/>
                      </m:rPr>
                      <w:rPr>
                        <w:sz w:val="24"/>
                        <w:szCs w:val="24"/>
                      </w:rPr>
                      <m:t xml:space="preserve"> at </m:t>
                    </m:r>
                    <m:r>
                      <w:rPr>
                        <w:rFonts w:ascii="Cambria Math" w:hAnsi="Cambria Math"/>
                        <w:sz w:val="24"/>
                        <w:szCs w:val="24"/>
                      </w:rPr>
                      <m:t>ξ</m:t>
                    </m:r>
                    <m:r>
                      <m:rPr>
                        <m:sty m:val="p"/>
                      </m:rPr>
                      <w:rPr>
                        <w:rFonts w:ascii="Cambria Math" w:hAnsi="Cambria Math"/>
                        <w:sz w:val="24"/>
                        <w:szCs w:val="24"/>
                      </w:rPr>
                      <m:t>=-1</m:t>
                    </m:r>
                  </m:e>
                </m:mr>
                <m:mr>
                  <m:e/>
                  <m:e>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m:t>
                        </m:r>
                      </m:sub>
                    </m:sSub>
                    <m:r>
                      <m:rPr>
                        <m:sty m:val="p"/>
                      </m:rPr>
                      <w:rPr>
                        <w:rFonts w:ascii="Cambria Math" w:hAnsi="Cambria Math"/>
                        <w:sz w:val="24"/>
                        <w:szCs w:val="24"/>
                      </w:rPr>
                      <m:t>(1)=-1,</m:t>
                    </m:r>
                    <m:r>
                      <w:rPr>
                        <w:rFonts w:ascii="Cambria Math" w:hAnsi="Cambria Math"/>
                        <w:sz w:val="24"/>
                        <w:szCs w:val="24"/>
                      </w:rPr>
                      <m:t>f</m:t>
                    </m:r>
                    <m:r>
                      <m:rPr>
                        <m:sty m:val="p"/>
                      </m:rPr>
                      <w:rPr>
                        <w:rFonts w:ascii="Cambria Math" w:hAnsi="Cambria Math"/>
                        <w:sz w:val="24"/>
                        <w:szCs w:val="24"/>
                      </w:rPr>
                      <m:t>(1)=0,</m:t>
                    </m:r>
                    <m:r>
                      <w:rPr>
                        <w:rFonts w:ascii="Cambria Math" w:hAnsi="Cambria Math"/>
                        <w:sz w:val="24"/>
                        <w:szCs w:val="24"/>
                      </w:rPr>
                      <m:t>g</m:t>
                    </m:r>
                    <m:r>
                      <m:rPr>
                        <m:sty m:val="p"/>
                      </m:rPr>
                      <w:rPr>
                        <w:rFonts w:ascii="Cambria Math" w:hAnsi="Cambria Math"/>
                        <w:sz w:val="24"/>
                        <w:szCs w:val="24"/>
                      </w:rPr>
                      <m:t>(1)=1,</m:t>
                    </m:r>
                    <m:r>
                      <w:rPr>
                        <w:rFonts w:ascii="Cambria Math" w:hAnsi="Cambria Math"/>
                        <w:sz w:val="24"/>
                        <w:szCs w:val="24"/>
                      </w:rPr>
                      <m:t>θ</m:t>
                    </m:r>
                    <m:r>
                      <m:rPr>
                        <m:sty m:val="p"/>
                      </m:rPr>
                      <w:rPr>
                        <w:rFonts w:ascii="Cambria Math" w:hAnsi="Cambria Math"/>
                        <w:sz w:val="24"/>
                        <w:szCs w:val="24"/>
                      </w:rPr>
                      <m:t>(1)=0,</m:t>
                    </m:r>
                    <m:r>
                      <w:rPr>
                        <w:rFonts w:ascii="Cambria Math" w:hAnsi="Cambria Math"/>
                        <w:sz w:val="24"/>
                        <w:szCs w:val="24"/>
                      </w:rPr>
                      <m:t>ϕ</m:t>
                    </m:r>
                    <m:r>
                      <m:rPr>
                        <m:sty m:val="p"/>
                      </m:rPr>
                      <w:rPr>
                        <w:rFonts w:ascii="Cambria Math" w:hAnsi="Cambria Math"/>
                        <w:sz w:val="24"/>
                        <w:szCs w:val="24"/>
                      </w:rPr>
                      <m:t>(1)=0</m:t>
                    </m:r>
                    <m:r>
                      <m:rPr>
                        <m:nor/>
                      </m:rPr>
                      <w:rPr>
                        <w:sz w:val="24"/>
                        <w:szCs w:val="24"/>
                      </w:rPr>
                      <m:t xml:space="preserve"> at </m:t>
                    </m:r>
                    <m:r>
                      <w:rPr>
                        <w:rFonts w:ascii="Cambria Math" w:hAnsi="Cambria Math"/>
                        <w:sz w:val="24"/>
                        <w:szCs w:val="24"/>
                      </w:rPr>
                      <m:t>ξ</m:t>
                    </m:r>
                    <m:r>
                      <m:rPr>
                        <m:sty m:val="p"/>
                      </m:rPr>
                      <w:rPr>
                        <w:rFonts w:ascii="Cambria Math" w:hAnsi="Cambria Math"/>
                        <w:sz w:val="24"/>
                        <w:szCs w:val="24"/>
                      </w:rPr>
                      <m:t>=1.</m:t>
                    </m:r>
                  </m:e>
                </m:mr>
              </m:m>
              <m:r>
                <w:rPr>
                  <w:rFonts w:ascii="Cambria Math" w:hAnsi="Cambria Math"/>
                  <w:sz w:val="24"/>
                  <w:szCs w:val="24"/>
                </w:rPr>
                <m:t>#(13)</m:t>
              </m:r>
            </m:e>
          </m:eqArr>
        </m:oMath>
      </m:oMathPara>
    </w:p>
    <w:p w14:paraId="2C1ADE2E" w14:textId="6DC274BF" w:rsidR="000876A9" w:rsidRDefault="006F2456" w:rsidP="000876A9">
      <w:pPr>
        <w:spacing w:after="240"/>
        <w:jc w:val="both"/>
        <w:rPr>
          <w:sz w:val="24"/>
          <w:szCs w:val="24"/>
        </w:rPr>
      </w:pPr>
      <w:r w:rsidRPr="006F2456">
        <w:rPr>
          <w:sz w:val="24"/>
          <w:szCs w:val="24"/>
        </w:rPr>
        <w:t xml:space="preserve">The entrenched parameters are indicated as </w:t>
      </w:r>
      <m:oMath>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β</m:t>
            </m:r>
          </m:num>
          <m:den>
            <m:r>
              <w:rPr>
                <w:rFonts w:ascii="Cambria Math" w:hAnsi="Cambria Math"/>
                <w:sz w:val="24"/>
                <w:szCs w:val="24"/>
              </w:rPr>
              <m:t>μ</m:t>
            </m:r>
          </m:den>
        </m:f>
      </m:oMath>
      <w:r w:rsidRPr="006F2456">
        <w:rPr>
          <w:sz w:val="24"/>
          <w:szCs w:val="24"/>
        </w:rPr>
        <w:t xml:space="preserve"> named vortex viscosity term whereas the term symbolized by </w:t>
      </w:r>
      <m:oMath>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2</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γ</m:t>
            </m:r>
          </m:num>
          <m:den>
            <m:r>
              <w:rPr>
                <w:rFonts w:ascii="Cambria Math" w:hAnsi="Cambria Math"/>
                <w:sz w:val="24"/>
                <w:szCs w:val="24"/>
              </w:rPr>
              <m:t>μ</m:t>
            </m:r>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oMath>
      <w:r w:rsidRPr="006F2456">
        <w:rPr>
          <w:sz w:val="24"/>
          <w:szCs w:val="24"/>
        </w:rPr>
        <w:t xml:space="preserve"> and </w:t>
      </w:r>
      <m:oMath>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3</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j</m:t>
            </m:r>
          </m:num>
          <m:den>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den>
        </m:f>
      </m:oMath>
      <w:r w:rsidRPr="006F2456">
        <w:rPr>
          <w:sz w:val="24"/>
          <w:szCs w:val="24"/>
        </w:rPr>
        <w:t xml:space="preserve"> define sping gradient viscosity and micro-inertia density in that order, </w:t>
      </w:r>
      <m:oMath>
        <m:r>
          <w:rPr>
            <w:rFonts w:ascii="Cambria Math" w:hAnsi="Cambria Math"/>
            <w:sz w:val="24"/>
            <w:szCs w:val="24"/>
          </w:rPr>
          <m:t>δ</m:t>
        </m:r>
      </m:oMath>
      <w:r w:rsidRPr="006F2456">
        <w:rPr>
          <w:sz w:val="24"/>
          <w:szCs w:val="24"/>
        </w:rPr>
        <w:t xml:space="preserve"> is thermal conductivity term, </w:t>
      </w:r>
      <m:oMath>
        <m:r>
          <w:rPr>
            <w:rFonts w:ascii="Cambria Math" w:hAnsi="Cambria Math"/>
            <w:sz w:val="24"/>
            <w:szCs w:val="24"/>
          </w:rPr>
          <m:t>M</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σ</m:t>
            </m:r>
            <m:sSubSup>
              <m:sSubSupPr>
                <m:ctrlPr>
                  <w:rPr>
                    <w:rFonts w:ascii="Cambria Math" w:hAnsi="Cambria Math"/>
                    <w:sz w:val="24"/>
                    <w:szCs w:val="24"/>
                  </w:rPr>
                </m:ctrlPr>
              </m:sSubSupPr>
              <m:e>
                <m:r>
                  <w:rPr>
                    <w:rFonts w:ascii="Cambria Math" w:hAnsi="Cambria Math"/>
                    <w:sz w:val="24"/>
                    <w:szCs w:val="24"/>
                  </w:rPr>
                  <m:t>B</m:t>
                </m:r>
              </m:e>
              <m:sub>
                <m:r>
                  <m:rPr>
                    <m:sty m:val="p"/>
                  </m:rPr>
                  <w:rPr>
                    <w:rFonts w:ascii="Cambria Math" w:hAnsi="Cambria Math"/>
                    <w:sz w:val="24"/>
                    <w:szCs w:val="24"/>
                  </w:rPr>
                  <m:t>0</m:t>
                </m:r>
              </m:sub>
              <m:sup>
                <m:r>
                  <m:rPr>
                    <m:sty m:val="p"/>
                  </m:rPr>
                  <w:rPr>
                    <w:rFonts w:ascii="Cambria Math" w:hAnsi="Cambria Math"/>
                    <w:sz w:val="24"/>
                    <w:szCs w:val="24"/>
                  </w:rPr>
                  <m:t>2</m:t>
                </m:r>
              </m:sup>
            </m:sSubSup>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num>
          <m:den>
            <m:r>
              <w:rPr>
                <w:rFonts w:ascii="Cambria Math" w:hAnsi="Cambria Math"/>
                <w:sz w:val="24"/>
                <w:szCs w:val="24"/>
              </w:rPr>
              <m:t>μ</m:t>
            </m:r>
          </m:den>
        </m:f>
      </m:oMath>
      <w:r w:rsidRPr="006F2456">
        <w:rPr>
          <w:sz w:val="24"/>
          <w:szCs w:val="24"/>
        </w:rPr>
        <w:t xml:space="preserve"> indicates the magnetic field term, </w:t>
      </w:r>
      <m:oMath>
        <m:r>
          <w:rPr>
            <w:rFonts w:ascii="Cambria Math" w:hAnsi="Cambria Math"/>
            <w:sz w:val="24"/>
            <w:szCs w:val="24"/>
          </w:rPr>
          <m:t>ζ</m:t>
        </m:r>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num>
          <m:den>
            <m:sSup>
              <m:sSupPr>
                <m:ctrlPr>
                  <w:rPr>
                    <w:rFonts w:ascii="Cambria Math" w:hAnsi="Cambria Math"/>
                    <w:sz w:val="24"/>
                    <w:szCs w:val="24"/>
                  </w:rPr>
                </m:ctrlPr>
              </m:sSupPr>
              <m:e>
                <m:r>
                  <w:rPr>
                    <w:rFonts w:ascii="Cambria Math" w:hAnsi="Cambria Math"/>
                    <w:sz w:val="24"/>
                    <w:szCs w:val="24"/>
                  </w:rPr>
                  <m:t>κ</m:t>
                </m:r>
              </m:e>
              <m:sup>
                <m:r>
                  <m:rPr>
                    <m:sty m:val="p"/>
                  </m:rPr>
                  <w:rPr>
                    <w:rFonts w:ascii="Cambria Math" w:hAnsi="Cambria Math"/>
                    <w:sz w:val="24"/>
                    <w:szCs w:val="24"/>
                  </w:rPr>
                  <m:t>⋆</m:t>
                </m:r>
              </m:sup>
            </m:sSup>
          </m:den>
        </m:f>
      </m:oMath>
      <w:r w:rsidRPr="006F2456">
        <w:rPr>
          <w:sz w:val="24"/>
          <w:szCs w:val="24"/>
        </w:rPr>
        <w:t xml:space="preserve"> the porosity term, </w:t>
      </w:r>
      <m:oMath>
        <m:r>
          <w:rPr>
            <w:rFonts w:ascii="Cambria Math" w:hAnsi="Cambria Math"/>
            <w:sz w:val="24"/>
            <w:szCs w:val="24"/>
          </w:rPr>
          <m:t>Re</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ρ</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r>
              <w:rPr>
                <w:rFonts w:ascii="Cambria Math" w:hAnsi="Cambria Math"/>
                <w:sz w:val="24"/>
                <w:szCs w:val="24"/>
              </w:rPr>
              <m:t>b</m:t>
            </m:r>
          </m:num>
          <m:den>
            <m:r>
              <w:rPr>
                <w:rFonts w:ascii="Cambria Math" w:hAnsi="Cambria Math"/>
                <w:sz w:val="24"/>
                <w:szCs w:val="24"/>
              </w:rPr>
              <m:t>μ</m:t>
            </m:r>
          </m:den>
        </m:f>
      </m:oMath>
      <w:r w:rsidRPr="006F2456">
        <w:rPr>
          <w:sz w:val="24"/>
          <w:szCs w:val="24"/>
        </w:rPr>
        <w:t xml:space="preserve"> defines Reynolds number, </w:t>
      </w:r>
      <m:oMath>
        <m:r>
          <w:rPr>
            <w:rFonts w:ascii="Cambria Math" w:hAnsi="Cambria Math"/>
            <w:sz w:val="24"/>
            <w:szCs w:val="24"/>
          </w:rPr>
          <m:t>Nr</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16</m:t>
            </m:r>
            <m:sSubSup>
              <m:sSubSupPr>
                <m:ctrlPr>
                  <w:rPr>
                    <w:rFonts w:ascii="Cambria Math" w:hAnsi="Cambria Math"/>
                    <w:sz w:val="24"/>
                    <w:szCs w:val="24"/>
                  </w:rPr>
                </m:ctrlPr>
              </m:sSubSupPr>
              <m:e>
                <m:r>
                  <w:rPr>
                    <w:rFonts w:ascii="Cambria Math" w:hAnsi="Cambria Math"/>
                    <w:sz w:val="24"/>
                    <w:szCs w:val="24"/>
                  </w:rPr>
                  <m:t>T</m:t>
                </m:r>
              </m:e>
              <m:sub>
                <m:r>
                  <m:rPr>
                    <m:sty m:val="p"/>
                  </m:rPr>
                  <w:rPr>
                    <w:rFonts w:ascii="Cambria Math" w:hAnsi="Cambria Math"/>
                    <w:sz w:val="24"/>
                    <w:szCs w:val="24"/>
                  </w:rPr>
                  <m:t>2</m:t>
                </m:r>
              </m:sub>
              <m:sup>
                <m:r>
                  <m:rPr>
                    <m:sty m:val="p"/>
                  </m:rPr>
                  <w:rPr>
                    <w:rFonts w:ascii="Cambria Math" w:hAnsi="Cambria Math"/>
                    <w:sz w:val="24"/>
                    <w:szCs w:val="24"/>
                  </w:rPr>
                  <m:t>3</m:t>
                </m:r>
              </m:sup>
            </m:sSubSup>
            <m:sSub>
              <m:sSubPr>
                <m:ctrlPr>
                  <w:rPr>
                    <w:rFonts w:ascii="Cambria Math" w:hAnsi="Cambria Math"/>
                    <w:sz w:val="24"/>
                    <w:szCs w:val="24"/>
                  </w:rPr>
                </m:ctrlPr>
              </m:sSubPr>
              <m:e>
                <m:r>
                  <w:rPr>
                    <w:rFonts w:ascii="Cambria Math" w:hAnsi="Cambria Math"/>
                    <w:sz w:val="24"/>
                    <w:szCs w:val="24"/>
                  </w:rPr>
                  <m:t>σ</m:t>
                </m:r>
              </m:e>
              <m:sub>
                <m:r>
                  <m:rPr>
                    <m:sty m:val="p"/>
                  </m:rPr>
                  <w:rPr>
                    <w:rFonts w:ascii="Cambria Math" w:hAnsi="Cambria Math"/>
                    <w:sz w:val="24"/>
                    <w:szCs w:val="24"/>
                  </w:rPr>
                  <m:t>0</m:t>
                </m:r>
              </m:sub>
            </m:sSub>
          </m:num>
          <m:den>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en>
        </m:f>
      </m:oMath>
      <w:r w:rsidRPr="006F2456">
        <w:rPr>
          <w:sz w:val="24"/>
          <w:szCs w:val="24"/>
        </w:rPr>
        <w:t xml:space="preserve"> denotes thermal radiation, </w:t>
      </w:r>
      <m:oMath>
        <m:r>
          <w:rPr>
            <w:rFonts w:ascii="Cambria Math" w:hAnsi="Cambria Math"/>
            <w:sz w:val="24"/>
            <w:szCs w:val="24"/>
          </w:rPr>
          <m:t>Pr</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cpμ</m:t>
            </m:r>
          </m:num>
          <m:den>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en>
        </m:f>
      </m:oMath>
      <w:r w:rsidRPr="006F2456">
        <w:rPr>
          <w:sz w:val="24"/>
          <w:szCs w:val="24"/>
        </w:rPr>
        <w:t xml:space="preserve"> describes the Prandtl number, </w:t>
      </w:r>
      <m:oMath>
        <m:r>
          <w:rPr>
            <w:rFonts w:ascii="Cambria Math" w:hAnsi="Cambria Math"/>
            <w:sz w:val="24"/>
            <w:szCs w:val="24"/>
          </w:rPr>
          <m:t>Nt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τ</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2</m:t>
                </m:r>
              </m:sub>
            </m:sSub>
            <m:r>
              <w:rPr>
                <w:rFonts w:ascii="Cambria Math" w:hAnsi="Cambria Math"/>
                <w:sz w:val="24"/>
                <w:szCs w:val="24"/>
              </w:rPr>
              <m:t>b</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den>
        </m:f>
      </m:oMath>
      <w:r w:rsidRPr="006F2456">
        <w:rPr>
          <w:sz w:val="24"/>
          <w:szCs w:val="24"/>
        </w:rPr>
        <w:t xml:space="preserve"> denotes the thermophoretic term, </w:t>
      </w:r>
      <m:oMath>
        <m:r>
          <w:rPr>
            <w:rFonts w:ascii="Cambria Math" w:hAnsi="Cambria Math"/>
            <w:sz w:val="24"/>
            <w:szCs w:val="24"/>
          </w:rPr>
          <m:t>Nb</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τ</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num>
          <m:den>
            <m:r>
              <w:rPr>
                <w:rFonts w:ascii="Cambria Math" w:hAnsi="Cambria Math"/>
                <w:sz w:val="24"/>
                <w:szCs w:val="24"/>
              </w:rPr>
              <m:t>b</m:t>
            </m:r>
            <m:sSub>
              <m:sSubPr>
                <m:ctrlPr>
                  <w:rPr>
                    <w:rFonts w:ascii="Cambria Math" w:hAnsi="Cambria Math"/>
                    <w:sz w:val="24"/>
                    <w:szCs w:val="24"/>
                  </w:rPr>
                </m:ctrlPr>
              </m:sSubPr>
              <m:e>
                <m:r>
                  <w:rPr>
                    <w:rFonts w:ascii="Cambria Math" w:hAnsi="Cambria Math"/>
                    <w:sz w:val="24"/>
                    <w:szCs w:val="24"/>
                  </w:rPr>
                  <m:t>ϑ</m:t>
                </m:r>
              </m:e>
              <m:sub>
                <m:r>
                  <m:rPr>
                    <m:sty m:val="p"/>
                  </m:rPr>
                  <w:rPr>
                    <w:rFonts w:ascii="Cambria Math" w:hAnsi="Cambria Math"/>
                    <w:sz w:val="24"/>
                    <w:szCs w:val="24"/>
                  </w:rPr>
                  <m:t>0</m:t>
                </m:r>
              </m:sub>
            </m:sSub>
          </m:den>
        </m:f>
      </m:oMath>
      <w:r w:rsidRPr="006F2456">
        <w:rPr>
          <w:sz w:val="24"/>
          <w:szCs w:val="24"/>
        </w:rPr>
        <w:t xml:space="preserve"> stands for the Brownian motion, </w:t>
      </w:r>
      <m:oMath>
        <m:r>
          <w:rPr>
            <w:rFonts w:ascii="Cambria Math" w:hAnsi="Cambria Math"/>
            <w:sz w:val="24"/>
            <w:szCs w:val="24"/>
          </w:rPr>
          <m:t>Sc</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μ</m:t>
            </m:r>
          </m:num>
          <m:den>
            <m:r>
              <w:rPr>
                <w:rFonts w:ascii="Cambria Math" w:hAnsi="Cambria Math"/>
                <w:sz w:val="24"/>
                <w:szCs w:val="24"/>
              </w:rPr>
              <m:t>ρ</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b</m:t>
                </m:r>
              </m:sub>
            </m:sSub>
          </m:den>
        </m:f>
      </m:oMath>
      <w:r w:rsidRPr="006F2456">
        <w:rPr>
          <w:sz w:val="24"/>
          <w:szCs w:val="24"/>
        </w:rPr>
        <w:t xml:space="preserve"> is the Schmidt number, </w:t>
      </w:r>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m</m:t>
            </m:r>
          </m:sub>
        </m:sSub>
        <m:r>
          <m:rPr>
            <m:sty m:val="p"/>
          </m:rPr>
          <w:rPr>
            <w:rFonts w:ascii="Cambria Math" w:hAnsi="Cambria Math"/>
            <w:sz w:val="24"/>
            <w:szCs w:val="24"/>
          </w:rPr>
          <m:t>=</m:t>
        </m:r>
        <m:r>
          <w:rPr>
            <w:rFonts w:ascii="Cambria Math" w:hAnsi="Cambria Math"/>
            <w:sz w:val="24"/>
            <w:szCs w:val="24"/>
          </w:rPr>
          <m:t>ScRe</m:t>
        </m:r>
      </m:oMath>
      <w:r w:rsidRPr="006F2456">
        <w:rPr>
          <w:sz w:val="24"/>
          <w:szCs w:val="24"/>
        </w:rPr>
        <w:t xml:space="preserve"> (</w:t>
      </w:r>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h</m:t>
            </m:r>
          </m:sub>
        </m:sSub>
        <m:r>
          <m:rPr>
            <m:sty m:val="p"/>
          </m:rPr>
          <w:rPr>
            <w:rFonts w:ascii="Cambria Math" w:hAnsi="Cambria Math"/>
            <w:sz w:val="24"/>
            <w:szCs w:val="24"/>
          </w:rPr>
          <m:t>=</m:t>
        </m:r>
        <m:r>
          <w:rPr>
            <w:rFonts w:ascii="Cambria Math" w:hAnsi="Cambria Math"/>
            <w:sz w:val="24"/>
            <w:szCs w:val="24"/>
          </w:rPr>
          <m:t>PrRe</m:t>
        </m:r>
      </m:oMath>
      <w:r w:rsidRPr="006F2456">
        <w:rPr>
          <w:sz w:val="24"/>
          <w:szCs w:val="24"/>
        </w:rPr>
        <w:t xml:space="preserve">)represents the Peclet number for mass (heat) flow. In this case, </w:t>
      </w:r>
      <m:oMath>
        <m:r>
          <w:rPr>
            <w:rFonts w:ascii="Cambria Math" w:hAnsi="Cambria Math"/>
            <w:sz w:val="24"/>
            <w:szCs w:val="24"/>
          </w:rPr>
          <m:t>Re</m:t>
        </m:r>
      </m:oMath>
      <w:r w:rsidRPr="006F2456">
        <w:rPr>
          <w:sz w:val="24"/>
          <w:szCs w:val="24"/>
        </w:rPr>
        <w:t xml:space="preserve"> is the permeation Reynolds number, such that </w:t>
      </w:r>
      <m:oMath>
        <m:r>
          <w:rPr>
            <w:rFonts w:ascii="Cambria Math" w:hAnsi="Cambria Math"/>
            <w:sz w:val="24"/>
            <w:szCs w:val="24"/>
          </w:rPr>
          <m:t>Re</m:t>
        </m:r>
        <m:r>
          <m:rPr>
            <m:sty m:val="p"/>
          </m:rPr>
          <w:rPr>
            <w:rFonts w:ascii="Cambria Math" w:hAnsi="Cambria Math"/>
            <w:sz w:val="24"/>
            <w:szCs w:val="24"/>
          </w:rPr>
          <m:t>&gt;0</m:t>
        </m:r>
      </m:oMath>
      <w:r w:rsidRPr="006F2456">
        <w:rPr>
          <w:sz w:val="24"/>
          <w:szCs w:val="24"/>
        </w:rPr>
        <w:t xml:space="preserve"> indicates suction term whereas </w:t>
      </w:r>
      <m:oMath>
        <m:r>
          <w:rPr>
            <w:rFonts w:ascii="Cambria Math" w:hAnsi="Cambria Math"/>
            <w:sz w:val="24"/>
            <w:szCs w:val="24"/>
          </w:rPr>
          <m:t>Re</m:t>
        </m:r>
        <m:r>
          <m:rPr>
            <m:sty m:val="p"/>
          </m:rPr>
          <w:rPr>
            <w:rFonts w:ascii="Cambria Math" w:hAnsi="Cambria Math"/>
            <w:sz w:val="24"/>
            <w:szCs w:val="24"/>
          </w:rPr>
          <m:t>&lt;0</m:t>
        </m:r>
      </m:oMath>
      <w:r w:rsidRPr="006F2456">
        <w:rPr>
          <w:sz w:val="24"/>
          <w:szCs w:val="24"/>
        </w:rPr>
        <w:t xml:space="preserve"> connotes injection term</w:t>
      </w:r>
      <w:r w:rsidR="00D55987">
        <w:rPr>
          <w:sz w:val="24"/>
          <w:szCs w:val="24"/>
        </w:rPr>
        <w:t>.</w:t>
      </w:r>
    </w:p>
    <w:p w14:paraId="7ED00471" w14:textId="7424F912" w:rsidR="006F2456" w:rsidRPr="006F2456" w:rsidRDefault="006F2456" w:rsidP="000876A9">
      <w:pPr>
        <w:spacing w:after="240"/>
        <w:jc w:val="both"/>
        <w:rPr>
          <w:sz w:val="24"/>
          <w:szCs w:val="24"/>
        </w:rPr>
      </w:pPr>
      <w:r w:rsidRPr="006F2456">
        <w:rPr>
          <w:sz w:val="24"/>
          <w:szCs w:val="24"/>
        </w:rPr>
        <w:t xml:space="preserve">The technological quantities of interest are the wall friction coefficient </w:t>
      </w: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f</m:t>
            </m:r>
          </m:sub>
        </m:sSub>
      </m:oMath>
      <w:r w:rsidRPr="006F2456">
        <w:rPr>
          <w:sz w:val="24"/>
          <w:szCs w:val="24"/>
        </w:rPr>
        <w:t xml:space="preserve">, thermal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g</m:t>
            </m:r>
          </m:sub>
        </m:sSub>
      </m:oMath>
      <w:r w:rsidRPr="006F2456">
        <w:rPr>
          <w:sz w:val="24"/>
          <w:szCs w:val="24"/>
        </w:rPr>
        <w:t xml:space="preserve"> and concentration </w:t>
      </w:r>
      <m:oMath>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g</m:t>
            </m:r>
          </m:sub>
        </m:sSub>
      </m:oMath>
      <w:r w:rsidRPr="006F2456">
        <w:rPr>
          <w:sz w:val="24"/>
          <w:szCs w:val="24"/>
        </w:rPr>
        <w:t xml:space="preserve"> gradients which specified as:</w:t>
      </w:r>
    </w:p>
    <w:p w14:paraId="0D476C06" w14:textId="6AE5CBDC" w:rsidR="006F2456" w:rsidRPr="006F2456" w:rsidRDefault="00527B21" w:rsidP="006F2456">
      <w:pPr>
        <w:spacing w:after="240"/>
        <w:rPr>
          <w:sz w:val="24"/>
          <w:szCs w:val="24"/>
        </w:rPr>
      </w:pPr>
      <m:oMathPara>
        <m:oMath>
          <m:eqArr>
            <m:eqArrPr>
              <m:maxDist m:val="1"/>
              <m:ctrlPr>
                <w:rPr>
                  <w:rFonts w:ascii="Cambria Math" w:hAnsi="Cambria Math"/>
                  <w:sz w:val="24"/>
                  <w:szCs w:val="24"/>
                </w:rPr>
              </m:ctrlPr>
            </m:eqArrPr>
            <m:e>
              <m:m>
                <m:mPr>
                  <m:plcHide m:val="1"/>
                  <m:cGpRule m:val="4"/>
                  <m:mcs>
                    <m:mc>
                      <m:mcPr>
                        <m:count m:val="1"/>
                        <m:mcJc m:val="right"/>
                      </m:mcPr>
                    </m:mc>
                    <m:mc>
                      <m:mcPr>
                        <m:count m:val="1"/>
                        <m:mcJc m:val="left"/>
                      </m:mcPr>
                    </m:mc>
                  </m:mcs>
                  <m:ctrlPr>
                    <w:rPr>
                      <w:rFonts w:ascii="Cambria Math" w:hAnsi="Cambria Math"/>
                      <w:i/>
                      <w:sz w:val="24"/>
                      <w:szCs w:val="24"/>
                    </w:rPr>
                  </m:ctrlPr>
                </m:mPr>
                <m:mr>
                  <m:e/>
                  <m:e>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f</m:t>
                        </m:r>
                      </m:sub>
                    </m:sSub>
                    <m:r>
                      <w:rPr>
                        <w:rFonts w:ascii="Cambria Math" w:hAnsi="Cambria Math"/>
                        <w:sz w:val="24"/>
                        <w:szCs w:val="24"/>
                      </w:rPr>
                      <m:t>R</m:t>
                    </m:r>
                    <m:sSubSup>
                      <m:sSubSupPr>
                        <m:ctrlPr>
                          <w:rPr>
                            <w:rFonts w:ascii="Cambria Math" w:hAnsi="Cambria Math"/>
                            <w:sz w:val="24"/>
                            <w:szCs w:val="24"/>
                          </w:rPr>
                        </m:ctrlPr>
                      </m:sSubSupPr>
                      <m:e>
                        <m:r>
                          <w:rPr>
                            <w:rFonts w:ascii="Cambria Math" w:hAnsi="Cambria Math"/>
                            <w:sz w:val="24"/>
                            <w:szCs w:val="24"/>
                          </w:rPr>
                          <m:t>e</m:t>
                        </m:r>
                      </m:e>
                      <m:sub>
                        <m:r>
                          <w:rPr>
                            <w:rFonts w:ascii="Cambria Math" w:hAnsi="Cambria Math"/>
                            <w:sz w:val="24"/>
                            <w:szCs w:val="24"/>
                          </w:rPr>
                          <m:t>x</m:t>
                        </m:r>
                      </m:sub>
                      <m:sup>
                        <m:r>
                          <m:rPr>
                            <m:sty m:val="p"/>
                          </m:rPr>
                          <w:rPr>
                            <w:rFonts w:ascii="Cambria Math" w:hAnsi="Cambria Math"/>
                            <w:sz w:val="24"/>
                            <w:szCs w:val="24"/>
                          </w:rPr>
                          <m:t>0.5</m:t>
                        </m:r>
                      </m:sup>
                    </m:sSubSup>
                    <m:r>
                      <m:rPr>
                        <m:sty m:val="p"/>
                      </m:rPr>
                      <w:rPr>
                        <w:rFonts w:ascii="Cambria Math" w:hAnsi="Cambria Math"/>
                        <w:sz w:val="24"/>
                        <w:szCs w:val="24"/>
                      </w:rPr>
                      <m:t>=2</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r>
                                  <w:rPr>
                                    <w:rFonts w:ascii="Cambria Math" w:hAnsi="Cambria Math"/>
                                    <w:sz w:val="24"/>
                                    <w:szCs w:val="24"/>
                                  </w:rPr>
                                  <m:t>n</m:t>
                                </m:r>
                              </m:num>
                              <m:den>
                                <m:r>
                                  <m:rPr>
                                    <m:sty m:val="p"/>
                                  </m:rPr>
                                  <w:rPr>
                                    <w:rFonts w:ascii="Cambria Math" w:hAnsi="Cambria Math"/>
                                    <w:sz w:val="24"/>
                                    <w:szCs w:val="24"/>
                                  </w:rPr>
                                  <m:t>2</m:t>
                                </m:r>
                              </m:den>
                            </m:f>
                          </m:e>
                        </m:d>
                      </m:e>
                      <m:sup>
                        <m:r>
                          <m:rPr>
                            <m:sty m:val="p"/>
                          </m:rPr>
                          <w:rPr>
                            <w:rFonts w:ascii="Cambria Math" w:hAnsi="Cambria Math"/>
                            <w:sz w:val="24"/>
                            <w:szCs w:val="24"/>
                          </w:rPr>
                          <m:t>1/2</m:t>
                        </m:r>
                      </m:sup>
                    </m:sSup>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β</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ξξ</m:t>
                            </m:r>
                          </m:sub>
                        </m:sSub>
                        <m:r>
                          <m:rPr>
                            <m:sty m:val="p"/>
                          </m:rP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βδ</m:t>
                            </m:r>
                          </m:num>
                          <m:den>
                            <m:r>
                              <m:rPr>
                                <m:sty m:val="p"/>
                              </m:rPr>
                              <w:rPr>
                                <w:rFonts w:ascii="Cambria Math" w:hAnsi="Cambria Math"/>
                                <w:sz w:val="24"/>
                                <w:szCs w:val="24"/>
                              </w:rPr>
                              <m:t>3</m:t>
                            </m:r>
                          </m:den>
                        </m:f>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n</m:t>
                                </m:r>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ξξ</m:t>
                                </m:r>
                              </m:sub>
                            </m:sSub>
                            <m:sSup>
                              <m:sSupPr>
                                <m:ctrlPr>
                                  <w:rPr>
                                    <w:rFonts w:ascii="Cambria Math" w:hAnsi="Cambria Math"/>
                                    <w:sz w:val="24"/>
                                    <w:szCs w:val="24"/>
                                  </w:rPr>
                                </m:ctrlPr>
                              </m:sSupPr>
                              <m:e>
                                <m:r>
                                  <m:rPr>
                                    <m:sty m:val="p"/>
                                  </m:rPr>
                                  <w:rPr>
                                    <w:rFonts w:ascii="Cambria Math" w:hAnsi="Cambria Math"/>
                                    <w:sz w:val="24"/>
                                    <w:szCs w:val="24"/>
                                  </w:rPr>
                                  <m:t>)</m:t>
                                </m:r>
                              </m:e>
                              <m:sup>
                                <m:r>
                                  <m:rPr>
                                    <m:sty m:val="p"/>
                                  </m:rPr>
                                  <w:rPr>
                                    <w:rFonts w:ascii="Cambria Math" w:hAnsi="Cambria Math"/>
                                    <w:sz w:val="24"/>
                                    <w:szCs w:val="24"/>
                                  </w:rPr>
                                  <m:t>3</m:t>
                                </m:r>
                              </m:sup>
                            </m:sSup>
                          </m:e>
                        </m:d>
                      </m:e>
                    </m:d>
                    <m:r>
                      <m:rPr>
                        <m:sty m:val="p"/>
                      </m:rPr>
                      <w:rPr>
                        <w:rFonts w:ascii="Cambria Math" w:hAnsi="Cambria Math"/>
                        <w:sz w:val="24"/>
                        <w:szCs w:val="24"/>
                      </w:rPr>
                      <m:t>,</m:t>
                    </m:r>
                  </m:e>
                </m:mr>
                <m:mr>
                  <m:e/>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g</m:t>
                        </m:r>
                      </m:sub>
                    </m:sSub>
                    <m:r>
                      <w:rPr>
                        <w:rFonts w:ascii="Cambria Math" w:hAnsi="Cambria Math"/>
                        <w:sz w:val="24"/>
                        <w:szCs w:val="24"/>
                      </w:rPr>
                      <m:t>R</m:t>
                    </m:r>
                    <m:sSubSup>
                      <m:sSubSupPr>
                        <m:ctrlPr>
                          <w:rPr>
                            <w:rFonts w:ascii="Cambria Math" w:hAnsi="Cambria Math"/>
                            <w:sz w:val="24"/>
                            <w:szCs w:val="24"/>
                          </w:rPr>
                        </m:ctrlPr>
                      </m:sSubSupPr>
                      <m:e>
                        <m:r>
                          <w:rPr>
                            <w:rFonts w:ascii="Cambria Math" w:hAnsi="Cambria Math"/>
                            <w:sz w:val="24"/>
                            <w:szCs w:val="24"/>
                          </w:rPr>
                          <m:t>e</m:t>
                        </m:r>
                      </m:e>
                      <m:sub>
                        <m:r>
                          <w:rPr>
                            <w:rFonts w:ascii="Cambria Math" w:hAnsi="Cambria Math"/>
                            <w:sz w:val="24"/>
                            <w:szCs w:val="24"/>
                          </w:rPr>
                          <m:t>x</m:t>
                        </m:r>
                      </m:sub>
                      <m:sup>
                        <m:r>
                          <m:rPr>
                            <m:sty m:val="p"/>
                          </m:rPr>
                          <w:rPr>
                            <w:rFonts w:ascii="Cambria Math" w:hAnsi="Cambria Math"/>
                            <w:sz w:val="24"/>
                            <w:szCs w:val="24"/>
                          </w:rPr>
                          <m:t>-</m:t>
                        </m:r>
                        <m:r>
                          <m:rPr>
                            <m:sty m:val="p"/>
                          </m:rPr>
                          <w:rPr>
                            <w:rFonts w:ascii="Cambria Math" w:hAnsi="Cambria Math"/>
                            <w:sz w:val="24"/>
                            <w:szCs w:val="24"/>
                          </w:rPr>
                          <m:t>0.5</m:t>
                        </m:r>
                      </m:sup>
                    </m:sSub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n</m:t>
                                </m:r>
                                <m:r>
                                  <m:rPr>
                                    <m:sty m:val="p"/>
                                  </m:rPr>
                                  <w:rPr>
                                    <w:rFonts w:ascii="Cambria Math" w:hAnsi="Cambria Math"/>
                                    <w:sz w:val="24"/>
                                    <w:szCs w:val="24"/>
                                  </w:rPr>
                                  <m:t>+1</m:t>
                                </m:r>
                              </m:num>
                              <m:den>
                                <m:r>
                                  <m:rPr>
                                    <m:sty m:val="p"/>
                                  </m:rPr>
                                  <w:rPr>
                                    <w:rFonts w:ascii="Cambria Math" w:hAnsi="Cambria Math"/>
                                    <w:sz w:val="24"/>
                                    <w:szCs w:val="24"/>
                                  </w:rPr>
                                  <m:t>2</m:t>
                                </m:r>
                              </m:den>
                            </m:f>
                          </m:e>
                        </m:d>
                      </m:e>
                      <m:sup>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d>
                      <m:dPr>
                        <m:ctrlPr>
                          <w:rPr>
                            <w:rFonts w:ascii="Cambria Math" w:hAnsi="Cambria Math"/>
                            <w:sz w:val="24"/>
                            <w:szCs w:val="24"/>
                          </w:rPr>
                        </m:ctrlPr>
                      </m:dPr>
                      <m:e>
                        <m:d>
                          <m:dPr>
                            <m:ctrlPr>
                              <w:rPr>
                                <w:rFonts w:ascii="Cambria Math" w:hAnsi="Cambria Math"/>
                                <w:sz w:val="24"/>
                                <w:szCs w:val="24"/>
                              </w:rPr>
                            </m:ctrlPr>
                          </m:dPr>
                          <m:e>
                            <m:r>
                              <m:rPr>
                                <m:sty m:val="p"/>
                              </m:rPr>
                              <w:rPr>
                                <w:rFonts w:ascii="Cambria Math" w:hAnsi="Cambria Math"/>
                                <w:sz w:val="24"/>
                                <w:szCs w:val="24"/>
                              </w:rPr>
                              <m:t>1+Nr</m:t>
                            </m:r>
                          </m:e>
                        </m:d>
                      </m:e>
                    </m:d>
                    <m:sSub>
                      <m:sSubPr>
                        <m:ctrlPr>
                          <w:rPr>
                            <w:rFonts w:ascii="Cambria Math" w:hAnsi="Cambria Math"/>
                            <w:sz w:val="24"/>
                            <w:szCs w:val="24"/>
                          </w:rPr>
                        </m:ctrlPr>
                      </m:sSubPr>
                      <m:e>
                        <m:r>
                          <w:rPr>
                            <w:rFonts w:ascii="Cambria Math" w:hAnsi="Cambria Math"/>
                            <w:sz w:val="24"/>
                            <w:szCs w:val="24"/>
                          </w:rPr>
                          <m:t>θ</m:t>
                        </m:r>
                      </m:e>
                      <m:sub>
                        <m:r>
                          <w:rPr>
                            <w:rFonts w:ascii="Cambria Math" w:hAnsi="Cambria Math"/>
                            <w:sz w:val="24"/>
                            <w:szCs w:val="24"/>
                          </w:rPr>
                          <m:t>ξ</m:t>
                        </m:r>
                      </m:sub>
                    </m:sSub>
                    <m:r>
                      <m:rPr>
                        <m:sty m:val="p"/>
                      </m:rPr>
                      <w:rPr>
                        <w:rFonts w:ascii="Cambria Math" w:hAnsi="Cambria Math"/>
                        <w:sz w:val="24"/>
                        <w:szCs w:val="24"/>
                      </w:rPr>
                      <m:t>(-1),</m:t>
                    </m:r>
                  </m:e>
                </m:mr>
                <m:mr>
                  <m:e/>
                  <m:e>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g</m:t>
                        </m:r>
                      </m:sub>
                    </m:sSub>
                    <m:r>
                      <w:rPr>
                        <w:rFonts w:ascii="Cambria Math" w:hAnsi="Cambria Math"/>
                        <w:sz w:val="24"/>
                        <w:szCs w:val="24"/>
                      </w:rPr>
                      <m:t>R</m:t>
                    </m:r>
                    <m:sSubSup>
                      <m:sSubSupPr>
                        <m:ctrlPr>
                          <w:rPr>
                            <w:rFonts w:ascii="Cambria Math" w:hAnsi="Cambria Math"/>
                            <w:sz w:val="24"/>
                            <w:szCs w:val="24"/>
                          </w:rPr>
                        </m:ctrlPr>
                      </m:sSubSupPr>
                      <m:e>
                        <m:r>
                          <w:rPr>
                            <w:rFonts w:ascii="Cambria Math" w:hAnsi="Cambria Math"/>
                            <w:sz w:val="24"/>
                            <w:szCs w:val="24"/>
                          </w:rPr>
                          <m:t>e</m:t>
                        </m:r>
                      </m:e>
                      <m:sub>
                        <m:r>
                          <w:rPr>
                            <w:rFonts w:ascii="Cambria Math" w:hAnsi="Cambria Math"/>
                            <w:sz w:val="24"/>
                            <w:szCs w:val="24"/>
                          </w:rPr>
                          <m:t>x</m:t>
                        </m:r>
                      </m:sub>
                      <m:sup>
                        <m:r>
                          <m:rPr>
                            <m:sty m:val="p"/>
                          </m:rPr>
                          <w:rPr>
                            <w:rFonts w:ascii="Cambria Math" w:hAnsi="Cambria Math"/>
                            <w:sz w:val="24"/>
                            <w:szCs w:val="24"/>
                          </w:rPr>
                          <m:t>-</m:t>
                        </m:r>
                        <m:r>
                          <m:rPr>
                            <m:sty m:val="p"/>
                          </m:rPr>
                          <w:rPr>
                            <w:rFonts w:ascii="Cambria Math" w:hAnsi="Cambria Math"/>
                            <w:sz w:val="24"/>
                            <w:szCs w:val="24"/>
                          </w:rPr>
                          <m:t>0.5</m:t>
                        </m:r>
                      </m:sup>
                    </m:sSub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n</m:t>
                                </m:r>
                                <m:r>
                                  <m:rPr>
                                    <m:sty m:val="p"/>
                                  </m:rPr>
                                  <w:rPr>
                                    <w:rFonts w:ascii="Cambria Math" w:hAnsi="Cambria Math"/>
                                    <w:sz w:val="24"/>
                                    <w:szCs w:val="24"/>
                                  </w:rPr>
                                  <m:t>+1</m:t>
                                </m:r>
                              </m:num>
                              <m:den>
                                <m:r>
                                  <m:rPr>
                                    <m:sty m:val="p"/>
                                  </m:rPr>
                                  <w:rPr>
                                    <w:rFonts w:ascii="Cambria Math" w:hAnsi="Cambria Math"/>
                                    <w:sz w:val="24"/>
                                    <w:szCs w:val="24"/>
                                  </w:rPr>
                                  <m:t>2</m:t>
                                </m:r>
                              </m:den>
                            </m:f>
                          </m:e>
                        </m:d>
                      </m:e>
                      <m:sup>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sSub>
                      <m:sSubPr>
                        <m:ctrlPr>
                          <w:rPr>
                            <w:rFonts w:ascii="Cambria Math" w:hAnsi="Cambria Math"/>
                            <w:sz w:val="24"/>
                            <w:szCs w:val="24"/>
                          </w:rPr>
                        </m:ctrlPr>
                      </m:sSubPr>
                      <m:e>
                        <m:r>
                          <w:rPr>
                            <w:rFonts w:ascii="Cambria Math" w:hAnsi="Cambria Math"/>
                            <w:sz w:val="24"/>
                            <w:szCs w:val="24"/>
                          </w:rPr>
                          <m:t>ϕ</m:t>
                        </m:r>
                      </m:e>
                      <m:sub>
                        <m:r>
                          <w:rPr>
                            <w:rFonts w:ascii="Cambria Math" w:hAnsi="Cambria Math"/>
                            <w:sz w:val="24"/>
                            <w:szCs w:val="24"/>
                          </w:rPr>
                          <m:t>ξ</m:t>
                        </m:r>
                      </m:sub>
                    </m:sSub>
                    <m:r>
                      <m:rPr>
                        <m:sty m:val="p"/>
                      </m:rPr>
                      <w:rPr>
                        <w:rFonts w:ascii="Cambria Math" w:hAnsi="Cambria Math"/>
                        <w:sz w:val="24"/>
                        <w:szCs w:val="24"/>
                      </w:rPr>
                      <m:t>(-1).</m:t>
                    </m:r>
                  </m:e>
                </m:mr>
              </m:m>
              <m:r>
                <w:rPr>
                  <w:rFonts w:ascii="Cambria Math" w:hAnsi="Cambria Math"/>
                  <w:sz w:val="24"/>
                  <w:szCs w:val="24"/>
                </w:rPr>
                <m:t>#(14)</m:t>
              </m:r>
            </m:e>
          </m:eqArr>
        </m:oMath>
      </m:oMathPara>
    </w:p>
    <w:p w14:paraId="5C553547" w14:textId="77777777" w:rsidR="00600711" w:rsidRDefault="00600711" w:rsidP="006F2456">
      <w:pPr>
        <w:spacing w:after="240"/>
        <w:jc w:val="both"/>
        <w:rPr>
          <w:rFonts w:hAnsi="Times New Roman" w:cs="Times New Roman"/>
          <w:b/>
          <w:sz w:val="24"/>
          <w:szCs w:val="24"/>
        </w:rPr>
      </w:pPr>
    </w:p>
    <w:p w14:paraId="2BE867A3" w14:textId="4CB87B0B" w:rsidR="00B54273" w:rsidRPr="006F2456" w:rsidRDefault="00527B21" w:rsidP="006F2456">
      <w:pPr>
        <w:spacing w:after="240"/>
        <w:jc w:val="both"/>
        <w:rPr>
          <w:rFonts w:hAnsi="Times New Roman" w:cs="Times New Roman"/>
          <w:sz w:val="24"/>
          <w:szCs w:val="24"/>
        </w:rPr>
      </w:pPr>
      <w:r w:rsidRPr="006F2456">
        <w:rPr>
          <w:rFonts w:hAnsi="Times New Roman" w:cs="Times New Roman"/>
          <w:b/>
          <w:sz w:val="24"/>
          <w:szCs w:val="24"/>
        </w:rPr>
        <w:t xml:space="preserve">3. Solution Procedures and Results </w:t>
      </w:r>
      <w:r w:rsidRPr="006F2456">
        <w:rPr>
          <w:rFonts w:hAnsi="Times New Roman" w:cs="Times New Roman"/>
          <w:b/>
          <w:sz w:val="24"/>
          <w:szCs w:val="24"/>
        </w:rPr>
        <w:t>Validation</w:t>
      </w:r>
    </w:p>
    <w:p w14:paraId="0DDCB44E" w14:textId="74C1E1C3" w:rsidR="00B54273" w:rsidRDefault="000876A9" w:rsidP="006F2456">
      <w:pPr>
        <w:spacing w:after="240"/>
        <w:jc w:val="both"/>
        <w:rPr>
          <w:rFonts w:hAnsi="Times New Roman" w:cs="Times New Roman"/>
          <w:sz w:val="24"/>
          <w:szCs w:val="24"/>
        </w:rPr>
      </w:pPr>
      <w:r>
        <w:rPr>
          <w:rFonts w:hAnsi="Times New Roman" w:cs="Times New Roman"/>
          <w:sz w:val="24"/>
          <w:szCs w:val="24"/>
        </w:rPr>
        <w:lastRenderedPageBreak/>
        <w:t xml:space="preserve">The </w:t>
      </w:r>
      <w:r w:rsidRPr="006F2456">
        <w:rPr>
          <w:rFonts w:hAnsi="Times New Roman" w:cs="Times New Roman"/>
          <w:sz w:val="24"/>
          <w:szCs w:val="24"/>
        </w:rPr>
        <w:t xml:space="preserve">solution methodology </w:t>
      </w:r>
      <w:r>
        <w:rPr>
          <w:rFonts w:hAnsi="Times New Roman" w:cs="Times New Roman"/>
          <w:sz w:val="24"/>
          <w:szCs w:val="24"/>
        </w:rPr>
        <w:t>for the s</w:t>
      </w:r>
      <w:r w:rsidRPr="006F2456">
        <w:rPr>
          <w:rFonts w:hAnsi="Times New Roman" w:cs="Times New Roman"/>
          <w:sz w:val="24"/>
          <w:szCs w:val="24"/>
        </w:rPr>
        <w:t>et of non-dimensional eq</w:t>
      </w:r>
      <w:r>
        <w:rPr>
          <w:rFonts w:hAnsi="Times New Roman" w:cs="Times New Roman"/>
          <w:sz w:val="24"/>
          <w:szCs w:val="24"/>
        </w:rPr>
        <w:t>uations</w:t>
      </w:r>
      <w:r w:rsidRPr="006F2456">
        <w:rPr>
          <w:rFonts w:hAnsi="Times New Roman" w:cs="Times New Roman"/>
          <w:sz w:val="24"/>
          <w:szCs w:val="24"/>
        </w:rPr>
        <w:t xml:space="preserve"> (10-13) and the wall conditions (14) modelling the problem is gotten using a </w:t>
      </w:r>
      <w:r w:rsidR="006F2456" w:rsidRPr="006F2456">
        <w:rPr>
          <w:rFonts w:hAnsi="Times New Roman" w:cs="Times New Roman"/>
          <w:sz w:val="24"/>
          <w:szCs w:val="24"/>
        </w:rPr>
        <w:t>numerical procedure</w:t>
      </w:r>
      <w:r w:rsidRPr="006F2456">
        <w:rPr>
          <w:rFonts w:hAnsi="Times New Roman" w:cs="Times New Roman"/>
          <w:sz w:val="24"/>
          <w:szCs w:val="24"/>
        </w:rPr>
        <w:t xml:space="preserve"> via shooting techniques with Runge-Kutta Fehlberg method. This approach has been found to the effective for solving both linear and nonlinear differential equations with high accuracy, stability and reliability. The accuracy of the solution obtained is checked by comparison with earlier related published works of </w:t>
      </w:r>
      <w:r w:rsidR="00D55987" w:rsidRPr="00D55987">
        <w:rPr>
          <w:rFonts w:hAnsi="Times New Roman" w:cs="Times New Roman"/>
          <w:sz w:val="24"/>
          <w:szCs w:val="24"/>
        </w:rPr>
        <w:t xml:space="preserve">Sheikholeslam </w:t>
      </w:r>
      <w:r w:rsidR="00D55987">
        <w:rPr>
          <w:rFonts w:hAnsi="Times New Roman" w:cs="Times New Roman"/>
          <w:sz w:val="24"/>
          <w:szCs w:val="24"/>
        </w:rPr>
        <w:t xml:space="preserve">(2014) </w:t>
      </w:r>
      <w:r w:rsidRPr="006F2456">
        <w:rPr>
          <w:rFonts w:hAnsi="Times New Roman" w:cs="Times New Roman"/>
          <w:sz w:val="24"/>
          <w:szCs w:val="24"/>
        </w:rPr>
        <w:t>and collated in Table 1. The validation reveals a very good agreement between the existing data in published works and the present one in the limiting case as displayed in the table.</w:t>
      </w:r>
    </w:p>
    <w:p w14:paraId="7268BE3C" w14:textId="02D090F4" w:rsidR="000876A9" w:rsidRPr="006F2456" w:rsidRDefault="00D55987" w:rsidP="006F2456">
      <w:pPr>
        <w:spacing w:after="240"/>
        <w:jc w:val="both"/>
        <w:rPr>
          <w:rFonts w:hAnsi="Times New Roman" w:cs="Times New Roman"/>
          <w:sz w:val="24"/>
          <w:szCs w:val="24"/>
        </w:rPr>
      </w:pPr>
      <w:r>
        <w:rPr>
          <w:b/>
        </w:rPr>
        <w:t>Table 1:</w:t>
      </w:r>
      <w:r>
        <w:t xml:space="preserve"> Comparison of current results with published data for variation in </w:t>
      </w:r>
      <m:oMath>
        <m:r>
          <w:rPr>
            <w:rFonts w:ascii="Cambria Math" w:hAnsi="Cambria Math"/>
          </w:rPr>
          <m:t>ξ</m:t>
        </m:r>
        <m:r>
          <m:rPr>
            <m:sty m:val="p"/>
          </m:rPr>
          <w:rPr>
            <w:rFonts w:ascii="Cambria Math" w:hAnsi="Cambria Math"/>
          </w:rPr>
          <m:t>(-1.0≤</m:t>
        </m:r>
        <m:r>
          <w:rPr>
            <w:rFonts w:ascii="Cambria Math" w:hAnsi="Cambria Math"/>
          </w:rPr>
          <m:t>ξ</m:t>
        </m:r>
        <m:r>
          <m:rPr>
            <m:sty m:val="p"/>
          </m:rPr>
          <w:rPr>
            <w:rFonts w:ascii="Cambria Math" w:hAnsi="Cambria Math"/>
          </w:rPr>
          <m:t>≤1.0)</m:t>
        </m:r>
      </m:oMath>
      <w:r>
        <w:t xml:space="preserve"> when </w:t>
      </w:r>
      <m:oMath>
        <m:r>
          <w:rPr>
            <w:rFonts w:ascii="Cambria Math" w:hAnsi="Cambria Math"/>
          </w:rPr>
          <m:t>Re</m:t>
        </m:r>
        <m:r>
          <m:rPr>
            <m:sty m:val="p"/>
          </m:rPr>
          <w:rPr>
            <w:rFonts w:ascii="Cambria Math" w:hAnsi="Cambria Math"/>
          </w:rPr>
          <m:t>=0.5(</m:t>
        </m:r>
        <m:r>
          <w:rPr>
            <w:rFonts w:ascii="Cambria Math" w:hAnsi="Cambria Math"/>
          </w:rPr>
          <m:t>Re</m:t>
        </m:r>
        <m:r>
          <m:rPr>
            <m:sty m:val="p"/>
          </m:rPr>
          <w:rPr>
            <w:rFonts w:ascii="Cambria Math" w:hAnsi="Cambria Math"/>
          </w:rPr>
          <m:t>=1.0),</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3</m:t>
            </m:r>
          </m:sub>
        </m:sSub>
        <m:r>
          <m:rPr>
            <m:sty m:val="p"/>
          </m:rPr>
          <w:rPr>
            <w:rFonts w:ascii="Cambria Math" w:hAnsi="Cambria Math"/>
          </w:rPr>
          <m:t>=0.1,</m:t>
        </m:r>
        <m:r>
          <w:rPr>
            <w:rFonts w:ascii="Cambria Math" w:hAnsi="Cambria Math"/>
          </w:rPr>
          <m:t>Ph</m:t>
        </m:r>
        <m:r>
          <m:rPr>
            <m:sty m:val="p"/>
          </m:rPr>
          <w:rPr>
            <w:rFonts w:ascii="Cambria Math" w:hAnsi="Cambria Math"/>
          </w:rPr>
          <m:t>=0.5,</m:t>
        </m:r>
        <m:r>
          <w:rPr>
            <w:rFonts w:ascii="Cambria Math" w:hAnsi="Cambria Math"/>
          </w:rPr>
          <m:t>Pm</m:t>
        </m:r>
        <m:r>
          <m:rPr>
            <m:sty m:val="p"/>
          </m:rPr>
          <w:rPr>
            <w:rFonts w:ascii="Cambria Math" w:hAnsi="Cambria Math"/>
          </w:rPr>
          <m:t>=0.5,</m:t>
        </m:r>
        <m:r>
          <w:rPr>
            <w:rFonts w:ascii="Cambria Math" w:hAnsi="Cambria Math"/>
          </w:rPr>
          <m:t>ζ</m:t>
        </m:r>
        <m:r>
          <m:rPr>
            <m:sty m:val="p"/>
          </m:rPr>
          <w:rPr>
            <w:rFonts w:ascii="Cambria Math" w:hAnsi="Cambria Math"/>
          </w:rPr>
          <m:t>=</m:t>
        </m:r>
        <m:r>
          <w:rPr>
            <w:rFonts w:ascii="Cambria Math" w:hAnsi="Cambria Math"/>
          </w:rPr>
          <m:t>Nt</m:t>
        </m:r>
        <m:r>
          <m:rPr>
            <m:sty m:val="p"/>
          </m:rPr>
          <w:rPr>
            <w:rFonts w:ascii="Cambria Math" w:hAnsi="Cambria Math"/>
          </w:rPr>
          <m:t>=</m:t>
        </m:r>
        <m:r>
          <w:rPr>
            <w:rFonts w:ascii="Cambria Math" w:hAnsi="Cambria Math"/>
          </w:rPr>
          <m:t>Nb</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Nr</m:t>
        </m:r>
        <m:r>
          <m:rPr>
            <m:sty m:val="p"/>
          </m:rPr>
          <w:rPr>
            <w:rFonts w:ascii="Cambria Math" w:hAnsi="Cambria Math"/>
          </w:rPr>
          <m:t>=</m:t>
        </m:r>
        <m:r>
          <w:rPr>
            <w:rFonts w:ascii="Cambria Math" w:hAnsi="Cambria Math"/>
          </w:rPr>
          <m:t>δ</m:t>
        </m:r>
        <m:r>
          <m:rPr>
            <m:sty m:val="p"/>
          </m:rPr>
          <w:rPr>
            <w:rFonts w:ascii="Cambria Math" w:hAnsi="Cambria Math"/>
          </w:rPr>
          <m:t>=0</m:t>
        </m:r>
      </m:oMath>
      <w:r>
        <w:t xml:space="preserve"> </w:t>
      </w:r>
      <w:r>
        <w:br/>
      </w:r>
      <w:r w:rsidRPr="00D55987">
        <w:rPr>
          <w:rFonts w:hAnsi="Times New Roman" w:cs="Times New Roman"/>
          <w:noProof/>
          <w:sz w:val="24"/>
          <w:szCs w:val="24"/>
        </w:rPr>
        <w:drawing>
          <wp:inline distT="0" distB="0" distL="0" distR="0" wp14:anchorId="193F2B57" wp14:editId="72A0A9CB">
            <wp:extent cx="5486400" cy="2381885"/>
            <wp:effectExtent l="0" t="0" r="0" b="0"/>
            <wp:docPr id="954815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15463" name=""/>
                    <pic:cNvPicPr/>
                  </pic:nvPicPr>
                  <pic:blipFill>
                    <a:blip r:embed="rId9"/>
                    <a:stretch>
                      <a:fillRect/>
                    </a:stretch>
                  </pic:blipFill>
                  <pic:spPr>
                    <a:xfrm>
                      <a:off x="0" y="0"/>
                      <a:ext cx="5486400" cy="2381885"/>
                    </a:xfrm>
                    <a:prstGeom prst="rect">
                      <a:avLst/>
                    </a:prstGeom>
                  </pic:spPr>
                </pic:pic>
              </a:graphicData>
            </a:graphic>
          </wp:inline>
        </w:drawing>
      </w:r>
    </w:p>
    <w:p w14:paraId="2DD4FDF2" w14:textId="5EA8A5AD" w:rsidR="00B54273" w:rsidRPr="006F2456" w:rsidRDefault="00527B21" w:rsidP="00457357">
      <w:pPr>
        <w:spacing w:after="240"/>
        <w:jc w:val="both"/>
        <w:rPr>
          <w:rFonts w:hAnsi="Times New Roman" w:cs="Times New Roman"/>
          <w:sz w:val="24"/>
          <w:szCs w:val="24"/>
        </w:rPr>
      </w:pPr>
      <w:r w:rsidRPr="006F2456">
        <w:rPr>
          <w:rFonts w:hAnsi="Times New Roman" w:cs="Times New Roman"/>
          <w:sz w:val="24"/>
          <w:szCs w:val="24"/>
        </w:rPr>
        <w:t xml:space="preserve">The results obtained in the current work are presented in two forms. Firstly, the results are presented in the form of tables showing the impact of </w:t>
      </w:r>
      <w:r w:rsidRPr="006F2456">
        <w:rPr>
          <w:rFonts w:hAnsi="Times New Roman" w:cs="Times New Roman"/>
          <w:sz w:val="24"/>
          <w:szCs w:val="24"/>
        </w:rPr>
        <w:t>key parameters on the quantities of engineering technology, like the skin friction coefficient, couple stress factor, heat transfer factor, and mass transfer coefficient across the surface of the channel. These are presented in subsection 4.1. The graphica</w:t>
      </w:r>
      <w:r w:rsidRPr="006F2456">
        <w:rPr>
          <w:rFonts w:hAnsi="Times New Roman" w:cs="Times New Roman"/>
          <w:sz w:val="24"/>
          <w:szCs w:val="24"/>
        </w:rPr>
        <w:t>l reports of the results are presented in subsection 4.2 with relevant description and discussion of the embedded physical parameters on the flow fields.</w:t>
      </w:r>
      <w:r w:rsidR="00600711">
        <w:rPr>
          <w:rFonts w:hAnsi="Times New Roman" w:cs="Times New Roman"/>
          <w:sz w:val="24"/>
          <w:szCs w:val="24"/>
        </w:rPr>
        <w:t xml:space="preserve"> </w:t>
      </w:r>
      <w:r w:rsidRPr="006F2456">
        <w:rPr>
          <w:rFonts w:hAnsi="Times New Roman" w:cs="Times New Roman"/>
          <w:sz w:val="24"/>
          <w:szCs w:val="24"/>
        </w:rPr>
        <w:t>Tables 2-</w:t>
      </w:r>
      <w:r w:rsidR="0000382F">
        <w:rPr>
          <w:rFonts w:hAnsi="Times New Roman" w:cs="Times New Roman"/>
          <w:sz w:val="24"/>
          <w:szCs w:val="24"/>
        </w:rPr>
        <w:t>5</w:t>
      </w:r>
      <w:r w:rsidRPr="006F2456">
        <w:rPr>
          <w:rFonts w:hAnsi="Times New Roman" w:cs="Times New Roman"/>
          <w:sz w:val="24"/>
          <w:szCs w:val="24"/>
        </w:rPr>
        <w:t xml:space="preserve"> reveal the characteristics of the quantities of engineering technology as various parameter</w:t>
      </w:r>
      <w:r w:rsidRPr="006F2456">
        <w:rPr>
          <w:rFonts w:hAnsi="Times New Roman" w:cs="Times New Roman"/>
          <w:sz w:val="24"/>
          <w:szCs w:val="24"/>
        </w:rPr>
        <w:t xml:space="preserve">s changes in value. The impact of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w:rPr>
            <w:rFonts w:ascii="Cambria Math" w:hAnsi="Cambria Math" w:cs="Times New Roman"/>
            <w:sz w:val="24"/>
            <w:szCs w:val="24"/>
          </w:rPr>
          <m:t>M</m:t>
        </m:r>
        <m:r>
          <m:rPr>
            <m:sty m:val="p"/>
          </m:rPr>
          <w:rPr>
            <w:rFonts w:ascii="Cambria Math" w:hAnsi="Cambria Math" w:cs="Times New Roman"/>
            <w:sz w:val="24"/>
            <w:szCs w:val="24"/>
          </w:rPr>
          <m:t>,</m:t>
        </m:r>
        <m:r>
          <w:rPr>
            <w:rFonts w:ascii="Cambria Math" w:hAnsi="Cambria Math" w:cs="Times New Roman"/>
            <w:sz w:val="24"/>
            <w:szCs w:val="24"/>
          </w:rPr>
          <m:t>ζ</m:t>
        </m:r>
        <m:r>
          <m:rPr>
            <m:sty m:val="p"/>
          </m:rPr>
          <w:rPr>
            <w:rFonts w:ascii="Cambria Math" w:hAnsi="Cambria Math" w:cs="Times New Roman"/>
            <w:sz w:val="24"/>
            <w:szCs w:val="24"/>
          </w:rPr>
          <m:t>,</m:t>
        </m:r>
        <m:r>
          <w:rPr>
            <w:rFonts w:ascii="Cambria Math" w:hAnsi="Cambria Math" w:cs="Times New Roman"/>
            <w:sz w:val="24"/>
            <w:szCs w:val="24"/>
          </w:rPr>
          <m:t>Re</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m:t>
        </m:r>
        <m:r>
          <w:rPr>
            <w:rFonts w:ascii="Cambria Math" w:hAnsi="Cambria Math" w:cs="Times New Roman"/>
            <w:sz w:val="24"/>
            <w:szCs w:val="24"/>
          </w:rPr>
          <m:t>Nt</m:t>
        </m:r>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m:t>
        </m:r>
        <m:r>
          <w:rPr>
            <w:rFonts w:ascii="Cambria Math" w:hAnsi="Cambria Math" w:cs="Times New Roman"/>
            <w:sz w:val="24"/>
            <w:szCs w:val="24"/>
          </w:rPr>
          <m:t>P</m:t>
        </m:r>
        <m:r>
          <w:rPr>
            <w:rFonts w:ascii="Cambria Math" w:hAnsi="Cambria Math" w:cs="Times New Roman"/>
            <w:sz w:val="24"/>
            <w:szCs w:val="24"/>
          </w:rPr>
          <m:t>h</m:t>
        </m:r>
      </m:oMath>
      <w:r w:rsidRPr="006F2456">
        <w:rPr>
          <w:rFonts w:hAnsi="Times New Roman" w:cs="Times New Roman"/>
          <w:sz w:val="24"/>
          <w:szCs w:val="24"/>
        </w:rPr>
        <w:t xml:space="preserve"> and </w:t>
      </w:r>
      <m:oMath>
        <m:r>
          <w:rPr>
            <w:rFonts w:ascii="Cambria Math" w:hAnsi="Cambria Math" w:cs="Times New Roman"/>
            <w:sz w:val="24"/>
            <w:szCs w:val="24"/>
          </w:rPr>
          <m:t>Pm</m:t>
        </m:r>
      </m:oMath>
      <w:r w:rsidRPr="006F2456">
        <w:rPr>
          <w:rFonts w:hAnsi="Times New Roman" w:cs="Times New Roman"/>
          <w:sz w:val="24"/>
          <w:szCs w:val="24"/>
        </w:rPr>
        <w:t xml:space="preserve"> have been checked on various physical quantities.</w:t>
      </w:r>
    </w:p>
    <w:p w14:paraId="2A5FBB27" w14:textId="77777777" w:rsidR="00600711" w:rsidRDefault="00600711" w:rsidP="00675319">
      <w:pPr>
        <w:jc w:val="center"/>
        <w:rPr>
          <w:rFonts w:hAnsi="Times New Roman" w:cs="Times New Roman"/>
          <w:b/>
          <w:sz w:val="24"/>
          <w:szCs w:val="24"/>
        </w:rPr>
      </w:pPr>
    </w:p>
    <w:p w14:paraId="2B889D6A" w14:textId="77777777" w:rsidR="00600711" w:rsidRDefault="00600711" w:rsidP="00675319">
      <w:pPr>
        <w:jc w:val="center"/>
        <w:rPr>
          <w:rFonts w:hAnsi="Times New Roman" w:cs="Times New Roman"/>
          <w:b/>
          <w:sz w:val="24"/>
          <w:szCs w:val="24"/>
        </w:rPr>
      </w:pPr>
    </w:p>
    <w:p w14:paraId="61408B4F" w14:textId="77777777" w:rsidR="00600711" w:rsidRDefault="00600711" w:rsidP="00675319">
      <w:pPr>
        <w:jc w:val="center"/>
        <w:rPr>
          <w:rFonts w:hAnsi="Times New Roman" w:cs="Times New Roman"/>
          <w:b/>
          <w:sz w:val="24"/>
          <w:szCs w:val="24"/>
        </w:rPr>
      </w:pPr>
    </w:p>
    <w:p w14:paraId="58FABF76" w14:textId="77777777" w:rsidR="00600711" w:rsidRDefault="00600711" w:rsidP="00675319">
      <w:pPr>
        <w:jc w:val="center"/>
        <w:rPr>
          <w:rFonts w:hAnsi="Times New Roman" w:cs="Times New Roman"/>
          <w:b/>
          <w:sz w:val="24"/>
          <w:szCs w:val="24"/>
        </w:rPr>
      </w:pPr>
    </w:p>
    <w:p w14:paraId="7C4959CA" w14:textId="77777777" w:rsidR="00600711" w:rsidRDefault="00600711" w:rsidP="00675319">
      <w:pPr>
        <w:jc w:val="center"/>
        <w:rPr>
          <w:rFonts w:hAnsi="Times New Roman" w:cs="Times New Roman"/>
          <w:b/>
          <w:sz w:val="24"/>
          <w:szCs w:val="24"/>
        </w:rPr>
      </w:pPr>
    </w:p>
    <w:p w14:paraId="6F214118" w14:textId="268FF8D2" w:rsidR="00B54273" w:rsidRPr="006F2456" w:rsidRDefault="00527B21" w:rsidP="00675319">
      <w:pPr>
        <w:jc w:val="center"/>
        <w:rPr>
          <w:rFonts w:hAnsi="Times New Roman" w:cs="Times New Roman"/>
          <w:sz w:val="24"/>
          <w:szCs w:val="24"/>
        </w:rPr>
      </w:pPr>
      <w:r w:rsidRPr="006F2456">
        <w:rPr>
          <w:rFonts w:hAnsi="Times New Roman" w:cs="Times New Roman"/>
          <w:b/>
          <w:sz w:val="24"/>
          <w:szCs w:val="24"/>
        </w:rPr>
        <w:t>Table 2:</w:t>
      </w:r>
      <w:r w:rsidRPr="006F2456">
        <w:rPr>
          <w:rFonts w:hAnsi="Times New Roman" w:cs="Times New Roman"/>
          <w:sz w:val="24"/>
          <w:szCs w:val="24"/>
        </w:rPr>
        <w:t xml:space="preserve"> Computations of skin friction coefficient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couple stress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heat transfer mechanism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when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=0.2,</m:t>
        </m:r>
        <m:r>
          <w:rPr>
            <w:rFonts w:ascii="Cambria Math" w:hAnsi="Cambria Math" w:cs="Times New Roman"/>
            <w:sz w:val="24"/>
            <w:szCs w:val="24"/>
          </w:rPr>
          <m:t>M</m:t>
        </m:r>
        <m:r>
          <m:rPr>
            <m:sty m:val="p"/>
          </m:rPr>
          <w:rPr>
            <w:rFonts w:ascii="Cambria Math" w:hAnsi="Cambria Math" w:cs="Times New Roman"/>
            <w:sz w:val="24"/>
            <w:szCs w:val="24"/>
          </w:rPr>
          <m:t>=0.5,</m:t>
        </m:r>
        <m:r>
          <w:rPr>
            <w:rFonts w:ascii="Cambria Math" w:hAnsi="Cambria Math" w:cs="Times New Roman"/>
            <w:sz w:val="24"/>
            <w:szCs w:val="24"/>
          </w:rPr>
          <m:t>ζ</m:t>
        </m:r>
        <m:r>
          <m:rPr>
            <m:sty m:val="p"/>
          </m:rPr>
          <w:rPr>
            <w:rFonts w:ascii="Cambria Math" w:hAnsi="Cambria Math" w:cs="Times New Roman"/>
            <w:sz w:val="24"/>
            <w:szCs w:val="24"/>
          </w:rPr>
          <m:t>=0.3,</m:t>
        </m:r>
        <m:r>
          <w:rPr>
            <w:rFonts w:ascii="Cambria Math" w:hAnsi="Cambria Math" w:cs="Times New Roman"/>
            <w:sz w:val="24"/>
            <w:szCs w:val="24"/>
          </w:rPr>
          <m:t>Re</m:t>
        </m:r>
        <m:r>
          <m:rPr>
            <m:sty m:val="p"/>
          </m:rPr>
          <w:rPr>
            <w:rFonts w:ascii="Cambria Math" w:hAnsi="Cambria Math" w:cs="Times New Roman"/>
            <w:sz w:val="24"/>
            <w:szCs w:val="24"/>
          </w:rPr>
          <m:t>=5.0</m:t>
        </m:r>
      </m:oMath>
      <w:r w:rsidRPr="006F2456">
        <w:rPr>
          <w:rFonts w:hAnsi="Times New Roman" w:cs="Times New Roman"/>
          <w:sz w:val="24"/>
          <w:szCs w:val="24"/>
        </w:rPr>
        <w:br/>
      </w:r>
      <w:r w:rsidRPr="006F2456">
        <w:rPr>
          <w:rFonts w:hAnsi="Times New Roman" w:cs="Times New Roman"/>
          <w:sz w:val="24"/>
          <w:szCs w:val="24"/>
        </w:rPr>
        <w:lastRenderedPageBreak/>
        <w:br/>
      </w:r>
      <w:r w:rsidR="00675319" w:rsidRPr="00675319">
        <w:rPr>
          <w:rFonts w:hAnsi="Times New Roman" w:cs="Times New Roman"/>
          <w:noProof/>
          <w:sz w:val="24"/>
          <w:szCs w:val="24"/>
        </w:rPr>
        <w:drawing>
          <wp:inline distT="0" distB="0" distL="0" distR="0" wp14:anchorId="4849B138" wp14:editId="57B1C820">
            <wp:extent cx="5486400" cy="1654175"/>
            <wp:effectExtent l="0" t="0" r="0" b="3175"/>
            <wp:docPr id="138232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27435" name=""/>
                    <pic:cNvPicPr/>
                  </pic:nvPicPr>
                  <pic:blipFill>
                    <a:blip r:embed="rId10"/>
                    <a:stretch>
                      <a:fillRect/>
                    </a:stretch>
                  </pic:blipFill>
                  <pic:spPr>
                    <a:xfrm>
                      <a:off x="0" y="0"/>
                      <a:ext cx="5486400" cy="1654175"/>
                    </a:xfrm>
                    <a:prstGeom prst="rect">
                      <a:avLst/>
                    </a:prstGeom>
                  </pic:spPr>
                </pic:pic>
              </a:graphicData>
            </a:graphic>
          </wp:inline>
        </w:drawing>
      </w:r>
    </w:p>
    <w:p w14:paraId="69CB1F84" w14:textId="11B2AE09" w:rsidR="00B54273" w:rsidRDefault="00527B21" w:rsidP="00675319">
      <w:pPr>
        <w:spacing w:after="240"/>
        <w:jc w:val="both"/>
        <w:rPr>
          <w:rFonts w:hAnsi="Times New Roman" w:cs="Times New Roman"/>
          <w:sz w:val="24"/>
          <w:szCs w:val="24"/>
        </w:rPr>
      </w:pPr>
      <w:r w:rsidRPr="006F2456">
        <w:rPr>
          <w:rFonts w:hAnsi="Times New Roman" w:cs="Times New Roman"/>
          <w:sz w:val="24"/>
          <w:szCs w:val="24"/>
        </w:rPr>
        <w:t xml:space="preserve">Table 2 points out the impact of the vortex viscosity parameter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on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on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at the channel walls. An increase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values </w:t>
      </w:r>
      <w:r w:rsidR="00675319" w:rsidRPr="006F2456">
        <w:rPr>
          <w:rFonts w:hAnsi="Times New Roman" w:cs="Times New Roman"/>
          <w:sz w:val="24"/>
          <w:szCs w:val="24"/>
        </w:rPr>
        <w:t>cause</w:t>
      </w:r>
      <w:r w:rsidRPr="006F2456">
        <w:rPr>
          <w:rFonts w:hAnsi="Times New Roman" w:cs="Times New Roman"/>
          <w:sz w:val="24"/>
          <w:szCs w:val="24"/>
        </w:rPr>
        <w:t xml:space="preserve"> the shear stress at both ends of c</w:t>
      </w:r>
      <w:r w:rsidRPr="006F2456">
        <w:rPr>
          <w:rFonts w:hAnsi="Times New Roman" w:cs="Times New Roman"/>
          <w:sz w:val="24"/>
          <w:szCs w:val="24"/>
        </w:rPr>
        <w:t>hannel walls to decline significantly. The microstructural nature of the rigid particles in the micropolar fluid aids in reducing the wall shear stress. This trend is attributed to the improved micro-rotational nature plus heat dissipation occasioned by th</w:t>
      </w:r>
      <w:r w:rsidRPr="006F2456">
        <w:rPr>
          <w:rFonts w:hAnsi="Times New Roman" w:cs="Times New Roman"/>
          <w:sz w:val="24"/>
          <w:szCs w:val="24"/>
        </w:rPr>
        <w:t xml:space="preserve">e influence of this parameter. Conversely, as the magnitude of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increases, the couple stress factor increases at the walls, as shown in this table. The increase in couple stress is greater on the upper wall than on the lower wall of the channel. The primary reason for this reduction is the resistance to fluid motion c</w:t>
      </w:r>
      <w:r w:rsidRPr="006F2456">
        <w:rPr>
          <w:rFonts w:hAnsi="Times New Roman" w:cs="Times New Roman"/>
          <w:sz w:val="24"/>
          <w:szCs w:val="24"/>
        </w:rPr>
        <w:t>aused by microrotation effects. Due to this resistance, a greater inner moment is required to boost the microrotational motion, and as a result, the couple stress tends to rise at the walls. Nevertheless, the heat transfer slightly increases at the channel</w:t>
      </w:r>
      <w:r w:rsidRPr="006F2456">
        <w:rPr>
          <w:rFonts w:hAnsi="Times New Roman" w:cs="Times New Roman"/>
          <w:sz w:val="24"/>
          <w:szCs w:val="24"/>
        </w:rPr>
        <w:t>'s upper plate, while it is decreases at the lower part. These slight changes in quantity are due to the non-coupling effect of the vortex viscosity term in the energy equation.</w:t>
      </w:r>
    </w:p>
    <w:p w14:paraId="2C6FC9C7" w14:textId="2C4B5C70" w:rsidR="00B54273" w:rsidRDefault="00527B21" w:rsidP="00675319">
      <w:pPr>
        <w:jc w:val="center"/>
        <w:rPr>
          <w:rFonts w:hAnsi="Times New Roman" w:cs="Times New Roman"/>
          <w:sz w:val="24"/>
          <w:szCs w:val="24"/>
        </w:rPr>
      </w:pPr>
      <w:r w:rsidRPr="006F2456">
        <w:rPr>
          <w:rFonts w:hAnsi="Times New Roman" w:cs="Times New Roman"/>
          <w:b/>
          <w:sz w:val="24"/>
          <w:szCs w:val="24"/>
        </w:rPr>
        <w:t>Table 3:</w:t>
      </w:r>
      <w:r w:rsidRPr="006F2456">
        <w:rPr>
          <w:rFonts w:hAnsi="Times New Roman" w:cs="Times New Roman"/>
          <w:sz w:val="24"/>
          <w:szCs w:val="24"/>
        </w:rPr>
        <w:t xml:space="preserve"> Computation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for variation in </w:t>
      </w:r>
      <m:oMath>
        <m:r>
          <w:rPr>
            <w:rFonts w:ascii="Cambria Math" w:hAnsi="Cambria Math" w:cs="Times New Roman"/>
            <w:sz w:val="24"/>
            <w:szCs w:val="24"/>
          </w:rPr>
          <m:t>M</m:t>
        </m:r>
      </m:oMath>
      <w:r w:rsidRPr="006F2456">
        <w:rPr>
          <w:rFonts w:hAnsi="Times New Roman" w:cs="Times New Roman"/>
          <w:sz w:val="24"/>
          <w:szCs w:val="24"/>
        </w:rPr>
        <w:t xml:space="preserve"> when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=0.5,</m:t>
        </m:r>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=0.2,</m:t>
        </m:r>
        <m:r>
          <w:rPr>
            <w:rFonts w:ascii="Cambria Math" w:hAnsi="Cambria Math" w:cs="Times New Roman"/>
            <w:sz w:val="24"/>
            <w:szCs w:val="24"/>
          </w:rPr>
          <m:t>ζ</m:t>
        </m:r>
        <m:r>
          <m:rPr>
            <m:sty m:val="p"/>
          </m:rPr>
          <w:rPr>
            <w:rFonts w:ascii="Cambria Math" w:hAnsi="Cambria Math" w:cs="Times New Roman"/>
            <w:sz w:val="24"/>
            <w:szCs w:val="24"/>
          </w:rPr>
          <m:t>=0.3,</m:t>
        </m:r>
        <m:r>
          <w:rPr>
            <w:rFonts w:ascii="Cambria Math" w:hAnsi="Cambria Math" w:cs="Times New Roman"/>
            <w:sz w:val="24"/>
            <w:szCs w:val="24"/>
          </w:rPr>
          <m:t>Re</m:t>
        </m:r>
        <m:r>
          <m:rPr>
            <m:sty m:val="p"/>
          </m:rPr>
          <w:rPr>
            <w:rFonts w:ascii="Cambria Math" w:hAnsi="Cambria Math" w:cs="Times New Roman"/>
            <w:sz w:val="24"/>
            <w:szCs w:val="24"/>
          </w:rPr>
          <m:t>=5.0</m:t>
        </m:r>
      </m:oMath>
      <w:r w:rsidRPr="006F2456">
        <w:rPr>
          <w:rFonts w:hAnsi="Times New Roman" w:cs="Times New Roman"/>
          <w:sz w:val="24"/>
          <w:szCs w:val="24"/>
        </w:rPr>
        <w:br/>
      </w:r>
      <w:r w:rsidRPr="006F2456">
        <w:rPr>
          <w:rFonts w:hAnsi="Times New Roman" w:cs="Times New Roman"/>
          <w:sz w:val="24"/>
          <w:szCs w:val="24"/>
        </w:rPr>
        <w:br/>
      </w:r>
      <w:r w:rsidR="00675319" w:rsidRPr="00675319">
        <w:rPr>
          <w:rFonts w:hAnsi="Times New Roman" w:cs="Times New Roman"/>
          <w:noProof/>
          <w:sz w:val="24"/>
          <w:szCs w:val="24"/>
        </w:rPr>
        <w:drawing>
          <wp:inline distT="0" distB="0" distL="0" distR="0" wp14:anchorId="194C028B" wp14:editId="654E4870">
            <wp:extent cx="5486400" cy="1793875"/>
            <wp:effectExtent l="0" t="0" r="0" b="0"/>
            <wp:docPr id="6727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056" name=""/>
                    <pic:cNvPicPr/>
                  </pic:nvPicPr>
                  <pic:blipFill>
                    <a:blip r:embed="rId11"/>
                    <a:stretch>
                      <a:fillRect/>
                    </a:stretch>
                  </pic:blipFill>
                  <pic:spPr>
                    <a:xfrm>
                      <a:off x="0" y="0"/>
                      <a:ext cx="5486400" cy="1793875"/>
                    </a:xfrm>
                    <a:prstGeom prst="rect">
                      <a:avLst/>
                    </a:prstGeom>
                  </pic:spPr>
                </pic:pic>
              </a:graphicData>
            </a:graphic>
          </wp:inline>
        </w:drawing>
      </w:r>
    </w:p>
    <w:p w14:paraId="579CB0E8" w14:textId="6225F606" w:rsidR="00B54273" w:rsidRPr="006F2456" w:rsidRDefault="00527B21" w:rsidP="00675319">
      <w:pPr>
        <w:spacing w:after="240"/>
        <w:jc w:val="both"/>
        <w:rPr>
          <w:rFonts w:hAnsi="Times New Roman" w:cs="Times New Roman"/>
          <w:sz w:val="24"/>
          <w:szCs w:val="24"/>
        </w:rPr>
      </w:pPr>
      <w:r w:rsidRPr="006F2456">
        <w:rPr>
          <w:rFonts w:hAnsi="Times New Roman" w:cs="Times New Roman"/>
          <w:sz w:val="24"/>
          <w:szCs w:val="24"/>
        </w:rPr>
        <w:t xml:space="preserve">Table 3 analyzes the impact of </w:t>
      </w:r>
      <m:oMath>
        <m:r>
          <w:rPr>
            <w:rFonts w:ascii="Cambria Math" w:hAnsi="Cambria Math" w:cs="Times New Roman"/>
            <w:sz w:val="24"/>
            <w:szCs w:val="24"/>
          </w:rPr>
          <m:t>M</m:t>
        </m:r>
      </m:oMath>
      <w:r w:rsidRPr="006F2456">
        <w:rPr>
          <w:rFonts w:hAnsi="Times New Roman" w:cs="Times New Roman"/>
          <w:sz w:val="24"/>
          <w:szCs w:val="24"/>
        </w:rPr>
        <w:t xml:space="preserve"> on the quantities of primary engineering interest. An improvement in the magnitude of </w:t>
      </w:r>
      <m:oMath>
        <m:r>
          <w:rPr>
            <w:rFonts w:ascii="Cambria Math" w:hAnsi="Cambria Math" w:cs="Times New Roman"/>
            <w:sz w:val="24"/>
            <w:szCs w:val="24"/>
          </w:rPr>
          <m:t>M</m:t>
        </m:r>
      </m:oMath>
      <w:r w:rsidRPr="006F2456">
        <w:rPr>
          <w:rFonts w:hAnsi="Times New Roman" w:cs="Times New Roman"/>
          <w:sz w:val="24"/>
          <w:szCs w:val="24"/>
        </w:rPr>
        <w:t xml:space="preserve"> raises the shear stress in the upper part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of the channel walls due to the Lorentz for</w:t>
      </w:r>
      <w:r w:rsidRPr="006F2456">
        <w:rPr>
          <w:rFonts w:hAnsi="Times New Roman" w:cs="Times New Roman"/>
          <w:sz w:val="24"/>
          <w:szCs w:val="24"/>
        </w:rPr>
        <w:t>ce exerted as a result of the interaction of the fluid and the magnetic field. This force also induces a higher spinning of the microfluid phenomenon, resulting in an increase in the couple stress at the upper wall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as illustrated in Table 3. The </w:t>
      </w:r>
      <w:r w:rsidRPr="006F2456">
        <w:rPr>
          <w:rFonts w:hAnsi="Times New Roman" w:cs="Times New Roman"/>
          <w:sz w:val="24"/>
          <w:szCs w:val="24"/>
        </w:rPr>
        <w:t xml:space="preserve">manifestation of </w:t>
      </w:r>
      <m:oMath>
        <m:r>
          <w:rPr>
            <w:rFonts w:ascii="Cambria Math" w:hAnsi="Cambria Math" w:cs="Times New Roman"/>
            <w:sz w:val="24"/>
            <w:szCs w:val="24"/>
          </w:rPr>
          <m:t>M</m:t>
        </m:r>
      </m:oMath>
      <w:r w:rsidRPr="006F2456">
        <w:rPr>
          <w:rFonts w:hAnsi="Times New Roman" w:cs="Times New Roman"/>
          <w:sz w:val="24"/>
          <w:szCs w:val="24"/>
        </w:rPr>
        <w:t xml:space="preserve"> on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reveals a complex characteristic at both walls due to the fact that the flow is electrically conducting. The Lorentz force, the </w:t>
      </w:r>
      <w:r w:rsidRPr="006F2456">
        <w:rPr>
          <w:rFonts w:hAnsi="Times New Roman" w:cs="Times New Roman"/>
          <w:sz w:val="24"/>
          <w:szCs w:val="24"/>
        </w:rPr>
        <w:lastRenderedPageBreak/>
        <w:t>asymmetry in flow dynamics, and the application of different boundary conditions at both the uppe</w:t>
      </w:r>
      <w:r w:rsidRPr="006F2456">
        <w:rPr>
          <w:rFonts w:hAnsi="Times New Roman" w:cs="Times New Roman"/>
          <w:sz w:val="24"/>
          <w:szCs w:val="24"/>
        </w:rPr>
        <w:t xml:space="preserve">r and lower parts of the channel contributed to this complexity. These quantities combined to create an uneven velocity profile in the channel, resulting in a variation in shear and couple stress on both walls as exhibited in the table. Conversely, as the </w:t>
      </w:r>
      <w:r w:rsidRPr="006F2456">
        <w:rPr>
          <w:rFonts w:hAnsi="Times New Roman" w:cs="Times New Roman"/>
          <w:sz w:val="24"/>
          <w:szCs w:val="24"/>
        </w:rPr>
        <w:t xml:space="preserve">magnetic field term increased, the lower wall of the channel experienced a decrease in shear and couple stress. Additionally, as </w:t>
      </w:r>
      <m:oMath>
        <m:r>
          <w:rPr>
            <w:rFonts w:ascii="Cambria Math" w:hAnsi="Cambria Math" w:cs="Times New Roman"/>
            <w:sz w:val="24"/>
            <w:szCs w:val="24"/>
          </w:rPr>
          <m:t>M</m:t>
        </m:r>
      </m:oMath>
      <w:r w:rsidRPr="006F2456">
        <w:rPr>
          <w:rFonts w:hAnsi="Times New Roman" w:cs="Times New Roman"/>
          <w:sz w:val="24"/>
          <w:szCs w:val="24"/>
        </w:rPr>
        <w:t xml:space="preserve"> increases, the rate of heat transfer slightly decreases at the upper wall and moderately increases in the lower part of the </w:t>
      </w:r>
      <w:r w:rsidRPr="006F2456">
        <w:rPr>
          <w:rFonts w:hAnsi="Times New Roman" w:cs="Times New Roman"/>
          <w:sz w:val="24"/>
          <w:szCs w:val="24"/>
        </w:rPr>
        <w:t>channel.</w:t>
      </w:r>
    </w:p>
    <w:p w14:paraId="313B976A" w14:textId="01636E0D" w:rsidR="00B54273" w:rsidRPr="006F2456" w:rsidRDefault="00527B21">
      <w:pPr>
        <w:jc w:val="center"/>
        <w:rPr>
          <w:rFonts w:hAnsi="Times New Roman" w:cs="Times New Roman"/>
          <w:sz w:val="24"/>
          <w:szCs w:val="24"/>
        </w:rPr>
      </w:pPr>
      <w:r w:rsidRPr="006F2456">
        <w:rPr>
          <w:rFonts w:hAnsi="Times New Roman" w:cs="Times New Roman"/>
          <w:b/>
          <w:sz w:val="24"/>
          <w:szCs w:val="24"/>
        </w:rPr>
        <w:t>Table 4:</w:t>
      </w:r>
      <w:r w:rsidRPr="006F2456">
        <w:rPr>
          <w:rFonts w:hAnsi="Times New Roman" w:cs="Times New Roman"/>
          <w:sz w:val="24"/>
          <w:szCs w:val="24"/>
        </w:rPr>
        <w:t xml:space="preserve"> The numerical computations different </w:t>
      </w:r>
      <m:oMath>
        <m:r>
          <w:rPr>
            <w:rFonts w:ascii="Cambria Math" w:hAnsi="Cambria Math" w:cs="Times New Roman"/>
            <w:sz w:val="24"/>
            <w:szCs w:val="24"/>
          </w:rPr>
          <m:t>ζ</m:t>
        </m:r>
      </m:oMath>
      <w:r w:rsidRPr="006F2456">
        <w:rPr>
          <w:rFonts w:hAnsi="Times New Roman" w:cs="Times New Roman"/>
          <w:sz w:val="24"/>
          <w:szCs w:val="24"/>
        </w:rPr>
        <w:t xml:space="preserve"> when </w:t>
      </w:r>
      <m:oMath>
        <m:r>
          <w:rPr>
            <w:rFonts w:ascii="Cambria Math" w:hAnsi="Cambria Math" w:cs="Times New Roman"/>
            <w:sz w:val="24"/>
            <w:szCs w:val="24"/>
          </w:rPr>
          <m:t>Re</m:t>
        </m:r>
      </m:oMath>
      <w:r w:rsidRPr="006F2456">
        <w:rPr>
          <w:rFonts w:hAnsi="Times New Roman" w:cs="Times New Roman"/>
          <w:sz w:val="24"/>
          <w:szCs w:val="24"/>
        </w:rPr>
        <w:br/>
      </w:r>
      <w:r w:rsidRPr="006F2456">
        <w:rPr>
          <w:rFonts w:hAnsi="Times New Roman" w:cs="Times New Roman"/>
          <w:sz w:val="24"/>
          <w:szCs w:val="24"/>
        </w:rPr>
        <w:br/>
      </w:r>
      <w:r w:rsidR="00675319" w:rsidRPr="00675319">
        <w:rPr>
          <w:rFonts w:hAnsi="Times New Roman" w:cs="Times New Roman"/>
          <w:noProof/>
          <w:sz w:val="24"/>
          <w:szCs w:val="24"/>
        </w:rPr>
        <w:drawing>
          <wp:inline distT="0" distB="0" distL="0" distR="0" wp14:anchorId="5E818FC2" wp14:editId="19B961FC">
            <wp:extent cx="5486400" cy="2466975"/>
            <wp:effectExtent l="0" t="0" r="0" b="9525"/>
            <wp:docPr id="100065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0780" name=""/>
                    <pic:cNvPicPr/>
                  </pic:nvPicPr>
                  <pic:blipFill rotWithShape="1">
                    <a:blip r:embed="rId12"/>
                    <a:srcRect t="2631"/>
                    <a:stretch/>
                  </pic:blipFill>
                  <pic:spPr bwMode="auto">
                    <a:xfrm>
                      <a:off x="0" y="0"/>
                      <a:ext cx="5486400" cy="2466975"/>
                    </a:xfrm>
                    <a:prstGeom prst="rect">
                      <a:avLst/>
                    </a:prstGeom>
                    <a:ln>
                      <a:noFill/>
                    </a:ln>
                    <a:extLst>
                      <a:ext uri="{53640926-AAD7-44D8-BBD7-CCE9431645EC}">
                        <a14:shadowObscured xmlns:a14="http://schemas.microsoft.com/office/drawing/2010/main"/>
                      </a:ext>
                    </a:extLst>
                  </pic:spPr>
                </pic:pic>
              </a:graphicData>
            </a:graphic>
          </wp:inline>
        </w:drawing>
      </w:r>
    </w:p>
    <w:p w14:paraId="08F5F87F" w14:textId="3CFDA8D6" w:rsidR="00B54273" w:rsidRPr="006F2456" w:rsidRDefault="00527B21" w:rsidP="00675319">
      <w:pPr>
        <w:spacing w:after="240"/>
        <w:jc w:val="both"/>
        <w:rPr>
          <w:rFonts w:hAnsi="Times New Roman" w:cs="Times New Roman"/>
          <w:sz w:val="24"/>
          <w:szCs w:val="24"/>
        </w:rPr>
      </w:pPr>
      <w:r w:rsidRPr="006F2456">
        <w:rPr>
          <w:rFonts w:hAnsi="Times New Roman" w:cs="Times New Roman"/>
          <w:sz w:val="24"/>
          <w:szCs w:val="24"/>
        </w:rPr>
        <w:t xml:space="preserve">Table 4 reveals the nature of the skin friction coefficient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the couple stress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with different values of the porosity </w:t>
      </w:r>
      <m:oMath>
        <m:r>
          <m:rPr>
            <m:sty m:val="p"/>
          </m:rPr>
          <w:rPr>
            <w:rFonts w:ascii="Cambria Math" w:hAnsi="Cambria Math" w:cs="Times New Roman"/>
            <w:sz w:val="24"/>
            <w:szCs w:val="24"/>
          </w:rPr>
          <m:t>(</m:t>
        </m:r>
        <m:r>
          <w:rPr>
            <w:rFonts w:ascii="Cambria Math" w:hAnsi="Cambria Math" w:cs="Times New Roman"/>
            <w:sz w:val="24"/>
            <w:szCs w:val="24"/>
          </w:rPr>
          <m:t>ζ</m:t>
        </m:r>
        <m:r>
          <m:rPr>
            <m:sty m:val="p"/>
          </m:rPr>
          <w:rPr>
            <w:rFonts w:ascii="Cambria Math" w:hAnsi="Cambria Math" w:cs="Times New Roman"/>
            <w:sz w:val="24"/>
            <w:szCs w:val="24"/>
          </w:rPr>
          <m:t>)</m:t>
        </m:r>
      </m:oMath>
      <w:r w:rsidRPr="006F2456">
        <w:rPr>
          <w:rFonts w:hAnsi="Times New Roman" w:cs="Times New Roman"/>
          <w:sz w:val="24"/>
          <w:szCs w:val="24"/>
        </w:rPr>
        <w:t xml:space="preserve"> and Reynolds number </w:t>
      </w:r>
      <m:oMath>
        <m:r>
          <m:rPr>
            <m:sty m:val="p"/>
          </m:rPr>
          <w:rPr>
            <w:rFonts w:ascii="Cambria Math" w:hAnsi="Cambria Math" w:cs="Times New Roman"/>
            <w:sz w:val="24"/>
            <w:szCs w:val="24"/>
          </w:rPr>
          <m:t>(</m:t>
        </m:r>
        <m:r>
          <w:rPr>
            <w:rFonts w:ascii="Cambria Math" w:hAnsi="Cambria Math" w:cs="Times New Roman"/>
            <w:sz w:val="24"/>
            <w:szCs w:val="24"/>
          </w:rPr>
          <m:t>Re</m:t>
        </m:r>
        <m:r>
          <m:rPr>
            <m:sty m:val="p"/>
          </m:rPr>
          <w:rPr>
            <w:rFonts w:ascii="Cambria Math" w:hAnsi="Cambria Math" w:cs="Times New Roman"/>
            <w:sz w:val="24"/>
            <w:szCs w:val="24"/>
          </w:rPr>
          <m:t>)</m:t>
        </m:r>
      </m:oMath>
      <w:r w:rsidRPr="006F2456">
        <w:rPr>
          <w:rFonts w:hAnsi="Times New Roman" w:cs="Times New Roman"/>
          <w:sz w:val="24"/>
          <w:szCs w:val="24"/>
        </w:rPr>
        <w:t xml:space="preserve"> terms. There is an increase in the upper wall shear stress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couple stress </w:t>
      </w:r>
      <m:oMath>
        <m:sSup>
          <m:sSupPr>
            <m:ctrlPr>
              <w:rPr>
                <w:rFonts w:ascii="Cambria Math" w:hAnsi="Cambria Math" w:cs="Times New Roman"/>
                <w:sz w:val="24"/>
                <w:szCs w:val="24"/>
              </w:rPr>
            </m:ctrlPr>
          </m:sSupPr>
          <m:e>
            <m:r>
              <w:rPr>
                <w:rFonts w:ascii="Cambria Math" w:hAnsi="Cambria Math" w:cs="Times New Roman"/>
                <w:sz w:val="24"/>
                <w:szCs w:val="24"/>
              </w:rPr>
              <m:t>g</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as the porosity term </w:t>
      </w:r>
      <m:oMath>
        <m:r>
          <w:rPr>
            <w:rFonts w:ascii="Cambria Math" w:hAnsi="Cambria Math" w:cs="Times New Roman"/>
            <w:sz w:val="24"/>
            <w:szCs w:val="24"/>
          </w:rPr>
          <m:t>ζ</m:t>
        </m:r>
      </m:oMath>
      <w:r w:rsidRPr="006F2456">
        <w:rPr>
          <w:rFonts w:hAnsi="Times New Roman" w:cs="Times New Roman"/>
          <w:sz w:val="24"/>
          <w:szCs w:val="24"/>
        </w:rPr>
        <w:t xml:space="preserve"> magnifies. As this parameter varies in strength, the lower wall manifests a converse pattern. An increase in </w:t>
      </w:r>
      <m:oMath>
        <m:r>
          <w:rPr>
            <w:rFonts w:ascii="Cambria Math" w:hAnsi="Cambria Math" w:cs="Times New Roman"/>
            <w:sz w:val="24"/>
            <w:szCs w:val="24"/>
          </w:rPr>
          <m:t>ζ</m:t>
        </m:r>
      </m:oMath>
      <w:r w:rsidRPr="006F2456">
        <w:rPr>
          <w:rFonts w:hAnsi="Times New Roman" w:cs="Times New Roman"/>
          <w:sz w:val="24"/>
          <w:szCs w:val="24"/>
        </w:rPr>
        <w:t xml:space="preserve"> prompted the flow dynamics i</w:t>
      </w:r>
      <w:r w:rsidRPr="006F2456">
        <w:rPr>
          <w:rFonts w:hAnsi="Times New Roman" w:cs="Times New Roman"/>
          <w:sz w:val="24"/>
          <w:szCs w:val="24"/>
        </w:rPr>
        <w:t xml:space="preserve">n a channel to be resisted, and this behaviour forces the fluid to move in the upstream field, which might enhance the velocity gradients in the neighbourhood of the upper wall, leading to a higher shear stress. Additionally, as the intensity of </w:t>
      </w:r>
      <m:oMath>
        <m:r>
          <w:rPr>
            <w:rFonts w:ascii="Cambria Math" w:hAnsi="Cambria Math" w:cs="Times New Roman"/>
            <w:sz w:val="24"/>
            <w:szCs w:val="24"/>
          </w:rPr>
          <m:t>Re</m:t>
        </m:r>
      </m:oMath>
      <w:r w:rsidRPr="006F2456">
        <w:rPr>
          <w:rFonts w:hAnsi="Times New Roman" w:cs="Times New Roman"/>
          <w:sz w:val="24"/>
          <w:szCs w:val="24"/>
        </w:rPr>
        <w:t xml:space="preserve"> incre</w:t>
      </w:r>
      <w:r w:rsidRPr="006F2456">
        <w:rPr>
          <w:rFonts w:hAnsi="Times New Roman" w:cs="Times New Roman"/>
          <w:sz w:val="24"/>
          <w:szCs w:val="24"/>
        </w:rPr>
        <w:t xml:space="preserve">ases, the upper wall of the channel displays a higher shear stress and couple stress, while the lower part of the channel shows a decline in these quantities. Due to turbulence, as </w:t>
      </w:r>
      <m:oMath>
        <m:r>
          <w:rPr>
            <w:rFonts w:ascii="Cambria Math" w:hAnsi="Cambria Math" w:cs="Times New Roman"/>
            <w:sz w:val="24"/>
            <w:szCs w:val="24"/>
          </w:rPr>
          <m:t>Re</m:t>
        </m:r>
      </m:oMath>
      <w:r w:rsidRPr="006F2456">
        <w:rPr>
          <w:rFonts w:hAnsi="Times New Roman" w:cs="Times New Roman"/>
          <w:sz w:val="24"/>
          <w:szCs w:val="24"/>
        </w:rPr>
        <w:t xml:space="preserve"> gets bigger, the stresses in the flow field get bigger as well. Howeve</w:t>
      </w:r>
      <w:r w:rsidRPr="006F2456">
        <w:rPr>
          <w:rFonts w:hAnsi="Times New Roman" w:cs="Times New Roman"/>
          <w:sz w:val="24"/>
          <w:szCs w:val="24"/>
        </w:rPr>
        <w:t>r, the shear and couple stresses at both walls change because of the boundary condition that was used.</w:t>
      </w:r>
    </w:p>
    <w:p w14:paraId="6D2ECA5C" w14:textId="77777777" w:rsidR="00600711" w:rsidRDefault="00600711" w:rsidP="00675319">
      <w:pPr>
        <w:jc w:val="center"/>
        <w:rPr>
          <w:rFonts w:hAnsi="Times New Roman" w:cs="Times New Roman"/>
          <w:b/>
          <w:sz w:val="24"/>
          <w:szCs w:val="24"/>
        </w:rPr>
      </w:pPr>
    </w:p>
    <w:p w14:paraId="66F39DB2" w14:textId="77777777" w:rsidR="00600711" w:rsidRDefault="00600711" w:rsidP="00675319">
      <w:pPr>
        <w:jc w:val="center"/>
        <w:rPr>
          <w:rFonts w:hAnsi="Times New Roman" w:cs="Times New Roman"/>
          <w:b/>
          <w:sz w:val="24"/>
          <w:szCs w:val="24"/>
        </w:rPr>
      </w:pPr>
    </w:p>
    <w:p w14:paraId="2EE47C1B" w14:textId="77777777" w:rsidR="00600711" w:rsidRDefault="00600711" w:rsidP="00675319">
      <w:pPr>
        <w:jc w:val="center"/>
        <w:rPr>
          <w:rFonts w:hAnsi="Times New Roman" w:cs="Times New Roman"/>
          <w:b/>
          <w:sz w:val="24"/>
          <w:szCs w:val="24"/>
        </w:rPr>
      </w:pPr>
    </w:p>
    <w:p w14:paraId="7701A16E" w14:textId="77777777" w:rsidR="00600711" w:rsidRDefault="00600711" w:rsidP="00675319">
      <w:pPr>
        <w:jc w:val="center"/>
        <w:rPr>
          <w:rFonts w:hAnsi="Times New Roman" w:cs="Times New Roman"/>
          <w:b/>
          <w:sz w:val="24"/>
          <w:szCs w:val="24"/>
        </w:rPr>
      </w:pPr>
    </w:p>
    <w:p w14:paraId="2A917AF3" w14:textId="0E79F03A" w:rsidR="00675319" w:rsidRDefault="00527B21" w:rsidP="00675319">
      <w:pPr>
        <w:jc w:val="center"/>
        <w:rPr>
          <w:rFonts w:hAnsi="Times New Roman" w:cs="Times New Roman"/>
          <w:sz w:val="24"/>
          <w:szCs w:val="24"/>
        </w:rPr>
      </w:pPr>
      <w:r w:rsidRPr="006F2456">
        <w:rPr>
          <w:rFonts w:hAnsi="Times New Roman" w:cs="Times New Roman"/>
          <w:b/>
          <w:sz w:val="24"/>
          <w:szCs w:val="24"/>
        </w:rPr>
        <w:t>Table 5:</w:t>
      </w:r>
      <w:r w:rsidRPr="006F2456">
        <w:rPr>
          <w:rFonts w:hAnsi="Times New Roman" w:cs="Times New Roman"/>
          <w:sz w:val="24"/>
          <w:szCs w:val="24"/>
        </w:rPr>
        <w:t xml:space="preserve"> The numerical computation of the values the heat transfer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and mass transfer </w:t>
      </w:r>
      <m:oMath>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mechanism for variation in </w:t>
      </w:r>
      <m:oMath>
        <m:r>
          <w:rPr>
            <w:rFonts w:ascii="Cambria Math" w:hAnsi="Cambria Math" w:cs="Times New Roman"/>
            <w:sz w:val="24"/>
            <w:szCs w:val="24"/>
          </w:rPr>
          <m:t>A</m:t>
        </m:r>
      </m:oMath>
      <w:r w:rsidRPr="006F2456">
        <w:rPr>
          <w:rFonts w:hAnsi="Times New Roman" w:cs="Times New Roman"/>
          <w:sz w:val="24"/>
          <w:szCs w:val="24"/>
        </w:rPr>
        <w:t xml:space="preserve"> and </w:t>
      </w:r>
      <m:oMath>
        <m:r>
          <w:rPr>
            <w:rFonts w:ascii="Cambria Math" w:hAnsi="Cambria Math" w:cs="Times New Roman"/>
            <w:sz w:val="24"/>
            <w:szCs w:val="24"/>
          </w:rPr>
          <m:t>B</m:t>
        </m:r>
      </m:oMath>
      <w:r w:rsidRPr="006F2456">
        <w:rPr>
          <w:rFonts w:hAnsi="Times New Roman" w:cs="Times New Roman"/>
          <w:sz w:val="24"/>
          <w:szCs w:val="24"/>
        </w:rPr>
        <w:t xml:space="preserve"> when </w:t>
      </w:r>
      <m:oMath>
        <m:r>
          <w:rPr>
            <w:rFonts w:ascii="Cambria Math" w:hAnsi="Cambria Math" w:cs="Times New Roman"/>
            <w:sz w:val="24"/>
            <w:szCs w:val="24"/>
          </w:rPr>
          <m:t>Pm</m:t>
        </m:r>
        <m:r>
          <m:rPr>
            <m:sty m:val="p"/>
          </m:rPr>
          <w:rPr>
            <w:rFonts w:ascii="Cambria Math" w:hAnsi="Cambria Math" w:cs="Times New Roman"/>
            <w:sz w:val="24"/>
            <w:szCs w:val="24"/>
          </w:rPr>
          <m:t>=0.</m:t>
        </m:r>
        <m:r>
          <m:rPr>
            <m:sty m:val="p"/>
          </m:rPr>
          <w:rPr>
            <w:rFonts w:ascii="Cambria Math" w:hAnsi="Cambria Math" w:cs="Times New Roman"/>
            <w:sz w:val="24"/>
            <w:szCs w:val="24"/>
          </w:rPr>
          <m:t>2,</m:t>
        </m:r>
        <m:r>
          <w:rPr>
            <w:rFonts w:ascii="Cambria Math" w:hAnsi="Cambria Math" w:cs="Times New Roman"/>
            <w:sz w:val="24"/>
            <w:szCs w:val="24"/>
          </w:rPr>
          <m:t>P</m:t>
        </m:r>
        <m:r>
          <w:rPr>
            <w:rFonts w:ascii="Cambria Math" w:hAnsi="Cambria Math" w:cs="Times New Roman"/>
            <w:sz w:val="24"/>
            <w:szCs w:val="24"/>
          </w:rPr>
          <m:t>h</m:t>
        </m:r>
        <m:r>
          <m:rPr>
            <m:sty m:val="p"/>
          </m:rPr>
          <w:rPr>
            <w:rFonts w:ascii="Cambria Math" w:hAnsi="Cambria Math" w:cs="Times New Roman"/>
            <w:sz w:val="24"/>
            <w:szCs w:val="24"/>
          </w:rPr>
          <m:t>=0.5,</m:t>
        </m:r>
        <m:r>
          <w:rPr>
            <w:rFonts w:ascii="Cambria Math" w:hAnsi="Cambria Math" w:cs="Times New Roman"/>
            <w:sz w:val="24"/>
            <w:szCs w:val="24"/>
          </w:rPr>
          <m:t>Nt</m:t>
        </m:r>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=0.2</m:t>
        </m:r>
      </m:oMath>
      <w:r w:rsidRPr="006F2456">
        <w:rPr>
          <w:rFonts w:hAnsi="Times New Roman" w:cs="Times New Roman"/>
          <w:sz w:val="24"/>
          <w:szCs w:val="24"/>
        </w:rPr>
        <w:br/>
      </w:r>
      <w:r w:rsidR="00675319" w:rsidRPr="00675319">
        <w:rPr>
          <w:rFonts w:hAnsi="Times New Roman" w:cs="Times New Roman"/>
          <w:noProof/>
          <w:sz w:val="24"/>
          <w:szCs w:val="24"/>
        </w:rPr>
        <w:lastRenderedPageBreak/>
        <w:drawing>
          <wp:inline distT="0" distB="0" distL="0" distR="0" wp14:anchorId="0366D889" wp14:editId="1612D184">
            <wp:extent cx="5486400" cy="1943735"/>
            <wp:effectExtent l="0" t="0" r="0" b="0"/>
            <wp:docPr id="2263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1027" name=""/>
                    <pic:cNvPicPr/>
                  </pic:nvPicPr>
                  <pic:blipFill>
                    <a:blip r:embed="rId13"/>
                    <a:stretch>
                      <a:fillRect/>
                    </a:stretch>
                  </pic:blipFill>
                  <pic:spPr>
                    <a:xfrm>
                      <a:off x="0" y="0"/>
                      <a:ext cx="5486400" cy="1943735"/>
                    </a:xfrm>
                    <a:prstGeom prst="rect">
                      <a:avLst/>
                    </a:prstGeom>
                  </pic:spPr>
                </pic:pic>
              </a:graphicData>
            </a:graphic>
          </wp:inline>
        </w:drawing>
      </w:r>
      <w:r w:rsidRPr="006F2456">
        <w:rPr>
          <w:rFonts w:hAnsi="Times New Roman" w:cs="Times New Roman"/>
          <w:sz w:val="24"/>
          <w:szCs w:val="24"/>
        </w:rPr>
        <w:br/>
      </w:r>
    </w:p>
    <w:p w14:paraId="271D6957" w14:textId="6A99D51C" w:rsidR="00B54273" w:rsidRPr="006F2456" w:rsidRDefault="00527B21" w:rsidP="00675319">
      <w:pPr>
        <w:jc w:val="both"/>
        <w:rPr>
          <w:rFonts w:hAnsi="Times New Roman" w:cs="Times New Roman"/>
          <w:sz w:val="24"/>
          <w:szCs w:val="24"/>
        </w:rPr>
      </w:pPr>
      <w:r w:rsidRPr="006F2456">
        <w:rPr>
          <w:rFonts w:hAnsi="Times New Roman" w:cs="Times New Roman"/>
          <w:sz w:val="24"/>
          <w:szCs w:val="24"/>
        </w:rPr>
        <w:t xml:space="preserve">Table 5 displays the heat and mass transfer mechanism resulting from the growth in space and temperature-dependent parameters. This presentation reveals that as the magnitude of </w:t>
      </w:r>
      <m:oMath>
        <m:r>
          <w:rPr>
            <w:rFonts w:ascii="Cambria Math" w:hAnsi="Cambria Math" w:cs="Times New Roman"/>
            <w:sz w:val="24"/>
            <w:szCs w:val="24"/>
          </w:rPr>
          <m:t>A</m:t>
        </m:r>
      </m:oMath>
      <w:r w:rsidRPr="006F2456">
        <w:rPr>
          <w:rFonts w:hAnsi="Times New Roman" w:cs="Times New Roman"/>
          <w:sz w:val="24"/>
          <w:szCs w:val="24"/>
        </w:rPr>
        <w:t xml:space="preserve"> increases, the rate of heat transfer at both wal</w:t>
      </w:r>
      <w:r w:rsidRPr="006F2456">
        <w:rPr>
          <w:rFonts w:hAnsi="Times New Roman" w:cs="Times New Roman"/>
          <w:sz w:val="24"/>
          <w:szCs w:val="24"/>
        </w:rPr>
        <w:t>ls decreases. The increasing nature of the space-dependent heat source term results in a loss of heat to the ambient. As heat concentrates away from the walls, the heat source redistributes spatially within the channel, leading to a reduction in temperatur</w:t>
      </w:r>
      <w:r w:rsidRPr="006F2456">
        <w:rPr>
          <w:rFonts w:hAnsi="Times New Roman" w:cs="Times New Roman"/>
          <w:sz w:val="24"/>
          <w:szCs w:val="24"/>
        </w:rPr>
        <w:t xml:space="preserve">e gradients near the walls and a mitigation of heat transfer. Meanwhile, as the temperature-dependent heat source enhances, the heat transfer at the walls manifests dual characteristics. A rise in </w:t>
      </w:r>
      <m:oMath>
        <m:r>
          <w:rPr>
            <w:rFonts w:ascii="Cambria Math" w:hAnsi="Cambria Math" w:cs="Times New Roman"/>
            <w:sz w:val="24"/>
            <w:szCs w:val="24"/>
          </w:rPr>
          <m:t>B</m:t>
        </m:r>
      </m:oMath>
      <w:r w:rsidRPr="006F2456">
        <w:rPr>
          <w:rFonts w:hAnsi="Times New Roman" w:cs="Times New Roman"/>
          <w:sz w:val="24"/>
          <w:szCs w:val="24"/>
        </w:rPr>
        <w:t xml:space="preserve"> leads to improved heat transmission in the upper wall of</w:t>
      </w:r>
      <w:r w:rsidRPr="006F2456">
        <w:rPr>
          <w:rFonts w:hAnsi="Times New Roman" w:cs="Times New Roman"/>
          <w:sz w:val="24"/>
          <w:szCs w:val="24"/>
        </w:rPr>
        <w:t xml:space="preserve"> the channel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whereas the lower region (</w:t>
      </w:r>
      <m:oMath>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exhibits a decline in the rate of heat transfer. This pattern indicates that an increase in </w:t>
      </w:r>
      <m:oMath>
        <m:r>
          <w:rPr>
            <w:rFonts w:ascii="Cambria Math" w:hAnsi="Cambria Math" w:cs="Times New Roman"/>
            <w:sz w:val="24"/>
            <w:szCs w:val="24"/>
          </w:rPr>
          <m:t>B</m:t>
        </m:r>
      </m:oMath>
      <w:r w:rsidRPr="006F2456">
        <w:rPr>
          <w:rFonts w:hAnsi="Times New Roman" w:cs="Times New Roman"/>
          <w:sz w:val="24"/>
          <w:szCs w:val="24"/>
        </w:rPr>
        <w:t xml:space="preserve"> leads to a significant rise in the temperature gradient at the upper wall, thereby enhancing heat transfer. However, the heat creation at the lower part of the channel flattens the temperature gradient, reducing the heat transmission rate. The mass transf</w:t>
      </w:r>
      <w:r w:rsidRPr="006F2456">
        <w:rPr>
          <w:rFonts w:hAnsi="Times New Roman" w:cs="Times New Roman"/>
          <w:sz w:val="24"/>
          <w:szCs w:val="24"/>
        </w:rPr>
        <w:t xml:space="preserve">er phenomenon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at the upper chamber of the channel witnessed a dampen effect as </w:t>
      </w:r>
      <m:oMath>
        <m:r>
          <w:rPr>
            <w:rFonts w:ascii="Cambria Math" w:hAnsi="Cambria Math" w:cs="Times New Roman"/>
            <w:sz w:val="24"/>
            <w:szCs w:val="24"/>
          </w:rPr>
          <m:t>A</m:t>
        </m:r>
      </m:oMath>
      <w:r w:rsidRPr="006F2456">
        <w:rPr>
          <w:rFonts w:hAnsi="Times New Roman" w:cs="Times New Roman"/>
          <w:sz w:val="24"/>
          <w:szCs w:val="24"/>
        </w:rPr>
        <w:t xml:space="preserve"> and </w:t>
      </w:r>
      <m:oMath>
        <m:r>
          <w:rPr>
            <w:rFonts w:ascii="Cambria Math" w:hAnsi="Cambria Math" w:cs="Times New Roman"/>
            <w:sz w:val="24"/>
            <w:szCs w:val="24"/>
          </w:rPr>
          <m:t>B</m:t>
        </m:r>
      </m:oMath>
      <w:r w:rsidRPr="006F2456">
        <w:rPr>
          <w:rFonts w:hAnsi="Times New Roman" w:cs="Times New Roman"/>
          <w:sz w:val="24"/>
          <w:szCs w:val="24"/>
        </w:rPr>
        <w:t xml:space="preserve"> magnify in the energy field.</w:t>
      </w:r>
      <w:r w:rsidRPr="006F2456">
        <w:rPr>
          <w:rFonts w:hAnsi="Times New Roman" w:cs="Times New Roman"/>
          <w:sz w:val="24"/>
          <w:szCs w:val="24"/>
        </w:rPr>
        <w:br/>
      </w:r>
      <w:r w:rsidRPr="006F2456">
        <w:rPr>
          <w:rFonts w:hAnsi="Times New Roman" w:cs="Times New Roman"/>
          <w:sz w:val="24"/>
          <w:szCs w:val="24"/>
        </w:rPr>
        <w:br/>
        <w:t xml:space="preserve">The rate of heat transfer mechanism depreciates as the thermophoresis term </w:t>
      </w:r>
      <m:oMath>
        <m:r>
          <w:rPr>
            <w:rFonts w:ascii="Cambria Math" w:hAnsi="Cambria Math" w:cs="Times New Roman"/>
            <w:sz w:val="24"/>
            <w:szCs w:val="24"/>
          </w:rPr>
          <m:t>Nt</m:t>
        </m:r>
      </m:oMath>
      <w:r w:rsidRPr="006F2456">
        <w:rPr>
          <w:rFonts w:hAnsi="Times New Roman" w:cs="Times New Roman"/>
          <w:sz w:val="24"/>
          <w:szCs w:val="24"/>
        </w:rPr>
        <w:t xml:space="preserve"> escalates in strength, as depicted in Table 6. Th</w:t>
      </w:r>
      <w:r w:rsidRPr="006F2456">
        <w:rPr>
          <w:rFonts w:hAnsi="Times New Roman" w:cs="Times New Roman"/>
          <w:sz w:val="24"/>
          <w:szCs w:val="24"/>
        </w:rPr>
        <w:t>is parameter causes the accumulation of tiny microscopic nanoparticles, which migrate from the heated area to the colder area near the walls. The accumulation of the microscopic particles causes a flattening of the thermal gradient at the walls, an increas</w:t>
      </w:r>
      <w:r w:rsidRPr="006F2456">
        <w:rPr>
          <w:rFonts w:hAnsi="Times New Roman" w:cs="Times New Roman"/>
          <w:sz w:val="24"/>
          <w:szCs w:val="24"/>
        </w:rPr>
        <w:t xml:space="preserve">e in the thermal bounding surface, and a growth in the heat resistance at the channel walls, all of which results to a decline in the heat transfer. However, there is a rise in the mass distribution at the lower part of the channel as </w:t>
      </w:r>
      <m:oMath>
        <m:r>
          <w:rPr>
            <w:rFonts w:ascii="Cambria Math" w:hAnsi="Cambria Math" w:cs="Times New Roman"/>
            <w:sz w:val="24"/>
            <w:szCs w:val="24"/>
          </w:rPr>
          <m:t>Nt</m:t>
        </m:r>
      </m:oMath>
      <w:r w:rsidRPr="006F2456">
        <w:rPr>
          <w:rFonts w:hAnsi="Times New Roman" w:cs="Times New Roman"/>
          <w:sz w:val="24"/>
          <w:szCs w:val="24"/>
        </w:rPr>
        <w:t xml:space="preserve"> increases in mag</w:t>
      </w:r>
      <w:r w:rsidRPr="006F2456">
        <w:rPr>
          <w:rFonts w:hAnsi="Times New Roman" w:cs="Times New Roman"/>
          <w:sz w:val="24"/>
          <w:szCs w:val="24"/>
        </w:rPr>
        <w:t xml:space="preserve">nitude, but an increase is found on the other side of the channel. An increase in </w:t>
      </w:r>
      <m:oMath>
        <m:r>
          <w:rPr>
            <w:rFonts w:ascii="Cambria Math" w:hAnsi="Cambria Math" w:cs="Times New Roman"/>
            <w:sz w:val="24"/>
            <w:szCs w:val="24"/>
          </w:rPr>
          <m:t>Nb</m:t>
        </m:r>
      </m:oMath>
      <w:r w:rsidRPr="006F2456">
        <w:rPr>
          <w:rFonts w:hAnsi="Times New Roman" w:cs="Times New Roman"/>
          <w:sz w:val="24"/>
          <w:szCs w:val="24"/>
        </w:rPr>
        <w:t xml:space="preserve">, on the other hand, results in a dual pattern of mass transfer. At the upper wall </w:t>
      </w:r>
      <m:oMath>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(1)</m:t>
        </m:r>
      </m:oMath>
      <w:r w:rsidRPr="006F2456">
        <w:rPr>
          <w:rFonts w:hAnsi="Times New Roman" w:cs="Times New Roman"/>
          <w:sz w:val="24"/>
          <w:szCs w:val="24"/>
        </w:rPr>
        <w:t xml:space="preserve">, higher intensity of </w:t>
      </w:r>
      <m:oMath>
        <m:r>
          <w:rPr>
            <w:rFonts w:ascii="Cambria Math" w:hAnsi="Cambria Math" w:cs="Times New Roman"/>
            <w:sz w:val="24"/>
            <w:szCs w:val="24"/>
          </w:rPr>
          <m:t>Nb</m:t>
        </m:r>
      </m:oMath>
      <w:r w:rsidRPr="006F2456">
        <w:rPr>
          <w:rFonts w:hAnsi="Times New Roman" w:cs="Times New Roman"/>
          <w:sz w:val="24"/>
          <w:szCs w:val="24"/>
        </w:rPr>
        <w:t xml:space="preserve"> temperature triggers particle diffusion and a rise in </w:t>
      </w:r>
      <w:r w:rsidRPr="006F2456">
        <w:rPr>
          <w:rFonts w:hAnsi="Times New Roman" w:cs="Times New Roman"/>
          <w:sz w:val="24"/>
          <w:szCs w:val="24"/>
        </w:rPr>
        <w:t>heat distribution, and as a result, the temperature gradient is increasing, which leads to a higher heat transfer. Conversely, the trend reverses at the base of the wall, as shown in this table.</w:t>
      </w:r>
    </w:p>
    <w:p w14:paraId="1880B024" w14:textId="77777777" w:rsidR="00600711" w:rsidRDefault="00600711">
      <w:pPr>
        <w:spacing w:before="240" w:line="271" w:lineRule="auto"/>
        <w:rPr>
          <w:rFonts w:hAnsi="Times New Roman" w:cs="Times New Roman"/>
          <w:b/>
          <w:sz w:val="24"/>
          <w:szCs w:val="24"/>
        </w:rPr>
      </w:pPr>
    </w:p>
    <w:p w14:paraId="2542525C" w14:textId="54ED58FE" w:rsidR="00B54273" w:rsidRPr="006F2456" w:rsidRDefault="00527B21">
      <w:pPr>
        <w:spacing w:before="240" w:line="271" w:lineRule="auto"/>
        <w:rPr>
          <w:rFonts w:hAnsi="Times New Roman" w:cs="Times New Roman"/>
          <w:sz w:val="24"/>
          <w:szCs w:val="24"/>
        </w:rPr>
      </w:pPr>
      <w:r w:rsidRPr="006F2456">
        <w:rPr>
          <w:rFonts w:hAnsi="Times New Roman" w:cs="Times New Roman"/>
          <w:b/>
          <w:sz w:val="24"/>
          <w:szCs w:val="24"/>
        </w:rPr>
        <w:t xml:space="preserve">3.1. </w:t>
      </w:r>
      <w:r w:rsidR="00600711">
        <w:rPr>
          <w:rFonts w:hAnsi="Times New Roman" w:cs="Times New Roman"/>
          <w:b/>
          <w:sz w:val="24"/>
          <w:szCs w:val="24"/>
        </w:rPr>
        <w:t xml:space="preserve">Influence of various parameters </w:t>
      </w:r>
      <w:r w:rsidRPr="006F2456">
        <w:rPr>
          <w:rFonts w:hAnsi="Times New Roman" w:cs="Times New Roman"/>
          <w:b/>
          <w:sz w:val="24"/>
          <w:szCs w:val="24"/>
        </w:rPr>
        <w:t>on velocity and microro</w:t>
      </w:r>
      <w:r w:rsidRPr="006F2456">
        <w:rPr>
          <w:rFonts w:hAnsi="Times New Roman" w:cs="Times New Roman"/>
          <w:b/>
          <w:sz w:val="24"/>
          <w:szCs w:val="24"/>
        </w:rPr>
        <w:t>tation profiles</w:t>
      </w:r>
    </w:p>
    <w:p w14:paraId="7C5E525C" w14:textId="77777777" w:rsidR="00B54273" w:rsidRPr="006F2456" w:rsidRDefault="00B54273">
      <w:pPr>
        <w:rPr>
          <w:rFonts w:hAnsi="Times New Roman" w:cs="Times New Roman"/>
          <w:sz w:val="24"/>
          <w:szCs w:val="24"/>
        </w:rPr>
      </w:pPr>
    </w:p>
    <w:p w14:paraId="61E14ECE" w14:textId="53566FFA" w:rsidR="00B54273" w:rsidRPr="006F2456" w:rsidRDefault="00F17C1A">
      <w:pPr>
        <w:rPr>
          <w:rFonts w:hAnsi="Times New Roman" w:cs="Times New Roman"/>
          <w:sz w:val="24"/>
          <w:szCs w:val="24"/>
        </w:rPr>
      </w:pPr>
      <w:r w:rsidRPr="00F17C1A">
        <w:rPr>
          <w:rFonts w:hAnsi="Times New Roman" w:cs="Times New Roman"/>
          <w:noProof/>
          <w:sz w:val="24"/>
          <w:szCs w:val="24"/>
        </w:rPr>
        <w:lastRenderedPageBreak/>
        <w:drawing>
          <wp:inline distT="0" distB="0" distL="0" distR="0" wp14:anchorId="3612B8B7" wp14:editId="2A478A4F">
            <wp:extent cx="5816600" cy="2165350"/>
            <wp:effectExtent l="0" t="0" r="0" b="6350"/>
            <wp:docPr id="67299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94443" name=""/>
                    <pic:cNvPicPr/>
                  </pic:nvPicPr>
                  <pic:blipFill>
                    <a:blip r:embed="rId14"/>
                    <a:stretch>
                      <a:fillRect/>
                    </a:stretch>
                  </pic:blipFill>
                  <pic:spPr>
                    <a:xfrm>
                      <a:off x="0" y="0"/>
                      <a:ext cx="5816600" cy="2165350"/>
                    </a:xfrm>
                    <a:prstGeom prst="rect">
                      <a:avLst/>
                    </a:prstGeom>
                  </pic:spPr>
                </pic:pic>
              </a:graphicData>
            </a:graphic>
          </wp:inline>
        </w:drawing>
      </w:r>
    </w:p>
    <w:p w14:paraId="1B991CFD" w14:textId="37EC4C0E" w:rsidR="00B54273" w:rsidRPr="006F2456" w:rsidRDefault="00527B21">
      <w:pPr>
        <w:jc w:val="center"/>
        <w:rPr>
          <w:rFonts w:hAnsi="Times New Roman" w:cs="Times New Roman"/>
          <w:sz w:val="24"/>
          <w:szCs w:val="24"/>
        </w:rPr>
      </w:pPr>
      <w:r w:rsidRPr="006F2456">
        <w:rPr>
          <w:rFonts w:hAnsi="Times New Roman" w:cs="Times New Roman"/>
          <w:sz w:val="24"/>
          <w:szCs w:val="24"/>
        </w:rPr>
        <w:br/>
      </w:r>
      <w:r w:rsidRPr="00F17C1A">
        <w:rPr>
          <w:rFonts w:hAnsi="Times New Roman" w:cs="Times New Roman"/>
          <w:b/>
          <w:bCs/>
          <w:sz w:val="24"/>
          <w:szCs w:val="24"/>
        </w:rPr>
        <w:t>Figure 2</w:t>
      </w:r>
      <w:r w:rsidRPr="006F2456">
        <w:rPr>
          <w:rFonts w:hAnsi="Times New Roman" w:cs="Times New Roman"/>
          <w:sz w:val="24"/>
          <w:szCs w:val="24"/>
        </w:rPr>
        <w:t xml:space="preserve">: Plot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w:t>
      </w:r>
      <w:r w:rsidR="00F17C1A">
        <w:rPr>
          <w:rFonts w:hAnsi="Times New Roman" w:cs="Times New Roman"/>
          <w:sz w:val="24"/>
          <w:szCs w:val="24"/>
        </w:rPr>
        <w:t>for variation in</w:t>
      </w:r>
      <w:r w:rsidRPr="006F2456">
        <w:rPr>
          <w:rFonts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w:t>
      </w:r>
      <w:r w:rsidRPr="00F17C1A">
        <w:rPr>
          <w:rFonts w:hAnsi="Times New Roman" w:cs="Times New Roman"/>
          <w:b/>
          <w:bCs/>
          <w:sz w:val="24"/>
          <w:szCs w:val="24"/>
        </w:rPr>
        <w:t>Figure 3</w:t>
      </w:r>
      <w:r w:rsidRPr="006F2456">
        <w:rPr>
          <w:rFonts w:hAnsi="Times New Roman" w:cs="Times New Roman"/>
          <w:sz w:val="24"/>
          <w:szCs w:val="24"/>
        </w:rPr>
        <w:t xml:space="preserve">: Trend of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w:t>
      </w:r>
      <w:r w:rsidR="00F17C1A">
        <w:rPr>
          <w:rFonts w:hAnsi="Times New Roman" w:cs="Times New Roman"/>
          <w:sz w:val="24"/>
          <w:szCs w:val="24"/>
        </w:rPr>
        <w:t>for variation in</w:t>
      </w:r>
      <w:r w:rsidRPr="006F2456">
        <w:rPr>
          <w:rFonts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p>
    <w:p w14:paraId="1B72CCD3" w14:textId="77777777" w:rsidR="00B54273" w:rsidRPr="006F2456" w:rsidRDefault="00B54273">
      <w:pPr>
        <w:rPr>
          <w:rFonts w:hAnsi="Times New Roman" w:cs="Times New Roman"/>
          <w:sz w:val="24"/>
          <w:szCs w:val="24"/>
        </w:rPr>
      </w:pPr>
    </w:p>
    <w:p w14:paraId="3BB7824C" w14:textId="5F16D7C9" w:rsidR="00B54273" w:rsidRDefault="00F17C1A">
      <w:pPr>
        <w:jc w:val="center"/>
        <w:rPr>
          <w:rFonts w:eastAsiaTheme="minorEastAsia" w:hAnsi="Times New Roman" w:cs="Times New Roman"/>
          <w:sz w:val="24"/>
          <w:szCs w:val="24"/>
        </w:rPr>
      </w:pPr>
      <w:r w:rsidRPr="00F17C1A">
        <w:rPr>
          <w:rFonts w:hAnsi="Times New Roman" w:cs="Times New Roman"/>
          <w:noProof/>
          <w:sz w:val="24"/>
          <w:szCs w:val="24"/>
        </w:rPr>
        <w:drawing>
          <wp:inline distT="0" distB="0" distL="0" distR="0" wp14:anchorId="1B4B67F8" wp14:editId="0639EBA4">
            <wp:extent cx="5486400" cy="2393950"/>
            <wp:effectExtent l="0" t="0" r="0" b="6350"/>
            <wp:docPr id="10672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4668" name=""/>
                    <pic:cNvPicPr/>
                  </pic:nvPicPr>
                  <pic:blipFill>
                    <a:blip r:embed="rId15"/>
                    <a:stretch>
                      <a:fillRect/>
                    </a:stretch>
                  </pic:blipFill>
                  <pic:spPr>
                    <a:xfrm>
                      <a:off x="0" y="0"/>
                      <a:ext cx="5486400" cy="2393950"/>
                    </a:xfrm>
                    <a:prstGeom prst="rect">
                      <a:avLst/>
                    </a:prstGeom>
                  </pic:spPr>
                </pic:pic>
              </a:graphicData>
            </a:graphic>
          </wp:inline>
        </w:drawing>
      </w:r>
      <w:r w:rsidRPr="006F2456">
        <w:rPr>
          <w:rFonts w:hAnsi="Times New Roman" w:cs="Times New Roman"/>
          <w:sz w:val="24"/>
          <w:szCs w:val="24"/>
        </w:rPr>
        <w:br/>
      </w:r>
      <w:r w:rsidRPr="006F2456">
        <w:rPr>
          <w:rFonts w:hAnsi="Times New Roman" w:cs="Times New Roman"/>
          <w:sz w:val="24"/>
          <w:szCs w:val="24"/>
        </w:rPr>
        <w:br/>
      </w:r>
      <w:r w:rsidRPr="00F17C1A">
        <w:rPr>
          <w:rFonts w:hAnsi="Times New Roman" w:cs="Times New Roman"/>
          <w:b/>
          <w:bCs/>
          <w:sz w:val="24"/>
          <w:szCs w:val="24"/>
        </w:rPr>
        <w:t>Figure 4</w:t>
      </w:r>
      <w:r w:rsidRPr="006F2456">
        <w:rPr>
          <w:rFonts w:hAnsi="Times New Roman" w:cs="Times New Roman"/>
          <w:sz w:val="24"/>
          <w:szCs w:val="24"/>
        </w:rPr>
        <w:t xml:space="preserve">: </w:t>
      </w:r>
      <w:r>
        <w:rPr>
          <w:rFonts w:hAnsi="Times New Roman" w:cs="Times New Roman"/>
          <w:sz w:val="24"/>
          <w:szCs w:val="24"/>
        </w:rPr>
        <w:t xml:space="preserve">Plot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Pr>
          <w:rFonts w:hAnsi="Times New Roman" w:cs="Times New Roman"/>
          <w:sz w:val="24"/>
          <w:szCs w:val="24"/>
        </w:rPr>
        <w:t xml:space="preserve"> </w:t>
      </w:r>
      <w:r w:rsidRPr="006F2456">
        <w:rPr>
          <w:rFonts w:hAnsi="Times New Roman" w:cs="Times New Roman"/>
          <w:sz w:val="24"/>
          <w:szCs w:val="24"/>
        </w:rPr>
        <w:t xml:space="preserve"> </w:t>
      </w:r>
      <w:r w:rsidRPr="00F17C1A">
        <w:rPr>
          <w:rFonts w:hAnsi="Times New Roman" w:cs="Times New Roman"/>
          <w:b/>
          <w:bCs/>
          <w:sz w:val="24"/>
          <w:szCs w:val="24"/>
        </w:rPr>
        <w:t>Figure 5</w:t>
      </w:r>
      <w:r w:rsidRPr="006F2456">
        <w:rPr>
          <w:rFonts w:hAnsi="Times New Roman" w:cs="Times New Roman"/>
          <w:sz w:val="24"/>
          <w:szCs w:val="24"/>
        </w:rPr>
        <w:t xml:space="preserve">: </w:t>
      </w:r>
      <w:r>
        <w:rPr>
          <w:rFonts w:hAnsi="Times New Roman" w:cs="Times New Roman"/>
          <w:sz w:val="24"/>
          <w:szCs w:val="24"/>
        </w:rPr>
        <w:t xml:space="preserve">Graph of </w:t>
      </w:r>
      <m:oMath>
        <m:r>
          <w:rPr>
            <w:rFonts w:ascii="Cambria Math" w:hAnsi="Cambria Math" w:cs="Times New Roman"/>
            <w:sz w:val="24"/>
            <w:szCs w:val="24"/>
          </w:rPr>
          <m:t>g(ξ)</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p>
    <w:p w14:paraId="0A0E64A5" w14:textId="2506A1DB" w:rsidR="00B54273" w:rsidRPr="006F2456" w:rsidRDefault="006E42EA" w:rsidP="00F17C1A">
      <w:pPr>
        <w:spacing w:after="240"/>
        <w:jc w:val="both"/>
        <w:rPr>
          <w:rFonts w:hAnsi="Times New Roman" w:cs="Times New Roman"/>
          <w:sz w:val="24"/>
          <w:szCs w:val="24"/>
        </w:rPr>
      </w:pPr>
      <w:r w:rsidRPr="006F2456">
        <w:rPr>
          <w:rFonts w:hAnsi="Times New Roman" w:cs="Times New Roman"/>
          <w:sz w:val="24"/>
          <w:szCs w:val="24"/>
        </w:rPr>
        <w:t xml:space="preserve">Figure 2 describes the effect of the vortex viscosity term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on the velocity profile. A rise in the magnitude of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(0.1-3.0) accelerates the fluid motion in the channel. This trend is attributed to the decline in the dynamic viscosity </w:t>
      </w:r>
      <m:oMath>
        <m:r>
          <w:rPr>
            <w:rFonts w:ascii="Cambria Math" w:hAnsi="Cambria Math" w:cs="Times New Roman"/>
            <w:sz w:val="24"/>
            <w:szCs w:val="24"/>
          </w:rPr>
          <m:t>μ</m:t>
        </m:r>
      </m:oMath>
      <w:r w:rsidRPr="006F2456">
        <w:rPr>
          <w:rFonts w:hAnsi="Times New Roman" w:cs="Times New Roman"/>
          <w:sz w:val="24"/>
          <w:szCs w:val="24"/>
        </w:rPr>
        <w:t xml:space="preserve"> as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enhances and as such, there is less resistance to the fluid movement. Conversely, the microrotation profiles declines with growth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F2456">
        <w:rPr>
          <w:rFonts w:hAnsi="Times New Roman" w:cs="Times New Roman"/>
          <w:sz w:val="24"/>
          <w:szCs w:val="24"/>
        </w:rPr>
        <w:t xml:space="preserve"> as depicted in figure 3. The magnification of the vortex viscosity parameter causes the field of micropolar fluid to decrease due to the reduction in the bonding force. The spin gradient viscosity parameter symbolized by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causes the momentum bounding structure to shrink as noted in figure 4. In this case, the flow velocity is drastically impeded as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rises. Meanwhile, the microrotation bounding profile gains more momentum and rises as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6F2456">
        <w:rPr>
          <w:rFonts w:hAnsi="Times New Roman" w:cs="Times New Roman"/>
          <w:sz w:val="24"/>
          <w:szCs w:val="24"/>
        </w:rPr>
        <w:t xml:space="preserve"> increases as found in figure 5. In figure 6, a rise in the micro inertial density parameter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oMath>
      <w:r w:rsidRPr="006F2456">
        <w:rPr>
          <w:rFonts w:hAnsi="Times New Roman" w:cs="Times New Roman"/>
          <w:sz w:val="24"/>
          <w:szCs w:val="24"/>
        </w:rPr>
        <w:t xml:space="preserve">  (0.1-1.2) causes the microrotation profiles to fall in the system. These observations </w:t>
      </w:r>
      <w:proofErr w:type="gramStart"/>
      <w:r w:rsidRPr="006F2456">
        <w:rPr>
          <w:rFonts w:hAnsi="Times New Roman" w:cs="Times New Roman"/>
          <w:sz w:val="24"/>
          <w:szCs w:val="24"/>
        </w:rPr>
        <w:t>are in agreement</w:t>
      </w:r>
      <w:proofErr w:type="gramEnd"/>
      <w:r w:rsidRPr="006F2456">
        <w:rPr>
          <w:rFonts w:hAnsi="Times New Roman" w:cs="Times New Roman"/>
          <w:sz w:val="24"/>
          <w:szCs w:val="24"/>
        </w:rPr>
        <w:t xml:space="preserve"> with earlier published study of [22, 24]</w:t>
      </w:r>
      <w:r w:rsidRPr="006F2456">
        <w:rPr>
          <w:rFonts w:hAnsi="Times New Roman" w:cs="Times New Roman"/>
          <w:sz w:val="24"/>
          <w:szCs w:val="24"/>
        </w:rPr>
        <w:br/>
        <w:t xml:space="preserve">The magnetic field parameter denoted by </w:t>
      </w:r>
      <m:oMath>
        <m:r>
          <w:rPr>
            <w:rFonts w:ascii="Cambria Math" w:hAnsi="Cambria Math" w:cs="Times New Roman"/>
            <w:sz w:val="24"/>
            <w:szCs w:val="24"/>
          </w:rPr>
          <m:t>M</m:t>
        </m:r>
      </m:oMath>
      <w:r w:rsidRPr="006F2456">
        <w:rPr>
          <w:rFonts w:hAnsi="Times New Roman" w:cs="Times New Roman"/>
          <w:sz w:val="24"/>
          <w:szCs w:val="24"/>
        </w:rPr>
        <w:t xml:space="preserve"> causes the fluid motion to decelerate as noted </w:t>
      </w:r>
      <w:r w:rsidRPr="006F2456">
        <w:rPr>
          <w:rFonts w:hAnsi="Times New Roman" w:cs="Times New Roman"/>
          <w:sz w:val="24"/>
          <w:szCs w:val="24"/>
        </w:rPr>
        <w:lastRenderedPageBreak/>
        <w:t xml:space="preserve">in figure 8. This dimensionless term </w:t>
      </w:r>
      <m:oMath>
        <m:r>
          <w:rPr>
            <w:rFonts w:ascii="Cambria Math" w:hAnsi="Cambria Math" w:cs="Times New Roman"/>
            <w:sz w:val="24"/>
            <w:szCs w:val="24"/>
          </w:rPr>
          <m:t>M</m:t>
        </m:r>
      </m:oMath>
      <w:r w:rsidRPr="006F2456">
        <w:rPr>
          <w:rFonts w:hAnsi="Times New Roman" w:cs="Times New Roman"/>
          <w:sz w:val="24"/>
          <w:szCs w:val="24"/>
        </w:rPr>
        <w:t xml:space="preserve"> measures the impact of the Lorentz force exerted on the electro-conductive micropolar nanofluid. This force is a resistive type of force which is induced by the moving electrically conducting fluid as it interacts with the magnetic field. Thus as </w:t>
      </w:r>
      <m:oMath>
        <m:r>
          <w:rPr>
            <w:rFonts w:ascii="Cambria Math" w:hAnsi="Cambria Math" w:cs="Times New Roman"/>
            <w:sz w:val="24"/>
            <w:szCs w:val="24"/>
          </w:rPr>
          <m:t>M</m:t>
        </m:r>
      </m:oMath>
      <w:r w:rsidRPr="006F2456">
        <w:rPr>
          <w:rFonts w:hAnsi="Times New Roman" w:cs="Times New Roman"/>
          <w:sz w:val="24"/>
          <w:szCs w:val="24"/>
        </w:rPr>
        <w:t xml:space="preserve"> rises, the Lorentz force becomes more intense and thus, there is a resistance to the fluid flow. Conversely, the microrotation profile escalates with a rise in the magnetic field term. The Lorentz force induces the micro structures of the micropolar fluid leading to a boost in the gyration vector as depicted in figure 8. The impact of the porosity term denoted by </w:t>
      </w:r>
      <m:oMath>
        <m:r>
          <w:rPr>
            <w:rFonts w:ascii="Cambria Math" w:hAnsi="Cambria Math" w:cs="Times New Roman"/>
            <w:sz w:val="24"/>
            <w:szCs w:val="24"/>
          </w:rPr>
          <m:t>ζ</m:t>
        </m:r>
      </m:oMath>
      <w:r w:rsidRPr="006F2456">
        <w:rPr>
          <w:rFonts w:hAnsi="Times New Roman" w:cs="Times New Roman"/>
          <w:sz w:val="24"/>
          <w:szCs w:val="24"/>
        </w:rPr>
        <w:t xml:space="preserve"> on the flow stream is displayed in figure 9. There is a decline in the momentum bounding structure and the flow stream due to a hike in the porosity term.</w:t>
      </w:r>
    </w:p>
    <w:p w14:paraId="6537C8E8" w14:textId="77777777" w:rsidR="00B54273" w:rsidRPr="006F2456" w:rsidRDefault="00B54273">
      <w:pPr>
        <w:rPr>
          <w:rFonts w:hAnsi="Times New Roman" w:cs="Times New Roman"/>
          <w:sz w:val="24"/>
          <w:szCs w:val="24"/>
        </w:rPr>
      </w:pPr>
    </w:p>
    <w:p w14:paraId="71BDC5F3" w14:textId="7C7223BD" w:rsidR="00B54273" w:rsidRPr="006F2456" w:rsidRDefault="00F17C1A">
      <w:pPr>
        <w:rPr>
          <w:rFonts w:hAnsi="Times New Roman" w:cs="Times New Roman"/>
          <w:sz w:val="24"/>
          <w:szCs w:val="24"/>
        </w:rPr>
      </w:pPr>
      <w:r w:rsidRPr="00F17C1A">
        <w:rPr>
          <w:rFonts w:hAnsi="Times New Roman" w:cs="Times New Roman"/>
          <w:noProof/>
          <w:sz w:val="24"/>
          <w:szCs w:val="24"/>
        </w:rPr>
        <w:drawing>
          <wp:inline distT="0" distB="0" distL="0" distR="0" wp14:anchorId="41D209CA" wp14:editId="528653D8">
            <wp:extent cx="5835650" cy="2543810"/>
            <wp:effectExtent l="0" t="0" r="0" b="8890"/>
            <wp:docPr id="112581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13053" name=""/>
                    <pic:cNvPicPr/>
                  </pic:nvPicPr>
                  <pic:blipFill>
                    <a:blip r:embed="rId16"/>
                    <a:stretch>
                      <a:fillRect/>
                    </a:stretch>
                  </pic:blipFill>
                  <pic:spPr>
                    <a:xfrm>
                      <a:off x="0" y="0"/>
                      <a:ext cx="5835650" cy="2543810"/>
                    </a:xfrm>
                    <a:prstGeom prst="rect">
                      <a:avLst/>
                    </a:prstGeom>
                  </pic:spPr>
                </pic:pic>
              </a:graphicData>
            </a:graphic>
          </wp:inline>
        </w:drawing>
      </w:r>
    </w:p>
    <w:p w14:paraId="185FEEF8" w14:textId="56DEDB8D" w:rsidR="00B54273" w:rsidRPr="006F2456" w:rsidRDefault="00527B21">
      <w:pPr>
        <w:jc w:val="center"/>
        <w:rPr>
          <w:rFonts w:hAnsi="Times New Roman" w:cs="Times New Roman"/>
          <w:sz w:val="24"/>
          <w:szCs w:val="24"/>
        </w:rPr>
      </w:pPr>
      <w:r w:rsidRPr="00F17C1A">
        <w:rPr>
          <w:rFonts w:hAnsi="Times New Roman" w:cs="Times New Roman"/>
          <w:b/>
          <w:bCs/>
          <w:sz w:val="24"/>
          <w:szCs w:val="24"/>
        </w:rPr>
        <w:t>Figure 6</w:t>
      </w:r>
      <w:r w:rsidRPr="006F2456">
        <w:rPr>
          <w:rFonts w:hAnsi="Times New Roman" w:cs="Times New Roman"/>
          <w:sz w:val="24"/>
          <w:szCs w:val="24"/>
        </w:rPr>
        <w:t xml:space="preserve">: Trend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sSub>
          <m:sSubPr>
            <m:ctrlPr>
              <w:rPr>
                <w:rFonts w:ascii="Cambria Math" w:hAnsi="Cambria Math" w:cs="Times New Roman"/>
                <w:sz w:val="24"/>
                <w:szCs w:val="24"/>
              </w:rPr>
            </m:ctrlPr>
          </m:sSubPr>
          <m:e>
            <m:r>
              <w:rPr>
                <w:rFonts w:ascii="Cambria Math" w:hAnsi="Cambria Math" w:cs="Times New Roman"/>
                <w:sz w:val="24"/>
                <w:szCs w:val="24"/>
              </w:rPr>
              <m:t>L</m:t>
            </m:r>
          </m:e>
          <m:sub>
            <m:r>
              <m:rPr>
                <m:sty m:val="p"/>
              </m:rPr>
              <w:rPr>
                <w:rFonts w:ascii="Cambria Math" w:hAnsi="Cambria Math" w:cs="Times New Roman"/>
                <w:sz w:val="24"/>
                <w:szCs w:val="24"/>
              </w:rPr>
              <m:t>3</m:t>
            </m:r>
          </m:sub>
        </m:sSub>
      </m:oMath>
      <w:r w:rsidR="00F17C1A">
        <w:rPr>
          <w:rFonts w:hAnsi="Times New Roman" w:cs="Times New Roman"/>
          <w:sz w:val="24"/>
          <w:szCs w:val="24"/>
        </w:rPr>
        <w:t xml:space="preserve"> </w:t>
      </w:r>
      <w:r w:rsidRPr="00F17C1A">
        <w:rPr>
          <w:rFonts w:hAnsi="Times New Roman" w:cs="Times New Roman"/>
          <w:b/>
          <w:bCs/>
          <w:sz w:val="24"/>
          <w:szCs w:val="24"/>
        </w:rPr>
        <w:t>Figure 7</w:t>
      </w:r>
      <w:r w:rsidRPr="006F2456">
        <w:rPr>
          <w:rFonts w:hAnsi="Times New Roman" w:cs="Times New Roman"/>
          <w:sz w:val="24"/>
          <w:szCs w:val="24"/>
        </w:rPr>
        <w:t xml:space="preserve">: Trend of </w:t>
      </w:r>
      <m:oMath>
        <m:sSup>
          <m:sSupPr>
            <m:ctrlPr>
              <w:rPr>
                <w:rFonts w:ascii="Cambria Math" w:hAnsi="Cambria Math" w:cs="Times New Roman"/>
                <w:sz w:val="24"/>
                <w:szCs w:val="24"/>
              </w:rPr>
            </m:ctrlPr>
          </m:sSupPr>
          <m:e>
            <m: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00F17C1A" w:rsidRPr="006F2456">
        <w:rPr>
          <w:rFonts w:hAnsi="Times New Roman" w:cs="Times New Roman"/>
          <w:sz w:val="24"/>
          <w:szCs w:val="24"/>
        </w:rPr>
        <w:t xml:space="preserve"> </w:t>
      </w:r>
      <w:r w:rsidRPr="006F2456">
        <w:rPr>
          <w:rFonts w:hAnsi="Times New Roman" w:cs="Times New Roman"/>
          <w:sz w:val="24"/>
          <w:szCs w:val="24"/>
        </w:rPr>
        <w:t xml:space="preserve">for varying </w:t>
      </w:r>
      <m:oMath>
        <m:r>
          <w:rPr>
            <w:rFonts w:ascii="Cambria Math" w:hAnsi="Cambria Math" w:cs="Times New Roman"/>
            <w:sz w:val="24"/>
            <w:szCs w:val="24"/>
          </w:rPr>
          <m:t>M</m:t>
        </m:r>
      </m:oMath>
    </w:p>
    <w:p w14:paraId="335F64F4" w14:textId="77777777" w:rsidR="00B54273" w:rsidRPr="006F2456" w:rsidRDefault="00B54273">
      <w:pPr>
        <w:rPr>
          <w:rFonts w:hAnsi="Times New Roman" w:cs="Times New Roman"/>
          <w:sz w:val="24"/>
          <w:szCs w:val="24"/>
        </w:rPr>
      </w:pPr>
    </w:p>
    <w:p w14:paraId="301DEB24" w14:textId="06356E35" w:rsidR="00B54273" w:rsidRPr="006F2456" w:rsidRDefault="00BC2BEA">
      <w:pPr>
        <w:rPr>
          <w:rFonts w:hAnsi="Times New Roman" w:cs="Times New Roman"/>
          <w:sz w:val="24"/>
          <w:szCs w:val="24"/>
        </w:rPr>
      </w:pPr>
      <w:r w:rsidRPr="00BC2BEA">
        <w:rPr>
          <w:rFonts w:hAnsi="Times New Roman" w:cs="Times New Roman"/>
          <w:noProof/>
          <w:sz w:val="24"/>
          <w:szCs w:val="24"/>
        </w:rPr>
        <w:drawing>
          <wp:inline distT="0" distB="0" distL="0" distR="0" wp14:anchorId="4AD19928" wp14:editId="5FB9E1E8">
            <wp:extent cx="5486400" cy="2209800"/>
            <wp:effectExtent l="0" t="0" r="0" b="0"/>
            <wp:docPr id="120304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42078" name=""/>
                    <pic:cNvPicPr/>
                  </pic:nvPicPr>
                  <pic:blipFill>
                    <a:blip r:embed="rId17"/>
                    <a:stretch>
                      <a:fillRect/>
                    </a:stretch>
                  </pic:blipFill>
                  <pic:spPr>
                    <a:xfrm>
                      <a:off x="0" y="0"/>
                      <a:ext cx="5486400" cy="2209800"/>
                    </a:xfrm>
                    <a:prstGeom prst="rect">
                      <a:avLst/>
                    </a:prstGeom>
                  </pic:spPr>
                </pic:pic>
              </a:graphicData>
            </a:graphic>
          </wp:inline>
        </w:drawing>
      </w:r>
    </w:p>
    <w:p w14:paraId="06D29C92" w14:textId="0A7C119F" w:rsidR="00B54273" w:rsidRPr="006F2456" w:rsidRDefault="00527B21">
      <w:pPr>
        <w:jc w:val="center"/>
        <w:rPr>
          <w:rFonts w:hAnsi="Times New Roman" w:cs="Times New Roman"/>
          <w:sz w:val="24"/>
          <w:szCs w:val="24"/>
        </w:rPr>
      </w:pPr>
      <w:r w:rsidRPr="00BC2BEA">
        <w:rPr>
          <w:rFonts w:hAnsi="Times New Roman" w:cs="Times New Roman"/>
          <w:b/>
          <w:bCs/>
          <w:sz w:val="24"/>
          <w:szCs w:val="24"/>
        </w:rPr>
        <w:t>Figure 8</w:t>
      </w:r>
      <w:r w:rsidRPr="006F2456">
        <w:rPr>
          <w:rFonts w:hAnsi="Times New Roman" w:cs="Times New Roman"/>
          <w:sz w:val="24"/>
          <w:szCs w:val="24"/>
        </w:rPr>
        <w:t xml:space="preserve">: </w:t>
      </w:r>
      <w:r w:rsidR="00BC2BEA" w:rsidRPr="00BC2BEA">
        <w:rPr>
          <w:rFonts w:hAnsi="Times New Roman" w:cs="Times New Roman"/>
          <w:sz w:val="24"/>
          <w:szCs w:val="24"/>
        </w:rPr>
        <w:t>Plot</w:t>
      </w:r>
      <w:r w:rsidRPr="00BC2BEA">
        <w:rPr>
          <w:rFonts w:hAnsi="Times New Roman" w:cs="Times New Roman"/>
          <w:sz w:val="24"/>
          <w:szCs w:val="24"/>
        </w:rPr>
        <w:t xml:space="preserve"> </w:t>
      </w:r>
      <w:r w:rsidRPr="006F2456">
        <w:rPr>
          <w:rFonts w:hAnsi="Times New Roman" w:cs="Times New Roman"/>
          <w:sz w:val="24"/>
          <w:szCs w:val="24"/>
        </w:rPr>
        <w:t xml:space="preserve">of </w:t>
      </w:r>
      <m:oMath>
        <m:r>
          <w:rPr>
            <w:rFonts w:ascii="Cambria Math" w:hAnsi="Cambria Math" w:cs="Times New Roman"/>
            <w:sz w:val="24"/>
            <w:szCs w:val="24"/>
          </w:rPr>
          <m:t>g</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M</m:t>
        </m:r>
      </m:oMath>
      <w:r w:rsidR="00BC2BEA">
        <w:rPr>
          <w:rFonts w:hAnsi="Times New Roman" w:cs="Times New Roman"/>
          <w:sz w:val="24"/>
          <w:szCs w:val="24"/>
        </w:rPr>
        <w:t xml:space="preserve"> </w:t>
      </w:r>
      <w:r w:rsidRPr="00BC2BEA">
        <w:rPr>
          <w:rFonts w:hAnsi="Times New Roman" w:cs="Times New Roman"/>
          <w:b/>
          <w:bCs/>
          <w:sz w:val="24"/>
          <w:szCs w:val="24"/>
        </w:rPr>
        <w:t>Figure 9</w:t>
      </w:r>
      <w:r w:rsidRPr="006F2456">
        <w:rPr>
          <w:rFonts w:hAnsi="Times New Roman" w:cs="Times New Roman"/>
          <w:sz w:val="24"/>
          <w:szCs w:val="24"/>
        </w:rPr>
        <w:t xml:space="preserve">: </w:t>
      </w:r>
      <w:r w:rsidR="00BC2BEA">
        <w:rPr>
          <w:rFonts w:hAnsi="Times New Roman" w:cs="Times New Roman"/>
          <w:sz w:val="24"/>
          <w:szCs w:val="24"/>
        </w:rPr>
        <w:t xml:space="preserve">Graph </w:t>
      </w:r>
      <w:r w:rsidRPr="006F2456">
        <w:rPr>
          <w:rFonts w:hAnsi="Times New Roman" w:cs="Times New Roman"/>
          <w:sz w:val="24"/>
          <w:szCs w:val="24"/>
        </w:rPr>
        <w:t xml:space="preserve">of velocity for varying </w:t>
      </w:r>
      <m:oMath>
        <m:r>
          <w:rPr>
            <w:rFonts w:ascii="Cambria Math" w:hAnsi="Cambria Math" w:cs="Times New Roman"/>
            <w:sz w:val="24"/>
            <w:szCs w:val="24"/>
          </w:rPr>
          <m:t>ζ</m:t>
        </m:r>
      </m:oMath>
    </w:p>
    <w:p w14:paraId="58CD545F" w14:textId="403905D4" w:rsidR="00B54273" w:rsidRPr="006F2456" w:rsidRDefault="00527B21">
      <w:pPr>
        <w:spacing w:before="240" w:line="271" w:lineRule="auto"/>
        <w:rPr>
          <w:rFonts w:hAnsi="Times New Roman" w:cs="Times New Roman"/>
          <w:sz w:val="24"/>
          <w:szCs w:val="24"/>
        </w:rPr>
      </w:pPr>
      <w:r w:rsidRPr="006F2456">
        <w:rPr>
          <w:rFonts w:hAnsi="Times New Roman" w:cs="Times New Roman"/>
          <w:b/>
          <w:sz w:val="24"/>
          <w:szCs w:val="24"/>
        </w:rPr>
        <w:t>3.2. Effect</w:t>
      </w:r>
      <w:r w:rsidR="00600711">
        <w:rPr>
          <w:rFonts w:hAnsi="Times New Roman" w:cs="Times New Roman"/>
          <w:b/>
          <w:sz w:val="24"/>
          <w:szCs w:val="24"/>
        </w:rPr>
        <w:t xml:space="preserve">s various </w:t>
      </w:r>
      <w:r w:rsidRPr="006F2456">
        <w:rPr>
          <w:rFonts w:hAnsi="Times New Roman" w:cs="Times New Roman"/>
          <w:b/>
          <w:sz w:val="24"/>
          <w:szCs w:val="24"/>
        </w:rPr>
        <w:t>parameters on thermal and concentration profiles</w:t>
      </w:r>
    </w:p>
    <w:p w14:paraId="582A975A" w14:textId="38261DC6" w:rsidR="00B54273" w:rsidRPr="006F2456" w:rsidRDefault="00527B21" w:rsidP="00FE2F6E">
      <w:pPr>
        <w:spacing w:after="240"/>
        <w:jc w:val="both"/>
        <w:rPr>
          <w:rFonts w:hAnsi="Times New Roman" w:cs="Times New Roman"/>
          <w:sz w:val="24"/>
          <w:szCs w:val="24"/>
        </w:rPr>
      </w:pPr>
      <w:r w:rsidRPr="006F2456">
        <w:rPr>
          <w:rFonts w:hAnsi="Times New Roman" w:cs="Times New Roman"/>
          <w:sz w:val="24"/>
          <w:szCs w:val="24"/>
        </w:rPr>
        <w:lastRenderedPageBreak/>
        <w:t xml:space="preserve">This subsection reveals the effects of some key parameters on the thermal and concentration profiles. A rise in the thermophoresis term denoted by </w:t>
      </w:r>
      <m:oMath>
        <m:r>
          <w:rPr>
            <w:rFonts w:ascii="Cambria Math" w:hAnsi="Cambria Math" w:cs="Times New Roman"/>
            <w:sz w:val="24"/>
            <w:szCs w:val="24"/>
          </w:rPr>
          <m:t>Nt</m:t>
        </m:r>
      </m:oMath>
      <w:r w:rsidRPr="006F2456">
        <w:rPr>
          <w:rFonts w:hAnsi="Times New Roman" w:cs="Times New Roman"/>
          <w:sz w:val="24"/>
          <w:szCs w:val="24"/>
        </w:rPr>
        <w:t xml:space="preserve"> causes the thermal field to appreciate as noted in figure 10. This pattern is caused by the thermal move</w:t>
      </w:r>
      <w:r w:rsidRPr="006F2456">
        <w:rPr>
          <w:rFonts w:hAnsi="Times New Roman" w:cs="Times New Roman"/>
          <w:sz w:val="24"/>
          <w:szCs w:val="24"/>
        </w:rPr>
        <w:t xml:space="preserve">ment of the tiny particles of the nanoparticles and the thickness of the thermal boundary layer as </w:t>
      </w:r>
      <m:oMath>
        <m:r>
          <w:rPr>
            <w:rFonts w:ascii="Cambria Math" w:hAnsi="Cambria Math" w:cs="Times New Roman"/>
            <w:sz w:val="24"/>
            <w:szCs w:val="24"/>
          </w:rPr>
          <m:t>Nt</m:t>
        </m:r>
      </m:oMath>
      <w:r w:rsidRPr="006F2456">
        <w:rPr>
          <w:rFonts w:hAnsi="Times New Roman" w:cs="Times New Roman"/>
          <w:sz w:val="24"/>
          <w:szCs w:val="24"/>
        </w:rPr>
        <w:t xml:space="preserve"> increases. The thermophoretic term denotes a non-dimensional quantity that measures the level of the thermophoretic force causes by the tiny particles i</w:t>
      </w:r>
      <w:r w:rsidRPr="006F2456">
        <w:rPr>
          <w:rFonts w:hAnsi="Times New Roman" w:cs="Times New Roman"/>
          <w:sz w:val="24"/>
          <w:szCs w:val="24"/>
        </w:rPr>
        <w:t xml:space="preserve">n the micropolar fluid system. A rise in </w:t>
      </w:r>
      <m:oMath>
        <m:r>
          <w:rPr>
            <w:rFonts w:ascii="Cambria Math" w:hAnsi="Cambria Math" w:cs="Times New Roman"/>
            <w:sz w:val="24"/>
            <w:szCs w:val="24"/>
          </w:rPr>
          <m:t>Nt</m:t>
        </m:r>
      </m:oMath>
      <w:r w:rsidRPr="006F2456">
        <w:rPr>
          <w:rFonts w:hAnsi="Times New Roman" w:cs="Times New Roman"/>
          <w:sz w:val="24"/>
          <w:szCs w:val="24"/>
        </w:rPr>
        <w:t xml:space="preserve"> triggers the microscopic particles to migrate away from the channel heated surface which then lead to surface cooling and a rise in the thickness of the thermal profile. However, the concentration profiles </w:t>
      </w:r>
      <w:r w:rsidR="006E42EA" w:rsidRPr="006F2456">
        <w:rPr>
          <w:rFonts w:hAnsi="Times New Roman" w:cs="Times New Roman"/>
          <w:sz w:val="24"/>
          <w:szCs w:val="24"/>
        </w:rPr>
        <w:t>behave</w:t>
      </w:r>
      <w:r w:rsidRPr="006F2456">
        <w:rPr>
          <w:rFonts w:hAnsi="Times New Roman" w:cs="Times New Roman"/>
          <w:sz w:val="24"/>
          <w:szCs w:val="24"/>
        </w:rPr>
        <w:t xml:space="preserve"> contrary as </w:t>
      </w:r>
      <m:oMath>
        <m:r>
          <w:rPr>
            <w:rFonts w:ascii="Cambria Math" w:hAnsi="Cambria Math" w:cs="Times New Roman"/>
            <w:sz w:val="24"/>
            <w:szCs w:val="24"/>
          </w:rPr>
          <m:t>Nt</m:t>
        </m:r>
      </m:oMath>
      <w:r w:rsidRPr="006F2456">
        <w:rPr>
          <w:rFonts w:hAnsi="Times New Roman" w:cs="Times New Roman"/>
          <w:sz w:val="24"/>
          <w:szCs w:val="24"/>
        </w:rPr>
        <w:t xml:space="preserve"> rises in magnitude as demonstrated in figure 11.</w:t>
      </w:r>
    </w:p>
    <w:p w14:paraId="43DA0753" w14:textId="1CBAE946" w:rsidR="00B54273" w:rsidRPr="006F2456" w:rsidRDefault="00FE2F6E">
      <w:pPr>
        <w:rPr>
          <w:rFonts w:hAnsi="Times New Roman" w:cs="Times New Roman"/>
          <w:sz w:val="24"/>
          <w:szCs w:val="24"/>
        </w:rPr>
      </w:pPr>
      <w:r w:rsidRPr="00FE2F6E">
        <w:rPr>
          <w:rFonts w:hAnsi="Times New Roman" w:cs="Times New Roman"/>
          <w:noProof/>
          <w:sz w:val="24"/>
          <w:szCs w:val="24"/>
        </w:rPr>
        <w:drawing>
          <wp:inline distT="0" distB="0" distL="0" distR="0" wp14:anchorId="4993F334" wp14:editId="6779E3FB">
            <wp:extent cx="5981700" cy="2444750"/>
            <wp:effectExtent l="0" t="0" r="0" b="0"/>
            <wp:docPr id="50872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28815" name=""/>
                    <pic:cNvPicPr/>
                  </pic:nvPicPr>
                  <pic:blipFill>
                    <a:blip r:embed="rId18"/>
                    <a:stretch>
                      <a:fillRect/>
                    </a:stretch>
                  </pic:blipFill>
                  <pic:spPr>
                    <a:xfrm>
                      <a:off x="0" y="0"/>
                      <a:ext cx="5981700" cy="2444750"/>
                    </a:xfrm>
                    <a:prstGeom prst="rect">
                      <a:avLst/>
                    </a:prstGeom>
                  </pic:spPr>
                </pic:pic>
              </a:graphicData>
            </a:graphic>
          </wp:inline>
        </w:drawing>
      </w:r>
    </w:p>
    <w:p w14:paraId="1E57C14A" w14:textId="6EE6FFE4" w:rsidR="00B54273" w:rsidRPr="006F2456" w:rsidRDefault="00527B21">
      <w:pPr>
        <w:jc w:val="center"/>
        <w:rPr>
          <w:rFonts w:hAnsi="Times New Roman" w:cs="Times New Roman"/>
          <w:sz w:val="24"/>
          <w:szCs w:val="24"/>
        </w:rPr>
      </w:pPr>
      <w:r w:rsidRPr="006F2456">
        <w:rPr>
          <w:rFonts w:hAnsi="Times New Roman" w:cs="Times New Roman"/>
          <w:sz w:val="24"/>
          <w:szCs w:val="24"/>
        </w:rPr>
        <w:br/>
      </w:r>
      <w:r w:rsidRPr="00FE2F6E">
        <w:rPr>
          <w:rFonts w:hAnsi="Times New Roman" w:cs="Times New Roman"/>
          <w:b/>
          <w:bCs/>
          <w:sz w:val="24"/>
          <w:szCs w:val="24"/>
        </w:rPr>
        <w:t>Figure 10</w:t>
      </w:r>
      <w:r w:rsidRPr="006F2456">
        <w:rPr>
          <w:rFonts w:hAnsi="Times New Roman" w:cs="Times New Roman"/>
          <w:sz w:val="24"/>
          <w:szCs w:val="24"/>
        </w:rPr>
        <w:t xml:space="preserve">: Trend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changes in </w:t>
      </w:r>
      <m:oMath>
        <m:r>
          <w:rPr>
            <w:rFonts w:ascii="Cambria Math" w:hAnsi="Cambria Math" w:cs="Times New Roman"/>
            <w:sz w:val="24"/>
            <w:szCs w:val="24"/>
          </w:rPr>
          <m:t>Nt</m:t>
        </m:r>
      </m:oMath>
      <w:r w:rsidR="00FE2F6E" w:rsidRPr="006F2456">
        <w:rPr>
          <w:rFonts w:hAnsi="Times New Roman" w:cs="Times New Roman"/>
          <w:sz w:val="24"/>
          <w:szCs w:val="24"/>
        </w:rPr>
        <w:t xml:space="preserve"> </w:t>
      </w:r>
      <w:r w:rsidRPr="00FE2F6E">
        <w:rPr>
          <w:rFonts w:hAnsi="Times New Roman" w:cs="Times New Roman"/>
          <w:b/>
          <w:bCs/>
          <w:sz w:val="24"/>
          <w:szCs w:val="24"/>
        </w:rPr>
        <w:t>Figure 11</w:t>
      </w:r>
      <w:r w:rsidRPr="006F2456">
        <w:rPr>
          <w:rFonts w:hAnsi="Times New Roman" w:cs="Times New Roman"/>
          <w:sz w:val="24"/>
          <w:szCs w:val="24"/>
        </w:rPr>
        <w:t xml:space="preserve">: Profiles of </w:t>
      </w:r>
      <m:oMath>
        <m:r>
          <w:rPr>
            <w:rFonts w:ascii="Cambria Math" w:hAnsi="Cambria Math" w:cs="Times New Roman"/>
            <w:sz w:val="24"/>
            <w:szCs w:val="24"/>
          </w:rPr>
          <m:t>ϕ</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w:t>
      </w:r>
      <m:oMath>
        <m:r>
          <w:rPr>
            <w:rFonts w:ascii="Cambria Math" w:hAnsi="Cambria Math" w:cs="Times New Roman"/>
            <w:sz w:val="24"/>
            <w:szCs w:val="24"/>
          </w:rPr>
          <m:t>Nt</m:t>
        </m:r>
      </m:oMath>
    </w:p>
    <w:p w14:paraId="279EE7F6" w14:textId="77777777" w:rsidR="00B54273" w:rsidRPr="006F2456" w:rsidRDefault="00527B21" w:rsidP="00FE2F6E">
      <w:pPr>
        <w:spacing w:after="240"/>
        <w:jc w:val="both"/>
        <w:rPr>
          <w:rFonts w:hAnsi="Times New Roman" w:cs="Times New Roman"/>
          <w:sz w:val="24"/>
          <w:szCs w:val="24"/>
        </w:rPr>
      </w:pPr>
      <w:r w:rsidRPr="006F2456">
        <w:rPr>
          <w:rFonts w:hAnsi="Times New Roman" w:cs="Times New Roman"/>
          <w:sz w:val="24"/>
          <w:szCs w:val="24"/>
        </w:rPr>
        <w:t xml:space="preserve">The Brownian motion term symbolized by </w:t>
      </w:r>
      <m:oMath>
        <m:r>
          <w:rPr>
            <w:rFonts w:ascii="Cambria Math" w:hAnsi="Cambria Math" w:cs="Times New Roman"/>
            <w:sz w:val="24"/>
            <w:szCs w:val="24"/>
          </w:rPr>
          <m:t>Nb</m:t>
        </m:r>
      </m:oMath>
      <w:r w:rsidRPr="006F2456">
        <w:rPr>
          <w:rFonts w:hAnsi="Times New Roman" w:cs="Times New Roman"/>
          <w:sz w:val="24"/>
          <w:szCs w:val="24"/>
        </w:rPr>
        <w:t xml:space="preserve"> induces raises the thermal and concentration profiles as found in figures 12 and 13 respectively. Both the thermal and concentration boundary layer structures expanded by the increase in </w:t>
      </w:r>
      <m:oMath>
        <m:r>
          <w:rPr>
            <w:rFonts w:ascii="Cambria Math" w:hAnsi="Cambria Math" w:cs="Times New Roman"/>
            <w:sz w:val="24"/>
            <w:szCs w:val="24"/>
          </w:rPr>
          <m:t>Nb</m:t>
        </m:r>
      </m:oMath>
      <w:r w:rsidRPr="006F2456">
        <w:rPr>
          <w:rFonts w:hAnsi="Times New Roman" w:cs="Times New Roman"/>
          <w:sz w:val="24"/>
          <w:szCs w:val="24"/>
        </w:rPr>
        <w:t>. The haphazard movement experienced in the tiny particles suspe</w:t>
      </w:r>
      <w:r w:rsidRPr="006F2456">
        <w:rPr>
          <w:rFonts w:hAnsi="Times New Roman" w:cs="Times New Roman"/>
          <w:sz w:val="24"/>
          <w:szCs w:val="24"/>
        </w:rPr>
        <w:t xml:space="preserve">nded in the micropolar fluids is termed </w:t>
      </w:r>
      <m:oMath>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m:t>
        </m:r>
      </m:oMath>
      <w:r w:rsidRPr="006F2456">
        <w:rPr>
          <w:rFonts w:hAnsi="Times New Roman" w:cs="Times New Roman"/>
          <w:sz w:val="24"/>
          <w:szCs w:val="24"/>
        </w:rPr>
        <w:t xml:space="preserve">. The parameter measures the significance of Brownian motion in the system. The dispersion of microscopic particles in the micropolar fluid is enhanced via </w:t>
      </w:r>
      <m:oMath>
        <m:r>
          <m:rPr>
            <m:sty m:val="p"/>
          </m:rPr>
          <w:rPr>
            <w:rFonts w:ascii="Cambria Math" w:hAnsi="Cambria Math" w:cs="Times New Roman"/>
            <w:sz w:val="24"/>
            <w:szCs w:val="24"/>
          </w:rPr>
          <m:t>(</m:t>
        </m:r>
        <m:r>
          <w:rPr>
            <w:rFonts w:ascii="Cambria Math" w:hAnsi="Cambria Math" w:cs="Times New Roman"/>
            <w:sz w:val="24"/>
            <w:szCs w:val="24"/>
          </w:rPr>
          <m:t>Nb</m:t>
        </m:r>
        <m:r>
          <m:rPr>
            <m:sty m:val="p"/>
          </m:rPr>
          <w:rPr>
            <w:rFonts w:ascii="Cambria Math" w:hAnsi="Cambria Math" w:cs="Times New Roman"/>
            <w:sz w:val="24"/>
            <w:szCs w:val="24"/>
          </w:rPr>
          <m:t>)</m:t>
        </m:r>
      </m:oMath>
      <w:r w:rsidRPr="006F2456">
        <w:rPr>
          <w:rFonts w:hAnsi="Times New Roman" w:cs="Times New Roman"/>
          <w:sz w:val="24"/>
          <w:szCs w:val="24"/>
        </w:rPr>
        <w:t xml:space="preserve"> and consequently raised the thermal transport r</w:t>
      </w:r>
      <w:r w:rsidRPr="006F2456">
        <w:rPr>
          <w:rFonts w:hAnsi="Times New Roman" w:cs="Times New Roman"/>
          <w:sz w:val="24"/>
          <w:szCs w:val="24"/>
        </w:rPr>
        <w:t>ate in the micropolar nanofluids. The rise in the thermal structure is occasioned by the random motion of the tiny particles leading to higher temperature</w:t>
      </w:r>
    </w:p>
    <w:p w14:paraId="5C3E2205" w14:textId="2034E2F7" w:rsidR="00B54273" w:rsidRPr="006F2456" w:rsidRDefault="00156355">
      <w:pPr>
        <w:rPr>
          <w:rFonts w:hAnsi="Times New Roman" w:cs="Times New Roman"/>
          <w:sz w:val="24"/>
          <w:szCs w:val="24"/>
        </w:rPr>
      </w:pPr>
      <w:r w:rsidRPr="00156355">
        <w:rPr>
          <w:rFonts w:hAnsi="Times New Roman" w:cs="Times New Roman"/>
          <w:noProof/>
          <w:sz w:val="24"/>
          <w:szCs w:val="24"/>
        </w:rPr>
        <w:lastRenderedPageBreak/>
        <w:drawing>
          <wp:inline distT="0" distB="0" distL="0" distR="0" wp14:anchorId="27F3D6E7" wp14:editId="7C4CF433">
            <wp:extent cx="6242050" cy="2637790"/>
            <wp:effectExtent l="0" t="0" r="6350" b="0"/>
            <wp:docPr id="133524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6379" name=""/>
                    <pic:cNvPicPr/>
                  </pic:nvPicPr>
                  <pic:blipFill>
                    <a:blip r:embed="rId19"/>
                    <a:stretch>
                      <a:fillRect/>
                    </a:stretch>
                  </pic:blipFill>
                  <pic:spPr>
                    <a:xfrm>
                      <a:off x="0" y="0"/>
                      <a:ext cx="6242050" cy="2637790"/>
                    </a:xfrm>
                    <a:prstGeom prst="rect">
                      <a:avLst/>
                    </a:prstGeom>
                  </pic:spPr>
                </pic:pic>
              </a:graphicData>
            </a:graphic>
          </wp:inline>
        </w:drawing>
      </w:r>
    </w:p>
    <w:p w14:paraId="56ABEFC2" w14:textId="6CB2107E" w:rsidR="00B54273" w:rsidRDefault="00527B21">
      <w:pPr>
        <w:jc w:val="center"/>
        <w:rPr>
          <w:rFonts w:eastAsiaTheme="minorEastAsia" w:hAnsi="Times New Roman" w:cs="Times New Roman"/>
          <w:sz w:val="24"/>
          <w:szCs w:val="24"/>
        </w:rPr>
      </w:pPr>
      <w:r w:rsidRPr="006F2456">
        <w:rPr>
          <w:rFonts w:hAnsi="Times New Roman" w:cs="Times New Roman"/>
          <w:sz w:val="24"/>
          <w:szCs w:val="24"/>
        </w:rPr>
        <w:br/>
      </w:r>
      <w:r w:rsidRPr="00156355">
        <w:rPr>
          <w:rFonts w:hAnsi="Times New Roman" w:cs="Times New Roman"/>
          <w:b/>
          <w:bCs/>
          <w:sz w:val="24"/>
          <w:szCs w:val="24"/>
        </w:rPr>
        <w:t>Figure 12:</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Nb</m:t>
        </m:r>
      </m:oMath>
      <w:r w:rsidR="00156355" w:rsidRPr="006F2456">
        <w:rPr>
          <w:rFonts w:hAnsi="Times New Roman" w:cs="Times New Roman"/>
          <w:sz w:val="24"/>
          <w:szCs w:val="24"/>
        </w:rPr>
        <w:t xml:space="preserve"> </w:t>
      </w:r>
      <w:r w:rsidRPr="00156355">
        <w:rPr>
          <w:rFonts w:hAnsi="Times New Roman" w:cs="Times New Roman"/>
          <w:b/>
          <w:bCs/>
          <w:sz w:val="24"/>
          <w:szCs w:val="24"/>
        </w:rPr>
        <w:t>Figure 13</w:t>
      </w:r>
      <w:r w:rsidRPr="006F2456">
        <w:rPr>
          <w:rFonts w:hAnsi="Times New Roman" w:cs="Times New Roman"/>
          <w:sz w:val="24"/>
          <w:szCs w:val="24"/>
        </w:rPr>
        <w:t xml:space="preserve">: Plot of </w:t>
      </w:r>
      <m:oMath>
        <m:r>
          <w:rPr>
            <w:rFonts w:ascii="Cambria Math" w:hAnsi="Cambria Math" w:cs="Times New Roman"/>
            <w:sz w:val="24"/>
            <w:szCs w:val="24"/>
          </w:rPr>
          <m:t>ϕ</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varying </w:t>
      </w:r>
      <m:oMath>
        <m:r>
          <w:rPr>
            <w:rFonts w:ascii="Cambria Math" w:hAnsi="Cambria Math" w:cs="Times New Roman"/>
            <w:sz w:val="24"/>
            <w:szCs w:val="24"/>
          </w:rPr>
          <m:t>Nb</m:t>
        </m:r>
      </m:oMath>
    </w:p>
    <w:p w14:paraId="7F613266" w14:textId="77777777" w:rsidR="006E42EA" w:rsidRPr="006F2456" w:rsidRDefault="006E42EA">
      <w:pPr>
        <w:jc w:val="center"/>
        <w:rPr>
          <w:rFonts w:hAnsi="Times New Roman" w:cs="Times New Roman"/>
          <w:sz w:val="24"/>
          <w:szCs w:val="24"/>
        </w:rPr>
      </w:pPr>
    </w:p>
    <w:p w14:paraId="421313AB" w14:textId="3F167802" w:rsidR="00B54273" w:rsidRPr="006F2456" w:rsidRDefault="00156355">
      <w:pPr>
        <w:rPr>
          <w:rFonts w:hAnsi="Times New Roman" w:cs="Times New Roman"/>
          <w:sz w:val="24"/>
          <w:szCs w:val="24"/>
        </w:rPr>
      </w:pPr>
      <w:r w:rsidRPr="00156355">
        <w:rPr>
          <w:rFonts w:hAnsi="Times New Roman" w:cs="Times New Roman"/>
          <w:noProof/>
          <w:sz w:val="24"/>
          <w:szCs w:val="24"/>
        </w:rPr>
        <w:drawing>
          <wp:inline distT="0" distB="0" distL="0" distR="0" wp14:anchorId="5C06C4DC" wp14:editId="33874F20">
            <wp:extent cx="5956300" cy="2557145"/>
            <wp:effectExtent l="0" t="0" r="6350" b="0"/>
            <wp:docPr id="162923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0653" name=""/>
                    <pic:cNvPicPr/>
                  </pic:nvPicPr>
                  <pic:blipFill>
                    <a:blip r:embed="rId20"/>
                    <a:stretch>
                      <a:fillRect/>
                    </a:stretch>
                  </pic:blipFill>
                  <pic:spPr>
                    <a:xfrm>
                      <a:off x="0" y="0"/>
                      <a:ext cx="5956300" cy="2557145"/>
                    </a:xfrm>
                    <a:prstGeom prst="rect">
                      <a:avLst/>
                    </a:prstGeom>
                  </pic:spPr>
                </pic:pic>
              </a:graphicData>
            </a:graphic>
          </wp:inline>
        </w:drawing>
      </w:r>
    </w:p>
    <w:p w14:paraId="70E66767" w14:textId="4ED76BC3" w:rsidR="00B54273" w:rsidRDefault="00527B21">
      <w:pPr>
        <w:jc w:val="center"/>
        <w:rPr>
          <w:rFonts w:eastAsiaTheme="minorEastAsia" w:hAnsi="Times New Roman" w:cs="Times New Roman"/>
          <w:sz w:val="24"/>
          <w:szCs w:val="24"/>
        </w:rPr>
      </w:pPr>
      <w:r w:rsidRPr="00156355">
        <w:rPr>
          <w:rFonts w:hAnsi="Times New Roman" w:cs="Times New Roman"/>
          <w:b/>
          <w:bCs/>
          <w:sz w:val="24"/>
          <w:szCs w:val="24"/>
        </w:rPr>
        <w:t>Figure 14</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P</m:t>
        </m:r>
        <m:r>
          <w:rPr>
            <w:rFonts w:ascii="Cambria Math" w:hAnsi="Cambria Math" w:cs="Times New Roman"/>
            <w:sz w:val="24"/>
            <w:szCs w:val="24"/>
          </w:rPr>
          <m:t>h</m:t>
        </m:r>
      </m:oMath>
      <w:r w:rsidR="00156355">
        <w:rPr>
          <w:rFonts w:hAnsi="Times New Roman" w:cs="Times New Roman"/>
          <w:sz w:val="24"/>
          <w:szCs w:val="24"/>
        </w:rPr>
        <w:t xml:space="preserve"> </w:t>
      </w:r>
      <w:r w:rsidR="00156355" w:rsidRPr="006F2456">
        <w:rPr>
          <w:rFonts w:hAnsi="Times New Roman" w:cs="Times New Roman"/>
          <w:sz w:val="24"/>
          <w:szCs w:val="24"/>
        </w:rPr>
        <w:t xml:space="preserve"> </w:t>
      </w:r>
      <w:r w:rsidRPr="00156355">
        <w:rPr>
          <w:rFonts w:hAnsi="Times New Roman" w:cs="Times New Roman"/>
          <w:b/>
          <w:bCs/>
          <w:sz w:val="24"/>
          <w:szCs w:val="24"/>
        </w:rPr>
        <w:t>Figure 15:</w:t>
      </w:r>
      <w:r w:rsidRPr="006F2456">
        <w:rPr>
          <w:rFonts w:hAnsi="Times New Roman" w:cs="Times New Roman"/>
          <w:sz w:val="24"/>
          <w:szCs w:val="24"/>
        </w:rPr>
        <w:t xml:space="preserve"> Trend of </w:t>
      </w:r>
      <m:oMath>
        <m:r>
          <w:rPr>
            <w:rFonts w:ascii="Cambria Math" w:hAnsi="Cambria Math" w:cs="Times New Roman"/>
            <w:sz w:val="24"/>
            <w:szCs w:val="24"/>
          </w:rPr>
          <m:t>ϕ</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varying </w:t>
      </w:r>
      <m:oMath>
        <m:r>
          <w:rPr>
            <w:rFonts w:ascii="Cambria Math" w:hAnsi="Cambria Math" w:cs="Times New Roman"/>
            <w:sz w:val="24"/>
            <w:szCs w:val="24"/>
          </w:rPr>
          <m:t>Pm</m:t>
        </m:r>
      </m:oMath>
    </w:p>
    <w:p w14:paraId="6E4B2180" w14:textId="77777777" w:rsidR="006E42EA" w:rsidRPr="006F2456" w:rsidRDefault="006E42EA" w:rsidP="006E42EA">
      <w:pPr>
        <w:spacing w:after="240"/>
        <w:jc w:val="both"/>
        <w:rPr>
          <w:rFonts w:hAnsi="Times New Roman" w:cs="Times New Roman"/>
          <w:sz w:val="24"/>
          <w:szCs w:val="24"/>
        </w:rPr>
      </w:pPr>
      <w:r w:rsidRPr="006F2456">
        <w:rPr>
          <w:rFonts w:hAnsi="Times New Roman" w:cs="Times New Roman"/>
          <w:sz w:val="24"/>
          <w:szCs w:val="24"/>
        </w:rPr>
        <w:t xml:space="preserve">Figures 14 and 15 manifest the impact of the Peclet number for heat and mass diffusion on the temperature and concentration profiles respectively. An increase in the Peclet number for heat diffusion </w:t>
      </w:r>
      <m:oMath>
        <m:r>
          <w:rPr>
            <w:rFonts w:ascii="Cambria Math" w:hAnsi="Cambria Math" w:cs="Times New Roman"/>
            <w:sz w:val="24"/>
            <w:szCs w:val="24"/>
          </w:rPr>
          <m:t>Ph</m:t>
        </m:r>
      </m:oMath>
      <w:r w:rsidRPr="006F2456">
        <w:rPr>
          <w:rFonts w:hAnsi="Times New Roman" w:cs="Times New Roman"/>
          <w:sz w:val="24"/>
          <w:szCs w:val="24"/>
        </w:rPr>
        <w:t xml:space="preserve"> raises the thermal profiles and causes thickens the thermal boundary layer. Likewise, amplifying the Peclet number for mass diffusion </w:t>
      </w:r>
      <m:oMath>
        <m:r>
          <w:rPr>
            <w:rFonts w:ascii="Cambria Math" w:hAnsi="Cambria Math" w:cs="Times New Roman"/>
            <w:sz w:val="24"/>
            <w:szCs w:val="24"/>
          </w:rPr>
          <m:t>Pm</m:t>
        </m:r>
      </m:oMath>
      <w:r w:rsidRPr="006F2456">
        <w:rPr>
          <w:rFonts w:hAnsi="Times New Roman" w:cs="Times New Roman"/>
          <w:sz w:val="24"/>
          <w:szCs w:val="24"/>
        </w:rPr>
        <w:t xml:space="preserve"> boosts the concentration thermal structure as found in figure 15.</w:t>
      </w:r>
    </w:p>
    <w:p w14:paraId="5219C3EB" w14:textId="3EC1154C" w:rsidR="00B54273" w:rsidRPr="006F2456" w:rsidRDefault="00527B21" w:rsidP="00156355">
      <w:pPr>
        <w:spacing w:after="240"/>
        <w:jc w:val="both"/>
        <w:rPr>
          <w:rFonts w:hAnsi="Times New Roman" w:cs="Times New Roman"/>
          <w:sz w:val="24"/>
          <w:szCs w:val="24"/>
        </w:rPr>
      </w:pPr>
      <w:r w:rsidRPr="006F2456">
        <w:rPr>
          <w:rFonts w:hAnsi="Times New Roman" w:cs="Times New Roman"/>
          <w:sz w:val="24"/>
          <w:szCs w:val="24"/>
        </w:rPr>
        <w:t xml:space="preserve">Figures 16 </w:t>
      </w:r>
      <w:r w:rsidRPr="006F2456">
        <w:rPr>
          <w:rFonts w:hAnsi="Times New Roman" w:cs="Times New Roman"/>
          <w:sz w:val="24"/>
          <w:szCs w:val="24"/>
        </w:rPr>
        <w:t>and 17 respectively reveal the influence of both space</w:t>
      </w:r>
      <w:r w:rsidR="00156355">
        <w:rPr>
          <w:rFonts w:hAnsi="Times New Roman" w:cs="Times New Roman"/>
          <w:sz w:val="24"/>
          <w:szCs w:val="24"/>
        </w:rPr>
        <w:t>-</w:t>
      </w:r>
      <w:r w:rsidRPr="006F2456">
        <w:rPr>
          <w:rFonts w:hAnsi="Times New Roman" w:cs="Times New Roman"/>
          <w:sz w:val="24"/>
          <w:szCs w:val="24"/>
        </w:rPr>
        <w:t xml:space="preserve">based heat source </w:t>
      </w:r>
      <m:oMath>
        <m:r>
          <w:rPr>
            <w:rFonts w:ascii="Cambria Math" w:hAnsi="Cambria Math" w:cs="Times New Roman"/>
            <w:sz w:val="24"/>
            <w:szCs w:val="24"/>
          </w:rPr>
          <m:t>A</m:t>
        </m:r>
      </m:oMath>
      <w:r w:rsidRPr="006F2456">
        <w:rPr>
          <w:rFonts w:hAnsi="Times New Roman" w:cs="Times New Roman"/>
          <w:sz w:val="24"/>
          <w:szCs w:val="24"/>
        </w:rPr>
        <w:t xml:space="preserve"> and heat-based heat source </w:t>
      </w:r>
      <m:oMath>
        <m:r>
          <w:rPr>
            <w:rFonts w:ascii="Cambria Math" w:hAnsi="Cambria Math" w:cs="Times New Roman"/>
            <w:sz w:val="24"/>
            <w:szCs w:val="24"/>
          </w:rPr>
          <m:t>B</m:t>
        </m:r>
      </m:oMath>
      <w:r w:rsidRPr="006F2456">
        <w:rPr>
          <w:rFonts w:hAnsi="Times New Roman" w:cs="Times New Roman"/>
          <w:sz w:val="24"/>
          <w:szCs w:val="24"/>
        </w:rPr>
        <w:t xml:space="preserve"> on the temperature distribution of the micropolar nanofluid in the channel. It is evidently shown that the thermal field is an increasing function of </w:t>
      </w:r>
      <w:r w:rsidRPr="006F2456">
        <w:rPr>
          <w:rFonts w:hAnsi="Times New Roman" w:cs="Times New Roman"/>
          <w:sz w:val="24"/>
          <w:szCs w:val="24"/>
        </w:rPr>
        <w:t xml:space="preserve">of both </w:t>
      </w:r>
      <m:oMath>
        <m:r>
          <w:rPr>
            <w:rFonts w:ascii="Cambria Math" w:hAnsi="Cambria Math" w:cs="Times New Roman"/>
            <w:sz w:val="24"/>
            <w:szCs w:val="24"/>
          </w:rPr>
          <m:t>A</m:t>
        </m:r>
      </m:oMath>
      <w:r w:rsidRPr="006F2456">
        <w:rPr>
          <w:rFonts w:hAnsi="Times New Roman" w:cs="Times New Roman"/>
          <w:sz w:val="24"/>
          <w:szCs w:val="24"/>
        </w:rPr>
        <w:t xml:space="preserve"> and </w:t>
      </w:r>
      <m:oMath>
        <m:r>
          <w:rPr>
            <w:rFonts w:ascii="Cambria Math" w:hAnsi="Cambria Math" w:cs="Times New Roman"/>
            <w:sz w:val="24"/>
            <w:szCs w:val="24"/>
          </w:rPr>
          <m:t>B</m:t>
        </m:r>
      </m:oMath>
      <w:r w:rsidRPr="006F2456">
        <w:rPr>
          <w:rFonts w:hAnsi="Times New Roman" w:cs="Times New Roman"/>
          <w:sz w:val="24"/>
          <w:szCs w:val="24"/>
        </w:rPr>
        <w:t xml:space="preserve"> as noted in these figures. This trend is occasioned by the additional heat generated by the inclusion of heat source terms in the system.</w:t>
      </w:r>
    </w:p>
    <w:p w14:paraId="417DDE9F" w14:textId="77777777" w:rsidR="00B54273" w:rsidRPr="006F2456" w:rsidRDefault="00B54273">
      <w:pPr>
        <w:rPr>
          <w:rFonts w:hAnsi="Times New Roman" w:cs="Times New Roman"/>
          <w:sz w:val="24"/>
          <w:szCs w:val="24"/>
        </w:rPr>
      </w:pPr>
    </w:p>
    <w:p w14:paraId="6134CB44" w14:textId="326A9123" w:rsidR="00B54273" w:rsidRPr="006F2456" w:rsidRDefault="00156355">
      <w:pPr>
        <w:rPr>
          <w:rFonts w:hAnsi="Times New Roman" w:cs="Times New Roman"/>
          <w:sz w:val="24"/>
          <w:szCs w:val="24"/>
        </w:rPr>
      </w:pPr>
      <w:r w:rsidRPr="00156355">
        <w:rPr>
          <w:rFonts w:hAnsi="Times New Roman" w:cs="Times New Roman"/>
          <w:noProof/>
          <w:sz w:val="24"/>
          <w:szCs w:val="24"/>
        </w:rPr>
        <w:drawing>
          <wp:inline distT="0" distB="0" distL="0" distR="0" wp14:anchorId="3D4ECB66" wp14:editId="13964018">
            <wp:extent cx="5695950" cy="2597150"/>
            <wp:effectExtent l="0" t="0" r="0" b="0"/>
            <wp:docPr id="20320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0742" name=""/>
                    <pic:cNvPicPr/>
                  </pic:nvPicPr>
                  <pic:blipFill>
                    <a:blip r:embed="rId21"/>
                    <a:stretch>
                      <a:fillRect/>
                    </a:stretch>
                  </pic:blipFill>
                  <pic:spPr>
                    <a:xfrm>
                      <a:off x="0" y="0"/>
                      <a:ext cx="5695950" cy="2597150"/>
                    </a:xfrm>
                    <a:prstGeom prst="rect">
                      <a:avLst/>
                    </a:prstGeom>
                  </pic:spPr>
                </pic:pic>
              </a:graphicData>
            </a:graphic>
          </wp:inline>
        </w:drawing>
      </w:r>
    </w:p>
    <w:p w14:paraId="4166DAB3" w14:textId="59B89E34" w:rsidR="00B54273" w:rsidRPr="006F2456" w:rsidRDefault="00527B21">
      <w:pPr>
        <w:jc w:val="center"/>
        <w:rPr>
          <w:rFonts w:hAnsi="Times New Roman" w:cs="Times New Roman"/>
          <w:sz w:val="24"/>
          <w:szCs w:val="24"/>
        </w:rPr>
      </w:pPr>
      <w:r w:rsidRPr="00156355">
        <w:rPr>
          <w:rFonts w:hAnsi="Times New Roman" w:cs="Times New Roman"/>
          <w:b/>
          <w:bCs/>
          <w:sz w:val="24"/>
          <w:szCs w:val="24"/>
        </w:rPr>
        <w:t>Figure 16</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variation in </w:t>
      </w:r>
      <m:oMath>
        <m:r>
          <w:rPr>
            <w:rFonts w:ascii="Cambria Math" w:hAnsi="Cambria Math" w:cs="Times New Roman"/>
            <w:sz w:val="24"/>
            <w:szCs w:val="24"/>
          </w:rPr>
          <m:t>A</m:t>
        </m:r>
      </m:oMath>
      <w:r w:rsidR="00156355" w:rsidRPr="006F2456">
        <w:rPr>
          <w:rFonts w:hAnsi="Times New Roman" w:cs="Times New Roman"/>
          <w:sz w:val="24"/>
          <w:szCs w:val="24"/>
        </w:rPr>
        <w:t xml:space="preserve"> </w:t>
      </w:r>
      <w:r w:rsidRPr="00156355">
        <w:rPr>
          <w:rFonts w:hAnsi="Times New Roman" w:cs="Times New Roman"/>
          <w:b/>
          <w:bCs/>
          <w:sz w:val="24"/>
          <w:szCs w:val="24"/>
        </w:rPr>
        <w:t>Figure 17</w:t>
      </w:r>
      <w:r w:rsidRPr="006F2456">
        <w:rPr>
          <w:rFonts w:hAnsi="Times New Roman" w:cs="Times New Roman"/>
          <w:sz w:val="24"/>
          <w:szCs w:val="24"/>
        </w:rPr>
        <w:t xml:space="preserve">: Plot of </w:t>
      </w:r>
      <m:oMath>
        <m:r>
          <w:rPr>
            <w:rFonts w:ascii="Cambria Math" w:hAnsi="Cambria Math" w:cs="Times New Roman"/>
            <w:sz w:val="24"/>
            <w:szCs w:val="24"/>
          </w:rPr>
          <m:t>θ</m:t>
        </m:r>
        <m:r>
          <m:rPr>
            <m:sty m:val="p"/>
          </m:rPr>
          <w:rPr>
            <w:rFonts w:ascii="Cambria Math" w:hAnsi="Cambria Math" w:cs="Times New Roman"/>
            <w:sz w:val="24"/>
            <w:szCs w:val="24"/>
          </w:rPr>
          <m:t>(</m:t>
        </m:r>
        <m:r>
          <w:rPr>
            <w:rFonts w:ascii="Cambria Math" w:hAnsi="Cambria Math" w:cs="Times New Roman"/>
            <w:sz w:val="24"/>
            <w:szCs w:val="24"/>
          </w:rPr>
          <m:t>ξ</m:t>
        </m:r>
        <m:r>
          <m:rPr>
            <m:sty m:val="p"/>
          </m:rPr>
          <w:rPr>
            <w:rFonts w:ascii="Cambria Math" w:hAnsi="Cambria Math" w:cs="Times New Roman"/>
            <w:sz w:val="24"/>
            <w:szCs w:val="24"/>
          </w:rPr>
          <m:t>)</m:t>
        </m:r>
      </m:oMath>
      <w:r w:rsidRPr="006F2456">
        <w:rPr>
          <w:rFonts w:hAnsi="Times New Roman" w:cs="Times New Roman"/>
          <w:sz w:val="24"/>
          <w:szCs w:val="24"/>
        </w:rPr>
        <w:t xml:space="preserve"> for varying </w:t>
      </w:r>
      <m:oMath>
        <m:r>
          <w:rPr>
            <w:rFonts w:ascii="Cambria Math" w:hAnsi="Cambria Math" w:cs="Times New Roman"/>
            <w:sz w:val="24"/>
            <w:szCs w:val="24"/>
          </w:rPr>
          <m:t>B</m:t>
        </m:r>
      </m:oMath>
    </w:p>
    <w:p w14:paraId="6B00ECE8" w14:textId="77777777" w:rsidR="006E42EA" w:rsidRDefault="006E42EA" w:rsidP="00156355">
      <w:pPr>
        <w:spacing w:after="240"/>
        <w:jc w:val="both"/>
        <w:rPr>
          <w:rFonts w:hAnsi="Times New Roman" w:cs="Times New Roman"/>
          <w:b/>
          <w:bCs/>
          <w:sz w:val="24"/>
          <w:szCs w:val="24"/>
        </w:rPr>
      </w:pPr>
    </w:p>
    <w:p w14:paraId="21E0ED8E" w14:textId="535124E3" w:rsidR="00B54273" w:rsidRPr="00156355" w:rsidRDefault="00527B21" w:rsidP="00156355">
      <w:pPr>
        <w:spacing w:after="240"/>
        <w:jc w:val="both"/>
        <w:rPr>
          <w:rFonts w:hAnsi="Times New Roman" w:cs="Times New Roman"/>
          <w:sz w:val="24"/>
          <w:szCs w:val="24"/>
        </w:rPr>
      </w:pPr>
      <w:r w:rsidRPr="00156355">
        <w:rPr>
          <w:rFonts w:hAnsi="Times New Roman" w:cs="Times New Roman"/>
          <w:b/>
          <w:bCs/>
          <w:sz w:val="24"/>
          <w:szCs w:val="24"/>
        </w:rPr>
        <w:t>Conclusion</w:t>
      </w:r>
      <w:r w:rsidRPr="00156355">
        <w:rPr>
          <w:rFonts w:hAnsi="Times New Roman" w:cs="Times New Roman"/>
          <w:b/>
          <w:bCs/>
          <w:sz w:val="24"/>
          <w:szCs w:val="24"/>
        </w:rPr>
        <w:br/>
      </w:r>
      <w:r w:rsidRPr="006F2456">
        <w:rPr>
          <w:rFonts w:hAnsi="Times New Roman" w:cs="Times New Roman"/>
          <w:sz w:val="24"/>
          <w:szCs w:val="24"/>
        </w:rPr>
        <w:br/>
      </w:r>
      <w:r w:rsidRPr="00156355">
        <w:rPr>
          <w:rFonts w:hAnsi="Times New Roman" w:cs="Times New Roman"/>
          <w:sz w:val="24"/>
          <w:szCs w:val="24"/>
        </w:rPr>
        <w:t>The current work developed a comprehensive mathematical model to investigate the hydromagnetic heat and mass transfer characteristics of micropolar fluids embedded with microscopic nanoparticles within a porous channel. The model analysis incor</w:t>
      </w:r>
      <w:r w:rsidRPr="00156355">
        <w:rPr>
          <w:rFonts w:hAnsi="Times New Roman" w:cs="Times New Roman"/>
          <w:sz w:val="24"/>
          <w:szCs w:val="24"/>
        </w:rPr>
        <w:t xml:space="preserve">porates a non-uniform heat source and variable thermal conductivity in the thermal field, which are critical in capturing the complexities of the system. The non-Newtonian micropolar fluids, enriched with engineered colloidal nanofluids, are modeled using </w:t>
      </w:r>
      <w:r w:rsidRPr="00156355">
        <w:rPr>
          <w:rFonts w:hAnsi="Times New Roman" w:cs="Times New Roman"/>
          <w:sz w:val="24"/>
          <w:szCs w:val="24"/>
        </w:rPr>
        <w:t>the Buongiorno framework, which accounts for the effects of thermophoresis and Brownian motion for the governing nanoparticles dynamics in the fluid. The model equations are transformed from the initial partial derivatives to ordinary derivatives and solve</w:t>
      </w:r>
      <w:r w:rsidRPr="00156355">
        <w:rPr>
          <w:rFonts w:hAnsi="Times New Roman" w:cs="Times New Roman"/>
          <w:sz w:val="24"/>
          <w:szCs w:val="24"/>
        </w:rPr>
        <w:t>d using numerical approach of shooting with Runge-Kutta Felhberg scheme. The numerical outcomes are displayed using figures and tables with appropriate deliberations of results relevant to various applications. The solutions to the model equations compared</w:t>
      </w:r>
      <w:r w:rsidRPr="00156355">
        <w:rPr>
          <w:rFonts w:hAnsi="Times New Roman" w:cs="Times New Roman"/>
          <w:sz w:val="24"/>
          <w:szCs w:val="24"/>
        </w:rPr>
        <w:t xml:space="preserve"> </w:t>
      </w:r>
      <w:r w:rsidR="006E42EA" w:rsidRPr="00156355">
        <w:rPr>
          <w:rFonts w:hAnsi="Times New Roman" w:cs="Times New Roman"/>
          <w:sz w:val="24"/>
          <w:szCs w:val="24"/>
        </w:rPr>
        <w:t>favorably</w:t>
      </w:r>
      <w:r w:rsidRPr="00156355">
        <w:rPr>
          <w:rFonts w:hAnsi="Times New Roman" w:cs="Times New Roman"/>
          <w:sz w:val="24"/>
          <w:szCs w:val="24"/>
        </w:rPr>
        <w:t xml:space="preserve"> with existing studies in the limiting sense. The understanding of heat and mass transfer mechanism in the flow phenomenon of nanofluid passing a porous channel is useful in many engineering and manufacturing processes like groundwater remediatio</w:t>
      </w:r>
      <w:r w:rsidRPr="00156355">
        <w:rPr>
          <w:rFonts w:hAnsi="Times New Roman" w:cs="Times New Roman"/>
          <w:sz w:val="24"/>
          <w:szCs w:val="24"/>
        </w:rPr>
        <w:t>n in environmental engineering, enhanced oil recovery in petroleum engineering, design of heat exchangers in system cooling engineering, and so on. These applications have motivated this investigation. Some key points obtained from this study are tha</w:t>
      </w:r>
      <w:r w:rsidR="00156355">
        <w:rPr>
          <w:rFonts w:hAnsi="Times New Roman" w:cs="Times New Roman"/>
          <w:sz w:val="24"/>
          <w:szCs w:val="24"/>
        </w:rPr>
        <w:t>t:</w:t>
      </w:r>
    </w:p>
    <w:p w14:paraId="4D0622F9" w14:textId="05479CD9" w:rsidR="00B54273" w:rsidRPr="006F2456" w:rsidRDefault="00527B21" w:rsidP="006E42EA">
      <w:pPr>
        <w:numPr>
          <w:ilvl w:val="0"/>
          <w:numId w:val="1"/>
        </w:numPr>
        <w:jc w:val="both"/>
        <w:rPr>
          <w:rFonts w:hAnsi="Times New Roman" w:cs="Times New Roman"/>
          <w:sz w:val="24"/>
          <w:szCs w:val="24"/>
        </w:rPr>
      </w:pPr>
      <w:r w:rsidRPr="006F2456">
        <w:rPr>
          <w:rFonts w:hAnsi="Times New Roman" w:cs="Times New Roman"/>
          <w:sz w:val="24"/>
          <w:szCs w:val="24"/>
        </w:rPr>
        <w:t>The</w:t>
      </w:r>
      <w:r w:rsidRPr="006F2456">
        <w:rPr>
          <w:rFonts w:hAnsi="Times New Roman" w:cs="Times New Roman"/>
          <w:sz w:val="24"/>
          <w:szCs w:val="24"/>
        </w:rPr>
        <w:t xml:space="preserve"> </w:t>
      </w:r>
      <w:r w:rsidR="00FE1836">
        <w:rPr>
          <w:rFonts w:hAnsi="Times New Roman" w:cs="Times New Roman"/>
          <w:sz w:val="24"/>
          <w:szCs w:val="24"/>
        </w:rPr>
        <w:t xml:space="preserve">skin friction at upper and lower walls of the channel decreases as the </w:t>
      </w:r>
      <w:r w:rsidRPr="006F2456">
        <w:rPr>
          <w:rFonts w:hAnsi="Times New Roman" w:cs="Times New Roman"/>
          <w:sz w:val="24"/>
          <w:szCs w:val="24"/>
        </w:rPr>
        <w:t>vortex viscosity term of the</w:t>
      </w:r>
      <w:r w:rsidR="00FE1836">
        <w:rPr>
          <w:rFonts w:hAnsi="Times New Roman" w:cs="Times New Roman"/>
          <w:sz w:val="24"/>
          <w:szCs w:val="24"/>
        </w:rPr>
        <w:t xml:space="preserve"> material </w:t>
      </w:r>
      <w:r w:rsidRPr="006F2456">
        <w:rPr>
          <w:rFonts w:hAnsi="Times New Roman" w:cs="Times New Roman"/>
          <w:sz w:val="24"/>
          <w:szCs w:val="24"/>
        </w:rPr>
        <w:t>micropolar fluid</w:t>
      </w:r>
      <w:r w:rsidR="00FE1836">
        <w:rPr>
          <w:rFonts w:hAnsi="Times New Roman" w:cs="Times New Roman"/>
          <w:sz w:val="24"/>
          <w:szCs w:val="24"/>
        </w:rPr>
        <w:t xml:space="preserve"> terms increase in magnitude</w:t>
      </w:r>
      <w:r w:rsidRPr="006F2456">
        <w:rPr>
          <w:rFonts w:hAnsi="Times New Roman" w:cs="Times New Roman"/>
          <w:sz w:val="24"/>
          <w:szCs w:val="24"/>
        </w:rPr>
        <w:t xml:space="preserve">. </w:t>
      </w:r>
      <w:r w:rsidR="00FE1836">
        <w:rPr>
          <w:rFonts w:hAnsi="Times New Roman" w:cs="Times New Roman"/>
          <w:sz w:val="24"/>
          <w:szCs w:val="24"/>
        </w:rPr>
        <w:t>However,</w:t>
      </w:r>
      <w:r w:rsidRPr="006F2456">
        <w:rPr>
          <w:rFonts w:hAnsi="Times New Roman" w:cs="Times New Roman"/>
          <w:sz w:val="24"/>
          <w:szCs w:val="24"/>
        </w:rPr>
        <w:t xml:space="preserve"> the couple stress manifests an opposite behaviour as the vortex viscosity term </w:t>
      </w:r>
      <w:r w:rsidR="00FE1836">
        <w:rPr>
          <w:rFonts w:hAnsi="Times New Roman" w:cs="Times New Roman"/>
          <w:sz w:val="24"/>
          <w:szCs w:val="24"/>
        </w:rPr>
        <w:t>improves in strength</w:t>
      </w:r>
      <w:r w:rsidRPr="006F2456">
        <w:rPr>
          <w:rFonts w:hAnsi="Times New Roman" w:cs="Times New Roman"/>
          <w:sz w:val="24"/>
          <w:szCs w:val="24"/>
        </w:rPr>
        <w:t>.</w:t>
      </w:r>
    </w:p>
    <w:p w14:paraId="7F7881BF" w14:textId="6060CCDD" w:rsidR="00B54273" w:rsidRPr="006F2456" w:rsidRDefault="00600711" w:rsidP="006E42EA">
      <w:pPr>
        <w:numPr>
          <w:ilvl w:val="0"/>
          <w:numId w:val="1"/>
        </w:numPr>
        <w:jc w:val="both"/>
        <w:rPr>
          <w:rFonts w:hAnsi="Times New Roman" w:cs="Times New Roman"/>
          <w:sz w:val="24"/>
          <w:szCs w:val="24"/>
        </w:rPr>
      </w:pPr>
      <w:r>
        <w:rPr>
          <w:rFonts w:hAnsi="Times New Roman" w:cs="Times New Roman"/>
          <w:sz w:val="24"/>
          <w:szCs w:val="24"/>
        </w:rPr>
        <w:lastRenderedPageBreak/>
        <w:t>An increase in the value of</w:t>
      </w:r>
      <w:r w:rsidRPr="006F2456">
        <w:rPr>
          <w:rFonts w:hAnsi="Times New Roman" w:cs="Times New Roman"/>
          <w:sz w:val="24"/>
          <w:szCs w:val="24"/>
        </w:rPr>
        <w:t xml:space="preserve"> </w:t>
      </w:r>
      <m:oMath>
        <m:r>
          <w:rPr>
            <w:rFonts w:ascii="Cambria Math" w:hAnsi="Cambria Math" w:cs="Times New Roman"/>
            <w:sz w:val="24"/>
            <w:szCs w:val="24"/>
          </w:rPr>
          <m:t>M</m:t>
        </m:r>
      </m:oMath>
      <w:r w:rsidRPr="006F2456">
        <w:rPr>
          <w:rFonts w:hAnsi="Times New Roman" w:cs="Times New Roman"/>
          <w:sz w:val="24"/>
          <w:szCs w:val="24"/>
        </w:rPr>
        <w:t xml:space="preserve"> </w:t>
      </w:r>
      <w:r>
        <w:rPr>
          <w:rFonts w:hAnsi="Times New Roman" w:cs="Times New Roman"/>
          <w:sz w:val="24"/>
          <w:szCs w:val="24"/>
        </w:rPr>
        <w:t xml:space="preserve">causes a rise in </w:t>
      </w:r>
      <w:r w:rsidRPr="006F2456">
        <w:rPr>
          <w:rFonts w:hAnsi="Times New Roman" w:cs="Times New Roman"/>
          <w:sz w:val="24"/>
          <w:szCs w:val="24"/>
        </w:rPr>
        <w:t xml:space="preserve">the skin friction coefficient and the couple stress in the upper part of the channel walls </w:t>
      </w:r>
      <w:r>
        <w:rPr>
          <w:rFonts w:hAnsi="Times New Roman" w:cs="Times New Roman"/>
          <w:sz w:val="24"/>
          <w:szCs w:val="24"/>
        </w:rPr>
        <w:t>but</w:t>
      </w:r>
      <w:r w:rsidRPr="006F2456">
        <w:rPr>
          <w:rFonts w:hAnsi="Times New Roman" w:cs="Times New Roman"/>
          <w:sz w:val="24"/>
          <w:szCs w:val="24"/>
        </w:rPr>
        <w:t xml:space="preserve"> a contrary behaviour is </w:t>
      </w:r>
      <w:r>
        <w:rPr>
          <w:rFonts w:hAnsi="Times New Roman" w:cs="Times New Roman"/>
          <w:sz w:val="24"/>
          <w:szCs w:val="24"/>
        </w:rPr>
        <w:t>found</w:t>
      </w:r>
      <w:r w:rsidRPr="006F2456">
        <w:rPr>
          <w:rFonts w:hAnsi="Times New Roman" w:cs="Times New Roman"/>
          <w:sz w:val="24"/>
          <w:szCs w:val="24"/>
        </w:rPr>
        <w:t xml:space="preserve"> in the lower part of the channel.</w:t>
      </w:r>
    </w:p>
    <w:p w14:paraId="4D166DAE" w14:textId="572EF6E8" w:rsidR="00B54273" w:rsidRPr="006F2456" w:rsidRDefault="00FE1836" w:rsidP="006E42EA">
      <w:pPr>
        <w:numPr>
          <w:ilvl w:val="0"/>
          <w:numId w:val="1"/>
        </w:numPr>
        <w:jc w:val="both"/>
        <w:rPr>
          <w:rFonts w:hAnsi="Times New Roman" w:cs="Times New Roman"/>
          <w:sz w:val="24"/>
          <w:szCs w:val="24"/>
        </w:rPr>
      </w:pPr>
      <w:r>
        <w:rPr>
          <w:rFonts w:hAnsi="Times New Roman" w:cs="Times New Roman"/>
          <w:sz w:val="24"/>
          <w:szCs w:val="24"/>
        </w:rPr>
        <w:t>The</w:t>
      </w:r>
      <w:r w:rsidRPr="006F2456">
        <w:rPr>
          <w:rFonts w:hAnsi="Times New Roman" w:cs="Times New Roman"/>
          <w:sz w:val="24"/>
          <w:szCs w:val="24"/>
        </w:rPr>
        <w:t xml:space="preserve"> space-dependent heat source term r</w:t>
      </w:r>
      <w:r>
        <w:rPr>
          <w:rFonts w:hAnsi="Times New Roman" w:cs="Times New Roman"/>
          <w:sz w:val="24"/>
          <w:szCs w:val="24"/>
        </w:rPr>
        <w:t xml:space="preserve">educes heat transfers phenomenon while </w:t>
      </w:r>
      <w:r w:rsidRPr="006F2456">
        <w:rPr>
          <w:rFonts w:hAnsi="Times New Roman" w:cs="Times New Roman"/>
          <w:sz w:val="24"/>
          <w:szCs w:val="24"/>
        </w:rPr>
        <w:t xml:space="preserve">the temperature-dependent heat source </w:t>
      </w:r>
      <w:r>
        <w:rPr>
          <w:rFonts w:hAnsi="Times New Roman" w:cs="Times New Roman"/>
          <w:sz w:val="24"/>
          <w:szCs w:val="24"/>
        </w:rPr>
        <w:t>amplifies the heat transfer</w:t>
      </w:r>
      <w:r w:rsidRPr="006F2456">
        <w:rPr>
          <w:rFonts w:hAnsi="Times New Roman" w:cs="Times New Roman"/>
          <w:sz w:val="24"/>
          <w:szCs w:val="24"/>
        </w:rPr>
        <w:t>, there is an improvement in the heat transmission in the upper wall of the channel but a decrease in the lower region of the channel</w:t>
      </w:r>
      <w:r>
        <w:rPr>
          <w:rFonts w:hAnsi="Times New Roman" w:cs="Times New Roman"/>
          <w:sz w:val="24"/>
          <w:szCs w:val="24"/>
        </w:rPr>
        <w:t xml:space="preserve"> due to these terms.</w:t>
      </w:r>
    </w:p>
    <w:p w14:paraId="707A7843" w14:textId="64C4B93A" w:rsidR="00B54273" w:rsidRPr="006F2456" w:rsidRDefault="00FE1836" w:rsidP="006E42EA">
      <w:pPr>
        <w:numPr>
          <w:ilvl w:val="0"/>
          <w:numId w:val="1"/>
        </w:numPr>
        <w:jc w:val="both"/>
        <w:rPr>
          <w:rFonts w:hAnsi="Times New Roman" w:cs="Times New Roman"/>
          <w:sz w:val="24"/>
          <w:szCs w:val="24"/>
        </w:rPr>
      </w:pPr>
      <w:r>
        <w:rPr>
          <w:rFonts w:hAnsi="Times New Roman" w:cs="Times New Roman"/>
          <w:sz w:val="24"/>
          <w:szCs w:val="24"/>
        </w:rPr>
        <w:t xml:space="preserve">The thermal distribution becomes huge as </w:t>
      </w:r>
      <w:r w:rsidRPr="006F2456">
        <w:rPr>
          <w:rFonts w:hAnsi="Times New Roman" w:cs="Times New Roman"/>
          <w:sz w:val="24"/>
          <w:szCs w:val="24"/>
        </w:rPr>
        <w:t xml:space="preserve">the thermophoresis, Brownian motion, Peclet number for mass and heat diffusion increases </w:t>
      </w:r>
      <w:r>
        <w:rPr>
          <w:rFonts w:hAnsi="Times New Roman" w:cs="Times New Roman"/>
          <w:sz w:val="24"/>
          <w:szCs w:val="24"/>
        </w:rPr>
        <w:t xml:space="preserve">but there is a decline in the hydrodynamic boundary layer as </w:t>
      </w:r>
      <w:r w:rsidRPr="006F2456">
        <w:rPr>
          <w:rFonts w:hAnsi="Times New Roman" w:cs="Times New Roman"/>
          <w:sz w:val="24"/>
          <w:szCs w:val="24"/>
        </w:rPr>
        <w:t xml:space="preserve">the porosity and magnetic field terms </w:t>
      </w:r>
      <w:r>
        <w:rPr>
          <w:rFonts w:hAnsi="Times New Roman" w:cs="Times New Roman"/>
          <w:sz w:val="24"/>
          <w:szCs w:val="24"/>
        </w:rPr>
        <w:t>appreciate in strength.</w:t>
      </w:r>
    </w:p>
    <w:p w14:paraId="3D997EA1" w14:textId="77777777" w:rsidR="006E42EA" w:rsidRDefault="006E42EA" w:rsidP="006E42EA">
      <w:pPr>
        <w:spacing w:after="240"/>
        <w:rPr>
          <w:rFonts w:hAnsi="Times New Roman" w:cs="Times New Roman"/>
          <w:b/>
          <w:bCs/>
          <w:sz w:val="24"/>
          <w:szCs w:val="24"/>
        </w:rPr>
      </w:pPr>
      <w:r w:rsidRPr="006E42EA">
        <w:rPr>
          <w:rFonts w:hAnsi="Times New Roman" w:cs="Times New Roman"/>
          <w:b/>
          <w:bCs/>
          <w:sz w:val="24"/>
          <w:szCs w:val="24"/>
        </w:rPr>
        <w:t>References</w:t>
      </w:r>
    </w:p>
    <w:p w14:paraId="0306C451" w14:textId="495174A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 Peng, Y., L, B. H., Yuan, J. L., Ji, H. B., Sun, L., &amp; Dong, C. C. (2014, February). Application and prospect of the non-Newtonian fluid in industrial field. In Materials Science Forum (Vol. 770, pp. 396-401). Trans Tech Publications Ltd.</w:t>
      </w:r>
    </w:p>
    <w:p w14:paraId="3DC3942E" w14:textId="2B546B1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w:t>
      </w:r>
      <w:r w:rsidRPr="006F2456">
        <w:rPr>
          <w:rFonts w:hAnsi="Times New Roman" w:cs="Times New Roman"/>
          <w:sz w:val="24"/>
          <w:szCs w:val="24"/>
        </w:rPr>
        <w:t>bi,</w:t>
      </w:r>
      <w:r w:rsidR="00B22638">
        <w:rPr>
          <w:rFonts w:hAnsi="Times New Roman" w:cs="Times New Roman"/>
          <w:sz w:val="24"/>
          <w:szCs w:val="24"/>
        </w:rPr>
        <w:t xml:space="preserve"> </w:t>
      </w:r>
      <w:r w:rsidR="00B22638" w:rsidRPr="006F2456">
        <w:rPr>
          <w:rFonts w:hAnsi="Times New Roman" w:cs="Times New Roman"/>
          <w:sz w:val="24"/>
          <w:szCs w:val="24"/>
        </w:rPr>
        <w:t xml:space="preserve">E. O. </w:t>
      </w:r>
      <w:r w:rsidR="00B22638">
        <w:rPr>
          <w:rFonts w:hAnsi="Times New Roman" w:cs="Times New Roman"/>
          <w:sz w:val="24"/>
          <w:szCs w:val="24"/>
        </w:rPr>
        <w:t xml:space="preserve">&amp; </w:t>
      </w:r>
      <w:r w:rsidRPr="006F2456">
        <w:rPr>
          <w:rFonts w:hAnsi="Times New Roman" w:cs="Times New Roman"/>
          <w:sz w:val="24"/>
          <w:szCs w:val="24"/>
        </w:rPr>
        <w:t>Okoya</w:t>
      </w:r>
      <w:r w:rsidR="00B22638">
        <w:rPr>
          <w:rFonts w:hAnsi="Times New Roman" w:cs="Times New Roman"/>
          <w:sz w:val="24"/>
          <w:szCs w:val="24"/>
        </w:rPr>
        <w:t>, S. S. (2020)</w:t>
      </w:r>
      <w:r w:rsidRPr="006F2456">
        <w:rPr>
          <w:rFonts w:hAnsi="Times New Roman" w:cs="Times New Roman"/>
          <w:sz w:val="24"/>
          <w:szCs w:val="24"/>
        </w:rPr>
        <w:t>. Quadratic Mixed Convection Stagnation-Point Flow in Hydromagnetic Casson Nanofluid over a Nonlinear Stretching Sheet with Variable Thermal Conductivity, Defect and Diffusion, 409, 95-109.</w:t>
      </w:r>
    </w:p>
    <w:p w14:paraId="24896063"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Lu, G., Wang, X. D., &amp; Duan, Y. Y. </w:t>
      </w:r>
      <w:r w:rsidRPr="006F2456">
        <w:rPr>
          <w:rFonts w:hAnsi="Times New Roman" w:cs="Times New Roman"/>
          <w:sz w:val="24"/>
          <w:szCs w:val="24"/>
        </w:rPr>
        <w:t>(2016). A critical review of dynamic wetting by complex fluids: from Newtonian fluids to non-Newtonian fluids and nanofluids. Advances in colloid and interface science, 236, 43-62.</w:t>
      </w:r>
    </w:p>
    <w:p w14:paraId="13557DFF" w14:textId="7B78733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Fatunmbi, </w:t>
      </w:r>
      <w:r w:rsidR="00B22638" w:rsidRPr="006F2456">
        <w:rPr>
          <w:rFonts w:hAnsi="Times New Roman" w:cs="Times New Roman"/>
          <w:sz w:val="24"/>
          <w:szCs w:val="24"/>
        </w:rPr>
        <w:t xml:space="preserve">E. O. </w:t>
      </w:r>
      <w:r w:rsidR="00B22638">
        <w:rPr>
          <w:rFonts w:hAnsi="Times New Roman" w:cs="Times New Roman"/>
          <w:sz w:val="24"/>
          <w:szCs w:val="24"/>
        </w:rPr>
        <w:t xml:space="preserve">&amp; </w:t>
      </w:r>
      <w:r w:rsidRPr="006F2456">
        <w:rPr>
          <w:rFonts w:hAnsi="Times New Roman" w:cs="Times New Roman"/>
          <w:sz w:val="24"/>
          <w:szCs w:val="24"/>
        </w:rPr>
        <w:t>Salawu</w:t>
      </w:r>
      <w:r w:rsidR="00B22638">
        <w:rPr>
          <w:rFonts w:hAnsi="Times New Roman" w:cs="Times New Roman"/>
          <w:sz w:val="24"/>
          <w:szCs w:val="24"/>
        </w:rPr>
        <w:t>, S. O. (2021).</w:t>
      </w:r>
      <w:r w:rsidRPr="006F2456">
        <w:rPr>
          <w:rFonts w:hAnsi="Times New Roman" w:cs="Times New Roman"/>
          <w:sz w:val="24"/>
          <w:szCs w:val="24"/>
        </w:rPr>
        <w:t xml:space="preserve"> Analysis of hydromagnetic micropola</w:t>
      </w:r>
      <w:r w:rsidRPr="006F2456">
        <w:rPr>
          <w:rFonts w:hAnsi="Times New Roman" w:cs="Times New Roman"/>
          <w:sz w:val="24"/>
          <w:szCs w:val="24"/>
        </w:rPr>
        <w:t xml:space="preserve">r nanofluid flow past a nonlinear stretchable sheet and entropy generation with Navier slips, International Journal of Modelling and Simulation, DOI: 10.1080/02286203.2021.1905490 (2021), </w:t>
      </w:r>
      <w:r w:rsidR="00B22638">
        <w:rPr>
          <w:rFonts w:hAnsi="Times New Roman" w:cs="Times New Roman"/>
          <w:color w:val="4472C4"/>
          <w:sz w:val="24"/>
          <w:szCs w:val="24"/>
        </w:rPr>
        <w:t>1-12.</w:t>
      </w:r>
    </w:p>
    <w:p w14:paraId="471F7AFD"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Awais, M., Salahuddin, T., Muhammad, S. (2024). Effects of vis</w:t>
      </w:r>
      <w:r w:rsidRPr="006F2456">
        <w:rPr>
          <w:rFonts w:hAnsi="Times New Roman" w:cs="Times New Roman"/>
          <w:sz w:val="24"/>
          <w:szCs w:val="24"/>
        </w:rPr>
        <w:t>cous dissipation and activation energy for the MHD Eyring-Powell fluid flow with Darcy-Forchheimer and variable fluid properties. Ain Shams Engineering Journal, 15(2), 102422.</w:t>
      </w:r>
      <w:r w:rsidRPr="006F2456">
        <w:rPr>
          <w:rFonts w:hAnsi="Times New Roman" w:cs="Times New Roman"/>
          <w:sz w:val="24"/>
          <w:szCs w:val="24"/>
        </w:rPr>
        <w:br/>
        <w:t>Awais, M., Salahuddin, T., Muhammad, S. (2024). Effects of viscous dissipation a</w:t>
      </w:r>
      <w:r w:rsidRPr="006F2456">
        <w:rPr>
          <w:rFonts w:hAnsi="Times New Roman" w:cs="Times New Roman"/>
          <w:sz w:val="24"/>
          <w:szCs w:val="24"/>
        </w:rPr>
        <w:t>nd activation energy for the MHD Eyring-Powell fluid flow with Darcy-Forchheimer and variable fluid properties. Ain Shams Engineering Journal, 15(2), 102422.</w:t>
      </w:r>
    </w:p>
    <w:p w14:paraId="4752ABC6" w14:textId="3370E56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Hamid, M., Usman, M., Khan, Z. H., Haq, R. U., Wang, W. (2019). Heat transfer and flow analysis of</w:t>
      </w:r>
      <w:r w:rsidRPr="006F2456">
        <w:rPr>
          <w:rFonts w:hAnsi="Times New Roman" w:cs="Times New Roman"/>
          <w:sz w:val="24"/>
          <w:szCs w:val="24"/>
        </w:rPr>
        <w:t xml:space="preserve"> Casson fluid enclosed in a partially heated trapezoidal cavity. International Communications in Heat and Mass Transfer, 108, 104284.</w:t>
      </w:r>
    </w:p>
    <w:p w14:paraId="6587D67D" w14:textId="523E19C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Reddy, J. R., </w:t>
      </w:r>
      <w:proofErr w:type="spellStart"/>
      <w:r w:rsidRPr="006F2456">
        <w:rPr>
          <w:rFonts w:hAnsi="Times New Roman" w:cs="Times New Roman"/>
          <w:sz w:val="24"/>
          <w:szCs w:val="24"/>
        </w:rPr>
        <w:t>Sugunamma</w:t>
      </w:r>
      <w:proofErr w:type="spellEnd"/>
      <w:r w:rsidRPr="006F2456">
        <w:rPr>
          <w:rFonts w:hAnsi="Times New Roman" w:cs="Times New Roman"/>
          <w:sz w:val="24"/>
          <w:szCs w:val="24"/>
        </w:rPr>
        <w:t>, V., Sandeep, N. (2017). Enhanced heat transfer in the flow of dissipative non-Newtonian Casson fl</w:t>
      </w:r>
      <w:r w:rsidRPr="006F2456">
        <w:rPr>
          <w:rFonts w:hAnsi="Times New Roman" w:cs="Times New Roman"/>
          <w:sz w:val="24"/>
          <w:szCs w:val="24"/>
        </w:rPr>
        <w:t>uid flow over a convectively heated upper surface of a paraboloid of revolution. Journal of Molecular liquids, 229, 380-388.</w:t>
      </w:r>
    </w:p>
    <w:p w14:paraId="50E6361E" w14:textId="273C601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lastRenderedPageBreak/>
        <w:t xml:space="preserve">Jalili, B., Ganji, A. D., Jalili, P., </w:t>
      </w:r>
      <w:proofErr w:type="spellStart"/>
      <w:r w:rsidRPr="006F2456">
        <w:rPr>
          <w:rFonts w:hAnsi="Times New Roman" w:cs="Times New Roman"/>
          <w:sz w:val="24"/>
          <w:szCs w:val="24"/>
        </w:rPr>
        <w:t>Nourazar</w:t>
      </w:r>
      <w:proofErr w:type="spellEnd"/>
      <w:r w:rsidRPr="006F2456">
        <w:rPr>
          <w:rFonts w:hAnsi="Times New Roman" w:cs="Times New Roman"/>
          <w:sz w:val="24"/>
          <w:szCs w:val="24"/>
        </w:rPr>
        <w:t xml:space="preserve">, S. S., Ganji, D. D. (2022). Thermal analysis of Williamson fluid flow with Lorentz </w:t>
      </w:r>
      <w:r w:rsidRPr="006F2456">
        <w:rPr>
          <w:rFonts w:hAnsi="Times New Roman" w:cs="Times New Roman"/>
          <w:sz w:val="24"/>
          <w:szCs w:val="24"/>
        </w:rPr>
        <w:t>force on the stretching plate. Case Studies in Thermal Engineering, 39, 102374.</w:t>
      </w:r>
    </w:p>
    <w:p w14:paraId="2F26B842"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Asjad, M. I., Zahid, M., Inc, M., </w:t>
      </w:r>
      <w:proofErr w:type="spellStart"/>
      <w:r w:rsidRPr="006F2456">
        <w:rPr>
          <w:rFonts w:hAnsi="Times New Roman" w:cs="Times New Roman"/>
          <w:sz w:val="24"/>
          <w:szCs w:val="24"/>
        </w:rPr>
        <w:t>Baleanu</w:t>
      </w:r>
      <w:proofErr w:type="spellEnd"/>
      <w:r w:rsidRPr="006F2456">
        <w:rPr>
          <w:rFonts w:hAnsi="Times New Roman" w:cs="Times New Roman"/>
          <w:sz w:val="24"/>
          <w:szCs w:val="24"/>
        </w:rPr>
        <w:t xml:space="preserve">, D., </w:t>
      </w:r>
      <w:proofErr w:type="spellStart"/>
      <w:r w:rsidRPr="006F2456">
        <w:rPr>
          <w:rFonts w:hAnsi="Times New Roman" w:cs="Times New Roman"/>
          <w:sz w:val="24"/>
          <w:szCs w:val="24"/>
        </w:rPr>
        <w:t>Almohsen</w:t>
      </w:r>
      <w:proofErr w:type="spellEnd"/>
      <w:r w:rsidRPr="006F2456">
        <w:rPr>
          <w:rFonts w:hAnsi="Times New Roman" w:cs="Times New Roman"/>
          <w:sz w:val="24"/>
          <w:szCs w:val="24"/>
        </w:rPr>
        <w:t>, B. (2022). Impact of activation energy and MHD on Williamson fluid flow in the presence of bioconvection. Alexandria En</w:t>
      </w:r>
      <w:r w:rsidRPr="006F2456">
        <w:rPr>
          <w:rFonts w:hAnsi="Times New Roman" w:cs="Times New Roman"/>
          <w:sz w:val="24"/>
          <w:szCs w:val="24"/>
        </w:rPr>
        <w:t>gineering Journal, 61(11), 8715-8727.</w:t>
      </w:r>
    </w:p>
    <w:p w14:paraId="330C4382" w14:textId="6E4ADD6C"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Alsemiry, R. D., Sayed, H. M., Amin, N. (2022). Mathematical analysis of Carreau fluid flow and heat transfer within an eccentric catheterized artery. Alexandria Engineering Journal, 61(1), 523-539.</w:t>
      </w:r>
    </w:p>
    <w:p w14:paraId="5F957017" w14:textId="2C5FB26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Fatunmbi, E. O., </w:t>
      </w:r>
      <w:r w:rsidRPr="006F2456">
        <w:rPr>
          <w:rFonts w:hAnsi="Times New Roman" w:cs="Times New Roman"/>
          <w:sz w:val="24"/>
          <w:szCs w:val="24"/>
        </w:rPr>
        <w:t>Animasaun, I. L., Oke, A. S., Salawu, S. O. (2022). Insight into the heat transfer across the dynamics of Carreau fluid subject to inclined Lorentz force conveying tiny particles and motile gyrotactic microorganisms: The case of stratification. Heat Transf</w:t>
      </w:r>
      <w:r w:rsidRPr="006F2456">
        <w:rPr>
          <w:rFonts w:hAnsi="Times New Roman" w:cs="Times New Roman"/>
          <w:sz w:val="24"/>
          <w:szCs w:val="24"/>
        </w:rPr>
        <w:t>er, 51(8), 7562-7583.</w:t>
      </w:r>
    </w:p>
    <w:p w14:paraId="6B3C03DA"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Mabood, F., Fatunmbi, E. O., Benos, L., Sarris, I. E. (2022). Entropy generation in the magnetohydrodynamic Jeffrey nanofluid flow over a stretching sheet with wide range of engineering application parameters. International Journal of</w:t>
      </w:r>
      <w:r w:rsidRPr="006F2456">
        <w:rPr>
          <w:rFonts w:hAnsi="Times New Roman" w:cs="Times New Roman"/>
          <w:sz w:val="24"/>
          <w:szCs w:val="24"/>
        </w:rPr>
        <w:t xml:space="preserve"> Applied and Computational Mathematics, 8(3), 98.</w:t>
      </w:r>
    </w:p>
    <w:p w14:paraId="45467F2F"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Manjunatha, G., Rajashekhar, C., Vaidya, H., Prasad, K. V., Makinde, O. D., Viharika, J. U. (2020). Impact of variable transport properties and slip effects on MHD Jeffrey fluid flow through channel. Arabia</w:t>
      </w:r>
      <w:r w:rsidRPr="006F2456">
        <w:rPr>
          <w:rFonts w:hAnsi="Times New Roman" w:cs="Times New Roman"/>
          <w:sz w:val="24"/>
          <w:szCs w:val="24"/>
        </w:rPr>
        <w:t>n Journal for Science and Engineering, 45, 417-428.</w:t>
      </w:r>
    </w:p>
    <w:p w14:paraId="11F2366D"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Khan, M., Rasheed, A., &amp; Salahuddin, T. (2020). Radiation and chemical reactive impact on tangent hyperbolic fluid flow having double stratification. AIP Advances, 10(7).</w:t>
      </w:r>
    </w:p>
    <w:p w14:paraId="5E0164E4" w14:textId="141E9E29"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Adigun, A. J., Fatunmbi, E. O., B</w:t>
      </w:r>
      <w:r w:rsidRPr="006F2456">
        <w:rPr>
          <w:rFonts w:hAnsi="Times New Roman" w:cs="Times New Roman"/>
          <w:sz w:val="24"/>
          <w:szCs w:val="24"/>
        </w:rPr>
        <w:t>oneze, C. U. (2022). Quadratic Mixed Convection Tangent Hyperbolic Stratified Fluid Flow Past a Vertical Elongated Sheet with Nonlinear Thermal Radiation: Spectral Local Linearization Method. International Journal of Mathematical Sciences and Optimization:</w:t>
      </w:r>
      <w:r w:rsidRPr="006F2456">
        <w:rPr>
          <w:rFonts w:hAnsi="Times New Roman" w:cs="Times New Roman"/>
          <w:sz w:val="24"/>
          <w:szCs w:val="24"/>
        </w:rPr>
        <w:t xml:space="preserve"> Theory and Applications, 8(2), 131-148.</w:t>
      </w:r>
    </w:p>
    <w:p w14:paraId="06B088CF"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Eringen, A. C. (1966). Linear theory of micropolar elasticity. Journal of Mathematics and Mechanics, 909-923.</w:t>
      </w:r>
    </w:p>
    <w:p w14:paraId="18596172" w14:textId="3D7D0EFE"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Eringen, A. C. (1972). Linear theory of nonlocal elasticity and dispersion of plane waves. International </w:t>
      </w:r>
      <w:r w:rsidRPr="006F2456">
        <w:rPr>
          <w:rFonts w:hAnsi="Times New Roman" w:cs="Times New Roman"/>
          <w:sz w:val="24"/>
          <w:szCs w:val="24"/>
        </w:rPr>
        <w:t>Journal of Engineering Science, 10(5), 425-435.</w:t>
      </w:r>
    </w:p>
    <w:p w14:paraId="5464DBCC"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E. O. Fatunmbi and S. O. Salawu. Analysis of hydromagnetic micropolar nanofluid flow past a nonlinear stretchable sheet and entropy generation with Navier slips, International Journal of Modelling and Simulat</w:t>
      </w:r>
      <w:r w:rsidRPr="006F2456">
        <w:rPr>
          <w:rFonts w:hAnsi="Times New Roman" w:cs="Times New Roman"/>
          <w:sz w:val="24"/>
          <w:szCs w:val="24"/>
        </w:rPr>
        <w:t xml:space="preserve">ion, </w:t>
      </w:r>
      <w:hyperlink r:id="rId22">
        <w:r w:rsidR="005835B6" w:rsidRPr="006F2456">
          <w:rPr>
            <w:rFonts w:hAnsi="Times New Roman" w:cs="Times New Roman"/>
            <w:color w:val="4472C4"/>
            <w:sz w:val="24"/>
            <w:szCs w:val="24"/>
          </w:rPr>
          <w:t>https://doi.org/10.1080/02286203.2021.1905490</w:t>
        </w:r>
      </w:hyperlink>
    </w:p>
    <w:p w14:paraId="59D4F857" w14:textId="3C5107B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Ahmed, Z., Nadeem, S. (2019). Flow of a micropolar CNT-based nanofluid across a squeezing channel. Physica Scripta, 94(10), 105203.</w:t>
      </w:r>
    </w:p>
    <w:p w14:paraId="71CF9566" w14:textId="0DE34CE1" w:rsidR="005835B6" w:rsidRDefault="00527B21" w:rsidP="006E42EA">
      <w:pPr>
        <w:spacing w:after="240"/>
        <w:jc w:val="both"/>
        <w:rPr>
          <w:rFonts w:eastAsia="Times New Roman" w:hAnsi="Times New Roman" w:cs="Times New Roman"/>
          <w:sz w:val="24"/>
          <w:szCs w:val="24"/>
        </w:rPr>
      </w:pPr>
      <w:r w:rsidRPr="006F2456">
        <w:rPr>
          <w:rFonts w:eastAsia="Times New Roman" w:hAnsi="Times New Roman" w:cs="Times New Roman"/>
          <w:sz w:val="24"/>
          <w:szCs w:val="24"/>
        </w:rPr>
        <w:lastRenderedPageBreak/>
        <w:t>Koci</w:t>
      </w:r>
      <w:r w:rsidR="005835B6">
        <w:rPr>
          <w:rFonts w:eastAsia="Times New Roman" w:hAnsi="Times New Roman" w:cs="Times New Roman"/>
          <w:sz w:val="24"/>
          <w:szCs w:val="24"/>
        </w:rPr>
        <w:t>,</w:t>
      </w:r>
      <w:r w:rsidRPr="006F2456">
        <w:rPr>
          <w:rFonts w:eastAsia="Times New Roman" w:hAnsi="Times New Roman" w:cs="Times New Roman"/>
          <w:sz w:val="24"/>
          <w:szCs w:val="24"/>
        </w:rPr>
        <w:t xml:space="preserve"> M.</w:t>
      </w:r>
      <w:r w:rsidRPr="006F2456">
        <w:rPr>
          <w:rFonts w:eastAsia="Times New Roman" w:hAnsi="Times New Roman" w:cs="Times New Roman"/>
          <w:sz w:val="24"/>
          <w:szCs w:val="24"/>
        </w:rPr>
        <w:t xml:space="preserve">, </w:t>
      </w:r>
      <w:proofErr w:type="spellStart"/>
      <w:r w:rsidRPr="006F2456">
        <w:rPr>
          <w:rFonts w:eastAsia="Times New Roman" w:hAnsi="Times New Roman" w:cs="Times New Roman"/>
          <w:sz w:val="24"/>
          <w:szCs w:val="24"/>
        </w:rPr>
        <w:t>Stamenkovi</w:t>
      </w:r>
      <w:proofErr w:type="spellEnd"/>
      <w:r w:rsidRPr="006F2456">
        <w:rPr>
          <w:rFonts w:eastAsia="Times New Roman" w:hAnsi="Times New Roman" w:cs="Times New Roman"/>
          <w:sz w:val="24"/>
          <w:szCs w:val="24"/>
        </w:rPr>
        <w:t xml:space="preserve">, ή, </w:t>
      </w:r>
      <w:proofErr w:type="spellStart"/>
      <w:r w:rsidRPr="006F2456">
        <w:rPr>
          <w:rFonts w:eastAsia="Times New Roman" w:hAnsi="Times New Roman" w:cs="Times New Roman"/>
          <w:sz w:val="24"/>
          <w:szCs w:val="24"/>
        </w:rPr>
        <w:t>Petrovi</w:t>
      </w:r>
      <w:proofErr w:type="spellEnd"/>
      <w:r w:rsidRPr="006F2456">
        <w:rPr>
          <w:rFonts w:eastAsia="Times New Roman" w:hAnsi="Times New Roman" w:cs="Times New Roman"/>
          <w:sz w:val="24"/>
          <w:szCs w:val="24"/>
        </w:rPr>
        <w:t xml:space="preserve">, J., </w:t>
      </w:r>
      <w:proofErr w:type="spellStart"/>
      <w:r w:rsidRPr="006F2456">
        <w:rPr>
          <w:rFonts w:eastAsia="Times New Roman" w:hAnsi="Times New Roman" w:cs="Times New Roman"/>
          <w:sz w:val="24"/>
          <w:szCs w:val="24"/>
        </w:rPr>
        <w:t>Bogdanovi-Jovanovi</w:t>
      </w:r>
      <w:proofErr w:type="spellEnd"/>
      <w:r w:rsidRPr="006F2456">
        <w:rPr>
          <w:rFonts w:eastAsia="Times New Roman" w:hAnsi="Times New Roman" w:cs="Times New Roman"/>
          <w:sz w:val="24"/>
          <w:szCs w:val="24"/>
        </w:rPr>
        <w:t xml:space="preserve"> J. (2023). MHD micropolar fluid flow in porous media. Advances in Mechanical Engineering, 15(6), 16878132231178436.</w:t>
      </w:r>
    </w:p>
    <w:p w14:paraId="1D5FE94D"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Fakour, M., </w:t>
      </w:r>
      <w:proofErr w:type="spellStart"/>
      <w:r w:rsidRPr="006F2456">
        <w:rPr>
          <w:rFonts w:hAnsi="Times New Roman" w:cs="Times New Roman"/>
          <w:sz w:val="24"/>
          <w:szCs w:val="24"/>
        </w:rPr>
        <w:t>Vahabzadeh</w:t>
      </w:r>
      <w:proofErr w:type="spellEnd"/>
      <w:r w:rsidRPr="006F2456">
        <w:rPr>
          <w:rFonts w:hAnsi="Times New Roman" w:cs="Times New Roman"/>
          <w:sz w:val="24"/>
          <w:szCs w:val="24"/>
        </w:rPr>
        <w:t>, A., Ganji, D. D., Hatami, M. (2015). Analytical study of micropolar</w:t>
      </w:r>
      <w:r w:rsidRPr="006F2456">
        <w:rPr>
          <w:rFonts w:hAnsi="Times New Roman" w:cs="Times New Roman"/>
          <w:sz w:val="24"/>
          <w:szCs w:val="24"/>
        </w:rPr>
        <w:t xml:space="preserve"> fluid flow and heat transfer in a channel with permeable walls. Journal of Molecular Liquids, 204, 198-204.</w:t>
      </w:r>
    </w:p>
    <w:p w14:paraId="45EABDCE" w14:textId="4CC7D3B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Fatunmbi, E. O., Okoya, S. S. (2020). Heat transfer in boundary layer magneto</w:t>
      </w:r>
      <w:r w:rsidR="005835B6">
        <w:rPr>
          <w:rFonts w:hAnsi="Times New Roman" w:cs="Times New Roman"/>
          <w:sz w:val="24"/>
          <w:szCs w:val="24"/>
        </w:rPr>
        <w:t>-</w:t>
      </w:r>
      <w:r w:rsidRPr="006F2456">
        <w:rPr>
          <w:rFonts w:hAnsi="Times New Roman" w:cs="Times New Roman"/>
          <w:sz w:val="24"/>
          <w:szCs w:val="24"/>
        </w:rPr>
        <w:t>micropolar fluids with temperature</w:t>
      </w:r>
      <w:r w:rsidR="005835B6">
        <w:rPr>
          <w:rFonts w:hAnsi="Times New Roman" w:cs="Times New Roman"/>
          <w:sz w:val="24"/>
          <w:szCs w:val="24"/>
        </w:rPr>
        <w:t>-</w:t>
      </w:r>
      <w:r w:rsidRPr="006F2456">
        <w:rPr>
          <w:rFonts w:hAnsi="Times New Roman" w:cs="Times New Roman"/>
          <w:sz w:val="24"/>
          <w:szCs w:val="24"/>
        </w:rPr>
        <w:t>dependent material properties over</w:t>
      </w:r>
      <w:r w:rsidRPr="006F2456">
        <w:rPr>
          <w:rFonts w:hAnsi="Times New Roman" w:cs="Times New Roman"/>
          <w:sz w:val="24"/>
          <w:szCs w:val="24"/>
        </w:rPr>
        <w:t xml:space="preserve"> a stretching sheet. Advances in Materials Science and Engineering, 2020(1), 5734979.</w:t>
      </w:r>
    </w:p>
    <w:p w14:paraId="2F7A6123" w14:textId="6E9823A3"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Sheikholeslami, M., Hatami, M., Ganji, D. D. (2014). Micropolar fluid flow and heat transfer in a permeable channel using analytical method. Journal of Molecular Liquids,</w:t>
      </w:r>
      <w:r w:rsidRPr="006F2456">
        <w:rPr>
          <w:rFonts w:hAnsi="Times New Roman" w:cs="Times New Roman"/>
          <w:sz w:val="24"/>
          <w:szCs w:val="24"/>
        </w:rPr>
        <w:t xml:space="preserve"> 194, 30-36.</w:t>
      </w:r>
    </w:p>
    <w:p w14:paraId="20653558" w14:textId="41C8BDE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Jalili, B., Azar, A. A., Jalili, P., Ganji, D. D. (2023). Analytical approach for micropolar fluid flow in a channel with porous walls. Alexandria Engineering Journal, 79, 196-226.</w:t>
      </w:r>
    </w:p>
    <w:p w14:paraId="0304BF15" w14:textId="4E3BC5A2"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S.U.S. Choi, Enhancing thermal conductivity of fluids with nan</w:t>
      </w:r>
      <w:r w:rsidRPr="006F2456">
        <w:rPr>
          <w:rFonts w:hAnsi="Times New Roman" w:cs="Times New Roman"/>
          <w:sz w:val="24"/>
          <w:szCs w:val="24"/>
        </w:rPr>
        <w:t>oparticles, ASME Publ. Fed. 231 (1995) 99-106.</w:t>
      </w:r>
    </w:p>
    <w:p w14:paraId="2B9A5FEA" w14:textId="7DE99ED9"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Mohyud-Din, S. T., Jan, S. U., Khan, U., Ahmed, N. (2018). MHD flow of radiative micropolar nanofluid in a porous channel: optimal and numerical solutions. Neural Computing and Applications, 29, 793-801.</w:t>
      </w:r>
    </w:p>
    <w:p w14:paraId="2B95276E" w14:textId="7BC9F358"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Abbas</w:t>
      </w:r>
      <w:r w:rsidRPr="006F2456">
        <w:rPr>
          <w:rFonts w:hAnsi="Times New Roman" w:cs="Times New Roman"/>
          <w:sz w:val="24"/>
          <w:szCs w:val="24"/>
        </w:rPr>
        <w:t>, N., Nadeem, S., Malik, M. Y. (2020). Theoretical study of micropolar hybrid nanofluid over Riga channel with slip conditions. Physica A: Statistical Mechanics and its Applications, 551, 124083.</w:t>
      </w:r>
    </w:p>
    <w:p w14:paraId="3D8BF354" w14:textId="3820F823"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Shashikumar, N. S., Macha, M., Gireesha, B. J., &amp; Kishan, N.</w:t>
      </w:r>
      <w:r w:rsidRPr="006F2456">
        <w:rPr>
          <w:rFonts w:hAnsi="Times New Roman" w:cs="Times New Roman"/>
          <w:sz w:val="24"/>
          <w:szCs w:val="24"/>
        </w:rPr>
        <w:t xml:space="preserve"> (2020). Finite element analysis of micropolar nanofluid flow through an inclined microchannel with thermal radiation. Multidiscipline Modeling in Materials and Structures, 16(6), 1521-1538.</w:t>
      </w:r>
    </w:p>
    <w:p w14:paraId="2A0AA936" w14:textId="4719F720"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Das, </w:t>
      </w:r>
      <w:r w:rsidR="005835B6" w:rsidRPr="006F2456">
        <w:rPr>
          <w:rFonts w:hAnsi="Times New Roman" w:cs="Times New Roman"/>
          <w:sz w:val="24"/>
          <w:szCs w:val="24"/>
        </w:rPr>
        <w:t>A. K.,</w:t>
      </w:r>
      <w:r w:rsidR="005835B6">
        <w:rPr>
          <w:rFonts w:hAnsi="Times New Roman" w:cs="Times New Roman"/>
          <w:sz w:val="24"/>
          <w:szCs w:val="24"/>
        </w:rPr>
        <w:t xml:space="preserve"> </w:t>
      </w:r>
      <w:r w:rsidRPr="006F2456">
        <w:rPr>
          <w:rFonts w:hAnsi="Times New Roman" w:cs="Times New Roman"/>
          <w:sz w:val="24"/>
          <w:szCs w:val="24"/>
        </w:rPr>
        <w:t>Chatterjee</w:t>
      </w:r>
      <w:r w:rsidR="005835B6">
        <w:rPr>
          <w:rFonts w:hAnsi="Times New Roman" w:cs="Times New Roman"/>
          <w:sz w:val="24"/>
          <w:szCs w:val="24"/>
        </w:rPr>
        <w:t>, S.</w:t>
      </w:r>
      <w:r w:rsidR="00B22638">
        <w:rPr>
          <w:rFonts w:hAnsi="Times New Roman" w:cs="Times New Roman"/>
          <w:sz w:val="24"/>
          <w:szCs w:val="24"/>
        </w:rPr>
        <w:t xml:space="preserve"> (2020).</w:t>
      </w:r>
      <w:r w:rsidRPr="006F2456">
        <w:rPr>
          <w:rFonts w:hAnsi="Times New Roman" w:cs="Times New Roman"/>
          <w:sz w:val="24"/>
          <w:szCs w:val="24"/>
        </w:rPr>
        <w:t xml:space="preserve"> Analysis of thermophoresis and</w:t>
      </w:r>
      <w:r w:rsidRPr="006F2456">
        <w:rPr>
          <w:rFonts w:hAnsi="Times New Roman" w:cs="Times New Roman"/>
          <w:sz w:val="24"/>
          <w:szCs w:val="24"/>
        </w:rPr>
        <w:t xml:space="preserve"> Brownian motion effect in heat transfer for nanofluid immersed distribution transformer, Electrical Engineering, </w:t>
      </w:r>
      <w:hyperlink r:id="rId23">
        <w:r w:rsidR="005835B6" w:rsidRPr="006F2456">
          <w:rPr>
            <w:rFonts w:hAnsi="Times New Roman" w:cs="Times New Roman"/>
            <w:color w:val="4472C4"/>
            <w:sz w:val="24"/>
            <w:szCs w:val="24"/>
          </w:rPr>
          <w:t>https://doi.org/10.1007/s00202-017-0676-2</w:t>
        </w:r>
      </w:hyperlink>
      <w:r w:rsidRPr="006F2456">
        <w:rPr>
          <w:rFonts w:hAnsi="Times New Roman" w:cs="Times New Roman"/>
          <w:sz w:val="24"/>
          <w:szCs w:val="24"/>
        </w:rPr>
        <w:t>.</w:t>
      </w:r>
    </w:p>
    <w:p w14:paraId="360ED08A" w14:textId="6E019906" w:rsidR="00403471" w:rsidRDefault="00403471" w:rsidP="006E42EA">
      <w:pPr>
        <w:spacing w:after="240"/>
        <w:jc w:val="both"/>
        <w:rPr>
          <w:rFonts w:hAnsi="Times New Roman" w:cs="Times New Roman"/>
          <w:sz w:val="24"/>
          <w:szCs w:val="24"/>
        </w:rPr>
      </w:pPr>
      <w:r w:rsidRPr="00403471">
        <w:rPr>
          <w:rFonts w:hAnsi="Times New Roman" w:cs="Times New Roman"/>
          <w:sz w:val="24"/>
          <w:szCs w:val="24"/>
        </w:rPr>
        <w:t>Hauswirth, S. C., Bowers, C. A., Fowler, C. P., Schultz, P. B., Hauswirth, A. D., Weigand, T., &amp; Miller, C. T. (2020). Modeling cross model non-Newtonian fluid flow in porous media. </w:t>
      </w:r>
      <w:r w:rsidRPr="00403471">
        <w:rPr>
          <w:rFonts w:hAnsi="Times New Roman" w:cs="Times New Roman"/>
          <w:i/>
          <w:iCs/>
          <w:sz w:val="24"/>
          <w:szCs w:val="24"/>
        </w:rPr>
        <w:t>Journal of Contaminant Hydrology</w:t>
      </w:r>
      <w:r w:rsidRPr="00403471">
        <w:rPr>
          <w:rFonts w:hAnsi="Times New Roman" w:cs="Times New Roman"/>
          <w:sz w:val="24"/>
          <w:szCs w:val="24"/>
        </w:rPr>
        <w:t>, </w:t>
      </w:r>
      <w:r w:rsidRPr="00403471">
        <w:rPr>
          <w:rFonts w:hAnsi="Times New Roman" w:cs="Times New Roman"/>
          <w:i/>
          <w:iCs/>
          <w:sz w:val="24"/>
          <w:szCs w:val="24"/>
        </w:rPr>
        <w:t>235</w:t>
      </w:r>
      <w:r w:rsidRPr="00403471">
        <w:rPr>
          <w:rFonts w:hAnsi="Times New Roman" w:cs="Times New Roman"/>
          <w:sz w:val="24"/>
          <w:szCs w:val="24"/>
        </w:rPr>
        <w:t>, 103708.</w:t>
      </w:r>
    </w:p>
    <w:p w14:paraId="00C13070" w14:textId="04A3E404"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Lund, </w:t>
      </w:r>
      <w:r w:rsidR="00B22638" w:rsidRPr="006F2456">
        <w:rPr>
          <w:rFonts w:hAnsi="Times New Roman" w:cs="Times New Roman"/>
          <w:sz w:val="24"/>
          <w:szCs w:val="24"/>
        </w:rPr>
        <w:t xml:space="preserve">L. A. </w:t>
      </w:r>
      <w:r w:rsidRPr="006F2456">
        <w:rPr>
          <w:rFonts w:hAnsi="Times New Roman" w:cs="Times New Roman"/>
          <w:sz w:val="24"/>
          <w:szCs w:val="24"/>
        </w:rPr>
        <w:t>Omar,</w:t>
      </w:r>
      <w:r w:rsidR="00B22638">
        <w:rPr>
          <w:rFonts w:hAnsi="Times New Roman" w:cs="Times New Roman"/>
          <w:sz w:val="24"/>
          <w:szCs w:val="24"/>
        </w:rPr>
        <w:t xml:space="preserve"> Z., </w:t>
      </w:r>
      <w:r w:rsidRPr="006F2456">
        <w:rPr>
          <w:rFonts w:hAnsi="Times New Roman" w:cs="Times New Roman"/>
          <w:sz w:val="24"/>
          <w:szCs w:val="24"/>
        </w:rPr>
        <w:t xml:space="preserve">Khan. </w:t>
      </w:r>
      <w:r w:rsidR="00B22638">
        <w:rPr>
          <w:rFonts w:hAnsi="Times New Roman" w:cs="Times New Roman"/>
          <w:sz w:val="24"/>
          <w:szCs w:val="24"/>
        </w:rPr>
        <w:t xml:space="preserve">I (2019). </w:t>
      </w:r>
      <w:r w:rsidRPr="006F2456">
        <w:rPr>
          <w:rFonts w:hAnsi="Times New Roman" w:cs="Times New Roman"/>
          <w:sz w:val="24"/>
          <w:szCs w:val="24"/>
        </w:rPr>
        <w:t xml:space="preserve">Mathematical analysis </w:t>
      </w:r>
      <w:r w:rsidRPr="006F2456">
        <w:rPr>
          <w:rFonts w:hAnsi="Times New Roman" w:cs="Times New Roman"/>
          <w:sz w:val="24"/>
          <w:szCs w:val="24"/>
        </w:rPr>
        <w:t xml:space="preserve">of magnetohydrodynamic (MHD) flow of micropolar nanofluid under buoyancy effects past a vertical shrinking surface: dual solutions, </w:t>
      </w:r>
      <w:proofErr w:type="spellStart"/>
      <w:r w:rsidRPr="006F2456">
        <w:rPr>
          <w:rFonts w:hAnsi="Times New Roman" w:cs="Times New Roman"/>
          <w:sz w:val="24"/>
          <w:szCs w:val="24"/>
        </w:rPr>
        <w:t>Heliyon</w:t>
      </w:r>
      <w:proofErr w:type="spellEnd"/>
      <w:r w:rsidRPr="006F2456">
        <w:rPr>
          <w:rFonts w:hAnsi="Times New Roman" w:cs="Times New Roman"/>
          <w:sz w:val="24"/>
          <w:szCs w:val="24"/>
        </w:rPr>
        <w:t xml:space="preserve"> 5 (2019) e02432.</w:t>
      </w:r>
    </w:p>
    <w:p w14:paraId="5BB1EB8D" w14:textId="024D93BB"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Raju, S. S. K. (2023). Dynamical dissipative and radiative flow of comparative an irreversibility a</w:t>
      </w:r>
      <w:r w:rsidRPr="006F2456">
        <w:rPr>
          <w:rFonts w:hAnsi="Times New Roman" w:cs="Times New Roman"/>
          <w:sz w:val="24"/>
          <w:szCs w:val="24"/>
        </w:rPr>
        <w:t>nalysis of micropolar and hybrid nanofluid over a Joule heating inclined channel. Scientific Reports, 13(1), 5356.</w:t>
      </w:r>
    </w:p>
    <w:p w14:paraId="3F02C8FE"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lastRenderedPageBreak/>
        <w:t xml:space="preserve">Masthanaiah, Y., </w:t>
      </w:r>
      <w:proofErr w:type="spellStart"/>
      <w:r w:rsidRPr="006F2456">
        <w:rPr>
          <w:rFonts w:hAnsi="Times New Roman" w:cs="Times New Roman"/>
          <w:sz w:val="24"/>
          <w:szCs w:val="24"/>
        </w:rPr>
        <w:t>Tarakaramu</w:t>
      </w:r>
      <w:proofErr w:type="spellEnd"/>
      <w:r w:rsidRPr="006F2456">
        <w:rPr>
          <w:rFonts w:hAnsi="Times New Roman" w:cs="Times New Roman"/>
          <w:sz w:val="24"/>
          <w:szCs w:val="24"/>
        </w:rPr>
        <w:t xml:space="preserve">, N., Khan, M. I., </w:t>
      </w:r>
      <w:proofErr w:type="spellStart"/>
      <w:r w:rsidRPr="006F2456">
        <w:rPr>
          <w:rFonts w:hAnsi="Times New Roman" w:cs="Times New Roman"/>
          <w:sz w:val="24"/>
          <w:szCs w:val="24"/>
        </w:rPr>
        <w:t>Rushikesava</w:t>
      </w:r>
      <w:proofErr w:type="spellEnd"/>
      <w:r w:rsidRPr="006F2456">
        <w:rPr>
          <w:rFonts w:hAnsi="Times New Roman" w:cs="Times New Roman"/>
          <w:sz w:val="24"/>
          <w:szCs w:val="24"/>
        </w:rPr>
        <w:t>, A., Moussa, S. B., Fadhl, B. M., ... Eldin, S. M. (2023). Impact of viscous dissip</w:t>
      </w:r>
      <w:r w:rsidRPr="006F2456">
        <w:rPr>
          <w:rFonts w:hAnsi="Times New Roman" w:cs="Times New Roman"/>
          <w:sz w:val="24"/>
          <w:szCs w:val="24"/>
        </w:rPr>
        <w:t>ation and entropy generation on cold liquid via channel with porous medium by analytical analysis. Case Studies in Thermal Engineering, 47, 103059.</w:t>
      </w:r>
    </w:p>
    <w:p w14:paraId="31E522CC" w14:textId="68E58CA5"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Rafique, K., Anwar, M. I., </w:t>
      </w:r>
      <w:proofErr w:type="spellStart"/>
      <w:r w:rsidRPr="006F2456">
        <w:rPr>
          <w:rFonts w:hAnsi="Times New Roman" w:cs="Times New Roman"/>
          <w:sz w:val="24"/>
          <w:szCs w:val="24"/>
        </w:rPr>
        <w:t>Misiran</w:t>
      </w:r>
      <w:proofErr w:type="spellEnd"/>
      <w:r w:rsidRPr="006F2456">
        <w:rPr>
          <w:rFonts w:hAnsi="Times New Roman" w:cs="Times New Roman"/>
          <w:sz w:val="24"/>
          <w:szCs w:val="24"/>
        </w:rPr>
        <w:t xml:space="preserve">, M., Khan, I., </w:t>
      </w:r>
      <w:proofErr w:type="spellStart"/>
      <w:r w:rsidRPr="006F2456">
        <w:rPr>
          <w:rFonts w:hAnsi="Times New Roman" w:cs="Times New Roman"/>
          <w:sz w:val="24"/>
          <w:szCs w:val="24"/>
        </w:rPr>
        <w:t>Baleanu</w:t>
      </w:r>
      <w:proofErr w:type="spellEnd"/>
      <w:r w:rsidRPr="006F2456">
        <w:rPr>
          <w:rFonts w:hAnsi="Times New Roman" w:cs="Times New Roman"/>
          <w:sz w:val="24"/>
          <w:szCs w:val="24"/>
        </w:rPr>
        <w:t>, D., Nisar, K. S., ... Seikh, A. H. (2020). Hydrom</w:t>
      </w:r>
      <w:r w:rsidRPr="006F2456">
        <w:rPr>
          <w:rFonts w:hAnsi="Times New Roman" w:cs="Times New Roman"/>
          <w:sz w:val="24"/>
          <w:szCs w:val="24"/>
        </w:rPr>
        <w:t>agnetic flow of micropolar nanofluid. Symmetry, 12(2), 251.</w:t>
      </w:r>
    </w:p>
    <w:p w14:paraId="3A08043E" w14:textId="77777777" w:rsidR="005835B6" w:rsidRDefault="00527B21" w:rsidP="006E42EA">
      <w:pPr>
        <w:spacing w:after="240"/>
        <w:jc w:val="both"/>
        <w:rPr>
          <w:rFonts w:hAnsi="Times New Roman" w:cs="Times New Roman"/>
          <w:sz w:val="24"/>
          <w:szCs w:val="24"/>
        </w:rPr>
      </w:pPr>
      <w:proofErr w:type="spellStart"/>
      <w:r w:rsidRPr="006F2456">
        <w:rPr>
          <w:rFonts w:hAnsi="Times New Roman" w:cs="Times New Roman"/>
          <w:sz w:val="24"/>
          <w:szCs w:val="24"/>
        </w:rPr>
        <w:t>Mollamahdi</w:t>
      </w:r>
      <w:proofErr w:type="spellEnd"/>
      <w:r w:rsidRPr="006F2456">
        <w:rPr>
          <w:rFonts w:hAnsi="Times New Roman" w:cs="Times New Roman"/>
          <w:sz w:val="24"/>
          <w:szCs w:val="24"/>
        </w:rPr>
        <w:t xml:space="preserve">, M., Abbaszadeh, M., </w:t>
      </w:r>
      <w:proofErr w:type="spellStart"/>
      <w:r w:rsidRPr="006F2456">
        <w:rPr>
          <w:rFonts w:hAnsi="Times New Roman" w:cs="Times New Roman"/>
          <w:sz w:val="24"/>
          <w:szCs w:val="24"/>
        </w:rPr>
        <w:t>Sheikhzadeh</w:t>
      </w:r>
      <w:proofErr w:type="spellEnd"/>
      <w:r w:rsidRPr="006F2456">
        <w:rPr>
          <w:rFonts w:hAnsi="Times New Roman" w:cs="Times New Roman"/>
          <w:sz w:val="24"/>
          <w:szCs w:val="24"/>
        </w:rPr>
        <w:t>, G. A. (2016). Flow field and heat transfer in a channel with a permeable wall filled with Al2O3-Cu/water micropolar hybrid nanofluid, effects of chemic</w:t>
      </w:r>
      <w:r w:rsidRPr="006F2456">
        <w:rPr>
          <w:rFonts w:hAnsi="Times New Roman" w:cs="Times New Roman"/>
          <w:sz w:val="24"/>
          <w:szCs w:val="24"/>
        </w:rPr>
        <w:t>al reaction and magnetic field. Journal of Heat and Mass Transfer Research, 3(2), 101-114.</w:t>
      </w:r>
    </w:p>
    <w:p w14:paraId="3B51CF22"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Ahmed, Z., Nadeem, S. (2019). Flow of a micropolar CNT-based nanofluid across a squeezing channel. Physica Scripta, 94(10), 10520</w:t>
      </w:r>
    </w:p>
    <w:p w14:paraId="359E1A70" w14:textId="77777777" w:rsidR="00B22638"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Fatunmbi, E. </w:t>
      </w:r>
      <w:r w:rsidR="005835B6" w:rsidRPr="006F2456">
        <w:rPr>
          <w:rFonts w:hAnsi="Times New Roman" w:cs="Times New Roman"/>
          <w:sz w:val="24"/>
          <w:szCs w:val="24"/>
        </w:rPr>
        <w:t>O.,</w:t>
      </w:r>
      <w:r w:rsidRPr="006F2456">
        <w:rPr>
          <w:rFonts w:hAnsi="Times New Roman" w:cs="Times New Roman"/>
          <w:sz w:val="24"/>
          <w:szCs w:val="24"/>
        </w:rPr>
        <w:t xml:space="preserve"> Okoya, S. S. (2020</w:t>
      </w:r>
      <w:r w:rsidRPr="006F2456">
        <w:rPr>
          <w:rFonts w:hAnsi="Times New Roman" w:cs="Times New Roman"/>
          <w:sz w:val="24"/>
          <w:szCs w:val="24"/>
        </w:rPr>
        <w:t xml:space="preserve">). Heat Transfer in Boundary Layer Magneto-Micropolar Fluids with Temperature-Dependent Material Properties over a stretching sheet Advances in Materials Science and Engineering, 2020, Article ID 5734979, 11 pages </w:t>
      </w:r>
      <w:hyperlink r:id="rId24">
        <w:r w:rsidR="00B22638" w:rsidRPr="006F2456">
          <w:rPr>
            <w:rFonts w:hAnsi="Times New Roman" w:cs="Times New Roman"/>
            <w:color w:val="4472C4"/>
            <w:sz w:val="24"/>
            <w:szCs w:val="24"/>
          </w:rPr>
          <w:t>https://doi.org/10.1155/2020/5734979</w:t>
        </w:r>
      </w:hyperlink>
      <w:r w:rsidRPr="006F2456">
        <w:rPr>
          <w:rFonts w:hAnsi="Times New Roman" w:cs="Times New Roman"/>
          <w:sz w:val="24"/>
          <w:szCs w:val="24"/>
        </w:rPr>
        <w:br/>
        <w:t>Salawu,</w:t>
      </w:r>
      <w:r w:rsidR="00B22638" w:rsidRPr="00B22638">
        <w:rPr>
          <w:rFonts w:hAnsi="Times New Roman" w:cs="Times New Roman"/>
          <w:sz w:val="24"/>
          <w:szCs w:val="24"/>
        </w:rPr>
        <w:t xml:space="preserve"> </w:t>
      </w:r>
      <w:r w:rsidR="00B22638" w:rsidRPr="006F2456">
        <w:rPr>
          <w:rFonts w:hAnsi="Times New Roman" w:cs="Times New Roman"/>
          <w:sz w:val="24"/>
          <w:szCs w:val="24"/>
        </w:rPr>
        <w:t>S.O.</w:t>
      </w:r>
      <w:r w:rsidR="00B22638">
        <w:rPr>
          <w:rFonts w:hAnsi="Times New Roman" w:cs="Times New Roman"/>
          <w:sz w:val="24"/>
          <w:szCs w:val="24"/>
        </w:rPr>
        <w:t>,</w:t>
      </w:r>
      <w:r w:rsidRPr="006F2456">
        <w:rPr>
          <w:rFonts w:hAnsi="Times New Roman" w:cs="Times New Roman"/>
          <w:sz w:val="24"/>
          <w:szCs w:val="24"/>
        </w:rPr>
        <w:t xml:space="preserve"> </w:t>
      </w:r>
      <w:r w:rsidR="00B22638">
        <w:rPr>
          <w:rFonts w:hAnsi="Times New Roman" w:cs="Times New Roman"/>
          <w:sz w:val="24"/>
          <w:szCs w:val="24"/>
        </w:rPr>
        <w:t xml:space="preserve">&amp; </w:t>
      </w:r>
      <w:r w:rsidRPr="006F2456">
        <w:rPr>
          <w:rFonts w:hAnsi="Times New Roman" w:cs="Times New Roman"/>
          <w:sz w:val="24"/>
          <w:szCs w:val="24"/>
        </w:rPr>
        <w:t>Ogunseye</w:t>
      </w:r>
      <w:r w:rsidR="00B22638">
        <w:rPr>
          <w:rFonts w:hAnsi="Times New Roman" w:cs="Times New Roman"/>
          <w:sz w:val="24"/>
          <w:szCs w:val="24"/>
        </w:rPr>
        <w:t>, H. A. (2020)</w:t>
      </w:r>
      <w:r w:rsidRPr="006F2456">
        <w:rPr>
          <w:rFonts w:hAnsi="Times New Roman" w:cs="Times New Roman"/>
          <w:sz w:val="24"/>
          <w:szCs w:val="24"/>
        </w:rPr>
        <w:t>. Entropy generation of a radiative hydromagnetic Powell-Eyring chemical reaction nanofluid with variable conductivity and electric field loading, Results in Engineeri</w:t>
      </w:r>
      <w:r w:rsidRPr="006F2456">
        <w:rPr>
          <w:rFonts w:hAnsi="Times New Roman" w:cs="Times New Roman"/>
          <w:sz w:val="24"/>
          <w:szCs w:val="24"/>
        </w:rPr>
        <w:t>ng 5 (2020) 100072</w:t>
      </w:r>
    </w:p>
    <w:p w14:paraId="2E9EAF4B" w14:textId="0D68FFC6"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Fatunmbi, E. O. Mabood, F. Elmonser, H. Tlili, I. (2020). Magnetohydrodynamic nonlinear mixed convection flow of reactive tangent hyperbolic nano fluid passing a nonlinear stretchable surface, Phys. Scr. 96 (2021) 015204.</w:t>
      </w:r>
    </w:p>
    <w:p w14:paraId="2E22C2E6"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Al-Khamaiseh, B., Razavi, M., </w:t>
      </w:r>
      <w:proofErr w:type="spellStart"/>
      <w:r w:rsidRPr="006F2456">
        <w:rPr>
          <w:rFonts w:hAnsi="Times New Roman" w:cs="Times New Roman"/>
          <w:sz w:val="24"/>
          <w:szCs w:val="24"/>
        </w:rPr>
        <w:t>Muzychka</w:t>
      </w:r>
      <w:proofErr w:type="spellEnd"/>
      <w:r w:rsidRPr="006F2456">
        <w:rPr>
          <w:rFonts w:hAnsi="Times New Roman" w:cs="Times New Roman"/>
          <w:sz w:val="24"/>
          <w:szCs w:val="24"/>
        </w:rPr>
        <w:t xml:space="preserve">, Y. S., </w:t>
      </w:r>
      <w:proofErr w:type="spellStart"/>
      <w:r w:rsidRPr="006F2456">
        <w:rPr>
          <w:rFonts w:hAnsi="Times New Roman" w:cs="Times New Roman"/>
          <w:sz w:val="24"/>
          <w:szCs w:val="24"/>
        </w:rPr>
        <w:t>Kocabiyik</w:t>
      </w:r>
      <w:proofErr w:type="spellEnd"/>
      <w:r w:rsidRPr="006F2456">
        <w:rPr>
          <w:rFonts w:hAnsi="Times New Roman" w:cs="Times New Roman"/>
          <w:sz w:val="24"/>
          <w:szCs w:val="24"/>
        </w:rPr>
        <w:t>, S. (2017). Thermal resistance of a 3-D flux channel with nonuniform heat convection in the sink plane. IEEE Transactions on Components, Packaging and Manufacturing Technology, 8(5), 830-839.</w:t>
      </w:r>
    </w:p>
    <w:p w14:paraId="4E287D4C"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Muthtam</w:t>
      </w:r>
      <w:r w:rsidRPr="006F2456">
        <w:rPr>
          <w:rFonts w:hAnsi="Times New Roman" w:cs="Times New Roman"/>
          <w:sz w:val="24"/>
          <w:szCs w:val="24"/>
        </w:rPr>
        <w:t xml:space="preserve">ilselvan, M., </w:t>
      </w:r>
      <w:proofErr w:type="spellStart"/>
      <w:r w:rsidRPr="006F2456">
        <w:rPr>
          <w:rFonts w:hAnsi="Times New Roman" w:cs="Times New Roman"/>
          <w:sz w:val="24"/>
          <w:szCs w:val="24"/>
        </w:rPr>
        <w:t>Periyadurai</w:t>
      </w:r>
      <w:proofErr w:type="spellEnd"/>
      <w:r w:rsidRPr="006F2456">
        <w:rPr>
          <w:rFonts w:hAnsi="Times New Roman" w:cs="Times New Roman"/>
          <w:sz w:val="24"/>
          <w:szCs w:val="24"/>
        </w:rPr>
        <w:t>, K., Doh, D. H. (2017). Effect of uniform and nonuniform heat source on natural convection flow of micropolar fluid. International Journal of Heat and Mass Transfer, 115, 19-34.</w:t>
      </w:r>
    </w:p>
    <w:p w14:paraId="273A0EA3"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Fatunmbi, E. O., Salawu, S. O. (2020). Thermodynamic</w:t>
      </w:r>
      <w:r w:rsidRPr="006F2456">
        <w:rPr>
          <w:rFonts w:hAnsi="Times New Roman" w:cs="Times New Roman"/>
          <w:sz w:val="24"/>
          <w:szCs w:val="24"/>
        </w:rPr>
        <w:t xml:space="preserve"> second law analysis of magneto-micropolar fluid flow past nonlinear porous media with non-uniform heat source. Propulsion and Power Research, 9(3), 281-288.</w:t>
      </w:r>
    </w:p>
    <w:p w14:paraId="34A82DE0"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Alizadeh, M., Dogonchi, A. S., Ganji, D. D. (2018). Micropolar nanofluid flow and heat transfer be</w:t>
      </w:r>
      <w:r w:rsidRPr="006F2456">
        <w:rPr>
          <w:rFonts w:hAnsi="Times New Roman" w:cs="Times New Roman"/>
          <w:sz w:val="24"/>
          <w:szCs w:val="24"/>
        </w:rPr>
        <w:t>tween penetrable walls in the presence of thermal radiation and magnetic field. Case studies in thermal engineering, 12, 319-332.</w:t>
      </w:r>
    </w:p>
    <w:p w14:paraId="4F79CE77" w14:textId="32F4C56A"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Mirgolbabaee, H., Ledari, S. T., Ganji, D. D. (2017). Semi-analytical investigation on micropolar fluid flow and heat transfer</w:t>
      </w:r>
      <w:r w:rsidRPr="006F2456">
        <w:rPr>
          <w:rFonts w:hAnsi="Times New Roman" w:cs="Times New Roman"/>
          <w:sz w:val="24"/>
          <w:szCs w:val="24"/>
        </w:rPr>
        <w:t xml:space="preserve"> in a permeable channel using AGM. Journal of the Association of Arab Universities for Basic and Applied Sciences, 24, 213-222.</w:t>
      </w:r>
    </w:p>
    <w:p w14:paraId="528FBAB6" w14:textId="0EF296FB"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lastRenderedPageBreak/>
        <w:t>Ahmad, S., Ashraf, M., Ali, K. (2021). Simulation of thermal radiation in a micropolar fluid flow through a porous medium betwee</w:t>
      </w:r>
      <w:r w:rsidRPr="006F2456">
        <w:rPr>
          <w:rFonts w:hAnsi="Times New Roman" w:cs="Times New Roman"/>
          <w:sz w:val="24"/>
          <w:szCs w:val="24"/>
        </w:rPr>
        <w:t>n channel walls. Journal of Thermal Analysis and Calorimetry, 144, 941-953.</w:t>
      </w:r>
    </w:p>
    <w:p w14:paraId="013DC5A4"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Sibanda, P., Awad, F. (2010). Flow of a micropolar fluid in channel with heat and mass transfer. Fluid Mechanics and Heat &amp; Mass Transfer.</w:t>
      </w:r>
    </w:p>
    <w:p w14:paraId="6CA57B31"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Ahmadi, G. (1976). Stability of a </w:t>
      </w:r>
      <w:r w:rsidRPr="006F2456">
        <w:rPr>
          <w:rFonts w:hAnsi="Times New Roman" w:cs="Times New Roman"/>
          <w:sz w:val="24"/>
          <w:szCs w:val="24"/>
        </w:rPr>
        <w:t>micropolar fluid layer heated from below. International Journal of Engineering Science, 14(1), 81-89.</w:t>
      </w:r>
    </w:p>
    <w:p w14:paraId="3D9C339B" w14:textId="77777777" w:rsidR="005835B6" w:rsidRDefault="00527B21" w:rsidP="006E42EA">
      <w:pPr>
        <w:spacing w:after="240"/>
        <w:jc w:val="both"/>
        <w:rPr>
          <w:rFonts w:hAnsi="Times New Roman" w:cs="Times New Roman"/>
          <w:sz w:val="24"/>
          <w:szCs w:val="24"/>
        </w:rPr>
      </w:pPr>
      <w:r w:rsidRPr="006F2456">
        <w:rPr>
          <w:rFonts w:hAnsi="Times New Roman" w:cs="Times New Roman"/>
          <w:sz w:val="24"/>
          <w:szCs w:val="24"/>
        </w:rPr>
        <w:t>Mishra, S. R., Hoque, M. M., Mohanty, B., Anika, N. N. (2019). Heat transfer effect on MHD flow of a micropolar fluid through porous medium with uniform h</w:t>
      </w:r>
      <w:r w:rsidRPr="006F2456">
        <w:rPr>
          <w:rFonts w:hAnsi="Times New Roman" w:cs="Times New Roman"/>
          <w:sz w:val="24"/>
          <w:szCs w:val="24"/>
        </w:rPr>
        <w:t>eat source and radiation. Nonlinear Engineering, 8(1), 65-73.</w:t>
      </w:r>
    </w:p>
    <w:p w14:paraId="0AA9D554" w14:textId="599F84C5" w:rsidR="00B54273" w:rsidRPr="005835B6" w:rsidRDefault="00527B21" w:rsidP="006E42EA">
      <w:pPr>
        <w:spacing w:after="240"/>
        <w:jc w:val="both"/>
        <w:rPr>
          <w:rFonts w:hAnsi="Times New Roman" w:cs="Times New Roman"/>
          <w:sz w:val="24"/>
          <w:szCs w:val="24"/>
        </w:rPr>
      </w:pPr>
      <w:r w:rsidRPr="006F2456">
        <w:rPr>
          <w:rFonts w:hAnsi="Times New Roman" w:cs="Times New Roman"/>
          <w:sz w:val="24"/>
          <w:szCs w:val="24"/>
        </w:rPr>
        <w:t xml:space="preserve">Zheng, </w:t>
      </w:r>
      <w:r w:rsidR="00B22638" w:rsidRPr="006F2456">
        <w:rPr>
          <w:rFonts w:hAnsi="Times New Roman" w:cs="Times New Roman"/>
          <w:sz w:val="24"/>
          <w:szCs w:val="24"/>
        </w:rPr>
        <w:t>Si, X</w:t>
      </w:r>
      <w:r w:rsidR="00B22638">
        <w:rPr>
          <w:rFonts w:hAnsi="Times New Roman" w:cs="Times New Roman"/>
          <w:sz w:val="24"/>
          <w:szCs w:val="24"/>
        </w:rPr>
        <w:t xml:space="preserve">., </w:t>
      </w:r>
      <w:r w:rsidR="00B22638" w:rsidRPr="006F2456">
        <w:rPr>
          <w:rFonts w:hAnsi="Times New Roman" w:cs="Times New Roman"/>
          <w:sz w:val="24"/>
          <w:szCs w:val="24"/>
        </w:rPr>
        <w:t>Zhang</w:t>
      </w:r>
      <w:r w:rsidRPr="006F2456">
        <w:rPr>
          <w:rFonts w:hAnsi="Times New Roman" w:cs="Times New Roman"/>
          <w:sz w:val="24"/>
          <w:szCs w:val="24"/>
        </w:rPr>
        <w:t xml:space="preserve">, </w:t>
      </w:r>
      <w:r w:rsidR="00B22638">
        <w:rPr>
          <w:rFonts w:hAnsi="Times New Roman" w:cs="Times New Roman"/>
          <w:sz w:val="24"/>
          <w:szCs w:val="24"/>
        </w:rPr>
        <w:t xml:space="preserve">L., </w:t>
      </w:r>
      <w:r w:rsidRPr="006F2456">
        <w:rPr>
          <w:rFonts w:hAnsi="Times New Roman" w:cs="Times New Roman"/>
          <w:sz w:val="24"/>
          <w:szCs w:val="24"/>
        </w:rPr>
        <w:t>Chao, Y. (2011). The flow of a micropolar fluid through a porous channel with expanding or contracting walls. Central European Journal of Physics, 9, 825-834.</w:t>
      </w:r>
    </w:p>
    <w:p w14:paraId="3069B050" w14:textId="31296C80" w:rsidR="00B54273" w:rsidRPr="006F2456" w:rsidRDefault="00B54273" w:rsidP="006E42EA">
      <w:pPr>
        <w:spacing w:after="240"/>
        <w:jc w:val="both"/>
        <w:rPr>
          <w:rFonts w:hAnsi="Times New Roman" w:cs="Times New Roman"/>
          <w:sz w:val="24"/>
          <w:szCs w:val="24"/>
        </w:rPr>
      </w:pPr>
    </w:p>
    <w:sectPr w:rsidR="00B54273" w:rsidRPr="006F2456">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92197" w14:textId="77777777" w:rsidR="00527B21" w:rsidRDefault="00527B21" w:rsidP="007E1CF1">
      <w:pPr>
        <w:spacing w:after="0" w:line="240" w:lineRule="auto"/>
      </w:pPr>
      <w:r>
        <w:separator/>
      </w:r>
    </w:p>
  </w:endnote>
  <w:endnote w:type="continuationSeparator" w:id="0">
    <w:p w14:paraId="2C511894" w14:textId="77777777" w:rsidR="00527B21" w:rsidRDefault="00527B21" w:rsidP="007E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BB7AB" w14:textId="77777777" w:rsidR="007E1CF1" w:rsidRDefault="007E1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A6CD9" w14:textId="77777777" w:rsidR="007E1CF1" w:rsidRDefault="007E1C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59192" w14:textId="77777777" w:rsidR="007E1CF1" w:rsidRDefault="007E1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E987F" w14:textId="77777777" w:rsidR="00527B21" w:rsidRDefault="00527B21" w:rsidP="007E1CF1">
      <w:pPr>
        <w:spacing w:after="0" w:line="240" w:lineRule="auto"/>
      </w:pPr>
      <w:r>
        <w:separator/>
      </w:r>
    </w:p>
  </w:footnote>
  <w:footnote w:type="continuationSeparator" w:id="0">
    <w:p w14:paraId="3EC66E3C" w14:textId="77777777" w:rsidR="00527B21" w:rsidRDefault="00527B21" w:rsidP="007E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AEBFC" w14:textId="52E6AEE2" w:rsidR="007E1CF1" w:rsidRDefault="007E1CF1">
    <w:pPr>
      <w:pStyle w:val="Header"/>
    </w:pPr>
    <w:r>
      <w:rPr>
        <w:noProof/>
      </w:rPr>
      <w:pict w14:anchorId="4A5C5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234782" o:spid="_x0000_s2050"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70316" w14:textId="198EDBD4" w:rsidR="007E1CF1" w:rsidRDefault="007E1CF1">
    <w:pPr>
      <w:pStyle w:val="Header"/>
    </w:pPr>
    <w:r>
      <w:rPr>
        <w:noProof/>
      </w:rPr>
      <w:pict w14:anchorId="33B09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234783" o:spid="_x0000_s2051"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29C5" w14:textId="5CD7E629" w:rsidR="007E1CF1" w:rsidRDefault="007E1CF1">
    <w:pPr>
      <w:pStyle w:val="Header"/>
    </w:pPr>
    <w:r>
      <w:rPr>
        <w:noProof/>
      </w:rPr>
      <w:pict w14:anchorId="456C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234781" o:spid="_x0000_s2049"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66913"/>
    <w:multiLevelType w:val="hybridMultilevel"/>
    <w:tmpl w:val="748695DC"/>
    <w:lvl w:ilvl="0" w:tplc="9F505FE2">
      <w:start w:val="1"/>
      <w:numFmt w:val="none"/>
      <w:lvlText w:val="•"/>
      <w:lvlJc w:val="left"/>
      <w:pPr>
        <w:tabs>
          <w:tab w:val="num" w:pos="720"/>
        </w:tabs>
        <w:ind w:left="720" w:hanging="360"/>
      </w:pPr>
      <w:rPr>
        <w:rFonts w:hint="default"/>
      </w:rPr>
    </w:lvl>
    <w:lvl w:ilvl="1" w:tplc="D5026E36">
      <w:numFmt w:val="decimal"/>
      <w:lvlText w:val=""/>
      <w:lvlJc w:val="left"/>
    </w:lvl>
    <w:lvl w:ilvl="2" w:tplc="6C1009CC">
      <w:numFmt w:val="decimal"/>
      <w:lvlText w:val=""/>
      <w:lvlJc w:val="left"/>
    </w:lvl>
    <w:lvl w:ilvl="3" w:tplc="39640544">
      <w:numFmt w:val="decimal"/>
      <w:lvlText w:val=""/>
      <w:lvlJc w:val="left"/>
    </w:lvl>
    <w:lvl w:ilvl="4" w:tplc="4FD4D430">
      <w:numFmt w:val="decimal"/>
      <w:lvlText w:val=""/>
      <w:lvlJc w:val="left"/>
    </w:lvl>
    <w:lvl w:ilvl="5" w:tplc="B4188302">
      <w:numFmt w:val="decimal"/>
      <w:lvlText w:val=""/>
      <w:lvlJc w:val="left"/>
    </w:lvl>
    <w:lvl w:ilvl="6" w:tplc="8C2AADE4">
      <w:numFmt w:val="decimal"/>
      <w:lvlText w:val=""/>
      <w:lvlJc w:val="left"/>
    </w:lvl>
    <w:lvl w:ilvl="7" w:tplc="B56A5834">
      <w:numFmt w:val="decimal"/>
      <w:lvlText w:val=""/>
      <w:lvlJc w:val="left"/>
    </w:lvl>
    <w:lvl w:ilvl="8" w:tplc="53C0561A">
      <w:numFmt w:val="decimal"/>
      <w:lvlText w:val=""/>
      <w:lvlJc w:val="left"/>
    </w:lvl>
  </w:abstractNum>
  <w:abstractNum w:abstractNumId="1" w15:restartNumberingAfterBreak="0">
    <w:nsid w:val="3C5A0AC5"/>
    <w:multiLevelType w:val="hybridMultilevel"/>
    <w:tmpl w:val="B0A40208"/>
    <w:lvl w:ilvl="0" w:tplc="6E34553E">
      <w:start w:val="1"/>
      <w:numFmt w:val="none"/>
      <w:lvlText w:val="•"/>
      <w:lvlJc w:val="left"/>
      <w:pPr>
        <w:tabs>
          <w:tab w:val="num" w:pos="720"/>
        </w:tabs>
        <w:ind w:left="720" w:hanging="360"/>
      </w:pPr>
      <w:rPr>
        <w:rFonts w:hint="default"/>
      </w:rPr>
    </w:lvl>
    <w:lvl w:ilvl="1" w:tplc="BAD27970">
      <w:numFmt w:val="decimal"/>
      <w:lvlText w:val=""/>
      <w:lvlJc w:val="left"/>
    </w:lvl>
    <w:lvl w:ilvl="2" w:tplc="24F66D92">
      <w:numFmt w:val="decimal"/>
      <w:lvlText w:val=""/>
      <w:lvlJc w:val="left"/>
    </w:lvl>
    <w:lvl w:ilvl="3" w:tplc="19588F6A">
      <w:numFmt w:val="decimal"/>
      <w:lvlText w:val=""/>
      <w:lvlJc w:val="left"/>
    </w:lvl>
    <w:lvl w:ilvl="4" w:tplc="772E9530">
      <w:numFmt w:val="decimal"/>
      <w:lvlText w:val=""/>
      <w:lvlJc w:val="left"/>
    </w:lvl>
    <w:lvl w:ilvl="5" w:tplc="E52EA27C">
      <w:numFmt w:val="decimal"/>
      <w:lvlText w:val=""/>
      <w:lvlJc w:val="left"/>
    </w:lvl>
    <w:lvl w:ilvl="6" w:tplc="E354C202">
      <w:numFmt w:val="decimal"/>
      <w:lvlText w:val=""/>
      <w:lvlJc w:val="left"/>
    </w:lvl>
    <w:lvl w:ilvl="7" w:tplc="4F2239D0">
      <w:numFmt w:val="decimal"/>
      <w:lvlText w:val=""/>
      <w:lvlJc w:val="left"/>
    </w:lvl>
    <w:lvl w:ilvl="8" w:tplc="622CC4D4">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273"/>
    <w:rsid w:val="0000382F"/>
    <w:rsid w:val="000876A9"/>
    <w:rsid w:val="00156355"/>
    <w:rsid w:val="001C11DB"/>
    <w:rsid w:val="002B0D07"/>
    <w:rsid w:val="003D048A"/>
    <w:rsid w:val="00403471"/>
    <w:rsid w:val="00415761"/>
    <w:rsid w:val="00457357"/>
    <w:rsid w:val="004C0599"/>
    <w:rsid w:val="00527B21"/>
    <w:rsid w:val="005835B6"/>
    <w:rsid w:val="005F4645"/>
    <w:rsid w:val="00600711"/>
    <w:rsid w:val="00675319"/>
    <w:rsid w:val="006A658C"/>
    <w:rsid w:val="006E42EA"/>
    <w:rsid w:val="006F2456"/>
    <w:rsid w:val="007E1CF1"/>
    <w:rsid w:val="00B22638"/>
    <w:rsid w:val="00B54273"/>
    <w:rsid w:val="00B84EDC"/>
    <w:rsid w:val="00BC2BEA"/>
    <w:rsid w:val="00D55987"/>
    <w:rsid w:val="00F17C1A"/>
    <w:rsid w:val="00FE1836"/>
    <w:rsid w:val="00FE2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C53862"/>
  <w15:docId w15:val="{9B4C5B4E-2ADE-4B0B-B6A8-42449E64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styleId="Hyperlink">
    <w:name w:val="Hyperlink"/>
    <w:basedOn w:val="DefaultParagraphFont"/>
    <w:uiPriority w:val="99"/>
    <w:unhideWhenUsed/>
    <w:rsid w:val="00B84EDC"/>
    <w:rPr>
      <w:color w:val="0563C1" w:themeColor="hyperlink"/>
      <w:u w:val="single"/>
    </w:rPr>
  </w:style>
  <w:style w:type="character" w:styleId="UnresolvedMention">
    <w:name w:val="Unresolved Mention"/>
    <w:basedOn w:val="DefaultParagraphFont"/>
    <w:uiPriority w:val="99"/>
    <w:semiHidden/>
    <w:unhideWhenUsed/>
    <w:rsid w:val="00B84EDC"/>
    <w:rPr>
      <w:color w:val="605E5C"/>
      <w:shd w:val="clear" w:color="auto" w:fill="E1DFDD"/>
    </w:rPr>
  </w:style>
  <w:style w:type="paragraph" w:styleId="Header">
    <w:name w:val="header"/>
    <w:basedOn w:val="Normal"/>
    <w:link w:val="HeaderChar"/>
    <w:uiPriority w:val="99"/>
    <w:unhideWhenUsed/>
    <w:rsid w:val="007E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F1"/>
  </w:style>
  <w:style w:type="paragraph" w:styleId="Footer">
    <w:name w:val="footer"/>
    <w:basedOn w:val="Normal"/>
    <w:link w:val="FooterChar"/>
    <w:uiPriority w:val="99"/>
    <w:unhideWhenUsed/>
    <w:rsid w:val="007E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55/2020/573497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00202-017-0676-2"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02286203.2021.190549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A65A9-B050-4FED-A20A-35A3E5EA4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6717</Words>
  <Characters>38288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SDI 1084</cp:lastModifiedBy>
  <cp:revision>5</cp:revision>
  <dcterms:created xsi:type="dcterms:W3CDTF">2025-02-03T13:19:00Z</dcterms:created>
  <dcterms:modified xsi:type="dcterms:W3CDTF">2025-02-04T09:51:00Z</dcterms:modified>
</cp:coreProperties>
</file>