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AC6BF" w14:textId="42EBF358" w:rsidR="00754C9A" w:rsidRDefault="00560B40" w:rsidP="00441B6F">
      <w:pPr>
        <w:pStyle w:val="Title"/>
        <w:spacing w:after="0"/>
        <w:jc w:val="both"/>
        <w:rPr>
          <w:rFonts w:ascii="Arial" w:hAnsi="Arial" w:cs="Arial"/>
        </w:rPr>
      </w:pPr>
      <w:r>
        <w:rPr>
          <w:rFonts w:ascii="Arial" w:hAnsi="Arial" w:cs="Arial"/>
        </w:rPr>
        <w:fldChar w:fldCharType="begin"/>
      </w:r>
      <w:r>
        <w:rPr>
          <w:rFonts w:ascii="Arial" w:hAnsi="Arial" w:cs="Arial"/>
        </w:rPr>
        <w:instrText xml:space="preserve"> MACROBUTTON MTEditEquationSection2 </w:instrText>
      </w:r>
      <w:r w:rsidRPr="00560B40">
        <w:rPr>
          <w:rStyle w:val="MTEquationSection"/>
          <w:rFonts w:hint="eastAsia"/>
        </w:rPr>
        <w:instrText>公式章</w:instrText>
      </w:r>
      <w:r w:rsidRPr="00560B40">
        <w:rPr>
          <w:rStyle w:val="MTEquationSection"/>
          <w:rFonts w:hint="eastAsia"/>
        </w:rPr>
        <w:instrText xml:space="preserve"> 0 </w:instrText>
      </w:r>
      <w:r w:rsidRPr="00560B40">
        <w:rPr>
          <w:rStyle w:val="MTEquationSection"/>
          <w:rFonts w:hint="eastAsia"/>
        </w:rPr>
        <w:instrText>节</w:instrText>
      </w:r>
      <w:r w:rsidRPr="00560B40">
        <w:rPr>
          <w:rStyle w:val="MTEquationSection"/>
          <w:rFonts w:hint="eastAsia"/>
        </w:rPr>
        <w:instrText xml:space="preserve"> 1</w:instrText>
      </w:r>
      <w:r>
        <w:rPr>
          <w:rFonts w:ascii="Arial" w:hAnsi="Arial" w:cs="Arial"/>
        </w:rPr>
        <w:fldChar w:fldCharType="begin"/>
      </w:r>
      <w:r>
        <w:rPr>
          <w:rFonts w:ascii="Arial" w:hAnsi="Arial" w:cs="Arial"/>
        </w:rPr>
        <w:instrText xml:space="preserve"> </w:instrText>
      </w:r>
      <w:r>
        <w:rPr>
          <w:rFonts w:ascii="Arial" w:hAnsi="Arial" w:cs="Arial" w:hint="eastAsia"/>
        </w:rPr>
        <w:instrText>SEQ MTEqn \r \h \* MERGEFORMAT</w:instrText>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SEQ MTSec \r 1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MTChap \r 0 \h \* MERGEFORMAT </w:instrText>
      </w:r>
      <w:r>
        <w:rPr>
          <w:rFonts w:ascii="Arial" w:hAnsi="Arial" w:cs="Arial"/>
        </w:rPr>
        <w:fldChar w:fldCharType="end"/>
      </w:r>
      <w:r>
        <w:rPr>
          <w:rFonts w:ascii="Arial" w:hAnsi="Arial" w:cs="Arial"/>
        </w:rPr>
        <w:fldChar w:fldCharType="end"/>
      </w:r>
    </w:p>
    <w:p w14:paraId="48679169" w14:textId="6D374EB2" w:rsidR="00163BC4" w:rsidRPr="00163BC4" w:rsidRDefault="000D6058" w:rsidP="00441B6F">
      <w:pPr>
        <w:pStyle w:val="Author"/>
        <w:spacing w:line="240" w:lineRule="auto"/>
        <w:rPr>
          <w:rFonts w:ascii="Arial" w:hAnsi="Arial" w:cs="Arial"/>
          <w:bCs/>
          <w:iCs/>
          <w:kern w:val="28"/>
          <w:sz w:val="36"/>
        </w:rPr>
      </w:pPr>
      <w:r w:rsidRPr="000D6058">
        <w:rPr>
          <w:rFonts w:ascii="Arial" w:hAnsi="Arial" w:cs="Arial"/>
          <w:bCs/>
          <w:iCs/>
          <w:kern w:val="28"/>
          <w:sz w:val="36"/>
        </w:rPr>
        <w:t>Research on Transient Voltage Stability of Offshore Wind Farm Grid-Connection System</w:t>
      </w:r>
      <w:r w:rsidR="00231920">
        <w:rPr>
          <w:rFonts w:ascii="Arial" w:hAnsi="Arial" w:cs="Arial"/>
          <w:bCs/>
          <w:iCs/>
          <w:kern w:val="28"/>
          <w:sz w:val="36"/>
        </w:rPr>
        <w:t xml:space="preserve"> </w:t>
      </w:r>
    </w:p>
    <w:p w14:paraId="48424515" w14:textId="77777777" w:rsidR="00A258C3" w:rsidRPr="00790ADA" w:rsidRDefault="00A258C3" w:rsidP="00441B6F">
      <w:pPr>
        <w:pStyle w:val="Author"/>
        <w:spacing w:line="240" w:lineRule="auto"/>
        <w:jc w:val="both"/>
        <w:rPr>
          <w:rFonts w:ascii="Arial" w:hAnsi="Arial" w:cs="Arial"/>
          <w:sz w:val="36"/>
        </w:rPr>
      </w:pPr>
    </w:p>
    <w:p w14:paraId="00BA1BE0" w14:textId="77777777" w:rsidR="00926FDA" w:rsidRDefault="00926FDA" w:rsidP="000F2D96">
      <w:pPr>
        <w:pStyle w:val="Affiliation"/>
        <w:spacing w:after="0" w:line="240" w:lineRule="auto"/>
        <w:rPr>
          <w:rFonts w:ascii="Arial" w:eastAsia="SimSun" w:hAnsi="Arial" w:cs="Arial"/>
          <w:i/>
          <w:lang w:eastAsia="zh-CN"/>
        </w:rPr>
      </w:pPr>
    </w:p>
    <w:p w14:paraId="771F587C" w14:textId="77777777" w:rsidR="00926FDA" w:rsidRDefault="00926FDA" w:rsidP="000F2D96">
      <w:pPr>
        <w:pStyle w:val="Affiliation"/>
        <w:spacing w:after="0" w:line="240" w:lineRule="auto"/>
        <w:rPr>
          <w:rFonts w:ascii="Arial" w:eastAsia="SimSun" w:hAnsi="Arial" w:cs="Arial"/>
          <w:i/>
          <w:lang w:eastAsia="zh-CN"/>
        </w:rPr>
      </w:pPr>
    </w:p>
    <w:p w14:paraId="78502CDB" w14:textId="77777777" w:rsidR="00926FDA" w:rsidRDefault="00926FDA" w:rsidP="000F2D96">
      <w:pPr>
        <w:pStyle w:val="Affiliation"/>
        <w:spacing w:after="0" w:line="240" w:lineRule="auto"/>
        <w:rPr>
          <w:rFonts w:ascii="Arial" w:eastAsia="SimSun" w:hAnsi="Arial" w:cs="Arial"/>
          <w:i/>
          <w:lang w:eastAsia="zh-CN"/>
        </w:rPr>
      </w:pPr>
    </w:p>
    <w:p w14:paraId="743CB47B" w14:textId="089286F5" w:rsidR="00BC1121" w:rsidRDefault="00BC1121" w:rsidP="000F2D96">
      <w:pPr>
        <w:pStyle w:val="Affiliation"/>
        <w:spacing w:after="0" w:line="240" w:lineRule="auto"/>
        <w:rPr>
          <w:rFonts w:ascii="Arial" w:eastAsia="SimSun" w:hAnsi="Arial" w:cs="Arial"/>
          <w:i/>
          <w:lang w:eastAsia="zh-CN"/>
        </w:rPr>
      </w:pPr>
      <w:r>
        <w:rPr>
          <w:rFonts w:ascii="Arial" w:eastAsia="SimSun" w:hAnsi="Arial" w:cs="Arial"/>
          <w:i/>
          <w:lang w:eastAsia="zh-CN"/>
        </w:rPr>
        <w:t xml:space="preserve"> </w:t>
      </w:r>
    </w:p>
    <w:p w14:paraId="23E95755" w14:textId="77777777" w:rsidR="00790ADA" w:rsidRDefault="00790ADA" w:rsidP="00441B6F">
      <w:pPr>
        <w:pStyle w:val="Affiliation"/>
        <w:spacing w:after="0" w:line="240" w:lineRule="auto"/>
        <w:jc w:val="both"/>
        <w:rPr>
          <w:rFonts w:ascii="Arial" w:hAnsi="Arial" w:cs="Arial"/>
        </w:rPr>
      </w:pPr>
    </w:p>
    <w:p w14:paraId="49C819AA" w14:textId="77777777" w:rsidR="002C57D2" w:rsidRPr="00FB3A86" w:rsidRDefault="002C57D2" w:rsidP="00441B6F">
      <w:pPr>
        <w:pStyle w:val="Affiliation"/>
        <w:spacing w:after="0" w:line="240" w:lineRule="auto"/>
        <w:jc w:val="both"/>
        <w:rPr>
          <w:rFonts w:ascii="Arial" w:hAnsi="Arial" w:cs="Arial"/>
        </w:rPr>
      </w:pPr>
    </w:p>
    <w:p w14:paraId="1C8D7B08" w14:textId="77777777" w:rsidR="00B01FCD" w:rsidRPr="00FB3A86" w:rsidRDefault="00000000" w:rsidP="00441B6F">
      <w:pPr>
        <w:pStyle w:val="Copyright"/>
        <w:spacing w:after="0" w:line="240" w:lineRule="auto"/>
        <w:jc w:val="both"/>
        <w:rPr>
          <w:rFonts w:ascii="Arial" w:hAnsi="Arial" w:cs="Arial"/>
        </w:rPr>
        <w:sectPr w:rsidR="00B01FCD" w:rsidRPr="00FB3A86" w:rsidSect="00926F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0D80357">
          <v:shapetype id="_x0000_t32" coordsize="21600,21600" o:spt="32" o:oned="t" path="m,l21600,21600e" filled="f">
            <v:path arrowok="t" fillok="f" o:connecttype="none"/>
            <o:lock v:ext="edit" shapetype="t"/>
          </v:shapetype>
          <v:shape id="_x0000_s205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B5A770" w14:textId="03A5A1EC" w:rsidR="00B01FCD" w:rsidRDefault="00B01FCD" w:rsidP="00E0076E">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5E563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1E44FE" w14:paraId="7BBAF318" w14:textId="77777777" w:rsidTr="001E44FE">
        <w:tc>
          <w:tcPr>
            <w:tcW w:w="9576" w:type="dxa"/>
            <w:shd w:val="clear" w:color="auto" w:fill="F2F2F2"/>
          </w:tcPr>
          <w:p w14:paraId="3305AC97" w14:textId="7D29C7FA" w:rsidR="00505F06" w:rsidRPr="00BA1B01" w:rsidRDefault="000D6058" w:rsidP="00441B6F">
            <w:pPr>
              <w:pStyle w:val="Body"/>
              <w:spacing w:after="0"/>
              <w:rPr>
                <w:rFonts w:ascii="Arial" w:eastAsia="Calibri" w:hAnsi="Arial" w:cs="Arial"/>
                <w:szCs w:val="22"/>
              </w:rPr>
            </w:pPr>
            <w:r w:rsidRPr="000D6058">
              <w:rPr>
                <w:rFonts w:ascii="Arial" w:eastAsia="Calibri" w:hAnsi="Arial" w:cs="Arial"/>
                <w:szCs w:val="22"/>
              </w:rPr>
              <w:t>With the development of science and technology, the cost of offshore wind power development and transmission has gradually decreased, making offshore wind power technology a research hotspot. The installed capacity has been increasing year by year. China has abundant offshore wind energy resources, which are much richer than those on land and are available for exploitation. Offshore wind speeds are stable and do not produce harmful substances. Therefore, studying the transient voltage stability of offshore wind power grid-connected systems to improve the utilization efficiency of offshore wind power and protect the ecological environment is of vital importance. After large-scale wind power is connected to the grid, ensuring the stability of the system's transient voltage becomes crucial. This paper aims to deeply study the transient voltage stability of offshore wind farm grid-connected systems, providing theoretical support for the subsequent design and operation of offshore wind farms. The PSAT software is used to establish a simulation model of an offshore wind farm connected to a typical power system, calculate relevant common transient voltage stability indicators, and install static var compensators (SVC) and static synchronous compensators</w:t>
            </w:r>
            <w:r w:rsidR="004D6155">
              <w:rPr>
                <w:rFonts w:ascii="Arial" w:hAnsi="Arial" w:cs="Arial" w:hint="eastAsia"/>
                <w:szCs w:val="22"/>
                <w:lang w:eastAsia="zh-CN"/>
              </w:rPr>
              <w:t xml:space="preserve"> </w:t>
            </w:r>
            <w:r w:rsidRPr="000D6058">
              <w:rPr>
                <w:rFonts w:ascii="Arial" w:eastAsia="Calibri" w:hAnsi="Arial" w:cs="Arial"/>
                <w:szCs w:val="22"/>
              </w:rPr>
              <w:t>(STATCOM) to evaluate their impact on the transient voltage stability of the grid-connected system.</w:t>
            </w:r>
          </w:p>
        </w:tc>
      </w:tr>
    </w:tbl>
    <w:p w14:paraId="4E0CE28B" w14:textId="77777777" w:rsidR="00636EB2" w:rsidRDefault="00636EB2" w:rsidP="00441B6F">
      <w:pPr>
        <w:pStyle w:val="Body"/>
        <w:spacing w:after="0"/>
        <w:rPr>
          <w:rFonts w:ascii="Arial" w:hAnsi="Arial" w:cs="Arial"/>
          <w:i/>
        </w:rPr>
      </w:pPr>
    </w:p>
    <w:p w14:paraId="5F5BCE07" w14:textId="1AD3B0CE" w:rsidR="00A24E7E" w:rsidRDefault="00A24E7E" w:rsidP="00441B6F">
      <w:pPr>
        <w:pStyle w:val="Body"/>
        <w:spacing w:after="0"/>
        <w:rPr>
          <w:rFonts w:ascii="Arial" w:hAnsi="Arial" w:cs="Arial"/>
          <w:i/>
          <w:lang w:eastAsia="zh-CN"/>
        </w:rPr>
      </w:pPr>
      <w:r>
        <w:rPr>
          <w:rFonts w:ascii="Arial" w:hAnsi="Arial" w:cs="Arial"/>
          <w:i/>
        </w:rPr>
        <w:t xml:space="preserve">Keywords: </w:t>
      </w:r>
      <w:r w:rsidR="004D6155" w:rsidRPr="004D6155">
        <w:rPr>
          <w:rFonts w:ascii="Arial" w:hAnsi="Arial" w:cs="Arial"/>
          <w:i/>
        </w:rPr>
        <w:t>Offshore wind farm</w:t>
      </w:r>
      <w:r w:rsidR="004D6155">
        <w:rPr>
          <w:rFonts w:ascii="Arial" w:hAnsi="Arial" w:cs="Arial" w:hint="eastAsia"/>
          <w:i/>
          <w:lang w:eastAsia="zh-CN"/>
        </w:rPr>
        <w:t xml:space="preserve">, </w:t>
      </w:r>
      <w:r w:rsidR="004D6155" w:rsidRPr="004D6155">
        <w:rPr>
          <w:rFonts w:ascii="Arial" w:hAnsi="Arial" w:cs="Arial"/>
          <w:i/>
          <w:lang w:eastAsia="zh-CN"/>
        </w:rPr>
        <w:t>Transient voltage stability</w:t>
      </w:r>
      <w:r w:rsidR="004D6155">
        <w:rPr>
          <w:rFonts w:ascii="Arial" w:hAnsi="Arial" w:cs="Arial" w:hint="eastAsia"/>
          <w:i/>
          <w:lang w:eastAsia="zh-CN"/>
        </w:rPr>
        <w:t>,</w:t>
      </w:r>
      <w:r w:rsidR="004D6155" w:rsidRPr="004D6155">
        <w:rPr>
          <w:rFonts w:ascii="PingFang SC" w:hAnsi="PingFang SC"/>
          <w:color w:val="2A2F45"/>
          <w:shd w:val="clear" w:color="auto" w:fill="FFFFFF"/>
        </w:rPr>
        <w:t xml:space="preserve"> </w:t>
      </w:r>
      <w:r w:rsidR="004D6155" w:rsidRPr="004D6155">
        <w:rPr>
          <w:rFonts w:ascii="Arial" w:hAnsi="Arial" w:cs="Arial"/>
          <w:i/>
          <w:lang w:eastAsia="zh-CN"/>
        </w:rPr>
        <w:t>Grid-connected system</w:t>
      </w:r>
      <w:r w:rsidR="004D6155">
        <w:rPr>
          <w:rFonts w:ascii="Arial" w:hAnsi="Arial" w:cs="Arial" w:hint="eastAsia"/>
          <w:i/>
          <w:lang w:eastAsia="zh-CN"/>
        </w:rPr>
        <w:t>,</w:t>
      </w:r>
      <w:r w:rsidR="004D6155" w:rsidRPr="004D6155">
        <w:t xml:space="preserve"> </w:t>
      </w:r>
      <w:r w:rsidR="004D6155">
        <w:rPr>
          <w:rFonts w:ascii="Arial" w:hAnsi="Arial" w:cs="Arial" w:hint="eastAsia"/>
          <w:i/>
          <w:lang w:eastAsia="zh-CN"/>
        </w:rPr>
        <w:t>R</w:t>
      </w:r>
      <w:r w:rsidR="004D6155" w:rsidRPr="004D6155">
        <w:rPr>
          <w:rFonts w:ascii="Arial" w:hAnsi="Arial" w:cs="Arial"/>
          <w:i/>
          <w:lang w:eastAsia="zh-CN"/>
        </w:rPr>
        <w:t>eactive power compensation device</w:t>
      </w:r>
    </w:p>
    <w:p w14:paraId="0B437184" w14:textId="77777777" w:rsidR="0024282C" w:rsidRDefault="0024282C" w:rsidP="00441B6F">
      <w:pPr>
        <w:pStyle w:val="Body"/>
        <w:spacing w:after="0"/>
        <w:rPr>
          <w:rFonts w:ascii="Arial" w:hAnsi="Arial" w:cs="Arial"/>
          <w:i/>
          <w:sz w:val="18"/>
        </w:rPr>
      </w:pPr>
    </w:p>
    <w:p w14:paraId="35668462" w14:textId="77777777" w:rsidR="00505F06" w:rsidRPr="00A24E7E" w:rsidRDefault="00505F06" w:rsidP="00441B6F">
      <w:pPr>
        <w:pStyle w:val="Body"/>
        <w:spacing w:after="0"/>
        <w:rPr>
          <w:rFonts w:ascii="Arial" w:hAnsi="Arial" w:cs="Arial"/>
          <w:i/>
        </w:rPr>
      </w:pPr>
    </w:p>
    <w:p w14:paraId="38F17C9E" w14:textId="762738D3" w:rsidR="007F7B32" w:rsidRDefault="00902823" w:rsidP="00E0076E">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468B26" w14:textId="77777777" w:rsidR="00790ADA" w:rsidRPr="00FB3A86" w:rsidRDefault="00790ADA" w:rsidP="00441B6F">
      <w:pPr>
        <w:pStyle w:val="AbstHead"/>
        <w:spacing w:after="0"/>
        <w:jc w:val="both"/>
        <w:rPr>
          <w:rFonts w:ascii="Arial" w:hAnsi="Arial" w:cs="Arial"/>
        </w:rPr>
      </w:pPr>
    </w:p>
    <w:p w14:paraId="0162AD60" w14:textId="3AAFCB16" w:rsidR="009E26A5" w:rsidRDefault="009E26A5" w:rsidP="009E26A5">
      <w:pPr>
        <w:pStyle w:val="Body"/>
        <w:spacing w:after="0"/>
        <w:rPr>
          <w:rFonts w:ascii="Arial" w:hAnsi="Arial" w:cs="Arial"/>
        </w:rPr>
      </w:pPr>
      <w:r w:rsidRPr="009E26A5">
        <w:rPr>
          <w:rFonts w:ascii="Arial" w:hAnsi="Arial" w:cs="Arial"/>
        </w:rPr>
        <w:t xml:space="preserve">With the increasing global attention on environmental issues and the expansion of human activities into the oceans, the development of marine energy has become one of the important ways to alleviate the energy crisis and protect the environment. China's offshore wind energy market is vast, being one of the largest wind power markets globally, and also the offshore wind energy market with the greatest potential for future development. China is rich in offshore wind resources, and offshore wind power will inevitably become a major choice for vigorously developing new energy sources, playing a pivotal role in the transformation of the energy structure. In the future, it will, along with the "West-to-East Power Transmission" and local power sources, play a crucial role in supplying power to the load centers in the eastern regions. Currently, offshore wind power has become a research hotspot and a key focus in both academic and industrial circles </w:t>
      </w:r>
      <w:r w:rsidR="005C6570">
        <w:rPr>
          <w:rFonts w:ascii="Arial" w:hAnsi="Arial" w:cs="Arial"/>
        </w:rPr>
        <w:fldChar w:fldCharType="begin"/>
      </w:r>
      <w:r w:rsidR="005C6570">
        <w:rPr>
          <w:rFonts w:ascii="Arial" w:hAnsi="Arial" w:cs="Arial"/>
        </w:rPr>
        <w:instrText xml:space="preserve"> REF _Ref192083057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1</w:t>
      </w:r>
      <w:r w:rsidR="00560B40">
        <w:rPr>
          <w:rFonts w:ascii="Arial" w:hAnsi="Arial" w:cs="Arial"/>
        </w:rPr>
        <w:t>]</w:t>
      </w:r>
      <w:r w:rsidR="005C6570">
        <w:rPr>
          <w:rFonts w:ascii="Arial" w:hAnsi="Arial" w:cs="Arial"/>
        </w:rPr>
        <w:fldChar w:fldCharType="end"/>
      </w:r>
      <w:r w:rsidRPr="009E26A5">
        <w:rPr>
          <w:rFonts w:ascii="Arial" w:hAnsi="Arial" w:cs="Arial"/>
        </w:rPr>
        <w:t>. Therefore, it is crucial to conduct a comprehensive reliability assessment of the entire system during the planning phase of offshore wind farms.</w:t>
      </w:r>
    </w:p>
    <w:p w14:paraId="14B0BBDB" w14:textId="77777777" w:rsidR="00E80DF0" w:rsidRPr="009E26A5" w:rsidRDefault="00E80DF0" w:rsidP="009E26A5">
      <w:pPr>
        <w:pStyle w:val="Body"/>
        <w:spacing w:after="0"/>
        <w:rPr>
          <w:rFonts w:ascii="Arial" w:hAnsi="Arial" w:cs="Arial"/>
        </w:rPr>
      </w:pPr>
    </w:p>
    <w:p w14:paraId="41A1FD5D" w14:textId="77598162" w:rsidR="009E26A5" w:rsidRDefault="009E26A5" w:rsidP="009E26A5">
      <w:pPr>
        <w:pStyle w:val="Body"/>
        <w:spacing w:after="0"/>
        <w:rPr>
          <w:rFonts w:ascii="Arial" w:hAnsi="Arial" w:cs="Arial"/>
        </w:rPr>
      </w:pPr>
      <w:r w:rsidRPr="009E26A5">
        <w:rPr>
          <w:rFonts w:ascii="Arial" w:hAnsi="Arial" w:cs="Arial"/>
        </w:rPr>
        <w:lastRenderedPageBreak/>
        <w:t>This paper uses PSAT (Power System Analysis Toolbox) to establish a simulation model of an offshore wind farm (using PMSG technology) connected to a typical power system. Under fault conditions, relevant common transient voltage stability indicators, such as the critical clearing time for short-circuit faults, are obtained to verify the correctness of these indicators. By setting up short-circuit and line-break faults, the transient voltage stability of the system is examined, and relevant indicators are calculated. Static Var Compensators (SVC) and Static Synchronous Compensators (STATCOM)</w:t>
      </w:r>
      <w:r w:rsidR="00B64F8C">
        <w:rPr>
          <w:rFonts w:ascii="Arial" w:hAnsi="Arial" w:cs="Arial" w:hint="eastAsia"/>
          <w:lang w:eastAsia="zh-CN"/>
        </w:rPr>
        <w:t xml:space="preserve"> </w:t>
      </w:r>
      <w:r w:rsidRPr="009E26A5">
        <w:rPr>
          <w:rFonts w:ascii="Arial" w:hAnsi="Arial" w:cs="Arial"/>
        </w:rPr>
        <w:t>are installed respectively, and simulation experiments are conducted to compare which solution can better improve the transient voltage stability of the grid-connected system.</w:t>
      </w:r>
    </w:p>
    <w:p w14:paraId="402776F6" w14:textId="77777777" w:rsidR="001153FD" w:rsidRPr="009E26A5" w:rsidRDefault="001153FD" w:rsidP="009E26A5">
      <w:pPr>
        <w:pStyle w:val="Body"/>
        <w:spacing w:after="0"/>
        <w:rPr>
          <w:rFonts w:ascii="Arial" w:hAnsi="Arial" w:cs="Arial"/>
        </w:rPr>
      </w:pPr>
    </w:p>
    <w:p w14:paraId="7E81A92E" w14:textId="6FD6216F" w:rsidR="009E26A5" w:rsidRDefault="007F72CF" w:rsidP="003800E7">
      <w:pPr>
        <w:pStyle w:val="Body"/>
        <w:spacing w:after="0"/>
        <w:rPr>
          <w:rFonts w:ascii="Arial" w:hAnsi="Arial" w:cs="Arial"/>
        </w:rPr>
      </w:pPr>
      <w:r>
        <w:rPr>
          <w:rFonts w:ascii="Arial" w:hAnsi="Arial" w:cs="Arial" w:hint="eastAsia"/>
          <w:lang w:eastAsia="zh-CN"/>
        </w:rPr>
        <w:t>1</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Use PSAT to establish a simulation model of an offshore wind farm connected to a typical power system, and obtain relevant common transient voltage stability indicators, such as the critical clearing time for short-circuit faults.</w:t>
      </w:r>
    </w:p>
    <w:p w14:paraId="616FE9C8" w14:textId="77777777" w:rsidR="00127E28" w:rsidRPr="009E26A5" w:rsidRDefault="00127E28" w:rsidP="003800E7">
      <w:pPr>
        <w:pStyle w:val="Body"/>
        <w:spacing w:after="0"/>
        <w:rPr>
          <w:rFonts w:ascii="Arial" w:hAnsi="Arial" w:cs="Arial"/>
        </w:rPr>
      </w:pPr>
    </w:p>
    <w:p w14:paraId="4F44518E" w14:textId="0E25952E" w:rsidR="009E26A5" w:rsidRDefault="007F72CF" w:rsidP="003800E7">
      <w:pPr>
        <w:pStyle w:val="Body"/>
        <w:spacing w:after="0"/>
        <w:rPr>
          <w:rFonts w:ascii="Arial" w:hAnsi="Arial" w:cs="Arial"/>
        </w:rPr>
      </w:pPr>
      <w:r>
        <w:rPr>
          <w:rFonts w:ascii="Arial" w:hAnsi="Arial" w:cs="Arial" w:hint="eastAsia"/>
          <w:lang w:eastAsia="zh-CN"/>
        </w:rPr>
        <w:t>2</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Assess the transient voltage stability of the system, including short-circuit and line-break faults, and calculate relevant parameters.</w:t>
      </w:r>
    </w:p>
    <w:p w14:paraId="3595DF1E" w14:textId="77777777" w:rsidR="00127E28" w:rsidRPr="009E26A5" w:rsidRDefault="00127E28" w:rsidP="003800E7">
      <w:pPr>
        <w:pStyle w:val="Body"/>
        <w:spacing w:after="0"/>
        <w:rPr>
          <w:rFonts w:ascii="Arial" w:hAnsi="Arial" w:cs="Arial"/>
        </w:rPr>
      </w:pPr>
    </w:p>
    <w:p w14:paraId="0AF99A91" w14:textId="28E36D87" w:rsidR="009E26A5" w:rsidRPr="009E26A5" w:rsidRDefault="007F72CF" w:rsidP="003800E7">
      <w:pPr>
        <w:pStyle w:val="Body"/>
        <w:spacing w:after="0"/>
        <w:rPr>
          <w:rFonts w:ascii="Arial" w:hAnsi="Arial" w:cs="Arial"/>
        </w:rPr>
      </w:pPr>
      <w:r>
        <w:rPr>
          <w:rFonts w:ascii="Arial" w:hAnsi="Arial" w:cs="Arial" w:hint="eastAsia"/>
          <w:lang w:eastAsia="zh-CN"/>
        </w:rPr>
        <w:t>3</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Install two different compensators, SVC and STATCOM, to evaluate their impact on the transient voltage stability of the grid-connected system.</w:t>
      </w:r>
    </w:p>
    <w:p w14:paraId="447532A6" w14:textId="77777777" w:rsidR="00790ADA" w:rsidRPr="00FB3A86" w:rsidRDefault="00790ADA" w:rsidP="00441B6F">
      <w:pPr>
        <w:pStyle w:val="Body"/>
        <w:spacing w:after="0"/>
        <w:rPr>
          <w:rFonts w:ascii="Arial" w:hAnsi="Arial" w:cs="Arial"/>
        </w:rPr>
      </w:pPr>
    </w:p>
    <w:p w14:paraId="5F24D6A8" w14:textId="59B036E4" w:rsidR="007F7B32" w:rsidRDefault="00902823" w:rsidP="00E0076E">
      <w:pPr>
        <w:pStyle w:val="AbstHead"/>
        <w:spacing w:after="0"/>
        <w:rPr>
          <w:rFonts w:ascii="Arial" w:hAnsi="Arial" w:cs="Arial"/>
        </w:rPr>
      </w:pPr>
      <w:r>
        <w:rPr>
          <w:rFonts w:ascii="Arial" w:hAnsi="Arial" w:cs="Arial"/>
        </w:rPr>
        <w:t xml:space="preserve">2. </w:t>
      </w:r>
      <w:r w:rsidR="009E26A5" w:rsidRPr="009E26A5">
        <w:rPr>
          <w:rFonts w:ascii="Arial" w:hAnsi="Arial" w:cs="Arial"/>
        </w:rPr>
        <w:t>Research on Transient Voltage Stability of Grid-Connected Offshore Wind Farm Systems</w:t>
      </w:r>
    </w:p>
    <w:p w14:paraId="234BC865" w14:textId="77777777" w:rsidR="00790ADA" w:rsidRPr="00FB3A86" w:rsidRDefault="00790ADA" w:rsidP="00441B6F">
      <w:pPr>
        <w:pStyle w:val="AbstHead"/>
        <w:spacing w:after="0"/>
        <w:jc w:val="both"/>
        <w:rPr>
          <w:rFonts w:ascii="Arial" w:hAnsi="Arial" w:cs="Arial"/>
        </w:rPr>
      </w:pPr>
    </w:p>
    <w:p w14:paraId="702D85A1" w14:textId="77777777" w:rsidR="003A2326" w:rsidRDefault="003A2326" w:rsidP="009974B1">
      <w:pPr>
        <w:pStyle w:val="Body"/>
        <w:spacing w:after="0"/>
        <w:rPr>
          <w:rFonts w:ascii="Arial" w:hAnsi="Arial" w:cs="Arial"/>
        </w:rPr>
      </w:pPr>
      <w:r w:rsidRPr="003A2326">
        <w:rPr>
          <w:rFonts w:ascii="Arial" w:hAnsi="Arial" w:cs="Arial"/>
        </w:rPr>
        <w:t>In recent years, the scale of grid-connected offshore wind farm systems has developed rapidly, accompanied by the emergence of various types of wind turbines. Among them, the most mainstream are two categories: the Doubly Fed Induction Generator (DFIG) and the Permanent Magnet Synchronous Generator (PMSG). More importantly, the impact of grid-connected systems on voltage stability cannot be overlooked. Voltage flicker and fluctuation are common negative effects, the severity of which can even lead to the collapse of the power system voltage.</w:t>
      </w:r>
    </w:p>
    <w:p w14:paraId="56A7900E" w14:textId="77777777" w:rsidR="001153FD" w:rsidRPr="003A2326" w:rsidRDefault="001153FD" w:rsidP="009974B1">
      <w:pPr>
        <w:pStyle w:val="Body"/>
        <w:spacing w:after="0"/>
        <w:rPr>
          <w:rFonts w:ascii="Arial" w:hAnsi="Arial" w:cs="Arial"/>
        </w:rPr>
      </w:pPr>
    </w:p>
    <w:p w14:paraId="1D6C5957" w14:textId="2839A7DF" w:rsidR="003A2326" w:rsidRPr="003A2326" w:rsidRDefault="003A2326" w:rsidP="009974B1">
      <w:pPr>
        <w:pStyle w:val="Body"/>
        <w:spacing w:after="0"/>
        <w:rPr>
          <w:rFonts w:ascii="Arial" w:hAnsi="Arial" w:cs="Arial"/>
        </w:rPr>
      </w:pPr>
      <w:r w:rsidRPr="003A2326">
        <w:rPr>
          <w:rFonts w:ascii="Arial" w:hAnsi="Arial" w:cs="Arial"/>
        </w:rPr>
        <w:t>In the early days, ordinary asynchronous wind turbines became mainstream due to their simple structure, reliable operation, and economical price. However, their wind energy utilization efficiency was low, and their power control performance was subpar, requiring continuous absorption of reactive power from the grid when connected. In recent years, with the rapid development of grid-connected offshore wind farm systems, to enhance the power generation efficiency and reliability of wind power systems, ordinary asynchronous wind turbines have gradually been replaced by DFIG and PMSG, which are more suitable for wind power generation</w:t>
      </w:r>
      <w:r w:rsidR="008D570F">
        <w:rPr>
          <w:rFonts w:ascii="Arial" w:hAnsi="Arial" w:cs="Arial" w:hint="eastAsia"/>
          <w:lang w:eastAsia="zh-CN"/>
        </w:rPr>
        <w:t xml:space="preserve"> </w:t>
      </w:r>
      <w:r w:rsidR="005C6570">
        <w:rPr>
          <w:rFonts w:ascii="Arial" w:hAnsi="Arial" w:cs="Arial"/>
        </w:rPr>
        <w:fldChar w:fldCharType="begin"/>
      </w:r>
      <w:r w:rsidR="005C6570">
        <w:rPr>
          <w:rFonts w:ascii="Arial" w:hAnsi="Arial" w:cs="Arial"/>
        </w:rPr>
        <w:instrText xml:space="preserve"> REF _Ref192083081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2</w:t>
      </w:r>
      <w:r w:rsidR="00560B40">
        <w:rPr>
          <w:rFonts w:ascii="Arial" w:hAnsi="Arial" w:cs="Arial"/>
        </w:rPr>
        <w:t>]</w:t>
      </w:r>
      <w:r w:rsidR="005C6570">
        <w:rPr>
          <w:rFonts w:ascii="Arial" w:hAnsi="Arial" w:cs="Arial"/>
        </w:rPr>
        <w:fldChar w:fldCharType="end"/>
      </w:r>
      <w:r w:rsidRPr="003A2326">
        <w:rPr>
          <w:rFonts w:ascii="Arial" w:hAnsi="Arial" w:cs="Arial"/>
        </w:rPr>
        <w:t>.</w:t>
      </w:r>
    </w:p>
    <w:p w14:paraId="7FDF72F7" w14:textId="77777777" w:rsidR="00790ADA" w:rsidRPr="00FB3A86" w:rsidRDefault="00790ADA" w:rsidP="009974B1">
      <w:pPr>
        <w:pStyle w:val="Body"/>
        <w:spacing w:after="0"/>
        <w:rPr>
          <w:rFonts w:ascii="Arial" w:hAnsi="Arial" w:cs="Arial"/>
        </w:rPr>
      </w:pPr>
    </w:p>
    <w:p w14:paraId="7988983E" w14:textId="77777777" w:rsidR="00824A3D" w:rsidRDefault="00AA74E0" w:rsidP="00E0076E">
      <w:pPr>
        <w:pStyle w:val="Body"/>
        <w:spacing w:after="0"/>
        <w:jc w:val="left"/>
        <w:rPr>
          <w:rFonts w:ascii="Arial" w:hAnsi="Arial" w:cs="Arial"/>
          <w:b/>
          <w:sz w:val="22"/>
        </w:rPr>
      </w:pPr>
      <w:r w:rsidRPr="00C30A0F">
        <w:rPr>
          <w:rFonts w:ascii="Arial" w:hAnsi="Arial" w:cs="Arial"/>
          <w:b/>
          <w:caps/>
          <w:sz w:val="22"/>
        </w:rPr>
        <w:t xml:space="preserve">2.1 </w:t>
      </w:r>
      <w:r w:rsidR="00824A3D" w:rsidRPr="00824A3D">
        <w:rPr>
          <w:rFonts w:ascii="Arial" w:hAnsi="Arial" w:cs="Arial"/>
          <w:b/>
          <w:sz w:val="22"/>
        </w:rPr>
        <w:t>DFIG Grid-Connected System</w:t>
      </w:r>
    </w:p>
    <w:p w14:paraId="6FBF26E4" w14:textId="77777777" w:rsidR="00127E28" w:rsidRDefault="00127E28" w:rsidP="00441B6F">
      <w:pPr>
        <w:pStyle w:val="Body"/>
        <w:spacing w:after="0"/>
        <w:rPr>
          <w:rFonts w:ascii="Arial" w:hAnsi="Arial" w:cs="Arial"/>
          <w:b/>
          <w:sz w:val="22"/>
        </w:rPr>
      </w:pPr>
    </w:p>
    <w:p w14:paraId="3A4A7A85" w14:textId="13F75A29" w:rsidR="00AA74E0" w:rsidRDefault="00824A3D" w:rsidP="00441B6F">
      <w:pPr>
        <w:pStyle w:val="Body"/>
        <w:spacing w:after="0"/>
        <w:rPr>
          <w:rFonts w:ascii="Arial" w:hAnsi="Arial" w:cs="Arial"/>
        </w:rPr>
      </w:pPr>
      <w:r w:rsidRPr="00824A3D">
        <w:rPr>
          <w:rFonts w:ascii="Arial" w:hAnsi="Arial" w:cs="Arial"/>
        </w:rPr>
        <w:t>The components of a DFIG grid-connected system include the wind turbine, gearbox, generator, and dual PWM converter. The doubly-fed wind turbine utilizes virtual synchronous machine technology to simulate the motion equations of a synchronous machine, possessing output characteristics such as inertia and damping, thereby enhancing the transient synchronization stability of the grid-connected system</w:t>
      </w:r>
      <w:r w:rsidR="008D570F">
        <w:rPr>
          <w:rFonts w:ascii="Arial" w:hAnsi="Arial" w:cs="Arial" w:hint="eastAsia"/>
          <w:lang w:eastAsia="zh-CN"/>
        </w:rPr>
        <w:t xml:space="preserve"> </w:t>
      </w:r>
      <w:r w:rsidR="005C6570">
        <w:rPr>
          <w:rFonts w:ascii="Arial" w:hAnsi="Arial" w:cs="Arial"/>
          <w:lang w:eastAsia="zh-CN"/>
        </w:rPr>
        <w:fldChar w:fldCharType="begin"/>
      </w:r>
      <w:r w:rsidR="005C6570">
        <w:rPr>
          <w:rFonts w:ascii="Arial" w:hAnsi="Arial" w:cs="Arial"/>
          <w:lang w:eastAsia="zh-CN"/>
        </w:rPr>
        <w:instrText xml:space="preserve"> </w:instrText>
      </w:r>
      <w:r w:rsidR="005C6570">
        <w:rPr>
          <w:rFonts w:ascii="Arial" w:hAnsi="Arial" w:cs="Arial" w:hint="eastAsia"/>
          <w:lang w:eastAsia="zh-CN"/>
        </w:rPr>
        <w:instrText>REF _Ref191418123 \r \h</w:instrText>
      </w:r>
      <w:r w:rsidR="005C6570">
        <w:rPr>
          <w:rFonts w:ascii="Arial" w:hAnsi="Arial" w:cs="Arial"/>
          <w:lang w:eastAsia="zh-CN"/>
        </w:rPr>
        <w:instrText xml:space="preserve">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560B40">
        <w:rPr>
          <w:rFonts w:ascii="Arial" w:hAnsi="Arial" w:cs="Arial"/>
          <w:lang w:eastAsia="zh-CN"/>
        </w:rPr>
        <w:t>[</w:t>
      </w:r>
      <w:r w:rsidR="00560B40" w:rsidRPr="00560B40">
        <w:rPr>
          <w:rFonts w:ascii="Arial" w:hAnsi="Arial" w:cs="Arial"/>
          <w:color w:val="0070C0"/>
          <w:lang w:eastAsia="zh-CN"/>
        </w:rPr>
        <w:t>3</w:t>
      </w:r>
      <w:r w:rsidR="00560B40">
        <w:rPr>
          <w:rFonts w:ascii="Arial" w:hAnsi="Arial" w:cs="Arial"/>
          <w:lang w:eastAsia="zh-CN"/>
        </w:rPr>
        <w:t>]</w:t>
      </w:r>
      <w:r w:rsidR="005C6570">
        <w:rPr>
          <w:rFonts w:ascii="Arial" w:hAnsi="Arial" w:cs="Arial"/>
          <w:lang w:eastAsia="zh-CN"/>
        </w:rPr>
        <w:fldChar w:fldCharType="end"/>
      </w:r>
      <w:r w:rsidRPr="00824A3D">
        <w:rPr>
          <w:rFonts w:ascii="Arial" w:hAnsi="Arial" w:cs="Arial"/>
        </w:rPr>
        <w:t>. As a wind energy collector, the wind turbine transfers its energy to the low-speed shaft of the gearbox, which is responsible for increasing the shaft's operating speed to drive the generator for power generation. The electricity generated by the generator is directly delivered to the grid through the stator windings, and the electricity produced by the generator is transmitted to the grid through the rotor windings and the dual PWM converter.</w:t>
      </w:r>
      <w:r w:rsidR="00AA74E0" w:rsidRPr="00FB3A86">
        <w:rPr>
          <w:rFonts w:ascii="Arial" w:hAnsi="Arial" w:cs="Arial"/>
        </w:rPr>
        <w:t xml:space="preserve"> </w:t>
      </w:r>
    </w:p>
    <w:p w14:paraId="564B25D8" w14:textId="77777777" w:rsidR="00505F06" w:rsidRDefault="00505F06" w:rsidP="00441B6F">
      <w:pPr>
        <w:pStyle w:val="Body"/>
        <w:spacing w:after="0"/>
        <w:rPr>
          <w:rFonts w:ascii="Arial" w:hAnsi="Arial" w:cs="Arial"/>
        </w:rPr>
      </w:pPr>
    </w:p>
    <w:p w14:paraId="37F83220" w14:textId="4CC1E20C" w:rsidR="00824A3D" w:rsidRDefault="00824A3D" w:rsidP="00E0076E">
      <w:pPr>
        <w:pStyle w:val="Body"/>
        <w:spacing w:after="0"/>
        <w:jc w:val="left"/>
        <w:rPr>
          <w:rFonts w:ascii="Arial" w:hAnsi="Arial" w:cs="Arial"/>
          <w:b/>
          <w:sz w:val="22"/>
        </w:rPr>
      </w:pPr>
      <w:r w:rsidRPr="00C30A0F">
        <w:rPr>
          <w:rFonts w:ascii="Arial" w:hAnsi="Arial" w:cs="Arial"/>
          <w:b/>
          <w:caps/>
          <w:sz w:val="22"/>
        </w:rPr>
        <w:lastRenderedPageBreak/>
        <w:t>2.</w:t>
      </w:r>
      <w:r w:rsidR="000E7DA9">
        <w:rPr>
          <w:rFonts w:ascii="Arial" w:hAnsi="Arial" w:cs="Arial" w:hint="eastAsia"/>
          <w:b/>
          <w:caps/>
          <w:sz w:val="22"/>
          <w:lang w:eastAsia="zh-CN"/>
        </w:rPr>
        <w:t>2</w:t>
      </w:r>
      <w:r w:rsidRPr="00C30A0F">
        <w:rPr>
          <w:rFonts w:ascii="Arial" w:hAnsi="Arial" w:cs="Arial"/>
          <w:b/>
          <w:caps/>
          <w:sz w:val="22"/>
        </w:rPr>
        <w:t xml:space="preserve"> </w:t>
      </w:r>
      <w:bookmarkStart w:id="0" w:name="_Hlk191655305"/>
      <w:r w:rsidRPr="00824A3D">
        <w:rPr>
          <w:rFonts w:ascii="Arial" w:hAnsi="Arial" w:cs="Arial" w:hint="eastAsia"/>
          <w:b/>
          <w:sz w:val="22"/>
        </w:rPr>
        <w:t>PMSG</w:t>
      </w:r>
      <w:r w:rsidRPr="00824A3D">
        <w:rPr>
          <w:rFonts w:ascii="Arial" w:hAnsi="Arial" w:cs="Arial"/>
          <w:b/>
          <w:sz w:val="22"/>
        </w:rPr>
        <w:t xml:space="preserve"> Grid-Connected System</w:t>
      </w:r>
      <w:bookmarkEnd w:id="0"/>
    </w:p>
    <w:p w14:paraId="6F14CE73" w14:textId="77777777" w:rsidR="00127E28" w:rsidRDefault="00127E28" w:rsidP="00824A3D">
      <w:pPr>
        <w:pStyle w:val="Body"/>
        <w:spacing w:after="0"/>
        <w:rPr>
          <w:rFonts w:ascii="Arial" w:hAnsi="Arial" w:cs="Arial"/>
          <w:b/>
          <w:sz w:val="22"/>
        </w:rPr>
      </w:pPr>
    </w:p>
    <w:p w14:paraId="16E25326" w14:textId="2E54C88E" w:rsidR="00824A3D" w:rsidRPr="00824A3D" w:rsidRDefault="00AA74E0" w:rsidP="001D1681">
      <w:pPr>
        <w:pStyle w:val="Body"/>
        <w:spacing w:after="0"/>
        <w:rPr>
          <w:rFonts w:ascii="Arial" w:hAnsi="Arial" w:cs="Arial"/>
        </w:rPr>
      </w:pPr>
      <w:r w:rsidRPr="00FB3A86">
        <w:rPr>
          <w:rFonts w:ascii="Arial" w:hAnsi="Arial" w:cs="Arial"/>
        </w:rPr>
        <w:t xml:space="preserve"> </w:t>
      </w:r>
      <w:r w:rsidR="00824A3D" w:rsidRPr="00824A3D">
        <w:rPr>
          <w:rFonts w:ascii="Arial" w:hAnsi="Arial" w:cs="Arial" w:hint="eastAsia"/>
        </w:rPr>
        <w:t>PMSG</w:t>
      </w:r>
      <w:r w:rsidR="00824A3D" w:rsidRPr="00824A3D">
        <w:rPr>
          <w:rFonts w:ascii="Arial" w:hAnsi="Arial" w:cs="Arial"/>
        </w:rPr>
        <w:t xml:space="preserve"> Grid-Connected System consists of a main circuit and a control circuit, presenting a symmetrical structure centered around the capacitor. The generator and the machine-side converter form the left side, while the grid-side inverter and the main grid constitute the right side. The wind rotor collects wind energy through the rotation of its blades, which is then rectified and processed by the motor. When the external airflow reaches the set value, the wind turbine unlocks and begins to operate. The wind energy is transferred from the wind rotor to the gearbox to increase the rotational speed, driving the generator to produce electricity. The output alternating current is rectified by the dual PWM converter and then fed into the grid, effectively improving output efficiency and reducing harmonics </w:t>
      </w:r>
      <w:r w:rsidR="005C6570">
        <w:rPr>
          <w:rFonts w:ascii="Arial" w:hAnsi="Arial" w:cs="Arial"/>
        </w:rPr>
        <w:fldChar w:fldCharType="begin"/>
      </w:r>
      <w:r w:rsidR="005C6570">
        <w:rPr>
          <w:rFonts w:ascii="Arial" w:hAnsi="Arial" w:cs="Arial"/>
        </w:rPr>
        <w:instrText xml:space="preserve"> REF _Ref191418130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4</w:t>
      </w:r>
      <w:r w:rsidR="00560B40">
        <w:rPr>
          <w:rFonts w:ascii="Arial" w:hAnsi="Arial" w:cs="Arial"/>
        </w:rPr>
        <w:t>]</w:t>
      </w:r>
      <w:r w:rsidR="005C6570">
        <w:rPr>
          <w:rFonts w:ascii="Arial" w:hAnsi="Arial" w:cs="Arial"/>
        </w:rPr>
        <w:fldChar w:fldCharType="end"/>
      </w:r>
      <w:r w:rsidR="00824A3D" w:rsidRPr="00824A3D">
        <w:rPr>
          <w:rFonts w:ascii="Arial" w:hAnsi="Arial" w:cs="Arial"/>
        </w:rPr>
        <w:t>.</w:t>
      </w:r>
    </w:p>
    <w:p w14:paraId="039C877D" w14:textId="77777777" w:rsidR="00824A3D" w:rsidRPr="00824A3D" w:rsidRDefault="00824A3D" w:rsidP="009974B1">
      <w:pPr>
        <w:pStyle w:val="Body"/>
        <w:spacing w:after="0"/>
        <w:rPr>
          <w:rFonts w:ascii="Arial" w:hAnsi="Arial" w:cs="Arial"/>
        </w:rPr>
      </w:pPr>
    </w:p>
    <w:p w14:paraId="2706801B" w14:textId="77777777" w:rsidR="00824A3D" w:rsidRPr="00824A3D" w:rsidRDefault="00824A3D" w:rsidP="009974B1">
      <w:pPr>
        <w:pStyle w:val="Body"/>
        <w:spacing w:after="0"/>
        <w:rPr>
          <w:rFonts w:ascii="Arial" w:hAnsi="Arial" w:cs="Arial"/>
        </w:rPr>
      </w:pPr>
      <w:r w:rsidRPr="00824A3D">
        <w:rPr>
          <w:rFonts w:ascii="Arial" w:hAnsi="Arial" w:cs="Arial"/>
        </w:rPr>
        <w:t>Currently, doubly-fed induction wind turbines and direct-drive permanent magnet wind turbines are the mainstream types. Doubly-fed generators have lower costs but slightly lower efficiency, making them suitable for large wind farms. Direct-drive permanent magnet generators require less maintenance and offer high reliability, but they face issues such as large size, high bearing requirements, and susceptibility to demagnetization. In offshore environments, they require further improvements in anti-corrosion and maintenance methods. Additionally, doubly-fed generators adjust the power factor through a speed regulator, while direct-drive permanent magnet generators can directly output wind energy.</w:t>
      </w:r>
    </w:p>
    <w:p w14:paraId="3F6D6067" w14:textId="77777777" w:rsidR="00824A3D" w:rsidRPr="00824A3D" w:rsidRDefault="00824A3D" w:rsidP="009974B1">
      <w:pPr>
        <w:pStyle w:val="Body"/>
        <w:spacing w:after="0"/>
        <w:rPr>
          <w:rFonts w:ascii="Arial" w:hAnsi="Arial" w:cs="Arial"/>
        </w:rPr>
      </w:pPr>
    </w:p>
    <w:p w14:paraId="1BF7AE08" w14:textId="62182C07" w:rsidR="00AA74E0" w:rsidRDefault="00824A3D" w:rsidP="00824A3D">
      <w:pPr>
        <w:pStyle w:val="Body"/>
        <w:spacing w:after="0"/>
        <w:rPr>
          <w:rFonts w:ascii="Arial" w:hAnsi="Arial" w:cs="Arial"/>
          <w:lang w:eastAsia="zh-CN"/>
        </w:rPr>
      </w:pPr>
      <w:r w:rsidRPr="00824A3D">
        <w:rPr>
          <w:rFonts w:ascii="Arial" w:hAnsi="Arial" w:cs="Arial"/>
        </w:rPr>
        <w:t>The reasons for the dominance of doubly-fed generators include the large size of direct-drive units, high bearing requirements, insufficient anti-corrosion properties, and maintenance difficulties. However, with the development of power electronics technology, the reduction in inverter costs, and the increasing demand for reliability, the disadvantages of doubly-fed generators are gradually becoming apparent. In the future, direct-drive permanent magnet wind turbines are expected to replace doubly-fed generators, especially in offshore wind power and low-speed applications, where technologies like permanent magnet motors will hold greater advantages.</w:t>
      </w:r>
    </w:p>
    <w:p w14:paraId="6E2DFEEA" w14:textId="77777777" w:rsidR="00790ADA" w:rsidRDefault="00790ADA" w:rsidP="00441B6F">
      <w:pPr>
        <w:pStyle w:val="Body"/>
        <w:spacing w:after="0"/>
        <w:rPr>
          <w:rFonts w:ascii="Arial" w:hAnsi="Arial" w:cs="Arial"/>
          <w:lang w:eastAsia="zh-CN"/>
        </w:rPr>
      </w:pPr>
    </w:p>
    <w:p w14:paraId="7739E075" w14:textId="58DBF60A" w:rsidR="000E7DA9" w:rsidRDefault="000E7DA9"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2.3 </w:t>
      </w:r>
      <w:r w:rsidRPr="00E8755F">
        <w:rPr>
          <w:rFonts w:ascii="Arial" w:hAnsi="Arial" w:cs="Arial"/>
          <w:b/>
          <w:bCs/>
          <w:i/>
          <w:iCs/>
          <w:sz w:val="22"/>
          <w:szCs w:val="22"/>
          <w:lang w:eastAsia="zh-CN"/>
        </w:rPr>
        <w:t>L</w:t>
      </w:r>
      <w:r w:rsidRPr="009974B1">
        <w:rPr>
          <w:rFonts w:ascii="Arial" w:hAnsi="Arial" w:cs="Arial"/>
          <w:b/>
          <w:bCs/>
          <w:sz w:val="22"/>
          <w:szCs w:val="22"/>
          <w:lang w:eastAsia="zh-CN"/>
        </w:rPr>
        <w:t xml:space="preserve"> Index and </w:t>
      </w:r>
      <w:r w:rsidRPr="00E8755F">
        <w:rPr>
          <w:rFonts w:ascii="Arial" w:hAnsi="Arial" w:cs="Arial"/>
          <w:b/>
          <w:bCs/>
          <w:i/>
          <w:iCs/>
          <w:sz w:val="22"/>
          <w:szCs w:val="22"/>
          <w:lang w:eastAsia="zh-CN"/>
        </w:rPr>
        <w:t>L-P</w:t>
      </w:r>
      <w:r w:rsidRPr="009974B1">
        <w:rPr>
          <w:rFonts w:ascii="Arial" w:hAnsi="Arial" w:cs="Arial"/>
          <w:b/>
          <w:bCs/>
          <w:sz w:val="22"/>
          <w:szCs w:val="22"/>
          <w:lang w:eastAsia="zh-CN"/>
        </w:rPr>
        <w:t xml:space="preserve"> Sensitivity Index</w:t>
      </w:r>
    </w:p>
    <w:p w14:paraId="1437C3DF" w14:textId="77777777" w:rsidR="00127E28" w:rsidRPr="009974B1" w:rsidRDefault="00127E28" w:rsidP="00441B6F">
      <w:pPr>
        <w:pStyle w:val="Body"/>
        <w:spacing w:after="0"/>
        <w:rPr>
          <w:rFonts w:ascii="Arial" w:hAnsi="Arial" w:cs="Arial"/>
          <w:b/>
          <w:bCs/>
          <w:sz w:val="22"/>
          <w:szCs w:val="22"/>
          <w:lang w:eastAsia="zh-CN"/>
        </w:rPr>
      </w:pPr>
    </w:p>
    <w:p w14:paraId="4E8F3473" w14:textId="36B6674D" w:rsidR="000E7DA9" w:rsidRDefault="000E7DA9" w:rsidP="000E7DA9">
      <w:pPr>
        <w:pStyle w:val="Body"/>
        <w:spacing w:after="0"/>
        <w:rPr>
          <w:rFonts w:ascii="Arial" w:hAnsi="Arial" w:cs="Arial"/>
          <w:lang w:eastAsia="zh-CN"/>
        </w:rPr>
      </w:pPr>
      <w:r w:rsidRPr="000E7DA9">
        <w:rPr>
          <w:rFonts w:ascii="Arial" w:hAnsi="Arial" w:cs="Arial"/>
          <w:lang w:eastAsia="zh-CN"/>
        </w:rPr>
        <w:t xml:space="preserve">Taking the IEEE 39-bus system as an example, the impact of increased active power output from wind farms on the grid-connected node voltage and the </w:t>
      </w:r>
      <w:r w:rsidRPr="000E7DA9">
        <w:rPr>
          <w:rFonts w:ascii="Arial" w:hAnsi="Arial" w:cs="Arial"/>
          <w:i/>
          <w:iCs/>
          <w:lang w:eastAsia="zh-CN"/>
        </w:rPr>
        <w:t>L</w:t>
      </w:r>
      <w:r w:rsidRPr="000E7DA9">
        <w:rPr>
          <w:rFonts w:ascii="Arial" w:hAnsi="Arial" w:cs="Arial"/>
          <w:lang w:eastAsia="zh-CN"/>
        </w:rPr>
        <w:t xml:space="preserve"> index was studied, revealing the influence of wind power integration on transient voltage stability. The </w:t>
      </w:r>
      <w:r w:rsidRPr="000E7DA9">
        <w:rPr>
          <w:rFonts w:ascii="Arial" w:hAnsi="Arial" w:cs="Arial"/>
          <w:i/>
          <w:iCs/>
          <w:lang w:eastAsia="zh-CN"/>
        </w:rPr>
        <w:t>L</w:t>
      </w:r>
      <w:r w:rsidRPr="000E7DA9">
        <w:rPr>
          <w:rFonts w:ascii="Arial" w:hAnsi="Arial" w:cs="Arial"/>
          <w:lang w:eastAsia="zh-CN"/>
        </w:rPr>
        <w:t xml:space="preserve"> index can be used to identify weak points in the system; the higher the </w:t>
      </w:r>
      <w:r w:rsidRPr="000E7DA9">
        <w:rPr>
          <w:rFonts w:ascii="Arial" w:hAnsi="Arial" w:cs="Arial"/>
          <w:i/>
          <w:iCs/>
          <w:lang w:eastAsia="zh-CN"/>
        </w:rPr>
        <w:t>L</w:t>
      </w:r>
      <w:r w:rsidRPr="000E7DA9">
        <w:rPr>
          <w:rFonts w:ascii="Arial" w:hAnsi="Arial" w:cs="Arial"/>
          <w:lang w:eastAsia="zh-CN"/>
        </w:rPr>
        <w:t xml:space="preserve"> value, the greater the vulnerability of the node, especially for load nodes far from generator nodes, which are more likely to become weak points. The </w:t>
      </w:r>
      <w:r w:rsidRPr="000E7DA9">
        <w:rPr>
          <w:rFonts w:ascii="Arial" w:hAnsi="Arial" w:cs="Arial"/>
          <w:i/>
          <w:iCs/>
          <w:lang w:eastAsia="zh-CN"/>
        </w:rPr>
        <w:t>L</w:t>
      </w:r>
      <w:r w:rsidRPr="000E7DA9">
        <w:rPr>
          <w:rFonts w:ascii="Arial" w:hAnsi="Arial" w:cs="Arial"/>
          <w:lang w:eastAsia="zh-CN"/>
        </w:rPr>
        <w:t>-</w:t>
      </w:r>
      <w:r w:rsidRPr="000E7DA9">
        <w:rPr>
          <w:rFonts w:ascii="Arial" w:hAnsi="Arial" w:cs="Arial"/>
          <w:i/>
          <w:iCs/>
          <w:lang w:eastAsia="zh-CN"/>
        </w:rPr>
        <w:t>P</w:t>
      </w:r>
      <w:r w:rsidRPr="000E7DA9">
        <w:rPr>
          <w:rFonts w:ascii="Arial" w:hAnsi="Arial" w:cs="Arial"/>
          <w:lang w:eastAsia="zh-CN"/>
        </w:rPr>
        <w:t xml:space="preserve"> sensitivity intuitively reflects the impact of changes in wind power output on the </w:t>
      </w:r>
      <w:r w:rsidRPr="000E7DA9">
        <w:rPr>
          <w:rFonts w:ascii="Arial" w:hAnsi="Arial" w:cs="Arial"/>
          <w:i/>
          <w:iCs/>
          <w:lang w:eastAsia="zh-CN"/>
        </w:rPr>
        <w:t>L</w:t>
      </w:r>
      <w:r w:rsidRPr="000E7DA9">
        <w:rPr>
          <w:rFonts w:ascii="Arial" w:hAnsi="Arial" w:cs="Arial"/>
          <w:lang w:eastAsia="zh-CN"/>
        </w:rPr>
        <w:t xml:space="preserve"> value of grid-connected nodes, helping to enhance the understanding of wind power integration characteristics. When the active and reactive power output of the wind farm remains unchanged, an increase in line reactance leads to a decrease in the voltage of the grid-connected bus, weakening transient voltage stability. Improving line resistance can enhance voltage levels, increase the stability margin, and improve the accommodation capacity of the wind power system. Switching from constant power factor control to constant voltage control can significantly improve voltage stability, reduce the </w:t>
      </w:r>
      <w:r w:rsidRPr="000E7DA9">
        <w:rPr>
          <w:rFonts w:ascii="Arial" w:hAnsi="Arial" w:cs="Arial"/>
          <w:i/>
          <w:iCs/>
          <w:lang w:eastAsia="zh-CN"/>
        </w:rPr>
        <w:t>L</w:t>
      </w:r>
      <w:r w:rsidRPr="000E7DA9">
        <w:rPr>
          <w:rFonts w:ascii="Arial" w:hAnsi="Arial" w:cs="Arial"/>
          <w:lang w:eastAsia="zh-CN"/>
        </w:rPr>
        <w:t xml:space="preserve"> index value, and optimize the network topology. After increasing the wind power integration capacity, the voltage and its stability tend to stabilize, but sufficient reactive power support is required to ensure system stability and avoid transient stability issues </w:t>
      </w:r>
      <w:r w:rsidR="005C6570">
        <w:rPr>
          <w:rFonts w:ascii="Arial" w:hAnsi="Arial" w:cs="Arial"/>
          <w:lang w:eastAsia="zh-CN"/>
        </w:rPr>
        <w:fldChar w:fldCharType="begin"/>
      </w:r>
      <w:r w:rsidR="005C6570">
        <w:rPr>
          <w:rFonts w:ascii="Arial" w:hAnsi="Arial" w:cs="Arial"/>
          <w:lang w:eastAsia="zh-CN"/>
        </w:rPr>
        <w:instrText xml:space="preserve"> REF _Ref191418139 \r \h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560B40">
        <w:rPr>
          <w:rFonts w:ascii="Arial" w:hAnsi="Arial" w:cs="Arial"/>
          <w:lang w:eastAsia="zh-CN"/>
        </w:rPr>
        <w:t>[</w:t>
      </w:r>
      <w:r w:rsidR="00560B40" w:rsidRPr="00560B40">
        <w:rPr>
          <w:rFonts w:ascii="Arial" w:hAnsi="Arial" w:cs="Arial"/>
          <w:color w:val="0070C0"/>
          <w:lang w:eastAsia="zh-CN"/>
        </w:rPr>
        <w:t>5</w:t>
      </w:r>
      <w:r w:rsidR="005C6570">
        <w:rPr>
          <w:rFonts w:ascii="Arial" w:hAnsi="Arial" w:cs="Arial"/>
          <w:lang w:eastAsia="zh-CN"/>
        </w:rPr>
        <w:fldChar w:fldCharType="end"/>
      </w:r>
      <w:r w:rsidR="005C6570">
        <w:rPr>
          <w:rFonts w:ascii="Arial" w:hAnsi="Arial" w:cs="Arial"/>
          <w:lang w:eastAsia="zh-CN"/>
        </w:rPr>
        <w:fldChar w:fldCharType="begin"/>
      </w:r>
      <w:r w:rsidR="005C6570">
        <w:rPr>
          <w:rFonts w:ascii="Arial" w:hAnsi="Arial" w:cs="Arial"/>
          <w:lang w:eastAsia="zh-CN"/>
        </w:rPr>
        <w:instrText xml:space="preserve"> REF _Ref191476870 \r \h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B86A2D">
        <w:rPr>
          <w:rFonts w:ascii="Arial" w:hAnsi="Arial" w:cs="Arial" w:hint="eastAsia"/>
          <w:color w:val="0070C0"/>
          <w:lang w:eastAsia="zh-CN"/>
        </w:rPr>
        <w:t>,</w:t>
      </w:r>
      <w:r w:rsidR="00560B40" w:rsidRPr="00B86A2D">
        <w:rPr>
          <w:rFonts w:ascii="Arial" w:hAnsi="Arial" w:cs="Arial"/>
          <w:color w:val="0070C0"/>
          <w:lang w:eastAsia="zh-CN"/>
        </w:rPr>
        <w:t>6</w:t>
      </w:r>
      <w:r w:rsidR="00560B40">
        <w:rPr>
          <w:rFonts w:ascii="Arial" w:hAnsi="Arial" w:cs="Arial"/>
          <w:lang w:eastAsia="zh-CN"/>
        </w:rPr>
        <w:t>]</w:t>
      </w:r>
      <w:r w:rsidR="005C6570">
        <w:rPr>
          <w:rFonts w:ascii="Arial" w:hAnsi="Arial" w:cs="Arial"/>
          <w:lang w:eastAsia="zh-CN"/>
        </w:rPr>
        <w:fldChar w:fldCharType="end"/>
      </w:r>
      <w:r w:rsidRPr="000E7DA9">
        <w:rPr>
          <w:rFonts w:ascii="Arial" w:hAnsi="Arial" w:cs="Arial"/>
          <w:lang w:eastAsia="zh-CN"/>
        </w:rPr>
        <w:t>.</w:t>
      </w:r>
    </w:p>
    <w:p w14:paraId="75A64170" w14:textId="77777777" w:rsidR="009974B1" w:rsidRPr="000E7DA9" w:rsidRDefault="009974B1" w:rsidP="000E7DA9">
      <w:pPr>
        <w:pStyle w:val="Body"/>
        <w:spacing w:after="0"/>
        <w:rPr>
          <w:rFonts w:ascii="Arial" w:hAnsi="Arial" w:cs="Arial"/>
          <w:lang w:eastAsia="zh-CN"/>
        </w:rPr>
      </w:pPr>
    </w:p>
    <w:p w14:paraId="75995170" w14:textId="7B40C267" w:rsidR="00902823" w:rsidRDefault="00000F8F" w:rsidP="00E0076E">
      <w:pPr>
        <w:pStyle w:val="Head1"/>
        <w:spacing w:after="0"/>
        <w:rPr>
          <w:rFonts w:ascii="Arial" w:hAnsi="Arial" w:cs="Arial"/>
        </w:rPr>
      </w:pPr>
      <w:r>
        <w:rPr>
          <w:rFonts w:ascii="Arial" w:hAnsi="Arial" w:cs="Arial"/>
        </w:rPr>
        <w:t>3</w:t>
      </w:r>
      <w:r w:rsidR="00902823">
        <w:rPr>
          <w:rFonts w:ascii="Arial" w:hAnsi="Arial" w:cs="Arial"/>
        </w:rPr>
        <w:t xml:space="preserve">. </w:t>
      </w:r>
      <w:r w:rsidR="00844ED9" w:rsidRPr="00844ED9">
        <w:rPr>
          <w:rFonts w:ascii="Arial" w:hAnsi="Arial" w:cs="Arial"/>
        </w:rPr>
        <w:t>Research on Common Transient Voltage Stability Indicators</w:t>
      </w:r>
    </w:p>
    <w:p w14:paraId="6997FC74" w14:textId="77777777" w:rsidR="00844ED9" w:rsidRPr="00FB3A86" w:rsidRDefault="00844ED9" w:rsidP="00441B6F">
      <w:pPr>
        <w:pStyle w:val="Head1"/>
        <w:spacing w:after="0"/>
        <w:jc w:val="both"/>
        <w:rPr>
          <w:rFonts w:ascii="Arial" w:hAnsi="Arial" w:cs="Arial"/>
          <w:lang w:eastAsia="zh-CN"/>
        </w:rPr>
      </w:pPr>
    </w:p>
    <w:p w14:paraId="366BB3B2" w14:textId="4CF84FDA" w:rsidR="00790ADA" w:rsidRDefault="00844ED9"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3.1 </w:t>
      </w:r>
      <w:r w:rsidRPr="009974B1">
        <w:rPr>
          <w:rFonts w:ascii="Arial" w:hAnsi="Arial" w:cs="Arial"/>
          <w:b/>
          <w:bCs/>
          <w:sz w:val="22"/>
          <w:szCs w:val="22"/>
          <w:lang w:eastAsia="zh-CN"/>
        </w:rPr>
        <w:t>Factors Influencing Transient Voltage Stability</w:t>
      </w:r>
    </w:p>
    <w:p w14:paraId="21F3F048" w14:textId="77777777" w:rsidR="00127E28" w:rsidRPr="009974B1" w:rsidRDefault="00127E28" w:rsidP="00441B6F">
      <w:pPr>
        <w:pStyle w:val="Body"/>
        <w:spacing w:after="0"/>
        <w:rPr>
          <w:rFonts w:ascii="Arial" w:hAnsi="Arial" w:cs="Arial"/>
          <w:b/>
          <w:bCs/>
          <w:sz w:val="22"/>
          <w:szCs w:val="22"/>
          <w:lang w:eastAsia="zh-CN"/>
        </w:rPr>
      </w:pPr>
    </w:p>
    <w:p w14:paraId="3D46BEF9" w14:textId="7E2AD886" w:rsidR="00790ADA" w:rsidRDefault="00844ED9" w:rsidP="00441B6F">
      <w:pPr>
        <w:pStyle w:val="Body"/>
        <w:spacing w:after="0"/>
        <w:rPr>
          <w:rFonts w:ascii="Arial" w:hAnsi="Arial" w:cs="Arial"/>
        </w:rPr>
      </w:pPr>
      <w:r w:rsidRPr="00844ED9">
        <w:rPr>
          <w:rFonts w:ascii="Arial" w:hAnsi="Arial" w:cs="Arial"/>
        </w:rPr>
        <w:t xml:space="preserve">With the in-depth study of voltage stability, the process of voltage collapse itself has become a widely recognized dynamic phenomenon in the field of voltage stability research </w:t>
      </w:r>
      <w:r w:rsidR="005C6570">
        <w:rPr>
          <w:rFonts w:ascii="Arial" w:hAnsi="Arial" w:cs="Arial"/>
        </w:rPr>
        <w:fldChar w:fldCharType="begin"/>
      </w:r>
      <w:r w:rsidR="005C6570">
        <w:rPr>
          <w:rFonts w:ascii="Arial" w:hAnsi="Arial" w:cs="Arial"/>
        </w:rPr>
        <w:instrText xml:space="preserve"> REF _Ref191418148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7</w:t>
      </w:r>
      <w:r w:rsidR="00560B40">
        <w:rPr>
          <w:rFonts w:ascii="Arial" w:hAnsi="Arial" w:cs="Arial"/>
        </w:rPr>
        <w:t>]</w:t>
      </w:r>
      <w:r w:rsidR="005C6570">
        <w:rPr>
          <w:rFonts w:ascii="Arial" w:hAnsi="Arial" w:cs="Arial"/>
        </w:rPr>
        <w:fldChar w:fldCharType="end"/>
      </w:r>
      <w:r w:rsidRPr="00844ED9">
        <w:rPr>
          <w:rFonts w:ascii="Arial" w:hAnsi="Arial" w:cs="Arial"/>
        </w:rPr>
        <w:t xml:space="preserve">. The root causes of voltage instability lie in insufficient reactive power and limited network transmission capacity. During the development of voltage collapse incidents, discrete control behaviors and load characteristics play an indispensable role. Therefore, when considering the practical application of power systems, it is essential to comprehensively consider various factors that may lead to transient voltage instability </w:t>
      </w:r>
      <w:r w:rsidR="005C6570">
        <w:rPr>
          <w:rFonts w:ascii="Arial" w:hAnsi="Arial" w:cs="Arial"/>
        </w:rPr>
        <w:fldChar w:fldCharType="begin"/>
      </w:r>
      <w:r w:rsidR="005C6570">
        <w:rPr>
          <w:rFonts w:ascii="Arial" w:hAnsi="Arial" w:cs="Arial"/>
        </w:rPr>
        <w:instrText xml:space="preserve"> REF _Ref191418427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8</w:t>
      </w:r>
      <w:r w:rsidR="00B86A2D" w:rsidRPr="00B86A2D">
        <w:rPr>
          <w:rFonts w:ascii="Arial" w:hAnsi="Arial" w:cs="Arial" w:hint="eastAsia"/>
          <w:color w:val="0070C0"/>
          <w:lang w:eastAsia="zh-CN"/>
        </w:rPr>
        <w:t>,</w:t>
      </w:r>
      <w:r w:rsidR="005C6570">
        <w:rPr>
          <w:rFonts w:ascii="Arial" w:hAnsi="Arial" w:cs="Arial"/>
        </w:rPr>
        <w:fldChar w:fldCharType="end"/>
      </w:r>
      <w:r w:rsidR="005C6570" w:rsidRPr="00B86A2D">
        <w:rPr>
          <w:rFonts w:ascii="Arial" w:hAnsi="Arial" w:cs="Arial"/>
          <w:color w:val="0070C0"/>
        </w:rPr>
        <w:fldChar w:fldCharType="begin"/>
      </w:r>
      <w:r w:rsidR="005C6570" w:rsidRPr="00B86A2D">
        <w:rPr>
          <w:rFonts w:ascii="Arial" w:hAnsi="Arial" w:cs="Arial"/>
          <w:color w:val="0070C0"/>
        </w:rPr>
        <w:instrText xml:space="preserve"> REF _Ref191848982 \r \h </w:instrText>
      </w:r>
      <w:r w:rsidR="00F67461" w:rsidRPr="00B86A2D">
        <w:rPr>
          <w:rFonts w:ascii="Arial" w:hAnsi="Arial" w:cs="Arial"/>
          <w:color w:val="0070C0"/>
        </w:rPr>
        <w:instrText xml:space="preserve"> \* MERGEFORMAT </w:instrText>
      </w:r>
      <w:r w:rsidR="005C6570" w:rsidRPr="00B86A2D">
        <w:rPr>
          <w:rFonts w:ascii="Arial" w:hAnsi="Arial" w:cs="Arial"/>
          <w:color w:val="0070C0"/>
        </w:rPr>
      </w:r>
      <w:r w:rsidR="005C6570" w:rsidRPr="00B86A2D">
        <w:rPr>
          <w:rFonts w:ascii="Arial" w:hAnsi="Arial" w:cs="Arial"/>
          <w:color w:val="0070C0"/>
        </w:rPr>
        <w:fldChar w:fldCharType="separate"/>
      </w:r>
      <w:r w:rsidR="00560B40" w:rsidRPr="00B86A2D">
        <w:rPr>
          <w:rFonts w:ascii="Arial" w:hAnsi="Arial" w:cs="Arial"/>
          <w:color w:val="0070C0"/>
        </w:rPr>
        <w:t>9</w:t>
      </w:r>
      <w:r w:rsidR="00560B40" w:rsidRPr="00B86A2D">
        <w:rPr>
          <w:rFonts w:ascii="Arial" w:hAnsi="Arial" w:cs="Arial"/>
        </w:rPr>
        <w:t>]</w:t>
      </w:r>
      <w:r w:rsidR="005C6570" w:rsidRPr="00B86A2D">
        <w:rPr>
          <w:rFonts w:ascii="Arial" w:hAnsi="Arial" w:cs="Arial"/>
          <w:color w:val="0070C0"/>
        </w:rPr>
        <w:fldChar w:fldCharType="end"/>
      </w:r>
      <w:r w:rsidRPr="00844ED9">
        <w:rPr>
          <w:rFonts w:ascii="Arial" w:hAnsi="Arial" w:cs="Arial"/>
        </w:rPr>
        <w:t>. When low voltage worsens reactive power balance, creating a positive feedback loop that leads to voltage decline, dynamic loads need to automatically adjust their intrinsic admittance characteristics to achieve input/output active power balance. However, such adjustments may result in voltage instability, triggering various dynamic behaviors. Induction motors are the primary loads that impact transient voltage stability, referred to as load characteristics; generator units and their control components constitute the core part of the entire system. At this point, if the generator can maintain its active power output unchanged at lower rotor speeds, it can avoid entering weak excitation circuits and enhance grid stability, known as generator characteristics.</w:t>
      </w:r>
    </w:p>
    <w:p w14:paraId="70673969" w14:textId="77777777" w:rsidR="00DE4B88" w:rsidRDefault="00DE4B88" w:rsidP="00441B6F">
      <w:pPr>
        <w:pStyle w:val="Body"/>
        <w:spacing w:after="0"/>
        <w:rPr>
          <w:rFonts w:ascii="Arial" w:hAnsi="Arial" w:cs="Arial"/>
          <w:lang w:eastAsia="zh-CN"/>
        </w:rPr>
      </w:pPr>
    </w:p>
    <w:p w14:paraId="416B7CC6" w14:textId="0A9C5B70" w:rsidR="00DE4B88" w:rsidRDefault="00DE4B88"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3.2</w:t>
      </w:r>
      <w:r w:rsidR="00707DCE">
        <w:rPr>
          <w:rFonts w:ascii="Arial" w:hAnsi="Arial" w:cs="Arial" w:hint="eastAsia"/>
          <w:b/>
          <w:bCs/>
          <w:sz w:val="22"/>
          <w:szCs w:val="22"/>
          <w:lang w:eastAsia="zh-CN"/>
        </w:rPr>
        <w:t xml:space="preserve"> </w:t>
      </w:r>
      <w:r w:rsidRPr="009974B1">
        <w:rPr>
          <w:rFonts w:ascii="Arial" w:hAnsi="Arial" w:cs="Arial"/>
          <w:b/>
          <w:bCs/>
          <w:sz w:val="22"/>
          <w:szCs w:val="22"/>
          <w:lang w:eastAsia="zh-CN"/>
        </w:rPr>
        <w:t>Transient Voltage Stability Criterion</w:t>
      </w:r>
    </w:p>
    <w:p w14:paraId="756AC662" w14:textId="77777777" w:rsidR="000C278C" w:rsidRPr="000C278C" w:rsidRDefault="000C278C" w:rsidP="00441B6F">
      <w:pPr>
        <w:pStyle w:val="Body"/>
        <w:spacing w:after="0"/>
        <w:rPr>
          <w:rFonts w:ascii="Arial" w:hAnsi="Arial" w:cs="Arial"/>
          <w:b/>
          <w:bCs/>
          <w:sz w:val="22"/>
          <w:szCs w:val="22"/>
          <w:lang w:eastAsia="zh-CN"/>
        </w:rPr>
      </w:pPr>
    </w:p>
    <w:p w14:paraId="75D3D936" w14:textId="708F4427" w:rsidR="00E053D0" w:rsidRDefault="00DE4B88" w:rsidP="00441B6F">
      <w:pPr>
        <w:pStyle w:val="Body"/>
        <w:spacing w:after="0"/>
        <w:rPr>
          <w:rFonts w:ascii="Arial" w:hAnsi="Arial" w:cs="Arial"/>
        </w:rPr>
      </w:pPr>
      <w:r w:rsidRPr="00DE4B88">
        <w:rPr>
          <w:rFonts w:ascii="Arial" w:hAnsi="Arial" w:cs="Arial"/>
          <w:lang w:val="en-GB" w:eastAsia="en-GB"/>
        </w:rPr>
        <w:t>The critical clearing time (</w:t>
      </w:r>
      <w:r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lang w:val="en-GB" w:eastAsia="en-GB"/>
        </w:rPr>
        <w:t xml:space="preserve">) for short-circuit faults is a core indicator for evaluating transient stability, reflecting the system's ability to recover after being disturbed. In the stability assessment of power systems, evaluating transient voltage instability based on the acceptable level of transient voltage is a practical criterion </w:t>
      </w:r>
      <w:r w:rsidR="005C6570">
        <w:rPr>
          <w:rFonts w:ascii="Arial" w:hAnsi="Arial" w:cs="Arial"/>
          <w:lang w:val="en-GB" w:eastAsia="en-GB"/>
        </w:rPr>
        <w:fldChar w:fldCharType="begin"/>
      </w:r>
      <w:r w:rsidR="005C6570">
        <w:rPr>
          <w:rFonts w:ascii="Arial" w:hAnsi="Arial" w:cs="Arial"/>
          <w:lang w:val="en-GB" w:eastAsia="en-GB"/>
        </w:rPr>
        <w:instrText xml:space="preserve"> REF _Ref191848982 \r \h </w:instrText>
      </w:r>
      <w:r w:rsidR="00F67461">
        <w:rPr>
          <w:rFonts w:ascii="Arial" w:hAnsi="Arial" w:cs="Arial"/>
          <w:lang w:val="en-GB" w:eastAsia="en-GB"/>
        </w:rPr>
        <w:instrText xml:space="preserve"> \* MERGEFORMAT </w:instrText>
      </w:r>
      <w:r w:rsidR="005C6570">
        <w:rPr>
          <w:rFonts w:ascii="Arial" w:hAnsi="Arial" w:cs="Arial"/>
          <w:lang w:val="en-GB" w:eastAsia="en-GB"/>
        </w:rPr>
      </w:r>
      <w:r w:rsidR="005C6570">
        <w:rPr>
          <w:rFonts w:ascii="Arial" w:hAnsi="Arial" w:cs="Arial"/>
          <w:lang w:val="en-GB" w:eastAsia="en-GB"/>
        </w:rPr>
        <w:fldChar w:fldCharType="separate"/>
      </w:r>
      <w:r w:rsidR="00560B40">
        <w:rPr>
          <w:rFonts w:ascii="Arial" w:hAnsi="Arial" w:cs="Arial"/>
          <w:lang w:val="en-GB" w:eastAsia="en-GB"/>
        </w:rPr>
        <w:t>[</w:t>
      </w:r>
      <w:r w:rsidR="00560B40" w:rsidRPr="00560B40">
        <w:rPr>
          <w:rFonts w:ascii="Arial" w:hAnsi="Arial" w:cs="Arial"/>
          <w:color w:val="0070C0"/>
          <w:lang w:val="en-GB" w:eastAsia="en-GB"/>
        </w:rPr>
        <w:t>9</w:t>
      </w:r>
      <w:r w:rsidR="00560B40">
        <w:rPr>
          <w:rFonts w:ascii="Arial" w:hAnsi="Arial" w:cs="Arial"/>
          <w:lang w:val="en-GB" w:eastAsia="en-GB"/>
        </w:rPr>
        <w:t>]</w:t>
      </w:r>
      <w:r w:rsidR="005C6570">
        <w:rPr>
          <w:rFonts w:ascii="Arial" w:hAnsi="Arial" w:cs="Arial"/>
          <w:lang w:val="en-GB" w:eastAsia="en-GB"/>
        </w:rPr>
        <w:fldChar w:fldCharType="end"/>
      </w:r>
      <w:r w:rsidRPr="00DE4B88">
        <w:rPr>
          <w:rFonts w:ascii="Arial" w:hAnsi="Arial" w:cs="Arial"/>
          <w:lang w:val="en-GB" w:eastAsia="en-GB"/>
        </w:rPr>
        <w:t>. To comprehensively consider the withstand capability of transient voltage, it is necessary to thoroughly assess the minimum transient voltage and the duration of transient voltage dips. The reliability criteria for the operation of the Western Interconnected Power System in the United States stipulate the following requirements for acceptable transient voltage dips: for N-1 component faults, the time during which the transient voltage remains below 80% of the rated voltage should not exceed 400</w:t>
      </w:r>
      <w:r w:rsidR="002161F7">
        <w:rPr>
          <w:rFonts w:ascii="Arial" w:hAnsi="Arial" w:cs="Arial" w:hint="eastAsia"/>
          <w:lang w:val="en-GB" w:eastAsia="zh-CN"/>
        </w:rPr>
        <w:t xml:space="preserve"> </w:t>
      </w:r>
      <w:r w:rsidR="00600479">
        <w:rPr>
          <w:rFonts w:ascii="Arial" w:hAnsi="Arial" w:cs="Arial" w:hint="eastAsia"/>
          <w:lang w:val="en-GB" w:eastAsia="zh-CN"/>
        </w:rPr>
        <w:t>m</w:t>
      </w:r>
      <w:r w:rsidRPr="00DE4B88">
        <w:rPr>
          <w:rFonts w:ascii="Arial" w:hAnsi="Arial" w:cs="Arial"/>
          <w:lang w:val="en-GB" w:eastAsia="en-GB"/>
        </w:rPr>
        <w:t>s; for N-2 component faults, the time during which the transient voltage remains below 80% of the rated voltage should not exceed 800</w:t>
      </w:r>
      <w:r w:rsidR="002161F7">
        <w:rPr>
          <w:rFonts w:ascii="Arial" w:hAnsi="Arial" w:cs="Arial" w:hint="eastAsia"/>
          <w:lang w:val="en-GB" w:eastAsia="zh-CN"/>
        </w:rPr>
        <w:t xml:space="preserve"> </w:t>
      </w:r>
      <w:r w:rsidRPr="00DE4B88">
        <w:rPr>
          <w:rFonts w:ascii="Arial" w:hAnsi="Arial" w:cs="Arial"/>
          <w:lang w:val="en-GB" w:eastAsia="en-GB"/>
        </w:rPr>
        <w:t xml:space="preserve">ms. Due to the current shortcomings in the configuration of power system dispatching automation equipment and communication technology in China, this indicator cannot fully meet the needs of the development of China's power system. Generally, the voltage at key 220 kV and above busbars should be able to recover to a level not lower than 75%. When the load bus voltage recovers to the specified voltage limit or above, it can be concluded that the system can maintain transient voltage stability, thereby avoiding the occurrence of transient voltage instability </w:t>
      </w:r>
      <w:r w:rsidR="005C6570">
        <w:rPr>
          <w:rFonts w:ascii="Arial" w:hAnsi="Arial" w:cs="Arial"/>
          <w:lang w:val="en-GB" w:eastAsia="en-GB"/>
        </w:rPr>
        <w:fldChar w:fldCharType="begin"/>
      </w:r>
      <w:r w:rsidR="005C6570">
        <w:rPr>
          <w:rFonts w:ascii="Arial" w:hAnsi="Arial" w:cs="Arial"/>
          <w:lang w:val="en-GB" w:eastAsia="en-GB"/>
        </w:rPr>
        <w:instrText xml:space="preserve"> REF _Ref191418296 \r \h </w:instrText>
      </w:r>
      <w:r w:rsidR="00440B2D">
        <w:rPr>
          <w:rFonts w:ascii="Arial" w:hAnsi="Arial" w:cs="Arial"/>
          <w:lang w:val="en-GB" w:eastAsia="en-GB"/>
        </w:rPr>
        <w:instrText xml:space="preserve"> \* MERGEFORMAT </w:instrText>
      </w:r>
      <w:r w:rsidR="005C6570">
        <w:rPr>
          <w:rFonts w:ascii="Arial" w:hAnsi="Arial" w:cs="Arial"/>
          <w:lang w:val="en-GB" w:eastAsia="en-GB"/>
        </w:rPr>
      </w:r>
      <w:r w:rsidR="005C6570">
        <w:rPr>
          <w:rFonts w:ascii="Arial" w:hAnsi="Arial" w:cs="Arial"/>
          <w:lang w:val="en-GB" w:eastAsia="en-GB"/>
        </w:rPr>
        <w:fldChar w:fldCharType="separate"/>
      </w:r>
      <w:r w:rsidR="00560B40">
        <w:rPr>
          <w:rFonts w:ascii="Arial" w:hAnsi="Arial" w:cs="Arial"/>
          <w:lang w:val="en-GB" w:eastAsia="en-GB"/>
        </w:rPr>
        <w:t>[</w:t>
      </w:r>
      <w:r w:rsidR="00560B40" w:rsidRPr="00560B40">
        <w:rPr>
          <w:rFonts w:ascii="Arial" w:hAnsi="Arial" w:cs="Arial"/>
          <w:color w:val="0070C0"/>
          <w:lang w:val="en-GB" w:eastAsia="en-GB"/>
        </w:rPr>
        <w:t>10</w:t>
      </w:r>
      <w:r w:rsidR="00560B40">
        <w:rPr>
          <w:rFonts w:ascii="Arial" w:hAnsi="Arial" w:cs="Arial"/>
          <w:lang w:val="en-GB" w:eastAsia="en-GB"/>
        </w:rPr>
        <w:t>]</w:t>
      </w:r>
      <w:r w:rsidR="005C6570">
        <w:rPr>
          <w:rFonts w:ascii="Arial" w:hAnsi="Arial" w:cs="Arial"/>
          <w:lang w:val="en-GB" w:eastAsia="en-GB"/>
        </w:rPr>
        <w:fldChar w:fldCharType="end"/>
      </w:r>
      <w:r w:rsidRPr="00DE4B88">
        <w:rPr>
          <w:rFonts w:ascii="Arial" w:hAnsi="Arial" w:cs="Arial"/>
          <w:lang w:val="en-GB" w:eastAsia="en-GB"/>
        </w:rPr>
        <w:t>.</w:t>
      </w:r>
    </w:p>
    <w:p w14:paraId="361F3C42" w14:textId="77777777" w:rsidR="00DE4B88" w:rsidRDefault="00DE4B88" w:rsidP="00441B6F">
      <w:pPr>
        <w:pStyle w:val="Body"/>
        <w:spacing w:after="0"/>
        <w:rPr>
          <w:rFonts w:ascii="Arial" w:hAnsi="Arial" w:cs="Arial"/>
        </w:rPr>
      </w:pPr>
    </w:p>
    <w:p w14:paraId="16DE60A9" w14:textId="6F684A1B" w:rsidR="00DE4B88" w:rsidRDefault="00DE4B88"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3.3 </w:t>
      </w:r>
      <w:r w:rsidRPr="009974B1">
        <w:rPr>
          <w:rFonts w:ascii="Arial" w:hAnsi="Arial" w:cs="Arial"/>
          <w:b/>
          <w:bCs/>
          <w:sz w:val="22"/>
          <w:szCs w:val="22"/>
          <w:lang w:eastAsia="zh-CN"/>
        </w:rPr>
        <w:t>Analysis of Transient Voltage Stability Indicators</w:t>
      </w:r>
    </w:p>
    <w:p w14:paraId="076ECF2C" w14:textId="77777777" w:rsidR="00127E28" w:rsidRPr="009974B1" w:rsidRDefault="00127E28" w:rsidP="00441B6F">
      <w:pPr>
        <w:pStyle w:val="Body"/>
        <w:spacing w:after="0"/>
        <w:rPr>
          <w:rFonts w:ascii="Arial" w:hAnsi="Arial" w:cs="Arial"/>
          <w:b/>
          <w:bCs/>
          <w:sz w:val="22"/>
          <w:szCs w:val="22"/>
          <w:lang w:eastAsia="zh-CN"/>
        </w:rPr>
      </w:pPr>
    </w:p>
    <w:p w14:paraId="4B2157CB" w14:textId="2A8CAB22" w:rsidR="00DE4B88" w:rsidRDefault="00DE4B88" w:rsidP="00486AFB">
      <w:pPr>
        <w:pStyle w:val="Body"/>
        <w:spacing w:after="0"/>
        <w:rPr>
          <w:rFonts w:ascii="Arial" w:hAnsi="Arial" w:cs="Arial"/>
        </w:rPr>
      </w:pPr>
      <w:r w:rsidRPr="00DE4B88">
        <w:rPr>
          <w:rFonts w:ascii="Arial" w:hAnsi="Arial" w:cs="Arial"/>
        </w:rPr>
        <w:t>As the critical clearing time (</w:t>
      </w:r>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rPr>
        <w:t xml:space="preserve">) increases, the duration of transient disturbances that the grid connected to the wind farm can withstand also extends. With the continuous penetration of wind power generation, its impact on the transient stability of the power system becomes increasingly significant. As </w:t>
      </w:r>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rPr>
        <w:t xml:space="preserve"> shortens, the transient stability margin of the system gradually decreases. When the fault duration exceeds </w:t>
      </w:r>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rPr>
        <w:t xml:space="preserve">, the system voltage will continue to oscillate until it eventually collapses. During asymmetric operating conditions between wind turbines and the power system, precise analysis is challenging due to the significant harmonic components in the generator rotor excitation current. For the assessment of transient voltage stability, the calculation of </w:t>
      </w:r>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rPr>
        <w:t xml:space="preserve"> is a crucial core indicator under various disturbance scenarios. As </w:t>
      </w:r>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r w:rsidRPr="00DE4B88">
        <w:rPr>
          <w:rFonts w:ascii="Arial" w:hAnsi="Arial" w:cs="Arial"/>
        </w:rPr>
        <w:t xml:space="preserve"> increases, the transient voltage stability of the system shows a gradual strengthening trend.</w:t>
      </w:r>
    </w:p>
    <w:p w14:paraId="474B7863" w14:textId="77777777" w:rsidR="00127E28" w:rsidRPr="00DE4B88" w:rsidRDefault="00127E28" w:rsidP="00486AFB">
      <w:pPr>
        <w:pStyle w:val="Body"/>
        <w:spacing w:after="0"/>
        <w:rPr>
          <w:rFonts w:ascii="Arial" w:hAnsi="Arial" w:cs="Arial"/>
          <w:lang w:eastAsia="zh-CN"/>
        </w:rPr>
      </w:pPr>
    </w:p>
    <w:p w14:paraId="6B30D8C3" w14:textId="70DB1B63" w:rsidR="00DE4B88" w:rsidRDefault="00DE4B88" w:rsidP="00486AFB">
      <w:pPr>
        <w:pStyle w:val="Body"/>
        <w:spacing w:after="0"/>
        <w:rPr>
          <w:rFonts w:ascii="Arial" w:hAnsi="Arial" w:cs="Arial"/>
        </w:rPr>
      </w:pPr>
      <w:r w:rsidRPr="00DE4B88">
        <w:rPr>
          <w:rFonts w:ascii="Arial" w:hAnsi="Arial" w:cs="Arial"/>
        </w:rPr>
        <w:lastRenderedPageBreak/>
        <w:t xml:space="preserve">For a specific operating mode and disturbance sequence of the system, the bisection method and trial method are typically used to search for the </w:t>
      </w:r>
      <w:r w:rsidRPr="001B6304">
        <w:rPr>
          <w:rFonts w:ascii="Arial" w:hAnsi="Arial" w:cs="Arial"/>
          <w:i/>
          <w:iCs/>
        </w:rPr>
        <w:t>t</w:t>
      </w:r>
      <w:r w:rsidR="001B6304">
        <w:rPr>
          <w:rFonts w:ascii="Arial" w:hAnsi="Arial" w:cs="Arial" w:hint="eastAsia"/>
          <w:vertAlign w:val="subscript"/>
          <w:lang w:eastAsia="zh-CN"/>
        </w:rPr>
        <w:t>CCT</w:t>
      </w:r>
      <w:r w:rsidRPr="00DE4B88">
        <w:rPr>
          <w:rFonts w:ascii="Arial" w:hAnsi="Arial" w:cs="Arial"/>
        </w:rPr>
        <w:t xml:space="preserve"> under that disturbance sequence.</w:t>
      </w:r>
    </w:p>
    <w:p w14:paraId="42882141" w14:textId="77777777" w:rsidR="00127E28" w:rsidRPr="00DE4B88" w:rsidRDefault="00127E28" w:rsidP="00486AFB">
      <w:pPr>
        <w:pStyle w:val="Body"/>
        <w:spacing w:after="0"/>
        <w:rPr>
          <w:rFonts w:ascii="Arial" w:hAnsi="Arial" w:cs="Arial"/>
          <w:lang w:eastAsia="zh-CN"/>
        </w:rPr>
      </w:pPr>
    </w:p>
    <w:p w14:paraId="1DF4CD06" w14:textId="6A034D19" w:rsidR="00DE4B88" w:rsidRDefault="00DE4B88" w:rsidP="00486AFB">
      <w:pPr>
        <w:pStyle w:val="Body"/>
        <w:spacing w:after="0"/>
        <w:rPr>
          <w:rFonts w:ascii="Arial" w:hAnsi="Arial" w:cs="Arial"/>
        </w:rPr>
      </w:pPr>
      <w:r w:rsidRPr="00DE4B88">
        <w:rPr>
          <w:rFonts w:ascii="Arial" w:hAnsi="Arial" w:cs="Arial"/>
        </w:rPr>
        <w:t>Before applying the bisection method, it is necessary to determine the maximum critical clearing time (</w:t>
      </w:r>
      <w:r w:rsidRPr="001B6304">
        <w:rPr>
          <w:rFonts w:ascii="Arial" w:hAnsi="Arial" w:cs="Arial"/>
          <w:i/>
          <w:iCs/>
        </w:rPr>
        <w:t>t</w:t>
      </w:r>
      <w:r w:rsidR="001B6304">
        <w:rPr>
          <w:rFonts w:ascii="Arial" w:hAnsi="Arial" w:cs="Arial" w:hint="eastAsia"/>
          <w:vertAlign w:val="subscript"/>
          <w:lang w:eastAsia="zh-CN"/>
        </w:rPr>
        <w:t>m</w:t>
      </w:r>
      <w:r w:rsidRPr="00DE4B88">
        <w:rPr>
          <w:rFonts w:ascii="Arial" w:hAnsi="Arial" w:cs="Arial"/>
          <w:vertAlign w:val="subscript"/>
        </w:rPr>
        <w:t>ax</w:t>
      </w:r>
      <w:r w:rsidRPr="00DE4B88">
        <w:rPr>
          <w:rFonts w:ascii="Arial" w:hAnsi="Arial" w:cs="Arial"/>
        </w:rPr>
        <w:t xml:space="preserve">) </w:t>
      </w:r>
      <w:r w:rsidR="001B6304">
        <w:rPr>
          <w:rFonts w:ascii="Arial" w:hAnsi="Arial" w:cs="Arial" w:hint="eastAsia"/>
          <w:lang w:eastAsia="zh-CN"/>
        </w:rPr>
        <w:t>and c</w:t>
      </w:r>
      <w:r w:rsidR="001B6304" w:rsidRPr="001B6304">
        <w:rPr>
          <w:rFonts w:ascii="Arial" w:hAnsi="Arial" w:cs="Arial"/>
        </w:rPr>
        <w:t xml:space="preserve">onvergence accuracy </w:t>
      </w:r>
      <w:r w:rsidR="001B6304" w:rsidRPr="001B6304">
        <w:rPr>
          <w:rFonts w:ascii="Arial" w:hAnsi="Arial" w:cs="Arial"/>
          <w:i/>
          <w:iCs/>
        </w:rPr>
        <w:t>ϵ</w:t>
      </w:r>
      <w:r w:rsidR="001B6304" w:rsidRPr="001B6304">
        <w:rPr>
          <w:rFonts w:ascii="Arial" w:hAnsi="Arial" w:cs="Arial"/>
        </w:rPr>
        <w:t xml:space="preserve"> (such as </w:t>
      </w:r>
      <w:r w:rsidR="001B6304" w:rsidRPr="001B6304">
        <w:rPr>
          <w:rFonts w:ascii="Arial" w:hAnsi="Arial" w:cs="Arial"/>
          <w:i/>
          <w:iCs/>
        </w:rPr>
        <w:t>ϵ</w:t>
      </w:r>
      <w:r w:rsidR="001B6304" w:rsidRPr="001B6304">
        <w:rPr>
          <w:rFonts w:ascii="Arial" w:hAnsi="Arial" w:cs="Arial"/>
        </w:rPr>
        <w:t xml:space="preserve"> = 0.001)</w:t>
      </w:r>
      <w:r w:rsidR="001B6304">
        <w:rPr>
          <w:rFonts w:ascii="Arial" w:hAnsi="Arial" w:cs="Arial" w:hint="eastAsia"/>
          <w:lang w:eastAsia="zh-CN"/>
        </w:rPr>
        <w:t xml:space="preserve"> </w:t>
      </w:r>
      <w:r w:rsidRPr="00DE4B88">
        <w:rPr>
          <w:rFonts w:ascii="Arial" w:hAnsi="Arial" w:cs="Arial"/>
        </w:rPr>
        <w:t xml:space="preserve">to ensure the accuracy of the search results. The specific steps are as follows: In the first step, set the fault clearing time to </w:t>
      </w:r>
      <w:r w:rsidR="001B6304" w:rsidRPr="001B6304">
        <w:rPr>
          <w:rFonts w:ascii="Arial" w:hAnsi="Arial" w:cs="Arial"/>
          <w:i/>
          <w:iCs/>
        </w:rPr>
        <w:t>t</w:t>
      </w:r>
      <w:r w:rsidR="001B6304">
        <w:rPr>
          <w:rFonts w:ascii="Arial" w:hAnsi="Arial" w:cs="Arial" w:hint="eastAsia"/>
          <w:vertAlign w:val="subscript"/>
          <w:lang w:eastAsia="zh-CN"/>
        </w:rPr>
        <w:t>m</w:t>
      </w:r>
      <w:r w:rsidR="001B6304" w:rsidRPr="00DE4B88">
        <w:rPr>
          <w:rFonts w:ascii="Arial" w:hAnsi="Arial" w:cs="Arial"/>
          <w:vertAlign w:val="subscript"/>
        </w:rPr>
        <w:t>ax</w:t>
      </w:r>
      <w:r w:rsidR="001B6304" w:rsidRPr="00DE4B88">
        <w:rPr>
          <w:rFonts w:ascii="Arial" w:hAnsi="Arial" w:cs="Arial"/>
        </w:rPr>
        <w:t xml:space="preserve"> </w:t>
      </w:r>
      <w:r w:rsidRPr="00DE4B88">
        <w:rPr>
          <w:rFonts w:ascii="Arial" w:hAnsi="Arial" w:cs="Arial"/>
        </w:rPr>
        <w:t xml:space="preserve">/2 and perform a time-domain simulation. If the system remains stable, wait for 3tcctmax/4 in the second step; otherwise, proceed with the subsequent steps using </w:t>
      </w:r>
      <w:r w:rsidR="001B6304" w:rsidRPr="001B6304">
        <w:rPr>
          <w:rFonts w:ascii="Arial" w:hAnsi="Arial" w:cs="Arial"/>
          <w:i/>
          <w:iCs/>
        </w:rPr>
        <w:t>t</w:t>
      </w:r>
      <w:r w:rsidR="001B6304">
        <w:rPr>
          <w:rFonts w:ascii="Arial" w:hAnsi="Arial" w:cs="Arial" w:hint="eastAsia"/>
          <w:vertAlign w:val="subscript"/>
          <w:lang w:eastAsia="zh-CN"/>
        </w:rPr>
        <w:t>m</w:t>
      </w:r>
      <w:r w:rsidR="001B6304" w:rsidRPr="00DE4B88">
        <w:rPr>
          <w:rFonts w:ascii="Arial" w:hAnsi="Arial" w:cs="Arial"/>
          <w:vertAlign w:val="subscript"/>
        </w:rPr>
        <w:t>ax</w:t>
      </w:r>
      <w:r w:rsidR="001B6304" w:rsidRPr="00DE4B88">
        <w:rPr>
          <w:rFonts w:ascii="Arial" w:hAnsi="Arial" w:cs="Arial"/>
        </w:rPr>
        <w:t xml:space="preserve"> </w:t>
      </w:r>
      <w:r w:rsidRPr="00DE4B88">
        <w:rPr>
          <w:rFonts w:ascii="Arial" w:hAnsi="Arial" w:cs="Arial"/>
        </w:rPr>
        <w:t xml:space="preserve">/4 until the </w:t>
      </w:r>
      <w:r w:rsidRPr="001B6304">
        <w:rPr>
          <w:rFonts w:ascii="Arial" w:hAnsi="Arial" w:cs="Arial"/>
          <w:i/>
          <w:iCs/>
        </w:rPr>
        <w:t>t</w:t>
      </w:r>
      <w:r w:rsidR="001B6304">
        <w:rPr>
          <w:rFonts w:ascii="Arial" w:hAnsi="Arial" w:cs="Arial" w:hint="eastAsia"/>
          <w:vertAlign w:val="subscript"/>
          <w:lang w:eastAsia="zh-CN"/>
        </w:rPr>
        <w:t>CCT</w:t>
      </w:r>
      <w:r w:rsidRPr="00DE4B88">
        <w:rPr>
          <w:rFonts w:ascii="Arial" w:hAnsi="Arial" w:cs="Arial"/>
        </w:rPr>
        <w:t xml:space="preserve"> value meets the required precision standard.</w:t>
      </w:r>
    </w:p>
    <w:p w14:paraId="1F070018" w14:textId="77777777" w:rsidR="00127E28" w:rsidRPr="00DE4B88" w:rsidRDefault="00127E28" w:rsidP="00486AFB">
      <w:pPr>
        <w:pStyle w:val="Body"/>
        <w:spacing w:after="0"/>
        <w:rPr>
          <w:rFonts w:ascii="Arial" w:hAnsi="Arial" w:cs="Arial"/>
          <w:lang w:eastAsia="zh-CN"/>
        </w:rPr>
      </w:pPr>
    </w:p>
    <w:p w14:paraId="5C2ECF11" w14:textId="0C47C360" w:rsidR="00790ADA" w:rsidRDefault="00DE4B88" w:rsidP="00486AFB">
      <w:pPr>
        <w:pStyle w:val="Body"/>
        <w:spacing w:after="0"/>
        <w:rPr>
          <w:rFonts w:ascii="Arial" w:hAnsi="Arial" w:cs="Arial"/>
        </w:rPr>
      </w:pPr>
      <w:r w:rsidRPr="00DE4B88">
        <w:rPr>
          <w:rFonts w:ascii="Arial" w:hAnsi="Arial" w:cs="Arial"/>
        </w:rPr>
        <w:t xml:space="preserve">Alternatively, the trial method can be used to determine </w:t>
      </w:r>
      <w:r w:rsidR="001B6304" w:rsidRPr="001B6304">
        <w:rPr>
          <w:rFonts w:ascii="Arial" w:hAnsi="Arial" w:cs="Arial"/>
          <w:i/>
          <w:iCs/>
        </w:rPr>
        <w:t>t</w:t>
      </w:r>
      <w:r w:rsidR="001B6304">
        <w:rPr>
          <w:rFonts w:ascii="Arial" w:hAnsi="Arial" w:cs="Arial" w:hint="eastAsia"/>
          <w:vertAlign w:val="subscript"/>
          <w:lang w:eastAsia="zh-CN"/>
        </w:rPr>
        <w:t>CCT</w:t>
      </w:r>
      <w:r w:rsidRPr="00DE4B88">
        <w:rPr>
          <w:rFonts w:ascii="Arial" w:hAnsi="Arial" w:cs="Arial"/>
        </w:rPr>
        <w:t>. First, predict and select a fault clearing time for a time-domain simulation, and observe whether the load bus voltage can recover to a stable state, i.e., whether it can restore to 75% or above. If it cannot recover, the fault clearing time should be appropriately reduced; conversely, if it can recover, the clearing time should be appropriately increased. Repeat this simulation step until the critical time is found where the load bus voltage just barely recovers to a stable state.</w:t>
      </w:r>
    </w:p>
    <w:p w14:paraId="6A652163" w14:textId="77777777" w:rsidR="00DE4B88" w:rsidRDefault="00DE4B88" w:rsidP="00FF5E08">
      <w:pPr>
        <w:pStyle w:val="Body"/>
        <w:spacing w:after="0"/>
        <w:rPr>
          <w:rFonts w:ascii="Arial" w:hAnsi="Arial"/>
          <w:b/>
          <w:lang w:eastAsia="zh-CN"/>
        </w:rPr>
      </w:pPr>
    </w:p>
    <w:p w14:paraId="4B05F776" w14:textId="678712ED" w:rsidR="00FF5E08" w:rsidRDefault="00FF5E08" w:rsidP="00E0076E">
      <w:pPr>
        <w:pStyle w:val="Head1"/>
        <w:spacing w:after="0"/>
        <w:rPr>
          <w:rFonts w:ascii="Arial" w:hAnsi="Arial" w:cs="Arial"/>
        </w:rPr>
      </w:pPr>
      <w:r w:rsidRPr="00FF5E08">
        <w:rPr>
          <w:rFonts w:ascii="Arial" w:hAnsi="Arial" w:cs="Arial" w:hint="eastAsia"/>
        </w:rPr>
        <w:t xml:space="preserve">4 </w:t>
      </w:r>
      <w:r w:rsidRPr="00FF5E08">
        <w:rPr>
          <w:rFonts w:ascii="Arial" w:hAnsi="Arial" w:cs="Arial"/>
        </w:rPr>
        <w:t>Simulation Analysis of Transient Voltage Stability in Grid-Connected Offshore Wind Farm Systems</w:t>
      </w:r>
    </w:p>
    <w:p w14:paraId="29754D1A" w14:textId="77777777" w:rsidR="00FF5E08" w:rsidRPr="00FF5E08" w:rsidRDefault="00FF5E08" w:rsidP="00FF5E08">
      <w:pPr>
        <w:pStyle w:val="Head1"/>
        <w:spacing w:after="0"/>
        <w:jc w:val="both"/>
        <w:rPr>
          <w:rFonts w:ascii="Arial" w:hAnsi="Arial" w:cs="Arial"/>
        </w:rPr>
      </w:pPr>
    </w:p>
    <w:p w14:paraId="29958EE8" w14:textId="04C05D07" w:rsidR="00863BD3" w:rsidRDefault="00FF5E08" w:rsidP="00E0076E">
      <w:pPr>
        <w:pStyle w:val="Body"/>
        <w:spacing w:after="0"/>
        <w:jc w:val="left"/>
        <w:rPr>
          <w:rFonts w:ascii="Arial" w:hAnsi="Arial" w:cs="Arial"/>
          <w:b/>
          <w:bCs/>
          <w:sz w:val="22"/>
          <w:szCs w:val="22"/>
          <w:lang w:eastAsia="zh-CN"/>
        </w:rPr>
      </w:pPr>
      <w:r w:rsidRPr="00461047">
        <w:rPr>
          <w:rFonts w:ascii="Arial" w:hAnsi="Arial" w:cs="Arial" w:hint="eastAsia"/>
          <w:b/>
          <w:bCs/>
          <w:sz w:val="22"/>
          <w:szCs w:val="22"/>
          <w:lang w:eastAsia="zh-CN"/>
        </w:rPr>
        <w:t xml:space="preserve">4.1 </w:t>
      </w:r>
      <w:r w:rsidRPr="00461047">
        <w:rPr>
          <w:rFonts w:ascii="Arial" w:hAnsi="Arial" w:cs="Arial"/>
          <w:b/>
          <w:bCs/>
          <w:sz w:val="22"/>
          <w:szCs w:val="22"/>
          <w:lang w:eastAsia="zh-CN"/>
        </w:rPr>
        <w:t>Establishment of a Simulation Model for Grid-Connected Offshore Wind Farm Systems</w:t>
      </w:r>
    </w:p>
    <w:p w14:paraId="11E1394D" w14:textId="77777777" w:rsidR="00127E28" w:rsidRPr="00461047" w:rsidRDefault="00127E28" w:rsidP="00FF5E08">
      <w:pPr>
        <w:pStyle w:val="Body"/>
        <w:spacing w:after="0"/>
        <w:rPr>
          <w:rFonts w:ascii="Arial" w:hAnsi="Arial" w:cs="Arial"/>
          <w:b/>
          <w:bCs/>
          <w:sz w:val="22"/>
          <w:szCs w:val="22"/>
          <w:lang w:eastAsia="zh-CN"/>
        </w:rPr>
      </w:pPr>
    </w:p>
    <w:p w14:paraId="0A62D0FF" w14:textId="3E351917" w:rsidR="00376BBE" w:rsidRDefault="00066E55" w:rsidP="00441B6F">
      <w:pPr>
        <w:pStyle w:val="Body"/>
        <w:spacing w:after="0"/>
        <w:rPr>
          <w:rFonts w:ascii="Arial" w:hAnsi="Arial" w:cs="Arial"/>
        </w:rPr>
      </w:pPr>
      <w:r w:rsidRPr="00066E55">
        <w:rPr>
          <w:rFonts w:ascii="Arial" w:hAnsi="Arial" w:cs="Arial"/>
        </w:rPr>
        <w:t>The simulation and analysis of the interaction between offshore wind farms and the surrounding power system aim to assess the reliability, stability, and economic efficiency of the grid, providing decision-making support for the design and operation of wind farm integration into the power system. Using PSAT simulation software, we constructed a simulation model to simulate an offshore wind farm (including Phase I and Phase II projects) connected to a system with three machines and nine nodes on a single 230 kV transmission line. Based on this, the model was simplified according to actual conditions, taking into account changes in wind turbine output characteristics. The constructed model covers various aspects such as wind speed, wind turbine generators, transformers, and reactive power compensation equipment. By performing equivalent modeling of the entire system, a complete three-phase mathematical model was obtained. Using the established power system model, different fault types were simulated to determine the maximum clearing time for system short-circuit faults and to collect a corresponding number of sample data. Based on these sample data, the steady-state power flow distribution curve of the system was derived. To compare the transient voltage stability of the grid-connected system under different wind speeds, we set varying wind speeds. Based on the results obtained, the optimal solution was selected to improve the system design, making it more reliable and stable in performance. For the transient voltage stability of the grid-connected system, we compared the impacts of STATCOM and SVC devices and proposed improvement measures to enhance its stability.</w:t>
      </w:r>
    </w:p>
    <w:p w14:paraId="0BF875EC" w14:textId="77777777" w:rsidR="00376BBE" w:rsidRDefault="00376BBE" w:rsidP="00441B6F">
      <w:pPr>
        <w:pStyle w:val="Body"/>
        <w:spacing w:after="0"/>
        <w:rPr>
          <w:rFonts w:ascii="Arial" w:hAnsi="Arial" w:cs="Arial"/>
          <w:lang w:eastAsia="zh-CN"/>
        </w:rPr>
      </w:pPr>
    </w:p>
    <w:p w14:paraId="0B01CF62" w14:textId="008BFB3E" w:rsidR="00066E55" w:rsidRPr="00707DCE" w:rsidRDefault="00066E55" w:rsidP="00E0076E">
      <w:pPr>
        <w:pStyle w:val="Body"/>
        <w:spacing w:after="0"/>
        <w:jc w:val="left"/>
        <w:rPr>
          <w:rFonts w:ascii="Arial" w:hAnsi="Arial" w:cs="Arial"/>
          <w:b/>
        </w:rPr>
      </w:pPr>
      <w:r w:rsidRPr="00707DCE">
        <w:rPr>
          <w:rFonts w:ascii="Arial" w:hAnsi="Arial" w:cs="Arial" w:hint="eastAsia"/>
          <w:b/>
        </w:rPr>
        <w:t>4.1.1</w:t>
      </w:r>
      <w:r w:rsidR="00E0076E" w:rsidRPr="00707DCE">
        <w:rPr>
          <w:rFonts w:ascii="Arial" w:hAnsi="Arial" w:cs="Arial" w:hint="eastAsia"/>
          <w:b/>
          <w:lang w:eastAsia="zh-CN"/>
        </w:rPr>
        <w:t xml:space="preserve"> </w:t>
      </w:r>
      <w:r w:rsidRPr="00707DCE">
        <w:rPr>
          <w:rFonts w:ascii="Arial" w:hAnsi="Arial" w:cs="Arial"/>
          <w:b/>
        </w:rPr>
        <w:t>Wind Speed Model and Wind Turbine Model</w:t>
      </w:r>
    </w:p>
    <w:p w14:paraId="1FF7DDA2" w14:textId="77777777" w:rsidR="00127E28" w:rsidRDefault="00127E28" w:rsidP="00441B6F">
      <w:pPr>
        <w:pStyle w:val="Body"/>
        <w:spacing w:after="0"/>
        <w:rPr>
          <w:rFonts w:ascii="Arial" w:hAnsi="Arial" w:cs="Arial"/>
          <w:b/>
          <w:u w:val="single"/>
        </w:rPr>
      </w:pPr>
    </w:p>
    <w:p w14:paraId="5E7ECF78" w14:textId="77777777" w:rsidR="00486AFB" w:rsidRDefault="00084A3A" w:rsidP="00441B6F">
      <w:pPr>
        <w:pStyle w:val="Body"/>
        <w:spacing w:after="0"/>
        <w:rPr>
          <w:noProof/>
        </w:rPr>
      </w:pPr>
      <w:r w:rsidRPr="00217305">
        <w:rPr>
          <w:rFonts w:ascii="Arial" w:hAnsi="Arial" w:cs="Arial"/>
        </w:rPr>
        <w:t>As shown in Figure 1, the model established in this paper encompasses both wind speed and wind turbine models. The model presented here includes wind forces, as well as a variable-speed wind turbine generator and a direct-drive permanent magnet synchronous generator.</w:t>
      </w:r>
      <w:r w:rsidR="00486AFB" w:rsidRPr="00486AFB">
        <w:rPr>
          <w:noProof/>
        </w:rPr>
        <w:t xml:space="preserve"> </w:t>
      </w:r>
    </w:p>
    <w:p w14:paraId="2F074A91" w14:textId="40718818" w:rsidR="00084A3A" w:rsidRPr="00084A3A" w:rsidRDefault="00486AFB" w:rsidP="00256900">
      <w:pPr>
        <w:pStyle w:val="Body"/>
        <w:spacing w:after="0"/>
        <w:jc w:val="center"/>
        <w:rPr>
          <w:rFonts w:ascii="Arial" w:hAnsi="Arial" w:cs="Arial"/>
          <w:lang w:eastAsia="zh-CN"/>
        </w:rPr>
      </w:pPr>
      <w:r>
        <w:rPr>
          <w:noProof/>
        </w:rPr>
        <w:lastRenderedPageBreak/>
        <w:drawing>
          <wp:inline distT="0" distB="0" distL="0" distR="0" wp14:anchorId="1622131E" wp14:editId="628AD9DF">
            <wp:extent cx="2616347" cy="1963003"/>
            <wp:effectExtent l="0" t="0" r="0" b="0"/>
            <wp:docPr id="6211230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123092" name=""/>
                    <pic:cNvPicPr/>
                  </pic:nvPicPr>
                  <pic:blipFill rotWithShape="1">
                    <a:blip r:embed="rId14"/>
                    <a:srcRect l="38699" t="14414" r="21609" b="25535"/>
                    <a:stretch/>
                  </pic:blipFill>
                  <pic:spPr bwMode="auto">
                    <a:xfrm>
                      <a:off x="0" y="0"/>
                      <a:ext cx="2616347" cy="1963003"/>
                    </a:xfrm>
                    <a:prstGeom prst="rect">
                      <a:avLst/>
                    </a:prstGeom>
                    <a:ln>
                      <a:noFill/>
                    </a:ln>
                    <a:extLst>
                      <a:ext uri="{53640926-AAD7-44D8-BBD7-CCE9431645EC}">
                        <a14:shadowObscured xmlns:a14="http://schemas.microsoft.com/office/drawing/2010/main"/>
                      </a:ext>
                    </a:extLst>
                  </pic:spPr>
                </pic:pic>
              </a:graphicData>
            </a:graphic>
          </wp:inline>
        </w:drawing>
      </w:r>
    </w:p>
    <w:p w14:paraId="1E58EE9E" w14:textId="180ABA80" w:rsidR="00066E55" w:rsidRDefault="00066E55" w:rsidP="00486AFB">
      <w:pPr>
        <w:pStyle w:val="Body"/>
        <w:spacing w:after="0"/>
        <w:jc w:val="left"/>
        <w:rPr>
          <w:rFonts w:ascii="Arial" w:hAnsi="Arial" w:cs="Arial"/>
          <w:lang w:eastAsia="zh-CN"/>
        </w:rPr>
      </w:pPr>
    </w:p>
    <w:p w14:paraId="5AD85C5F" w14:textId="3B8FBFB8" w:rsidR="00863BD3" w:rsidRDefault="009E048A" w:rsidP="00256900">
      <w:pPr>
        <w:autoSpaceDE w:val="0"/>
        <w:autoSpaceDN w:val="0"/>
        <w:adjustRightInd w:val="0"/>
        <w:jc w:val="center"/>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217305" w:rsidRPr="00217305">
        <w:rPr>
          <w:rFonts w:ascii="Arial" w:hAnsi="Arial" w:cs="Arial"/>
          <w:b/>
          <w:bCs/>
          <w:szCs w:val="22"/>
        </w:rPr>
        <w:t>Wind Speed and Wind Turbine Model</w:t>
      </w:r>
    </w:p>
    <w:p w14:paraId="10A2593C" w14:textId="77777777" w:rsidR="00E0105E" w:rsidRDefault="00E0105E" w:rsidP="00217305">
      <w:pPr>
        <w:autoSpaceDE w:val="0"/>
        <w:autoSpaceDN w:val="0"/>
        <w:adjustRightInd w:val="0"/>
        <w:jc w:val="both"/>
        <w:rPr>
          <w:rFonts w:ascii="Arial" w:hAnsi="Arial" w:cs="Arial"/>
          <w:b/>
          <w:bCs/>
          <w:szCs w:val="22"/>
        </w:rPr>
      </w:pPr>
    </w:p>
    <w:p w14:paraId="08D16BFB" w14:textId="1148AD19" w:rsidR="00084A3A" w:rsidRDefault="00217305" w:rsidP="00486AFB">
      <w:pPr>
        <w:pStyle w:val="Body"/>
        <w:spacing w:after="0"/>
        <w:rPr>
          <w:rFonts w:ascii="Arial" w:hAnsi="Arial" w:cs="Arial"/>
          <w:lang w:eastAsia="zh-CN"/>
        </w:rPr>
      </w:pPr>
      <w:r w:rsidRPr="00217305">
        <w:rPr>
          <w:rFonts w:ascii="Arial" w:hAnsi="Arial" w:cs="Arial"/>
        </w:rPr>
        <w:t xml:space="preserve">Due to the random, fluctuating, and intermittent nature of wind fields, wind fields are typically simulated using random wind to calculate wind speed. At a specific relative height, the variation in wind speed exhibits randomness, which is referred to as random wind and is commonly described using parameters such as random noise wind speed. The Weibull distribution, as a probability density function, has been successfully applied to describe wind speed distribution patterns and is widely recognized as a probability model that closely aligns with actual wind speed distributions </w:t>
      </w:r>
      <w:r w:rsidR="005C6570">
        <w:rPr>
          <w:rFonts w:ascii="Arial" w:hAnsi="Arial" w:cs="Arial"/>
        </w:rPr>
        <w:fldChar w:fldCharType="begin"/>
      </w:r>
      <w:r w:rsidR="005C6570">
        <w:rPr>
          <w:rFonts w:ascii="Arial" w:hAnsi="Arial" w:cs="Arial"/>
        </w:rPr>
        <w:instrText xml:space="preserve"> REF _Ref191418256 \r \h </w:instrText>
      </w:r>
      <w:r w:rsidR="00440B2D">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11</w:t>
      </w:r>
      <w:r w:rsidR="00560B40">
        <w:rPr>
          <w:rFonts w:ascii="Arial" w:hAnsi="Arial" w:cs="Arial"/>
        </w:rPr>
        <w:t>]</w:t>
      </w:r>
      <w:r w:rsidR="005C6570">
        <w:rPr>
          <w:rFonts w:ascii="Arial" w:hAnsi="Arial" w:cs="Arial"/>
        </w:rPr>
        <w:fldChar w:fldCharType="end"/>
      </w:r>
      <w:r w:rsidRPr="00217305">
        <w:rPr>
          <w:rFonts w:ascii="Arial" w:hAnsi="Arial" w:cs="Arial"/>
        </w:rPr>
        <w:t>.</w:t>
      </w:r>
    </w:p>
    <w:p w14:paraId="5C28006F" w14:textId="77777777" w:rsidR="00084A3A" w:rsidRDefault="00084A3A" w:rsidP="00486AFB">
      <w:pPr>
        <w:pStyle w:val="Body"/>
        <w:spacing w:after="0"/>
        <w:rPr>
          <w:rFonts w:ascii="Arial" w:hAnsi="Arial" w:cs="Arial"/>
          <w:lang w:eastAsia="zh-CN"/>
        </w:rPr>
      </w:pPr>
    </w:p>
    <w:p w14:paraId="31C01A14" w14:textId="77777777" w:rsidR="00084A3A" w:rsidRPr="00707DCE" w:rsidRDefault="00084A3A" w:rsidP="00E0076E">
      <w:pPr>
        <w:pStyle w:val="Body"/>
        <w:spacing w:after="0"/>
        <w:jc w:val="left"/>
        <w:rPr>
          <w:rFonts w:ascii="Arial" w:hAnsi="Arial" w:cs="Arial"/>
          <w:b/>
        </w:rPr>
      </w:pPr>
      <w:r w:rsidRPr="00707DCE">
        <w:rPr>
          <w:rFonts w:ascii="Arial" w:hAnsi="Arial" w:cs="Arial" w:hint="eastAsia"/>
          <w:b/>
        </w:rPr>
        <w:t xml:space="preserve">4.1.2 </w:t>
      </w:r>
      <w:r w:rsidRPr="00707DCE">
        <w:rPr>
          <w:rFonts w:ascii="Arial" w:hAnsi="Arial" w:cs="Arial"/>
          <w:b/>
        </w:rPr>
        <w:t>Offshore Wind Farm 3-Machine 9-Node System</w:t>
      </w:r>
    </w:p>
    <w:p w14:paraId="79BB134D" w14:textId="77777777" w:rsidR="00127E28" w:rsidRPr="00084A3A" w:rsidRDefault="00127E28" w:rsidP="00084A3A">
      <w:pPr>
        <w:pStyle w:val="Body"/>
        <w:spacing w:after="0"/>
        <w:rPr>
          <w:rFonts w:ascii="Arial" w:hAnsi="Arial" w:cs="Arial"/>
          <w:b/>
          <w:u w:val="single"/>
        </w:rPr>
      </w:pPr>
    </w:p>
    <w:p w14:paraId="377947E6" w14:textId="60418637" w:rsidR="00084A3A" w:rsidRDefault="00084A3A" w:rsidP="00B203B5">
      <w:pPr>
        <w:pStyle w:val="Body"/>
        <w:spacing w:after="0"/>
        <w:rPr>
          <w:rFonts w:ascii="Arial" w:hAnsi="Arial" w:cs="Arial"/>
          <w:lang w:eastAsia="zh-CN"/>
        </w:rPr>
      </w:pPr>
      <w:r w:rsidRPr="00084A3A">
        <w:rPr>
          <w:rFonts w:ascii="Arial" w:hAnsi="Arial" w:cs="Arial"/>
          <w:lang w:eastAsia="zh-CN"/>
        </w:rPr>
        <w:t xml:space="preserve">As shown in Figure 2 below, it is the </w:t>
      </w:r>
      <w:bookmarkStart w:id="1" w:name="_Hlk191863519"/>
      <w:r w:rsidRPr="00084A3A">
        <w:rPr>
          <w:rFonts w:ascii="Arial" w:hAnsi="Arial" w:cs="Arial"/>
          <w:lang w:eastAsia="zh-CN"/>
        </w:rPr>
        <w:t>model of an offshore wind farm connected to a 3-machine 9-node system</w:t>
      </w:r>
      <w:bookmarkEnd w:id="1"/>
      <w:r w:rsidR="00440B2D">
        <w:rPr>
          <w:rFonts w:ascii="Arial" w:hAnsi="Arial" w:cs="Arial"/>
          <w:lang w:eastAsia="zh-CN"/>
        </w:rPr>
        <w:fldChar w:fldCharType="begin"/>
      </w:r>
      <w:r w:rsidR="00440B2D">
        <w:rPr>
          <w:rFonts w:ascii="Arial" w:hAnsi="Arial" w:cs="Arial"/>
          <w:lang w:eastAsia="zh-CN"/>
        </w:rPr>
        <w:instrText xml:space="preserve"> REF _Ref192084616 \r \h </w:instrText>
      </w:r>
      <w:r w:rsidR="00B86A2D">
        <w:rPr>
          <w:rFonts w:ascii="Arial" w:hAnsi="Arial" w:cs="Arial"/>
          <w:lang w:eastAsia="zh-CN"/>
        </w:rPr>
        <w:instrText xml:space="preserve"> \* MERGEFORMAT </w:instrText>
      </w:r>
      <w:r w:rsidR="00440B2D">
        <w:rPr>
          <w:rFonts w:ascii="Arial" w:hAnsi="Arial" w:cs="Arial"/>
          <w:lang w:eastAsia="zh-CN"/>
        </w:rPr>
      </w:r>
      <w:r w:rsidR="00440B2D">
        <w:rPr>
          <w:rFonts w:ascii="Arial" w:hAnsi="Arial" w:cs="Arial"/>
          <w:lang w:eastAsia="zh-CN"/>
        </w:rPr>
        <w:fldChar w:fldCharType="separate"/>
      </w:r>
      <w:r w:rsidR="00560B40">
        <w:rPr>
          <w:rFonts w:ascii="Arial" w:hAnsi="Arial" w:cs="Arial"/>
          <w:lang w:eastAsia="zh-CN"/>
        </w:rPr>
        <w:t>[</w:t>
      </w:r>
      <w:r w:rsidR="00560B40" w:rsidRPr="00B86A2D">
        <w:rPr>
          <w:rFonts w:ascii="Arial" w:hAnsi="Arial" w:cs="Arial"/>
          <w:color w:val="0070C0"/>
          <w:lang w:eastAsia="zh-CN"/>
        </w:rPr>
        <w:t>12</w:t>
      </w:r>
      <w:r w:rsidR="00560B40">
        <w:rPr>
          <w:rFonts w:ascii="Arial" w:hAnsi="Arial" w:cs="Arial"/>
          <w:lang w:eastAsia="zh-CN"/>
        </w:rPr>
        <w:t>]</w:t>
      </w:r>
      <w:r w:rsidR="00440B2D">
        <w:rPr>
          <w:rFonts w:ascii="Arial" w:hAnsi="Arial" w:cs="Arial"/>
          <w:lang w:eastAsia="zh-CN"/>
        </w:rPr>
        <w:fldChar w:fldCharType="end"/>
      </w:r>
      <w:r w:rsidRPr="00084A3A">
        <w:rPr>
          <w:rFonts w:ascii="Arial" w:hAnsi="Arial" w:cs="Arial"/>
          <w:lang w:eastAsia="zh-CN"/>
        </w:rPr>
        <w:t>.</w:t>
      </w:r>
    </w:p>
    <w:p w14:paraId="7E98F859" w14:textId="648BD40F" w:rsidR="00084A3A" w:rsidRDefault="00327BCD" w:rsidP="00256900">
      <w:pPr>
        <w:pStyle w:val="Body"/>
        <w:spacing w:after="0"/>
        <w:jc w:val="center"/>
        <w:rPr>
          <w:rFonts w:ascii="Arial" w:hAnsi="Arial" w:cs="Arial"/>
          <w:lang w:eastAsia="zh-CN"/>
        </w:rPr>
      </w:pPr>
      <w:r w:rsidRPr="00F43526">
        <w:rPr>
          <w:rFonts w:ascii="SimHei" w:eastAsia="SimHei" w:hAnsi="SimHei" w:hint="eastAsia"/>
          <w:b/>
          <w:bCs/>
          <w:noProof/>
          <w:sz w:val="16"/>
          <w:szCs w:val="16"/>
        </w:rPr>
        <w:drawing>
          <wp:inline distT="0" distB="0" distL="0" distR="0" wp14:anchorId="63531D83" wp14:editId="4D545C10">
            <wp:extent cx="5226038" cy="2340000"/>
            <wp:effectExtent l="0" t="0" r="0" b="0"/>
            <wp:docPr id="715563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88" r="-1" b="10918"/>
                    <a:stretch/>
                  </pic:blipFill>
                  <pic:spPr bwMode="auto">
                    <a:xfrm>
                      <a:off x="0" y="0"/>
                      <a:ext cx="5226038" cy="2340000"/>
                    </a:xfrm>
                    <a:prstGeom prst="rect">
                      <a:avLst/>
                    </a:prstGeom>
                    <a:ln>
                      <a:noFill/>
                    </a:ln>
                    <a:extLst>
                      <a:ext uri="{53640926-AAD7-44D8-BBD7-CCE9431645EC}">
                        <a14:shadowObscured xmlns:a14="http://schemas.microsoft.com/office/drawing/2010/main"/>
                      </a:ext>
                    </a:extLst>
                  </pic:spPr>
                </pic:pic>
              </a:graphicData>
            </a:graphic>
          </wp:inline>
        </w:drawing>
      </w:r>
    </w:p>
    <w:p w14:paraId="73551116" w14:textId="77777777" w:rsidR="00E0105E" w:rsidRDefault="00E0105E" w:rsidP="00B203B5">
      <w:pPr>
        <w:pStyle w:val="Body"/>
        <w:spacing w:after="0"/>
        <w:jc w:val="left"/>
        <w:rPr>
          <w:rFonts w:ascii="Arial" w:hAnsi="Arial" w:cs="Arial"/>
        </w:rPr>
      </w:pPr>
    </w:p>
    <w:p w14:paraId="5171D0A2" w14:textId="666F553B" w:rsidR="00E0105E" w:rsidRDefault="00E0105E" w:rsidP="00B203B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hint="eastAsia"/>
          <w:b/>
          <w:bCs/>
          <w:szCs w:val="22"/>
          <w:lang w:eastAsia="zh-CN"/>
        </w:rPr>
        <w:t>2</w:t>
      </w:r>
      <w:r>
        <w:rPr>
          <w:rFonts w:ascii="Arial" w:hAnsi="Arial" w:cs="Arial"/>
          <w:b/>
          <w:bCs/>
          <w:szCs w:val="22"/>
        </w:rPr>
        <w:t>.</w:t>
      </w:r>
      <w:r w:rsidRPr="008247A6">
        <w:rPr>
          <w:rFonts w:ascii="Arial" w:hAnsi="Arial" w:cs="Arial"/>
          <w:b/>
          <w:bCs/>
          <w:szCs w:val="22"/>
        </w:rPr>
        <w:t xml:space="preserve"> </w:t>
      </w:r>
      <w:r w:rsidR="002271CC" w:rsidRPr="002271CC">
        <w:rPr>
          <w:rFonts w:ascii="Arial" w:hAnsi="Arial" w:cs="Arial"/>
          <w:b/>
          <w:bCs/>
          <w:szCs w:val="22"/>
          <w:lang w:eastAsia="zh-CN"/>
        </w:rPr>
        <w:t>Offshore Wind Farm Connected to a 3-Machine 9-Node System</w:t>
      </w:r>
      <w:r w:rsidR="002271CC">
        <w:rPr>
          <w:rFonts w:ascii="Arial" w:hAnsi="Arial" w:cs="Arial" w:hint="eastAsia"/>
          <w:b/>
          <w:bCs/>
          <w:szCs w:val="22"/>
          <w:lang w:eastAsia="zh-CN"/>
        </w:rPr>
        <w:t xml:space="preserve"> Model</w:t>
      </w:r>
    </w:p>
    <w:p w14:paraId="2F190402" w14:textId="77777777" w:rsidR="00E0105E" w:rsidRDefault="00E0105E" w:rsidP="00B203B5">
      <w:pPr>
        <w:pStyle w:val="Body"/>
        <w:spacing w:after="0"/>
        <w:jc w:val="left"/>
        <w:rPr>
          <w:rFonts w:ascii="Arial" w:hAnsi="Arial" w:cs="Arial"/>
          <w:lang w:eastAsia="zh-CN"/>
        </w:rPr>
      </w:pPr>
    </w:p>
    <w:p w14:paraId="3F4206C2" w14:textId="0488ECFF" w:rsidR="002271CC" w:rsidRDefault="009654FD" w:rsidP="00486AFB">
      <w:pPr>
        <w:pStyle w:val="Body"/>
        <w:spacing w:after="0"/>
        <w:rPr>
          <w:rFonts w:ascii="Arial" w:hAnsi="Arial" w:cs="Arial"/>
        </w:rPr>
      </w:pPr>
      <w:r>
        <w:rPr>
          <w:rFonts w:ascii="Arial" w:hAnsi="Arial" w:cs="Arial" w:hint="eastAsia"/>
          <w:lang w:eastAsia="zh-CN"/>
        </w:rPr>
        <w:t>1</w:t>
      </w:r>
      <w:r w:rsidR="002271CC" w:rsidRPr="002271CC">
        <w:rPr>
          <w:rFonts w:ascii="Arial" w:hAnsi="Arial" w:cs="Arial"/>
        </w:rPr>
        <w:t>) Wind Speed Model and Wind Turbine Model</w:t>
      </w:r>
      <w:r w:rsidR="00127E28">
        <w:rPr>
          <w:rFonts w:ascii="Arial" w:hAnsi="Arial" w:cs="Arial" w:hint="eastAsia"/>
          <w:lang w:eastAsia="zh-CN"/>
        </w:rPr>
        <w:t xml:space="preserve">. </w:t>
      </w:r>
      <w:r w:rsidR="002271CC" w:rsidRPr="002271CC">
        <w:rPr>
          <w:rFonts w:ascii="Arial" w:hAnsi="Arial" w:cs="Arial"/>
        </w:rPr>
        <w:t>During the construction of this offshore wind farm model, actual engineering data from a real intertidal offshore wind farm project were referenced and optimized. The intertidal zone refers to the coastal area that extends from the daily low tide point to the daily high tide point, forming a vast region influenced by tidal movements.</w:t>
      </w:r>
      <w:r w:rsidR="001D1681">
        <w:rPr>
          <w:rFonts w:ascii="Arial" w:hAnsi="Arial" w:cs="Arial" w:hint="eastAsia"/>
          <w:lang w:eastAsia="zh-CN"/>
        </w:rPr>
        <w:t xml:space="preserve"> O</w:t>
      </w:r>
      <w:r w:rsidR="002271CC" w:rsidRPr="002271CC">
        <w:rPr>
          <w:rFonts w:ascii="Arial" w:hAnsi="Arial" w:cs="Arial"/>
        </w:rPr>
        <w:t xml:space="preserve">ffshore wind turbines selected for this model are direct-drive permanent magnet synchronous generators, set as </w:t>
      </w:r>
      <w:r w:rsidR="002271CC" w:rsidRPr="00141AEF">
        <w:rPr>
          <w:rFonts w:ascii="Arial" w:hAnsi="Arial" w:cs="Arial"/>
          <w:i/>
          <w:iCs/>
        </w:rPr>
        <w:t>PQ</w:t>
      </w:r>
      <w:r w:rsidR="002271CC" w:rsidRPr="002271CC">
        <w:rPr>
          <w:rFonts w:ascii="Arial" w:hAnsi="Arial" w:cs="Arial"/>
        </w:rPr>
        <w:t xml:space="preserve"> generation-type nodes. The generator outlet bus </w:t>
      </w:r>
      <w:r w:rsidR="002271CC" w:rsidRPr="002271CC">
        <w:rPr>
          <w:rFonts w:ascii="Arial" w:hAnsi="Arial" w:cs="Arial"/>
        </w:rPr>
        <w:lastRenderedPageBreak/>
        <w:t xml:space="preserve">is connected to the </w:t>
      </w:r>
      <w:r w:rsidR="002271CC" w:rsidRPr="00141AEF">
        <w:rPr>
          <w:rFonts w:ascii="Arial" w:hAnsi="Arial" w:cs="Arial"/>
          <w:i/>
          <w:iCs/>
        </w:rPr>
        <w:t>PQ</w:t>
      </w:r>
      <w:r w:rsidR="002271CC" w:rsidRPr="002271CC">
        <w:rPr>
          <w:rFonts w:ascii="Arial" w:hAnsi="Arial" w:cs="Arial"/>
        </w:rPr>
        <w:t xml:space="preserve"> generation-type node and the wind turbine units. In the first phase of the wind farm, a total of 33 WTG121-3000 units are installed, each with a rated capacity of 3 MW, a rated voltage of 0.69 kV, and a total capacity of 99 MW. The second phase of the wind farm has an installed capacity of 78 MW, consisting of 26 WTG121-3000 units, each with a rated capacity of 3 MW and a rated voltage of 0.69 kV. The WTG121-3000 model has a cut-in wind speed of 3 m/s and a cut-out wind speed of 22 m/s, with a rated wind speed of 11 m/s.  </w:t>
      </w:r>
    </w:p>
    <w:p w14:paraId="6A7EA083" w14:textId="77777777" w:rsidR="00127E28" w:rsidRPr="002271CC" w:rsidRDefault="00127E28" w:rsidP="00486AFB">
      <w:pPr>
        <w:pStyle w:val="Body"/>
        <w:spacing w:after="0"/>
        <w:rPr>
          <w:rFonts w:ascii="Arial" w:hAnsi="Arial" w:cs="Arial"/>
        </w:rPr>
      </w:pPr>
    </w:p>
    <w:p w14:paraId="15DCC462" w14:textId="12704AD7" w:rsidR="002271CC" w:rsidRPr="002271CC" w:rsidRDefault="009654FD" w:rsidP="00486AFB">
      <w:pPr>
        <w:pStyle w:val="Body"/>
        <w:spacing w:after="0"/>
        <w:rPr>
          <w:rFonts w:ascii="Arial" w:hAnsi="Arial" w:cs="Arial"/>
        </w:rPr>
      </w:pPr>
      <w:r>
        <w:rPr>
          <w:rFonts w:ascii="Arial" w:hAnsi="Arial" w:cs="Arial" w:hint="eastAsia"/>
          <w:lang w:eastAsia="zh-CN"/>
        </w:rPr>
        <w:t>2</w:t>
      </w:r>
      <w:r w:rsidR="002271CC" w:rsidRPr="002271CC">
        <w:rPr>
          <w:rFonts w:ascii="Arial" w:hAnsi="Arial" w:cs="Arial"/>
        </w:rPr>
        <w:t>)</w:t>
      </w:r>
      <w:r w:rsidR="002271CC">
        <w:rPr>
          <w:rFonts w:ascii="Arial" w:hAnsi="Arial" w:cs="Arial" w:hint="eastAsia"/>
          <w:lang w:eastAsia="zh-CN"/>
        </w:rPr>
        <w:t xml:space="preserve"> </w:t>
      </w:r>
      <w:r w:rsidR="002271CC" w:rsidRPr="002271CC">
        <w:rPr>
          <w:rFonts w:ascii="Arial" w:hAnsi="Arial" w:cs="Arial"/>
        </w:rPr>
        <w:t>Transformers</w:t>
      </w:r>
      <w:r w:rsidR="00127E28">
        <w:rPr>
          <w:rFonts w:ascii="Arial" w:hAnsi="Arial" w:cs="Arial" w:hint="eastAsia"/>
          <w:lang w:eastAsia="zh-CN"/>
        </w:rPr>
        <w:t xml:space="preserve">. </w:t>
      </w:r>
      <w:r w:rsidR="002271CC" w:rsidRPr="002271CC">
        <w:rPr>
          <w:rFonts w:ascii="Arial" w:hAnsi="Arial" w:cs="Arial"/>
        </w:rPr>
        <w:t xml:space="preserve">To improve the efficiency of the wind farm's power transmission and transformation system, the voltage is boosted in two stages. The generator outlet voltage is increased from 0.69 kV to 35 kV, and the main substation voltage is further increased from 35 kV to 220 kV. The short-circuit voltage ratio of the primary step-up box transformer is 6.25%, while that of the secondary step-up main transformer is 18%.  </w:t>
      </w:r>
    </w:p>
    <w:p w14:paraId="6BF49B70" w14:textId="77777777" w:rsidR="002271CC" w:rsidRDefault="002271CC" w:rsidP="00486AFB">
      <w:pPr>
        <w:pStyle w:val="Body"/>
        <w:spacing w:after="0"/>
        <w:rPr>
          <w:rFonts w:ascii="Arial" w:hAnsi="Arial" w:cs="Arial"/>
        </w:rPr>
      </w:pPr>
      <w:r w:rsidRPr="002271CC">
        <w:rPr>
          <w:rFonts w:ascii="Arial" w:hAnsi="Arial" w:cs="Arial"/>
        </w:rPr>
        <w:t xml:space="preserve">In the first phase of the project, a main transformer with a capacity of 100 MVA was installed, and in the second phase, a main transformer with a capacity of 80 MVA was installed. When one main transformer or the corresponding high/low voltage distribution equipment is under fault or maintenance, the other main transformer can still transmit most of the power generated by the wind farm through the shared substation in the second phase, thereby reducing wind curtailment.  </w:t>
      </w:r>
    </w:p>
    <w:p w14:paraId="5F4D17EB" w14:textId="77777777" w:rsidR="00127E28" w:rsidRPr="002271CC" w:rsidRDefault="00127E28" w:rsidP="00486AFB">
      <w:pPr>
        <w:pStyle w:val="Body"/>
        <w:spacing w:after="0"/>
        <w:rPr>
          <w:rFonts w:ascii="Arial" w:hAnsi="Arial" w:cs="Arial"/>
        </w:rPr>
      </w:pPr>
    </w:p>
    <w:p w14:paraId="61F00C35" w14:textId="74E55F02" w:rsidR="002271CC" w:rsidRPr="002271CC" w:rsidRDefault="009654FD" w:rsidP="00486AFB">
      <w:pPr>
        <w:pStyle w:val="Body"/>
        <w:spacing w:after="0"/>
        <w:rPr>
          <w:rFonts w:ascii="Arial" w:hAnsi="Arial" w:cs="Arial"/>
        </w:rPr>
      </w:pPr>
      <w:r>
        <w:rPr>
          <w:rFonts w:ascii="Arial" w:hAnsi="Arial" w:cs="Arial" w:hint="eastAsia"/>
          <w:lang w:eastAsia="zh-CN"/>
        </w:rPr>
        <w:t>3</w:t>
      </w:r>
      <w:r w:rsidR="002271CC" w:rsidRPr="002271CC">
        <w:rPr>
          <w:rFonts w:ascii="Arial" w:hAnsi="Arial" w:cs="Arial"/>
        </w:rPr>
        <w:t>) Transmission Lines</w:t>
      </w:r>
      <w:r w:rsidR="00127E28">
        <w:rPr>
          <w:rFonts w:ascii="Arial" w:hAnsi="Arial" w:cs="Arial" w:hint="eastAsia"/>
          <w:lang w:eastAsia="zh-CN"/>
        </w:rPr>
        <w:t xml:space="preserve">. </w:t>
      </w:r>
      <w:r w:rsidR="002271CC" w:rsidRPr="002271CC">
        <w:rPr>
          <w:rFonts w:ascii="Arial" w:hAnsi="Arial" w:cs="Arial"/>
        </w:rPr>
        <w:t>The impedance of the 35 kV AC submarine cable collection line within the wind farm is 0.28 + j0.132 Ω/km, with a length of 5 km.</w:t>
      </w:r>
      <w:r w:rsidR="002271CC">
        <w:rPr>
          <w:rFonts w:ascii="Arial" w:hAnsi="Arial" w:cs="Arial" w:hint="eastAsia"/>
          <w:lang w:eastAsia="zh-CN"/>
        </w:rPr>
        <w:t xml:space="preserve"> </w:t>
      </w:r>
      <w:r w:rsidR="002271CC" w:rsidRPr="002271CC">
        <w:rPr>
          <w:rFonts w:ascii="Arial" w:hAnsi="Arial" w:cs="Arial"/>
        </w:rPr>
        <w:t xml:space="preserve">The impedance of the 220 kV AC overhead line connecting the wind farm to the grid is 0.039 + j0.308 Ω/km, with a length of 20 km.  </w:t>
      </w:r>
    </w:p>
    <w:p w14:paraId="527195D4" w14:textId="77777777" w:rsidR="00127E28" w:rsidRDefault="00127E28" w:rsidP="00486AFB">
      <w:pPr>
        <w:pStyle w:val="Body"/>
        <w:spacing w:after="0"/>
        <w:rPr>
          <w:rFonts w:ascii="Arial" w:hAnsi="Arial" w:cs="Arial"/>
          <w:lang w:eastAsia="zh-CN"/>
        </w:rPr>
      </w:pPr>
    </w:p>
    <w:p w14:paraId="0D369F59" w14:textId="61F84224" w:rsidR="002271CC" w:rsidRPr="002271CC" w:rsidRDefault="009654FD" w:rsidP="00486AFB">
      <w:pPr>
        <w:pStyle w:val="Body"/>
        <w:spacing w:after="0"/>
        <w:rPr>
          <w:rFonts w:ascii="Arial" w:hAnsi="Arial" w:cs="Arial"/>
        </w:rPr>
      </w:pPr>
      <w:r>
        <w:rPr>
          <w:rFonts w:ascii="Arial" w:hAnsi="Arial" w:cs="Arial" w:hint="eastAsia"/>
          <w:lang w:eastAsia="zh-CN"/>
        </w:rPr>
        <w:t>4</w:t>
      </w:r>
      <w:r w:rsidR="002271CC" w:rsidRPr="002271CC">
        <w:rPr>
          <w:rFonts w:ascii="Arial" w:hAnsi="Arial" w:cs="Arial"/>
        </w:rPr>
        <w:t>) Reactive Power Compensation Devices</w:t>
      </w:r>
      <w:r w:rsidR="00127E28">
        <w:rPr>
          <w:rFonts w:ascii="Arial" w:hAnsi="Arial" w:cs="Arial" w:hint="eastAsia"/>
          <w:lang w:eastAsia="zh-CN"/>
        </w:rPr>
        <w:t xml:space="preserve">. </w:t>
      </w:r>
      <w:r w:rsidR="002271CC" w:rsidRPr="002271CC">
        <w:rPr>
          <w:rFonts w:ascii="Arial" w:hAnsi="Arial" w:cs="Arial"/>
        </w:rPr>
        <w:t xml:space="preserve">Both the first and second phases are equipped with a set of 35 kV dynamic reactive power compensation devices, each with a rated capacity of 50 MW. Since shunt capacitor banks are used for compensation, a large inrush current may occur in the system during grid faults. Using the built-in STATCOM and SVC models in PSAT simulation software, we will evaluate the impact of different devices on the transient voltage stability of the grid-connected system.  </w:t>
      </w:r>
    </w:p>
    <w:p w14:paraId="0825818C" w14:textId="77777777" w:rsidR="00127E28" w:rsidRDefault="00127E28" w:rsidP="00486AFB">
      <w:pPr>
        <w:pStyle w:val="Body"/>
        <w:spacing w:after="0"/>
        <w:rPr>
          <w:rFonts w:ascii="Arial" w:hAnsi="Arial" w:cs="Arial"/>
          <w:lang w:eastAsia="zh-CN"/>
        </w:rPr>
      </w:pPr>
    </w:p>
    <w:p w14:paraId="520BB4AA" w14:textId="700EEAF6" w:rsidR="002271CC" w:rsidRDefault="009654FD" w:rsidP="00486AFB">
      <w:pPr>
        <w:pStyle w:val="Body"/>
        <w:spacing w:after="0"/>
        <w:rPr>
          <w:rFonts w:ascii="Arial" w:hAnsi="Arial" w:cs="Arial"/>
        </w:rPr>
      </w:pPr>
      <w:r>
        <w:rPr>
          <w:rFonts w:ascii="Arial" w:hAnsi="Arial" w:cs="Arial" w:hint="eastAsia"/>
          <w:lang w:eastAsia="zh-CN"/>
        </w:rPr>
        <w:t>5</w:t>
      </w:r>
      <w:r w:rsidR="002271CC" w:rsidRPr="002271CC">
        <w:rPr>
          <w:rFonts w:ascii="Arial" w:hAnsi="Arial" w:cs="Arial"/>
        </w:rPr>
        <w:t>) System Frequency</w:t>
      </w:r>
      <w:r w:rsidR="00127E28">
        <w:rPr>
          <w:rFonts w:ascii="Arial" w:hAnsi="Arial" w:cs="Arial" w:hint="eastAsia"/>
          <w:lang w:eastAsia="zh-CN"/>
        </w:rPr>
        <w:t xml:space="preserve">. </w:t>
      </w:r>
      <w:r w:rsidR="002271CC" w:rsidRPr="002271CC">
        <w:rPr>
          <w:rFonts w:ascii="Arial" w:hAnsi="Arial" w:cs="Arial"/>
        </w:rPr>
        <w:t>The system operates at a frequency of 50 Hz. The original 3-machine 9-node system (a built-in model in PSAT software) had a frequency of 60 Hz, which has been modified to 50 Hz as required.</w:t>
      </w:r>
    </w:p>
    <w:p w14:paraId="6115E722" w14:textId="77777777" w:rsidR="001153FD" w:rsidRPr="00217305" w:rsidRDefault="001153FD" w:rsidP="00486AFB">
      <w:pPr>
        <w:pStyle w:val="Body"/>
        <w:spacing w:after="0"/>
        <w:rPr>
          <w:rFonts w:ascii="Arial" w:hAnsi="Arial" w:cs="Arial"/>
        </w:rPr>
      </w:pPr>
    </w:p>
    <w:p w14:paraId="761D5634" w14:textId="79B028DC" w:rsidR="00C17E7B" w:rsidRDefault="00C17E7B" w:rsidP="00E0076E">
      <w:pPr>
        <w:pStyle w:val="Body"/>
        <w:spacing w:after="0"/>
        <w:jc w:val="left"/>
        <w:rPr>
          <w:rFonts w:ascii="Arial" w:hAnsi="Arial" w:cs="Arial"/>
          <w:b/>
          <w:bCs/>
          <w:sz w:val="22"/>
          <w:szCs w:val="22"/>
          <w:lang w:eastAsia="zh-CN"/>
        </w:rPr>
      </w:pPr>
      <w:r w:rsidRPr="00461047">
        <w:rPr>
          <w:rFonts w:ascii="Arial" w:hAnsi="Arial" w:cs="Arial"/>
          <w:b/>
          <w:bCs/>
          <w:sz w:val="22"/>
          <w:szCs w:val="22"/>
          <w:lang w:eastAsia="zh-CN"/>
        </w:rPr>
        <w:t>4.3 Simulation Study of the System under Short-Circuit and Open-Circuit Conditions</w:t>
      </w:r>
    </w:p>
    <w:p w14:paraId="3579079C" w14:textId="77777777" w:rsidR="00127E28" w:rsidRPr="00461047" w:rsidRDefault="00127E28" w:rsidP="00C17E7B">
      <w:pPr>
        <w:pStyle w:val="Body"/>
        <w:spacing w:after="0"/>
        <w:rPr>
          <w:rFonts w:ascii="Arial" w:hAnsi="Arial" w:cs="Arial"/>
          <w:b/>
          <w:bCs/>
          <w:sz w:val="22"/>
          <w:szCs w:val="22"/>
          <w:lang w:eastAsia="zh-CN"/>
        </w:rPr>
      </w:pPr>
    </w:p>
    <w:p w14:paraId="14D40BA9" w14:textId="754BD37B" w:rsidR="00C17E7B" w:rsidRPr="00707DCE" w:rsidRDefault="00C17E7B" w:rsidP="00E0076E">
      <w:pPr>
        <w:pStyle w:val="Body"/>
        <w:spacing w:after="0"/>
        <w:jc w:val="left"/>
        <w:rPr>
          <w:rFonts w:ascii="Arial" w:hAnsi="Arial" w:cs="Arial"/>
          <w:b/>
        </w:rPr>
      </w:pPr>
      <w:r w:rsidRPr="00707DCE">
        <w:rPr>
          <w:rFonts w:ascii="Arial" w:hAnsi="Arial" w:cs="Arial"/>
          <w:b/>
        </w:rPr>
        <w:t>4.3.1 Simulation Study of the System under Short-Circuit Conditions</w:t>
      </w:r>
    </w:p>
    <w:p w14:paraId="3E60D1B3" w14:textId="77777777" w:rsidR="00127E28" w:rsidRPr="00B203B5" w:rsidRDefault="00127E28" w:rsidP="00C17E7B">
      <w:pPr>
        <w:pStyle w:val="Body"/>
        <w:spacing w:after="0"/>
        <w:rPr>
          <w:rFonts w:ascii="Arial" w:hAnsi="Arial" w:cs="Arial"/>
          <w:b/>
          <w:u w:val="single"/>
        </w:rPr>
      </w:pPr>
    </w:p>
    <w:p w14:paraId="3BDF46C2" w14:textId="6C767A99" w:rsidR="00C17E7B" w:rsidRDefault="00C17E7B" w:rsidP="007E4434">
      <w:pPr>
        <w:pStyle w:val="Body"/>
        <w:spacing w:after="0"/>
        <w:rPr>
          <w:rFonts w:ascii="Arial" w:hAnsi="Arial" w:cs="Arial"/>
          <w:lang w:eastAsia="zh-CN"/>
        </w:rPr>
      </w:pPr>
      <w:r w:rsidRPr="00C17E7B">
        <w:rPr>
          <w:rFonts w:ascii="Arial" w:hAnsi="Arial" w:cs="Arial"/>
        </w:rPr>
        <w:t>A short-circuit fault is set at the beginning of the transmission line of the wind power system, as shown in Figure 3. When the system experiences a large disturbance such as a short-circuit fault, the relay protection acts to clear the fault. The critical fault clearing time is an important indicator for assessing the transient voltage stability of the grid-connected system.</w:t>
      </w:r>
      <w:r w:rsidR="00327BCD" w:rsidRPr="00327BCD">
        <w:rPr>
          <w:rFonts w:ascii="SimHei" w:eastAsia="SimHei" w:hAnsi="SimHei"/>
          <w:b/>
          <w:bCs/>
          <w:noProof/>
          <w:sz w:val="16"/>
          <w:szCs w:val="16"/>
        </w:rPr>
        <w:t xml:space="preserve"> </w:t>
      </w:r>
    </w:p>
    <w:p w14:paraId="424904A4" w14:textId="77777777" w:rsidR="00B203B5" w:rsidRPr="00B203B5" w:rsidRDefault="00B203B5" w:rsidP="00B203B5">
      <w:pPr>
        <w:pStyle w:val="Body"/>
        <w:spacing w:after="0"/>
        <w:jc w:val="left"/>
        <w:rPr>
          <w:rFonts w:ascii="Arial" w:hAnsi="Arial" w:cs="Arial"/>
          <w:lang w:eastAsia="zh-CN"/>
        </w:rPr>
      </w:pPr>
    </w:p>
    <w:p w14:paraId="042BD3F5" w14:textId="6464B93E" w:rsidR="007D4DB5" w:rsidRDefault="00C17E7B" w:rsidP="007D4DB5">
      <w:pPr>
        <w:pStyle w:val="Body"/>
        <w:spacing w:after="0"/>
        <w:rPr>
          <w:rFonts w:ascii="Arial" w:hAnsi="Arial" w:cs="Arial"/>
        </w:rPr>
      </w:pPr>
      <w:r w:rsidRPr="00C17E7B">
        <w:rPr>
          <w:rFonts w:ascii="Arial" w:hAnsi="Arial" w:cs="Arial"/>
        </w:rPr>
        <w:t>In this experiment, a trial method is used. Under the condition of the rated wind speed of 15 m/s, the critical fault clearing time obtained by the trial method is 0.32 s. The fault start time is set to 5 s, and the fault end time is set to 5.32 s. Equation (1) provides the calculation method for the critical fault clearing time.</w:t>
      </w:r>
    </w:p>
    <w:p w14:paraId="392F5A5F" w14:textId="77777777" w:rsidR="001153FD" w:rsidRDefault="001153FD" w:rsidP="007D4DB5">
      <w:pPr>
        <w:pStyle w:val="Body"/>
        <w:spacing w:after="0"/>
        <w:rPr>
          <w:rFonts w:ascii="Arial" w:hAnsi="Arial" w:cs="Arial"/>
        </w:rPr>
      </w:pPr>
    </w:p>
    <w:p w14:paraId="7B5B153F" w14:textId="432EF503" w:rsidR="00127E28" w:rsidRDefault="00560B40" w:rsidP="00560B40">
      <w:pPr>
        <w:pStyle w:val="MTDisplayEquation"/>
      </w:pPr>
      <w:r>
        <w:tab/>
      </w:r>
      <w:r w:rsidR="00985EE0" w:rsidRPr="00E6271F">
        <w:rPr>
          <w:rFonts w:hint="eastAsia"/>
          <w:position w:val="-12"/>
        </w:rPr>
        <w:object w:dxaOrig="1200" w:dyaOrig="360" w14:anchorId="02716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3pt;height:18.4pt" o:ole="">
            <v:imagedata r:id="rId16" o:title=""/>
          </v:shape>
          <o:OLEObject Type="Embed" ProgID="Equation.DSMT4" ShapeID="_x0000_i1026" DrawAspect="Content" ObjectID="_1803976374" r:id="rId17"/>
        </w:object>
      </w:r>
      <w:r>
        <w:tab/>
      </w:r>
      <w:r w:rsidR="00C17091">
        <w:rPr>
          <w:rFonts w:hint="eastAsia"/>
        </w:rPr>
        <w:t>(1)</w:t>
      </w:r>
    </w:p>
    <w:p w14:paraId="0836A076" w14:textId="77777777" w:rsidR="001D3DCD" w:rsidRPr="001D3DCD" w:rsidRDefault="001D3DCD" w:rsidP="001D3DCD">
      <w:pPr>
        <w:rPr>
          <w:lang w:eastAsia="zh-CN"/>
        </w:rPr>
      </w:pPr>
    </w:p>
    <w:p w14:paraId="6012B329" w14:textId="19E1800B" w:rsidR="00C17E7B" w:rsidRDefault="00C17E7B" w:rsidP="00C17E7B">
      <w:pPr>
        <w:pStyle w:val="Body"/>
        <w:spacing w:after="0"/>
        <w:rPr>
          <w:rFonts w:ascii="Arial" w:hAnsi="Arial" w:cs="Arial"/>
        </w:rPr>
      </w:pPr>
      <w:r w:rsidRPr="00C17E7B">
        <w:rPr>
          <w:rFonts w:ascii="Arial" w:hAnsi="Arial" w:cs="Arial"/>
        </w:rPr>
        <w:t>Where</w:t>
      </w:r>
      <w:r w:rsidR="00C17091">
        <w:rPr>
          <w:rFonts w:ascii="Arial" w:hAnsi="Arial" w:cs="Arial" w:hint="eastAsia"/>
          <w:lang w:eastAsia="zh-CN"/>
        </w:rPr>
        <w:t xml:space="preserve"> </w:t>
      </w:r>
      <w:r w:rsidR="00985EE0" w:rsidRPr="00E6271F">
        <w:rPr>
          <w:rFonts w:hint="eastAsia"/>
          <w:position w:val="-12"/>
        </w:rPr>
        <w:object w:dxaOrig="380" w:dyaOrig="360" w14:anchorId="0C3BA318">
          <v:shape id="_x0000_i1027" type="#_x0000_t75" style="width:19.25pt;height:18.4pt" o:ole="">
            <v:imagedata r:id="rId18" o:title=""/>
          </v:shape>
          <o:OLEObject Type="Embed" ProgID="Equation.DSMT4" ShapeID="_x0000_i1027" DrawAspect="Content" ObjectID="_1803976375" r:id="rId19"/>
        </w:object>
      </w:r>
      <w:r w:rsidRPr="00C17E7B">
        <w:rPr>
          <w:rFonts w:ascii="Arial" w:hAnsi="Arial" w:cs="Arial"/>
        </w:rPr>
        <w:t xml:space="preserve">is the critical fault clearing time, </w:t>
      </w:r>
      <w:r w:rsidR="00C17091" w:rsidRPr="00E6271F">
        <w:rPr>
          <w:rFonts w:hint="eastAsia"/>
          <w:position w:val="-12"/>
        </w:rPr>
        <w:object w:dxaOrig="240" w:dyaOrig="360" w14:anchorId="57DD5BD9">
          <v:shape id="_x0000_i1028" type="#_x0000_t75" style="width:11.7pt;height:18.4pt" o:ole="">
            <v:imagedata r:id="rId20" o:title=""/>
          </v:shape>
          <o:OLEObject Type="Embed" ProgID="Equation.DSMT4" ShapeID="_x0000_i1028" DrawAspect="Content" ObjectID="_1803976376" r:id="rId21"/>
        </w:object>
      </w:r>
      <w:r w:rsidR="001D3DCD">
        <w:rPr>
          <w:rFonts w:hint="eastAsia"/>
          <w:lang w:eastAsia="zh-CN"/>
        </w:rPr>
        <w:t xml:space="preserve"> </w:t>
      </w:r>
      <w:r w:rsidRPr="00C17E7B">
        <w:rPr>
          <w:rFonts w:ascii="Arial" w:hAnsi="Arial" w:cs="Arial"/>
        </w:rPr>
        <w:t xml:space="preserve">is the fault end time, and </w:t>
      </w:r>
      <w:r w:rsidR="00C17091" w:rsidRPr="00E6271F">
        <w:rPr>
          <w:rFonts w:hint="eastAsia"/>
          <w:position w:val="-12"/>
        </w:rPr>
        <w:object w:dxaOrig="260" w:dyaOrig="360" w14:anchorId="0FE95EC4">
          <v:shape id="_x0000_i1029" type="#_x0000_t75" style="width:13.4pt;height:18.4pt" o:ole="">
            <v:imagedata r:id="rId22" o:title=""/>
          </v:shape>
          <o:OLEObject Type="Embed" ProgID="Equation.DSMT4" ShapeID="_x0000_i1029" DrawAspect="Content" ObjectID="_1803976377" r:id="rId23"/>
        </w:object>
      </w:r>
      <w:r w:rsidRPr="00C17E7B">
        <w:rPr>
          <w:rFonts w:ascii="Arial" w:hAnsi="Arial" w:cs="Arial"/>
        </w:rPr>
        <w:t xml:space="preserve"> is the fault start time.</w:t>
      </w:r>
    </w:p>
    <w:p w14:paraId="55AF8CBA" w14:textId="77777777" w:rsidR="001153FD" w:rsidRPr="00C17E7B" w:rsidRDefault="001153FD" w:rsidP="00C17E7B">
      <w:pPr>
        <w:pStyle w:val="Body"/>
        <w:spacing w:after="0"/>
        <w:rPr>
          <w:rFonts w:ascii="Arial" w:hAnsi="Arial" w:cs="Arial"/>
          <w:lang w:eastAsia="zh-CN"/>
        </w:rPr>
      </w:pPr>
    </w:p>
    <w:p w14:paraId="110B1BC2" w14:textId="1221A700" w:rsidR="00C17E7B" w:rsidRDefault="00C17E7B" w:rsidP="00FE52EE">
      <w:pPr>
        <w:pStyle w:val="Body"/>
        <w:spacing w:after="0"/>
        <w:rPr>
          <w:rFonts w:ascii="Times New Roman"/>
          <w:bCs/>
          <w:noProof/>
          <w:kern w:val="2"/>
        </w:rPr>
      </w:pPr>
      <w:r w:rsidRPr="00C17E7B">
        <w:rPr>
          <w:rFonts w:ascii="Arial" w:hAnsi="Arial" w:cs="Arial"/>
        </w:rPr>
        <w:t xml:space="preserve">The practical criterion for achieving transient stability in this system is that the voltage at the central bus can recover to 75% or above. The conclusion can be drawn by examining the power flow calculation results and the time-domain simulation images of the system model. As shown in Figure </w:t>
      </w:r>
      <w:r w:rsidR="00485FFF">
        <w:rPr>
          <w:rFonts w:ascii="Arial" w:hAnsi="Arial" w:cs="Arial" w:hint="eastAsia"/>
          <w:lang w:eastAsia="zh-CN"/>
        </w:rPr>
        <w:t>3</w:t>
      </w:r>
      <w:r w:rsidRPr="00C17E7B">
        <w:rPr>
          <w:rFonts w:ascii="Arial" w:hAnsi="Arial" w:cs="Arial"/>
        </w:rPr>
        <w:t>, the voltage image of the B</w:t>
      </w:r>
      <w:r w:rsidR="00485FFF">
        <w:rPr>
          <w:rFonts w:ascii="Arial" w:hAnsi="Arial" w:cs="Arial" w:hint="eastAsia"/>
          <w:lang w:eastAsia="zh-CN"/>
        </w:rPr>
        <w:t>us1</w:t>
      </w:r>
      <w:r w:rsidRPr="00C17E7B">
        <w:rPr>
          <w:rFonts w:ascii="Arial" w:hAnsi="Arial" w:cs="Arial"/>
        </w:rPr>
        <w:t>6 grid connection point in the time-domain simulation is presented. The per-unit voltage value of the B</w:t>
      </w:r>
      <w:r w:rsidR="00485FFF">
        <w:rPr>
          <w:rFonts w:ascii="Arial" w:hAnsi="Arial" w:cs="Arial" w:hint="eastAsia"/>
          <w:lang w:eastAsia="zh-CN"/>
        </w:rPr>
        <w:t>us</w:t>
      </w:r>
      <w:r w:rsidRPr="00C17E7B">
        <w:rPr>
          <w:rFonts w:ascii="Arial" w:hAnsi="Arial" w:cs="Arial"/>
        </w:rPr>
        <w:t>16 grid connection point in the power flow calculation is 0.88974, and the node voltages have all recovered to above 75%. Therefore, the grid-connected system has achieved transient voltage stability.</w:t>
      </w:r>
      <w:r w:rsidR="00B203B5" w:rsidRPr="00B203B5">
        <w:rPr>
          <w:rFonts w:ascii="Times New Roman" w:hint="eastAsia"/>
          <w:bCs/>
          <w:noProof/>
          <w:kern w:val="2"/>
        </w:rPr>
        <w:t xml:space="preserve"> </w:t>
      </w:r>
    </w:p>
    <w:p w14:paraId="20C92B8E" w14:textId="36579DDF" w:rsidR="00461047" w:rsidRDefault="00985EE0" w:rsidP="00FE52EE">
      <w:pPr>
        <w:pStyle w:val="Body"/>
        <w:spacing w:after="0"/>
        <w:jc w:val="center"/>
        <w:rPr>
          <w:rFonts w:ascii="Arial" w:hAnsi="Arial" w:cs="Arial"/>
          <w:lang w:eastAsia="zh-CN"/>
        </w:rPr>
      </w:pPr>
      <w:r>
        <w:rPr>
          <w:rFonts w:ascii="Times New Roman"/>
          <w:bCs/>
          <w:noProof/>
          <w:kern w:val="2"/>
        </w:rPr>
        <w:drawing>
          <wp:inline distT="0" distB="0" distL="0" distR="0" wp14:anchorId="3FD6B87D" wp14:editId="5E5A2855">
            <wp:extent cx="2736467" cy="2160000"/>
            <wp:effectExtent l="0" t="0" r="0" b="0"/>
            <wp:docPr id="138656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6467" cy="2160000"/>
                    </a:xfrm>
                    <a:prstGeom prst="rect">
                      <a:avLst/>
                    </a:prstGeom>
                    <a:noFill/>
                    <a:ln>
                      <a:noFill/>
                    </a:ln>
                  </pic:spPr>
                </pic:pic>
              </a:graphicData>
            </a:graphic>
          </wp:inline>
        </w:drawing>
      </w:r>
    </w:p>
    <w:p w14:paraId="065ED9B7" w14:textId="77777777" w:rsidR="00FE52EE" w:rsidRPr="00C17E7B" w:rsidRDefault="00FE52EE" w:rsidP="00485FFF">
      <w:pPr>
        <w:pStyle w:val="Body"/>
        <w:spacing w:after="0"/>
        <w:rPr>
          <w:rFonts w:ascii="Arial" w:hAnsi="Arial" w:cs="Arial"/>
          <w:lang w:eastAsia="zh-CN"/>
        </w:rPr>
      </w:pPr>
    </w:p>
    <w:p w14:paraId="7234A62F" w14:textId="6C7DA659" w:rsidR="00C17E7B" w:rsidRPr="00461047" w:rsidRDefault="00C17E7B" w:rsidP="00461047">
      <w:pPr>
        <w:autoSpaceDE w:val="0"/>
        <w:autoSpaceDN w:val="0"/>
        <w:adjustRightInd w:val="0"/>
        <w:jc w:val="both"/>
        <w:rPr>
          <w:rFonts w:ascii="Arial" w:hAnsi="Arial" w:cs="Arial"/>
          <w:b/>
          <w:bCs/>
          <w:szCs w:val="22"/>
        </w:rPr>
      </w:pPr>
      <w:r w:rsidRPr="00461047">
        <w:rPr>
          <w:rFonts w:ascii="Arial" w:hAnsi="Arial" w:cs="Arial"/>
          <w:b/>
          <w:bCs/>
          <w:szCs w:val="22"/>
        </w:rPr>
        <w:t>Fig</w:t>
      </w:r>
      <w:r w:rsidR="00461047" w:rsidRPr="00461047">
        <w:rPr>
          <w:rFonts w:ascii="Arial" w:hAnsi="Arial" w:cs="Arial" w:hint="eastAsia"/>
          <w:b/>
          <w:bCs/>
          <w:szCs w:val="22"/>
        </w:rPr>
        <w:t xml:space="preserve">. </w:t>
      </w:r>
      <w:r w:rsidR="00485FFF">
        <w:rPr>
          <w:rFonts w:ascii="Arial" w:hAnsi="Arial" w:cs="Arial" w:hint="eastAsia"/>
          <w:b/>
          <w:bCs/>
          <w:szCs w:val="22"/>
          <w:lang w:eastAsia="zh-CN"/>
        </w:rPr>
        <w:t>3</w:t>
      </w:r>
      <w:r w:rsidR="00461047" w:rsidRPr="00461047">
        <w:rPr>
          <w:rFonts w:ascii="Arial" w:hAnsi="Arial" w:cs="Arial" w:hint="eastAsia"/>
          <w:b/>
          <w:bCs/>
          <w:szCs w:val="22"/>
        </w:rPr>
        <w:t>.</w:t>
      </w:r>
      <w:r w:rsidRPr="00461047">
        <w:rPr>
          <w:rFonts w:ascii="Arial" w:hAnsi="Arial" w:cs="Arial"/>
          <w:b/>
          <w:bCs/>
          <w:szCs w:val="22"/>
        </w:rPr>
        <w:t xml:space="preserve"> Transient Voltage Stability Curve of the System under Short-Circuit Fault Condition</w:t>
      </w:r>
    </w:p>
    <w:p w14:paraId="68D84891" w14:textId="77777777" w:rsidR="00C17E7B" w:rsidRPr="00C17E7B" w:rsidRDefault="00C17E7B" w:rsidP="00C17E7B">
      <w:pPr>
        <w:pStyle w:val="Body"/>
        <w:spacing w:after="0"/>
        <w:rPr>
          <w:rFonts w:ascii="Arial" w:hAnsi="Arial" w:cs="Arial"/>
        </w:rPr>
      </w:pPr>
    </w:p>
    <w:p w14:paraId="1DEC73A4" w14:textId="6566FF48" w:rsidR="00E053D0" w:rsidRDefault="00C17E7B" w:rsidP="00C17E7B">
      <w:pPr>
        <w:pStyle w:val="Body"/>
        <w:spacing w:after="0"/>
        <w:rPr>
          <w:rFonts w:ascii="Arial" w:hAnsi="Arial" w:cs="Arial"/>
        </w:rPr>
      </w:pPr>
      <w:r w:rsidRPr="00C17E7B">
        <w:rPr>
          <w:rFonts w:ascii="Arial" w:hAnsi="Arial" w:cs="Arial"/>
        </w:rPr>
        <w:t xml:space="preserve">If the fault clearing time exceeds the critical fault clearing time, the grid-connected system will experience transient voltage instability. Now, taking 5.40 s as the fault clearing time, the power flow calculation and time-domain simulation of the system model are performed. As shown in Figure </w:t>
      </w:r>
      <w:r w:rsidR="00485FFF">
        <w:rPr>
          <w:rFonts w:ascii="Arial" w:hAnsi="Arial" w:cs="Arial" w:hint="eastAsia"/>
          <w:lang w:eastAsia="zh-CN"/>
        </w:rPr>
        <w:t>4</w:t>
      </w:r>
      <w:r w:rsidRPr="00C17E7B">
        <w:rPr>
          <w:rFonts w:ascii="Arial" w:hAnsi="Arial" w:cs="Arial"/>
        </w:rPr>
        <w:t>, the voltage image of the B</w:t>
      </w:r>
      <w:r w:rsidR="00485FFF">
        <w:rPr>
          <w:rFonts w:ascii="Arial" w:hAnsi="Arial" w:cs="Arial" w:hint="eastAsia"/>
          <w:lang w:eastAsia="zh-CN"/>
        </w:rPr>
        <w:t>us</w:t>
      </w:r>
      <w:r w:rsidRPr="00C17E7B">
        <w:rPr>
          <w:rFonts w:ascii="Arial" w:hAnsi="Arial" w:cs="Arial"/>
        </w:rPr>
        <w:t>16 grid connection point in the time-domain simulation is presented. The per-unit voltage value of the B</w:t>
      </w:r>
      <w:r w:rsidR="00485FFF">
        <w:rPr>
          <w:rFonts w:ascii="Arial" w:hAnsi="Arial" w:cs="Arial" w:hint="eastAsia"/>
          <w:lang w:eastAsia="zh-CN"/>
        </w:rPr>
        <w:t>us</w:t>
      </w:r>
      <w:r w:rsidRPr="00C17E7B">
        <w:rPr>
          <w:rFonts w:ascii="Arial" w:hAnsi="Arial" w:cs="Arial"/>
        </w:rPr>
        <w:t>16 grid connection point is 0.00199, which has not recovered to above 75%. Therefore, the grid-connected system has not achieved transient voltage stability and has experienced transient voltage instability.</w:t>
      </w:r>
    </w:p>
    <w:p w14:paraId="131D15B3" w14:textId="06E3601B" w:rsidR="00790ADA" w:rsidRDefault="00985EE0" w:rsidP="00FE52EE">
      <w:pPr>
        <w:pStyle w:val="Body"/>
        <w:spacing w:after="0"/>
        <w:jc w:val="center"/>
        <w:rPr>
          <w:rFonts w:ascii="Arial" w:hAnsi="Arial" w:cs="Arial"/>
          <w:lang w:eastAsia="zh-CN"/>
        </w:rPr>
      </w:pPr>
      <w:r>
        <w:rPr>
          <w:rFonts w:ascii="Arial" w:hAnsi="Arial" w:cs="Arial"/>
          <w:noProof/>
          <w:lang w:eastAsia="zh-CN"/>
        </w:rPr>
        <w:drawing>
          <wp:inline distT="0" distB="0" distL="0" distR="0" wp14:anchorId="77D7E05C" wp14:editId="52F99691">
            <wp:extent cx="2736467" cy="2160000"/>
            <wp:effectExtent l="0" t="0" r="0" b="0"/>
            <wp:docPr id="12889968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467" cy="2160000"/>
                    </a:xfrm>
                    <a:prstGeom prst="rect">
                      <a:avLst/>
                    </a:prstGeom>
                    <a:noFill/>
                    <a:ln>
                      <a:noFill/>
                    </a:ln>
                  </pic:spPr>
                </pic:pic>
              </a:graphicData>
            </a:graphic>
          </wp:inline>
        </w:drawing>
      </w:r>
    </w:p>
    <w:p w14:paraId="0FB3453C" w14:textId="77777777" w:rsidR="00461047" w:rsidRDefault="00461047" w:rsidP="00C17E7B">
      <w:pPr>
        <w:pStyle w:val="Body"/>
        <w:spacing w:after="0"/>
        <w:rPr>
          <w:rFonts w:ascii="Arial" w:hAnsi="Arial" w:cs="Arial"/>
          <w:lang w:eastAsia="zh-CN"/>
        </w:rPr>
      </w:pPr>
    </w:p>
    <w:p w14:paraId="18F94C8A" w14:textId="01BF42F3" w:rsidR="00461047" w:rsidRDefault="003F515F" w:rsidP="00485FFF">
      <w:pPr>
        <w:autoSpaceDE w:val="0"/>
        <w:autoSpaceDN w:val="0"/>
        <w:adjustRightInd w:val="0"/>
        <w:jc w:val="both"/>
        <w:rPr>
          <w:rFonts w:ascii="Arial" w:hAnsi="Arial" w:cs="Arial"/>
          <w:b/>
          <w:bCs/>
          <w:szCs w:val="22"/>
        </w:rPr>
      </w:pPr>
      <w:r w:rsidRPr="003F515F">
        <w:rPr>
          <w:rFonts w:ascii="Arial" w:hAnsi="Arial" w:cs="Arial"/>
          <w:b/>
          <w:bCs/>
          <w:szCs w:val="22"/>
        </w:rPr>
        <w:lastRenderedPageBreak/>
        <w:t>Fig</w:t>
      </w:r>
      <w:r w:rsidRPr="003F515F">
        <w:rPr>
          <w:rFonts w:ascii="Arial" w:hAnsi="Arial" w:cs="Arial" w:hint="eastAsia"/>
          <w:b/>
          <w:bCs/>
          <w:szCs w:val="22"/>
        </w:rPr>
        <w:t xml:space="preserve">. </w:t>
      </w:r>
      <w:r w:rsidR="00485FFF">
        <w:rPr>
          <w:rFonts w:ascii="Arial" w:hAnsi="Arial" w:cs="Arial" w:hint="eastAsia"/>
          <w:b/>
          <w:bCs/>
          <w:szCs w:val="22"/>
          <w:lang w:eastAsia="zh-CN"/>
        </w:rPr>
        <w:t>4</w:t>
      </w:r>
      <w:r w:rsidRPr="003F515F">
        <w:rPr>
          <w:rFonts w:ascii="Arial" w:hAnsi="Arial" w:cs="Arial" w:hint="eastAsia"/>
          <w:b/>
          <w:bCs/>
          <w:szCs w:val="22"/>
        </w:rPr>
        <w:t>.</w:t>
      </w:r>
      <w:r w:rsidRPr="003F515F">
        <w:rPr>
          <w:rFonts w:ascii="Arial" w:hAnsi="Arial" w:cs="Arial"/>
          <w:b/>
          <w:bCs/>
          <w:szCs w:val="22"/>
        </w:rPr>
        <w:t xml:space="preserve"> Transient Voltage Instability Curve of the System Node under Short-Circuit Fault Condition</w:t>
      </w:r>
    </w:p>
    <w:p w14:paraId="2B0FBACA" w14:textId="77777777" w:rsidR="00327BCD" w:rsidRDefault="00327BCD" w:rsidP="00485FFF">
      <w:pPr>
        <w:autoSpaceDE w:val="0"/>
        <w:autoSpaceDN w:val="0"/>
        <w:adjustRightInd w:val="0"/>
        <w:jc w:val="both"/>
        <w:rPr>
          <w:rFonts w:ascii="Arial" w:hAnsi="Arial" w:cs="Arial"/>
          <w:b/>
          <w:bCs/>
          <w:szCs w:val="22"/>
        </w:rPr>
      </w:pPr>
    </w:p>
    <w:p w14:paraId="754588A0" w14:textId="38C92C12" w:rsidR="0088385C" w:rsidRPr="00707DCE" w:rsidRDefault="0088385C" w:rsidP="00485FFF">
      <w:pPr>
        <w:pStyle w:val="Body"/>
        <w:spacing w:after="0"/>
        <w:jc w:val="left"/>
        <w:rPr>
          <w:rFonts w:ascii="Arial" w:hAnsi="Arial" w:cs="Arial"/>
          <w:b/>
        </w:rPr>
      </w:pPr>
      <w:r w:rsidRPr="00707DCE">
        <w:rPr>
          <w:rFonts w:ascii="Arial" w:hAnsi="Arial" w:cs="Arial"/>
          <w:b/>
        </w:rPr>
        <w:t>4.3.2 Simulation Study of the System under Open-Circuit Conditions</w:t>
      </w:r>
    </w:p>
    <w:p w14:paraId="1628B321" w14:textId="77777777" w:rsidR="002A0992" w:rsidRPr="0088385C" w:rsidRDefault="002A0992" w:rsidP="00485FFF">
      <w:pPr>
        <w:pStyle w:val="Body"/>
        <w:spacing w:after="0"/>
        <w:jc w:val="left"/>
        <w:rPr>
          <w:rFonts w:ascii="Arial" w:hAnsi="Arial" w:cs="Arial"/>
          <w:b/>
          <w:u w:val="single"/>
        </w:rPr>
      </w:pPr>
    </w:p>
    <w:p w14:paraId="6A20D94D" w14:textId="77777777" w:rsidR="00485FFF" w:rsidRPr="00485FFF" w:rsidRDefault="00485FFF" w:rsidP="00485FFF">
      <w:pPr>
        <w:autoSpaceDE w:val="0"/>
        <w:autoSpaceDN w:val="0"/>
        <w:adjustRightInd w:val="0"/>
        <w:jc w:val="both"/>
        <w:rPr>
          <w:rFonts w:ascii="Arial" w:hAnsi="Arial" w:cs="Arial"/>
        </w:rPr>
      </w:pPr>
      <w:r w:rsidRPr="00485FFF">
        <w:rPr>
          <w:rFonts w:ascii="Arial" w:hAnsi="Arial" w:cs="Arial"/>
        </w:rPr>
        <w:t xml:space="preserve">A line disconnection fault was set at the initial segment of the transmission circuit in the wind power system, followed by power flow calculation and time-domain simulation experiments of the grid-connected system. </w:t>
      </w:r>
    </w:p>
    <w:p w14:paraId="093D5F7A" w14:textId="77777777" w:rsidR="00485FFF" w:rsidRPr="00485FFF" w:rsidRDefault="00485FFF" w:rsidP="00485FFF">
      <w:pPr>
        <w:autoSpaceDE w:val="0"/>
        <w:autoSpaceDN w:val="0"/>
        <w:adjustRightInd w:val="0"/>
        <w:jc w:val="both"/>
        <w:rPr>
          <w:rFonts w:ascii="Arial" w:hAnsi="Arial" w:cs="Arial"/>
        </w:rPr>
      </w:pPr>
    </w:p>
    <w:p w14:paraId="0F75CCCE" w14:textId="12849281" w:rsidR="00127E28" w:rsidRDefault="00485FFF" w:rsidP="00485FFF">
      <w:pPr>
        <w:autoSpaceDE w:val="0"/>
        <w:autoSpaceDN w:val="0"/>
        <w:adjustRightInd w:val="0"/>
        <w:jc w:val="both"/>
        <w:rPr>
          <w:rFonts w:ascii="Arial" w:hAnsi="Arial" w:cs="Arial"/>
        </w:rPr>
      </w:pPr>
      <w:r w:rsidRPr="00485FFF">
        <w:rPr>
          <w:rFonts w:ascii="Arial" w:hAnsi="Arial" w:cs="Arial"/>
        </w:rPr>
        <w:t>The reclosing function of the circuit breaker was utilized, configured to open at 5 seconds and close at 6 seconds. Through power flow calculation and time-domain simulation, the PSAT system prematurely terminated the computation, leading to the conclusion that the circuit breaker caused structural instability in the system under the line disconnection state, resulting in transient voltage instability.</w:t>
      </w:r>
    </w:p>
    <w:p w14:paraId="1894BC86" w14:textId="77777777" w:rsidR="00485FFF" w:rsidRDefault="00485FFF" w:rsidP="00485FFF">
      <w:pPr>
        <w:autoSpaceDE w:val="0"/>
        <w:autoSpaceDN w:val="0"/>
        <w:adjustRightInd w:val="0"/>
        <w:jc w:val="both"/>
        <w:rPr>
          <w:rFonts w:ascii="Arial" w:hAnsi="Arial" w:cs="Arial"/>
          <w:szCs w:val="22"/>
        </w:rPr>
      </w:pPr>
    </w:p>
    <w:p w14:paraId="32FB3344" w14:textId="11C87577" w:rsidR="009974B1" w:rsidRDefault="009974B1" w:rsidP="00E0076E">
      <w:pPr>
        <w:pStyle w:val="Body"/>
        <w:spacing w:after="0"/>
        <w:jc w:val="left"/>
        <w:rPr>
          <w:rFonts w:ascii="Arial" w:hAnsi="Arial" w:cs="Arial"/>
          <w:b/>
          <w:bCs/>
          <w:sz w:val="22"/>
          <w:szCs w:val="22"/>
          <w:lang w:eastAsia="zh-CN"/>
        </w:rPr>
      </w:pPr>
      <w:r w:rsidRPr="009974B1">
        <w:rPr>
          <w:rFonts w:ascii="Arial" w:hAnsi="Arial" w:cs="Arial"/>
          <w:b/>
          <w:bCs/>
          <w:sz w:val="22"/>
          <w:szCs w:val="22"/>
          <w:lang w:eastAsia="zh-CN"/>
        </w:rPr>
        <w:t>4.4 Study on the Impact of Wind Speed on System Transient Voltage Stability</w:t>
      </w:r>
    </w:p>
    <w:p w14:paraId="48F20C5D" w14:textId="77777777" w:rsidR="00127E28" w:rsidRPr="009974B1" w:rsidRDefault="00127E28" w:rsidP="009974B1">
      <w:pPr>
        <w:pStyle w:val="Body"/>
        <w:spacing w:after="0"/>
        <w:rPr>
          <w:rFonts w:ascii="Arial" w:hAnsi="Arial" w:cs="Arial"/>
          <w:b/>
          <w:bCs/>
          <w:sz w:val="22"/>
          <w:szCs w:val="22"/>
          <w:lang w:eastAsia="zh-CN"/>
        </w:rPr>
      </w:pPr>
    </w:p>
    <w:p w14:paraId="69EA86C0" w14:textId="4F8750F9" w:rsidR="009974B1" w:rsidRPr="009974B1" w:rsidRDefault="009974B1" w:rsidP="009974B1">
      <w:pPr>
        <w:autoSpaceDE w:val="0"/>
        <w:autoSpaceDN w:val="0"/>
        <w:adjustRightInd w:val="0"/>
        <w:jc w:val="both"/>
        <w:rPr>
          <w:rFonts w:ascii="Arial" w:hAnsi="Arial" w:cs="Arial"/>
          <w:szCs w:val="22"/>
          <w:lang w:eastAsia="zh-CN"/>
        </w:rPr>
      </w:pPr>
      <w:r w:rsidRPr="009974B1">
        <w:rPr>
          <w:rFonts w:ascii="Arial" w:hAnsi="Arial" w:cs="Arial"/>
          <w:szCs w:val="22"/>
        </w:rPr>
        <w:t xml:space="preserve">Due to the stochastic nature of wind speed, its influence on the transient voltage stability of offshore wind farm grid-connected systems varies significantly under different wind conditions. The cut-in wind speed for the system in this study is 3 m/s, and the cut-out wind speed is 22 m/s. </w:t>
      </w:r>
      <w:r w:rsidR="00AE0613" w:rsidRPr="00AE0613">
        <w:rPr>
          <w:rFonts w:ascii="Arial" w:hAnsi="Arial" w:cs="Arial"/>
          <w:szCs w:val="22"/>
        </w:rPr>
        <w:t>Therefore, this paper conducts multiple simulation experiments under system short-circuit conditions at different wind speeds to determine the critical clearing times for various fault states, aiming to investigate the impact of wind speed on the transient voltage stability of the system. The specific results are presented in Table 1</w:t>
      </w:r>
      <w:r>
        <w:rPr>
          <w:rFonts w:ascii="Arial" w:hAnsi="Arial" w:cs="Arial" w:hint="eastAsia"/>
          <w:szCs w:val="22"/>
          <w:lang w:eastAsia="zh-CN"/>
        </w:rPr>
        <w:t>.</w:t>
      </w:r>
    </w:p>
    <w:p w14:paraId="654065CA" w14:textId="77777777" w:rsidR="009974B1" w:rsidRPr="009974B1" w:rsidRDefault="009974B1" w:rsidP="00305850">
      <w:pPr>
        <w:autoSpaceDE w:val="0"/>
        <w:autoSpaceDN w:val="0"/>
        <w:adjustRightInd w:val="0"/>
        <w:rPr>
          <w:rFonts w:ascii="Arial" w:hAnsi="Arial" w:cs="Arial"/>
          <w:szCs w:val="22"/>
        </w:rPr>
      </w:pPr>
    </w:p>
    <w:p w14:paraId="728DE1C1" w14:textId="601229A4" w:rsidR="009974B1" w:rsidRDefault="009974B1" w:rsidP="00305850">
      <w:pPr>
        <w:autoSpaceDE w:val="0"/>
        <w:autoSpaceDN w:val="0"/>
        <w:adjustRightInd w:val="0"/>
        <w:rPr>
          <w:rFonts w:ascii="Arial" w:hAnsi="Arial" w:cs="Arial"/>
          <w:b/>
          <w:bCs/>
          <w:szCs w:val="22"/>
        </w:rPr>
      </w:pPr>
      <w:r w:rsidRPr="00305850">
        <w:rPr>
          <w:rFonts w:ascii="Arial" w:hAnsi="Arial" w:cs="Arial"/>
          <w:b/>
          <w:bCs/>
          <w:szCs w:val="22"/>
        </w:rPr>
        <w:t>Table 1</w:t>
      </w:r>
      <w:r w:rsidRPr="00305850">
        <w:rPr>
          <w:rFonts w:ascii="Arial" w:hAnsi="Arial" w:cs="Arial" w:hint="eastAsia"/>
          <w:b/>
          <w:bCs/>
          <w:szCs w:val="22"/>
          <w:lang w:eastAsia="zh-CN"/>
        </w:rPr>
        <w:t>.</w:t>
      </w:r>
      <w:r w:rsidR="00305850">
        <w:rPr>
          <w:rFonts w:ascii="Arial" w:hAnsi="Arial" w:hint="eastAsia"/>
          <w:b/>
          <w:lang w:eastAsia="zh-CN"/>
        </w:rPr>
        <w:t xml:space="preserve"> </w:t>
      </w:r>
      <w:r w:rsidRPr="00305850">
        <w:rPr>
          <w:rFonts w:ascii="Arial" w:hAnsi="Arial" w:cs="Arial"/>
          <w:b/>
          <w:bCs/>
          <w:szCs w:val="22"/>
        </w:rPr>
        <w:t>Comparison of Wind Speeds and Corresponding Critical Fault Clearing Times</w:t>
      </w:r>
    </w:p>
    <w:p w14:paraId="0642A882" w14:textId="77777777" w:rsidR="00305850" w:rsidRPr="00305850" w:rsidRDefault="00305850" w:rsidP="00305850">
      <w:pPr>
        <w:autoSpaceDE w:val="0"/>
        <w:autoSpaceDN w:val="0"/>
        <w:adjustRightInd w:val="0"/>
        <w:jc w:val="both"/>
        <w:rPr>
          <w:rFonts w:ascii="Arial" w:hAnsi="Arial" w:cs="Arial"/>
          <w:b/>
          <w:bCs/>
          <w:szCs w:val="22"/>
        </w:rPr>
      </w:pPr>
    </w:p>
    <w:tbl>
      <w:tblPr>
        <w:tblW w:w="0" w:type="auto"/>
        <w:tblBorders>
          <w:top w:val="single" w:sz="4" w:space="0" w:color="auto"/>
          <w:bottom w:val="single" w:sz="4" w:space="0" w:color="auto"/>
        </w:tblBorders>
        <w:tblLook w:val="04A0" w:firstRow="1" w:lastRow="0" w:firstColumn="1" w:lastColumn="0" w:noHBand="0" w:noVBand="1"/>
      </w:tblPr>
      <w:tblGrid>
        <w:gridCol w:w="4207"/>
        <w:gridCol w:w="4211"/>
      </w:tblGrid>
      <w:tr w:rsidR="00305850" w:rsidRPr="00511387" w14:paraId="1F805F75" w14:textId="77777777" w:rsidTr="008745B9">
        <w:tc>
          <w:tcPr>
            <w:tcW w:w="4261" w:type="dxa"/>
            <w:tcBorders>
              <w:top w:val="single" w:sz="4" w:space="0" w:color="auto"/>
              <w:bottom w:val="single" w:sz="4" w:space="0" w:color="auto"/>
            </w:tcBorders>
            <w:shd w:val="clear" w:color="auto" w:fill="auto"/>
          </w:tcPr>
          <w:p w14:paraId="6716D224" w14:textId="6856A5D3" w:rsidR="00305850" w:rsidRPr="007E4434" w:rsidRDefault="00305850" w:rsidP="00305850">
            <w:pPr>
              <w:ind w:firstLineChars="200" w:firstLine="402"/>
              <w:jc w:val="center"/>
              <w:rPr>
                <w:rFonts w:ascii="Arial" w:hAnsi="Arial" w:cs="Arial"/>
                <w:b/>
                <w:bCs/>
              </w:rPr>
            </w:pPr>
            <w:r w:rsidRPr="007E4434">
              <w:rPr>
                <w:rFonts w:ascii="Arial" w:hAnsi="Arial" w:cs="Arial"/>
                <w:b/>
                <w:bCs/>
                <w:lang w:eastAsia="zh-CN"/>
              </w:rPr>
              <w:t>Wind Speed</w:t>
            </w:r>
            <w:r w:rsidR="007E4434">
              <w:rPr>
                <w:rFonts w:ascii="Arial" w:hAnsi="Arial" w:cs="Arial" w:hint="eastAsia"/>
                <w:b/>
                <w:bCs/>
                <w:lang w:eastAsia="zh-CN"/>
              </w:rPr>
              <w:t xml:space="preserve"> </w:t>
            </w:r>
            <w:r w:rsidR="007E4434" w:rsidRPr="007E4434">
              <w:rPr>
                <w:rFonts w:ascii="Arial" w:hAnsi="Arial" w:cs="Arial"/>
                <w:b/>
                <w:bCs/>
              </w:rPr>
              <w:t>(s)</w:t>
            </w:r>
          </w:p>
        </w:tc>
        <w:tc>
          <w:tcPr>
            <w:tcW w:w="4261" w:type="dxa"/>
            <w:tcBorders>
              <w:top w:val="single" w:sz="4" w:space="0" w:color="auto"/>
              <w:bottom w:val="single" w:sz="4" w:space="0" w:color="auto"/>
            </w:tcBorders>
            <w:shd w:val="clear" w:color="auto" w:fill="auto"/>
          </w:tcPr>
          <w:p w14:paraId="7188931B" w14:textId="276D6B61" w:rsidR="00305850" w:rsidRPr="007E4434" w:rsidRDefault="00305850" w:rsidP="00305850">
            <w:pPr>
              <w:jc w:val="center"/>
              <w:rPr>
                <w:rFonts w:ascii="Arial" w:hAnsi="Arial" w:cs="Arial"/>
              </w:rPr>
            </w:pPr>
            <w:r w:rsidRPr="007E4434">
              <w:rPr>
                <w:rFonts w:ascii="Arial" w:hAnsi="Arial" w:cs="Arial"/>
                <w:b/>
                <w:bCs/>
              </w:rPr>
              <w:t>Critical Fault Clearing Time</w:t>
            </w:r>
            <w:r w:rsidR="007E4434">
              <w:rPr>
                <w:rFonts w:ascii="Arial" w:hAnsi="Arial" w:cs="Arial" w:hint="eastAsia"/>
                <w:b/>
                <w:bCs/>
                <w:lang w:eastAsia="zh-CN"/>
              </w:rPr>
              <w:t xml:space="preserve"> </w:t>
            </w:r>
            <w:r w:rsidRPr="007E4434">
              <w:rPr>
                <w:rFonts w:ascii="Arial" w:hAnsi="Arial" w:cs="Arial"/>
                <w:b/>
                <w:bCs/>
              </w:rPr>
              <w:t>(s)</w:t>
            </w:r>
          </w:p>
        </w:tc>
      </w:tr>
      <w:tr w:rsidR="00305850" w:rsidRPr="00111D8C" w14:paraId="07C61AF1" w14:textId="77777777" w:rsidTr="008745B9">
        <w:tc>
          <w:tcPr>
            <w:tcW w:w="4261" w:type="dxa"/>
            <w:tcBorders>
              <w:top w:val="single" w:sz="4" w:space="0" w:color="auto"/>
            </w:tcBorders>
            <w:shd w:val="clear" w:color="auto" w:fill="auto"/>
          </w:tcPr>
          <w:p w14:paraId="1ADACDAB" w14:textId="77777777" w:rsidR="00305850" w:rsidRPr="007E4434" w:rsidRDefault="00305850" w:rsidP="00305850">
            <w:pPr>
              <w:ind w:firstLineChars="200" w:firstLine="400"/>
              <w:jc w:val="center"/>
              <w:rPr>
                <w:rFonts w:ascii="Arial" w:hAnsi="Arial" w:cs="Arial"/>
              </w:rPr>
            </w:pPr>
            <w:r w:rsidRPr="007E4434">
              <w:rPr>
                <w:rFonts w:ascii="Arial" w:hAnsi="Arial" w:cs="Arial"/>
              </w:rPr>
              <w:t>3</w:t>
            </w:r>
          </w:p>
          <w:p w14:paraId="5710DB82" w14:textId="77777777" w:rsidR="00305850" w:rsidRPr="007E4434" w:rsidRDefault="00305850" w:rsidP="00305850">
            <w:pPr>
              <w:ind w:firstLineChars="200" w:firstLine="400"/>
              <w:jc w:val="center"/>
              <w:rPr>
                <w:rFonts w:ascii="Arial" w:hAnsi="Arial" w:cs="Arial"/>
              </w:rPr>
            </w:pPr>
            <w:r w:rsidRPr="007E4434">
              <w:rPr>
                <w:rFonts w:ascii="Arial" w:hAnsi="Arial" w:cs="Arial"/>
              </w:rPr>
              <w:t>4</w:t>
            </w:r>
          </w:p>
        </w:tc>
        <w:tc>
          <w:tcPr>
            <w:tcW w:w="4261" w:type="dxa"/>
            <w:tcBorders>
              <w:top w:val="single" w:sz="4" w:space="0" w:color="auto"/>
            </w:tcBorders>
            <w:shd w:val="clear" w:color="auto" w:fill="auto"/>
          </w:tcPr>
          <w:p w14:paraId="3CC1E185"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p w14:paraId="74F5763E"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25981BD1" w14:textId="77777777" w:rsidTr="008745B9">
        <w:tc>
          <w:tcPr>
            <w:tcW w:w="4261" w:type="dxa"/>
            <w:shd w:val="clear" w:color="auto" w:fill="auto"/>
          </w:tcPr>
          <w:p w14:paraId="5604511D" w14:textId="77777777" w:rsidR="00305850" w:rsidRPr="007E4434" w:rsidRDefault="00305850" w:rsidP="00305850">
            <w:pPr>
              <w:ind w:firstLineChars="200" w:firstLine="400"/>
              <w:jc w:val="center"/>
              <w:rPr>
                <w:rFonts w:ascii="Arial" w:hAnsi="Arial" w:cs="Arial"/>
              </w:rPr>
            </w:pPr>
            <w:r w:rsidRPr="007E4434">
              <w:rPr>
                <w:rFonts w:ascii="Arial" w:hAnsi="Arial" w:cs="Arial"/>
              </w:rPr>
              <w:t>5</w:t>
            </w:r>
          </w:p>
        </w:tc>
        <w:tc>
          <w:tcPr>
            <w:tcW w:w="4261" w:type="dxa"/>
            <w:shd w:val="clear" w:color="auto" w:fill="auto"/>
          </w:tcPr>
          <w:p w14:paraId="7EA89CE6"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0FA8B2CA" w14:textId="77777777" w:rsidTr="008745B9">
        <w:tc>
          <w:tcPr>
            <w:tcW w:w="4261" w:type="dxa"/>
            <w:shd w:val="clear" w:color="auto" w:fill="auto"/>
          </w:tcPr>
          <w:p w14:paraId="576FE8EE" w14:textId="77777777" w:rsidR="00305850" w:rsidRPr="007E4434" w:rsidRDefault="00305850" w:rsidP="00305850">
            <w:pPr>
              <w:ind w:firstLineChars="200" w:firstLine="400"/>
              <w:jc w:val="center"/>
              <w:rPr>
                <w:rFonts w:ascii="Arial" w:hAnsi="Arial" w:cs="Arial"/>
              </w:rPr>
            </w:pPr>
            <w:r w:rsidRPr="007E4434">
              <w:rPr>
                <w:rFonts w:ascii="Arial" w:hAnsi="Arial" w:cs="Arial"/>
              </w:rPr>
              <w:t>6</w:t>
            </w:r>
          </w:p>
        </w:tc>
        <w:tc>
          <w:tcPr>
            <w:tcW w:w="4261" w:type="dxa"/>
            <w:shd w:val="clear" w:color="auto" w:fill="auto"/>
          </w:tcPr>
          <w:p w14:paraId="7B47E1A7"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609B429D" w14:textId="77777777" w:rsidTr="008745B9">
        <w:tc>
          <w:tcPr>
            <w:tcW w:w="4261" w:type="dxa"/>
            <w:shd w:val="clear" w:color="auto" w:fill="auto"/>
          </w:tcPr>
          <w:p w14:paraId="55DFB13E" w14:textId="77777777" w:rsidR="00305850" w:rsidRPr="007E4434" w:rsidRDefault="00305850" w:rsidP="00305850">
            <w:pPr>
              <w:ind w:firstLineChars="200" w:firstLine="400"/>
              <w:jc w:val="center"/>
              <w:rPr>
                <w:rFonts w:ascii="Arial" w:hAnsi="Arial" w:cs="Arial"/>
              </w:rPr>
            </w:pPr>
            <w:r w:rsidRPr="007E4434">
              <w:rPr>
                <w:rFonts w:ascii="Arial" w:hAnsi="Arial" w:cs="Arial"/>
              </w:rPr>
              <w:t>7</w:t>
            </w:r>
          </w:p>
        </w:tc>
        <w:tc>
          <w:tcPr>
            <w:tcW w:w="4261" w:type="dxa"/>
            <w:shd w:val="clear" w:color="auto" w:fill="auto"/>
          </w:tcPr>
          <w:p w14:paraId="019F8AC4"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74F144EC" w14:textId="77777777" w:rsidTr="008745B9">
        <w:tc>
          <w:tcPr>
            <w:tcW w:w="4261" w:type="dxa"/>
            <w:shd w:val="clear" w:color="auto" w:fill="auto"/>
          </w:tcPr>
          <w:p w14:paraId="3F5770D4" w14:textId="77777777" w:rsidR="00305850" w:rsidRPr="007E4434" w:rsidRDefault="00305850" w:rsidP="00305850">
            <w:pPr>
              <w:ind w:firstLineChars="200" w:firstLine="400"/>
              <w:jc w:val="center"/>
              <w:rPr>
                <w:rFonts w:ascii="Arial" w:hAnsi="Arial" w:cs="Arial"/>
              </w:rPr>
            </w:pPr>
            <w:r w:rsidRPr="007E4434">
              <w:rPr>
                <w:rFonts w:ascii="Arial" w:hAnsi="Arial" w:cs="Arial"/>
              </w:rPr>
              <w:t>8</w:t>
            </w:r>
          </w:p>
        </w:tc>
        <w:tc>
          <w:tcPr>
            <w:tcW w:w="4261" w:type="dxa"/>
            <w:shd w:val="clear" w:color="auto" w:fill="auto"/>
          </w:tcPr>
          <w:p w14:paraId="18905A9F" w14:textId="77777777" w:rsidR="00305850" w:rsidRPr="007E4434" w:rsidRDefault="00305850" w:rsidP="00305850">
            <w:pPr>
              <w:ind w:firstLineChars="200" w:firstLine="400"/>
              <w:jc w:val="center"/>
              <w:rPr>
                <w:rFonts w:ascii="Arial" w:hAnsi="Arial" w:cs="Arial"/>
              </w:rPr>
            </w:pPr>
            <w:r w:rsidRPr="007E4434">
              <w:rPr>
                <w:rFonts w:ascii="Arial" w:hAnsi="Arial" w:cs="Arial"/>
              </w:rPr>
              <w:t>0.06</w:t>
            </w:r>
          </w:p>
        </w:tc>
      </w:tr>
      <w:tr w:rsidR="00305850" w:rsidRPr="00111D8C" w14:paraId="1F68A12B" w14:textId="77777777" w:rsidTr="008745B9">
        <w:tc>
          <w:tcPr>
            <w:tcW w:w="4261" w:type="dxa"/>
            <w:shd w:val="clear" w:color="auto" w:fill="auto"/>
          </w:tcPr>
          <w:p w14:paraId="66EE16A8" w14:textId="77777777" w:rsidR="00305850" w:rsidRPr="007E4434" w:rsidRDefault="00305850" w:rsidP="00305850">
            <w:pPr>
              <w:ind w:firstLineChars="200" w:firstLine="400"/>
              <w:jc w:val="center"/>
              <w:rPr>
                <w:rFonts w:ascii="Arial" w:hAnsi="Arial" w:cs="Arial"/>
              </w:rPr>
            </w:pPr>
            <w:r w:rsidRPr="007E4434">
              <w:rPr>
                <w:rFonts w:ascii="Arial" w:hAnsi="Arial" w:cs="Arial"/>
              </w:rPr>
              <w:t>9</w:t>
            </w:r>
          </w:p>
        </w:tc>
        <w:tc>
          <w:tcPr>
            <w:tcW w:w="4261" w:type="dxa"/>
            <w:shd w:val="clear" w:color="auto" w:fill="auto"/>
          </w:tcPr>
          <w:p w14:paraId="56E80DD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7C7AF608" w14:textId="77777777" w:rsidTr="008745B9">
        <w:tc>
          <w:tcPr>
            <w:tcW w:w="4261" w:type="dxa"/>
            <w:shd w:val="clear" w:color="auto" w:fill="auto"/>
          </w:tcPr>
          <w:p w14:paraId="0BFBA5D9" w14:textId="77777777" w:rsidR="00305850" w:rsidRPr="007E4434" w:rsidRDefault="00305850" w:rsidP="00305850">
            <w:pPr>
              <w:ind w:firstLineChars="200" w:firstLine="400"/>
              <w:jc w:val="center"/>
              <w:rPr>
                <w:rFonts w:ascii="Arial" w:hAnsi="Arial" w:cs="Arial"/>
              </w:rPr>
            </w:pPr>
            <w:r w:rsidRPr="007E4434">
              <w:rPr>
                <w:rFonts w:ascii="Arial" w:hAnsi="Arial" w:cs="Arial"/>
              </w:rPr>
              <w:t>10</w:t>
            </w:r>
          </w:p>
        </w:tc>
        <w:tc>
          <w:tcPr>
            <w:tcW w:w="4261" w:type="dxa"/>
            <w:shd w:val="clear" w:color="auto" w:fill="auto"/>
          </w:tcPr>
          <w:p w14:paraId="50162449"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6A583336" w14:textId="77777777" w:rsidTr="008745B9">
        <w:tc>
          <w:tcPr>
            <w:tcW w:w="4261" w:type="dxa"/>
            <w:shd w:val="clear" w:color="auto" w:fill="auto"/>
          </w:tcPr>
          <w:p w14:paraId="143D983B" w14:textId="77777777" w:rsidR="00305850" w:rsidRPr="007E4434" w:rsidRDefault="00305850" w:rsidP="00305850">
            <w:pPr>
              <w:ind w:firstLineChars="200" w:firstLine="400"/>
              <w:jc w:val="center"/>
              <w:rPr>
                <w:rFonts w:ascii="Arial" w:hAnsi="Arial" w:cs="Arial"/>
              </w:rPr>
            </w:pPr>
            <w:r w:rsidRPr="007E4434">
              <w:rPr>
                <w:rFonts w:ascii="Arial" w:hAnsi="Arial" w:cs="Arial"/>
              </w:rPr>
              <w:t>11</w:t>
            </w:r>
          </w:p>
        </w:tc>
        <w:tc>
          <w:tcPr>
            <w:tcW w:w="4261" w:type="dxa"/>
            <w:shd w:val="clear" w:color="auto" w:fill="auto"/>
          </w:tcPr>
          <w:p w14:paraId="1A05C4B6" w14:textId="77777777" w:rsidR="00305850" w:rsidRPr="007E4434" w:rsidRDefault="00305850" w:rsidP="00305850">
            <w:pPr>
              <w:ind w:firstLineChars="200" w:firstLine="400"/>
              <w:jc w:val="center"/>
              <w:rPr>
                <w:rFonts w:ascii="Arial" w:hAnsi="Arial" w:cs="Arial"/>
              </w:rPr>
            </w:pPr>
            <w:r w:rsidRPr="007E4434">
              <w:rPr>
                <w:rFonts w:ascii="Arial" w:hAnsi="Arial" w:cs="Arial"/>
              </w:rPr>
              <w:t>0.31</w:t>
            </w:r>
          </w:p>
        </w:tc>
      </w:tr>
      <w:tr w:rsidR="00305850" w:rsidRPr="00111D8C" w14:paraId="79285EC6" w14:textId="77777777" w:rsidTr="008745B9">
        <w:tc>
          <w:tcPr>
            <w:tcW w:w="4261" w:type="dxa"/>
            <w:shd w:val="clear" w:color="auto" w:fill="auto"/>
          </w:tcPr>
          <w:p w14:paraId="54B18831" w14:textId="77777777" w:rsidR="00305850" w:rsidRPr="007E4434" w:rsidRDefault="00305850" w:rsidP="00305850">
            <w:pPr>
              <w:ind w:firstLineChars="200" w:firstLine="400"/>
              <w:jc w:val="center"/>
              <w:rPr>
                <w:rFonts w:ascii="Arial" w:hAnsi="Arial" w:cs="Arial"/>
              </w:rPr>
            </w:pPr>
            <w:r w:rsidRPr="007E4434">
              <w:rPr>
                <w:rFonts w:ascii="Arial" w:hAnsi="Arial" w:cs="Arial"/>
              </w:rPr>
              <w:t>12</w:t>
            </w:r>
          </w:p>
        </w:tc>
        <w:tc>
          <w:tcPr>
            <w:tcW w:w="4261" w:type="dxa"/>
            <w:shd w:val="clear" w:color="auto" w:fill="auto"/>
          </w:tcPr>
          <w:p w14:paraId="39C29705"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128D076B" w14:textId="77777777" w:rsidTr="008745B9">
        <w:tc>
          <w:tcPr>
            <w:tcW w:w="4261" w:type="dxa"/>
            <w:shd w:val="clear" w:color="auto" w:fill="auto"/>
          </w:tcPr>
          <w:p w14:paraId="1CC8C878" w14:textId="77777777" w:rsidR="00305850" w:rsidRPr="007E4434" w:rsidRDefault="00305850" w:rsidP="00305850">
            <w:pPr>
              <w:ind w:firstLineChars="200" w:firstLine="400"/>
              <w:jc w:val="center"/>
              <w:rPr>
                <w:rFonts w:ascii="Arial" w:hAnsi="Arial" w:cs="Arial"/>
              </w:rPr>
            </w:pPr>
            <w:r w:rsidRPr="007E4434">
              <w:rPr>
                <w:rFonts w:ascii="Arial" w:hAnsi="Arial" w:cs="Arial"/>
              </w:rPr>
              <w:t>13</w:t>
            </w:r>
          </w:p>
        </w:tc>
        <w:tc>
          <w:tcPr>
            <w:tcW w:w="4261" w:type="dxa"/>
            <w:shd w:val="clear" w:color="auto" w:fill="auto"/>
          </w:tcPr>
          <w:p w14:paraId="5DBF64DB"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046D6E4B" w14:textId="77777777" w:rsidTr="008745B9">
        <w:tc>
          <w:tcPr>
            <w:tcW w:w="4261" w:type="dxa"/>
            <w:shd w:val="clear" w:color="auto" w:fill="auto"/>
          </w:tcPr>
          <w:p w14:paraId="47624FE3" w14:textId="77777777" w:rsidR="00305850" w:rsidRPr="007E4434" w:rsidRDefault="00305850" w:rsidP="00305850">
            <w:pPr>
              <w:ind w:firstLineChars="200" w:firstLine="400"/>
              <w:jc w:val="center"/>
              <w:rPr>
                <w:rFonts w:ascii="Arial" w:hAnsi="Arial" w:cs="Arial"/>
              </w:rPr>
            </w:pPr>
            <w:r w:rsidRPr="007E4434">
              <w:rPr>
                <w:rFonts w:ascii="Arial" w:hAnsi="Arial" w:cs="Arial"/>
              </w:rPr>
              <w:t>14</w:t>
            </w:r>
          </w:p>
        </w:tc>
        <w:tc>
          <w:tcPr>
            <w:tcW w:w="4261" w:type="dxa"/>
            <w:shd w:val="clear" w:color="auto" w:fill="auto"/>
          </w:tcPr>
          <w:p w14:paraId="219FA443"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74C529CE" w14:textId="77777777" w:rsidTr="008745B9">
        <w:tc>
          <w:tcPr>
            <w:tcW w:w="4261" w:type="dxa"/>
            <w:shd w:val="clear" w:color="auto" w:fill="auto"/>
          </w:tcPr>
          <w:p w14:paraId="752CDF73" w14:textId="77777777" w:rsidR="00305850" w:rsidRPr="007E4434" w:rsidRDefault="00305850" w:rsidP="00305850">
            <w:pPr>
              <w:ind w:firstLineChars="200" w:firstLine="400"/>
              <w:jc w:val="center"/>
              <w:rPr>
                <w:rFonts w:ascii="Arial" w:hAnsi="Arial" w:cs="Arial"/>
              </w:rPr>
            </w:pPr>
            <w:r w:rsidRPr="007E4434">
              <w:rPr>
                <w:rFonts w:ascii="Arial" w:hAnsi="Arial" w:cs="Arial"/>
              </w:rPr>
              <w:t>15</w:t>
            </w:r>
          </w:p>
        </w:tc>
        <w:tc>
          <w:tcPr>
            <w:tcW w:w="4261" w:type="dxa"/>
            <w:shd w:val="clear" w:color="auto" w:fill="auto"/>
          </w:tcPr>
          <w:p w14:paraId="5585456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30A8608E" w14:textId="77777777" w:rsidTr="008745B9">
        <w:tc>
          <w:tcPr>
            <w:tcW w:w="4261" w:type="dxa"/>
            <w:shd w:val="clear" w:color="auto" w:fill="auto"/>
          </w:tcPr>
          <w:p w14:paraId="4AE1C16A" w14:textId="77777777" w:rsidR="00305850" w:rsidRPr="007E4434" w:rsidRDefault="00305850" w:rsidP="00305850">
            <w:pPr>
              <w:ind w:firstLineChars="200" w:firstLine="400"/>
              <w:jc w:val="center"/>
              <w:rPr>
                <w:rFonts w:ascii="Arial" w:hAnsi="Arial" w:cs="Arial"/>
              </w:rPr>
            </w:pPr>
            <w:r w:rsidRPr="007E4434">
              <w:rPr>
                <w:rFonts w:ascii="Arial" w:hAnsi="Arial" w:cs="Arial"/>
              </w:rPr>
              <w:t>16</w:t>
            </w:r>
          </w:p>
        </w:tc>
        <w:tc>
          <w:tcPr>
            <w:tcW w:w="4261" w:type="dxa"/>
            <w:shd w:val="clear" w:color="auto" w:fill="auto"/>
          </w:tcPr>
          <w:p w14:paraId="51C5E9D5"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5F26A489" w14:textId="77777777" w:rsidTr="008745B9">
        <w:tc>
          <w:tcPr>
            <w:tcW w:w="4261" w:type="dxa"/>
            <w:shd w:val="clear" w:color="auto" w:fill="auto"/>
          </w:tcPr>
          <w:p w14:paraId="468CE8B3" w14:textId="77777777" w:rsidR="00305850" w:rsidRPr="007E4434" w:rsidRDefault="00305850" w:rsidP="00305850">
            <w:pPr>
              <w:ind w:firstLineChars="200" w:firstLine="400"/>
              <w:jc w:val="center"/>
              <w:rPr>
                <w:rFonts w:ascii="Arial" w:hAnsi="Arial" w:cs="Arial"/>
              </w:rPr>
            </w:pPr>
            <w:r w:rsidRPr="007E4434">
              <w:rPr>
                <w:rFonts w:ascii="Arial" w:hAnsi="Arial" w:cs="Arial"/>
              </w:rPr>
              <w:t>17</w:t>
            </w:r>
          </w:p>
        </w:tc>
        <w:tc>
          <w:tcPr>
            <w:tcW w:w="4261" w:type="dxa"/>
            <w:shd w:val="clear" w:color="auto" w:fill="auto"/>
          </w:tcPr>
          <w:p w14:paraId="26C7EEF3" w14:textId="77777777" w:rsidR="00305850" w:rsidRPr="007E4434" w:rsidRDefault="00305850" w:rsidP="00305850">
            <w:pPr>
              <w:ind w:firstLineChars="200" w:firstLine="400"/>
              <w:jc w:val="center"/>
              <w:rPr>
                <w:rFonts w:ascii="Arial" w:hAnsi="Arial" w:cs="Arial"/>
              </w:rPr>
            </w:pPr>
            <w:r w:rsidRPr="007E4434">
              <w:rPr>
                <w:rFonts w:ascii="Arial" w:hAnsi="Arial" w:cs="Arial"/>
              </w:rPr>
              <w:t>0.30</w:t>
            </w:r>
          </w:p>
        </w:tc>
      </w:tr>
      <w:tr w:rsidR="00305850" w:rsidRPr="00111D8C" w14:paraId="0C3613CB" w14:textId="77777777" w:rsidTr="008745B9">
        <w:tc>
          <w:tcPr>
            <w:tcW w:w="4261" w:type="dxa"/>
            <w:shd w:val="clear" w:color="auto" w:fill="auto"/>
          </w:tcPr>
          <w:p w14:paraId="688307D0" w14:textId="77777777" w:rsidR="00305850" w:rsidRPr="007E4434" w:rsidRDefault="00305850" w:rsidP="00305850">
            <w:pPr>
              <w:ind w:firstLineChars="200" w:firstLine="400"/>
              <w:jc w:val="center"/>
              <w:rPr>
                <w:rFonts w:ascii="Arial" w:hAnsi="Arial" w:cs="Arial"/>
              </w:rPr>
            </w:pPr>
            <w:r w:rsidRPr="007E4434">
              <w:rPr>
                <w:rFonts w:ascii="Arial" w:hAnsi="Arial" w:cs="Arial"/>
              </w:rPr>
              <w:t>18</w:t>
            </w:r>
          </w:p>
        </w:tc>
        <w:tc>
          <w:tcPr>
            <w:tcW w:w="4261" w:type="dxa"/>
            <w:shd w:val="clear" w:color="auto" w:fill="auto"/>
          </w:tcPr>
          <w:p w14:paraId="05CFB3E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101168B2" w14:textId="77777777" w:rsidTr="008745B9">
        <w:tc>
          <w:tcPr>
            <w:tcW w:w="4261" w:type="dxa"/>
            <w:shd w:val="clear" w:color="auto" w:fill="auto"/>
          </w:tcPr>
          <w:p w14:paraId="11A208EC" w14:textId="77777777" w:rsidR="00305850" w:rsidRPr="007E4434" w:rsidRDefault="00305850" w:rsidP="00305850">
            <w:pPr>
              <w:ind w:firstLineChars="200" w:firstLine="400"/>
              <w:jc w:val="center"/>
              <w:rPr>
                <w:rFonts w:ascii="Arial" w:hAnsi="Arial" w:cs="Arial"/>
              </w:rPr>
            </w:pPr>
            <w:r w:rsidRPr="007E4434">
              <w:rPr>
                <w:rFonts w:ascii="Arial" w:hAnsi="Arial" w:cs="Arial"/>
              </w:rPr>
              <w:t>19</w:t>
            </w:r>
          </w:p>
        </w:tc>
        <w:tc>
          <w:tcPr>
            <w:tcW w:w="4261" w:type="dxa"/>
            <w:shd w:val="clear" w:color="auto" w:fill="auto"/>
          </w:tcPr>
          <w:p w14:paraId="103D05BA"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0F0CFC69" w14:textId="77777777" w:rsidTr="008745B9">
        <w:tc>
          <w:tcPr>
            <w:tcW w:w="4261" w:type="dxa"/>
            <w:shd w:val="clear" w:color="auto" w:fill="auto"/>
          </w:tcPr>
          <w:p w14:paraId="06EA2A04" w14:textId="77777777" w:rsidR="00305850" w:rsidRPr="007E4434" w:rsidRDefault="00305850" w:rsidP="00305850">
            <w:pPr>
              <w:ind w:firstLineChars="200" w:firstLine="400"/>
              <w:jc w:val="center"/>
              <w:rPr>
                <w:rFonts w:ascii="Arial" w:hAnsi="Arial" w:cs="Arial"/>
              </w:rPr>
            </w:pPr>
            <w:r w:rsidRPr="007E4434">
              <w:rPr>
                <w:rFonts w:ascii="Arial" w:hAnsi="Arial" w:cs="Arial"/>
              </w:rPr>
              <w:t>20</w:t>
            </w:r>
          </w:p>
        </w:tc>
        <w:tc>
          <w:tcPr>
            <w:tcW w:w="4261" w:type="dxa"/>
            <w:shd w:val="clear" w:color="auto" w:fill="auto"/>
          </w:tcPr>
          <w:p w14:paraId="605A9B84"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381216FF" w14:textId="77777777" w:rsidTr="008745B9">
        <w:tc>
          <w:tcPr>
            <w:tcW w:w="4261" w:type="dxa"/>
            <w:shd w:val="clear" w:color="auto" w:fill="auto"/>
          </w:tcPr>
          <w:p w14:paraId="003BF960" w14:textId="77777777" w:rsidR="00305850" w:rsidRPr="007E4434" w:rsidRDefault="00305850" w:rsidP="00305850">
            <w:pPr>
              <w:ind w:firstLineChars="200" w:firstLine="400"/>
              <w:jc w:val="center"/>
              <w:rPr>
                <w:rFonts w:ascii="Arial" w:hAnsi="Arial" w:cs="Arial"/>
              </w:rPr>
            </w:pPr>
            <w:r w:rsidRPr="007E4434">
              <w:rPr>
                <w:rFonts w:ascii="Arial" w:hAnsi="Arial" w:cs="Arial"/>
              </w:rPr>
              <w:t>21</w:t>
            </w:r>
          </w:p>
        </w:tc>
        <w:tc>
          <w:tcPr>
            <w:tcW w:w="4261" w:type="dxa"/>
            <w:shd w:val="clear" w:color="auto" w:fill="auto"/>
          </w:tcPr>
          <w:p w14:paraId="17DA9851"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bl>
    <w:p w14:paraId="481A8E1E" w14:textId="77777777" w:rsidR="009974B1" w:rsidRPr="009974B1" w:rsidRDefault="009974B1" w:rsidP="009974B1">
      <w:pPr>
        <w:autoSpaceDE w:val="0"/>
        <w:autoSpaceDN w:val="0"/>
        <w:adjustRightInd w:val="0"/>
        <w:jc w:val="both"/>
        <w:rPr>
          <w:rFonts w:ascii="Arial" w:hAnsi="Arial" w:cs="Arial"/>
          <w:szCs w:val="22"/>
        </w:rPr>
      </w:pPr>
    </w:p>
    <w:p w14:paraId="4416E299" w14:textId="489969B9" w:rsidR="009974B1" w:rsidRDefault="009974B1" w:rsidP="009974B1">
      <w:pPr>
        <w:autoSpaceDE w:val="0"/>
        <w:autoSpaceDN w:val="0"/>
        <w:adjustRightInd w:val="0"/>
        <w:jc w:val="both"/>
        <w:rPr>
          <w:rFonts w:ascii="Arial" w:hAnsi="Arial" w:cs="Arial"/>
          <w:szCs w:val="22"/>
          <w:lang w:eastAsia="zh-CN"/>
        </w:rPr>
      </w:pPr>
      <w:r w:rsidRPr="009974B1">
        <w:rPr>
          <w:rFonts w:ascii="Arial" w:hAnsi="Arial" w:cs="Arial"/>
          <w:szCs w:val="22"/>
        </w:rPr>
        <w:t xml:space="preserve">As shown in the table, a significant turning point occurs at a wind speed of 8 m/s, where the critical fault clearing time decreases substantially, indicating a notable reduction in the system's transient voltage stability. For wind speeds between 3 m/s and 7 m/s, the critical fault clearing time approaches </w:t>
      </w:r>
      <w:r w:rsidR="008E5062">
        <w:rPr>
          <w:rFonts w:ascii="Arial" w:hAnsi="Arial" w:cs="Arial" w:hint="eastAsia"/>
          <w:szCs w:val="22"/>
          <w:lang w:eastAsia="zh-CN"/>
        </w:rPr>
        <w:t>0</w:t>
      </w:r>
      <w:r w:rsidRPr="009974B1">
        <w:rPr>
          <w:rFonts w:ascii="Arial" w:hAnsi="Arial" w:cs="Arial"/>
          <w:szCs w:val="22"/>
        </w:rPr>
        <w:t xml:space="preserve"> due to the rounding of the operational fault clearing time to two decimal places.</w:t>
      </w:r>
    </w:p>
    <w:p w14:paraId="29FB28F8" w14:textId="77777777" w:rsidR="00B67033" w:rsidRDefault="00B67033" w:rsidP="009974B1">
      <w:pPr>
        <w:autoSpaceDE w:val="0"/>
        <w:autoSpaceDN w:val="0"/>
        <w:adjustRightInd w:val="0"/>
        <w:jc w:val="both"/>
        <w:rPr>
          <w:rFonts w:ascii="Arial" w:hAnsi="Arial" w:cs="Arial"/>
          <w:szCs w:val="22"/>
          <w:lang w:eastAsia="zh-CN"/>
        </w:rPr>
      </w:pPr>
    </w:p>
    <w:p w14:paraId="110CCDD6" w14:textId="6B9F8B2E" w:rsidR="00B67033" w:rsidRPr="00B67033" w:rsidRDefault="00B67033" w:rsidP="00E0076E">
      <w:pPr>
        <w:autoSpaceDE w:val="0"/>
        <w:autoSpaceDN w:val="0"/>
        <w:adjustRightInd w:val="0"/>
        <w:rPr>
          <w:rFonts w:ascii="Arial" w:hAnsi="Arial" w:cs="Arial"/>
          <w:b/>
          <w:bCs/>
          <w:sz w:val="22"/>
          <w:szCs w:val="22"/>
          <w:lang w:eastAsia="zh-CN"/>
        </w:rPr>
      </w:pPr>
      <w:r w:rsidRPr="00B67033">
        <w:rPr>
          <w:rFonts w:ascii="Arial" w:hAnsi="Arial" w:cs="Arial"/>
          <w:b/>
          <w:bCs/>
          <w:sz w:val="22"/>
          <w:szCs w:val="22"/>
          <w:lang w:eastAsia="zh-CN"/>
        </w:rPr>
        <w:t>4.5 Research on Improving Transient Voltage Stability of Grid-Connected Systems</w:t>
      </w:r>
    </w:p>
    <w:p w14:paraId="33413C45" w14:textId="77777777" w:rsidR="00B67033" w:rsidRPr="00B67033" w:rsidRDefault="00B67033" w:rsidP="00B67033">
      <w:pPr>
        <w:autoSpaceDE w:val="0"/>
        <w:autoSpaceDN w:val="0"/>
        <w:adjustRightInd w:val="0"/>
        <w:jc w:val="both"/>
        <w:rPr>
          <w:rFonts w:ascii="Arial" w:hAnsi="Arial" w:cs="Arial"/>
          <w:szCs w:val="22"/>
          <w:lang w:eastAsia="zh-CN"/>
        </w:rPr>
      </w:pPr>
    </w:p>
    <w:p w14:paraId="68B1FF60" w14:textId="77777777"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To enhance the transient stability of the system, three measures can be adopted. The first is to strengthen the electrical structure compactness by reducing the electrical distance. The second is to narrow the power or energy gap between mechanical and electromagnetic systems, as well as between loads and power sources, to achieve a new equilibrium state. The third is to reduce line impedance through various methods during non-fault periods. To prevent further escalation of incidents, a series of measures must be taken, including but not limited to system islanding, to ensure system stability.</w:t>
      </w:r>
    </w:p>
    <w:p w14:paraId="0F9EFDB0" w14:textId="77777777" w:rsidR="00B67033" w:rsidRPr="00B67033" w:rsidRDefault="00B67033" w:rsidP="00B67033">
      <w:pPr>
        <w:autoSpaceDE w:val="0"/>
        <w:autoSpaceDN w:val="0"/>
        <w:adjustRightInd w:val="0"/>
        <w:jc w:val="both"/>
        <w:rPr>
          <w:rFonts w:ascii="Arial" w:hAnsi="Arial" w:cs="Arial"/>
          <w:szCs w:val="22"/>
          <w:lang w:eastAsia="zh-CN"/>
        </w:rPr>
      </w:pPr>
    </w:p>
    <w:p w14:paraId="61770D6C" w14:textId="2D9D4418" w:rsidR="00B67033" w:rsidRDefault="009654FD" w:rsidP="00B67033">
      <w:pPr>
        <w:autoSpaceDE w:val="0"/>
        <w:autoSpaceDN w:val="0"/>
        <w:adjustRightInd w:val="0"/>
        <w:jc w:val="both"/>
        <w:rPr>
          <w:rFonts w:ascii="Arial" w:hAnsi="Arial" w:cs="Arial"/>
          <w:szCs w:val="22"/>
          <w:lang w:eastAsia="zh-CN"/>
        </w:rPr>
      </w:pPr>
      <w:r w:rsidRPr="009654FD">
        <w:rPr>
          <w:rFonts w:ascii="Arial" w:hAnsi="Arial" w:cs="Arial"/>
          <w:szCs w:val="22"/>
          <w:lang w:eastAsia="zh-CN"/>
        </w:rPr>
        <w:t xml:space="preserve">In this study, </w:t>
      </w:r>
      <w:r w:rsidR="00763A23">
        <w:rPr>
          <w:rFonts w:ascii="Arial" w:hAnsi="Arial" w:cs="Arial" w:hint="eastAsia"/>
          <w:szCs w:val="22"/>
          <w:lang w:eastAsia="zh-CN"/>
        </w:rPr>
        <w:t>we</w:t>
      </w:r>
      <w:r w:rsidRPr="009654FD">
        <w:rPr>
          <w:rFonts w:ascii="Arial" w:hAnsi="Arial" w:cs="Arial"/>
          <w:szCs w:val="22"/>
          <w:lang w:eastAsia="zh-CN"/>
        </w:rPr>
        <w:t xml:space="preserve"> respectively installed </w:t>
      </w:r>
      <w:r w:rsidR="00763A23" w:rsidRPr="009654FD">
        <w:rPr>
          <w:rFonts w:ascii="Arial" w:hAnsi="Arial" w:cs="Arial"/>
          <w:szCs w:val="22"/>
          <w:lang w:eastAsia="zh-CN"/>
        </w:rPr>
        <w:t>SVC and</w:t>
      </w:r>
      <w:r w:rsidR="007B1C71">
        <w:rPr>
          <w:rFonts w:ascii="Arial" w:hAnsi="Arial" w:cs="Arial" w:hint="eastAsia"/>
          <w:szCs w:val="22"/>
          <w:lang w:eastAsia="zh-CN"/>
        </w:rPr>
        <w:t xml:space="preserve"> </w:t>
      </w:r>
      <w:r w:rsidR="00763A23" w:rsidRPr="009654FD">
        <w:rPr>
          <w:rFonts w:ascii="Arial" w:hAnsi="Arial" w:cs="Arial"/>
          <w:szCs w:val="22"/>
          <w:lang w:eastAsia="zh-CN"/>
        </w:rPr>
        <w:t xml:space="preserve">STATCOM </w:t>
      </w:r>
      <w:r w:rsidRPr="009654FD">
        <w:rPr>
          <w:rFonts w:ascii="Arial" w:hAnsi="Arial" w:cs="Arial"/>
          <w:szCs w:val="22"/>
          <w:lang w:eastAsia="zh-CN"/>
        </w:rPr>
        <w:t>at the Bus8 node. The fault condition was set to a short-circuit state to compare their impacts on the transient voltage stability of the system.</w:t>
      </w:r>
    </w:p>
    <w:p w14:paraId="48148249" w14:textId="77777777" w:rsidR="009654FD" w:rsidRPr="00B67033" w:rsidRDefault="009654FD" w:rsidP="00B67033">
      <w:pPr>
        <w:autoSpaceDE w:val="0"/>
        <w:autoSpaceDN w:val="0"/>
        <w:adjustRightInd w:val="0"/>
        <w:jc w:val="both"/>
        <w:rPr>
          <w:rFonts w:ascii="Arial" w:hAnsi="Arial" w:cs="Arial"/>
          <w:szCs w:val="22"/>
          <w:lang w:eastAsia="zh-CN"/>
        </w:rPr>
      </w:pPr>
    </w:p>
    <w:p w14:paraId="5012B732" w14:textId="0733A5FA"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For each wind speed, multiple time-domain simulations are conducted for both models, and the critical fault clearing time is determined using probabilistic statistical methods. The specific results are presented in Table 2</w:t>
      </w:r>
      <w:r w:rsidR="0088714D">
        <w:rPr>
          <w:rFonts w:ascii="Arial" w:hAnsi="Arial" w:cs="Arial" w:hint="eastAsia"/>
          <w:szCs w:val="22"/>
          <w:lang w:eastAsia="zh-CN"/>
        </w:rPr>
        <w:t>.</w:t>
      </w:r>
    </w:p>
    <w:p w14:paraId="790AD459" w14:textId="77777777" w:rsidR="00B67033" w:rsidRPr="00B67033" w:rsidRDefault="00B67033" w:rsidP="00B67033">
      <w:pPr>
        <w:autoSpaceDE w:val="0"/>
        <w:autoSpaceDN w:val="0"/>
        <w:adjustRightInd w:val="0"/>
        <w:jc w:val="both"/>
        <w:rPr>
          <w:rFonts w:ascii="Arial" w:hAnsi="Arial" w:cs="Arial"/>
          <w:szCs w:val="22"/>
          <w:lang w:eastAsia="zh-CN"/>
        </w:rPr>
      </w:pPr>
    </w:p>
    <w:p w14:paraId="2F815CB5" w14:textId="356C94DB" w:rsidR="00B67033" w:rsidRDefault="00B67033" w:rsidP="00B67033">
      <w:pPr>
        <w:autoSpaceDE w:val="0"/>
        <w:autoSpaceDN w:val="0"/>
        <w:adjustRightInd w:val="0"/>
        <w:jc w:val="both"/>
        <w:rPr>
          <w:rFonts w:ascii="Arial" w:hAnsi="Arial" w:cs="Arial"/>
          <w:b/>
          <w:bCs/>
          <w:szCs w:val="22"/>
          <w:lang w:eastAsia="zh-CN"/>
        </w:rPr>
      </w:pPr>
      <w:r w:rsidRPr="00B67033">
        <w:rPr>
          <w:rFonts w:ascii="Arial" w:hAnsi="Arial" w:cs="Arial"/>
          <w:b/>
          <w:bCs/>
          <w:szCs w:val="22"/>
          <w:lang w:eastAsia="zh-CN"/>
        </w:rPr>
        <w:t>Table 2</w:t>
      </w:r>
      <w:r>
        <w:rPr>
          <w:rFonts w:ascii="Arial" w:hAnsi="Arial" w:cs="Arial" w:hint="eastAsia"/>
          <w:b/>
          <w:bCs/>
          <w:szCs w:val="22"/>
          <w:lang w:eastAsia="zh-CN"/>
        </w:rPr>
        <w:t>.</w:t>
      </w:r>
      <w:r w:rsidRPr="00B67033">
        <w:rPr>
          <w:rFonts w:ascii="Arial" w:hAnsi="Arial" w:cs="Arial"/>
          <w:b/>
          <w:bCs/>
          <w:szCs w:val="22"/>
          <w:lang w:eastAsia="zh-CN"/>
        </w:rPr>
        <w:t xml:space="preserve"> Comparison of Critical Fault Clearing Times for SVC and STATCOM under Different Wind Speeds</w:t>
      </w:r>
    </w:p>
    <w:p w14:paraId="77447469" w14:textId="77777777" w:rsidR="007E4434" w:rsidRDefault="007E4434" w:rsidP="00B67033">
      <w:pPr>
        <w:autoSpaceDE w:val="0"/>
        <w:autoSpaceDN w:val="0"/>
        <w:adjustRightInd w:val="0"/>
        <w:jc w:val="both"/>
        <w:rPr>
          <w:rFonts w:ascii="Arial" w:hAnsi="Arial" w:cs="Arial"/>
          <w:b/>
          <w:bCs/>
          <w:szCs w:val="22"/>
          <w:lang w:eastAsia="zh-CN"/>
        </w:rPr>
      </w:pPr>
    </w:p>
    <w:tbl>
      <w:tblPr>
        <w:tblW w:w="5000" w:type="pct"/>
        <w:tblBorders>
          <w:top w:val="single" w:sz="4" w:space="0" w:color="auto"/>
          <w:bottom w:val="single" w:sz="4" w:space="0" w:color="auto"/>
        </w:tblBorders>
        <w:tblLook w:val="04A0" w:firstRow="1" w:lastRow="0" w:firstColumn="1" w:lastColumn="0" w:noHBand="0" w:noVBand="1"/>
      </w:tblPr>
      <w:tblGrid>
        <w:gridCol w:w="2444"/>
        <w:gridCol w:w="34"/>
        <w:gridCol w:w="2524"/>
        <w:gridCol w:w="13"/>
        <w:gridCol w:w="3403"/>
      </w:tblGrid>
      <w:tr w:rsidR="00715FC5" w:rsidRPr="00511387" w14:paraId="54E252FD" w14:textId="77777777" w:rsidTr="00715FC5">
        <w:tc>
          <w:tcPr>
            <w:tcW w:w="1452" w:type="pct"/>
            <w:tcBorders>
              <w:top w:val="single" w:sz="4" w:space="0" w:color="auto"/>
              <w:bottom w:val="single" w:sz="4" w:space="0" w:color="auto"/>
            </w:tcBorders>
            <w:shd w:val="clear" w:color="auto" w:fill="auto"/>
          </w:tcPr>
          <w:p w14:paraId="2D0A357F" w14:textId="08E6657A" w:rsidR="00715FC5" w:rsidRPr="007E4434" w:rsidRDefault="00715FC5" w:rsidP="00715FC5">
            <w:pPr>
              <w:jc w:val="center"/>
              <w:rPr>
                <w:rFonts w:ascii="Arial" w:hAnsi="Arial" w:cs="Arial"/>
                <w:b/>
                <w:bCs/>
                <w:sz w:val="21"/>
                <w:szCs w:val="21"/>
                <w:lang w:eastAsia="zh-CN"/>
              </w:rPr>
            </w:pPr>
            <w:r w:rsidRPr="007E4434">
              <w:rPr>
                <w:rFonts w:ascii="Arial" w:hAnsi="Arial" w:cs="Arial"/>
                <w:b/>
                <w:bCs/>
                <w:sz w:val="21"/>
                <w:szCs w:val="21"/>
                <w:lang w:eastAsia="zh-CN"/>
              </w:rPr>
              <w:t xml:space="preserve">Wind </w:t>
            </w:r>
            <w:r w:rsidR="007E4434">
              <w:rPr>
                <w:rFonts w:ascii="Arial" w:hAnsi="Arial" w:cs="Arial" w:hint="eastAsia"/>
                <w:b/>
                <w:bCs/>
                <w:sz w:val="21"/>
                <w:szCs w:val="21"/>
                <w:lang w:eastAsia="zh-CN"/>
              </w:rPr>
              <w:t>S</w:t>
            </w:r>
            <w:r w:rsidRPr="007E4434">
              <w:rPr>
                <w:rFonts w:ascii="Arial" w:hAnsi="Arial" w:cs="Arial"/>
                <w:b/>
                <w:bCs/>
                <w:sz w:val="21"/>
                <w:szCs w:val="21"/>
                <w:lang w:eastAsia="zh-CN"/>
              </w:rPr>
              <w:t>peed</w:t>
            </w:r>
            <w:r w:rsidR="007E4434">
              <w:rPr>
                <w:rFonts w:ascii="Arial" w:hAnsi="Arial" w:cs="Arial" w:hint="eastAsia"/>
                <w:b/>
                <w:bCs/>
                <w:sz w:val="21"/>
                <w:szCs w:val="21"/>
                <w:lang w:eastAsia="zh-CN"/>
              </w:rPr>
              <w:t xml:space="preserve"> </w:t>
            </w:r>
            <w:r w:rsidR="007E4434" w:rsidRPr="007E4434">
              <w:rPr>
                <w:rFonts w:ascii="Arial" w:hAnsi="Arial" w:cs="Arial"/>
                <w:b/>
                <w:bCs/>
              </w:rPr>
              <w:t>(s)</w:t>
            </w:r>
          </w:p>
        </w:tc>
        <w:tc>
          <w:tcPr>
            <w:tcW w:w="1519" w:type="pct"/>
            <w:gridSpan w:val="2"/>
            <w:tcBorders>
              <w:top w:val="single" w:sz="4" w:space="0" w:color="auto"/>
              <w:bottom w:val="single" w:sz="4" w:space="0" w:color="auto"/>
            </w:tcBorders>
            <w:shd w:val="clear" w:color="auto" w:fill="auto"/>
          </w:tcPr>
          <w:p w14:paraId="7BB30A79" w14:textId="723176BA" w:rsidR="00715FC5" w:rsidRPr="007E4434" w:rsidRDefault="001A4D5F" w:rsidP="00715FC5">
            <w:pPr>
              <w:jc w:val="center"/>
              <w:rPr>
                <w:rFonts w:ascii="Arial" w:hAnsi="Arial" w:cs="Arial"/>
              </w:rPr>
            </w:pPr>
            <w:r w:rsidRPr="007E4434">
              <w:rPr>
                <w:rFonts w:ascii="Arial" w:hAnsi="Arial" w:cs="Arial"/>
                <w:b/>
                <w:bCs/>
              </w:rPr>
              <w:t xml:space="preserve">Critical Fault Clearing Time for SVC </w:t>
            </w:r>
            <w:bookmarkStart w:id="2" w:name="OLE_LINK1"/>
            <w:r w:rsidR="00715FC5" w:rsidRPr="007E4434">
              <w:rPr>
                <w:rFonts w:ascii="Arial" w:hAnsi="Arial" w:cs="Arial"/>
                <w:b/>
                <w:bCs/>
              </w:rPr>
              <w:t>(s)</w:t>
            </w:r>
            <w:bookmarkEnd w:id="2"/>
          </w:p>
        </w:tc>
        <w:tc>
          <w:tcPr>
            <w:tcW w:w="2029" w:type="pct"/>
            <w:gridSpan w:val="2"/>
            <w:tcBorders>
              <w:top w:val="single" w:sz="4" w:space="0" w:color="auto"/>
              <w:bottom w:val="single" w:sz="4" w:space="0" w:color="auto"/>
            </w:tcBorders>
            <w:shd w:val="clear" w:color="auto" w:fill="auto"/>
          </w:tcPr>
          <w:p w14:paraId="1EA5ACC9" w14:textId="2523BA4C" w:rsidR="00715FC5" w:rsidRPr="007E4434" w:rsidRDefault="001A4D5F" w:rsidP="00715FC5">
            <w:pPr>
              <w:jc w:val="center"/>
              <w:rPr>
                <w:rFonts w:ascii="Arial" w:hAnsi="Arial" w:cs="Arial"/>
                <w:b/>
                <w:bCs/>
              </w:rPr>
            </w:pPr>
            <w:r w:rsidRPr="007E4434">
              <w:rPr>
                <w:rFonts w:ascii="Arial" w:hAnsi="Arial" w:cs="Arial"/>
                <w:b/>
                <w:bCs/>
              </w:rPr>
              <w:t xml:space="preserve">Critical Fault Clearing Time for </w:t>
            </w:r>
            <w:r w:rsidRPr="007E4434">
              <w:rPr>
                <w:rFonts w:ascii="Arial" w:hAnsi="Arial" w:cs="Arial"/>
                <w:b/>
                <w:bCs/>
                <w:lang w:eastAsia="zh-CN"/>
              </w:rPr>
              <w:t>STATCOM</w:t>
            </w:r>
            <w:r w:rsidRPr="007E4434">
              <w:rPr>
                <w:rFonts w:ascii="Arial" w:hAnsi="Arial" w:cs="Arial"/>
                <w:b/>
                <w:bCs/>
              </w:rPr>
              <w:t xml:space="preserve"> </w:t>
            </w:r>
            <w:r w:rsidR="00715FC5" w:rsidRPr="007E4434">
              <w:rPr>
                <w:rFonts w:ascii="Arial" w:hAnsi="Arial" w:cs="Arial"/>
                <w:b/>
                <w:bCs/>
              </w:rPr>
              <w:t>(s)</w:t>
            </w:r>
          </w:p>
        </w:tc>
      </w:tr>
      <w:tr w:rsidR="00715FC5" w:rsidRPr="00111D8C" w14:paraId="7FBDF785" w14:textId="77777777" w:rsidTr="00715FC5">
        <w:tc>
          <w:tcPr>
            <w:tcW w:w="1452" w:type="pct"/>
            <w:tcBorders>
              <w:top w:val="single" w:sz="4" w:space="0" w:color="auto"/>
            </w:tcBorders>
            <w:shd w:val="clear" w:color="auto" w:fill="auto"/>
          </w:tcPr>
          <w:p w14:paraId="0996A80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3</w:t>
            </w:r>
          </w:p>
        </w:tc>
        <w:tc>
          <w:tcPr>
            <w:tcW w:w="1519" w:type="pct"/>
            <w:gridSpan w:val="2"/>
            <w:tcBorders>
              <w:top w:val="single" w:sz="4" w:space="0" w:color="auto"/>
            </w:tcBorders>
            <w:shd w:val="clear" w:color="auto" w:fill="auto"/>
          </w:tcPr>
          <w:p w14:paraId="73B9C30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tcBorders>
              <w:top w:val="single" w:sz="4" w:space="0" w:color="auto"/>
            </w:tcBorders>
            <w:shd w:val="clear" w:color="auto" w:fill="auto"/>
          </w:tcPr>
          <w:p w14:paraId="387BC83F"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0012F9F3" w14:textId="77777777" w:rsidTr="00715FC5">
        <w:tc>
          <w:tcPr>
            <w:tcW w:w="1452" w:type="pct"/>
            <w:shd w:val="clear" w:color="auto" w:fill="auto"/>
          </w:tcPr>
          <w:p w14:paraId="35CD92F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4</w:t>
            </w:r>
          </w:p>
        </w:tc>
        <w:tc>
          <w:tcPr>
            <w:tcW w:w="1519" w:type="pct"/>
            <w:gridSpan w:val="2"/>
            <w:shd w:val="clear" w:color="auto" w:fill="auto"/>
          </w:tcPr>
          <w:p w14:paraId="2A8BEC1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54EC15F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0168571C" w14:textId="77777777" w:rsidTr="00715FC5">
        <w:tc>
          <w:tcPr>
            <w:tcW w:w="1452" w:type="pct"/>
            <w:shd w:val="clear" w:color="auto" w:fill="auto"/>
          </w:tcPr>
          <w:p w14:paraId="730B9D9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5</w:t>
            </w:r>
          </w:p>
        </w:tc>
        <w:tc>
          <w:tcPr>
            <w:tcW w:w="1519" w:type="pct"/>
            <w:gridSpan w:val="2"/>
            <w:shd w:val="clear" w:color="auto" w:fill="auto"/>
          </w:tcPr>
          <w:p w14:paraId="1FAA9509"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6E244B4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6C60C83A" w14:textId="77777777" w:rsidTr="00715FC5">
        <w:tc>
          <w:tcPr>
            <w:tcW w:w="1452" w:type="pct"/>
            <w:shd w:val="clear" w:color="auto" w:fill="auto"/>
          </w:tcPr>
          <w:p w14:paraId="1AE273C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6</w:t>
            </w:r>
          </w:p>
        </w:tc>
        <w:tc>
          <w:tcPr>
            <w:tcW w:w="1519" w:type="pct"/>
            <w:gridSpan w:val="2"/>
            <w:shd w:val="clear" w:color="auto" w:fill="auto"/>
          </w:tcPr>
          <w:p w14:paraId="7C7FC83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4D31038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61F22771" w14:textId="77777777" w:rsidTr="00715FC5">
        <w:tc>
          <w:tcPr>
            <w:tcW w:w="1452" w:type="pct"/>
            <w:shd w:val="clear" w:color="auto" w:fill="auto"/>
          </w:tcPr>
          <w:p w14:paraId="57EE3AC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7</w:t>
            </w:r>
          </w:p>
        </w:tc>
        <w:tc>
          <w:tcPr>
            <w:tcW w:w="1519" w:type="pct"/>
            <w:gridSpan w:val="2"/>
            <w:shd w:val="clear" w:color="auto" w:fill="auto"/>
          </w:tcPr>
          <w:p w14:paraId="6951B8BC"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7F28F95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246A7EA6" w14:textId="77777777" w:rsidTr="00715FC5">
        <w:tc>
          <w:tcPr>
            <w:tcW w:w="1452" w:type="pct"/>
            <w:shd w:val="clear" w:color="auto" w:fill="auto"/>
          </w:tcPr>
          <w:p w14:paraId="21DFF3B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8</w:t>
            </w:r>
          </w:p>
        </w:tc>
        <w:tc>
          <w:tcPr>
            <w:tcW w:w="1519" w:type="pct"/>
            <w:gridSpan w:val="2"/>
            <w:shd w:val="clear" w:color="auto" w:fill="auto"/>
          </w:tcPr>
          <w:p w14:paraId="279683C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0.09</w:t>
            </w:r>
          </w:p>
        </w:tc>
        <w:tc>
          <w:tcPr>
            <w:tcW w:w="2029" w:type="pct"/>
            <w:gridSpan w:val="2"/>
            <w:shd w:val="clear" w:color="auto" w:fill="auto"/>
          </w:tcPr>
          <w:p w14:paraId="54498B1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1D733144" w14:textId="77777777" w:rsidTr="00715FC5">
        <w:tc>
          <w:tcPr>
            <w:tcW w:w="1452" w:type="pct"/>
            <w:shd w:val="clear" w:color="auto" w:fill="auto"/>
          </w:tcPr>
          <w:p w14:paraId="2489791A"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9</w:t>
            </w:r>
          </w:p>
        </w:tc>
        <w:tc>
          <w:tcPr>
            <w:tcW w:w="1519" w:type="pct"/>
            <w:gridSpan w:val="2"/>
            <w:shd w:val="clear" w:color="auto" w:fill="auto"/>
          </w:tcPr>
          <w:p w14:paraId="48F7A94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602599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37819CAC" w14:textId="77777777" w:rsidTr="00715FC5">
        <w:tc>
          <w:tcPr>
            <w:tcW w:w="1452" w:type="pct"/>
            <w:shd w:val="clear" w:color="auto" w:fill="auto"/>
          </w:tcPr>
          <w:p w14:paraId="6735BB3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10</w:t>
            </w:r>
          </w:p>
        </w:tc>
        <w:tc>
          <w:tcPr>
            <w:tcW w:w="1519" w:type="pct"/>
            <w:gridSpan w:val="2"/>
            <w:shd w:val="clear" w:color="auto" w:fill="auto"/>
          </w:tcPr>
          <w:p w14:paraId="135C32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52F90D5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23982E1" w14:textId="77777777" w:rsidTr="00715FC5">
        <w:tc>
          <w:tcPr>
            <w:tcW w:w="1452" w:type="pct"/>
            <w:shd w:val="clear" w:color="auto" w:fill="auto"/>
          </w:tcPr>
          <w:p w14:paraId="026432B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11</w:t>
            </w:r>
          </w:p>
        </w:tc>
        <w:tc>
          <w:tcPr>
            <w:tcW w:w="1519" w:type="pct"/>
            <w:gridSpan w:val="2"/>
            <w:shd w:val="clear" w:color="auto" w:fill="auto"/>
          </w:tcPr>
          <w:p w14:paraId="58F9CA0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01C94A7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5E9A4C3A" w14:textId="77777777" w:rsidTr="00715FC5">
        <w:tc>
          <w:tcPr>
            <w:tcW w:w="1452" w:type="pct"/>
            <w:shd w:val="clear" w:color="auto" w:fill="auto"/>
          </w:tcPr>
          <w:p w14:paraId="135EC39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12</w:t>
            </w:r>
          </w:p>
        </w:tc>
        <w:tc>
          <w:tcPr>
            <w:tcW w:w="1519" w:type="pct"/>
            <w:gridSpan w:val="2"/>
            <w:shd w:val="clear" w:color="auto" w:fill="auto"/>
          </w:tcPr>
          <w:p w14:paraId="3581434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3AFEDE1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69DEB531" w14:textId="77777777" w:rsidTr="00715FC5">
        <w:tc>
          <w:tcPr>
            <w:tcW w:w="1452" w:type="pct"/>
            <w:shd w:val="clear" w:color="auto" w:fill="auto"/>
          </w:tcPr>
          <w:p w14:paraId="606B384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13</w:t>
            </w:r>
          </w:p>
        </w:tc>
        <w:tc>
          <w:tcPr>
            <w:tcW w:w="1519" w:type="pct"/>
            <w:gridSpan w:val="2"/>
            <w:shd w:val="clear" w:color="auto" w:fill="auto"/>
          </w:tcPr>
          <w:p w14:paraId="0C5B6C5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2A57157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1F70FBAE" w14:textId="77777777" w:rsidTr="00715FC5">
        <w:tc>
          <w:tcPr>
            <w:tcW w:w="1452" w:type="pct"/>
            <w:shd w:val="clear" w:color="auto" w:fill="auto"/>
          </w:tcPr>
          <w:p w14:paraId="1FD9FF8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14</w:t>
            </w:r>
          </w:p>
        </w:tc>
        <w:tc>
          <w:tcPr>
            <w:tcW w:w="1519" w:type="pct"/>
            <w:gridSpan w:val="2"/>
            <w:shd w:val="clear" w:color="auto" w:fill="auto"/>
          </w:tcPr>
          <w:p w14:paraId="092CB902"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13C248D6"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3D39DFA2" w14:textId="77777777" w:rsidTr="00715FC5">
        <w:tc>
          <w:tcPr>
            <w:tcW w:w="1452" w:type="pct"/>
            <w:shd w:val="clear" w:color="auto" w:fill="auto"/>
          </w:tcPr>
          <w:p w14:paraId="4C7416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15</w:t>
            </w:r>
          </w:p>
        </w:tc>
        <w:tc>
          <w:tcPr>
            <w:tcW w:w="1519" w:type="pct"/>
            <w:gridSpan w:val="2"/>
            <w:shd w:val="clear" w:color="auto" w:fill="auto"/>
          </w:tcPr>
          <w:p w14:paraId="1C7EFAB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0.39</w:t>
            </w:r>
          </w:p>
        </w:tc>
        <w:tc>
          <w:tcPr>
            <w:tcW w:w="2029" w:type="pct"/>
            <w:gridSpan w:val="2"/>
            <w:shd w:val="clear" w:color="auto" w:fill="auto"/>
          </w:tcPr>
          <w:p w14:paraId="4E6614D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1ABE335E" w14:textId="77777777" w:rsidTr="00715FC5">
        <w:tblPrEx>
          <w:tblBorders>
            <w:bottom w:val="none" w:sz="0" w:space="0" w:color="auto"/>
          </w:tblBorders>
        </w:tblPrEx>
        <w:tc>
          <w:tcPr>
            <w:tcW w:w="1472" w:type="pct"/>
            <w:gridSpan w:val="2"/>
            <w:shd w:val="clear" w:color="auto" w:fill="auto"/>
          </w:tcPr>
          <w:p w14:paraId="704522CA"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16</w:t>
            </w:r>
          </w:p>
        </w:tc>
        <w:tc>
          <w:tcPr>
            <w:tcW w:w="1507" w:type="pct"/>
            <w:gridSpan w:val="2"/>
            <w:shd w:val="clear" w:color="auto" w:fill="auto"/>
          </w:tcPr>
          <w:p w14:paraId="2754908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0.38</w:t>
            </w:r>
          </w:p>
        </w:tc>
        <w:tc>
          <w:tcPr>
            <w:tcW w:w="2021" w:type="pct"/>
            <w:shd w:val="clear" w:color="auto" w:fill="auto"/>
          </w:tcPr>
          <w:p w14:paraId="7239494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9C8C511" w14:textId="77777777" w:rsidTr="00715FC5">
        <w:tblPrEx>
          <w:tblBorders>
            <w:bottom w:val="none" w:sz="0" w:space="0" w:color="auto"/>
          </w:tblBorders>
        </w:tblPrEx>
        <w:tc>
          <w:tcPr>
            <w:tcW w:w="1472" w:type="pct"/>
            <w:gridSpan w:val="2"/>
            <w:shd w:val="clear" w:color="auto" w:fill="auto"/>
          </w:tcPr>
          <w:p w14:paraId="0DC564B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17</w:t>
            </w:r>
          </w:p>
        </w:tc>
        <w:tc>
          <w:tcPr>
            <w:tcW w:w="1507" w:type="pct"/>
            <w:gridSpan w:val="2"/>
            <w:shd w:val="clear" w:color="auto" w:fill="auto"/>
          </w:tcPr>
          <w:p w14:paraId="68B5392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0.36</w:t>
            </w:r>
          </w:p>
        </w:tc>
        <w:tc>
          <w:tcPr>
            <w:tcW w:w="2021" w:type="pct"/>
            <w:shd w:val="clear" w:color="auto" w:fill="auto"/>
          </w:tcPr>
          <w:p w14:paraId="0B5DD5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636A31EC" w14:textId="77777777" w:rsidTr="00715FC5">
        <w:tblPrEx>
          <w:tblBorders>
            <w:bottom w:val="none" w:sz="0" w:space="0" w:color="auto"/>
          </w:tblBorders>
        </w:tblPrEx>
        <w:tc>
          <w:tcPr>
            <w:tcW w:w="1472" w:type="pct"/>
            <w:gridSpan w:val="2"/>
            <w:shd w:val="clear" w:color="auto" w:fill="auto"/>
          </w:tcPr>
          <w:p w14:paraId="163CF83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18</w:t>
            </w:r>
          </w:p>
        </w:tc>
        <w:tc>
          <w:tcPr>
            <w:tcW w:w="1507" w:type="pct"/>
            <w:gridSpan w:val="2"/>
            <w:shd w:val="clear" w:color="auto" w:fill="auto"/>
          </w:tcPr>
          <w:p w14:paraId="3C0B24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shd w:val="clear" w:color="auto" w:fill="auto"/>
          </w:tcPr>
          <w:p w14:paraId="1273114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542B3B3E" w14:textId="77777777" w:rsidTr="00715FC5">
        <w:tblPrEx>
          <w:tblBorders>
            <w:bottom w:val="none" w:sz="0" w:space="0" w:color="auto"/>
          </w:tblBorders>
        </w:tblPrEx>
        <w:tc>
          <w:tcPr>
            <w:tcW w:w="1472" w:type="pct"/>
            <w:gridSpan w:val="2"/>
            <w:shd w:val="clear" w:color="auto" w:fill="auto"/>
          </w:tcPr>
          <w:p w14:paraId="7C0A0AD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19</w:t>
            </w:r>
          </w:p>
        </w:tc>
        <w:tc>
          <w:tcPr>
            <w:tcW w:w="1507" w:type="pct"/>
            <w:gridSpan w:val="2"/>
            <w:shd w:val="clear" w:color="auto" w:fill="auto"/>
          </w:tcPr>
          <w:p w14:paraId="284FC236"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shd w:val="clear" w:color="auto" w:fill="auto"/>
          </w:tcPr>
          <w:p w14:paraId="16DA6A4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49D2DD2" w14:textId="77777777" w:rsidTr="00715FC5">
        <w:tblPrEx>
          <w:tblBorders>
            <w:bottom w:val="none" w:sz="0" w:space="0" w:color="auto"/>
          </w:tblBorders>
        </w:tblPrEx>
        <w:tc>
          <w:tcPr>
            <w:tcW w:w="1472" w:type="pct"/>
            <w:gridSpan w:val="2"/>
            <w:tcBorders>
              <w:bottom w:val="nil"/>
            </w:tcBorders>
            <w:shd w:val="clear" w:color="auto" w:fill="auto"/>
          </w:tcPr>
          <w:p w14:paraId="198CAE7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20</w:t>
            </w:r>
          </w:p>
        </w:tc>
        <w:tc>
          <w:tcPr>
            <w:tcW w:w="1507" w:type="pct"/>
            <w:gridSpan w:val="2"/>
            <w:tcBorders>
              <w:bottom w:val="nil"/>
            </w:tcBorders>
            <w:shd w:val="clear" w:color="auto" w:fill="auto"/>
          </w:tcPr>
          <w:p w14:paraId="450EB9A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0.36</w:t>
            </w:r>
          </w:p>
        </w:tc>
        <w:tc>
          <w:tcPr>
            <w:tcW w:w="2021" w:type="pct"/>
            <w:tcBorders>
              <w:bottom w:val="nil"/>
            </w:tcBorders>
            <w:shd w:val="clear" w:color="auto" w:fill="auto"/>
          </w:tcPr>
          <w:p w14:paraId="60F4A650"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0B9C7D34" w14:textId="77777777" w:rsidTr="00715FC5">
        <w:tblPrEx>
          <w:tblBorders>
            <w:bottom w:val="none" w:sz="0" w:space="0" w:color="auto"/>
          </w:tblBorders>
        </w:tblPrEx>
        <w:tc>
          <w:tcPr>
            <w:tcW w:w="1472" w:type="pct"/>
            <w:gridSpan w:val="2"/>
            <w:tcBorders>
              <w:top w:val="nil"/>
              <w:bottom w:val="single" w:sz="4" w:space="0" w:color="auto"/>
            </w:tcBorders>
            <w:shd w:val="clear" w:color="auto" w:fill="auto"/>
          </w:tcPr>
          <w:p w14:paraId="3CF394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21</w:t>
            </w:r>
          </w:p>
        </w:tc>
        <w:tc>
          <w:tcPr>
            <w:tcW w:w="1507" w:type="pct"/>
            <w:gridSpan w:val="2"/>
            <w:tcBorders>
              <w:top w:val="nil"/>
              <w:bottom w:val="single" w:sz="4" w:space="0" w:color="auto"/>
            </w:tcBorders>
            <w:shd w:val="clear" w:color="auto" w:fill="auto"/>
          </w:tcPr>
          <w:p w14:paraId="67894A3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tcBorders>
              <w:top w:val="nil"/>
              <w:bottom w:val="single" w:sz="4" w:space="0" w:color="auto"/>
            </w:tcBorders>
            <w:shd w:val="clear" w:color="auto" w:fill="auto"/>
          </w:tcPr>
          <w:p w14:paraId="18F1B43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bl>
    <w:p w14:paraId="10CE67B2" w14:textId="77777777" w:rsidR="00B67033" w:rsidRPr="00B67033" w:rsidRDefault="00B67033" w:rsidP="00B67033">
      <w:pPr>
        <w:autoSpaceDE w:val="0"/>
        <w:autoSpaceDN w:val="0"/>
        <w:adjustRightInd w:val="0"/>
        <w:jc w:val="both"/>
        <w:rPr>
          <w:rFonts w:ascii="Arial" w:hAnsi="Arial" w:cs="Arial"/>
          <w:szCs w:val="22"/>
          <w:lang w:eastAsia="zh-CN"/>
        </w:rPr>
      </w:pPr>
    </w:p>
    <w:p w14:paraId="596CC645" w14:textId="77777777"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From the table above, it can be observed that after installing the SVC compensator, the critical fault clearing time under short-circuit conditions is longer than that without the compensator, indicating that the SVC compensator is more beneficial for improving the system's transient voltage stability. Conversely, after installing the STATCOM compensator, the critical fault clearing time under short-circuit conditions is shorter than that without the compensator, suggesting that the STATCOM compensator is detrimental to the system's transient voltage stability.</w:t>
      </w:r>
    </w:p>
    <w:p w14:paraId="7CB7C585" w14:textId="77777777" w:rsidR="0034621E" w:rsidRPr="00327BCD" w:rsidRDefault="0034621E" w:rsidP="00B67033">
      <w:pPr>
        <w:autoSpaceDE w:val="0"/>
        <w:autoSpaceDN w:val="0"/>
        <w:adjustRightInd w:val="0"/>
        <w:jc w:val="both"/>
        <w:rPr>
          <w:rFonts w:ascii="Arial" w:hAnsi="Arial" w:cs="Arial"/>
          <w:szCs w:val="22"/>
          <w:lang w:eastAsia="zh-CN"/>
        </w:rPr>
      </w:pPr>
    </w:p>
    <w:p w14:paraId="5DD63391" w14:textId="58BD505F" w:rsidR="00B01FCD" w:rsidRDefault="001A4D5F" w:rsidP="00E0076E">
      <w:pPr>
        <w:pStyle w:val="ConcHead"/>
        <w:spacing w:after="0"/>
        <w:rPr>
          <w:rFonts w:ascii="Arial" w:hAnsi="Arial" w:cs="Arial"/>
        </w:rPr>
      </w:pPr>
      <w:r>
        <w:rPr>
          <w:rFonts w:ascii="Arial" w:hAnsi="Arial" w:cs="Arial" w:hint="eastAsia"/>
          <w:lang w:eastAsia="zh-CN"/>
        </w:rPr>
        <w:t>5</w:t>
      </w:r>
      <w:r w:rsidR="00000F8F">
        <w:rPr>
          <w:rFonts w:ascii="Arial" w:hAnsi="Arial" w:cs="Arial"/>
        </w:rPr>
        <w:t xml:space="preserve">. </w:t>
      </w:r>
      <w:r w:rsidR="00B01FCD" w:rsidRPr="00FB3A86">
        <w:rPr>
          <w:rFonts w:ascii="Arial" w:hAnsi="Arial" w:cs="Arial"/>
        </w:rPr>
        <w:t>Conclusion</w:t>
      </w:r>
    </w:p>
    <w:p w14:paraId="7D851CB6" w14:textId="77777777" w:rsidR="00790ADA" w:rsidRPr="00FB3A86" w:rsidRDefault="00790ADA" w:rsidP="00441B6F">
      <w:pPr>
        <w:pStyle w:val="ConcHead"/>
        <w:spacing w:after="0"/>
        <w:jc w:val="both"/>
        <w:rPr>
          <w:rFonts w:ascii="Arial" w:hAnsi="Arial" w:cs="Arial"/>
        </w:rPr>
      </w:pPr>
    </w:p>
    <w:p w14:paraId="473ABC3D" w14:textId="77777777" w:rsidR="009654FD" w:rsidRDefault="009654FD" w:rsidP="009654FD">
      <w:pPr>
        <w:pStyle w:val="Body"/>
        <w:spacing w:after="0"/>
        <w:rPr>
          <w:rFonts w:ascii="Arial" w:hAnsi="Arial" w:cs="Arial"/>
        </w:rPr>
      </w:pPr>
      <w:r w:rsidRPr="009654FD">
        <w:rPr>
          <w:rFonts w:ascii="Arial" w:hAnsi="Arial" w:cs="Arial"/>
        </w:rPr>
        <w:t>This paper aims to explore the transient voltage stability of grid-connected systems in offshore wind farms, delve into the fundamental principles of doubly-fed induction generators and direct-drive permanent magnet generators, analyze the impact of wind speed on the transient voltage stability of the system, and propose effective measures to optimize the transient voltage stability of the grid-connected system.</w:t>
      </w:r>
    </w:p>
    <w:p w14:paraId="43553959" w14:textId="77777777" w:rsidR="009654FD" w:rsidRPr="009654FD" w:rsidRDefault="009654FD" w:rsidP="009654FD">
      <w:pPr>
        <w:pStyle w:val="Body"/>
        <w:spacing w:after="0"/>
        <w:rPr>
          <w:rFonts w:ascii="Arial" w:hAnsi="Arial" w:cs="Arial"/>
        </w:rPr>
      </w:pPr>
    </w:p>
    <w:p w14:paraId="33544C8C" w14:textId="77777777" w:rsidR="009654FD" w:rsidRDefault="009654FD" w:rsidP="009654FD">
      <w:pPr>
        <w:pStyle w:val="Body"/>
        <w:spacing w:after="0"/>
        <w:rPr>
          <w:rFonts w:ascii="Arial" w:hAnsi="Arial" w:cs="Arial"/>
        </w:rPr>
      </w:pPr>
      <w:r w:rsidRPr="009654FD">
        <w:rPr>
          <w:rFonts w:ascii="Arial" w:hAnsi="Arial" w:cs="Arial"/>
        </w:rPr>
        <w:t>Using PSAT software, a model of the grid-connected system for offshore wind farms was established. The paper elaborates on the parameters and working principles of the wind speed model, wind turbine model, and components such as transformers, leading to the following conclusions.</w:t>
      </w:r>
    </w:p>
    <w:p w14:paraId="5BCA3C0D" w14:textId="77777777" w:rsidR="009654FD" w:rsidRPr="009654FD" w:rsidRDefault="009654FD" w:rsidP="009654FD">
      <w:pPr>
        <w:pStyle w:val="Body"/>
        <w:spacing w:after="0"/>
        <w:rPr>
          <w:rFonts w:ascii="Arial" w:hAnsi="Arial" w:cs="Arial"/>
        </w:rPr>
      </w:pPr>
    </w:p>
    <w:p w14:paraId="44096F46" w14:textId="7BD0E719" w:rsidR="009654FD" w:rsidRDefault="00FA0B81" w:rsidP="009654FD">
      <w:pPr>
        <w:pStyle w:val="Body"/>
        <w:spacing w:after="0"/>
        <w:rPr>
          <w:rFonts w:ascii="Arial" w:hAnsi="Arial" w:cs="Arial"/>
        </w:rPr>
      </w:pPr>
      <w:r>
        <w:rPr>
          <w:rFonts w:ascii="Arial" w:hAnsi="Arial" w:cs="Arial" w:hint="eastAsia"/>
          <w:lang w:eastAsia="zh-CN"/>
        </w:rPr>
        <w:t>1)</w:t>
      </w:r>
      <w:r w:rsidR="009654FD">
        <w:rPr>
          <w:rFonts w:ascii="Arial" w:hAnsi="Arial" w:cs="Arial"/>
        </w:rPr>
        <w:t xml:space="preserve"> </w:t>
      </w:r>
      <w:r w:rsidR="009654FD" w:rsidRPr="009654FD">
        <w:rPr>
          <w:rFonts w:ascii="Arial" w:hAnsi="Arial" w:cs="Arial"/>
        </w:rPr>
        <w:t>Utilizing the established model, the study investigates the critical fault clearing time under two different disturbances: system short-circuit and line disconnection, revealing the impact of different fault types on the transient voltage stability of the system.</w:t>
      </w:r>
    </w:p>
    <w:p w14:paraId="52A152AE" w14:textId="77777777" w:rsidR="009654FD" w:rsidRPr="009654FD" w:rsidRDefault="009654FD" w:rsidP="009654FD">
      <w:pPr>
        <w:pStyle w:val="Body"/>
        <w:spacing w:after="0"/>
        <w:rPr>
          <w:rFonts w:ascii="Arial" w:hAnsi="Arial" w:cs="Arial"/>
        </w:rPr>
      </w:pPr>
    </w:p>
    <w:p w14:paraId="38FEB728" w14:textId="39F167A8" w:rsidR="009654FD" w:rsidRDefault="009654FD" w:rsidP="009654FD">
      <w:pPr>
        <w:pStyle w:val="Body"/>
        <w:spacing w:after="0"/>
        <w:rPr>
          <w:rFonts w:ascii="Arial" w:hAnsi="Arial" w:cs="Arial"/>
        </w:rPr>
      </w:pPr>
      <w:r>
        <w:rPr>
          <w:rFonts w:ascii="Arial" w:hAnsi="Arial" w:cs="Arial" w:hint="eastAsia"/>
          <w:lang w:eastAsia="zh-CN"/>
        </w:rPr>
        <w:t xml:space="preserve">2) </w:t>
      </w:r>
      <w:r w:rsidRPr="009654FD">
        <w:rPr>
          <w:rFonts w:ascii="Arial" w:hAnsi="Arial" w:cs="Arial"/>
        </w:rPr>
        <w:t>Through simulation experiments of short-circuit faults at various wind speeds, the paper determines the fault limit clearing time at each wind speed. It is found that at a wind speed of 8 m/s, the</w:t>
      </w:r>
      <w:r>
        <w:rPr>
          <w:rFonts w:ascii="Arial" w:hAnsi="Arial" w:cs="Arial" w:hint="eastAsia"/>
          <w:lang w:eastAsia="zh-CN"/>
        </w:rPr>
        <w:t xml:space="preserve"> </w:t>
      </w:r>
      <w:r w:rsidRPr="009654FD">
        <w:rPr>
          <w:rFonts w:ascii="Arial" w:hAnsi="Arial" w:cs="Arial"/>
          <w:i/>
          <w:iCs/>
        </w:rPr>
        <w:t>t</w:t>
      </w:r>
      <w:r w:rsidRPr="009654FD">
        <w:rPr>
          <w:rFonts w:ascii="Arial" w:hAnsi="Arial" w:cs="Arial"/>
          <w:vertAlign w:val="subscript"/>
        </w:rPr>
        <w:t>CCT</w:t>
      </w:r>
      <w:r>
        <w:rPr>
          <w:rFonts w:ascii="Arial" w:hAnsi="Arial" w:cs="Arial" w:hint="eastAsia"/>
          <w:lang w:eastAsia="zh-CN"/>
        </w:rPr>
        <w:t xml:space="preserve"> </w:t>
      </w:r>
      <w:r w:rsidRPr="009654FD">
        <w:rPr>
          <w:rFonts w:ascii="Arial" w:hAnsi="Arial" w:cs="Arial"/>
        </w:rPr>
        <w:t xml:space="preserve">rapidly decreases, and when the wind speed is below 7 m/s, the </w:t>
      </w:r>
      <w:r w:rsidRPr="009654FD">
        <w:rPr>
          <w:rFonts w:ascii="Arial" w:hAnsi="Arial" w:cs="Arial"/>
          <w:i/>
          <w:iCs/>
        </w:rPr>
        <w:t>t</w:t>
      </w:r>
      <w:r w:rsidRPr="009654FD">
        <w:rPr>
          <w:rFonts w:ascii="Arial" w:hAnsi="Arial" w:cs="Arial"/>
          <w:vertAlign w:val="subscript"/>
        </w:rPr>
        <w:t>CCT</w:t>
      </w:r>
      <w:r w:rsidRPr="009654FD">
        <w:rPr>
          <w:rFonts w:ascii="Arial" w:hAnsi="Arial" w:cs="Arial"/>
        </w:rPr>
        <w:t xml:space="preserve"> approaches 0, significantly reducing the transient voltage stability of the system. This identifies wind speeds that are detrimental to the transient voltage stability of the system.</w:t>
      </w:r>
    </w:p>
    <w:p w14:paraId="4461D9EF" w14:textId="77777777" w:rsidR="009654FD" w:rsidRPr="009654FD" w:rsidRDefault="009654FD" w:rsidP="009654FD">
      <w:pPr>
        <w:pStyle w:val="Body"/>
        <w:spacing w:after="0"/>
        <w:rPr>
          <w:rFonts w:ascii="Arial" w:hAnsi="Arial" w:cs="Arial"/>
        </w:rPr>
      </w:pPr>
    </w:p>
    <w:p w14:paraId="1EC5547F" w14:textId="44A9967B" w:rsidR="009654FD" w:rsidRPr="009654FD" w:rsidRDefault="009654FD" w:rsidP="009654FD">
      <w:pPr>
        <w:pStyle w:val="Body"/>
        <w:spacing w:after="0"/>
        <w:rPr>
          <w:rFonts w:ascii="Arial" w:hAnsi="Arial" w:cs="Arial"/>
        </w:rPr>
      </w:pPr>
      <w:r>
        <w:rPr>
          <w:rFonts w:ascii="Arial" w:hAnsi="Arial" w:cs="Arial" w:hint="eastAsia"/>
          <w:lang w:eastAsia="zh-CN"/>
        </w:rPr>
        <w:t xml:space="preserve">3) </w:t>
      </w:r>
      <w:r w:rsidRPr="009654FD">
        <w:rPr>
          <w:rFonts w:ascii="Arial" w:hAnsi="Arial" w:cs="Arial"/>
        </w:rPr>
        <w:t>By installing SVC and STATCOM at Bus8 of the system and conducting time-domain simulations of short-circuit faults at various wind speeds, the paper compares the fault limit clearing times after the installation of SVC and STATCOM, concluding that SVC is more beneficial for improving the transient voltage stability of the system.</w:t>
      </w:r>
    </w:p>
    <w:p w14:paraId="2AE2B65F" w14:textId="77777777" w:rsidR="007E4434" w:rsidRPr="00FB3A86" w:rsidRDefault="007E4434" w:rsidP="009654FD">
      <w:pPr>
        <w:pStyle w:val="Body"/>
        <w:spacing w:after="0"/>
        <w:rPr>
          <w:rFonts w:ascii="Arial" w:hAnsi="Arial" w:cs="Arial"/>
        </w:rPr>
      </w:pPr>
    </w:p>
    <w:p w14:paraId="3D44954A" w14:textId="77777777" w:rsidR="00371FB6" w:rsidRDefault="00371FB6" w:rsidP="00441B6F">
      <w:pPr>
        <w:pStyle w:val="ReferHead"/>
        <w:spacing w:after="0"/>
        <w:jc w:val="both"/>
        <w:rPr>
          <w:rFonts w:ascii="Arial" w:hAnsi="Arial" w:cs="Arial"/>
          <w:b w:val="0"/>
          <w:caps w:val="0"/>
          <w:sz w:val="20"/>
        </w:rPr>
      </w:pPr>
    </w:p>
    <w:p w14:paraId="37910B8C" w14:textId="77777777" w:rsidR="00B01FCD" w:rsidRDefault="00B01FCD" w:rsidP="00E0076E">
      <w:pPr>
        <w:pStyle w:val="ReferHead"/>
        <w:spacing w:after="0"/>
        <w:rPr>
          <w:rFonts w:ascii="Arial" w:hAnsi="Arial" w:cs="Arial"/>
        </w:rPr>
      </w:pPr>
      <w:r w:rsidRPr="00FB3A86">
        <w:rPr>
          <w:rFonts w:ascii="Arial" w:hAnsi="Arial" w:cs="Arial"/>
        </w:rPr>
        <w:t>References</w:t>
      </w:r>
    </w:p>
    <w:p w14:paraId="5274BA12" w14:textId="77777777" w:rsidR="00790ADA" w:rsidRPr="00FB3A86" w:rsidRDefault="00790ADA" w:rsidP="00441B6F">
      <w:pPr>
        <w:pStyle w:val="ReferHead"/>
        <w:spacing w:after="0"/>
        <w:jc w:val="both"/>
        <w:rPr>
          <w:rFonts w:ascii="Arial" w:hAnsi="Arial" w:cs="Arial"/>
        </w:rPr>
      </w:pPr>
    </w:p>
    <w:p w14:paraId="40B81417" w14:textId="576AC336" w:rsidR="000C278C" w:rsidRDefault="000C278C"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3" w:name="_Ref192083057"/>
      <w:bookmarkStart w:id="4" w:name="_Ref191418097"/>
      <w:r>
        <w:rPr>
          <w:rFonts w:ascii="Arial" w:eastAsia="SimHei" w:hAnsi="Arial" w:cs="Arial" w:hint="eastAsia"/>
          <w:bCs/>
          <w:color w:val="auto"/>
          <w:kern w:val="2"/>
          <w:sz w:val="20"/>
          <w:szCs w:val="20"/>
        </w:rPr>
        <w:t xml:space="preserve">Yuxin, L., &amp; Jingye, Z. (2023). </w:t>
      </w:r>
      <w:r w:rsidR="00813BE4" w:rsidRPr="00813BE4">
        <w:rPr>
          <w:rFonts w:ascii="Arial" w:eastAsia="SimHei" w:hAnsi="Arial" w:cs="Arial"/>
          <w:bCs/>
          <w:color w:val="auto"/>
          <w:kern w:val="2"/>
          <w:sz w:val="20"/>
          <w:szCs w:val="20"/>
        </w:rPr>
        <w:t>Development Status and Pros</w:t>
      </w:r>
      <w:r w:rsidR="00813BE4">
        <w:rPr>
          <w:rFonts w:ascii="Arial" w:eastAsia="SimHei" w:hAnsi="Arial" w:cs="Arial" w:hint="eastAsia"/>
          <w:bCs/>
          <w:color w:val="auto"/>
          <w:kern w:val="2"/>
          <w:sz w:val="20"/>
          <w:szCs w:val="20"/>
        </w:rPr>
        <w:t>p</w:t>
      </w:r>
      <w:r w:rsidR="00813BE4" w:rsidRPr="00813BE4">
        <w:rPr>
          <w:rFonts w:ascii="Arial" w:eastAsia="SimHei" w:hAnsi="Arial" w:cs="Arial"/>
          <w:bCs/>
          <w:color w:val="auto"/>
          <w:kern w:val="2"/>
          <w:sz w:val="20"/>
          <w:szCs w:val="20"/>
        </w:rPr>
        <w:t>ect of Offshore Wind Power</w:t>
      </w:r>
      <w:r w:rsidRPr="000C278C">
        <w:rPr>
          <w:rFonts w:ascii="Arial" w:eastAsia="SimHei" w:hAnsi="Arial" w:cs="Arial" w:hint="eastAsia"/>
          <w:bCs/>
          <w:color w:val="auto"/>
          <w:kern w:val="2"/>
          <w:sz w:val="20"/>
          <w:szCs w:val="20"/>
        </w:rPr>
        <w:t>.</w:t>
      </w:r>
      <w:r w:rsidR="00813BE4">
        <w:rPr>
          <w:rFonts w:ascii="Arial" w:eastAsia="SimHei" w:hAnsi="Arial" w:cs="Arial" w:hint="eastAsia"/>
          <w:bCs/>
          <w:color w:val="auto"/>
          <w:kern w:val="2"/>
          <w:sz w:val="20"/>
          <w:szCs w:val="20"/>
        </w:rPr>
        <w:t xml:space="preserve"> Distributed Energy</w:t>
      </w:r>
      <w:r w:rsidRPr="000C278C">
        <w:rPr>
          <w:rFonts w:ascii="Arial" w:eastAsia="SimHei" w:hAnsi="Arial" w:cs="Arial" w:hint="eastAsia"/>
          <w:bCs/>
          <w:color w:val="auto"/>
          <w:kern w:val="2"/>
          <w:sz w:val="20"/>
          <w:szCs w:val="20"/>
        </w:rPr>
        <w:t>,</w:t>
      </w:r>
      <w:r>
        <w:rPr>
          <w:rFonts w:ascii="Arial" w:eastAsia="SimHei" w:hAnsi="Arial" w:cs="Arial" w:hint="eastAsia"/>
          <w:bCs/>
          <w:color w:val="auto"/>
          <w:kern w:val="2"/>
          <w:sz w:val="20"/>
          <w:szCs w:val="20"/>
        </w:rPr>
        <w:t xml:space="preserve"> </w:t>
      </w:r>
      <w:r w:rsidRPr="000C278C">
        <w:rPr>
          <w:rFonts w:ascii="Arial" w:eastAsia="SimHei" w:hAnsi="Arial" w:cs="Arial" w:hint="eastAsia"/>
          <w:bCs/>
          <w:color w:val="auto"/>
          <w:kern w:val="2"/>
          <w:sz w:val="20"/>
          <w:szCs w:val="20"/>
        </w:rPr>
        <w:t>8(02):</w:t>
      </w:r>
      <w:r>
        <w:rPr>
          <w:rFonts w:ascii="Arial" w:eastAsia="SimHei" w:hAnsi="Arial" w:cs="Arial" w:hint="eastAsia"/>
          <w:bCs/>
          <w:color w:val="auto"/>
          <w:kern w:val="2"/>
          <w:sz w:val="20"/>
          <w:szCs w:val="20"/>
        </w:rPr>
        <w:t xml:space="preserve"> </w:t>
      </w:r>
      <w:r w:rsidRPr="000C278C">
        <w:rPr>
          <w:rFonts w:ascii="Arial" w:eastAsia="SimHei" w:hAnsi="Arial" w:cs="Arial" w:hint="eastAsia"/>
          <w:bCs/>
          <w:color w:val="auto"/>
          <w:kern w:val="2"/>
          <w:sz w:val="20"/>
          <w:szCs w:val="20"/>
        </w:rPr>
        <w:t>1-10.</w:t>
      </w:r>
      <w:bookmarkEnd w:id="3"/>
    </w:p>
    <w:p w14:paraId="1C79D787" w14:textId="08F26DF7" w:rsidR="00822074" w:rsidRPr="007E4434" w:rsidRDefault="00813BE4"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5" w:name="_Ref192083081"/>
      <w:r>
        <w:rPr>
          <w:rFonts w:ascii="Arial" w:eastAsia="SimHei" w:hAnsi="Arial" w:cs="Arial" w:hint="eastAsia"/>
          <w:bCs/>
          <w:color w:val="auto"/>
          <w:kern w:val="2"/>
          <w:sz w:val="20"/>
          <w:szCs w:val="20"/>
        </w:rPr>
        <w:t xml:space="preserve">Dongyang, S., Yingzi, J., Fanyi, M., Shuai, W., &amp; Li, S. (2024). </w:t>
      </w:r>
      <w:r w:rsidRPr="00813BE4">
        <w:rPr>
          <w:rFonts w:ascii="Arial" w:eastAsia="SimHei" w:hAnsi="Arial" w:cs="Arial"/>
          <w:bCs/>
          <w:color w:val="auto"/>
          <w:kern w:val="2"/>
          <w:sz w:val="20"/>
          <w:szCs w:val="20"/>
        </w:rPr>
        <w:t>Sub-synchronous oscillation suppression strategy research for</w:t>
      </w:r>
      <w:r>
        <w:rPr>
          <w:rFonts w:ascii="Arial" w:eastAsia="SimHei" w:hAnsi="Arial" w:cs="Arial" w:hint="eastAsia"/>
          <w:bCs/>
          <w:color w:val="auto"/>
          <w:kern w:val="2"/>
          <w:sz w:val="20"/>
          <w:szCs w:val="20"/>
        </w:rPr>
        <w:t xml:space="preserve"> </w:t>
      </w:r>
      <w:r w:rsidRPr="00813BE4">
        <w:rPr>
          <w:rFonts w:ascii="Arial" w:eastAsia="SimHei" w:hAnsi="Arial" w:cs="Arial"/>
          <w:bCs/>
          <w:color w:val="auto"/>
          <w:kern w:val="2"/>
          <w:sz w:val="20"/>
          <w:szCs w:val="20"/>
        </w:rPr>
        <w:t>grid-forming direct-drive permanent magnet synchronous generator</w:t>
      </w:r>
      <w:r>
        <w:rPr>
          <w:rFonts w:ascii="Arial" w:eastAsia="SimHei" w:hAnsi="Arial" w:cs="Arial" w:hint="eastAsia"/>
          <w:bCs/>
          <w:color w:val="auto"/>
          <w:kern w:val="2"/>
          <w:sz w:val="20"/>
          <w:szCs w:val="20"/>
        </w:rPr>
        <w:t xml:space="preserve"> </w:t>
      </w:r>
      <w:r w:rsidRPr="00813BE4">
        <w:rPr>
          <w:rFonts w:ascii="Arial" w:eastAsia="SimHei" w:hAnsi="Arial" w:cs="Arial"/>
          <w:bCs/>
          <w:color w:val="auto"/>
          <w:kern w:val="2"/>
          <w:sz w:val="20"/>
          <w:szCs w:val="20"/>
        </w:rPr>
        <w:t>based on adaptive notch filter</w:t>
      </w:r>
      <w:r w:rsidRPr="00813BE4">
        <w:rPr>
          <w:rFonts w:ascii="Arial" w:eastAsia="SimHei" w:hAnsi="Arial" w:cs="Arial" w:hint="eastAsia"/>
          <w:bCs/>
          <w:color w:val="auto"/>
          <w:kern w:val="2"/>
          <w:sz w:val="20"/>
          <w:szCs w:val="20"/>
        </w:rPr>
        <w:t>.</w:t>
      </w:r>
      <w:r w:rsidRPr="00813BE4">
        <w:t xml:space="preserve"> </w:t>
      </w:r>
      <w:r w:rsidRPr="00813BE4">
        <w:rPr>
          <w:rFonts w:ascii="Arial" w:eastAsia="SimHei" w:hAnsi="Arial" w:cs="Arial"/>
          <w:bCs/>
          <w:color w:val="auto"/>
          <w:kern w:val="2"/>
          <w:sz w:val="20"/>
          <w:szCs w:val="20"/>
        </w:rPr>
        <w:t>Electric Machines and Control</w:t>
      </w:r>
      <w:r w:rsidRPr="00813BE4">
        <w:rPr>
          <w:rFonts w:ascii="Arial" w:eastAsia="SimHei" w:hAnsi="Arial" w:cs="Arial" w:hint="eastAsia"/>
          <w:bCs/>
          <w:color w:val="auto"/>
          <w:kern w:val="2"/>
          <w:sz w:val="20"/>
          <w:szCs w:val="20"/>
        </w:rPr>
        <w:t>,</w:t>
      </w:r>
      <w:r>
        <w:rPr>
          <w:rFonts w:ascii="Arial" w:eastAsia="SimHei" w:hAnsi="Arial" w:cs="Arial" w:hint="eastAsia"/>
          <w:bCs/>
          <w:color w:val="auto"/>
          <w:kern w:val="2"/>
          <w:sz w:val="20"/>
          <w:szCs w:val="20"/>
        </w:rPr>
        <w:t xml:space="preserve"> </w:t>
      </w:r>
      <w:r w:rsidRPr="00813BE4">
        <w:rPr>
          <w:rFonts w:ascii="Arial" w:eastAsia="SimHei" w:hAnsi="Arial" w:cs="Arial" w:hint="eastAsia"/>
          <w:bCs/>
          <w:color w:val="auto"/>
          <w:kern w:val="2"/>
          <w:sz w:val="20"/>
          <w:szCs w:val="20"/>
        </w:rPr>
        <w:t>28(12):</w:t>
      </w:r>
      <w:r>
        <w:rPr>
          <w:rFonts w:ascii="Arial" w:eastAsia="SimHei" w:hAnsi="Arial" w:cs="Arial" w:hint="eastAsia"/>
          <w:bCs/>
          <w:color w:val="auto"/>
          <w:kern w:val="2"/>
          <w:sz w:val="20"/>
          <w:szCs w:val="20"/>
        </w:rPr>
        <w:t xml:space="preserve"> </w:t>
      </w:r>
      <w:r w:rsidRPr="00813BE4">
        <w:rPr>
          <w:rFonts w:ascii="Arial" w:eastAsia="SimHei" w:hAnsi="Arial" w:cs="Arial" w:hint="eastAsia"/>
          <w:bCs/>
          <w:color w:val="auto"/>
          <w:kern w:val="2"/>
          <w:sz w:val="20"/>
          <w:szCs w:val="20"/>
        </w:rPr>
        <w:t>82-96</w:t>
      </w:r>
      <w:r w:rsidR="00822074" w:rsidRPr="007E4434">
        <w:rPr>
          <w:rFonts w:ascii="Arial" w:eastAsia="SimHei" w:hAnsi="Arial" w:cs="Arial"/>
          <w:bCs/>
          <w:color w:val="auto"/>
          <w:kern w:val="2"/>
          <w:sz w:val="20"/>
          <w:szCs w:val="20"/>
        </w:rPr>
        <w:t>.</w:t>
      </w:r>
      <w:bookmarkEnd w:id="4"/>
      <w:bookmarkEnd w:id="5"/>
    </w:p>
    <w:p w14:paraId="094E22B3" w14:textId="67E3165C" w:rsidR="00822074" w:rsidRPr="007E4434" w:rsidRDefault="000E7C5A"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6" w:name="_Ref191418123"/>
      <w:r>
        <w:rPr>
          <w:rFonts w:ascii="Arial" w:eastAsia="SimHei" w:hAnsi="Arial" w:cs="Arial" w:hint="eastAsia"/>
          <w:bCs/>
          <w:color w:val="auto"/>
          <w:kern w:val="2"/>
          <w:sz w:val="20"/>
          <w:szCs w:val="20"/>
        </w:rPr>
        <w:t>Yaohan, W., Yangfan, Z., Guang, C.</w:t>
      </w:r>
      <w:r w:rsidR="008D5F78">
        <w:rPr>
          <w:rFonts w:ascii="Arial" w:eastAsia="SimHei" w:hAnsi="Arial" w:cs="Arial" w:hint="eastAsia"/>
          <w:bCs/>
          <w:color w:val="auto"/>
          <w:kern w:val="2"/>
          <w:sz w:val="20"/>
          <w:szCs w:val="20"/>
        </w:rPr>
        <w:t xml:space="preserve">, Kai, L., Xuejiao, F., </w:t>
      </w:r>
      <w:r w:rsidR="00813CFA">
        <w:rPr>
          <w:rFonts w:ascii="Arial" w:eastAsia="SimHei" w:hAnsi="Arial" w:cs="Arial" w:hint="eastAsia"/>
          <w:bCs/>
          <w:color w:val="auto"/>
          <w:kern w:val="2"/>
          <w:sz w:val="20"/>
          <w:szCs w:val="20"/>
        </w:rPr>
        <w:t xml:space="preserve">&amp; </w:t>
      </w:r>
      <w:r w:rsidR="008D5F78">
        <w:rPr>
          <w:rFonts w:ascii="Arial" w:eastAsia="SimHei" w:hAnsi="Arial" w:cs="Arial" w:hint="eastAsia"/>
          <w:bCs/>
          <w:color w:val="auto"/>
          <w:kern w:val="2"/>
          <w:sz w:val="20"/>
          <w:szCs w:val="20"/>
        </w:rPr>
        <w:t>Shurui, Z.</w:t>
      </w:r>
      <w:r w:rsidR="00813CFA">
        <w:rPr>
          <w:rFonts w:ascii="Arial" w:eastAsia="SimHei" w:hAnsi="Arial" w:cs="Arial" w:hint="eastAsia"/>
          <w:bCs/>
          <w:color w:val="auto"/>
          <w:kern w:val="2"/>
          <w:sz w:val="20"/>
          <w:szCs w:val="20"/>
        </w:rPr>
        <w:t xml:space="preserve"> </w:t>
      </w:r>
      <w:r>
        <w:rPr>
          <w:rFonts w:ascii="Arial" w:eastAsia="SimHei" w:hAnsi="Arial" w:cs="Arial" w:hint="eastAsia"/>
          <w:bCs/>
          <w:color w:val="auto"/>
          <w:kern w:val="2"/>
          <w:sz w:val="20"/>
          <w:szCs w:val="20"/>
        </w:rPr>
        <w:t xml:space="preserve">(2024). </w:t>
      </w:r>
      <w:bookmarkStart w:id="7" w:name="OLE_LINK11"/>
      <w:r w:rsidRPr="000E7C5A">
        <w:rPr>
          <w:rFonts w:ascii="Arial" w:eastAsia="SimHei" w:hAnsi="Arial" w:cs="Arial"/>
          <w:bCs/>
          <w:color w:val="auto"/>
          <w:kern w:val="2"/>
          <w:sz w:val="20"/>
          <w:szCs w:val="20"/>
        </w:rPr>
        <w:t>Transient modeling and applicability analysis of a grid-forming doubly-fed induction</w:t>
      </w:r>
      <w:r>
        <w:rPr>
          <w:rFonts w:ascii="Arial" w:eastAsia="SimHei" w:hAnsi="Arial" w:cs="Arial" w:hint="eastAsia"/>
          <w:bCs/>
          <w:color w:val="auto"/>
          <w:kern w:val="2"/>
          <w:sz w:val="20"/>
          <w:szCs w:val="20"/>
        </w:rPr>
        <w:t xml:space="preserve"> </w:t>
      </w:r>
      <w:r w:rsidRPr="000E7C5A">
        <w:rPr>
          <w:rFonts w:ascii="Arial" w:eastAsia="SimHei" w:hAnsi="Arial" w:cs="Arial"/>
          <w:bCs/>
          <w:color w:val="auto"/>
          <w:kern w:val="2"/>
          <w:sz w:val="20"/>
          <w:szCs w:val="20"/>
        </w:rPr>
        <w:t>generator taking into account current limitation</w:t>
      </w:r>
      <w:bookmarkEnd w:id="7"/>
      <w:r>
        <w:rPr>
          <w:rFonts w:ascii="Arial" w:eastAsia="SimHei" w:hAnsi="Arial" w:cs="Arial" w:hint="eastAsia"/>
          <w:bCs/>
          <w:color w:val="auto"/>
          <w:kern w:val="2"/>
          <w:sz w:val="20"/>
          <w:szCs w:val="20"/>
        </w:rPr>
        <w:t xml:space="preserve">. </w:t>
      </w:r>
      <w:r w:rsidR="000B47E1" w:rsidRPr="007E4434">
        <w:rPr>
          <w:rFonts w:ascii="Arial" w:eastAsia="SimHei" w:hAnsi="Arial" w:cs="Arial"/>
          <w:bCs/>
          <w:color w:val="auto"/>
          <w:kern w:val="2"/>
          <w:sz w:val="20"/>
          <w:szCs w:val="20"/>
        </w:rPr>
        <w:t>Power System Protection and Control</w:t>
      </w:r>
      <w:r w:rsidR="00822074" w:rsidRPr="007E4434">
        <w:rPr>
          <w:rFonts w:ascii="Arial" w:eastAsia="SimHei" w:hAnsi="Arial" w:cs="Arial"/>
          <w:bCs/>
          <w:color w:val="auto"/>
          <w:kern w:val="2"/>
          <w:sz w:val="20"/>
          <w:szCs w:val="20"/>
        </w:rPr>
        <w:t>, 2024, 52(21): 92-102.</w:t>
      </w:r>
      <w:bookmarkEnd w:id="6"/>
    </w:p>
    <w:p w14:paraId="1595D98A" w14:textId="7405F08C" w:rsidR="00822074" w:rsidRPr="007E4434" w:rsidRDefault="000E7C5A"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8" w:name="_Ref191418130"/>
      <w:r>
        <w:rPr>
          <w:rFonts w:ascii="Arial" w:eastAsia="SimHei" w:hAnsi="Arial" w:cs="Arial" w:hint="eastAsia"/>
          <w:bCs/>
          <w:color w:val="auto"/>
          <w:kern w:val="2"/>
          <w:sz w:val="20"/>
          <w:szCs w:val="20"/>
        </w:rPr>
        <w:t>Zhiguang, H., Hao, C., Haoyan, D.</w:t>
      </w:r>
      <w:r w:rsidR="00813CFA">
        <w:rPr>
          <w:rFonts w:ascii="Arial" w:eastAsia="SimHei" w:hAnsi="Arial" w:cs="Arial" w:hint="eastAsia"/>
          <w:bCs/>
          <w:color w:val="auto"/>
          <w:kern w:val="2"/>
          <w:sz w:val="20"/>
          <w:szCs w:val="20"/>
        </w:rPr>
        <w:t xml:space="preserve">, Yijing, Z., </w:t>
      </w:r>
      <w:bookmarkStart w:id="9" w:name="OLE_LINK13"/>
      <w:r w:rsidR="00813CFA">
        <w:rPr>
          <w:rFonts w:ascii="Arial" w:eastAsia="SimHei" w:hAnsi="Arial" w:cs="Arial" w:hint="eastAsia"/>
          <w:bCs/>
          <w:color w:val="auto"/>
          <w:kern w:val="2"/>
          <w:sz w:val="20"/>
          <w:szCs w:val="20"/>
        </w:rPr>
        <w:t>Weilun, Z.,</w:t>
      </w:r>
      <w:bookmarkEnd w:id="9"/>
      <w:r w:rsidR="00813CFA">
        <w:rPr>
          <w:rFonts w:ascii="Arial" w:eastAsia="SimHei" w:hAnsi="Arial" w:cs="Arial" w:hint="eastAsia"/>
          <w:bCs/>
          <w:color w:val="auto"/>
          <w:kern w:val="2"/>
          <w:sz w:val="20"/>
          <w:szCs w:val="20"/>
        </w:rPr>
        <w:t xml:space="preserve"> &amp; Bo, X. </w:t>
      </w:r>
      <w:r>
        <w:rPr>
          <w:rFonts w:ascii="Arial" w:eastAsia="SimHei" w:hAnsi="Arial" w:cs="Arial" w:hint="eastAsia"/>
          <w:bCs/>
          <w:color w:val="auto"/>
          <w:kern w:val="2"/>
          <w:sz w:val="20"/>
          <w:szCs w:val="20"/>
        </w:rPr>
        <w:t>(2024).</w:t>
      </w:r>
      <w:r w:rsidR="005A484E">
        <w:rPr>
          <w:rFonts w:hint="eastAsia"/>
        </w:rPr>
        <w:t xml:space="preserve"> </w:t>
      </w:r>
      <w:r w:rsidR="005A484E" w:rsidRPr="005A484E">
        <w:rPr>
          <w:rFonts w:ascii="Arial" w:eastAsia="SimHei" w:hAnsi="Arial" w:cs="Arial"/>
          <w:bCs/>
          <w:color w:val="auto"/>
          <w:kern w:val="2"/>
          <w:sz w:val="20"/>
          <w:szCs w:val="20"/>
        </w:rPr>
        <w:t>The z domain impedance criterion for wide-band oscillation stability analysis of a power system with PMSG considering the impact of digital control delay</w:t>
      </w:r>
      <w:r w:rsidR="00822074" w:rsidRPr="007E4434">
        <w:rPr>
          <w:rFonts w:ascii="Arial" w:eastAsia="SimHei" w:hAnsi="Arial" w:cs="Arial"/>
          <w:bCs/>
          <w:color w:val="auto"/>
          <w:kern w:val="2"/>
          <w:sz w:val="20"/>
          <w:szCs w:val="20"/>
        </w:rPr>
        <w:t xml:space="preserve">. </w:t>
      </w:r>
      <w:r w:rsidR="000B47E1" w:rsidRPr="007E4434">
        <w:rPr>
          <w:rFonts w:ascii="Arial" w:eastAsia="SimHei" w:hAnsi="Arial" w:cs="Arial"/>
          <w:bCs/>
          <w:color w:val="auto"/>
          <w:kern w:val="2"/>
          <w:sz w:val="20"/>
          <w:szCs w:val="20"/>
        </w:rPr>
        <w:t>Power System Protection and Control</w:t>
      </w:r>
      <w:r w:rsidR="00822074" w:rsidRPr="007E4434">
        <w:rPr>
          <w:rFonts w:ascii="Arial" w:eastAsia="SimHei" w:hAnsi="Arial" w:cs="Arial"/>
          <w:bCs/>
          <w:color w:val="auto"/>
          <w:kern w:val="2"/>
          <w:sz w:val="20"/>
          <w:szCs w:val="20"/>
        </w:rPr>
        <w:t>,</w:t>
      </w:r>
      <w:r>
        <w:rPr>
          <w:rFonts w:ascii="Arial" w:eastAsia="SimHei" w:hAnsi="Arial" w:cs="Arial" w:hint="eastAsia"/>
          <w:bCs/>
          <w:color w:val="auto"/>
          <w:kern w:val="2"/>
          <w:sz w:val="20"/>
          <w:szCs w:val="20"/>
        </w:rPr>
        <w:t xml:space="preserve"> </w:t>
      </w:r>
      <w:r w:rsidR="00822074" w:rsidRPr="007E4434">
        <w:rPr>
          <w:rFonts w:ascii="Arial" w:eastAsia="SimHei" w:hAnsi="Arial" w:cs="Arial"/>
          <w:bCs/>
          <w:color w:val="auto"/>
          <w:kern w:val="2"/>
          <w:sz w:val="20"/>
          <w:szCs w:val="20"/>
        </w:rPr>
        <w:t>52(10): 138-146.</w:t>
      </w:r>
      <w:bookmarkEnd w:id="8"/>
    </w:p>
    <w:p w14:paraId="30C73290" w14:textId="160CE197" w:rsidR="00822074" w:rsidRDefault="005A484E"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0" w:name="_Ref191418139"/>
      <w:r>
        <w:rPr>
          <w:rFonts w:ascii="Arial" w:eastAsia="SimHei" w:hAnsi="Arial" w:cs="Arial" w:hint="eastAsia"/>
          <w:bCs/>
          <w:color w:val="auto"/>
          <w:kern w:val="2"/>
          <w:sz w:val="20"/>
          <w:szCs w:val="20"/>
        </w:rPr>
        <w:t>Huabo, S., Chengwei, F.,</w:t>
      </w:r>
      <w:r w:rsidR="00813CFA">
        <w:rPr>
          <w:rFonts w:ascii="Arial" w:eastAsia="SimHei" w:hAnsi="Arial" w:cs="Arial" w:hint="eastAsia"/>
          <w:bCs/>
          <w:color w:val="auto"/>
          <w:kern w:val="2"/>
          <w:sz w:val="20"/>
          <w:szCs w:val="20"/>
        </w:rPr>
        <w:t xml:space="preserve"> </w:t>
      </w:r>
      <w:r>
        <w:rPr>
          <w:rFonts w:ascii="Arial" w:eastAsia="SimHei" w:hAnsi="Arial" w:cs="Arial" w:hint="eastAsia"/>
          <w:bCs/>
          <w:color w:val="auto"/>
          <w:kern w:val="2"/>
          <w:sz w:val="20"/>
          <w:szCs w:val="20"/>
        </w:rPr>
        <w:t>Qian, L.</w:t>
      </w:r>
      <w:r w:rsidR="00813CFA">
        <w:rPr>
          <w:rFonts w:ascii="Arial" w:eastAsia="SimHei" w:hAnsi="Arial" w:cs="Arial" w:hint="eastAsia"/>
          <w:bCs/>
          <w:color w:val="auto"/>
          <w:kern w:val="2"/>
          <w:sz w:val="20"/>
          <w:szCs w:val="20"/>
        </w:rPr>
        <w:t xml:space="preserve">, Yongcan, W., Yan, L., &amp; Gang, C. </w:t>
      </w:r>
      <w:r>
        <w:rPr>
          <w:rFonts w:ascii="Arial" w:eastAsia="SimHei" w:hAnsi="Arial" w:cs="Arial" w:hint="eastAsia"/>
          <w:bCs/>
          <w:color w:val="auto"/>
          <w:kern w:val="2"/>
          <w:sz w:val="20"/>
          <w:szCs w:val="20"/>
        </w:rPr>
        <w:t xml:space="preserve">(2023). </w:t>
      </w:r>
      <w:r w:rsidRPr="005A484E">
        <w:rPr>
          <w:rFonts w:ascii="Arial" w:eastAsia="SimHei" w:hAnsi="Arial" w:cs="Arial"/>
          <w:bCs/>
          <w:color w:val="auto"/>
          <w:kern w:val="2"/>
          <w:sz w:val="20"/>
          <w:szCs w:val="20"/>
        </w:rPr>
        <w:t>Optimal Controlled Islanding Method Considering Frequency and</w:t>
      </w:r>
      <w:r>
        <w:rPr>
          <w:rFonts w:ascii="Arial" w:eastAsia="SimHei" w:hAnsi="Arial" w:cs="Arial" w:hint="eastAsia"/>
          <w:bCs/>
          <w:color w:val="auto"/>
          <w:kern w:val="2"/>
          <w:sz w:val="20"/>
          <w:szCs w:val="20"/>
        </w:rPr>
        <w:t xml:space="preserve"> </w:t>
      </w:r>
      <w:r w:rsidRPr="005A484E">
        <w:rPr>
          <w:rFonts w:ascii="Arial" w:eastAsia="SimHei" w:hAnsi="Arial" w:cs="Arial"/>
          <w:bCs/>
          <w:color w:val="auto"/>
          <w:kern w:val="2"/>
          <w:sz w:val="20"/>
          <w:szCs w:val="20"/>
        </w:rPr>
        <w:t>Voltage Stability Constraints</w:t>
      </w:r>
      <w:r w:rsidR="00822074" w:rsidRPr="007E4434">
        <w:rPr>
          <w:rFonts w:ascii="Arial" w:eastAsia="SimHei" w:hAnsi="Arial" w:cs="Arial"/>
          <w:bCs/>
          <w:color w:val="auto"/>
          <w:kern w:val="2"/>
          <w:sz w:val="20"/>
          <w:szCs w:val="20"/>
        </w:rPr>
        <w:t xml:space="preserve">. </w:t>
      </w:r>
      <w:r w:rsidR="000B47E1" w:rsidRPr="007E4434">
        <w:rPr>
          <w:rFonts w:ascii="Arial" w:eastAsia="SimHei" w:hAnsi="Arial" w:cs="Arial"/>
          <w:bCs/>
          <w:color w:val="auto"/>
          <w:kern w:val="2"/>
          <w:sz w:val="20"/>
          <w:szCs w:val="20"/>
        </w:rPr>
        <w:t>Power System Technology</w:t>
      </w:r>
      <w:r w:rsidR="00822074" w:rsidRPr="007E4434">
        <w:rPr>
          <w:rFonts w:ascii="Arial" w:eastAsia="SimHei" w:hAnsi="Arial" w:cs="Arial"/>
          <w:bCs/>
          <w:color w:val="auto"/>
          <w:kern w:val="2"/>
          <w:sz w:val="20"/>
          <w:szCs w:val="20"/>
        </w:rPr>
        <w:t>,</w:t>
      </w:r>
      <w:r>
        <w:rPr>
          <w:rFonts w:ascii="Arial" w:eastAsia="SimHei" w:hAnsi="Arial" w:cs="Arial" w:hint="eastAsia"/>
          <w:bCs/>
          <w:color w:val="auto"/>
          <w:kern w:val="2"/>
          <w:sz w:val="20"/>
          <w:szCs w:val="20"/>
        </w:rPr>
        <w:t xml:space="preserve"> </w:t>
      </w:r>
      <w:r w:rsidR="00822074" w:rsidRPr="007E4434">
        <w:rPr>
          <w:rFonts w:ascii="Arial" w:eastAsia="SimHei" w:hAnsi="Arial" w:cs="Arial"/>
          <w:bCs/>
          <w:color w:val="auto"/>
          <w:kern w:val="2"/>
          <w:sz w:val="20"/>
          <w:szCs w:val="20"/>
        </w:rPr>
        <w:t>47(08): 3324-3335.</w:t>
      </w:r>
      <w:bookmarkEnd w:id="10"/>
    </w:p>
    <w:p w14:paraId="1085103A" w14:textId="20310576" w:rsidR="00E8755F" w:rsidRPr="00E8755F" w:rsidRDefault="00E8755F" w:rsidP="00E8755F">
      <w:pPr>
        <w:pStyle w:val="ListParagraph"/>
        <w:numPr>
          <w:ilvl w:val="0"/>
          <w:numId w:val="32"/>
        </w:numPr>
        <w:ind w:firstLineChars="0"/>
        <w:rPr>
          <w:rFonts w:ascii="Arial" w:eastAsia="SimSun" w:hAnsi="Arial" w:cs="Arial"/>
          <w:sz w:val="18"/>
          <w:szCs w:val="18"/>
        </w:rPr>
      </w:pPr>
      <w:bookmarkStart w:id="11" w:name="_Ref191476870"/>
      <w:r>
        <w:rPr>
          <w:rFonts w:ascii="Arial" w:eastAsia="SimSun" w:hAnsi="Arial" w:cs="Arial" w:hint="eastAsia"/>
          <w:sz w:val="18"/>
          <w:szCs w:val="18"/>
          <w:lang w:eastAsia="zh-CN"/>
        </w:rPr>
        <w:t>Yanning, W., Yi, L., Cheng, L., Yu, H., Yu, L., &amp; Shengcun, Z. et al. (2022). Steady-State Voltage Stability Evaluation of Power System Containing Wind Farm Based on Improved PEM and L Index. ELECTRIC POWER, 55(9), 192-203.</w:t>
      </w:r>
      <w:bookmarkEnd w:id="11"/>
    </w:p>
    <w:p w14:paraId="64EB9753" w14:textId="1A66C36A" w:rsidR="00822074" w:rsidRPr="007E4434" w:rsidRDefault="005A484E"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2" w:name="_Ref191418148"/>
      <w:r>
        <w:rPr>
          <w:rFonts w:ascii="Arial" w:eastAsia="SimHei" w:hAnsi="Arial" w:cs="Arial" w:hint="eastAsia"/>
          <w:bCs/>
          <w:color w:val="auto"/>
          <w:kern w:val="2"/>
          <w:sz w:val="20"/>
          <w:szCs w:val="20"/>
        </w:rPr>
        <w:t>Dongdong,</w:t>
      </w:r>
      <w:r w:rsidR="00813CFA">
        <w:rPr>
          <w:rFonts w:ascii="Arial" w:eastAsia="SimHei" w:hAnsi="Arial" w:cs="Arial" w:hint="eastAsia"/>
          <w:bCs/>
          <w:color w:val="auto"/>
          <w:kern w:val="2"/>
          <w:sz w:val="20"/>
          <w:szCs w:val="20"/>
        </w:rPr>
        <w:t xml:space="preserve"> </w:t>
      </w:r>
      <w:r>
        <w:rPr>
          <w:rFonts w:ascii="Arial" w:eastAsia="SimHei" w:hAnsi="Arial" w:cs="Arial" w:hint="eastAsia"/>
          <w:bCs/>
          <w:color w:val="auto"/>
          <w:kern w:val="2"/>
          <w:sz w:val="20"/>
          <w:szCs w:val="20"/>
        </w:rPr>
        <w:t>L., Xiangwen, W., Mengxian, S.</w:t>
      </w:r>
      <w:r w:rsidR="00813CFA">
        <w:rPr>
          <w:rFonts w:ascii="Arial" w:eastAsia="SimHei" w:hAnsi="Arial" w:cs="Arial" w:hint="eastAsia"/>
          <w:bCs/>
          <w:color w:val="auto"/>
          <w:kern w:val="2"/>
          <w:sz w:val="20"/>
          <w:szCs w:val="20"/>
        </w:rPr>
        <w:t xml:space="preserve">, Yao, Z., Ding, L., </w:t>
      </w:r>
      <w:r w:rsidR="00813CFA" w:rsidRPr="00813CFA">
        <w:rPr>
          <w:rFonts w:ascii="Arial" w:eastAsia="SimHei" w:hAnsi="Arial" w:cs="Arial"/>
          <w:bCs/>
          <w:color w:val="auto"/>
          <w:kern w:val="2"/>
          <w:sz w:val="20"/>
          <w:szCs w:val="20"/>
        </w:rPr>
        <w:t>Weilun, Z.</w:t>
      </w:r>
      <w:r>
        <w:rPr>
          <w:rFonts w:ascii="Arial" w:eastAsia="SimHei" w:hAnsi="Arial" w:cs="Arial" w:hint="eastAsia"/>
          <w:bCs/>
          <w:color w:val="auto"/>
          <w:kern w:val="2"/>
          <w:sz w:val="20"/>
          <w:szCs w:val="20"/>
        </w:rPr>
        <w:t xml:space="preserve"> et al.</w:t>
      </w:r>
      <w:r w:rsidR="00822074" w:rsidRPr="007E4434">
        <w:rPr>
          <w:rFonts w:ascii="Arial" w:eastAsia="SimHei" w:hAnsi="Arial" w:cs="Arial"/>
          <w:bCs/>
          <w:color w:val="auto"/>
          <w:kern w:val="2"/>
          <w:sz w:val="20"/>
          <w:szCs w:val="20"/>
        </w:rPr>
        <w:t xml:space="preserve"> </w:t>
      </w:r>
      <w:r>
        <w:rPr>
          <w:rFonts w:ascii="Arial" w:eastAsia="SimHei" w:hAnsi="Arial" w:cs="Arial" w:hint="eastAsia"/>
          <w:bCs/>
          <w:color w:val="auto"/>
          <w:kern w:val="2"/>
          <w:sz w:val="20"/>
          <w:szCs w:val="20"/>
        </w:rPr>
        <w:t xml:space="preserve">(2025). </w:t>
      </w:r>
      <w:bookmarkStart w:id="13" w:name="OLE_LINK12"/>
      <w:r w:rsidRPr="005A484E">
        <w:rPr>
          <w:rFonts w:ascii="Arial" w:eastAsia="SimHei" w:hAnsi="Arial" w:cs="Arial"/>
          <w:bCs/>
          <w:color w:val="auto"/>
          <w:kern w:val="2"/>
          <w:sz w:val="20"/>
          <w:szCs w:val="20"/>
        </w:rPr>
        <w:lastRenderedPageBreak/>
        <w:t>Analysis of short-term voltage stability of a large-scale direct-drive wind farm integrated into a</w:t>
      </w:r>
      <w:r>
        <w:rPr>
          <w:rFonts w:ascii="Arial" w:eastAsia="SimHei" w:hAnsi="Arial" w:cs="Arial" w:hint="eastAsia"/>
          <w:bCs/>
          <w:color w:val="auto"/>
          <w:kern w:val="2"/>
          <w:sz w:val="20"/>
          <w:szCs w:val="20"/>
        </w:rPr>
        <w:t xml:space="preserve"> </w:t>
      </w:r>
      <w:r w:rsidRPr="005A484E">
        <w:rPr>
          <w:rFonts w:ascii="Arial" w:eastAsia="SimHei" w:hAnsi="Arial" w:cs="Arial"/>
          <w:bCs/>
          <w:color w:val="auto"/>
          <w:kern w:val="2"/>
          <w:sz w:val="20"/>
          <w:szCs w:val="20"/>
        </w:rPr>
        <w:t>weak AC grid based on the generalized instantaneous energy function method</w:t>
      </w:r>
      <w:r w:rsidR="00822074" w:rsidRPr="007E4434">
        <w:rPr>
          <w:rFonts w:ascii="Arial" w:eastAsia="SimHei" w:hAnsi="Arial" w:cs="Arial"/>
          <w:bCs/>
          <w:color w:val="auto"/>
          <w:kern w:val="2"/>
          <w:sz w:val="20"/>
          <w:szCs w:val="20"/>
        </w:rPr>
        <w:t>.</w:t>
      </w:r>
      <w:bookmarkEnd w:id="13"/>
      <w:r>
        <w:rPr>
          <w:rFonts w:ascii="Arial" w:eastAsia="SimHei" w:hAnsi="Arial" w:cs="Arial" w:hint="eastAsia"/>
          <w:bCs/>
          <w:color w:val="auto"/>
          <w:kern w:val="2"/>
          <w:sz w:val="20"/>
          <w:szCs w:val="20"/>
        </w:rPr>
        <w:t xml:space="preserve"> </w:t>
      </w:r>
      <w:r w:rsidR="000B47E1" w:rsidRPr="007E4434">
        <w:rPr>
          <w:rFonts w:ascii="Arial" w:eastAsia="SimHei" w:hAnsi="Arial" w:cs="Arial"/>
          <w:bCs/>
          <w:color w:val="auto"/>
          <w:kern w:val="2"/>
          <w:sz w:val="20"/>
          <w:szCs w:val="20"/>
        </w:rPr>
        <w:t>Power System Protection and Control</w:t>
      </w:r>
      <w:r w:rsidR="00822074" w:rsidRPr="007E4434">
        <w:rPr>
          <w:rFonts w:ascii="Arial" w:eastAsia="SimHei" w:hAnsi="Arial" w:cs="Arial"/>
          <w:bCs/>
          <w:color w:val="auto"/>
          <w:kern w:val="2"/>
          <w:sz w:val="20"/>
          <w:szCs w:val="20"/>
        </w:rPr>
        <w:t>, 53(01): 24-36.</w:t>
      </w:r>
      <w:bookmarkEnd w:id="12"/>
    </w:p>
    <w:p w14:paraId="3D194343" w14:textId="6DA31533" w:rsidR="00822074" w:rsidRPr="007E4434" w:rsidRDefault="00542C12"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4" w:name="_Ref191418427"/>
      <w:r>
        <w:rPr>
          <w:rFonts w:ascii="Arial" w:eastAsia="SimHei" w:hAnsi="Arial" w:cs="Arial" w:hint="eastAsia"/>
          <w:bCs/>
          <w:color w:val="auto"/>
          <w:kern w:val="2"/>
          <w:sz w:val="20"/>
          <w:szCs w:val="20"/>
        </w:rPr>
        <w:t>Huijuan, R., Zhizhong, W., Benfeng, G.</w:t>
      </w:r>
      <w:r w:rsidR="00813CFA">
        <w:rPr>
          <w:rFonts w:ascii="Arial" w:eastAsia="SimHei" w:hAnsi="Arial" w:cs="Arial" w:hint="eastAsia"/>
          <w:bCs/>
          <w:color w:val="auto"/>
          <w:kern w:val="2"/>
          <w:sz w:val="20"/>
          <w:szCs w:val="20"/>
        </w:rPr>
        <w:t xml:space="preserve">, Yongzan, Z., &amp; Yuqiang, D. </w:t>
      </w:r>
      <w:r>
        <w:rPr>
          <w:rFonts w:ascii="Arial" w:eastAsia="SimHei" w:hAnsi="Arial" w:cs="Arial" w:hint="eastAsia"/>
          <w:bCs/>
          <w:color w:val="auto"/>
          <w:kern w:val="2"/>
          <w:sz w:val="20"/>
          <w:szCs w:val="20"/>
        </w:rPr>
        <w:t xml:space="preserve">(2023). </w:t>
      </w:r>
      <w:r w:rsidRPr="00542C12">
        <w:rPr>
          <w:rFonts w:ascii="Arial" w:eastAsia="SimHei" w:hAnsi="Arial" w:cs="Arial"/>
          <w:bCs/>
          <w:color w:val="auto"/>
          <w:kern w:val="2"/>
          <w:sz w:val="20"/>
          <w:szCs w:val="20"/>
        </w:rPr>
        <w:t>T</w:t>
      </w:r>
      <w:bookmarkStart w:id="15" w:name="OLE_LINK14"/>
      <w:r w:rsidRPr="00542C12">
        <w:rPr>
          <w:rFonts w:ascii="Arial" w:eastAsia="SimHei" w:hAnsi="Arial" w:cs="Arial"/>
          <w:bCs/>
          <w:color w:val="auto"/>
          <w:kern w:val="2"/>
          <w:sz w:val="20"/>
          <w:szCs w:val="20"/>
        </w:rPr>
        <w:t>wo-stage Transient Voltage Evaluation Suitable for HVDC Receiving Systems</w:t>
      </w:r>
      <w:r w:rsidR="00822074" w:rsidRPr="007E4434">
        <w:rPr>
          <w:rFonts w:ascii="Arial" w:eastAsia="SimHei" w:hAnsi="Arial" w:cs="Arial"/>
          <w:bCs/>
          <w:color w:val="auto"/>
          <w:kern w:val="2"/>
          <w:sz w:val="20"/>
          <w:szCs w:val="20"/>
        </w:rPr>
        <w:t>.</w:t>
      </w:r>
      <w:bookmarkEnd w:id="15"/>
      <w:r w:rsidR="00822074" w:rsidRPr="007E4434">
        <w:rPr>
          <w:rFonts w:ascii="Arial" w:eastAsia="SimHei" w:hAnsi="Arial" w:cs="Arial"/>
          <w:bCs/>
          <w:color w:val="auto"/>
          <w:kern w:val="2"/>
          <w:sz w:val="20"/>
          <w:szCs w:val="20"/>
        </w:rPr>
        <w:t xml:space="preserve"> </w:t>
      </w:r>
      <w:r w:rsidR="000B47E1" w:rsidRPr="007E4434">
        <w:rPr>
          <w:rFonts w:ascii="Arial" w:eastAsia="SimHei" w:hAnsi="Arial" w:cs="Arial"/>
          <w:bCs/>
          <w:color w:val="auto"/>
          <w:kern w:val="2"/>
          <w:sz w:val="20"/>
          <w:szCs w:val="20"/>
        </w:rPr>
        <w:t>Power System Technology</w:t>
      </w:r>
      <w:r w:rsidR="00822074" w:rsidRPr="007E4434">
        <w:rPr>
          <w:rFonts w:ascii="Arial" w:eastAsia="SimHei" w:hAnsi="Arial" w:cs="Arial"/>
          <w:bCs/>
          <w:color w:val="auto"/>
          <w:kern w:val="2"/>
          <w:sz w:val="20"/>
          <w:szCs w:val="20"/>
        </w:rPr>
        <w:t>,</w:t>
      </w:r>
      <w:r>
        <w:rPr>
          <w:rFonts w:ascii="Arial" w:eastAsia="SimHei" w:hAnsi="Arial" w:cs="Arial" w:hint="eastAsia"/>
          <w:bCs/>
          <w:color w:val="auto"/>
          <w:kern w:val="2"/>
          <w:sz w:val="20"/>
          <w:szCs w:val="20"/>
        </w:rPr>
        <w:t xml:space="preserve"> </w:t>
      </w:r>
      <w:r w:rsidR="00822074" w:rsidRPr="007E4434">
        <w:rPr>
          <w:rFonts w:ascii="Arial" w:eastAsia="SimHei" w:hAnsi="Arial" w:cs="Arial"/>
          <w:bCs/>
          <w:color w:val="auto"/>
          <w:kern w:val="2"/>
          <w:sz w:val="20"/>
          <w:szCs w:val="20"/>
        </w:rPr>
        <w:t>47(10): 4272-4284.</w:t>
      </w:r>
      <w:bookmarkEnd w:id="14"/>
    </w:p>
    <w:p w14:paraId="0D3641B3" w14:textId="2D019CEA" w:rsidR="00822074" w:rsidRPr="007E4434" w:rsidRDefault="009747BD"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6" w:name="_Ref191848982"/>
      <w:r>
        <w:rPr>
          <w:rFonts w:ascii="Arial" w:eastAsia="SimHei" w:hAnsi="Arial" w:cs="Arial" w:hint="eastAsia"/>
          <w:bCs/>
          <w:color w:val="auto"/>
          <w:kern w:val="2"/>
          <w:sz w:val="20"/>
          <w:szCs w:val="20"/>
        </w:rPr>
        <w:t xml:space="preserve">Dongyang, S., Wenqiang, S., Yutong, S., Nan, W., &amp; Bo, H. (2022). </w:t>
      </w:r>
      <w:r w:rsidRPr="009747BD">
        <w:rPr>
          <w:rFonts w:ascii="Arial" w:eastAsia="SimHei" w:hAnsi="Arial" w:cs="Arial"/>
          <w:bCs/>
          <w:color w:val="auto"/>
          <w:kern w:val="2"/>
          <w:sz w:val="20"/>
          <w:szCs w:val="20"/>
        </w:rPr>
        <w:t>Research on sub-synchronous oscillation suppression strategyof DFIG-GSC based on adaptive quasi-resonant control</w:t>
      </w:r>
      <w:r w:rsidRPr="009747BD">
        <w:rPr>
          <w:rFonts w:ascii="Arial" w:eastAsia="SimHei" w:hAnsi="Arial" w:cs="Arial" w:hint="eastAsia"/>
          <w:bCs/>
          <w:color w:val="auto"/>
          <w:kern w:val="2"/>
          <w:sz w:val="20"/>
          <w:szCs w:val="20"/>
        </w:rPr>
        <w:t>.</w:t>
      </w:r>
      <w:r>
        <w:rPr>
          <w:rFonts w:ascii="Arial" w:eastAsia="SimHei" w:hAnsi="Arial" w:cs="Arial" w:hint="eastAsia"/>
          <w:bCs/>
          <w:color w:val="auto"/>
          <w:kern w:val="2"/>
          <w:sz w:val="20"/>
          <w:szCs w:val="20"/>
        </w:rPr>
        <w:t xml:space="preserve"> </w:t>
      </w:r>
      <w:r w:rsidRPr="00813BE4">
        <w:rPr>
          <w:rFonts w:ascii="Arial" w:eastAsia="SimHei" w:hAnsi="Arial" w:cs="Arial"/>
          <w:bCs/>
          <w:color w:val="auto"/>
          <w:kern w:val="2"/>
          <w:sz w:val="20"/>
          <w:szCs w:val="20"/>
        </w:rPr>
        <w:t>Electric Machines and Control</w:t>
      </w:r>
      <w:r w:rsidRPr="00813BE4">
        <w:rPr>
          <w:rFonts w:ascii="Arial" w:eastAsia="SimHei" w:hAnsi="Arial" w:cs="Arial" w:hint="eastAsia"/>
          <w:bCs/>
          <w:color w:val="auto"/>
          <w:kern w:val="2"/>
          <w:sz w:val="20"/>
          <w:szCs w:val="20"/>
        </w:rPr>
        <w:t>,</w:t>
      </w:r>
      <w:r>
        <w:rPr>
          <w:rFonts w:ascii="Arial" w:eastAsia="SimHei" w:hAnsi="Arial" w:cs="Arial" w:hint="eastAsia"/>
          <w:bCs/>
          <w:color w:val="auto"/>
          <w:kern w:val="2"/>
          <w:sz w:val="20"/>
          <w:szCs w:val="20"/>
        </w:rPr>
        <w:t xml:space="preserve"> </w:t>
      </w:r>
      <w:r w:rsidRPr="009747BD">
        <w:rPr>
          <w:rFonts w:ascii="Arial" w:eastAsia="SimHei" w:hAnsi="Arial" w:cs="Arial" w:hint="eastAsia"/>
          <w:bCs/>
          <w:color w:val="auto"/>
          <w:kern w:val="2"/>
          <w:sz w:val="20"/>
          <w:szCs w:val="20"/>
        </w:rPr>
        <w:t>2022,</w:t>
      </w:r>
      <w:r>
        <w:rPr>
          <w:rFonts w:ascii="Arial" w:eastAsia="SimHei" w:hAnsi="Arial" w:cs="Arial" w:hint="eastAsia"/>
          <w:bCs/>
          <w:color w:val="auto"/>
          <w:kern w:val="2"/>
          <w:sz w:val="20"/>
          <w:szCs w:val="20"/>
        </w:rPr>
        <w:t xml:space="preserve"> </w:t>
      </w:r>
      <w:r w:rsidRPr="009747BD">
        <w:rPr>
          <w:rFonts w:ascii="Arial" w:eastAsia="SimHei" w:hAnsi="Arial" w:cs="Arial" w:hint="eastAsia"/>
          <w:bCs/>
          <w:color w:val="auto"/>
          <w:kern w:val="2"/>
          <w:sz w:val="20"/>
          <w:szCs w:val="20"/>
        </w:rPr>
        <w:t>26(12):</w:t>
      </w:r>
      <w:r>
        <w:rPr>
          <w:rFonts w:ascii="Arial" w:eastAsia="SimHei" w:hAnsi="Arial" w:cs="Arial" w:hint="eastAsia"/>
          <w:bCs/>
          <w:color w:val="auto"/>
          <w:kern w:val="2"/>
          <w:sz w:val="20"/>
          <w:szCs w:val="20"/>
        </w:rPr>
        <w:t xml:space="preserve"> </w:t>
      </w:r>
      <w:r w:rsidRPr="009747BD">
        <w:rPr>
          <w:rFonts w:ascii="Arial" w:eastAsia="SimHei" w:hAnsi="Arial" w:cs="Arial" w:hint="eastAsia"/>
          <w:bCs/>
          <w:color w:val="auto"/>
          <w:kern w:val="2"/>
          <w:sz w:val="20"/>
          <w:szCs w:val="20"/>
        </w:rPr>
        <w:t>63-73</w:t>
      </w:r>
      <w:r w:rsidR="00822074" w:rsidRPr="007E4434">
        <w:rPr>
          <w:rFonts w:ascii="Arial" w:eastAsia="SimHei" w:hAnsi="Arial" w:cs="Arial"/>
          <w:bCs/>
          <w:color w:val="auto"/>
          <w:kern w:val="2"/>
          <w:sz w:val="20"/>
          <w:szCs w:val="20"/>
        </w:rPr>
        <w:t>.</w:t>
      </w:r>
      <w:bookmarkEnd w:id="16"/>
    </w:p>
    <w:p w14:paraId="75833A21" w14:textId="0301F899" w:rsidR="00822074" w:rsidRPr="007E4434" w:rsidRDefault="008D5F78"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7" w:name="_Ref191418296"/>
      <w:r w:rsidRPr="008D5F78">
        <w:rPr>
          <w:rFonts w:ascii="Arial" w:eastAsia="SimHei" w:hAnsi="Arial" w:cs="Arial"/>
          <w:bCs/>
          <w:color w:val="auto"/>
          <w:kern w:val="2"/>
          <w:sz w:val="20"/>
          <w:szCs w:val="20"/>
        </w:rPr>
        <w:t>Chenxi,</w:t>
      </w:r>
      <w:r>
        <w:rPr>
          <w:rFonts w:ascii="Arial" w:eastAsia="SimHei" w:hAnsi="Arial" w:cs="Arial" w:hint="eastAsia"/>
          <w:bCs/>
          <w:color w:val="auto"/>
          <w:kern w:val="2"/>
          <w:sz w:val="20"/>
          <w:szCs w:val="20"/>
        </w:rPr>
        <w:t xml:space="preserve"> B.,</w:t>
      </w:r>
      <w:r w:rsidRPr="008D5F78">
        <w:rPr>
          <w:rFonts w:ascii="Arial" w:eastAsia="SimHei" w:hAnsi="Arial" w:cs="Arial"/>
          <w:bCs/>
          <w:color w:val="auto"/>
          <w:kern w:val="2"/>
          <w:sz w:val="20"/>
          <w:szCs w:val="20"/>
        </w:rPr>
        <w:t xml:space="preserve"> Taihang,</w:t>
      </w:r>
      <w:r>
        <w:rPr>
          <w:rFonts w:ascii="Arial" w:eastAsia="SimHei" w:hAnsi="Arial" w:cs="Arial" w:hint="eastAsia"/>
          <w:bCs/>
          <w:color w:val="auto"/>
          <w:kern w:val="2"/>
          <w:sz w:val="20"/>
          <w:szCs w:val="20"/>
        </w:rPr>
        <w:t xml:space="preserve"> H.,</w:t>
      </w:r>
      <w:r w:rsidRPr="008D5F78">
        <w:rPr>
          <w:rFonts w:ascii="Arial" w:eastAsia="SimHei" w:hAnsi="Arial" w:cs="Arial"/>
          <w:bCs/>
          <w:color w:val="auto"/>
          <w:kern w:val="2"/>
          <w:sz w:val="20"/>
          <w:szCs w:val="20"/>
        </w:rPr>
        <w:t xml:space="preserve"> Xiayan,</w:t>
      </w:r>
      <w:r>
        <w:rPr>
          <w:rFonts w:ascii="Arial" w:eastAsia="SimHei" w:hAnsi="Arial" w:cs="Arial" w:hint="eastAsia"/>
          <w:bCs/>
          <w:color w:val="auto"/>
          <w:kern w:val="2"/>
          <w:sz w:val="20"/>
          <w:szCs w:val="20"/>
        </w:rPr>
        <w:t xml:space="preserve"> L.,</w:t>
      </w:r>
      <w:r w:rsidRPr="008D5F78">
        <w:rPr>
          <w:rFonts w:ascii="Arial" w:eastAsia="SimHei" w:hAnsi="Arial" w:cs="Arial"/>
          <w:bCs/>
          <w:color w:val="auto"/>
          <w:kern w:val="2"/>
          <w:sz w:val="20"/>
          <w:szCs w:val="20"/>
        </w:rPr>
        <w:t xml:space="preserve"> Changsong,</w:t>
      </w:r>
      <w:r>
        <w:rPr>
          <w:rFonts w:ascii="Arial" w:eastAsia="SimHei" w:hAnsi="Arial" w:cs="Arial" w:hint="eastAsia"/>
          <w:bCs/>
          <w:color w:val="auto"/>
          <w:kern w:val="2"/>
          <w:sz w:val="20"/>
          <w:szCs w:val="20"/>
        </w:rPr>
        <w:t xml:space="preserve"> C., &amp; </w:t>
      </w:r>
      <w:r w:rsidRPr="008D5F78">
        <w:rPr>
          <w:rFonts w:ascii="Arial" w:eastAsia="SimHei" w:hAnsi="Arial" w:cs="Arial"/>
          <w:bCs/>
          <w:color w:val="auto"/>
          <w:kern w:val="2"/>
          <w:sz w:val="20"/>
          <w:szCs w:val="20"/>
        </w:rPr>
        <w:t>Shanxu</w:t>
      </w:r>
      <w:r>
        <w:rPr>
          <w:rFonts w:ascii="Arial" w:eastAsia="SimHei" w:hAnsi="Arial" w:cs="Arial" w:hint="eastAsia"/>
          <w:bCs/>
          <w:color w:val="auto"/>
          <w:kern w:val="2"/>
          <w:sz w:val="20"/>
          <w:szCs w:val="20"/>
        </w:rPr>
        <w:t>, D. (2024)</w:t>
      </w:r>
      <w:r w:rsidR="00822074" w:rsidRPr="007E4434">
        <w:rPr>
          <w:rFonts w:ascii="Arial" w:eastAsia="SimHei" w:hAnsi="Arial" w:cs="Arial"/>
          <w:bCs/>
          <w:color w:val="auto"/>
          <w:kern w:val="2"/>
          <w:sz w:val="20"/>
          <w:szCs w:val="20"/>
        </w:rPr>
        <w:t xml:space="preserve">. </w:t>
      </w:r>
      <w:r w:rsidR="00542C12" w:rsidRPr="00542C12">
        <w:rPr>
          <w:rFonts w:ascii="Arial" w:eastAsia="SimHei" w:hAnsi="Arial" w:cs="Arial"/>
          <w:bCs/>
          <w:color w:val="auto"/>
          <w:kern w:val="2"/>
          <w:sz w:val="20"/>
          <w:szCs w:val="20"/>
        </w:rPr>
        <w:t>Analysis of the Transient Stability of Grid-forming Inverters Based on</w:t>
      </w:r>
      <w:r>
        <w:rPr>
          <w:rFonts w:ascii="Arial" w:eastAsia="SimHei" w:hAnsi="Arial" w:cs="Arial" w:hint="eastAsia"/>
          <w:bCs/>
          <w:color w:val="auto"/>
          <w:kern w:val="2"/>
          <w:sz w:val="20"/>
          <w:szCs w:val="20"/>
        </w:rPr>
        <w:t xml:space="preserve"> </w:t>
      </w:r>
      <w:r w:rsidR="00542C12" w:rsidRPr="00542C12">
        <w:rPr>
          <w:rFonts w:ascii="Arial" w:eastAsia="SimHei" w:hAnsi="Arial" w:cs="Arial"/>
          <w:bCs/>
          <w:color w:val="auto"/>
          <w:kern w:val="2"/>
          <w:sz w:val="20"/>
          <w:szCs w:val="20"/>
        </w:rPr>
        <w:t>Stable Manifold Method</w:t>
      </w:r>
      <w:r w:rsidR="00822074" w:rsidRPr="007E4434">
        <w:rPr>
          <w:rFonts w:ascii="Arial" w:eastAsia="SimHei" w:hAnsi="Arial" w:cs="Arial"/>
          <w:bCs/>
          <w:color w:val="auto"/>
          <w:kern w:val="2"/>
          <w:sz w:val="20"/>
          <w:szCs w:val="20"/>
        </w:rPr>
        <w:t xml:space="preserve">. </w:t>
      </w:r>
      <w:r w:rsidR="000B47E1" w:rsidRPr="007E4434">
        <w:rPr>
          <w:rFonts w:ascii="Arial" w:eastAsia="SimHei" w:hAnsi="Arial" w:cs="Arial"/>
          <w:bCs/>
          <w:color w:val="auto"/>
          <w:kern w:val="2"/>
          <w:sz w:val="20"/>
          <w:szCs w:val="20"/>
        </w:rPr>
        <w:t>High Voltage Engineering</w:t>
      </w:r>
      <w:r w:rsidR="00822074" w:rsidRPr="007E4434">
        <w:rPr>
          <w:rFonts w:ascii="Arial" w:eastAsia="SimHei" w:hAnsi="Arial" w:cs="Arial"/>
          <w:bCs/>
          <w:color w:val="auto"/>
          <w:kern w:val="2"/>
          <w:sz w:val="20"/>
          <w:szCs w:val="20"/>
        </w:rPr>
        <w:t>,</w:t>
      </w:r>
      <w:r>
        <w:rPr>
          <w:rFonts w:ascii="Arial" w:eastAsia="SimHei" w:hAnsi="Arial" w:cs="Arial" w:hint="eastAsia"/>
          <w:bCs/>
          <w:color w:val="auto"/>
          <w:kern w:val="2"/>
          <w:sz w:val="20"/>
          <w:szCs w:val="20"/>
        </w:rPr>
        <w:t xml:space="preserve"> </w:t>
      </w:r>
      <w:r w:rsidR="00822074" w:rsidRPr="007E4434">
        <w:rPr>
          <w:rFonts w:ascii="Arial" w:eastAsia="SimHei" w:hAnsi="Arial" w:cs="Arial"/>
          <w:bCs/>
          <w:color w:val="auto"/>
          <w:kern w:val="2"/>
          <w:sz w:val="20"/>
          <w:szCs w:val="20"/>
        </w:rPr>
        <w:t>50(08): 3705-3714.</w:t>
      </w:r>
      <w:bookmarkEnd w:id="17"/>
    </w:p>
    <w:p w14:paraId="4659F67B" w14:textId="6F20DE07" w:rsidR="00822074" w:rsidRPr="00BE508C" w:rsidRDefault="004B640B" w:rsidP="0034621E">
      <w:pPr>
        <w:pStyle w:val="Default"/>
        <w:numPr>
          <w:ilvl w:val="0"/>
          <w:numId w:val="32"/>
        </w:numPr>
        <w:adjustRightInd/>
        <w:spacing w:beforeLines="0" w:before="0"/>
        <w:jc w:val="both"/>
        <w:rPr>
          <w:rFonts w:ascii="Times New Roman" w:eastAsia="SimHei" w:hAnsi="Times New Roman" w:cs="Times New Roman"/>
          <w:bCs/>
          <w:color w:val="auto"/>
          <w:kern w:val="2"/>
          <w:sz w:val="18"/>
          <w:szCs w:val="18"/>
        </w:rPr>
      </w:pPr>
      <w:bookmarkStart w:id="18" w:name="_Ref191418256"/>
      <w:r>
        <w:rPr>
          <w:rFonts w:ascii="Arial" w:eastAsia="SimHei" w:hAnsi="Arial" w:cs="Arial" w:hint="eastAsia"/>
          <w:bCs/>
          <w:color w:val="auto"/>
          <w:kern w:val="2"/>
          <w:sz w:val="20"/>
          <w:szCs w:val="20"/>
        </w:rPr>
        <w:t xml:space="preserve">Chuangchuang, Q., &amp; Xiangwen W. (2021). </w:t>
      </w:r>
      <w:r w:rsidRPr="004B640B">
        <w:rPr>
          <w:rFonts w:ascii="Arial" w:eastAsia="SimHei" w:hAnsi="Arial" w:cs="Arial"/>
          <w:bCs/>
          <w:color w:val="auto"/>
          <w:kern w:val="2"/>
          <w:sz w:val="20"/>
          <w:szCs w:val="20"/>
        </w:rPr>
        <w:t>Short-term Prediction of Offshore Wind Power Considering Wind Direction and</w:t>
      </w:r>
      <w:r>
        <w:rPr>
          <w:rFonts w:ascii="Arial" w:eastAsia="SimHei" w:hAnsi="Arial" w:cs="Arial" w:hint="eastAsia"/>
          <w:bCs/>
          <w:color w:val="auto"/>
          <w:kern w:val="2"/>
          <w:sz w:val="20"/>
          <w:szCs w:val="20"/>
        </w:rPr>
        <w:t xml:space="preserve"> </w:t>
      </w:r>
      <w:r w:rsidRPr="004B640B">
        <w:rPr>
          <w:rFonts w:ascii="Arial" w:eastAsia="SimHei" w:hAnsi="Arial" w:cs="Arial"/>
          <w:bCs/>
          <w:color w:val="auto"/>
          <w:kern w:val="2"/>
          <w:sz w:val="20"/>
          <w:szCs w:val="20"/>
        </w:rPr>
        <w:t>Atmospheric Stabilit</w:t>
      </w:r>
      <w:r>
        <w:rPr>
          <w:rFonts w:ascii="Arial" w:eastAsia="SimHei" w:hAnsi="Arial" w:cs="Arial" w:hint="eastAsia"/>
          <w:bCs/>
          <w:color w:val="auto"/>
          <w:kern w:val="2"/>
          <w:sz w:val="20"/>
          <w:szCs w:val="20"/>
        </w:rPr>
        <w:t>y.</w:t>
      </w:r>
      <w:r>
        <w:rPr>
          <w:rFonts w:hint="eastAsia"/>
        </w:rPr>
        <w:t xml:space="preserve"> </w:t>
      </w:r>
      <w:r w:rsidRPr="004B640B">
        <w:rPr>
          <w:rFonts w:ascii="Arial" w:eastAsia="SimHei" w:hAnsi="Arial" w:cs="Arial"/>
          <w:bCs/>
          <w:color w:val="auto"/>
          <w:kern w:val="2"/>
          <w:sz w:val="20"/>
          <w:szCs w:val="20"/>
        </w:rPr>
        <w:t>Power System Technology</w:t>
      </w:r>
      <w:r w:rsidRPr="004B640B">
        <w:rPr>
          <w:rFonts w:ascii="Arial" w:eastAsia="SimHei" w:hAnsi="Arial" w:cs="Arial" w:hint="eastAsia"/>
          <w:bCs/>
          <w:color w:val="auto"/>
          <w:kern w:val="2"/>
          <w:sz w:val="20"/>
          <w:szCs w:val="20"/>
        </w:rPr>
        <w:t>,</w:t>
      </w:r>
      <w:r>
        <w:rPr>
          <w:rFonts w:ascii="Arial" w:eastAsia="SimHei" w:hAnsi="Arial" w:cs="Arial" w:hint="eastAsia"/>
          <w:bCs/>
          <w:color w:val="auto"/>
          <w:kern w:val="2"/>
          <w:sz w:val="20"/>
          <w:szCs w:val="20"/>
        </w:rPr>
        <w:t xml:space="preserve"> </w:t>
      </w:r>
      <w:r w:rsidRPr="004B640B">
        <w:rPr>
          <w:rFonts w:ascii="Arial" w:eastAsia="SimHei" w:hAnsi="Arial" w:cs="Arial" w:hint="eastAsia"/>
          <w:bCs/>
          <w:color w:val="auto"/>
          <w:kern w:val="2"/>
          <w:sz w:val="20"/>
          <w:szCs w:val="20"/>
        </w:rPr>
        <w:t>45(07):</w:t>
      </w:r>
      <w:r>
        <w:rPr>
          <w:rFonts w:ascii="Arial" w:eastAsia="SimHei" w:hAnsi="Arial" w:cs="Arial" w:hint="eastAsia"/>
          <w:bCs/>
          <w:color w:val="auto"/>
          <w:kern w:val="2"/>
          <w:sz w:val="20"/>
          <w:szCs w:val="20"/>
        </w:rPr>
        <w:t xml:space="preserve"> </w:t>
      </w:r>
      <w:r w:rsidRPr="004B640B">
        <w:rPr>
          <w:rFonts w:ascii="Arial" w:eastAsia="SimHei" w:hAnsi="Arial" w:cs="Arial" w:hint="eastAsia"/>
          <w:bCs/>
          <w:color w:val="auto"/>
          <w:kern w:val="2"/>
          <w:sz w:val="20"/>
          <w:szCs w:val="20"/>
        </w:rPr>
        <w:t>2773-2780</w:t>
      </w:r>
      <w:r w:rsidR="00822074" w:rsidRPr="007E4434">
        <w:rPr>
          <w:rFonts w:ascii="Arial" w:eastAsia="SimHei" w:hAnsi="Arial" w:cs="Arial"/>
          <w:bCs/>
          <w:color w:val="auto"/>
          <w:kern w:val="2"/>
          <w:sz w:val="20"/>
          <w:szCs w:val="20"/>
        </w:rPr>
        <w:t>.</w:t>
      </w:r>
      <w:bookmarkEnd w:id="18"/>
    </w:p>
    <w:p w14:paraId="06786410" w14:textId="087FD64E" w:rsidR="00BE508C" w:rsidRPr="00D941CF" w:rsidRDefault="00D941CF" w:rsidP="0034621E">
      <w:pPr>
        <w:pStyle w:val="Default"/>
        <w:numPr>
          <w:ilvl w:val="0"/>
          <w:numId w:val="32"/>
        </w:numPr>
        <w:adjustRightInd/>
        <w:spacing w:beforeLines="0" w:before="0"/>
        <w:jc w:val="both"/>
        <w:rPr>
          <w:rFonts w:ascii="Arial" w:eastAsia="SimHei" w:hAnsi="Arial" w:cs="Arial"/>
          <w:bCs/>
          <w:color w:val="auto"/>
          <w:kern w:val="2"/>
          <w:sz w:val="20"/>
          <w:szCs w:val="20"/>
        </w:rPr>
      </w:pPr>
      <w:bookmarkStart w:id="19" w:name="_Ref192084616"/>
      <w:r w:rsidRPr="00D941CF">
        <w:rPr>
          <w:rFonts w:ascii="Arial" w:eastAsia="SimHei" w:hAnsi="Arial" w:cs="Arial"/>
          <w:bCs/>
          <w:color w:val="auto"/>
          <w:kern w:val="2"/>
          <w:sz w:val="20"/>
          <w:szCs w:val="20"/>
        </w:rPr>
        <w:t>Sheng</w:t>
      </w:r>
      <w:r>
        <w:rPr>
          <w:rFonts w:ascii="Arial" w:eastAsia="SimHei" w:hAnsi="Arial" w:cs="Arial" w:hint="eastAsia"/>
          <w:bCs/>
          <w:color w:val="auto"/>
          <w:kern w:val="2"/>
          <w:sz w:val="20"/>
          <w:szCs w:val="20"/>
        </w:rPr>
        <w:t xml:space="preserve">, </w:t>
      </w:r>
      <w:r w:rsidRPr="00D941CF">
        <w:rPr>
          <w:rFonts w:ascii="Arial" w:eastAsia="SimHei" w:hAnsi="Arial" w:cs="Arial"/>
          <w:bCs/>
          <w:color w:val="auto"/>
          <w:kern w:val="2"/>
          <w:sz w:val="20"/>
          <w:szCs w:val="20"/>
        </w:rPr>
        <w:t>L</w:t>
      </w:r>
      <w:r w:rsidR="00BE508C" w:rsidRPr="00D941CF">
        <w:rPr>
          <w:rFonts w:ascii="Arial" w:eastAsia="SimHei" w:hAnsi="Arial" w:cs="Arial"/>
          <w:bCs/>
          <w:color w:val="auto"/>
          <w:kern w:val="2"/>
          <w:sz w:val="20"/>
          <w:szCs w:val="20"/>
        </w:rPr>
        <w:t>.</w:t>
      </w:r>
      <w:r w:rsidRPr="00D941CF">
        <w:rPr>
          <w:rFonts w:ascii="Arial" w:eastAsia="SimHei" w:hAnsi="Arial" w:cs="Arial"/>
          <w:bCs/>
          <w:color w:val="auto"/>
          <w:kern w:val="2"/>
          <w:sz w:val="20"/>
          <w:szCs w:val="20"/>
        </w:rPr>
        <w:t xml:space="preserve"> (2023). </w:t>
      </w:r>
      <w:r w:rsidR="00BE508C" w:rsidRPr="00D941CF">
        <w:rPr>
          <w:rFonts w:ascii="Arial" w:eastAsia="SimHei" w:hAnsi="Arial" w:cs="Arial"/>
          <w:bCs/>
          <w:color w:val="auto"/>
          <w:kern w:val="2"/>
          <w:sz w:val="20"/>
          <w:szCs w:val="20"/>
        </w:rPr>
        <w:t xml:space="preserve"> </w:t>
      </w:r>
      <w:r w:rsidRPr="00D941CF">
        <w:rPr>
          <w:rFonts w:ascii="Arial" w:eastAsia="SimHei" w:hAnsi="Arial" w:cs="Arial"/>
          <w:bCs/>
          <w:color w:val="auto"/>
          <w:kern w:val="2"/>
          <w:sz w:val="20"/>
          <w:szCs w:val="20"/>
        </w:rPr>
        <w:t>Proceedings of the Electrical Test Field</w:t>
      </w:r>
      <w:r w:rsidR="00440B2D">
        <w:rPr>
          <w:rFonts w:ascii="Arial" w:eastAsia="SimHei" w:hAnsi="Arial" w:cs="Arial" w:hint="eastAsia"/>
          <w:bCs/>
          <w:color w:val="auto"/>
          <w:kern w:val="2"/>
          <w:sz w:val="20"/>
          <w:szCs w:val="20"/>
        </w:rPr>
        <w:t xml:space="preserve"> (</w:t>
      </w:r>
      <w:r w:rsidR="00440B2D" w:rsidRPr="00440B2D">
        <w:rPr>
          <w:rFonts w:ascii="Arial" w:eastAsia="SimHei" w:hAnsi="Arial" w:cs="Arial"/>
          <w:color w:val="auto"/>
          <w:kern w:val="2"/>
          <w:sz w:val="20"/>
          <w:szCs w:val="20"/>
        </w:rPr>
        <w:t>Internal Materials</w:t>
      </w:r>
      <w:r w:rsidR="00440B2D">
        <w:rPr>
          <w:rFonts w:ascii="Arial" w:eastAsia="SimHei" w:hAnsi="Arial" w:cs="Arial" w:hint="eastAsia"/>
          <w:bCs/>
          <w:color w:val="auto"/>
          <w:kern w:val="2"/>
          <w:sz w:val="20"/>
          <w:szCs w:val="20"/>
        </w:rPr>
        <w:t>)</w:t>
      </w:r>
      <w:r w:rsidRPr="00D941CF">
        <w:rPr>
          <w:rFonts w:ascii="Arial" w:eastAsia="SimHei" w:hAnsi="Arial" w:cs="Arial"/>
          <w:bCs/>
          <w:color w:val="auto"/>
          <w:kern w:val="2"/>
          <w:sz w:val="20"/>
          <w:szCs w:val="20"/>
        </w:rPr>
        <w:t>, Volume I</w:t>
      </w:r>
      <w:r w:rsidR="00440B2D">
        <w:rPr>
          <w:rFonts w:ascii="Arial" w:eastAsia="SimHei" w:hAnsi="Arial" w:cs="Arial" w:hint="eastAsia"/>
          <w:bCs/>
          <w:color w:val="auto"/>
          <w:kern w:val="2"/>
          <w:sz w:val="20"/>
          <w:szCs w:val="20"/>
        </w:rPr>
        <w:t xml:space="preserve"> </w:t>
      </w:r>
      <w:r w:rsidR="00BE508C" w:rsidRPr="00D941CF">
        <w:rPr>
          <w:rFonts w:ascii="Arial" w:eastAsia="SimHei" w:hAnsi="Arial" w:cs="Arial"/>
          <w:bCs/>
          <w:color w:val="auto"/>
          <w:kern w:val="2"/>
          <w:sz w:val="20"/>
          <w:szCs w:val="20"/>
        </w:rPr>
        <w:t>(</w:t>
      </w:r>
      <w:r w:rsidRPr="00D941CF">
        <w:rPr>
          <w:rFonts w:ascii="Arial" w:eastAsia="SimHei" w:hAnsi="Arial" w:cs="Arial"/>
          <w:bCs/>
          <w:color w:val="auto"/>
          <w:kern w:val="2"/>
          <w:sz w:val="20"/>
          <w:szCs w:val="20"/>
        </w:rPr>
        <w:t>2nd ed.</w:t>
      </w:r>
      <w:r w:rsidR="00BE508C" w:rsidRPr="00D941CF">
        <w:rPr>
          <w:rFonts w:ascii="Arial" w:eastAsia="SimHei" w:hAnsi="Arial" w:cs="Arial"/>
          <w:bCs/>
          <w:color w:val="auto"/>
          <w:kern w:val="2"/>
          <w:sz w:val="20"/>
          <w:szCs w:val="20"/>
        </w:rPr>
        <w:t>)</w:t>
      </w:r>
      <w:r w:rsidRPr="00D941CF">
        <w:rPr>
          <w:rFonts w:ascii="Arial" w:eastAsia="SimHei" w:hAnsi="Arial" w:cs="Arial"/>
          <w:bCs/>
          <w:color w:val="auto"/>
          <w:kern w:val="2"/>
          <w:sz w:val="20"/>
          <w:szCs w:val="20"/>
        </w:rPr>
        <w:t>. Nanjing: NJIT Electrical Test Field Innovation Laboratory</w:t>
      </w:r>
      <w:r w:rsidR="00BE508C" w:rsidRPr="00D941CF">
        <w:rPr>
          <w:rFonts w:ascii="Arial" w:eastAsia="SimHei" w:hAnsi="Arial" w:cs="Arial"/>
          <w:bCs/>
          <w:color w:val="auto"/>
          <w:kern w:val="2"/>
          <w:sz w:val="20"/>
          <w:szCs w:val="20"/>
        </w:rPr>
        <w:t>.</w:t>
      </w:r>
      <w:bookmarkEnd w:id="19"/>
    </w:p>
    <w:p w14:paraId="11013227" w14:textId="778744EB" w:rsidR="004D4277" w:rsidRPr="002E620A" w:rsidRDefault="004D4277" w:rsidP="0034621E">
      <w:pPr>
        <w:pStyle w:val="DefAcrHead"/>
        <w:spacing w:after="0"/>
        <w:jc w:val="both"/>
        <w:rPr>
          <w:rFonts w:ascii="Arial" w:hAnsi="Arial" w:cs="Arial"/>
          <w:lang w:eastAsia="zh-CN"/>
        </w:rPr>
        <w:sectPr w:rsidR="004D4277" w:rsidRPr="002E620A" w:rsidSect="00926FDA">
          <w:headerReference w:type="even" r:id="rId26"/>
          <w:headerReference w:type="default" r:id="rId27"/>
          <w:footerReference w:type="default" r:id="rId28"/>
          <w:headerReference w:type="first" r:id="rId29"/>
          <w:type w:val="continuous"/>
          <w:pgSz w:w="12240" w:h="15840" w:code="1"/>
          <w:pgMar w:top="1440" w:right="2019" w:bottom="2019" w:left="2019" w:header="720" w:footer="1123" w:gutter="0"/>
          <w:cols w:space="720"/>
          <w:docGrid w:linePitch="272"/>
        </w:sectPr>
      </w:pPr>
    </w:p>
    <w:p w14:paraId="75EDC992" w14:textId="77777777" w:rsidR="00B01FCD" w:rsidRPr="00FB3A86" w:rsidRDefault="00B01FCD" w:rsidP="0034621E">
      <w:pPr>
        <w:pStyle w:val="Appendix"/>
        <w:spacing w:after="0"/>
        <w:jc w:val="both"/>
        <w:rPr>
          <w:rFonts w:ascii="Arial" w:hAnsi="Arial" w:cs="Arial"/>
          <w:b w:val="0"/>
          <w:lang w:eastAsia="zh-CN"/>
        </w:rPr>
      </w:pPr>
    </w:p>
    <w:sectPr w:rsidR="00B01FCD" w:rsidRPr="00FB3A86" w:rsidSect="00926F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B1E0C" w14:textId="77777777" w:rsidR="00522F05" w:rsidRDefault="00522F05" w:rsidP="00C37E61">
      <w:r>
        <w:separator/>
      </w:r>
    </w:p>
  </w:endnote>
  <w:endnote w:type="continuationSeparator" w:id="0">
    <w:p w14:paraId="798FB7C2" w14:textId="77777777" w:rsidR="00522F05" w:rsidRDefault="00522F0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SC">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EE09" w14:textId="77777777" w:rsidR="00681923" w:rsidRDefault="0068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AE124" w14:textId="77777777" w:rsidR="00681923" w:rsidRDefault="00681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9BBD" w14:textId="36D5D52E" w:rsidR="00754C9A" w:rsidRPr="00926FDA" w:rsidRDefault="00754C9A" w:rsidP="00926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781C" w14:textId="05ADD2B2" w:rsidR="00C37E61" w:rsidRPr="00BC1121" w:rsidRDefault="00C37E61" w:rsidP="00BC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BC48E" w14:textId="77777777" w:rsidR="00522F05" w:rsidRDefault="00522F05" w:rsidP="00C37E61">
      <w:r>
        <w:separator/>
      </w:r>
    </w:p>
  </w:footnote>
  <w:footnote w:type="continuationSeparator" w:id="0">
    <w:p w14:paraId="63C51186" w14:textId="77777777" w:rsidR="00522F05" w:rsidRDefault="00522F0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6A9AC" w14:textId="29F1D049" w:rsidR="00681923" w:rsidRDefault="00681923">
    <w:pPr>
      <w:pStyle w:val="Header"/>
    </w:pPr>
    <w:r>
      <w:rPr>
        <w:noProof/>
      </w:rPr>
      <w:pict w14:anchorId="28A05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0"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12D2" w14:textId="2154B639" w:rsidR="00681923" w:rsidRDefault="00681923">
    <w:pPr>
      <w:pStyle w:val="Header"/>
    </w:pPr>
    <w:r>
      <w:rPr>
        <w:noProof/>
      </w:rPr>
      <w:pict w14:anchorId="5A203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1" o:spid="_x0000_s1027"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67EE" w14:textId="3DDAB85C" w:rsidR="00296529" w:rsidRPr="00296529" w:rsidRDefault="00681923" w:rsidP="00296529">
    <w:pPr>
      <w:ind w:left="2160"/>
      <w:jc w:val="center"/>
      <w:rPr>
        <w:rFonts w:ascii="Times New Roman" w:eastAsia="Calibri" w:hAnsi="Times New Roman"/>
        <w:i/>
        <w:sz w:val="18"/>
        <w:szCs w:val="22"/>
      </w:rPr>
    </w:pPr>
    <w:r>
      <w:rPr>
        <w:noProof/>
      </w:rPr>
      <w:pict w14:anchorId="357E0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59" o:spid="_x0000_s1025"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2F60B8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25DD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BE3A1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82C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61D1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B5930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02B1" w14:textId="533C2807" w:rsidR="00681923" w:rsidRDefault="00681923">
    <w:pPr>
      <w:pStyle w:val="Header"/>
    </w:pPr>
    <w:r>
      <w:rPr>
        <w:noProof/>
      </w:rPr>
      <w:pict w14:anchorId="7D161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3" o:spid="_x0000_s1029"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2CAC" w14:textId="62385C71" w:rsidR="00681923" w:rsidRDefault="00681923">
    <w:pPr>
      <w:pStyle w:val="Header"/>
    </w:pPr>
    <w:r>
      <w:rPr>
        <w:noProof/>
      </w:rPr>
      <w:pict w14:anchorId="271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4" o:spid="_x0000_s1030"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69F8" w14:textId="545D7967" w:rsidR="00681923" w:rsidRDefault="00681923">
    <w:pPr>
      <w:pStyle w:val="Header"/>
    </w:pPr>
    <w:r>
      <w:rPr>
        <w:noProof/>
      </w:rPr>
      <w:pict w14:anchorId="5CF23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2" o:spid="_x0000_s1028"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DDB195D"/>
    <w:multiLevelType w:val="multilevel"/>
    <w:tmpl w:val="7B76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C21BCF"/>
    <w:multiLevelType w:val="hybridMultilevel"/>
    <w:tmpl w:val="AD74DDCC"/>
    <w:lvl w:ilvl="0" w:tplc="39A4BB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1093C30"/>
    <w:multiLevelType w:val="multilevel"/>
    <w:tmpl w:val="60FE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DC2618"/>
    <w:multiLevelType w:val="multilevel"/>
    <w:tmpl w:val="72DC2618"/>
    <w:lvl w:ilvl="0">
      <w:start w:val="1"/>
      <w:numFmt w:val="decimal"/>
      <w:lvlText w:val="[%1]"/>
      <w:lvlJc w:val="left"/>
      <w:pPr>
        <w:ind w:left="420" w:hanging="420"/>
      </w:pPr>
      <w:rPr>
        <w:rFonts w:hint="eastAsia"/>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F0032"/>
    <w:multiLevelType w:val="hybridMultilevel"/>
    <w:tmpl w:val="6A468C72"/>
    <w:lvl w:ilvl="0" w:tplc="9D900416">
      <w:start w:val="1"/>
      <w:numFmt w:val="decimal"/>
      <w:lvlText w:val="[%1]"/>
      <w:lvlJc w:val="left"/>
      <w:pPr>
        <w:ind w:left="440" w:hanging="440"/>
      </w:pPr>
      <w:rPr>
        <w:rFonts w:ascii="Arial" w:hAnsi="Arial" w:cs="Arial" w:hint="default"/>
        <w:sz w:val="20"/>
        <w:szCs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4275957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4013575">
    <w:abstractNumId w:val="15"/>
  </w:num>
  <w:num w:numId="3" w16cid:durableId="1020937050">
    <w:abstractNumId w:val="27"/>
  </w:num>
  <w:num w:numId="4" w16cid:durableId="135928322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96345787">
    <w:abstractNumId w:val="7"/>
  </w:num>
  <w:num w:numId="6" w16cid:durableId="1562254483">
    <w:abstractNumId w:val="6"/>
  </w:num>
  <w:num w:numId="7" w16cid:durableId="243299054">
    <w:abstractNumId w:val="1"/>
  </w:num>
  <w:num w:numId="8" w16cid:durableId="2104834286">
    <w:abstractNumId w:val="12"/>
  </w:num>
  <w:num w:numId="9" w16cid:durableId="1742829578">
    <w:abstractNumId w:val="29"/>
  </w:num>
  <w:num w:numId="10" w16cid:durableId="600645551">
    <w:abstractNumId w:val="2"/>
  </w:num>
  <w:num w:numId="11" w16cid:durableId="2105345414">
    <w:abstractNumId w:val="19"/>
  </w:num>
  <w:num w:numId="12" w16cid:durableId="1371952326">
    <w:abstractNumId w:val="3"/>
  </w:num>
  <w:num w:numId="13" w16cid:durableId="1046946650">
    <w:abstractNumId w:val="18"/>
  </w:num>
  <w:num w:numId="14" w16cid:durableId="899709090">
    <w:abstractNumId w:val="8"/>
  </w:num>
  <w:num w:numId="15" w16cid:durableId="873805574">
    <w:abstractNumId w:val="25"/>
  </w:num>
  <w:num w:numId="16" w16cid:durableId="2083336252">
    <w:abstractNumId w:val="5"/>
  </w:num>
  <w:num w:numId="17" w16cid:durableId="122582167">
    <w:abstractNumId w:val="26"/>
  </w:num>
  <w:num w:numId="18" w16cid:durableId="1996373461">
    <w:abstractNumId w:val="14"/>
  </w:num>
  <w:num w:numId="19" w16cid:durableId="663707807">
    <w:abstractNumId w:val="33"/>
  </w:num>
  <w:num w:numId="20" w16cid:durableId="1004698773">
    <w:abstractNumId w:val="11"/>
  </w:num>
  <w:num w:numId="21" w16cid:durableId="1332492935">
    <w:abstractNumId w:val="9"/>
  </w:num>
  <w:num w:numId="22" w16cid:durableId="944310593">
    <w:abstractNumId w:val="13"/>
  </w:num>
  <w:num w:numId="23" w16cid:durableId="1786539320">
    <w:abstractNumId w:val="22"/>
  </w:num>
  <w:num w:numId="24" w16cid:durableId="139352908">
    <w:abstractNumId w:val="30"/>
  </w:num>
  <w:num w:numId="25" w16cid:durableId="131406255">
    <w:abstractNumId w:val="4"/>
  </w:num>
  <w:num w:numId="26" w16cid:durableId="1126775795">
    <w:abstractNumId w:val="17"/>
  </w:num>
  <w:num w:numId="27" w16cid:durableId="2056155572">
    <w:abstractNumId w:val="23"/>
  </w:num>
  <w:num w:numId="28" w16cid:durableId="1612348815">
    <w:abstractNumId w:val="32"/>
  </w:num>
  <w:num w:numId="29" w16cid:durableId="627511082">
    <w:abstractNumId w:val="28"/>
  </w:num>
  <w:num w:numId="30" w16cid:durableId="717701419">
    <w:abstractNumId w:val="10"/>
  </w:num>
  <w:num w:numId="31" w16cid:durableId="1897544261">
    <w:abstractNumId w:val="16"/>
  </w:num>
  <w:num w:numId="32" w16cid:durableId="1621301812">
    <w:abstractNumId w:val="31"/>
  </w:num>
  <w:num w:numId="33" w16cid:durableId="1399935054">
    <w:abstractNumId w:val="24"/>
  </w:num>
  <w:num w:numId="34" w16cid:durableId="427232773">
    <w:abstractNumId w:val="21"/>
  </w:num>
  <w:num w:numId="35" w16cid:durableId="1371152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05F11"/>
    <w:rsid w:val="00030174"/>
    <w:rsid w:val="00035C4C"/>
    <w:rsid w:val="00037F00"/>
    <w:rsid w:val="0004579C"/>
    <w:rsid w:val="00066E55"/>
    <w:rsid w:val="00073B7F"/>
    <w:rsid w:val="00084A3A"/>
    <w:rsid w:val="000A47FA"/>
    <w:rsid w:val="000A65D3"/>
    <w:rsid w:val="000B1E33"/>
    <w:rsid w:val="000B47E1"/>
    <w:rsid w:val="000B6683"/>
    <w:rsid w:val="000C278C"/>
    <w:rsid w:val="000D511C"/>
    <w:rsid w:val="000D6058"/>
    <w:rsid w:val="000D689F"/>
    <w:rsid w:val="000E4B7B"/>
    <w:rsid w:val="000E7B7B"/>
    <w:rsid w:val="000E7C5A"/>
    <w:rsid w:val="000E7D62"/>
    <w:rsid w:val="000E7DA9"/>
    <w:rsid w:val="000F2D96"/>
    <w:rsid w:val="001024C8"/>
    <w:rsid w:val="00103357"/>
    <w:rsid w:val="00112E59"/>
    <w:rsid w:val="001153FD"/>
    <w:rsid w:val="00123C9F"/>
    <w:rsid w:val="00126190"/>
    <w:rsid w:val="00127E28"/>
    <w:rsid w:val="00130F17"/>
    <w:rsid w:val="001320BF"/>
    <w:rsid w:val="0013386A"/>
    <w:rsid w:val="00141AEF"/>
    <w:rsid w:val="00145ED6"/>
    <w:rsid w:val="00163BC4"/>
    <w:rsid w:val="001850C5"/>
    <w:rsid w:val="00191062"/>
    <w:rsid w:val="00192B72"/>
    <w:rsid w:val="001A29D8"/>
    <w:rsid w:val="001A4D5F"/>
    <w:rsid w:val="001A5CAA"/>
    <w:rsid w:val="001A71AB"/>
    <w:rsid w:val="001B0427"/>
    <w:rsid w:val="001B6304"/>
    <w:rsid w:val="001D1681"/>
    <w:rsid w:val="001D3A51"/>
    <w:rsid w:val="001D3DCD"/>
    <w:rsid w:val="001E10D2"/>
    <w:rsid w:val="001E25B4"/>
    <w:rsid w:val="001E44FE"/>
    <w:rsid w:val="00200595"/>
    <w:rsid w:val="00204835"/>
    <w:rsid w:val="002161F7"/>
    <w:rsid w:val="00217305"/>
    <w:rsid w:val="00221BC1"/>
    <w:rsid w:val="002271CC"/>
    <w:rsid w:val="00231920"/>
    <w:rsid w:val="0023195C"/>
    <w:rsid w:val="0024282C"/>
    <w:rsid w:val="002460DC"/>
    <w:rsid w:val="00250985"/>
    <w:rsid w:val="002556F6"/>
    <w:rsid w:val="00256900"/>
    <w:rsid w:val="00274D53"/>
    <w:rsid w:val="002756FC"/>
    <w:rsid w:val="002777F2"/>
    <w:rsid w:val="00283105"/>
    <w:rsid w:val="00284C4C"/>
    <w:rsid w:val="00287E68"/>
    <w:rsid w:val="00296529"/>
    <w:rsid w:val="002A0992"/>
    <w:rsid w:val="002A2FD6"/>
    <w:rsid w:val="002B27FB"/>
    <w:rsid w:val="002B685A"/>
    <w:rsid w:val="002C57D2"/>
    <w:rsid w:val="002E0D56"/>
    <w:rsid w:val="002E620A"/>
    <w:rsid w:val="002F22A1"/>
    <w:rsid w:val="00305850"/>
    <w:rsid w:val="00315186"/>
    <w:rsid w:val="00327BCD"/>
    <w:rsid w:val="0033343E"/>
    <w:rsid w:val="0034621E"/>
    <w:rsid w:val="003512C2"/>
    <w:rsid w:val="00371FB6"/>
    <w:rsid w:val="003763C1"/>
    <w:rsid w:val="00376BBE"/>
    <w:rsid w:val="003800E7"/>
    <w:rsid w:val="0039224F"/>
    <w:rsid w:val="003938BE"/>
    <w:rsid w:val="00397853"/>
    <w:rsid w:val="003A2326"/>
    <w:rsid w:val="003A43A4"/>
    <w:rsid w:val="003A7E18"/>
    <w:rsid w:val="003B4E17"/>
    <w:rsid w:val="003B6A26"/>
    <w:rsid w:val="003C4C86"/>
    <w:rsid w:val="003C6258"/>
    <w:rsid w:val="003E0135"/>
    <w:rsid w:val="003E2904"/>
    <w:rsid w:val="003F515F"/>
    <w:rsid w:val="003F66D7"/>
    <w:rsid w:val="00401927"/>
    <w:rsid w:val="0041027F"/>
    <w:rsid w:val="00412475"/>
    <w:rsid w:val="00423789"/>
    <w:rsid w:val="00440B2D"/>
    <w:rsid w:val="00440F43"/>
    <w:rsid w:val="00441B6F"/>
    <w:rsid w:val="00446221"/>
    <w:rsid w:val="00450E62"/>
    <w:rsid w:val="004539DB"/>
    <w:rsid w:val="00461047"/>
    <w:rsid w:val="00471A80"/>
    <w:rsid w:val="00477B6F"/>
    <w:rsid w:val="004848D8"/>
    <w:rsid w:val="00485FFF"/>
    <w:rsid w:val="00486AFB"/>
    <w:rsid w:val="004A2C77"/>
    <w:rsid w:val="004A602E"/>
    <w:rsid w:val="004B640B"/>
    <w:rsid w:val="004D305E"/>
    <w:rsid w:val="004D4277"/>
    <w:rsid w:val="004D6155"/>
    <w:rsid w:val="004F4CAB"/>
    <w:rsid w:val="00502516"/>
    <w:rsid w:val="0050267E"/>
    <w:rsid w:val="00505F06"/>
    <w:rsid w:val="00506828"/>
    <w:rsid w:val="00522F05"/>
    <w:rsid w:val="0053056E"/>
    <w:rsid w:val="00542C12"/>
    <w:rsid w:val="005541E6"/>
    <w:rsid w:val="00554FDA"/>
    <w:rsid w:val="00560B40"/>
    <w:rsid w:val="0056393A"/>
    <w:rsid w:val="00583DAC"/>
    <w:rsid w:val="00595307"/>
    <w:rsid w:val="005A484E"/>
    <w:rsid w:val="005B5315"/>
    <w:rsid w:val="005C6570"/>
    <w:rsid w:val="005C784C"/>
    <w:rsid w:val="005D17F6"/>
    <w:rsid w:val="005E5539"/>
    <w:rsid w:val="005E6B64"/>
    <w:rsid w:val="00600479"/>
    <w:rsid w:val="00602BF5"/>
    <w:rsid w:val="00610B12"/>
    <w:rsid w:val="006172B6"/>
    <w:rsid w:val="00617FDD"/>
    <w:rsid w:val="00632179"/>
    <w:rsid w:val="00633614"/>
    <w:rsid w:val="00633F68"/>
    <w:rsid w:val="00636EB2"/>
    <w:rsid w:val="006375B8"/>
    <w:rsid w:val="00637C88"/>
    <w:rsid w:val="00660D77"/>
    <w:rsid w:val="0066510A"/>
    <w:rsid w:val="00673F9F"/>
    <w:rsid w:val="00681923"/>
    <w:rsid w:val="00686953"/>
    <w:rsid w:val="00687DEA"/>
    <w:rsid w:val="00687E67"/>
    <w:rsid w:val="006967F7"/>
    <w:rsid w:val="006A250C"/>
    <w:rsid w:val="006B21D3"/>
    <w:rsid w:val="006B57D0"/>
    <w:rsid w:val="006B6A85"/>
    <w:rsid w:val="006C78D0"/>
    <w:rsid w:val="006D30FF"/>
    <w:rsid w:val="006D6940"/>
    <w:rsid w:val="006F11EC"/>
    <w:rsid w:val="0070082C"/>
    <w:rsid w:val="00707DCE"/>
    <w:rsid w:val="00715FC5"/>
    <w:rsid w:val="00717668"/>
    <w:rsid w:val="00735A71"/>
    <w:rsid w:val="007369E6"/>
    <w:rsid w:val="0073716F"/>
    <w:rsid w:val="0074216D"/>
    <w:rsid w:val="00746E59"/>
    <w:rsid w:val="00754C9A"/>
    <w:rsid w:val="0075599A"/>
    <w:rsid w:val="00757957"/>
    <w:rsid w:val="00761D52"/>
    <w:rsid w:val="00763A23"/>
    <w:rsid w:val="0077749E"/>
    <w:rsid w:val="00785939"/>
    <w:rsid w:val="00790ADA"/>
    <w:rsid w:val="007A4133"/>
    <w:rsid w:val="007B1120"/>
    <w:rsid w:val="007B1C71"/>
    <w:rsid w:val="007D2288"/>
    <w:rsid w:val="007D4DB5"/>
    <w:rsid w:val="007E088F"/>
    <w:rsid w:val="007E4434"/>
    <w:rsid w:val="007F72CF"/>
    <w:rsid w:val="007F7B32"/>
    <w:rsid w:val="00804BC2"/>
    <w:rsid w:val="00813BE4"/>
    <w:rsid w:val="00813CFA"/>
    <w:rsid w:val="0081431A"/>
    <w:rsid w:val="00816728"/>
    <w:rsid w:val="00822074"/>
    <w:rsid w:val="00824A3D"/>
    <w:rsid w:val="0083216F"/>
    <w:rsid w:val="00844ED9"/>
    <w:rsid w:val="00860000"/>
    <w:rsid w:val="00863BD3"/>
    <w:rsid w:val="008641ED"/>
    <w:rsid w:val="00866D66"/>
    <w:rsid w:val="008671C6"/>
    <w:rsid w:val="00875803"/>
    <w:rsid w:val="0088385C"/>
    <w:rsid w:val="0088714D"/>
    <w:rsid w:val="008A592D"/>
    <w:rsid w:val="008B459E"/>
    <w:rsid w:val="008B65F6"/>
    <w:rsid w:val="008B6FD5"/>
    <w:rsid w:val="008D570F"/>
    <w:rsid w:val="008D5F78"/>
    <w:rsid w:val="008E13AE"/>
    <w:rsid w:val="008E1506"/>
    <w:rsid w:val="008E5062"/>
    <w:rsid w:val="008E710C"/>
    <w:rsid w:val="008F69D6"/>
    <w:rsid w:val="00902823"/>
    <w:rsid w:val="0091079C"/>
    <w:rsid w:val="00915CA6"/>
    <w:rsid w:val="00916F61"/>
    <w:rsid w:val="009178CB"/>
    <w:rsid w:val="00925F11"/>
    <w:rsid w:val="00926FDA"/>
    <w:rsid w:val="00927834"/>
    <w:rsid w:val="00936B3E"/>
    <w:rsid w:val="0094496C"/>
    <w:rsid w:val="009500A6"/>
    <w:rsid w:val="00957C18"/>
    <w:rsid w:val="009654FD"/>
    <w:rsid w:val="009659BA"/>
    <w:rsid w:val="009747BD"/>
    <w:rsid w:val="00983040"/>
    <w:rsid w:val="00985EE0"/>
    <w:rsid w:val="00987FCC"/>
    <w:rsid w:val="0099527C"/>
    <w:rsid w:val="009974B1"/>
    <w:rsid w:val="009A4CE4"/>
    <w:rsid w:val="009A544C"/>
    <w:rsid w:val="009B3FB9"/>
    <w:rsid w:val="009C2465"/>
    <w:rsid w:val="009D35A0"/>
    <w:rsid w:val="009D7EB7"/>
    <w:rsid w:val="009E048A"/>
    <w:rsid w:val="009E08E9"/>
    <w:rsid w:val="009E26A5"/>
    <w:rsid w:val="009E3DB9"/>
    <w:rsid w:val="009E6E35"/>
    <w:rsid w:val="009F0EDA"/>
    <w:rsid w:val="00A03B96"/>
    <w:rsid w:val="00A05B19"/>
    <w:rsid w:val="00A1134E"/>
    <w:rsid w:val="00A172BE"/>
    <w:rsid w:val="00A24E7E"/>
    <w:rsid w:val="00A258C3"/>
    <w:rsid w:val="00A347C0"/>
    <w:rsid w:val="00A51431"/>
    <w:rsid w:val="00A539AD"/>
    <w:rsid w:val="00A64E99"/>
    <w:rsid w:val="00A729B7"/>
    <w:rsid w:val="00A94063"/>
    <w:rsid w:val="00AA6219"/>
    <w:rsid w:val="00AA74E0"/>
    <w:rsid w:val="00AB703F"/>
    <w:rsid w:val="00AC6BB8"/>
    <w:rsid w:val="00AE008F"/>
    <w:rsid w:val="00AE0613"/>
    <w:rsid w:val="00B01FCD"/>
    <w:rsid w:val="00B17197"/>
    <w:rsid w:val="00B1776C"/>
    <w:rsid w:val="00B203B5"/>
    <w:rsid w:val="00B37AC3"/>
    <w:rsid w:val="00B52583"/>
    <w:rsid w:val="00B52896"/>
    <w:rsid w:val="00B64F8C"/>
    <w:rsid w:val="00B67033"/>
    <w:rsid w:val="00B86A2D"/>
    <w:rsid w:val="00B9141C"/>
    <w:rsid w:val="00B95236"/>
    <w:rsid w:val="00B96BD9"/>
    <w:rsid w:val="00BA0441"/>
    <w:rsid w:val="00BA1B01"/>
    <w:rsid w:val="00BA2641"/>
    <w:rsid w:val="00BA63DB"/>
    <w:rsid w:val="00BB37AA"/>
    <w:rsid w:val="00BC1121"/>
    <w:rsid w:val="00BC53A0"/>
    <w:rsid w:val="00BD78ED"/>
    <w:rsid w:val="00BE508C"/>
    <w:rsid w:val="00BE62AD"/>
    <w:rsid w:val="00BF121F"/>
    <w:rsid w:val="00BF1F80"/>
    <w:rsid w:val="00C166EF"/>
    <w:rsid w:val="00C17091"/>
    <w:rsid w:val="00C17E7B"/>
    <w:rsid w:val="00C17EB0"/>
    <w:rsid w:val="00C27F5F"/>
    <w:rsid w:val="00C30A0F"/>
    <w:rsid w:val="00C37E61"/>
    <w:rsid w:val="00C70F1B"/>
    <w:rsid w:val="00C71A47"/>
    <w:rsid w:val="00C7464C"/>
    <w:rsid w:val="00C85588"/>
    <w:rsid w:val="00CB0331"/>
    <w:rsid w:val="00CD416E"/>
    <w:rsid w:val="00CD42BD"/>
    <w:rsid w:val="00CD6755"/>
    <w:rsid w:val="00CD6856"/>
    <w:rsid w:val="00CE0089"/>
    <w:rsid w:val="00CE793C"/>
    <w:rsid w:val="00CF193C"/>
    <w:rsid w:val="00CF5C4B"/>
    <w:rsid w:val="00D01A79"/>
    <w:rsid w:val="00D173F1"/>
    <w:rsid w:val="00D30588"/>
    <w:rsid w:val="00D50334"/>
    <w:rsid w:val="00D74CB0"/>
    <w:rsid w:val="00D771ED"/>
    <w:rsid w:val="00D8295D"/>
    <w:rsid w:val="00D941CF"/>
    <w:rsid w:val="00DC2A65"/>
    <w:rsid w:val="00DE15F0"/>
    <w:rsid w:val="00DE4B88"/>
    <w:rsid w:val="00DE5663"/>
    <w:rsid w:val="00DE78AA"/>
    <w:rsid w:val="00E0076E"/>
    <w:rsid w:val="00E0105E"/>
    <w:rsid w:val="00E053D0"/>
    <w:rsid w:val="00E15994"/>
    <w:rsid w:val="00E22AD2"/>
    <w:rsid w:val="00E3114E"/>
    <w:rsid w:val="00E31A70"/>
    <w:rsid w:val="00E35B02"/>
    <w:rsid w:val="00E62F64"/>
    <w:rsid w:val="00E66496"/>
    <w:rsid w:val="00E66B35"/>
    <w:rsid w:val="00E66E10"/>
    <w:rsid w:val="00E769F6"/>
    <w:rsid w:val="00E80DF0"/>
    <w:rsid w:val="00E8407C"/>
    <w:rsid w:val="00E84F02"/>
    <w:rsid w:val="00E84F3C"/>
    <w:rsid w:val="00E8755F"/>
    <w:rsid w:val="00E93591"/>
    <w:rsid w:val="00EA012C"/>
    <w:rsid w:val="00EC6A55"/>
    <w:rsid w:val="00ED0288"/>
    <w:rsid w:val="00EE52CB"/>
    <w:rsid w:val="00EF581D"/>
    <w:rsid w:val="00EF7FD8"/>
    <w:rsid w:val="00F04633"/>
    <w:rsid w:val="00F06F59"/>
    <w:rsid w:val="00F17988"/>
    <w:rsid w:val="00F27BE2"/>
    <w:rsid w:val="00F469F0"/>
    <w:rsid w:val="00F53273"/>
    <w:rsid w:val="00F60457"/>
    <w:rsid w:val="00F60A03"/>
    <w:rsid w:val="00F67461"/>
    <w:rsid w:val="00F755E4"/>
    <w:rsid w:val="00F764FE"/>
    <w:rsid w:val="00F77D02"/>
    <w:rsid w:val="00FA0B81"/>
    <w:rsid w:val="00FB3A86"/>
    <w:rsid w:val="00FD36C8"/>
    <w:rsid w:val="00FE52EE"/>
    <w:rsid w:val="00FF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4"/>
      </o:rules>
    </o:shapelayout>
  </w:shapeDefaults>
  <w:decimalSymbol w:val="."/>
  <w:listSeparator w:val=","/>
  <w14:docId w14:val="4FD585F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203B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link w:val="Body0"/>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084A3A"/>
    <w:rPr>
      <w:rFonts w:ascii="Times New Roman" w:hAnsi="Times New Roman"/>
      <w:sz w:val="24"/>
      <w:szCs w:val="24"/>
    </w:rPr>
  </w:style>
  <w:style w:type="character" w:customStyle="1" w:styleId="Heading2Char">
    <w:name w:val="Heading 2 Char"/>
    <w:basedOn w:val="DefaultParagraphFont"/>
    <w:link w:val="Heading2"/>
    <w:semiHidden/>
    <w:rsid w:val="00B203B5"/>
    <w:rPr>
      <w:rFonts w:asciiTheme="majorHAnsi" w:eastAsiaTheme="majorEastAsia" w:hAnsiTheme="majorHAnsi" w:cstheme="majorBidi"/>
      <w:b/>
      <w:bCs/>
      <w:sz w:val="32"/>
      <w:szCs w:val="32"/>
    </w:rPr>
  </w:style>
  <w:style w:type="paragraph" w:customStyle="1" w:styleId="Default">
    <w:name w:val="Default"/>
    <w:rsid w:val="00822074"/>
    <w:pPr>
      <w:widowControl w:val="0"/>
      <w:autoSpaceDE w:val="0"/>
      <w:autoSpaceDN w:val="0"/>
      <w:adjustRightInd w:val="0"/>
      <w:spacing w:beforeLines="50" w:before="50"/>
      <w:ind w:firstLine="442"/>
    </w:pPr>
    <w:rPr>
      <w:rFonts w:ascii="SimSun" w:eastAsia="SimSun" w:hAnsi="SimSun" w:cs="SimSun"/>
      <w:color w:val="000000"/>
      <w:sz w:val="24"/>
      <w:szCs w:val="24"/>
      <w:lang w:eastAsia="zh-CN"/>
    </w:rPr>
  </w:style>
  <w:style w:type="paragraph" w:styleId="ListParagraph">
    <w:name w:val="List Paragraph"/>
    <w:basedOn w:val="Normal"/>
    <w:uiPriority w:val="99"/>
    <w:rsid w:val="00E8755F"/>
    <w:pPr>
      <w:ind w:firstLineChars="200" w:firstLine="420"/>
    </w:pPr>
    <w:rPr>
      <w:rFonts w:eastAsia="Times New Roman"/>
    </w:rPr>
  </w:style>
  <w:style w:type="paragraph" w:customStyle="1" w:styleId="a">
    <w:name w:val="公式"/>
    <w:basedOn w:val="Body"/>
    <w:link w:val="a0"/>
    <w:qFormat/>
    <w:rsid w:val="007D4DB5"/>
    <w:pPr>
      <w:tabs>
        <w:tab w:val="center" w:pos="4102"/>
        <w:tab w:val="right" w:pos="8204"/>
      </w:tabs>
      <w:spacing w:after="0"/>
      <w:jc w:val="center"/>
      <w:textAlignment w:val="center"/>
    </w:pPr>
    <w:rPr>
      <w:rFonts w:ascii="Arial" w:hAnsi="Arial" w:cs="Arial"/>
      <w:lang w:eastAsia="zh-CN"/>
    </w:rPr>
  </w:style>
  <w:style w:type="character" w:customStyle="1" w:styleId="Body0">
    <w:name w:val="Body 字符"/>
    <w:basedOn w:val="DefaultParagraphFont"/>
    <w:link w:val="Body"/>
    <w:rsid w:val="007D4DB5"/>
    <w:rPr>
      <w:rFonts w:ascii="Helvetica" w:hAnsi="Helvetica"/>
    </w:rPr>
  </w:style>
  <w:style w:type="character" w:customStyle="1" w:styleId="a0">
    <w:name w:val="公式 字符"/>
    <w:basedOn w:val="Body0"/>
    <w:link w:val="a"/>
    <w:rsid w:val="007D4DB5"/>
    <w:rPr>
      <w:rFonts w:ascii="Arial" w:hAnsi="Arial" w:cs="Arial"/>
      <w:lang w:eastAsia="zh-CN"/>
    </w:rPr>
  </w:style>
  <w:style w:type="character" w:styleId="PlaceholderText">
    <w:name w:val="Placeholder Text"/>
    <w:basedOn w:val="DefaultParagraphFont"/>
    <w:uiPriority w:val="99"/>
    <w:semiHidden/>
    <w:rsid w:val="007D4DB5"/>
    <w:rPr>
      <w:color w:val="666666"/>
    </w:rPr>
  </w:style>
  <w:style w:type="character" w:customStyle="1" w:styleId="MTEquationSection">
    <w:name w:val="MTEquationSection"/>
    <w:basedOn w:val="DefaultParagraphFont"/>
    <w:rsid w:val="00560B40"/>
    <w:rPr>
      <w:rFonts w:ascii="Arial" w:hAnsi="Arial" w:cs="Arial"/>
      <w:vanish/>
      <w:color w:val="FF0000"/>
    </w:rPr>
  </w:style>
  <w:style w:type="paragraph" w:customStyle="1" w:styleId="MTDisplayEquation">
    <w:name w:val="MTDisplayEquation"/>
    <w:basedOn w:val="Body"/>
    <w:next w:val="Normal"/>
    <w:link w:val="MTDisplayEquation0"/>
    <w:rsid w:val="00560B40"/>
    <w:pPr>
      <w:tabs>
        <w:tab w:val="center" w:pos="4100"/>
        <w:tab w:val="right" w:pos="8200"/>
      </w:tabs>
      <w:spacing w:after="0"/>
    </w:pPr>
    <w:rPr>
      <w:rFonts w:ascii="Arial" w:hAnsi="Arial" w:cs="Arial"/>
      <w:lang w:eastAsia="zh-CN"/>
    </w:rPr>
  </w:style>
  <w:style w:type="character" w:customStyle="1" w:styleId="MTDisplayEquation0">
    <w:name w:val="MTDisplayEquation 字符"/>
    <w:basedOn w:val="Body0"/>
    <w:link w:val="MTDisplayEquation"/>
    <w:rsid w:val="00560B40"/>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0603353">
      <w:bodyDiv w:val="1"/>
      <w:marLeft w:val="0"/>
      <w:marRight w:val="0"/>
      <w:marTop w:val="0"/>
      <w:marBottom w:val="0"/>
      <w:divBdr>
        <w:top w:val="none" w:sz="0" w:space="0" w:color="auto"/>
        <w:left w:val="none" w:sz="0" w:space="0" w:color="auto"/>
        <w:bottom w:val="none" w:sz="0" w:space="0" w:color="auto"/>
        <w:right w:val="none" w:sz="0" w:space="0" w:color="auto"/>
      </w:divBdr>
      <w:divsChild>
        <w:div w:id="1651131039">
          <w:marLeft w:val="0"/>
          <w:marRight w:val="0"/>
          <w:marTop w:val="100"/>
          <w:marBottom w:val="100"/>
          <w:divBdr>
            <w:top w:val="none" w:sz="0" w:space="0" w:color="auto"/>
            <w:left w:val="none" w:sz="0" w:space="0" w:color="auto"/>
            <w:bottom w:val="none" w:sz="0" w:space="0" w:color="auto"/>
            <w:right w:val="none" w:sz="0" w:space="0" w:color="auto"/>
          </w:divBdr>
          <w:divsChild>
            <w:div w:id="2067558233">
              <w:marLeft w:val="0"/>
              <w:marRight w:val="0"/>
              <w:marTop w:val="0"/>
              <w:marBottom w:val="0"/>
              <w:divBdr>
                <w:top w:val="none" w:sz="0" w:space="0" w:color="auto"/>
                <w:left w:val="none" w:sz="0" w:space="0" w:color="auto"/>
                <w:bottom w:val="none" w:sz="0" w:space="0" w:color="auto"/>
                <w:right w:val="none" w:sz="0" w:space="0" w:color="auto"/>
              </w:divBdr>
              <w:divsChild>
                <w:div w:id="1927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291029">
      <w:bodyDiv w:val="1"/>
      <w:marLeft w:val="0"/>
      <w:marRight w:val="0"/>
      <w:marTop w:val="0"/>
      <w:marBottom w:val="0"/>
      <w:divBdr>
        <w:top w:val="none" w:sz="0" w:space="0" w:color="auto"/>
        <w:left w:val="none" w:sz="0" w:space="0" w:color="auto"/>
        <w:bottom w:val="none" w:sz="0" w:space="0" w:color="auto"/>
        <w:right w:val="none" w:sz="0" w:space="0" w:color="auto"/>
      </w:divBdr>
    </w:div>
    <w:div w:id="518933394">
      <w:bodyDiv w:val="1"/>
      <w:marLeft w:val="0"/>
      <w:marRight w:val="0"/>
      <w:marTop w:val="0"/>
      <w:marBottom w:val="0"/>
      <w:divBdr>
        <w:top w:val="none" w:sz="0" w:space="0" w:color="auto"/>
        <w:left w:val="none" w:sz="0" w:space="0" w:color="auto"/>
        <w:bottom w:val="none" w:sz="0" w:space="0" w:color="auto"/>
        <w:right w:val="none" w:sz="0" w:space="0" w:color="auto"/>
      </w:divBdr>
    </w:div>
    <w:div w:id="519049013">
      <w:bodyDiv w:val="1"/>
      <w:marLeft w:val="0"/>
      <w:marRight w:val="0"/>
      <w:marTop w:val="0"/>
      <w:marBottom w:val="0"/>
      <w:divBdr>
        <w:top w:val="none" w:sz="0" w:space="0" w:color="auto"/>
        <w:left w:val="none" w:sz="0" w:space="0" w:color="auto"/>
        <w:bottom w:val="none" w:sz="0" w:space="0" w:color="auto"/>
        <w:right w:val="none" w:sz="0" w:space="0" w:color="auto"/>
      </w:divBdr>
    </w:div>
    <w:div w:id="539977889">
      <w:bodyDiv w:val="1"/>
      <w:marLeft w:val="0"/>
      <w:marRight w:val="0"/>
      <w:marTop w:val="0"/>
      <w:marBottom w:val="0"/>
      <w:divBdr>
        <w:top w:val="none" w:sz="0" w:space="0" w:color="auto"/>
        <w:left w:val="none" w:sz="0" w:space="0" w:color="auto"/>
        <w:bottom w:val="none" w:sz="0" w:space="0" w:color="auto"/>
        <w:right w:val="none" w:sz="0" w:space="0" w:color="auto"/>
      </w:divBdr>
    </w:div>
    <w:div w:id="6201106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7583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291964">
      <w:bodyDiv w:val="1"/>
      <w:marLeft w:val="0"/>
      <w:marRight w:val="0"/>
      <w:marTop w:val="0"/>
      <w:marBottom w:val="0"/>
      <w:divBdr>
        <w:top w:val="none" w:sz="0" w:space="0" w:color="auto"/>
        <w:left w:val="none" w:sz="0" w:space="0" w:color="auto"/>
        <w:bottom w:val="none" w:sz="0" w:space="0" w:color="auto"/>
        <w:right w:val="none" w:sz="0" w:space="0" w:color="auto"/>
      </w:divBdr>
    </w:div>
    <w:div w:id="1544169779">
      <w:bodyDiv w:val="1"/>
      <w:marLeft w:val="0"/>
      <w:marRight w:val="0"/>
      <w:marTop w:val="0"/>
      <w:marBottom w:val="0"/>
      <w:divBdr>
        <w:top w:val="none" w:sz="0" w:space="0" w:color="auto"/>
        <w:left w:val="none" w:sz="0" w:space="0" w:color="auto"/>
        <w:bottom w:val="none" w:sz="0" w:space="0" w:color="auto"/>
        <w:right w:val="none" w:sz="0" w:space="0" w:color="auto"/>
      </w:divBdr>
    </w:div>
    <w:div w:id="1563058903">
      <w:bodyDiv w:val="1"/>
      <w:marLeft w:val="0"/>
      <w:marRight w:val="0"/>
      <w:marTop w:val="0"/>
      <w:marBottom w:val="0"/>
      <w:divBdr>
        <w:top w:val="none" w:sz="0" w:space="0" w:color="auto"/>
        <w:left w:val="none" w:sz="0" w:space="0" w:color="auto"/>
        <w:bottom w:val="none" w:sz="0" w:space="0" w:color="auto"/>
        <w:right w:val="none" w:sz="0" w:space="0" w:color="auto"/>
      </w:divBdr>
      <w:divsChild>
        <w:div w:id="722797320">
          <w:marLeft w:val="0"/>
          <w:marRight w:val="0"/>
          <w:marTop w:val="100"/>
          <w:marBottom w:val="100"/>
          <w:divBdr>
            <w:top w:val="none" w:sz="0" w:space="0" w:color="auto"/>
            <w:left w:val="none" w:sz="0" w:space="0" w:color="auto"/>
            <w:bottom w:val="none" w:sz="0" w:space="0" w:color="auto"/>
            <w:right w:val="none" w:sz="0" w:space="0" w:color="auto"/>
          </w:divBdr>
          <w:divsChild>
            <w:div w:id="1216507689">
              <w:marLeft w:val="0"/>
              <w:marRight w:val="0"/>
              <w:marTop w:val="0"/>
              <w:marBottom w:val="0"/>
              <w:divBdr>
                <w:top w:val="none" w:sz="0" w:space="0" w:color="auto"/>
                <w:left w:val="none" w:sz="0" w:space="0" w:color="auto"/>
                <w:bottom w:val="none" w:sz="0" w:space="0" w:color="auto"/>
                <w:right w:val="none" w:sz="0" w:space="0" w:color="auto"/>
              </w:divBdr>
              <w:divsChild>
                <w:div w:id="3475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4936">
      <w:bodyDiv w:val="1"/>
      <w:marLeft w:val="0"/>
      <w:marRight w:val="0"/>
      <w:marTop w:val="0"/>
      <w:marBottom w:val="0"/>
      <w:divBdr>
        <w:top w:val="none" w:sz="0" w:space="0" w:color="auto"/>
        <w:left w:val="none" w:sz="0" w:space="0" w:color="auto"/>
        <w:bottom w:val="none" w:sz="0" w:space="0" w:color="auto"/>
        <w:right w:val="none" w:sz="0" w:space="0" w:color="auto"/>
      </w:divBdr>
      <w:divsChild>
        <w:div w:id="348027045">
          <w:marLeft w:val="0"/>
          <w:marRight w:val="0"/>
          <w:marTop w:val="100"/>
          <w:marBottom w:val="100"/>
          <w:divBdr>
            <w:top w:val="none" w:sz="0" w:space="0" w:color="auto"/>
            <w:left w:val="none" w:sz="0" w:space="0" w:color="auto"/>
            <w:bottom w:val="none" w:sz="0" w:space="0" w:color="auto"/>
            <w:right w:val="none" w:sz="0" w:space="0" w:color="auto"/>
          </w:divBdr>
          <w:divsChild>
            <w:div w:id="214775275">
              <w:marLeft w:val="0"/>
              <w:marRight w:val="0"/>
              <w:marTop w:val="0"/>
              <w:marBottom w:val="0"/>
              <w:divBdr>
                <w:top w:val="none" w:sz="0" w:space="0" w:color="auto"/>
                <w:left w:val="none" w:sz="0" w:space="0" w:color="auto"/>
                <w:bottom w:val="none" w:sz="0" w:space="0" w:color="auto"/>
                <w:right w:val="none" w:sz="0" w:space="0" w:color="auto"/>
              </w:divBdr>
              <w:divsChild>
                <w:div w:id="646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0561">
      <w:bodyDiv w:val="1"/>
      <w:marLeft w:val="0"/>
      <w:marRight w:val="0"/>
      <w:marTop w:val="0"/>
      <w:marBottom w:val="0"/>
      <w:divBdr>
        <w:top w:val="none" w:sz="0" w:space="0" w:color="auto"/>
        <w:left w:val="none" w:sz="0" w:space="0" w:color="auto"/>
        <w:bottom w:val="none" w:sz="0" w:space="0" w:color="auto"/>
        <w:right w:val="none" w:sz="0" w:space="0" w:color="auto"/>
      </w:divBdr>
      <w:divsChild>
        <w:div w:id="1080449983">
          <w:marLeft w:val="0"/>
          <w:marRight w:val="0"/>
          <w:marTop w:val="100"/>
          <w:marBottom w:val="100"/>
          <w:divBdr>
            <w:top w:val="none" w:sz="0" w:space="0" w:color="auto"/>
            <w:left w:val="none" w:sz="0" w:space="0" w:color="auto"/>
            <w:bottom w:val="none" w:sz="0" w:space="0" w:color="auto"/>
            <w:right w:val="none" w:sz="0" w:space="0" w:color="auto"/>
          </w:divBdr>
          <w:divsChild>
            <w:div w:id="121651416">
              <w:marLeft w:val="0"/>
              <w:marRight w:val="0"/>
              <w:marTop w:val="0"/>
              <w:marBottom w:val="0"/>
              <w:divBdr>
                <w:top w:val="none" w:sz="0" w:space="0" w:color="auto"/>
                <w:left w:val="none" w:sz="0" w:space="0" w:color="auto"/>
                <w:bottom w:val="none" w:sz="0" w:space="0" w:color="auto"/>
                <w:right w:val="none" w:sz="0" w:space="0" w:color="auto"/>
              </w:divBdr>
              <w:divsChild>
                <w:div w:id="13231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458443">
      <w:bodyDiv w:val="1"/>
      <w:marLeft w:val="0"/>
      <w:marRight w:val="0"/>
      <w:marTop w:val="0"/>
      <w:marBottom w:val="0"/>
      <w:divBdr>
        <w:top w:val="none" w:sz="0" w:space="0" w:color="auto"/>
        <w:left w:val="none" w:sz="0" w:space="0" w:color="auto"/>
        <w:bottom w:val="none" w:sz="0" w:space="0" w:color="auto"/>
        <w:right w:val="none" w:sz="0" w:space="0" w:color="auto"/>
      </w:divBdr>
    </w:div>
    <w:div w:id="19355070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58CD7-1CF9-41FE-8188-FE7555CD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12</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33238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34</cp:revision>
  <cp:lastPrinted>1999-07-06T11:00:00Z</cp:lastPrinted>
  <dcterms:created xsi:type="dcterms:W3CDTF">2025-03-05T17:05:00Z</dcterms:created>
  <dcterms:modified xsi:type="dcterms:W3CDTF">2025-03-20T06:16:00Z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