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71CF3" w14:textId="62645B60" w:rsidR="00AF5B05" w:rsidRDefault="00AF5B05" w:rsidP="00B13514">
      <w:pPr>
        <w:pStyle w:val="NormalWeb"/>
        <w:spacing w:after="0" w:afterAutospacing="0" w:line="276" w:lineRule="auto"/>
        <w:jc w:val="center"/>
        <w:rPr>
          <w:b/>
          <w:bCs/>
        </w:rPr>
      </w:pPr>
      <w:r w:rsidRPr="00AF5B05">
        <w:rPr>
          <w:b/>
          <w:bCs/>
        </w:rPr>
        <w:t>Review Article</w:t>
      </w:r>
    </w:p>
    <w:p w14:paraId="3C397DFC" w14:textId="77777777" w:rsidR="00AF5B05" w:rsidRDefault="00AF5B05" w:rsidP="00B13514">
      <w:pPr>
        <w:pStyle w:val="NormalWeb"/>
        <w:spacing w:after="0" w:afterAutospacing="0" w:line="276" w:lineRule="auto"/>
        <w:jc w:val="center"/>
        <w:rPr>
          <w:b/>
          <w:bCs/>
        </w:rPr>
      </w:pPr>
    </w:p>
    <w:p w14:paraId="245A3AFF" w14:textId="425E719D" w:rsidR="00D838BE" w:rsidRDefault="003818AE" w:rsidP="00B13514">
      <w:pPr>
        <w:pStyle w:val="NormalWeb"/>
        <w:spacing w:after="0" w:afterAutospacing="0" w:line="276" w:lineRule="auto"/>
        <w:jc w:val="center"/>
        <w:rPr>
          <w:b/>
          <w:bCs/>
        </w:rPr>
      </w:pPr>
      <w:r w:rsidRPr="002E08B6">
        <w:rPr>
          <w:b/>
          <w:bCs/>
        </w:rPr>
        <w:t>A Review on Energy Consumption, CO</w:t>
      </w:r>
      <w:r w:rsidRPr="002E08B6">
        <w:rPr>
          <w:b/>
          <w:bCs/>
          <w:vertAlign w:val="subscript"/>
        </w:rPr>
        <w:t>2</w:t>
      </w:r>
      <w:r w:rsidRPr="002E08B6">
        <w:rPr>
          <w:b/>
          <w:bCs/>
        </w:rPr>
        <w:t xml:space="preserve"> Emiss</w:t>
      </w:r>
      <w:r w:rsidR="00957C27" w:rsidRPr="002E08B6">
        <w:rPr>
          <w:b/>
          <w:bCs/>
        </w:rPr>
        <w:t>ions and Policy for Industrial S</w:t>
      </w:r>
      <w:r w:rsidRPr="002E08B6">
        <w:rPr>
          <w:b/>
          <w:bCs/>
        </w:rPr>
        <w:t>ector in Kenya</w:t>
      </w:r>
    </w:p>
    <w:p w14:paraId="3495FD03" w14:textId="77777777" w:rsidR="00AA195C" w:rsidRDefault="00AA195C" w:rsidP="00B13514">
      <w:pPr>
        <w:pStyle w:val="NormalWeb"/>
        <w:spacing w:before="0" w:beforeAutospacing="0" w:after="0" w:afterAutospacing="0" w:line="276" w:lineRule="auto"/>
        <w:jc w:val="center"/>
      </w:pPr>
    </w:p>
    <w:p w14:paraId="00E3C5AD" w14:textId="77777777" w:rsidR="00D838BE" w:rsidRDefault="00D838BE" w:rsidP="00B13514">
      <w:pPr>
        <w:pStyle w:val="NormalWeb"/>
        <w:spacing w:before="0" w:beforeAutospacing="0" w:after="0" w:afterAutospacing="0" w:line="276" w:lineRule="auto"/>
        <w:jc w:val="center"/>
      </w:pPr>
    </w:p>
    <w:p w14:paraId="3D23349F" w14:textId="77777777" w:rsidR="00D838BE" w:rsidRDefault="003818AE" w:rsidP="00B13514">
      <w:pPr>
        <w:pStyle w:val="NormalWeb"/>
        <w:spacing w:before="0" w:beforeAutospacing="0" w:after="0" w:afterAutospacing="0" w:line="276" w:lineRule="auto"/>
        <w:jc w:val="center"/>
        <w:rPr>
          <w:b/>
        </w:rPr>
      </w:pPr>
      <w:r>
        <w:rPr>
          <w:b/>
        </w:rPr>
        <w:t>ABSTRACT</w:t>
      </w:r>
    </w:p>
    <w:p w14:paraId="0AA68923" w14:textId="77777777" w:rsidR="00D838BE" w:rsidRDefault="00DB06C3" w:rsidP="00DB06C3">
      <w:pPr>
        <w:pStyle w:val="NormalWeb"/>
        <w:jc w:val="both"/>
      </w:pPr>
      <w:r>
        <w:t>This review paper explores the relationship between industrial carbon dioxide (CO</w:t>
      </w:r>
      <w:r w:rsidRPr="00DB06C3">
        <w:rPr>
          <w:vertAlign w:val="subscript"/>
        </w:rPr>
        <w:t>2</w:t>
      </w:r>
      <w:r>
        <w:t>) emissions, energy consumption, and the imperative need for effective energy policies to address climate change and global warming, posing substantial risks to human societies. The study emphasizes the critical importance of scrutinizing energy utilization and emissions trends in line with relevant policies to safeguard the future energy sector. Within Kenya's industrial sector, the analysis reveals a direct correlation between energy consumption and CO</w:t>
      </w:r>
      <w:r w:rsidRPr="00DB06C3">
        <w:rPr>
          <w:vertAlign w:val="subscript"/>
        </w:rPr>
        <w:t>2</w:t>
      </w:r>
      <w:r>
        <w:t xml:space="preserve"> emission levels, both locally and globally. The industrial sector emerges as a pivotal player, being the primary consumer of coal (100%) and electricity (50%), the second-largest user of biofuels and waste (2.7%), and the third-largest consumer of oil products (6%). Contributing 9.2% to total final energy consumption and responsible for 18% of CO</w:t>
      </w:r>
      <w:r w:rsidRPr="00DB06C3">
        <w:rPr>
          <w:vertAlign w:val="subscript"/>
        </w:rPr>
        <w:t>2</w:t>
      </w:r>
      <w:r>
        <w:t xml:space="preserve"> emissions in 2021, the sector has experienced a consistent annual growth rate of 4% in energy demand from 1990 to 2021, with projections indicating further increases by 2030. This growth aligns with a 4.1% annual increase in CO</w:t>
      </w:r>
      <w:r w:rsidRPr="00DB06C3">
        <w:rPr>
          <w:vertAlign w:val="subscript"/>
        </w:rPr>
        <w:t>2</w:t>
      </w:r>
      <w:r>
        <w:t xml:space="preserve"> emissions, propelled by factors such as rapid urbanization, economic expansion, and population growth. Despite the implementation of various policies by the Kenyan government, including climate change regulations, energy-related strategies, and efficiency-specific measures, the industrial sector remains a significant contributor to national energy consumption and CO</w:t>
      </w:r>
      <w:r w:rsidRPr="00DB06C3">
        <w:rPr>
          <w:vertAlign w:val="subscript"/>
        </w:rPr>
        <w:t>2</w:t>
      </w:r>
      <w:r>
        <w:t xml:space="preserve"> emissions. Recognizing the urgency, the paper advocates for the implementation of robust energy policies to balance demand and mitigate emissions, serving as a foundational resource for future research aimed at reducing energy consumption and CO</w:t>
      </w:r>
      <w:r w:rsidRPr="00DB06C3">
        <w:rPr>
          <w:vertAlign w:val="subscript"/>
        </w:rPr>
        <w:t>2</w:t>
      </w:r>
      <w:r>
        <w:t xml:space="preserve"> emissions within the industrial sector.</w:t>
      </w:r>
    </w:p>
    <w:p w14:paraId="31E7CCB2" w14:textId="77777777" w:rsidR="002E08B6" w:rsidRDefault="002E08B6" w:rsidP="00B13514">
      <w:pPr>
        <w:pStyle w:val="NormalWeb"/>
        <w:spacing w:line="276" w:lineRule="auto"/>
        <w:jc w:val="both"/>
      </w:pPr>
      <w:r>
        <w:t>Keywords</w:t>
      </w:r>
      <w:r w:rsidR="001604E7">
        <w:t>: Energy, Industry,</w:t>
      </w:r>
      <w:r w:rsidR="004D2329">
        <w:t xml:space="preserve"> Electricity, Biofuels and waste, Oil products, Coal, </w:t>
      </w:r>
      <w:r w:rsidR="001604E7">
        <w:t>CO</w:t>
      </w:r>
      <w:r w:rsidR="001604E7">
        <w:rPr>
          <w:vertAlign w:val="subscript"/>
        </w:rPr>
        <w:t>2</w:t>
      </w:r>
      <w:r w:rsidR="001604E7">
        <w:t xml:space="preserve"> emissions, </w:t>
      </w:r>
      <w:r w:rsidR="004D2329">
        <w:t>P</w:t>
      </w:r>
      <w:r w:rsidR="001604E7">
        <w:t>olicy</w:t>
      </w:r>
      <w:r w:rsidR="00720EAE">
        <w:t xml:space="preserve">, Kenya </w:t>
      </w:r>
    </w:p>
    <w:p w14:paraId="24A49F5C" w14:textId="77777777" w:rsidR="00B13514" w:rsidRDefault="00B13514">
      <w:pPr>
        <w:pStyle w:val="NormalWeb"/>
        <w:spacing w:line="360" w:lineRule="auto"/>
        <w:jc w:val="both"/>
      </w:pPr>
    </w:p>
    <w:p w14:paraId="5A8245F7" w14:textId="77777777" w:rsidR="00B13514" w:rsidRDefault="00B13514">
      <w:pPr>
        <w:pStyle w:val="NormalWeb"/>
        <w:spacing w:line="360" w:lineRule="auto"/>
        <w:jc w:val="both"/>
      </w:pPr>
    </w:p>
    <w:p w14:paraId="52C301C0" w14:textId="77777777" w:rsidR="00DB06C3" w:rsidRDefault="00DB06C3">
      <w:pPr>
        <w:pStyle w:val="NormalWeb"/>
        <w:spacing w:line="360" w:lineRule="auto"/>
        <w:jc w:val="both"/>
      </w:pPr>
    </w:p>
    <w:p w14:paraId="1E27079B" w14:textId="77777777" w:rsidR="008472FD" w:rsidRDefault="008472FD">
      <w:pPr>
        <w:pStyle w:val="NormalWeb"/>
        <w:spacing w:line="360" w:lineRule="auto"/>
        <w:jc w:val="both"/>
      </w:pPr>
    </w:p>
    <w:p w14:paraId="074E6EE3" w14:textId="77777777" w:rsidR="00592911" w:rsidRDefault="00592911">
      <w:pPr>
        <w:pStyle w:val="NormalWeb"/>
        <w:spacing w:line="360" w:lineRule="auto"/>
        <w:jc w:val="both"/>
      </w:pPr>
    </w:p>
    <w:p w14:paraId="20A20247" w14:textId="77777777" w:rsidR="00592911" w:rsidRDefault="00592911">
      <w:pPr>
        <w:pStyle w:val="NormalWeb"/>
        <w:spacing w:line="360" w:lineRule="auto"/>
        <w:jc w:val="both"/>
      </w:pPr>
    </w:p>
    <w:p w14:paraId="5A5B8B84" w14:textId="77777777" w:rsidR="00D838BE" w:rsidRDefault="003818AE">
      <w:pPr>
        <w:pStyle w:val="NormalWeb"/>
        <w:spacing w:line="360" w:lineRule="auto"/>
        <w:jc w:val="both"/>
        <w:rPr>
          <w:b/>
        </w:rPr>
      </w:pPr>
      <w:r>
        <w:rPr>
          <w:b/>
        </w:rPr>
        <w:t>1. Introduction</w:t>
      </w:r>
    </w:p>
    <w:p w14:paraId="0504285D" w14:textId="77777777" w:rsidR="00D838BE" w:rsidRDefault="003818AE">
      <w:pPr>
        <w:pStyle w:val="NormalWeb"/>
        <w:spacing w:after="240" w:line="360" w:lineRule="auto"/>
        <w:jc w:val="both"/>
      </w:pPr>
      <w:r>
        <w:t xml:space="preserve">The industrial sector, encompassing a wide range of manufacturing and production activities, plays a pivotal role in global economic development. Its contributions to job creation, economic growth, and technological advancements are undeniable </w:t>
      </w:r>
      <w:r w:rsidR="006E4A68">
        <w:fldChar w:fldCharType="begin"/>
      </w:r>
      <w:r w:rsidR="008B6D89">
        <w:instrText xml:space="preserve"> ADDIN ZOTERO_ITEM CSL_CITATION {"citationID":"duV2mPzk","properties":{"formattedCitation":"[1]","plainCitation":"[1]","noteIndex":0},"citationItems":[{"id":45,"uris":["http://zotero.org/users/12855985/items/UH7ULVKY"],"itemData":{"id":45,"type":"article-journal","container-title":"Energy Economics","note":"publisher: Elsevier","page":"153–162","source":"Google Scholar","title":"Economic growth, urbanization and energy consumption—A provincial level analysis of China","volume":"80","author":[{"family":"Zheng","given":"Wei"},{"family":"Walsh","given":"Patrick Paul"}],"issued":{"date-parts":[["2019"]]}}}],"schema":"https://github.com/citation-style-language/schema/raw/master/csl-citation.json"} </w:instrText>
      </w:r>
      <w:r w:rsidR="006E4A68">
        <w:fldChar w:fldCharType="separate"/>
      </w:r>
      <w:r w:rsidR="008B6D89" w:rsidRPr="008B6D89">
        <w:t>[1]</w:t>
      </w:r>
      <w:r w:rsidR="006E4A68">
        <w:fldChar w:fldCharType="end"/>
      </w:r>
      <w:r>
        <w:t>. However, this sector is not without its challenges. Among these challenges, high energy consumption and the resulting carbon dioxide (CO</w:t>
      </w:r>
      <w:r>
        <w:rPr>
          <w:vertAlign w:val="subscript"/>
        </w:rPr>
        <w:t>2</w:t>
      </w:r>
      <w:r>
        <w:t>) emissions stand out as pressing issues with serious implications</w:t>
      </w:r>
      <w:r w:rsidR="00D57AC6">
        <w:t xml:space="preserve"> </w:t>
      </w:r>
      <w:r w:rsidR="006E4A68">
        <w:fldChar w:fldCharType="begin"/>
      </w:r>
      <w:r w:rsidR="008B6D89">
        <w:instrText xml:space="preserve"> ADDIN ZOTERO_ITEM CSL_CITATION {"citationID":"i9TIAT3O","properties":{"formattedCitation":"[2,3]","plainCitation":"[2,3]","noteIndex":0},"citationItems":[{"id":46,"uris":["http://zotero.org/users/12855985/items/56S4BENJ"],"itemData":{"id":46,"type":"article-journal","container-title":"Renewable and Sustainable Energy Reviews","note":"publisher: Elsevier","page":"113405","source":"Google Scholar","title":"Energy consumption and carbon emissions forecasting for industrial processes: Status, challenges and perspectives","title-short":"Energy consumption and carbon emissions forecasting for industrial processes","volume":"182","author":[{"family":"Hu","given":"Yusha"},{"family":"Man","given":"Yi"}],"issued":{"date-parts":[["2023"]]}}},{"id":11,"uris":["http://zotero.org/users/12855985/items/4BCQZJ6R"],"itemData":{"id":11,"type":"article-journal","container-title":"Journal of Cleaner Production","issue":"6-7","note":"publisher: Elsevier","page":"667–679","source":"Google Scholar","title":"Integrating energy efficiency performance in production management–gap analysis between industrial needs and scientific literature","volume":"19","author":[{"family":"Bunse","given":"Katharina"},{"family":"Vodicka","given":"Matthias"},{"family":"Schönsleben","given":"Paul"},{"family":"Brülhart","given":"Marc"},{"family":"Ernst","given":"Frank O."}],"issued":{"date-parts":[["2011"]]}}}],"schema":"https://github.com/citation-style-language/schema/raw/master/csl-citation.json"} </w:instrText>
      </w:r>
      <w:r w:rsidR="006E4A68">
        <w:fldChar w:fldCharType="separate"/>
      </w:r>
      <w:r w:rsidR="008B6D89" w:rsidRPr="008B6D89">
        <w:t>[2,3]</w:t>
      </w:r>
      <w:r w:rsidR="006E4A68">
        <w:fldChar w:fldCharType="end"/>
      </w:r>
      <w:r>
        <w:t>. The industrial sector's ever-increasing appetite for energy resources, often derived from non-renewable sources, has led to a significant contribution to greenhouse gas emissions causing global climate change, particularly in the form of CO</w:t>
      </w:r>
      <w:r>
        <w:rPr>
          <w:vertAlign w:val="subscript"/>
        </w:rPr>
        <w:t xml:space="preserve">2 </w:t>
      </w:r>
      <w:r w:rsidR="006E4A68">
        <w:fldChar w:fldCharType="begin"/>
      </w:r>
      <w:r w:rsidR="008B6D89">
        <w:instrText xml:space="preserve"> ADDIN ZOTERO_ITEM CSL_CITATION {"citationID":"3i7n01RJ","properties":{"formattedCitation":"[4]","plainCitation":"[4]","noteIndex":0},"citationItems":[{"id":47,"uris":["http://zotero.org/users/12855985/items/EKFL2WTZ"],"itemData":{"id":47,"type":"article-journal","container-title":"Environmental research letters","issue":"7","note":"publisher: IOP Publishing","page":"073005","source":"Google Scholar","title":"A review of trends and drivers of greenhouse gas emissions by sector from 1990 to 2018","volume":"16","author":[{"family":"Lamb","given":"William F."},{"family":"Wiedmann","given":"Thomas"},{"family":"Pongratz","given":"Julia"},{"family":"Andrew","given":"Robbie"},{"family":"Crippa","given":"Monica"},{"family":"Olivier","given":"Jos GJ"},{"family":"Wiedenhofer","given":"Dominik"},{"family":"Mattioli","given":"Giulio"},{"family":"Al Khourdajie","given":"Alaa"},{"family":"House","given":"Jo"}],"issued":{"date-parts":[["2021"]]}}}],"schema":"https://github.com/citation-style-language/schema/raw/master/csl-citation.json"} </w:instrText>
      </w:r>
      <w:r w:rsidR="006E4A68">
        <w:fldChar w:fldCharType="separate"/>
      </w:r>
      <w:r w:rsidR="008B6D89" w:rsidRPr="008B6D89">
        <w:t>[4]</w:t>
      </w:r>
      <w:r w:rsidR="006E4A68">
        <w:fldChar w:fldCharType="end"/>
      </w:r>
      <w:r>
        <w:t>.CO</w:t>
      </w:r>
      <w:r>
        <w:rPr>
          <w:vertAlign w:val="subscript"/>
        </w:rPr>
        <w:t>2</w:t>
      </w:r>
      <w:r>
        <w:t xml:space="preserve"> emissions generated by the industrial sector have been causing much concern globally due to its rapid growth rates because of the growing level of industrialization in many developing nations</w:t>
      </w:r>
      <w:r w:rsidR="00D57AC6">
        <w:t xml:space="preserve"> </w:t>
      </w:r>
      <w:r w:rsidR="006E4A68">
        <w:fldChar w:fldCharType="begin"/>
      </w:r>
      <w:r w:rsidR="008B6D89">
        <w:instrText xml:space="preserve"> ADDIN ZOTERO_ITEM CSL_CITATION {"citationID":"Eq5ZKcxq","properties":{"formattedCitation":"[5,6]","plainCitation":"[5,6]","noteIndex":0},"citationItems":[{"id":126,"uris":["http://zotero.org/users/12855985/items/JZH6PYRW"],"itemData":{"id":126,"type":"chapter","container-title":"Advances in carbon capture","page":"3–28","publisher":"Elsevier","source":"Google Scholar","title":"CO2 emission sources, greenhouse gases, and the global warming effect","URL":"https://www.sciencedirect.com/science/article/pii/B9780128196571000013","author":[{"family":"Yoro","given":"Kelvin O."},{"family":"Daramola","given":"Michael O."}],"accessed":{"date-parts":[["2023",12,1]]},"issued":{"date-parts":[["2020"]]}}},{"id":41,"uris":["http://zotero.org/users/12855985/items/N9E8LD35"],"itemData":{"id":41,"type":"article-journal","container-title":"Processes","issue":"12","note":"publisher: MDPI","page":"902","source":"Google Scholar","title":"A DEA approach for assessing the energy, environmental and economic performance of top 20 industrial countries","volume":"7","author":[{"family":"Iqbal","given":"Wasim"},{"family":"Altalbe","given":"Ali"},{"family":"Fatima","given":"Arooj"},{"family":"Ali","given":"Amjad"},{"family":"Hou","given":"Yumei"}],"issued":{"date-parts":[["2019"]]}},"label":"page"}],"schema":"https://github.com/citation-style-language/schema/raw/master/csl-citation.json"} </w:instrText>
      </w:r>
      <w:r w:rsidR="006E4A68">
        <w:fldChar w:fldCharType="separate"/>
      </w:r>
      <w:r w:rsidR="008B6D89" w:rsidRPr="008B6D89">
        <w:t>[5,6]</w:t>
      </w:r>
      <w:r w:rsidR="006E4A68">
        <w:fldChar w:fldCharType="end"/>
      </w:r>
      <w:r>
        <w:t>.  Addressing the complex problem arising from the unsustainable energy consumption patterns and the consequent environmental impact within industrial landscape is critical.</w:t>
      </w:r>
    </w:p>
    <w:p w14:paraId="0B8D305C" w14:textId="77777777" w:rsidR="00D838BE" w:rsidRDefault="003818AE">
      <w:pPr>
        <w:pStyle w:val="NormalWeb"/>
        <w:spacing w:after="240" w:line="360" w:lineRule="auto"/>
        <w:jc w:val="both"/>
      </w:pPr>
      <w:r>
        <w:t>The  global total final energy consumption (TFC)  increased fro</w:t>
      </w:r>
      <w:r w:rsidR="00B72E3B">
        <w:t>m 261,324,389 TJ in  1990 to 422,117,515 TJ in  2021</w:t>
      </w:r>
      <w:r w:rsidR="00EE2A57">
        <w:t xml:space="preserve"> , representing almost 61.5%  change over the period</w:t>
      </w:r>
      <w:r>
        <w:t xml:space="preserve"> as shown in Table 1 </w:t>
      </w:r>
      <w:r w:rsidR="006E4A68">
        <w:fldChar w:fldCharType="begin"/>
      </w:r>
      <w:r w:rsidR="008B6D89">
        <w:instrText xml:space="preserve"> ADDIN ZOTERO_ITEM CSL_CITATION {"citationID":"oy4Qmd5V","properties":{"formattedCitation":"[7,8]","plainCitation":"[7,8]","noteIndex":0},"citationItems":[{"id":129,"uris":["http://zotero.org/users/12855985/items/QTB8MAM8"],"itemData":{"id":129,"type":"webpage","title":"Source: IEA, World Energy Balances, 2021. - Google Search","URL":"https://www.google.com/search?q=Source%3A+IEA%2C+World+Energy+Balances%2C+2021.&amp;sca_esv=586971717&amp;source=hp&amp;ei=z-ppZemZGYKDkdUPrc2f0AQ&amp;iflsig=AO6bgOgAAAAAZWn430twnO0n5ttmUs8uYA1wBcadnQJs&amp;ved=0ahUKEwipva3Ztu6CAxWCQaQEHa3mB0oQ4dUDCAk&amp;uact=5&amp;oq=Source%3A+IEA%2C+World+Energy+Balances%2C+2021.&amp;gs_lp=Egdnd3Mtd2l6IilTb3VyY2U6IElFQSwgV29ybGQgRW5lcmd5IEJhbGFuY2VzLCAyMDIxLjIFECEYoAEyBRAhGKABMgUQIRigATIFECEYoAEyCBAhGBYYHhgdSPQJUABYAHAAeACQAQCYAeECoAHhAqoBAzMtMbgBA8gBAPgBAvgBAQ&amp;sclient=gws-wiz","accessed":{"date-parts":[["2023",12,1]]}}},{"id":190,"uris":["http://zotero.org/users/12855985/items/GFQ4DSWI"],"itemData":{"id":190,"type":"document","publisher":"France","source":"Google Scholar","title":"IEA, Paris","author":[{"family":"Browser","given":"Energy Statistics Data"}],"issued":{"date-parts":[["2022"]]}}}],"schema":"https://github.com/citation-style-language/schema/raw/master/csl-citation.json"} </w:instrText>
      </w:r>
      <w:r w:rsidR="006E4A68">
        <w:fldChar w:fldCharType="separate"/>
      </w:r>
      <w:r w:rsidR="008B6D89" w:rsidRPr="008B6D89">
        <w:t>[7,8]</w:t>
      </w:r>
      <w:r w:rsidR="006E4A68">
        <w:fldChar w:fldCharType="end"/>
      </w:r>
      <w:r>
        <w:t xml:space="preserve">. </w:t>
      </w:r>
      <w:r w:rsidR="00BC312F">
        <w:t>The primary global fuel source</w:t>
      </w:r>
      <w:r w:rsidR="00D50864">
        <w:t>s are</w:t>
      </w:r>
      <w:r w:rsidR="00BC312F">
        <w:t xml:space="preserve"> oil products, constituting 39%, whereas biofuels and waste, electricity, natural gas, and coal make up 10%, 21%, 17%, and 9%, respectively, in 2021. Comparing the years 1990 to 2021, there was an 8% increase in the share of electricity and a 2% increase in the share of natural gas. Conversely, the shares of oil products, coal, and biofuels and wastes decreased by 3%, 3%, and 2%, respectively, over the specified period</w:t>
      </w:r>
      <w:r w:rsidR="00C35AF5">
        <w:t xml:space="preserve"> as shown in Figure 1</w:t>
      </w:r>
      <w:r w:rsidR="00BC312F">
        <w:t xml:space="preserve">. </w:t>
      </w:r>
      <w:r w:rsidR="00DD366F">
        <w:t xml:space="preserve">The global final energy consumption trends by region and share between 1973 and 2019 are presented in Figure 2 and 3. </w:t>
      </w:r>
      <w:r>
        <w:t xml:space="preserve">The top five countries global final energy consumption includes; China, USA, India, Russia and Japan respectively. </w:t>
      </w:r>
      <w:r w:rsidR="00902EE7" w:rsidRPr="00902EE7">
        <w:t>Organization for Economic Cooperation and Development</w:t>
      </w:r>
      <w:r w:rsidR="00902EE7" w:rsidRPr="00902EE7">
        <w:rPr>
          <w:shd w:val="clear" w:color="auto" w:fill="FFFFFF"/>
        </w:rPr>
        <w:t> (OECD)</w:t>
      </w:r>
      <w:r w:rsidR="008E6ED2">
        <w:rPr>
          <w:shd w:val="clear" w:color="auto" w:fill="FFFFFF"/>
        </w:rPr>
        <w:t xml:space="preserve"> </w:t>
      </w:r>
      <w:r>
        <w:t xml:space="preserve">nations lead with 38.1% share of world total final energy consumption followed by </w:t>
      </w:r>
      <w:r w:rsidR="00BE774A">
        <w:t>China</w:t>
      </w:r>
      <w:r>
        <w:t xml:space="preserve"> 21% in 2019 while Africa share of world total final energy consumption changed from 3.6% share in 1973 to 6.1% sha</w:t>
      </w:r>
      <w:r w:rsidR="00247F4F">
        <w:t>re in 2019</w:t>
      </w:r>
      <w:r>
        <w:t xml:space="preserve">. </w:t>
      </w:r>
      <w:r w:rsidR="00DD3668">
        <w:t xml:space="preserve">The global final energy consumption trends by sector and share between 1990 and 2021 are presented in Figure 4 and 5. </w:t>
      </w:r>
      <w:r>
        <w:t>Energy</w:t>
      </w:r>
      <w:r w:rsidR="007D33EA">
        <w:t xml:space="preserve"> consumption in the industry, transport and residential sectors were</w:t>
      </w:r>
      <w:r>
        <w:t xml:space="preserve"> predominant in the total final </w:t>
      </w:r>
      <w:r>
        <w:lastRenderedPageBreak/>
        <w:t>energy consumption (TFC) in 2</w:t>
      </w:r>
      <w:r w:rsidR="007D33EA">
        <w:t>021, collectively constituting 78</w:t>
      </w:r>
      <w:r w:rsidR="006B3B5B">
        <w:t>% of TFC. In 2021</w:t>
      </w:r>
      <w:r w:rsidR="0068680B">
        <w:t xml:space="preserve">, the industrial </w:t>
      </w:r>
      <w:r>
        <w:t>sector was</w:t>
      </w:r>
      <w:r w:rsidR="006B3B5B">
        <w:t xml:space="preserve"> the leading total final energy consumption at 30% and</w:t>
      </w:r>
      <w:r w:rsidR="00FD2EFE">
        <w:t xml:space="preserve"> responsible for nearly 83</w:t>
      </w:r>
      <w:r>
        <w:t xml:space="preserve">% of coal </w:t>
      </w:r>
      <w:r w:rsidR="00FD2EFE">
        <w:t>total final consumption (31,558,572 TJ</w:t>
      </w:r>
      <w:r w:rsidR="000F6BC3">
        <w:t>), 39</w:t>
      </w:r>
      <w:r>
        <w:t>% of natural g</w:t>
      </w:r>
      <w:r w:rsidR="000F6BC3">
        <w:t>as total final consumption (31,050,977 TJ)</w:t>
      </w:r>
      <w:r w:rsidR="00DF7AB6">
        <w:t>, 8% of oil products</w:t>
      </w:r>
      <w:r w:rsidR="00DF7AB6" w:rsidRPr="00DF7AB6">
        <w:t xml:space="preserve"> </w:t>
      </w:r>
      <w:r w:rsidR="00DF7AB6">
        <w:t>total final consumption(12,860,169 TJ)</w:t>
      </w:r>
      <w:r w:rsidR="00621785">
        <w:t>, 23.6% biofuels and waste</w:t>
      </w:r>
      <w:r w:rsidR="00621785" w:rsidRPr="00621785">
        <w:t xml:space="preserve"> </w:t>
      </w:r>
      <w:r w:rsidR="00621785">
        <w:t>total final consumption(10,322,473 TJ)</w:t>
      </w:r>
      <w:r w:rsidR="000F6BC3">
        <w:t xml:space="preserve"> and 43</w:t>
      </w:r>
      <w:r>
        <w:t>% of all electricity consumption</w:t>
      </w:r>
      <w:r w:rsidR="000F6BC3">
        <w:t>(37,011,116 TJ)</w:t>
      </w:r>
      <w:r w:rsidR="006E4A68">
        <w:fldChar w:fldCharType="begin"/>
      </w:r>
      <w:r w:rsidR="008B6D89">
        <w:instrText xml:space="preserve"> ADDIN ZOTERO_ITEM CSL_CITATION {"citationID":"J3XgGGmF","properties":{"formattedCitation":"[9,10]","plainCitation":"[9,10]","noteIndex":0},"citationItems":[{"id":167,"uris":["http://zotero.org/users/12855985/items/4HYBLJ7T"],"itemData":{"id":167,"type":"article-journal","note":"publisher: United Nations","source":"Google Scholar","title":"Energy statistics database","author":[{"literal":"UNSD"}],"issued":{"date-parts":[["2009"]]}}},{"id":168,"uris":["http://zotero.org/users/12855985/items/NUCGPYLA"],"itemData":{"id":168,"type":"document","publisher":"United Nations Publications","source":"Google Scholar","title":"Energy Statistics Pocket Book","author":[{"family":"Nations","given":"United"}],"issued":{"date-parts":[["2018"]]}}}],"schema":"https://github.com/citation-style-language/schema/raw/master/csl-citation.json"} </w:instrText>
      </w:r>
      <w:r w:rsidR="006E4A68">
        <w:fldChar w:fldCharType="separate"/>
      </w:r>
      <w:r w:rsidR="008B6D89" w:rsidRPr="008B6D89">
        <w:t>[9,10]</w:t>
      </w:r>
      <w:r w:rsidR="006E4A68">
        <w:fldChar w:fldCharType="end"/>
      </w:r>
      <w:r>
        <w:t xml:space="preserve">.Industrial sector global </w:t>
      </w:r>
      <w:r w:rsidR="000F4F38">
        <w:t>final energy consumption in 1990</w:t>
      </w:r>
      <w:r>
        <w:t xml:space="preserve"> stood at </w:t>
      </w:r>
      <w:r w:rsidR="000F4F38">
        <w:t>75,215,890</w:t>
      </w:r>
      <w:r w:rsidR="000F4F38">
        <w:rPr>
          <w:color w:val="000000"/>
        </w:rPr>
        <w:t xml:space="preserve"> TJ (29</w:t>
      </w:r>
      <w:r>
        <w:rPr>
          <w:color w:val="000000"/>
        </w:rPr>
        <w:t xml:space="preserve">%) </w:t>
      </w:r>
      <w:r>
        <w:t xml:space="preserve">and increased significantly to </w:t>
      </w:r>
      <w:r w:rsidR="000F4F38">
        <w:rPr>
          <w:color w:val="000000"/>
        </w:rPr>
        <w:t>127,139,225 TJ (30%) in 2021</w:t>
      </w:r>
      <w:r>
        <w:rPr>
          <w:color w:val="000000"/>
        </w:rPr>
        <w:t>.</w:t>
      </w:r>
      <w:r>
        <w:t xml:space="preserve"> This gives an average global final energy cons</w:t>
      </w:r>
      <w:r w:rsidR="000F4F38">
        <w:t>umption increase of 2.</w:t>
      </w:r>
      <w:r>
        <w:t>2% per year over the period. The global need for energy is rising at a rapid pace, driven by population and economic expansions, particularly in emerging market economies</w:t>
      </w:r>
      <w:r w:rsidR="006E4A68">
        <w:fldChar w:fldCharType="begin"/>
      </w:r>
      <w:r w:rsidR="008B6D89">
        <w:instrText xml:space="preserve"> ADDIN ZOTERO_ITEM CSL_CITATION {"citationID":"keSkxVPo","properties":{"formattedCitation":"[11,12]","plainCitation":"[11,12]","noteIndex":0},"citationItems":[{"id":131,"uris":["http://zotero.org/users/12855985/items/JYQHGQSX"],"itemData":{"id":131,"type":"article-journal","container-title":"Renewable and sustainable energy reviews","issue":"7","page":"1388–1413","source":"Google Scholar","title":"Energy supply, its demand and security issues for developed and emerging economies","volume":"11","author":[{"family":"Asif","given":"Muhammad"},{"family":"Muneer","given":"Tariq"}],"issued":{"date-parts":[["2007"]]}}},{"id":132,"uris":["http://zotero.org/users/12855985/items/3TEUY4DH"],"itemData":{"id":132,"type":"article-journal","container-title":"Renewable and sustainable energy reviews","issue":"2","page":"1116–1126","source":"Google Scholar","title":"Energy for sustainable development: A case of developing countries","title-short":"Energy for sustainable development","volume":"16","author":[{"family":"Kaygusuz","given":"Kamil"}],"issued":{"date-parts":[["2012"]]}}}],"schema":"https://github.com/citation-style-language/schema/raw/master/csl-citation.json"} </w:instrText>
      </w:r>
      <w:r w:rsidR="006E4A68">
        <w:fldChar w:fldCharType="separate"/>
      </w:r>
      <w:r w:rsidR="008B6D89" w:rsidRPr="008B6D89">
        <w:t>[11,12]</w:t>
      </w:r>
      <w:r w:rsidR="006E4A68">
        <w:fldChar w:fldCharType="end"/>
      </w:r>
      <w:r>
        <w:t>.</w:t>
      </w:r>
    </w:p>
    <w:p w14:paraId="4284F238" w14:textId="77777777" w:rsidR="007E5D46" w:rsidRDefault="003818AE" w:rsidP="00EE5849">
      <w:pPr>
        <w:pStyle w:val="NormalWeb"/>
        <w:spacing w:after="240" w:line="360" w:lineRule="auto"/>
        <w:jc w:val="both"/>
      </w:pPr>
      <w:r>
        <w:t>The global CO</w:t>
      </w:r>
      <w:r>
        <w:rPr>
          <w:vertAlign w:val="subscript"/>
        </w:rPr>
        <w:t>2</w:t>
      </w:r>
      <w:r>
        <w:t xml:space="preserve"> emissions from fuel </w:t>
      </w:r>
      <w:r w:rsidR="00511E3C">
        <w:t>combustion increased from 20,540,487.0</w:t>
      </w:r>
      <w:r>
        <w:t xml:space="preserve"> Mt of CO</w:t>
      </w:r>
      <w:r>
        <w:rPr>
          <w:vertAlign w:val="subscript"/>
        </w:rPr>
        <w:t>2</w:t>
      </w:r>
      <w:r w:rsidR="00511E3C">
        <w:t xml:space="preserve"> in 1990 to 33,572,105.0</w:t>
      </w:r>
      <w:r>
        <w:t xml:space="preserve"> Mt of CO</w:t>
      </w:r>
      <w:r>
        <w:rPr>
          <w:vertAlign w:val="subscript"/>
        </w:rPr>
        <w:t>2</w:t>
      </w:r>
      <w:r w:rsidR="00511E3C">
        <w:t xml:space="preserve"> in 2021</w:t>
      </w:r>
      <w:r>
        <w:t xml:space="preserve"> </w:t>
      </w:r>
      <w:r w:rsidR="006E4A68">
        <w:fldChar w:fldCharType="begin"/>
      </w:r>
      <w:r w:rsidR="008B6D89">
        <w:instrText xml:space="preserve"> ADDIN ZOTERO_ITEM CSL_CITATION {"citationID":"pFSRIi7k","properties":{"formattedCitation":"[13]","plainCitation":"[13]","noteIndex":0},"citationItems":[{"id":44,"uris":["http://zotero.org/users/12855985/items/PEHZTYY7"],"itemData":{"id":44,"type":"article-journal","source":"Google Scholar","title":"Global Energy Review: CO2 Emissions in 2021—Analysis","title-short":"Global Energy Review","author":[{"literal":"IEA"}],"issued":{"date-parts":[["2021"]]}}}],"schema":"https://github.com/citation-style-language/schema/raw/master/csl-citation.json"} </w:instrText>
      </w:r>
      <w:r w:rsidR="006E4A68">
        <w:fldChar w:fldCharType="separate"/>
      </w:r>
      <w:r w:rsidR="008B6D89" w:rsidRPr="008B6D89">
        <w:t>[13]</w:t>
      </w:r>
      <w:r w:rsidR="006E4A68">
        <w:fldChar w:fldCharType="end"/>
      </w:r>
      <w:r w:rsidR="00071230">
        <w:t xml:space="preserve"> as shown in Figure 6</w:t>
      </w:r>
      <w:r>
        <w:t>. OECD nations lead with 33.6% share of CO</w:t>
      </w:r>
      <w:r>
        <w:rPr>
          <w:vertAlign w:val="subscript"/>
        </w:rPr>
        <w:t>2</w:t>
      </w:r>
      <w:r>
        <w:t xml:space="preserve"> emissions followed by </w:t>
      </w:r>
      <w:r w:rsidR="00C14062">
        <w:t>China</w:t>
      </w:r>
      <w:r>
        <w:t xml:space="preserve"> 29.5% in 2019 while Africa doubled CO</w:t>
      </w:r>
      <w:r>
        <w:rPr>
          <w:vertAlign w:val="subscript"/>
        </w:rPr>
        <w:t>2</w:t>
      </w:r>
      <w:r>
        <w:t xml:space="preserve"> emissions from 1.9% share in 1973 to </w:t>
      </w:r>
      <w:r w:rsidR="00F21A8B">
        <w:t>3.8% share in 2019</w:t>
      </w:r>
      <w:r w:rsidR="006E4A68">
        <w:fldChar w:fldCharType="begin"/>
      </w:r>
      <w:r w:rsidR="008B6D89">
        <w:instrText xml:space="preserve"> ADDIN ZOTERO_ITEM CSL_CITATION {"citationID":"4knoHuku","properties":{"formattedCitation":"[14]","plainCitation":"[14]","noteIndex":0},"citationItems":[{"id":192,"uris":["http://zotero.org/users/12855985/items/Y6UC5W5B"],"itemData":{"id":192,"type":"article-journal","container-title":"International Energy Agency: Paris, France","source":"Google Scholar","title":"Key world energy statistics","author":[{"family":"Statistics","given":"I. E. A."}],"issued":{"date-parts":[["2014"]]}}}],"schema":"https://github.com/citation-style-language/schema/raw/master/csl-citation.json"} </w:instrText>
      </w:r>
      <w:r w:rsidR="006E4A68">
        <w:fldChar w:fldCharType="separate"/>
      </w:r>
      <w:r w:rsidR="008B6D89" w:rsidRPr="008B6D89">
        <w:t>[14]</w:t>
      </w:r>
      <w:r w:rsidR="006E4A68">
        <w:fldChar w:fldCharType="end"/>
      </w:r>
      <w:r>
        <w:t>. Global CO</w:t>
      </w:r>
      <w:r>
        <w:rPr>
          <w:vertAlign w:val="subscript"/>
        </w:rPr>
        <w:t>2</w:t>
      </w:r>
      <w:r>
        <w:t xml:space="preserve"> emissions from energy combustion and industrial processes rebounded in 2021 to reach their highest ever annu</w:t>
      </w:r>
      <w:r w:rsidR="00617667">
        <w:t>al level of 33,572,105.0 Mt of CO</w:t>
      </w:r>
      <w:r w:rsidR="00617667">
        <w:rPr>
          <w:vertAlign w:val="subscript"/>
        </w:rPr>
        <w:t>2</w:t>
      </w:r>
      <w:r w:rsidR="00617667">
        <w:t xml:space="preserve"> in 2021 from 31,739,548.0</w:t>
      </w:r>
      <w:r w:rsidR="00617667" w:rsidRPr="00617667">
        <w:t xml:space="preserve"> </w:t>
      </w:r>
      <w:r w:rsidR="00617667">
        <w:t>Mt of CO</w:t>
      </w:r>
      <w:r w:rsidR="00617667">
        <w:rPr>
          <w:vertAlign w:val="subscript"/>
        </w:rPr>
        <w:t>2</w:t>
      </w:r>
      <w:r w:rsidR="00617667">
        <w:t xml:space="preserve"> in 2020 </w:t>
      </w:r>
      <w:r>
        <w:t xml:space="preserve"> </w:t>
      </w:r>
      <w:r w:rsidR="006E4A68" w:rsidRPr="00997156">
        <w:fldChar w:fldCharType="begin"/>
      </w:r>
      <w:r w:rsidRPr="00997156">
        <w:instrText xml:space="preserve"> ADDIN ZOTERO_ITEM CSL_CITATION {"citationID":"hcxQ3LGC","properties":{"formattedCitation":"(CRIPPA et al., 2021)","plainCitation":"(CRIPPA et al., 2021)","dontUpdate":true,"noteIndex":0},"citationItems":[{"id":143,"uris":["http://zotero.org/users/12855985/items/8U3I7EX9"],"itemData":{"id":143,"type":"article-journal","source":"Google Scholar","title":"Emissions database for global atmospheric research","URL":"https://publications.jrc.ec.europa.eu/repository/handle/JRC135318","author":[{"family":"CRIPPA","given":"Monica"},{"family":"GUIZZARDI","given":"Diego"},{"family":"PAGANI","given":"Federico"},{"family":"BANJA","given":"Manjola"},{"family":"MUNTEAN","given":"Marilena"},{"family":"SCHAAF","given":"Edwin"},{"family":"BECKER","given":"William Edward"},{"family":"MONFORTI-FERRARIO","given":"Fabio"},{"family":"QUADRELLI","given":"Roberta"},{"family":"RISQUEZ","given":"MARTIN A."}],"accessed":{"date-parts":[["2023",12,4]]},"issued":{"date-parts":[["2021"]]}}}],"schema":"https://github.com/citation-style-language/schema/raw/master/csl-citation.json"} </w:instrText>
      </w:r>
      <w:r w:rsidR="006E4A68" w:rsidRPr="00997156">
        <w:fldChar w:fldCharType="separate"/>
      </w:r>
      <w:r w:rsidRPr="00997156">
        <w:t>(CRIPPA et al., 2023)</w:t>
      </w:r>
      <w:r w:rsidR="006E4A68" w:rsidRPr="00997156">
        <w:fldChar w:fldCharType="end"/>
      </w:r>
      <w:r w:rsidRPr="00997156">
        <w:t>.</w:t>
      </w:r>
      <w:r w:rsidR="00A74404">
        <w:t xml:space="preserve"> The 5.8</w:t>
      </w:r>
      <w:r>
        <w:t>% rise in CO</w:t>
      </w:r>
      <w:r>
        <w:rPr>
          <w:vertAlign w:val="subscript"/>
        </w:rPr>
        <w:t>2</w:t>
      </w:r>
      <w:r>
        <w:t xml:space="preserve"> emissions in 2021 correlated with the 5.9% growth in global economic output. This signifies the most pronounced linkage between CO</w:t>
      </w:r>
      <w:r>
        <w:rPr>
          <w:vertAlign w:val="subscript"/>
        </w:rPr>
        <w:t>2</w:t>
      </w:r>
      <w:r>
        <w:t xml:space="preserve"> emissions and Gross Domestic Product (GDP) growth since 2010. During that period, global emissions rebounded by 6.2%, coinciding with a 5.1% expansion in economic output as the world recovered from the Global Financial Crisis</w:t>
      </w:r>
      <w:r w:rsidR="006E4A68">
        <w:fldChar w:fldCharType="begin"/>
      </w:r>
      <w:r w:rsidR="008B6D89">
        <w:instrText xml:space="preserve"> ADDIN ZOTERO_ITEM CSL_CITATION {"citationID":"4vLJX4R2","properties":{"formattedCitation":"[13]","plainCitation":"[13]","noteIndex":0},"citationItems":[{"id":44,"uris":["http://zotero.org/users/12855985/items/PEHZTYY7"],"itemData":{"id":44,"type":"article-journal","source":"Google Scholar","title":"Global Energy Review: CO2 Emissions in 2021—Analysis","title-short":"Global Energy Review","author":[{"literal":"IEA"}],"issued":{"date-parts":[["2021"]]}}}],"schema":"https://github.com/citation-style-language/schema/raw/master/csl-citation.json"} </w:instrText>
      </w:r>
      <w:r w:rsidR="006E4A68">
        <w:fldChar w:fldCharType="separate"/>
      </w:r>
      <w:r w:rsidR="008B6D89" w:rsidRPr="008B6D89">
        <w:t>[13]</w:t>
      </w:r>
      <w:r w:rsidR="006E4A68">
        <w:fldChar w:fldCharType="end"/>
      </w:r>
      <w:r>
        <w:t xml:space="preserve">. </w:t>
      </w:r>
      <w:r w:rsidR="008F1EA3">
        <w:t>Industrial sector was the third</w:t>
      </w:r>
      <w:r>
        <w:t xml:space="preserve"> biggest global CO</w:t>
      </w:r>
      <w:r>
        <w:rPr>
          <w:vertAlign w:val="subscript"/>
        </w:rPr>
        <w:t>2</w:t>
      </w:r>
      <w:r>
        <w:t xml:space="preserve"> emitting sector</w:t>
      </w:r>
      <w:r w:rsidR="008F1EA3">
        <w:t xml:space="preserve"> at 18.9% after electricity and heat producers 43.6% and transport 22.7% in 2021</w:t>
      </w:r>
      <w:r w:rsidR="003F10B2">
        <w:t xml:space="preserve"> as shown in Figure 7</w:t>
      </w:r>
      <w:r w:rsidR="008F1EA3">
        <w:t>.</w:t>
      </w:r>
      <w:r w:rsidR="0026041A">
        <w:t xml:space="preserve"> The share of electricity and heat producers increased significantly by 6.4% between 1990 and 2021 but industrial and transport sector decreased marginally at 0.4% and 0.2% respectively over the similar period.</w:t>
      </w:r>
      <w:r>
        <w:t xml:space="preserve"> </w:t>
      </w:r>
      <w:r w:rsidR="008F1EA3">
        <w:t>Industrial sector global CO</w:t>
      </w:r>
      <w:r w:rsidR="008F1EA3">
        <w:rPr>
          <w:vertAlign w:val="subscript"/>
        </w:rPr>
        <w:t>2</w:t>
      </w:r>
      <w:r w:rsidR="008F1EA3">
        <w:t xml:space="preserve"> </w:t>
      </w:r>
      <w:r>
        <w:t>emissions</w:t>
      </w:r>
      <w:r w:rsidR="008F1EA3">
        <w:t xml:space="preserve"> rose from 3,956,800.0</w:t>
      </w:r>
      <w:r w:rsidR="000B2832" w:rsidRPr="000B2832">
        <w:t xml:space="preserve"> </w:t>
      </w:r>
      <w:r w:rsidR="000B2832">
        <w:t>Mt of CO</w:t>
      </w:r>
      <w:r w:rsidR="000B2832">
        <w:rPr>
          <w:vertAlign w:val="subscript"/>
        </w:rPr>
        <w:t>2</w:t>
      </w:r>
      <w:r w:rsidR="008F1EA3">
        <w:t xml:space="preserve"> in 1990 to 6,340,959.0</w:t>
      </w:r>
      <w:r w:rsidR="000B2832" w:rsidRPr="000B2832">
        <w:t xml:space="preserve"> </w:t>
      </w:r>
      <w:r w:rsidR="000B2832">
        <w:t>Mt of CO</w:t>
      </w:r>
      <w:r w:rsidR="000B2832">
        <w:rPr>
          <w:vertAlign w:val="subscript"/>
        </w:rPr>
        <w:t>2</w:t>
      </w:r>
      <w:r w:rsidR="008F1EA3">
        <w:t xml:space="preserve">  in 2021 at an annual rate of 2%</w:t>
      </w:r>
      <w:r w:rsidR="006E5B1C">
        <w:t xml:space="preserve"> over the period</w:t>
      </w:r>
      <w:r w:rsidR="008F1EA3">
        <w:t xml:space="preserve"> </w:t>
      </w:r>
      <w:r w:rsidR="006E4A68">
        <w:fldChar w:fldCharType="begin"/>
      </w:r>
      <w:r w:rsidR="008B6D89">
        <w:instrText xml:space="preserve"> ADDIN ZOTERO_ITEM CSL_CITATION {"citationID":"7weJ7bWE","properties":{"formattedCitation":"[16\\uc0\\u8211{}18]","plainCitation":"[16–18]","noteIndex":0},"citationItems":[{"id":139,"uris":["http://zotero.org/users/12855985/items/MZTP5YHD"],"itemData":{"id":139,"type":"article-journal","container-title":"Luxembourg: European Commission","page":"1–244","source":"Google Scholar","title":"Fossil CO2 emissions of all world countries","author":[{"family":"Crippa","given":"M."},{"family":"Guizzardi","given":"D."},{"family":"Muntean","given":"M."},{"family":"Schaaf","given":"E."},{"family":"Solazzo","given":"E."},{"family":"Monforti-Ferrario","given":"F."},{"family":"Olivier","given":"J. G. J."},{"family":"Vignati","given":"E."}],"issued":{"date-parts":[["2020"]]}}},{"id":137,"uris":["http://zotero.org/users/12855985/items/9TKLXI9A"],"itemData":{"id":137,"type":"article-journal","container-title":"Nature Geoscience","issue":"8","note":"publisher: Nature Publishing Group UK London","page":"615–620","source":"Google Scholar","title":"Global patterns of daily CO2 emissions reductions in the first year of COVID-19","volume":"15","author":[{"family":"Liu","given":"Zhu"},{"family":"Deng","given":"Zhu"},{"family":"Zhu","given":"Biqing"},{"family":"Ciais","given":"Philippe"},{"family":"Davis","given":"Steven J."},{"family":"Tan","given":"Jianguang"},{"family":"Andrew","given":"Robbie M."},{"family":"Boucher","given":"Olivier"},{"family":"Arous","given":"Simon Ben"},{"family":"Canadell","given":"Josep G."}],"issued":{"date-parts":[["2022"]]}}},{"id":141,"uris":["http://zotero.org/users/12855985/items/5M59PH39"],"itemData":{"id":141,"type":"article-journal","container-title":"Nature Reviews Earth &amp; Environment","issue":"4","note":"publisher: Nature Publishing Group UK London","page":"205–206","source":"Google Scholar","title":"Monitoring global carbon emissions in 2022","volume":"4","author":[{"family":"Liu","given":"Zhu"},{"family":"Deng","given":"Zhu"},{"family":"Davis","given":"Steve"},{"family":"Ciais","given":"Philippe"}],"issued":{"date-parts":[["2023"]]}}}],"schema":"https://github.com/citation-style-language/schema/raw/master/csl-citation.json"} </w:instrText>
      </w:r>
      <w:r w:rsidR="006E4A68">
        <w:fldChar w:fldCharType="separate"/>
      </w:r>
      <w:r w:rsidR="008B6D89" w:rsidRPr="008B6D89">
        <w:t>[16–18]</w:t>
      </w:r>
      <w:r w:rsidR="006E4A68">
        <w:fldChar w:fldCharType="end"/>
      </w:r>
      <w:r>
        <w:t>. Global industrial total final energy consumption demand is expected to rise gradually from the current 167 EJ (2023) at a rate of 1.1% per year to 2030 according to World Energy Outlook 2023</w:t>
      </w:r>
      <w:r w:rsidR="006E4A68" w:rsidRPr="00997156">
        <w:fldChar w:fldCharType="begin"/>
      </w:r>
      <w:r w:rsidRPr="00997156">
        <w:instrText xml:space="preserve"> ADDIN ZOTERO_ITEM CSL_CITATION {"citationID":"RnGn8MqQ","properties":{"formattedCitation":"({\\i{}International Energy Agency | World Energy Outlook 2023 - Google Search}, n.d.)","plainCitation":"(International Energy Agency | World Energy Outlook 2023 - Google Search, n.d.)","dontUpdate":true,"noteIndex":0},"citationItems":[{"id":112,"uris":["http://zotero.org/users/12855985/items/4N999LYY"],"itemData":{"id":112,"type":"webpage","title":"International Energy Agency | World Energy Outlook 2023 - Google Search","URL":"https://www.google.com/search?q=International+Energy+Agency+%7C+World+Energy+Outlook+2023&amp;sca_esv=581314287&amp;source=hp&amp;ei=65NOZbyVKZmOxc8PuJy80AM&amp;iflsig=AO6bgOgAAAAAZU6h-4j5bYekN3-bDGOZKOsGGrbSU4g7&amp;ved=0ahUKEwj8ttuEpLqCAxUZR_EDHTgODzoQ4dUDCAk&amp;uact=5&amp;oq=International+Energy+Agency+%7C+World+Energy+Outlook+2023&amp;gs_lp=Egdnd3Mtd2l6IjdJbnRlcm5hdGlvbmFsIEVuZXJneSBBZ2VuY3kgfCBXb3JsZCBFbmVyZ3kgT3V0bG9vayAyMDIzMgUQABiABDIGEAAYFhgeMggQABiKBRiGAzIIEAAYigUYhgMyCBAAGIoFGIYDMggQABiKBRiGA0jTFVAAWABwAHgAkAEAmAHpCqAB6QqqAQM3LTG4AQPIAQD4AQL4AQE&amp;sclient=gws-wiz","accessed":{"date-parts":[["2023",11,10]]}}}],"schema":"https://github.com/citation-style-language/schema/raw/master/csl-citation.json"} </w:instrText>
      </w:r>
      <w:r w:rsidR="006E4A68" w:rsidRPr="00997156">
        <w:fldChar w:fldCharType="separate"/>
      </w:r>
      <w:r w:rsidRPr="00997156">
        <w:t>(</w:t>
      </w:r>
      <w:r w:rsidRPr="00997156">
        <w:rPr>
          <w:iCs/>
        </w:rPr>
        <w:t xml:space="preserve">IEA, 2023 </w:t>
      </w:r>
      <w:r w:rsidRPr="00997156">
        <w:t>)</w:t>
      </w:r>
      <w:r w:rsidR="006E4A68" w:rsidRPr="00997156">
        <w:fldChar w:fldCharType="end"/>
      </w:r>
      <w:r w:rsidRPr="00997156">
        <w:t>.</w:t>
      </w:r>
      <w:r>
        <w:t xml:space="preserve"> It is critical to enact policies and regulations that encourage industrial energy efficiency in order to reduce energy consumption which in turn lowers CO</w:t>
      </w:r>
      <w:r>
        <w:rPr>
          <w:vertAlign w:val="subscript"/>
        </w:rPr>
        <w:t>2</w:t>
      </w:r>
      <w:r>
        <w:t xml:space="preserve"> emissions from this sector. </w:t>
      </w:r>
    </w:p>
    <w:p w14:paraId="014D1C0C" w14:textId="77777777" w:rsidR="00A349D8" w:rsidRDefault="00F258FC" w:rsidP="004234E0">
      <w:pPr>
        <w:pStyle w:val="NormalWeb"/>
        <w:spacing w:after="240" w:line="360" w:lineRule="auto"/>
        <w:jc w:val="both"/>
      </w:pPr>
      <w:r w:rsidRPr="00F258FC">
        <w:lastRenderedPageBreak/>
        <w:t xml:space="preserve">The  Africa’s  total final energy consumption (TFC) by fuel increased from 11,994,488.0 TJ in  1990 to 25,710,261.0 TJ in  2021 , representing almost 114%  change since 1990 as shown in </w:t>
      </w:r>
      <w:r w:rsidR="00523427">
        <w:t>F</w:t>
      </w:r>
      <w:r w:rsidRPr="00F258FC">
        <w:t>igure</w:t>
      </w:r>
      <w:r w:rsidR="00891A39">
        <w:t xml:space="preserve"> 8</w:t>
      </w:r>
      <w:r w:rsidRPr="00F258FC">
        <w:t xml:space="preserve"> </w:t>
      </w:r>
      <w:r w:rsidR="006E4A68" w:rsidRPr="00F258FC">
        <w:fldChar w:fldCharType="begin"/>
      </w:r>
      <w:r w:rsidR="006B2480">
        <w:instrText xml:space="preserve"> ADDIN ZOTERO_ITEM CSL_CITATION {"citationID":"U0yB6Zxs","properties":{"formattedCitation":"({\\i{}Source: IEA, World Energy Balances, 2021. - Google Search}, n.d.)","plainCitation":"(Source: IEA, World Energy Balances, 2021. - Google Search, n.d.)","dontUpdate":true,"noteIndex":0},"citationItems":[{"id":129,"uris":["http://zotero.org/users/12855985/items/QTB8MAM8"],"itemData":{"id":129,"type":"webpage","title":"Source: IEA, World Energy Balances, 2021. - Google Search","URL":"https://www.google.com/search?q=Source%3A+IEA%2C+World+Energy+Balances%2C+2021.&amp;sca_esv=586971717&amp;source=hp&amp;ei=z-ppZemZGYKDkdUPrc2f0AQ&amp;iflsig=AO6bgOgAAAAAZWn430twnO0n5ttmUs8uYA1wBcadnQJs&amp;ved=0ahUKEwipva3Ztu6CAxWCQaQEHa3mB0oQ4dUDCAk&amp;uact=5&amp;oq=Source%3A+IEA%2C+World+Energy+Balances%2C+2021.&amp;gs_lp=Egdnd3Mtd2l6IilTb3VyY2U6IElFQSwgV29ybGQgRW5lcmd5IEJhbGFuY2VzLCAyMDIxLjIFECEYoAEyBRAhGKABMgUQIRigATIFECEYoAEyCBAhGBYYHhgdSPQJUABYAHAAeACQAQCYAeECoAHhAqoBAzMtMbgBA8gBAPgBAvgBAQ&amp;sclient=gws-wiz","accessed":{"date-parts":[["2023",12,1]]}}}],"schema":"https://github.com/citation-style-language/schema/raw/master/csl-citation.json"} </w:instrText>
      </w:r>
      <w:r w:rsidR="006E4A68" w:rsidRPr="00F258FC">
        <w:fldChar w:fldCharType="separate"/>
      </w:r>
      <w:r w:rsidRPr="00F258FC">
        <w:t>(</w:t>
      </w:r>
      <w:r w:rsidRPr="00F258FC">
        <w:rPr>
          <w:iCs/>
        </w:rPr>
        <w:t xml:space="preserve"> IEA, 2021</w:t>
      </w:r>
      <w:r w:rsidRPr="00F258FC">
        <w:t>)</w:t>
      </w:r>
      <w:r w:rsidR="006E4A68" w:rsidRPr="00F258FC">
        <w:fldChar w:fldCharType="end"/>
      </w:r>
      <w:r w:rsidRPr="00F258FC">
        <w:t>. Biofuels and waste is the main fuel source in Africa representing 52% while oil products, electricity, natural gas and coal represent 28%, 10%, 7% and 3% re</w:t>
      </w:r>
      <w:r w:rsidR="00891A39">
        <w:t>spectively in 2021 as shown in F</w:t>
      </w:r>
      <w:r w:rsidRPr="00F258FC">
        <w:t>igure</w:t>
      </w:r>
      <w:r w:rsidR="00891A39">
        <w:t xml:space="preserve"> 9</w:t>
      </w:r>
      <w:r w:rsidRPr="00F258FC">
        <w:t xml:space="preserve">. The share of Biofuels and waste and coal decreased by 6% and 4% while oil products , electricity and natural gas increased by 4%, 2% and 4% respectively between 1990 and 2021. </w:t>
      </w:r>
      <w:r w:rsidR="000F2C0F">
        <w:t>The trend</w:t>
      </w:r>
      <w:r w:rsidR="005A74F4">
        <w:t>s</w:t>
      </w:r>
      <w:r w:rsidR="000F2C0F">
        <w:t xml:space="preserve"> of Africa total final energy consumption by sector between 1990 and 2021 is presented in Figure 10.</w:t>
      </w:r>
      <w:r w:rsidR="004766D0">
        <w:t xml:space="preserve"> </w:t>
      </w:r>
      <w:r w:rsidRPr="00F258FC">
        <w:t>Energy consumption in the residential, industry and transportation sectors was predominant in the total final energy consumption (TFC) in 1990, collectively constituting 91% of TFC while in 2021 it constituted 90%. In 2021, the industry sector was the third total final energy consumer representing 15% of TFC behind residential (55%) and transport (20%) sector</w:t>
      </w:r>
      <w:r w:rsidR="006341E2">
        <w:t>s as shown in F</w:t>
      </w:r>
      <w:r w:rsidRPr="00F258FC">
        <w:t>igure</w:t>
      </w:r>
      <w:r w:rsidR="00D8099D">
        <w:t xml:space="preserve"> 11</w:t>
      </w:r>
      <w:r w:rsidRPr="00F258FC">
        <w:t xml:space="preserve">. Industrial sector Africa’s final energy consumption in 1990 stood at 2,222,442.0 TJ (19%) and increased significantly to 3,783,977.0 TJ (15%) in 2021. This gives an average Africa’s final energy consumption increase of 2.27% per year over the period. </w:t>
      </w:r>
    </w:p>
    <w:p w14:paraId="0639B9B3" w14:textId="77777777" w:rsidR="00F258FC" w:rsidRPr="00F258FC" w:rsidRDefault="00A349D8" w:rsidP="009F6D8F">
      <w:pPr>
        <w:pStyle w:val="NormalWeb"/>
        <w:spacing w:after="240" w:line="360" w:lineRule="auto"/>
        <w:jc w:val="both"/>
      </w:pPr>
      <w:r>
        <w:t>Industrial sector is the leading electrical consumer in Africa at 37% share and followed closely by residential and commercial and public sectors at 36% and 19% share respectively</w:t>
      </w:r>
      <w:r w:rsidR="00E75B2F">
        <w:t xml:space="preserve"> in 2021</w:t>
      </w:r>
      <w:r>
        <w:t>. Its consumption increased from</w:t>
      </w:r>
      <w:r w:rsidR="00BB244D">
        <w:t xml:space="preserve"> </w:t>
      </w:r>
      <w:r>
        <w:t xml:space="preserve">501, 332 TJ in 1990 to 937617 TJ in 2021 at a rate of 2.8% per annum over the period. </w:t>
      </w:r>
      <w:r w:rsidR="00397A19">
        <w:t xml:space="preserve">Industry is the third largest consumer of oil products in Africa at 9% after transport (71%) and residential (10%). The consumption increased marginally from 593,531.0 TJ in 1990 to 664,468.0 TJ in 2021 representing an annual increase of 0.4% over the period. </w:t>
      </w:r>
      <w:r w:rsidR="00A82845">
        <w:t>Industrial sector is the largest consumer of coal in Africa at 76% followed by residential and commercial and public services sectors at 12% and 6% respectively.</w:t>
      </w:r>
      <w:r w:rsidR="00B22815">
        <w:t xml:space="preserve"> The consumption increased marginally from 587,445.0 TJ in 1990 to 679,476.0 TJ in 2021 at a rate of 0.5% per annum.</w:t>
      </w:r>
      <w:r w:rsidR="009F6D8F">
        <w:t xml:space="preserve"> Industrial sector is also the leading consumer of natural gas in Africa at 42% followed by residential sector at 27%. The consumption rose from 214,653.0 TJ in 1990 to 884, 128 TJ in 2021 at annual rate of 10% over the period.</w:t>
      </w:r>
      <w:r w:rsidR="00A82845">
        <w:t xml:space="preserve">  </w:t>
      </w:r>
      <w:r w:rsidR="002D02E9">
        <w:t>The share of Africa’s</w:t>
      </w:r>
      <w:r w:rsidR="002D02E9" w:rsidRPr="002D02E9">
        <w:t xml:space="preserve"> CO</w:t>
      </w:r>
      <w:r w:rsidR="002D02E9" w:rsidRPr="002D02E9">
        <w:rPr>
          <w:vertAlign w:val="subscript"/>
        </w:rPr>
        <w:t>2</w:t>
      </w:r>
      <w:r w:rsidR="002D02E9" w:rsidRPr="002D02E9">
        <w:t xml:space="preserve"> emissions from fuel combustion</w:t>
      </w:r>
      <w:r w:rsidR="002D02E9">
        <w:t xml:space="preserve"> increased from 294 Mt of </w:t>
      </w:r>
      <w:r w:rsidR="00976055">
        <w:t>CO</w:t>
      </w:r>
      <w:r w:rsidR="00976055" w:rsidRPr="00976055">
        <w:rPr>
          <w:vertAlign w:val="subscript"/>
        </w:rPr>
        <w:t>2</w:t>
      </w:r>
      <w:r w:rsidR="00BD0C9A">
        <w:t xml:space="preserve"> </w:t>
      </w:r>
      <w:r w:rsidR="00976055">
        <w:t>in 1973 to 1,278 Mt of CO</w:t>
      </w:r>
      <w:r w:rsidR="00976055" w:rsidRPr="00976055">
        <w:rPr>
          <w:vertAlign w:val="subscript"/>
        </w:rPr>
        <w:t>2</w:t>
      </w:r>
      <w:r w:rsidR="00976055">
        <w:t xml:space="preserve">  in 2019 representing an annual increase of 7.3%  over the period.</w:t>
      </w:r>
      <w:r w:rsidR="009657BF">
        <w:t xml:space="preserve"> </w:t>
      </w:r>
      <w:r w:rsidR="00F258FC" w:rsidRPr="00F258FC">
        <w:t xml:space="preserve">The Africa’s  need for energy is rising at a rapid pace, </w:t>
      </w:r>
      <w:r w:rsidR="00F258FC" w:rsidRPr="00F258FC">
        <w:lastRenderedPageBreak/>
        <w:t>driven by population and economic expansions, particularly in emerging market economies</w:t>
      </w:r>
      <w:r w:rsidR="006E4A68" w:rsidRPr="00F258FC">
        <w:fldChar w:fldCharType="begin"/>
      </w:r>
      <w:r w:rsidR="008B6D89">
        <w:instrText xml:space="preserve"> ADDIN ZOTERO_ITEM CSL_CITATION {"citationID":"uig1wr6V","properties":{"formattedCitation":"[11,12]","plainCitation":"[11,12]","noteIndex":0},"citationItems":[{"id":131,"uris":["http://zotero.org/users/12855985/items/JYQHGQSX"],"itemData":{"id":131,"type":"article-journal","container-title":"Renewable and sustainable energy reviews","issue":"7","page":"1388–1413","source":"Google Scholar","title":"Energy supply, its demand and security issues for developed and emerging economies","volume":"11","author":[{"family":"Asif","given":"Muhammad"},{"family":"Muneer","given":"Tariq"}],"issued":{"date-parts":[["2007"]]}}},{"id":132,"uris":["http://zotero.org/users/12855985/items/3TEUY4DH"],"itemData":{"id":132,"type":"article-journal","container-title":"Renewable and sustainable energy reviews","issue":"2","page":"1116–1126","source":"Google Scholar","title":"Energy for sustainable development: A case of developing countries","title-short":"Energy for sustainable development","volume":"16","author":[{"family":"Kaygusuz","given":"Kamil"}],"issued":{"date-parts":[["2012"]]}}}],"schema":"https://github.com/citation-style-language/schema/raw/master/csl-citation.json"} </w:instrText>
      </w:r>
      <w:r w:rsidR="006E4A68" w:rsidRPr="00F258FC">
        <w:fldChar w:fldCharType="separate"/>
      </w:r>
      <w:r w:rsidR="008B6D89" w:rsidRPr="008B6D89">
        <w:t>[11,12]</w:t>
      </w:r>
      <w:r w:rsidR="006E4A68" w:rsidRPr="00F258FC">
        <w:fldChar w:fldCharType="end"/>
      </w:r>
    </w:p>
    <w:p w14:paraId="6F95CA7D" w14:textId="77777777" w:rsidR="00EE5849" w:rsidRDefault="00D501CF" w:rsidP="00EE5849">
      <w:pPr>
        <w:pStyle w:val="NormalWeb"/>
        <w:spacing w:after="240" w:line="360" w:lineRule="auto"/>
        <w:jc w:val="both"/>
      </w:pPr>
      <w:r w:rsidRPr="00D501CF">
        <w:t xml:space="preserve">When it comes to energy </w:t>
      </w:r>
      <w:r w:rsidR="007E5D46">
        <w:t>use</w:t>
      </w:r>
      <w:r w:rsidRPr="00D501CF">
        <w:t>, reducing CO</w:t>
      </w:r>
      <w:r w:rsidRPr="007E5D46">
        <w:rPr>
          <w:vertAlign w:val="subscript"/>
        </w:rPr>
        <w:t>2</w:t>
      </w:r>
      <w:r w:rsidRPr="00D501CF">
        <w:t xml:space="preserve"> </w:t>
      </w:r>
      <w:r w:rsidR="009B2BA1" w:rsidRPr="00D501CF">
        <w:t>emissions</w:t>
      </w:r>
      <w:r w:rsidRPr="00D501CF">
        <w:t xml:space="preserve"> and comprehensive legislation for the industrial sector, Kenya </w:t>
      </w:r>
      <w:r w:rsidR="007E5D46">
        <w:t xml:space="preserve">and many African countries </w:t>
      </w:r>
      <w:r w:rsidRPr="00D501CF">
        <w:t>still lags behind developed nations.</w:t>
      </w:r>
      <w:r>
        <w:t xml:space="preserve"> Thus, in order to reduce energy consumption and CO</w:t>
      </w:r>
      <w:r>
        <w:rPr>
          <w:vertAlign w:val="subscript"/>
        </w:rPr>
        <w:t>2</w:t>
      </w:r>
      <w:r>
        <w:t xml:space="preserve"> emissions in industrial sector, it is important to understand energy consumption trends. </w:t>
      </w:r>
      <w:r w:rsidR="00EE5849" w:rsidRPr="00EE5849">
        <w:t>T</w:t>
      </w:r>
      <w:r w:rsidR="00D57AC6">
        <w:t>hus, the purpose of this paper was</w:t>
      </w:r>
      <w:r w:rsidR="00EE5849" w:rsidRPr="00EE5849">
        <w:t xml:space="preserve"> to assess the state and future directions of energy policies, CO</w:t>
      </w:r>
      <w:r w:rsidR="00EE5849" w:rsidRPr="007E5D46">
        <w:rPr>
          <w:vertAlign w:val="subscript"/>
        </w:rPr>
        <w:t>2</w:t>
      </w:r>
      <w:r w:rsidR="00EE5849" w:rsidRPr="00EE5849">
        <w:t xml:space="preserve"> emissions, and energy consumption in Kenya's industrial sector at the national level. The goal is to determine future GHG emission projections and where they should be in order to mitigate the worst effects of climate change.</w:t>
      </w:r>
    </w:p>
    <w:p w14:paraId="6086072A" w14:textId="77777777" w:rsidR="00D838BE" w:rsidRDefault="003818AE" w:rsidP="00997156">
      <w:pPr>
        <w:pStyle w:val="NormalWeb"/>
        <w:spacing w:after="0" w:afterAutospacing="0" w:line="360" w:lineRule="auto"/>
        <w:jc w:val="both"/>
      </w:pPr>
      <w:r>
        <w:t>Table 1</w:t>
      </w:r>
      <w:r w:rsidR="008B77D4">
        <w:t>: Global</w:t>
      </w:r>
      <w:r>
        <w:t xml:space="preserve"> </w:t>
      </w:r>
      <w:r w:rsidR="00D152BD">
        <w:t xml:space="preserve">total </w:t>
      </w:r>
      <w:r>
        <w:t>fin</w:t>
      </w:r>
      <w:r w:rsidR="00D152BD">
        <w:t>al energy consumption by sector</w:t>
      </w:r>
      <w:r w:rsidR="006E4A68">
        <w:fldChar w:fldCharType="begin"/>
      </w:r>
      <w:r w:rsidR="008B6D89">
        <w:instrText xml:space="preserve"> ADDIN ZOTERO_ITEM CSL_CITATION {"citationID":"ZN2eKLOh","properties":{"formattedCitation":"[8]","plainCitation":"[8]","noteIndex":0},"citationItems":[{"id":190,"uris":["http://zotero.org/users/12855985/items/GFQ4DSWI"],"itemData":{"id":190,"type":"document","publisher":"France","source":"Google Scholar","title":"IEA, Paris","author":[{"family":"Browser","given":"Energy Statistics Data"}],"issued":{"date-parts":[["2022"]]}}}],"schema":"https://github.com/citation-style-language/schema/raw/master/csl-citation.json"} </w:instrText>
      </w:r>
      <w:r w:rsidR="006E4A68">
        <w:fldChar w:fldCharType="separate"/>
      </w:r>
      <w:r w:rsidR="008B6D89" w:rsidRPr="008B6D89">
        <w:t>[8]</w:t>
      </w:r>
      <w:r w:rsidR="006E4A68">
        <w:fldChar w:fldCharType="end"/>
      </w:r>
    </w:p>
    <w:tbl>
      <w:tblPr>
        <w:tblStyle w:val="LightList-Accent3"/>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620"/>
        <w:gridCol w:w="1930"/>
        <w:gridCol w:w="1800"/>
        <w:gridCol w:w="1849"/>
      </w:tblGrid>
      <w:tr w:rsidR="00D838BE" w14:paraId="354E7B77" w14:textId="77777777" w:rsidTr="00D152B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40" w:type="dxa"/>
            <w:noWrap/>
          </w:tcPr>
          <w:p w14:paraId="10CDCA7A" w14:textId="77777777" w:rsidR="00D838BE" w:rsidRDefault="003818AE" w:rsidP="00B42ADE">
            <w:pPr>
              <w:spacing w:after="0" w:line="240" w:lineRule="auto"/>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Sector</w:t>
            </w:r>
          </w:p>
        </w:tc>
        <w:tc>
          <w:tcPr>
            <w:tcW w:w="3550" w:type="dxa"/>
            <w:gridSpan w:val="2"/>
            <w:noWrap/>
          </w:tcPr>
          <w:p w14:paraId="41DD533B" w14:textId="77777777" w:rsidR="00D838BE" w:rsidRDefault="003818AE" w:rsidP="00B42A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19</w:t>
            </w:r>
            <w:r w:rsidR="00B42ADE">
              <w:rPr>
                <w:rFonts w:ascii="Times New Roman" w:eastAsia="Times New Roman" w:hAnsi="Times New Roman" w:cs="Times New Roman"/>
                <w:color w:val="000000"/>
                <w:sz w:val="24"/>
                <w:szCs w:val="24"/>
              </w:rPr>
              <w:t>90</w:t>
            </w:r>
          </w:p>
        </w:tc>
        <w:tc>
          <w:tcPr>
            <w:tcW w:w="3649" w:type="dxa"/>
            <w:gridSpan w:val="2"/>
            <w:noWrap/>
          </w:tcPr>
          <w:p w14:paraId="62CEDF04" w14:textId="77777777" w:rsidR="00D838BE" w:rsidRDefault="003818AE" w:rsidP="00B42A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20</w:t>
            </w:r>
            <w:r w:rsidR="00B42ADE">
              <w:rPr>
                <w:rFonts w:ascii="Times New Roman" w:eastAsia="Times New Roman" w:hAnsi="Times New Roman" w:cs="Times New Roman"/>
                <w:color w:val="000000"/>
                <w:sz w:val="24"/>
                <w:szCs w:val="24"/>
              </w:rPr>
              <w:t>21</w:t>
            </w:r>
          </w:p>
        </w:tc>
      </w:tr>
      <w:tr w:rsidR="00D838BE" w14:paraId="0628504E"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1EE343FF" w14:textId="77777777" w:rsidR="00D838BE" w:rsidRDefault="00D838BE" w:rsidP="00B42ADE">
            <w:pPr>
              <w:spacing w:after="0" w:line="240" w:lineRule="auto"/>
              <w:rPr>
                <w:rFonts w:ascii="Times New Roman" w:eastAsia="Times New Roman" w:hAnsi="Times New Roman" w:cs="Times New Roman"/>
                <w:b w:val="0"/>
                <w:bCs w:val="0"/>
                <w:color w:val="000000"/>
                <w:sz w:val="24"/>
                <w:szCs w:val="24"/>
              </w:rPr>
            </w:pPr>
          </w:p>
        </w:tc>
        <w:tc>
          <w:tcPr>
            <w:tcW w:w="1620" w:type="dxa"/>
            <w:tcBorders>
              <w:top w:val="single" w:sz="8" w:space="0" w:color="9BBB59" w:themeColor="accent3"/>
              <w:bottom w:val="single" w:sz="8" w:space="0" w:color="9BBB59" w:themeColor="accent3"/>
            </w:tcBorders>
            <w:noWrap/>
          </w:tcPr>
          <w:p w14:paraId="0FB45738" w14:textId="77777777" w:rsidR="00D838B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3818AE">
              <w:rPr>
                <w:rFonts w:ascii="Times New Roman" w:eastAsia="Times New Roman" w:hAnsi="Times New Roman" w:cs="Times New Roman"/>
                <w:color w:val="000000"/>
                <w:sz w:val="24"/>
                <w:szCs w:val="24"/>
              </w:rPr>
              <w:t>J</w:t>
            </w:r>
          </w:p>
        </w:tc>
        <w:tc>
          <w:tcPr>
            <w:tcW w:w="1930" w:type="dxa"/>
            <w:tcBorders>
              <w:top w:val="single" w:sz="8" w:space="0" w:color="9BBB59" w:themeColor="accent3"/>
              <w:bottom w:val="single" w:sz="8" w:space="0" w:color="9BBB59" w:themeColor="accent3"/>
            </w:tcBorders>
            <w:noWrap/>
          </w:tcPr>
          <w:p w14:paraId="1482C10F" w14:textId="77777777" w:rsidR="00D838BE" w:rsidRDefault="003818A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Share</w:t>
            </w:r>
            <w:r w:rsidR="00DA6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A6E2C">
              <w:rPr>
                <w:rFonts w:ascii="Times New Roman" w:eastAsia="Times New Roman" w:hAnsi="Times New Roman" w:cs="Times New Roman"/>
                <w:color w:val="000000"/>
                <w:sz w:val="24"/>
                <w:szCs w:val="24"/>
              </w:rPr>
              <w:t>)</w:t>
            </w:r>
          </w:p>
        </w:tc>
        <w:tc>
          <w:tcPr>
            <w:tcW w:w="1800" w:type="dxa"/>
            <w:tcBorders>
              <w:top w:val="single" w:sz="8" w:space="0" w:color="9BBB59" w:themeColor="accent3"/>
              <w:bottom w:val="single" w:sz="8" w:space="0" w:color="9BBB59" w:themeColor="accent3"/>
            </w:tcBorders>
            <w:noWrap/>
          </w:tcPr>
          <w:p w14:paraId="77351B63" w14:textId="77777777" w:rsidR="00D838B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3818AE">
              <w:rPr>
                <w:rFonts w:ascii="Times New Roman" w:eastAsia="Times New Roman" w:hAnsi="Times New Roman" w:cs="Times New Roman"/>
                <w:color w:val="000000"/>
                <w:sz w:val="24"/>
                <w:szCs w:val="24"/>
              </w:rPr>
              <w:t>J</w:t>
            </w:r>
          </w:p>
        </w:tc>
        <w:tc>
          <w:tcPr>
            <w:tcW w:w="1849" w:type="dxa"/>
            <w:tcBorders>
              <w:top w:val="single" w:sz="8" w:space="0" w:color="9BBB59" w:themeColor="accent3"/>
              <w:bottom w:val="single" w:sz="8" w:space="0" w:color="9BBB59" w:themeColor="accent3"/>
              <w:right w:val="single" w:sz="8" w:space="0" w:color="9BBB59" w:themeColor="accent3"/>
            </w:tcBorders>
            <w:noWrap/>
          </w:tcPr>
          <w:p w14:paraId="4B6894FB" w14:textId="77777777" w:rsidR="00D838BE" w:rsidRDefault="003818A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Share</w:t>
            </w:r>
            <w:r w:rsidR="00DA6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A6E2C">
              <w:rPr>
                <w:rFonts w:ascii="Times New Roman" w:eastAsia="Times New Roman" w:hAnsi="Times New Roman" w:cs="Times New Roman"/>
                <w:color w:val="000000"/>
                <w:sz w:val="24"/>
                <w:szCs w:val="24"/>
              </w:rPr>
              <w:t>)</w:t>
            </w:r>
          </w:p>
        </w:tc>
      </w:tr>
      <w:tr w:rsidR="00B42ADE" w14:paraId="72DBB791"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noWrap/>
          </w:tcPr>
          <w:p w14:paraId="539D821F" w14:textId="77777777" w:rsidR="00B42ADE" w:rsidRDefault="00B42ADE" w:rsidP="00B42ADE">
            <w:pPr>
              <w:spacing w:after="0" w:line="240" w:lineRule="auto"/>
              <w:rPr>
                <w:rFonts w:ascii="Times New Roman" w:eastAsia="Times New Roman" w:hAnsi="Times New Roman" w:cs="Times New Roman"/>
                <w:bCs w:val="0"/>
                <w:color w:val="000000"/>
                <w:sz w:val="24"/>
                <w:szCs w:val="24"/>
              </w:rPr>
            </w:pPr>
            <w:r>
              <w:rPr>
                <w:rFonts w:ascii="Times New Roman" w:eastAsia="Times New Roman" w:hAnsi="Times New Roman" w:cs="Times New Roman"/>
                <w:b w:val="0"/>
                <w:color w:val="000000"/>
                <w:sz w:val="24"/>
                <w:szCs w:val="24"/>
              </w:rPr>
              <w:t>Industry</w:t>
            </w:r>
          </w:p>
        </w:tc>
        <w:tc>
          <w:tcPr>
            <w:tcW w:w="1620" w:type="dxa"/>
            <w:noWrap/>
          </w:tcPr>
          <w:p w14:paraId="5C95CB88"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75215890</w:t>
            </w:r>
          </w:p>
        </w:tc>
        <w:tc>
          <w:tcPr>
            <w:tcW w:w="1930" w:type="dxa"/>
            <w:noWrap/>
          </w:tcPr>
          <w:p w14:paraId="79AE0C4D"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800" w:type="dxa"/>
            <w:noWrap/>
          </w:tcPr>
          <w:p w14:paraId="251AD565"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127139225</w:t>
            </w:r>
            <w:r w:rsidRPr="00B42ADE">
              <w:rPr>
                <w:rFonts w:ascii="Times New Roman" w:hAnsi="Times New Roman" w:cs="Times New Roman"/>
              </w:rPr>
              <w:tab/>
            </w:r>
          </w:p>
        </w:tc>
        <w:tc>
          <w:tcPr>
            <w:tcW w:w="1849" w:type="dxa"/>
            <w:noWrap/>
          </w:tcPr>
          <w:p w14:paraId="11793B11"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B42ADE" w14:paraId="72844081"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721E1EF3" w14:textId="77777777" w:rsidR="00B42ADE" w:rsidRDefault="00B42ADE" w:rsidP="00B42ADE">
            <w:pPr>
              <w:spacing w:after="0" w:line="240" w:lineRule="auto"/>
              <w:rPr>
                <w:rFonts w:ascii="Times New Roman" w:eastAsia="Times New Roman" w:hAnsi="Times New Roman" w:cs="Times New Roman"/>
                <w:bCs w:val="0"/>
                <w:color w:val="000000"/>
                <w:sz w:val="24"/>
                <w:szCs w:val="24"/>
              </w:rPr>
            </w:pPr>
            <w:r>
              <w:rPr>
                <w:rFonts w:ascii="Times New Roman" w:eastAsia="Times New Roman" w:hAnsi="Times New Roman" w:cs="Times New Roman"/>
                <w:b w:val="0"/>
                <w:color w:val="000000"/>
                <w:sz w:val="24"/>
                <w:szCs w:val="24"/>
              </w:rPr>
              <w:t>Transport</w:t>
            </w:r>
          </w:p>
        </w:tc>
        <w:tc>
          <w:tcPr>
            <w:tcW w:w="1620" w:type="dxa"/>
            <w:tcBorders>
              <w:top w:val="single" w:sz="8" w:space="0" w:color="9BBB59" w:themeColor="accent3"/>
              <w:bottom w:val="single" w:sz="8" w:space="0" w:color="9BBB59" w:themeColor="accent3"/>
            </w:tcBorders>
            <w:noWrap/>
          </w:tcPr>
          <w:p w14:paraId="08963210"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660711</w:t>
            </w:r>
            <w:r w:rsidRPr="00B42ADE">
              <w:rPr>
                <w:rFonts w:ascii="Times New Roman" w:hAnsi="Times New Roman" w:cs="Times New Roman"/>
              </w:rPr>
              <w:tab/>
            </w:r>
          </w:p>
        </w:tc>
        <w:tc>
          <w:tcPr>
            <w:tcW w:w="1930" w:type="dxa"/>
            <w:tcBorders>
              <w:top w:val="single" w:sz="8" w:space="0" w:color="9BBB59" w:themeColor="accent3"/>
              <w:bottom w:val="single" w:sz="8" w:space="0" w:color="9BBB59" w:themeColor="accent3"/>
            </w:tcBorders>
            <w:noWrap/>
          </w:tcPr>
          <w:p w14:paraId="050B44F1"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800" w:type="dxa"/>
            <w:tcBorders>
              <w:top w:val="single" w:sz="8" w:space="0" w:color="9BBB59" w:themeColor="accent3"/>
              <w:bottom w:val="single" w:sz="8" w:space="0" w:color="9BBB59" w:themeColor="accent3"/>
            </w:tcBorders>
            <w:noWrap/>
          </w:tcPr>
          <w:p w14:paraId="1C607CB6"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112628350</w:t>
            </w:r>
            <w:r w:rsidRPr="00B42ADE">
              <w:rPr>
                <w:rFonts w:ascii="Times New Roman" w:hAnsi="Times New Roman" w:cs="Times New Roman"/>
              </w:rPr>
              <w:tab/>
            </w:r>
          </w:p>
        </w:tc>
        <w:tc>
          <w:tcPr>
            <w:tcW w:w="1849" w:type="dxa"/>
            <w:tcBorders>
              <w:top w:val="single" w:sz="8" w:space="0" w:color="9BBB59" w:themeColor="accent3"/>
              <w:bottom w:val="single" w:sz="8" w:space="0" w:color="9BBB59" w:themeColor="accent3"/>
              <w:right w:val="single" w:sz="8" w:space="0" w:color="9BBB59" w:themeColor="accent3"/>
            </w:tcBorders>
            <w:noWrap/>
          </w:tcPr>
          <w:p w14:paraId="3C9D1D92"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r>
      <w:tr w:rsidR="00B42ADE" w14:paraId="45C489A3"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noWrap/>
          </w:tcPr>
          <w:p w14:paraId="56AB863B"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Residential</w:t>
            </w:r>
          </w:p>
        </w:tc>
        <w:tc>
          <w:tcPr>
            <w:tcW w:w="1620" w:type="dxa"/>
            <w:noWrap/>
          </w:tcPr>
          <w:p w14:paraId="0D495888"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634999</w:t>
            </w:r>
            <w:r w:rsidRPr="00B42ADE">
              <w:rPr>
                <w:rFonts w:ascii="Times New Roman" w:hAnsi="Times New Roman" w:cs="Times New Roman"/>
              </w:rPr>
              <w:tab/>
            </w:r>
          </w:p>
        </w:tc>
        <w:tc>
          <w:tcPr>
            <w:tcW w:w="1930" w:type="dxa"/>
            <w:noWrap/>
          </w:tcPr>
          <w:p w14:paraId="51D61DBD"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w:t>
            </w:r>
          </w:p>
        </w:tc>
        <w:tc>
          <w:tcPr>
            <w:tcW w:w="1800" w:type="dxa"/>
            <w:noWrap/>
          </w:tcPr>
          <w:p w14:paraId="1E3FCEAD"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90645990</w:t>
            </w:r>
            <w:r w:rsidRPr="00B42ADE">
              <w:rPr>
                <w:rFonts w:ascii="Times New Roman" w:hAnsi="Times New Roman" w:cs="Times New Roman"/>
              </w:rPr>
              <w:tab/>
            </w:r>
          </w:p>
        </w:tc>
        <w:tc>
          <w:tcPr>
            <w:tcW w:w="1849" w:type="dxa"/>
            <w:noWrap/>
          </w:tcPr>
          <w:p w14:paraId="10E895B9"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r>
      <w:tr w:rsidR="00B42ADE" w14:paraId="48AD85FF"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1FE10B3B"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Commercial and public services</w:t>
            </w:r>
          </w:p>
        </w:tc>
        <w:tc>
          <w:tcPr>
            <w:tcW w:w="1620" w:type="dxa"/>
            <w:tcBorders>
              <w:top w:val="single" w:sz="8" w:space="0" w:color="9BBB59" w:themeColor="accent3"/>
              <w:bottom w:val="single" w:sz="8" w:space="0" w:color="9BBB59" w:themeColor="accent3"/>
            </w:tcBorders>
            <w:noWrap/>
          </w:tcPr>
          <w:p w14:paraId="1778A82F"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18674294</w:t>
            </w:r>
            <w:r w:rsidRPr="00B42ADE">
              <w:rPr>
                <w:rFonts w:ascii="Times New Roman" w:hAnsi="Times New Roman" w:cs="Times New Roman"/>
              </w:rPr>
              <w:tab/>
            </w:r>
          </w:p>
        </w:tc>
        <w:tc>
          <w:tcPr>
            <w:tcW w:w="1930" w:type="dxa"/>
            <w:tcBorders>
              <w:top w:val="single" w:sz="8" w:space="0" w:color="9BBB59" w:themeColor="accent3"/>
              <w:bottom w:val="single" w:sz="8" w:space="0" w:color="9BBB59" w:themeColor="accent3"/>
            </w:tcBorders>
            <w:noWrap/>
          </w:tcPr>
          <w:p w14:paraId="0AD8CD13"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800" w:type="dxa"/>
            <w:tcBorders>
              <w:top w:val="single" w:sz="8" w:space="0" w:color="9BBB59" w:themeColor="accent3"/>
              <w:bottom w:val="single" w:sz="8" w:space="0" w:color="9BBB59" w:themeColor="accent3"/>
            </w:tcBorders>
            <w:noWrap/>
          </w:tcPr>
          <w:p w14:paraId="3A3FF5A5"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33497450</w:t>
            </w:r>
            <w:r w:rsidRPr="00B42ADE">
              <w:rPr>
                <w:rFonts w:ascii="Times New Roman" w:hAnsi="Times New Roman" w:cs="Times New Roman"/>
              </w:rPr>
              <w:tab/>
            </w:r>
          </w:p>
        </w:tc>
        <w:tc>
          <w:tcPr>
            <w:tcW w:w="1849" w:type="dxa"/>
            <w:tcBorders>
              <w:top w:val="single" w:sz="8" w:space="0" w:color="9BBB59" w:themeColor="accent3"/>
              <w:bottom w:val="single" w:sz="8" w:space="0" w:color="9BBB59" w:themeColor="accent3"/>
              <w:right w:val="single" w:sz="8" w:space="0" w:color="9BBB59" w:themeColor="accent3"/>
            </w:tcBorders>
            <w:noWrap/>
          </w:tcPr>
          <w:p w14:paraId="42BF8712" w14:textId="77777777" w:rsidR="00B42ADE" w:rsidRDefault="00195BEF"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B42ADE" w14:paraId="365C7CE3"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43FA53EA"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Agriculture / forestry</w:t>
            </w:r>
            <w:r w:rsidRPr="00B42ADE">
              <w:rPr>
                <w:rFonts w:ascii="Times New Roman" w:hAnsi="Times New Roman" w:cs="Times New Roman"/>
                <w:b w:val="0"/>
              </w:rPr>
              <w:tab/>
            </w:r>
          </w:p>
        </w:tc>
        <w:tc>
          <w:tcPr>
            <w:tcW w:w="1620" w:type="dxa"/>
            <w:tcBorders>
              <w:top w:val="single" w:sz="8" w:space="0" w:color="9BBB59" w:themeColor="accent3"/>
              <w:bottom w:val="single" w:sz="8" w:space="0" w:color="9BBB59" w:themeColor="accent3"/>
            </w:tcBorders>
            <w:noWrap/>
          </w:tcPr>
          <w:p w14:paraId="75720E66"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6839702</w:t>
            </w:r>
          </w:p>
        </w:tc>
        <w:tc>
          <w:tcPr>
            <w:tcW w:w="1930" w:type="dxa"/>
            <w:tcBorders>
              <w:top w:val="single" w:sz="8" w:space="0" w:color="9BBB59" w:themeColor="accent3"/>
              <w:bottom w:val="single" w:sz="8" w:space="0" w:color="9BBB59" w:themeColor="accent3"/>
            </w:tcBorders>
            <w:noWrap/>
          </w:tcPr>
          <w:p w14:paraId="339F4974"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800" w:type="dxa"/>
            <w:tcBorders>
              <w:top w:val="single" w:sz="8" w:space="0" w:color="9BBB59" w:themeColor="accent3"/>
              <w:bottom w:val="single" w:sz="8" w:space="0" w:color="9BBB59" w:themeColor="accent3"/>
            </w:tcBorders>
            <w:noWrap/>
          </w:tcPr>
          <w:p w14:paraId="00D1BE49"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9007194</w:t>
            </w:r>
            <w:r w:rsidRPr="00B42ADE">
              <w:rPr>
                <w:rFonts w:ascii="Times New Roman" w:hAnsi="Times New Roman" w:cs="Times New Roman"/>
              </w:rPr>
              <w:tab/>
            </w:r>
          </w:p>
        </w:tc>
        <w:tc>
          <w:tcPr>
            <w:tcW w:w="1849" w:type="dxa"/>
            <w:tcBorders>
              <w:top w:val="single" w:sz="8" w:space="0" w:color="9BBB59" w:themeColor="accent3"/>
              <w:bottom w:val="single" w:sz="8" w:space="0" w:color="9BBB59" w:themeColor="accent3"/>
              <w:right w:val="single" w:sz="8" w:space="0" w:color="9BBB59" w:themeColor="accent3"/>
            </w:tcBorders>
            <w:noWrap/>
          </w:tcPr>
          <w:p w14:paraId="097DB384" w14:textId="77777777" w:rsidR="00B42ADE" w:rsidRDefault="00195BEF"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B42ADE" w14:paraId="61FC4C03"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152FDCB5"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Fishing</w:t>
            </w:r>
            <w:r w:rsidRPr="00B42ADE">
              <w:rPr>
                <w:rFonts w:ascii="Times New Roman" w:hAnsi="Times New Roman" w:cs="Times New Roman"/>
                <w:b w:val="0"/>
              </w:rPr>
              <w:tab/>
            </w:r>
          </w:p>
        </w:tc>
        <w:tc>
          <w:tcPr>
            <w:tcW w:w="1620" w:type="dxa"/>
            <w:tcBorders>
              <w:top w:val="single" w:sz="8" w:space="0" w:color="9BBB59" w:themeColor="accent3"/>
              <w:bottom w:val="single" w:sz="8" w:space="0" w:color="9BBB59" w:themeColor="accent3"/>
            </w:tcBorders>
            <w:noWrap/>
          </w:tcPr>
          <w:p w14:paraId="6832CB71"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260064</w:t>
            </w:r>
            <w:r w:rsidRPr="00B42ADE">
              <w:rPr>
                <w:rFonts w:ascii="Times New Roman" w:hAnsi="Times New Roman" w:cs="Times New Roman"/>
              </w:rPr>
              <w:tab/>
            </w:r>
          </w:p>
        </w:tc>
        <w:tc>
          <w:tcPr>
            <w:tcW w:w="1930" w:type="dxa"/>
            <w:tcBorders>
              <w:top w:val="single" w:sz="8" w:space="0" w:color="9BBB59" w:themeColor="accent3"/>
              <w:bottom w:val="single" w:sz="8" w:space="0" w:color="9BBB59" w:themeColor="accent3"/>
            </w:tcBorders>
            <w:noWrap/>
          </w:tcPr>
          <w:p w14:paraId="7FB39706"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800" w:type="dxa"/>
            <w:tcBorders>
              <w:top w:val="single" w:sz="8" w:space="0" w:color="9BBB59" w:themeColor="accent3"/>
              <w:bottom w:val="single" w:sz="8" w:space="0" w:color="9BBB59" w:themeColor="accent3"/>
            </w:tcBorders>
            <w:noWrap/>
          </w:tcPr>
          <w:p w14:paraId="27B5AD61"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321310</w:t>
            </w:r>
            <w:r w:rsidRPr="00B42ADE">
              <w:rPr>
                <w:rFonts w:ascii="Times New Roman" w:hAnsi="Times New Roman" w:cs="Times New Roman"/>
              </w:rPr>
              <w:tab/>
            </w:r>
          </w:p>
        </w:tc>
        <w:tc>
          <w:tcPr>
            <w:tcW w:w="1849" w:type="dxa"/>
            <w:tcBorders>
              <w:top w:val="single" w:sz="8" w:space="0" w:color="9BBB59" w:themeColor="accent3"/>
              <w:bottom w:val="single" w:sz="8" w:space="0" w:color="9BBB59" w:themeColor="accent3"/>
              <w:right w:val="single" w:sz="8" w:space="0" w:color="9BBB59" w:themeColor="accent3"/>
            </w:tcBorders>
            <w:noWrap/>
          </w:tcPr>
          <w:p w14:paraId="7FC920CD" w14:textId="77777777" w:rsidR="00B42ADE" w:rsidRDefault="00195BEF"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B42ADE" w14:paraId="037EECEE"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26FCEC87"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Non-specified</w:t>
            </w:r>
            <w:r w:rsidRPr="00B42ADE">
              <w:rPr>
                <w:rFonts w:ascii="Times New Roman" w:hAnsi="Times New Roman" w:cs="Times New Roman"/>
                <w:b w:val="0"/>
              </w:rPr>
              <w:tab/>
            </w:r>
          </w:p>
        </w:tc>
        <w:tc>
          <w:tcPr>
            <w:tcW w:w="1620" w:type="dxa"/>
            <w:tcBorders>
              <w:top w:val="single" w:sz="8" w:space="0" w:color="9BBB59" w:themeColor="accent3"/>
              <w:bottom w:val="single" w:sz="8" w:space="0" w:color="9BBB59" w:themeColor="accent3"/>
            </w:tcBorders>
            <w:noWrap/>
          </w:tcPr>
          <w:p w14:paraId="500ABDED"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10795747</w:t>
            </w:r>
          </w:p>
        </w:tc>
        <w:tc>
          <w:tcPr>
            <w:tcW w:w="1930" w:type="dxa"/>
            <w:tcBorders>
              <w:top w:val="single" w:sz="8" w:space="0" w:color="9BBB59" w:themeColor="accent3"/>
              <w:bottom w:val="single" w:sz="8" w:space="0" w:color="9BBB59" w:themeColor="accent3"/>
            </w:tcBorders>
            <w:noWrap/>
          </w:tcPr>
          <w:p w14:paraId="4725007E"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800" w:type="dxa"/>
            <w:tcBorders>
              <w:top w:val="single" w:sz="8" w:space="0" w:color="9BBB59" w:themeColor="accent3"/>
              <w:bottom w:val="single" w:sz="8" w:space="0" w:color="9BBB59" w:themeColor="accent3"/>
            </w:tcBorders>
            <w:noWrap/>
          </w:tcPr>
          <w:p w14:paraId="7190C1FB"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7212645</w:t>
            </w:r>
            <w:r w:rsidRPr="00B42ADE">
              <w:rPr>
                <w:rFonts w:ascii="Times New Roman" w:hAnsi="Times New Roman" w:cs="Times New Roman"/>
              </w:rPr>
              <w:tab/>
            </w:r>
          </w:p>
        </w:tc>
        <w:tc>
          <w:tcPr>
            <w:tcW w:w="1849" w:type="dxa"/>
            <w:tcBorders>
              <w:top w:val="single" w:sz="8" w:space="0" w:color="9BBB59" w:themeColor="accent3"/>
              <w:bottom w:val="single" w:sz="8" w:space="0" w:color="9BBB59" w:themeColor="accent3"/>
              <w:right w:val="single" w:sz="8" w:space="0" w:color="9BBB59" w:themeColor="accent3"/>
            </w:tcBorders>
            <w:noWrap/>
          </w:tcPr>
          <w:p w14:paraId="596E9CB7" w14:textId="77777777" w:rsidR="00B42ADE" w:rsidRDefault="00195BEF"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B42ADE" w14:paraId="46DF4722"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single" w:sz="8" w:space="0" w:color="9BBB59" w:themeColor="accent3"/>
              <w:left w:val="single" w:sz="8" w:space="0" w:color="9BBB59" w:themeColor="accent3"/>
              <w:bottom w:val="single" w:sz="8" w:space="0" w:color="9BBB59" w:themeColor="accent3"/>
            </w:tcBorders>
            <w:noWrap/>
          </w:tcPr>
          <w:p w14:paraId="37540EC6" w14:textId="77777777" w:rsidR="00B42ADE" w:rsidRPr="00B42ADE" w:rsidRDefault="00B42ADE" w:rsidP="00B42ADE">
            <w:pPr>
              <w:spacing w:line="240" w:lineRule="auto"/>
              <w:rPr>
                <w:rFonts w:ascii="Times New Roman" w:hAnsi="Times New Roman" w:cs="Times New Roman"/>
                <w:b w:val="0"/>
              </w:rPr>
            </w:pPr>
            <w:r w:rsidRPr="00B42ADE">
              <w:rPr>
                <w:rFonts w:ascii="Times New Roman" w:hAnsi="Times New Roman" w:cs="Times New Roman"/>
                <w:b w:val="0"/>
              </w:rPr>
              <w:t>Non-energy use</w:t>
            </w:r>
          </w:p>
        </w:tc>
        <w:tc>
          <w:tcPr>
            <w:tcW w:w="1620" w:type="dxa"/>
            <w:tcBorders>
              <w:top w:val="single" w:sz="8" w:space="0" w:color="9BBB59" w:themeColor="accent3"/>
              <w:bottom w:val="single" w:sz="8" w:space="0" w:color="9BBB59" w:themeColor="accent3"/>
            </w:tcBorders>
            <w:noWrap/>
          </w:tcPr>
          <w:p w14:paraId="2EC79121"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19967653</w:t>
            </w:r>
          </w:p>
        </w:tc>
        <w:tc>
          <w:tcPr>
            <w:tcW w:w="1930" w:type="dxa"/>
            <w:tcBorders>
              <w:top w:val="single" w:sz="8" w:space="0" w:color="9BBB59" w:themeColor="accent3"/>
              <w:bottom w:val="single" w:sz="8" w:space="0" w:color="9BBB59" w:themeColor="accent3"/>
            </w:tcBorders>
            <w:noWrap/>
          </w:tcPr>
          <w:p w14:paraId="3917789A" w14:textId="77777777" w:rsidR="00B42ADE" w:rsidRDefault="00B42AD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800" w:type="dxa"/>
            <w:tcBorders>
              <w:top w:val="single" w:sz="8" w:space="0" w:color="9BBB59" w:themeColor="accent3"/>
              <w:bottom w:val="single" w:sz="8" w:space="0" w:color="9BBB59" w:themeColor="accent3"/>
            </w:tcBorders>
            <w:noWrap/>
          </w:tcPr>
          <w:p w14:paraId="547A8F13" w14:textId="77777777" w:rsidR="00B42ADE" w:rsidRPr="00B42ADE" w:rsidRDefault="00B42ADE" w:rsidP="00B42A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ADE">
              <w:rPr>
                <w:rFonts w:ascii="Times New Roman" w:hAnsi="Times New Roman" w:cs="Times New Roman"/>
              </w:rPr>
              <w:t>41665351</w:t>
            </w:r>
          </w:p>
        </w:tc>
        <w:tc>
          <w:tcPr>
            <w:tcW w:w="1849" w:type="dxa"/>
            <w:tcBorders>
              <w:top w:val="single" w:sz="8" w:space="0" w:color="9BBB59" w:themeColor="accent3"/>
              <w:bottom w:val="single" w:sz="8" w:space="0" w:color="9BBB59" w:themeColor="accent3"/>
              <w:right w:val="single" w:sz="8" w:space="0" w:color="9BBB59" w:themeColor="accent3"/>
            </w:tcBorders>
            <w:noWrap/>
          </w:tcPr>
          <w:p w14:paraId="7CCFB1A7" w14:textId="77777777" w:rsidR="00B42ADE" w:rsidRDefault="00195BEF"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r>
      <w:tr w:rsidR="00D838BE" w14:paraId="5F4111AC" w14:textId="77777777" w:rsidTr="00D152BD">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noWrap/>
          </w:tcPr>
          <w:p w14:paraId="7EB8B9BE" w14:textId="77777777" w:rsidR="00D838BE" w:rsidRDefault="003818AE" w:rsidP="00B42ADE">
            <w:pPr>
              <w:spacing w:after="0" w:line="240" w:lineRule="auto"/>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TOTAL</w:t>
            </w:r>
          </w:p>
        </w:tc>
        <w:tc>
          <w:tcPr>
            <w:tcW w:w="1620" w:type="dxa"/>
            <w:noWrap/>
          </w:tcPr>
          <w:p w14:paraId="0FBA986D" w14:textId="77777777" w:rsidR="00D838BE" w:rsidRDefault="00D67C9C"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261,324,389</w:t>
            </w:r>
          </w:p>
        </w:tc>
        <w:tc>
          <w:tcPr>
            <w:tcW w:w="1930" w:type="dxa"/>
            <w:noWrap/>
          </w:tcPr>
          <w:p w14:paraId="04763E61" w14:textId="77777777" w:rsidR="00D838BE" w:rsidRDefault="003818A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800" w:type="dxa"/>
            <w:noWrap/>
          </w:tcPr>
          <w:p w14:paraId="4743CC3B" w14:textId="77777777" w:rsidR="00D838BE" w:rsidRDefault="00D67C9C"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422,117,515</w:t>
            </w:r>
          </w:p>
        </w:tc>
        <w:tc>
          <w:tcPr>
            <w:tcW w:w="1849" w:type="dxa"/>
            <w:noWrap/>
          </w:tcPr>
          <w:p w14:paraId="0EFEC7BB" w14:textId="77777777" w:rsidR="00D838BE" w:rsidRDefault="003818AE" w:rsidP="00B42A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bl>
    <w:p w14:paraId="5E4FCAED" w14:textId="77777777" w:rsidR="00A36F1F" w:rsidRDefault="00A36F1F" w:rsidP="00997156">
      <w:pPr>
        <w:pStyle w:val="NormalWeb"/>
        <w:spacing w:before="0" w:beforeAutospacing="0" w:after="0" w:afterAutospacing="0" w:line="360" w:lineRule="auto"/>
        <w:jc w:val="both"/>
      </w:pPr>
    </w:p>
    <w:p w14:paraId="3628BEF7" w14:textId="77777777" w:rsidR="00A36F1F" w:rsidRDefault="00A36F1F" w:rsidP="00997156">
      <w:pPr>
        <w:pStyle w:val="NormalWeb"/>
        <w:spacing w:before="0" w:beforeAutospacing="0" w:after="0" w:afterAutospacing="0" w:line="360" w:lineRule="auto"/>
        <w:jc w:val="both"/>
      </w:pPr>
      <w:r>
        <w:rPr>
          <w:noProof/>
        </w:rPr>
        <w:lastRenderedPageBreak/>
        <w:drawing>
          <wp:inline distT="0" distB="0" distL="0" distR="0" wp14:anchorId="5E033978" wp14:editId="3CC0AA47">
            <wp:extent cx="4953000" cy="1933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0" cy="1933575"/>
                    </a:xfrm>
                    <a:prstGeom prst="rect">
                      <a:avLst/>
                    </a:prstGeom>
                    <a:noFill/>
                    <a:ln w="9525">
                      <a:noFill/>
                      <a:miter lim="800000"/>
                      <a:headEnd/>
                      <a:tailEnd/>
                    </a:ln>
                  </pic:spPr>
                </pic:pic>
              </a:graphicData>
            </a:graphic>
          </wp:inline>
        </w:drawing>
      </w:r>
    </w:p>
    <w:p w14:paraId="5432CD8A" w14:textId="77777777" w:rsidR="00A36F1F" w:rsidRDefault="00A36F1F" w:rsidP="00A36F1F">
      <w:pPr>
        <w:pStyle w:val="NormalWeb"/>
        <w:spacing w:after="240" w:line="360" w:lineRule="auto"/>
        <w:jc w:val="both"/>
      </w:pPr>
      <w:r>
        <w:t>Figure 1: Global total final energy consumption by fuel source in 1990 and 2021</w:t>
      </w:r>
    </w:p>
    <w:p w14:paraId="3C040FBC" w14:textId="77777777" w:rsidR="00D838BE" w:rsidRDefault="003818AE" w:rsidP="00997156">
      <w:pPr>
        <w:pStyle w:val="NormalWeb"/>
        <w:spacing w:before="0" w:beforeAutospacing="0" w:after="0" w:afterAutospacing="0" w:line="360" w:lineRule="auto"/>
        <w:jc w:val="both"/>
      </w:pPr>
      <w:r>
        <w:rPr>
          <w:noProof/>
        </w:rPr>
        <w:drawing>
          <wp:inline distT="0" distB="0" distL="0" distR="0" wp14:anchorId="46513F08" wp14:editId="35EBFC8F">
            <wp:extent cx="6147542" cy="2428875"/>
            <wp:effectExtent l="19050" t="0" r="560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rcRect/>
                    <a:stretch>
                      <a:fillRect/>
                    </a:stretch>
                  </pic:blipFill>
                  <pic:spPr>
                    <a:xfrm>
                      <a:off x="0" y="0"/>
                      <a:ext cx="6164037" cy="2435392"/>
                    </a:xfrm>
                    <a:prstGeom prst="rect">
                      <a:avLst/>
                    </a:prstGeom>
                    <a:noFill/>
                  </pic:spPr>
                </pic:pic>
              </a:graphicData>
            </a:graphic>
          </wp:inline>
        </w:drawing>
      </w:r>
    </w:p>
    <w:p w14:paraId="02DC68A8" w14:textId="77777777" w:rsidR="00D838BE" w:rsidRDefault="00DD366F" w:rsidP="00997156">
      <w:pPr>
        <w:pStyle w:val="NormalWeb"/>
        <w:spacing w:before="0" w:beforeAutospacing="0" w:after="0" w:afterAutospacing="0" w:line="360" w:lineRule="auto"/>
        <w:jc w:val="both"/>
      </w:pPr>
      <w:r>
        <w:t>Figure 2</w:t>
      </w:r>
      <w:r w:rsidR="003818AE">
        <w:t>: Global final energy consumption from fuel combustion by region, 1973-2019</w:t>
      </w:r>
    </w:p>
    <w:p w14:paraId="5CA7A1D6" w14:textId="77777777" w:rsidR="00D838BE" w:rsidRDefault="003818AE" w:rsidP="007249B0">
      <w:pPr>
        <w:pStyle w:val="NormalWeb"/>
        <w:spacing w:before="0" w:beforeAutospacing="0" w:after="0" w:afterAutospacing="0" w:line="360" w:lineRule="auto"/>
        <w:jc w:val="both"/>
      </w:pPr>
      <w:r>
        <w:rPr>
          <w:noProof/>
        </w:rPr>
        <w:drawing>
          <wp:inline distT="0" distB="0" distL="0" distR="0" wp14:anchorId="3944CDF2" wp14:editId="1F9D8825">
            <wp:extent cx="6151218" cy="2000250"/>
            <wp:effectExtent l="19050" t="0" r="193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srcRect/>
                    <a:stretch>
                      <a:fillRect/>
                    </a:stretch>
                  </pic:blipFill>
                  <pic:spPr>
                    <a:xfrm>
                      <a:off x="0" y="0"/>
                      <a:ext cx="6159325" cy="2002886"/>
                    </a:xfrm>
                    <a:prstGeom prst="rect">
                      <a:avLst/>
                    </a:prstGeom>
                    <a:noFill/>
                    <a:ln w="9525">
                      <a:noFill/>
                      <a:miter lim="800000"/>
                      <a:headEnd/>
                      <a:tailEnd/>
                    </a:ln>
                  </pic:spPr>
                </pic:pic>
              </a:graphicData>
            </a:graphic>
          </wp:inline>
        </w:drawing>
      </w:r>
    </w:p>
    <w:p w14:paraId="25F8806A" w14:textId="77777777" w:rsidR="00D838BE" w:rsidRDefault="00DD366F" w:rsidP="007249B0">
      <w:pPr>
        <w:pStyle w:val="NormalWeb"/>
        <w:spacing w:before="0" w:beforeAutospacing="0" w:after="0" w:afterAutospacing="0"/>
        <w:jc w:val="both"/>
      </w:pPr>
      <w:r>
        <w:t>Figure 3</w:t>
      </w:r>
      <w:r w:rsidR="003818AE">
        <w:t xml:space="preserve">: Global final energy consumption </w:t>
      </w:r>
      <w:r w:rsidR="00DA6E2C">
        <w:t>shares</w:t>
      </w:r>
      <w:r w:rsidR="003818AE">
        <w:t xml:space="preserve"> from fuel combustion by region in 1973 and 2019</w:t>
      </w:r>
    </w:p>
    <w:p w14:paraId="49631BAE" w14:textId="77777777" w:rsidR="008D26FA" w:rsidRDefault="008D26FA" w:rsidP="007249B0">
      <w:pPr>
        <w:pStyle w:val="NormalWeb"/>
        <w:spacing w:after="0" w:afterAutospacing="0" w:line="360" w:lineRule="auto"/>
        <w:jc w:val="both"/>
      </w:pPr>
      <w:r w:rsidRPr="008D26FA">
        <w:rPr>
          <w:noProof/>
        </w:rPr>
        <w:lastRenderedPageBreak/>
        <w:drawing>
          <wp:inline distT="0" distB="0" distL="0" distR="0" wp14:anchorId="797CB500" wp14:editId="4038BEBB">
            <wp:extent cx="5943600" cy="219075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2190750"/>
                    </a:xfrm>
                    <a:prstGeom prst="rect">
                      <a:avLst/>
                    </a:prstGeom>
                    <a:noFill/>
                  </pic:spPr>
                </pic:pic>
              </a:graphicData>
            </a:graphic>
          </wp:inline>
        </w:drawing>
      </w:r>
    </w:p>
    <w:p w14:paraId="7A29AC63" w14:textId="77777777" w:rsidR="007249B0" w:rsidRDefault="007249B0" w:rsidP="007249B0">
      <w:pPr>
        <w:pStyle w:val="NormalWeb"/>
        <w:spacing w:before="0" w:beforeAutospacing="0" w:after="0" w:afterAutospacing="0" w:line="360" w:lineRule="auto"/>
        <w:jc w:val="both"/>
      </w:pPr>
      <w:r>
        <w:t xml:space="preserve">Figure </w:t>
      </w:r>
      <w:r w:rsidR="00132DC1">
        <w:t>4</w:t>
      </w:r>
      <w:r>
        <w:t>: Global total final energy consumption from fuel combustion by sector</w:t>
      </w:r>
      <w:r w:rsidR="000D21FB">
        <w:t>, 1990-2021</w:t>
      </w:r>
    </w:p>
    <w:p w14:paraId="2BC74B6D" w14:textId="77777777" w:rsidR="007249B0" w:rsidRDefault="007249B0" w:rsidP="007249B0">
      <w:pPr>
        <w:pStyle w:val="NormalWeb"/>
        <w:spacing w:after="0" w:afterAutospacing="0" w:line="360" w:lineRule="auto"/>
        <w:jc w:val="both"/>
      </w:pPr>
    </w:p>
    <w:p w14:paraId="17A55903" w14:textId="77777777" w:rsidR="005547AA" w:rsidRDefault="005547AA">
      <w:pPr>
        <w:pStyle w:val="NormalWeb"/>
        <w:spacing w:after="240" w:line="360" w:lineRule="auto"/>
        <w:jc w:val="both"/>
      </w:pPr>
      <w:r>
        <w:rPr>
          <w:noProof/>
        </w:rPr>
        <w:drawing>
          <wp:inline distT="0" distB="0" distL="0" distR="0" wp14:anchorId="5BF9DDFB" wp14:editId="1BC5BC0E">
            <wp:extent cx="5829300" cy="21812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29300" cy="2181225"/>
                    </a:xfrm>
                    <a:prstGeom prst="rect">
                      <a:avLst/>
                    </a:prstGeom>
                    <a:noFill/>
                    <a:ln w="9525">
                      <a:noFill/>
                      <a:miter lim="800000"/>
                      <a:headEnd/>
                      <a:tailEnd/>
                    </a:ln>
                  </pic:spPr>
                </pic:pic>
              </a:graphicData>
            </a:graphic>
          </wp:inline>
        </w:drawing>
      </w:r>
    </w:p>
    <w:p w14:paraId="3D547559" w14:textId="77777777" w:rsidR="005547AA" w:rsidRDefault="005547AA" w:rsidP="005547AA">
      <w:pPr>
        <w:pStyle w:val="NormalWeb"/>
        <w:spacing w:after="240" w:line="360" w:lineRule="auto"/>
        <w:jc w:val="both"/>
      </w:pPr>
      <w:r>
        <w:t xml:space="preserve">Figure </w:t>
      </w:r>
      <w:r w:rsidR="00132DC1">
        <w:t>5</w:t>
      </w:r>
      <w:r>
        <w:t xml:space="preserve">: Global </w:t>
      </w:r>
      <w:r w:rsidR="00D752A4">
        <w:t xml:space="preserve">total </w:t>
      </w:r>
      <w:r>
        <w:t>final energy consumption shares from fuel combustion by sector in 1990 and 2021</w:t>
      </w:r>
    </w:p>
    <w:p w14:paraId="6C26A614" w14:textId="77777777" w:rsidR="00A01119" w:rsidRDefault="00A01119" w:rsidP="00A01119">
      <w:pPr>
        <w:pStyle w:val="NormalWeb"/>
        <w:spacing w:after="0" w:afterAutospacing="0" w:line="276" w:lineRule="auto"/>
        <w:jc w:val="both"/>
        <w:rPr>
          <w:bCs/>
        </w:rPr>
      </w:pPr>
      <w:r>
        <w:rPr>
          <w:bCs/>
          <w:noProof/>
        </w:rPr>
        <w:lastRenderedPageBreak/>
        <w:drawing>
          <wp:inline distT="0" distB="0" distL="0" distR="0" wp14:anchorId="0BCC1EB6" wp14:editId="30C2D362">
            <wp:extent cx="6148705" cy="2962275"/>
            <wp:effectExtent l="19050" t="0" r="4445"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155575" cy="2965585"/>
                    </a:xfrm>
                    <a:prstGeom prst="rect">
                      <a:avLst/>
                    </a:prstGeom>
                    <a:noFill/>
                  </pic:spPr>
                </pic:pic>
              </a:graphicData>
            </a:graphic>
          </wp:inline>
        </w:drawing>
      </w:r>
    </w:p>
    <w:p w14:paraId="21BE49CC" w14:textId="77777777" w:rsidR="00D838BE" w:rsidRDefault="00071230">
      <w:pPr>
        <w:pStyle w:val="NormalWeb"/>
        <w:spacing w:after="0" w:afterAutospacing="0" w:line="276" w:lineRule="auto"/>
        <w:ind w:left="360"/>
        <w:jc w:val="both"/>
        <w:rPr>
          <w:bCs/>
        </w:rPr>
      </w:pPr>
      <w:r>
        <w:rPr>
          <w:bCs/>
        </w:rPr>
        <w:t>Figure 6</w:t>
      </w:r>
      <w:r w:rsidR="003818AE">
        <w:rPr>
          <w:bCs/>
        </w:rPr>
        <w:t xml:space="preserve">: </w:t>
      </w:r>
      <w:r w:rsidR="00AE1061">
        <w:rPr>
          <w:bCs/>
        </w:rPr>
        <w:t>Global t</w:t>
      </w:r>
      <w:r w:rsidR="003818AE">
        <w:rPr>
          <w:bCs/>
        </w:rPr>
        <w:t>otal</w:t>
      </w:r>
      <w:r w:rsidR="008936D7">
        <w:rPr>
          <w:bCs/>
        </w:rPr>
        <w:t xml:space="preserve"> </w:t>
      </w:r>
      <w:r w:rsidR="003818AE">
        <w:rPr>
          <w:bCs/>
        </w:rPr>
        <w:t>CO</w:t>
      </w:r>
      <w:r w:rsidR="003818AE">
        <w:rPr>
          <w:bCs/>
          <w:vertAlign w:val="subscript"/>
        </w:rPr>
        <w:t>2</w:t>
      </w:r>
      <w:r w:rsidR="003818AE">
        <w:rPr>
          <w:bCs/>
        </w:rPr>
        <w:t xml:space="preserve"> emissions from energy combustion and industrial process</w:t>
      </w:r>
      <w:r w:rsidR="005A424F">
        <w:rPr>
          <w:bCs/>
        </w:rPr>
        <w:t>es and their annual change</w:t>
      </w:r>
      <w:r w:rsidR="004F6361">
        <w:rPr>
          <w:bCs/>
        </w:rPr>
        <w:t xml:space="preserve"> by sector</w:t>
      </w:r>
      <w:r w:rsidR="005A424F">
        <w:rPr>
          <w:bCs/>
        </w:rPr>
        <w:t>, 1990-2021</w:t>
      </w:r>
    </w:p>
    <w:p w14:paraId="1C21ECC1" w14:textId="77777777" w:rsidR="00D43979" w:rsidRDefault="00D43979">
      <w:pPr>
        <w:pStyle w:val="NormalWeb"/>
        <w:spacing w:line="360" w:lineRule="auto"/>
        <w:jc w:val="center"/>
        <w:rPr>
          <w:b/>
        </w:rPr>
      </w:pPr>
      <w:r>
        <w:rPr>
          <w:b/>
          <w:noProof/>
        </w:rPr>
        <w:drawing>
          <wp:inline distT="0" distB="0" distL="0" distR="0" wp14:anchorId="3D3410F9" wp14:editId="117BE70B">
            <wp:extent cx="6148705" cy="2019300"/>
            <wp:effectExtent l="19050" t="0" r="4445"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6158385" cy="2022479"/>
                    </a:xfrm>
                    <a:prstGeom prst="rect">
                      <a:avLst/>
                    </a:prstGeom>
                    <a:noFill/>
                    <a:ln w="9525">
                      <a:noFill/>
                      <a:miter lim="800000"/>
                      <a:headEnd/>
                      <a:tailEnd/>
                    </a:ln>
                  </pic:spPr>
                </pic:pic>
              </a:graphicData>
            </a:graphic>
          </wp:inline>
        </w:drawing>
      </w:r>
    </w:p>
    <w:p w14:paraId="5C847331" w14:textId="77777777" w:rsidR="00D838BE" w:rsidRDefault="00DB0D4E">
      <w:pPr>
        <w:pStyle w:val="NormalWeb"/>
        <w:spacing w:line="360" w:lineRule="auto"/>
        <w:jc w:val="center"/>
      </w:pPr>
      <w:r>
        <w:t>Figure 7</w:t>
      </w:r>
      <w:r w:rsidR="003818AE">
        <w:t>: Global CO</w:t>
      </w:r>
      <w:r w:rsidR="003818AE">
        <w:rPr>
          <w:vertAlign w:val="subscript"/>
        </w:rPr>
        <w:t>2</w:t>
      </w:r>
      <w:r w:rsidR="003818AE">
        <w:t xml:space="preserve"> emissions from fuel combusti</w:t>
      </w:r>
      <w:r w:rsidR="00E468F3">
        <w:t>on by sector in 2019 and 2022(Mt of</w:t>
      </w:r>
      <w:r w:rsidR="003818AE">
        <w:t xml:space="preserve"> CO</w:t>
      </w:r>
      <w:r w:rsidR="003818AE">
        <w:rPr>
          <w:vertAlign w:val="subscript"/>
        </w:rPr>
        <w:t>2</w:t>
      </w:r>
      <w:r w:rsidR="003818AE">
        <w:t>)</w:t>
      </w:r>
    </w:p>
    <w:p w14:paraId="6043F8CA" w14:textId="77777777" w:rsidR="0075425C" w:rsidRDefault="0075425C" w:rsidP="0075425C">
      <w:pPr>
        <w:pStyle w:val="NormalWeb"/>
        <w:spacing w:line="360" w:lineRule="auto"/>
        <w:jc w:val="both"/>
      </w:pPr>
      <w:r w:rsidRPr="0075425C">
        <w:t xml:space="preserve">The industrial sector depends heavily on energy to produce its output, so any shortcomings in the energy </w:t>
      </w:r>
      <w:r>
        <w:t>policies</w:t>
      </w:r>
      <w:r w:rsidRPr="0075425C">
        <w:t xml:space="preserve"> would have a detrimental effect on both the growth of the industrial sector and the nation's economy</w:t>
      </w:r>
      <w:r w:rsidR="006E4A68">
        <w:fldChar w:fldCharType="begin"/>
      </w:r>
      <w:r w:rsidR="008B6D89">
        <w:instrText xml:space="preserve"> ADDIN ZOTERO_ITEM CSL_CITATION {"citationID":"7Y5da4OQ","properties":{"formattedCitation":"[20,21]","plainCitation":"[20,21]","noteIndex":0},"citationItems":[{"id":193,"uris":["http://zotero.org/users/12855985/items/68I9GIFT"],"itemData":{"id":193,"type":"article-journal","container-title":"IOSR Journal of Economics and Finance (IOSR-JEF), e-ISSN","page":"2321–5933","source":"Google Scholar","title":"Energy Consumption and Performance of Manufacturing Sector in Kenya","author":[{"family":"Ototo","given":"EDWIN GWARO"},{"family":"Nzai","given":"Charles"}],"issued":{"date-parts":[["2021"]]}}},{"id":195,"uris":["http://zotero.org/users/12855985/items/JI36QYRZ"],"itemData":{"id":195,"type":"article-journal","container-title":"Energy policy","note":"publisher: Elsevier","page":"702–710","source":"Google Scholar","title":"Consumers satisfaction in the energy sector in Kenya","volume":"48","author":[{"family":"Mutua","given":"John"},{"family":"Ngui","given":"Dianah"},{"family":"Osiolo","given":"Helen"},{"family":"Aligula","given":"Eric"},{"family":"Gachanja","given":"James"}],"issued":{"date-parts":[["2012"]]}}}],"schema":"https://github.com/citation-style-language/schema/raw/master/csl-citation.json"} </w:instrText>
      </w:r>
      <w:r w:rsidR="006E4A68">
        <w:fldChar w:fldCharType="separate"/>
      </w:r>
      <w:r w:rsidR="008B6D89" w:rsidRPr="008B6D89">
        <w:t>[20,21]</w:t>
      </w:r>
      <w:r w:rsidR="006E4A68">
        <w:fldChar w:fldCharType="end"/>
      </w:r>
      <w:r w:rsidRPr="0075425C">
        <w:t>.Adequate policy implementation would provide a framework for systematic, effective, and efficient energy planning for decision support, assisting policy planners in determining which energy resources should be prioritized for government investment</w:t>
      </w:r>
      <w:r w:rsidR="006E4A68">
        <w:fldChar w:fldCharType="begin"/>
      </w:r>
      <w:r w:rsidR="008B6D89">
        <w:instrText xml:space="preserve"> ADDIN ZOTERO_ITEM CSL_CITATION {"citationID":"LeuMGmfQ","properties":{"formattedCitation":"[22]","plainCitation":"[22]","noteIndex":0},"citationItems":[{"id":196,"uris":["http://zotero.org/users/12855985/items/JZFYT6XK"],"itemData":{"id":196,"type":"article-journal","abstract":"Abstract\n            This paper argues the case for participatory exploratory energy futures development to assist net zero emissions decision making on subnational scales (local and regional authorities, communities, and neighbourhoods). There are many challenges for net zero decision making on subnational scales in the United Kingdom including a lack of statutory responsibility and societal consent for the local transformation required, and no allocation of emissions reduction to meet the national net zero emissions legislated target in aggregate. Participatory exploratory energy futures can contribute to addressing these challenges and support local decision making. This is by exploring diverse possible futures and understanding the capacity for local climate change mitigation. Participatory exploratory energy futures can act too as a seeding strategy for wider debates on a preferred local future. A framework for participatory exploratory energy futures using the 2 × 2 matrix method is proposed. It is envisaged that these exercises would be complementary to other activities on subnational scales such as climate assemblies or ‘mini</w:instrText>
      </w:r>
      <w:r w:rsidR="008B6D89">
        <w:rPr>
          <w:rFonts w:ascii="Cambria Math" w:hAnsi="Cambria Math" w:cs="Cambria Math"/>
        </w:rPr>
        <w:instrText>‐</w:instrText>
      </w:r>
      <w:r w:rsidR="008B6D89">
        <w:instrText>publics’. Local electoral cycles and a lack of statutory responsibility can lead to there being a focus on implementing mini</w:instrText>
      </w:r>
      <w:r w:rsidR="008B6D89">
        <w:rPr>
          <w:rFonts w:ascii="Cambria Math" w:hAnsi="Cambria Math" w:cs="Cambria Math"/>
        </w:rPr>
        <w:instrText>‐</w:instrText>
      </w:r>
      <w:r w:rsidR="008B6D89">
        <w:instrText xml:space="preserve">public recommendations that are feasible in the near term. The participatory exploratory futures developed explore possibilities for the local energy system and how it may evolve in a holistic manner not just in the near term but the longer term. When local policy and decision making is recognised as aligning with the desired rather than undesired future, this can motivate all in the herculean efforts to avoid dangerous levels of climate change.","container-title":"Environmental Policy and Governance","DOI":"10.1002/eet.2087","ISSN":"1756-932X, 1756-9338","journalAbbreviation":"Env Pol Gov","language":"en","page":"eet.2087","source":"DOI.org (Crossref)","title":"Participatory energy futures as decision support on subnational scales","author":[{"family":"Copeland","given":"Claire"}],"issued":{"date-parts":[["2023",11,23]]}}}],"schema":"https://github.com/citation-style-language/schema/raw/master/csl-citation.json"} </w:instrText>
      </w:r>
      <w:r w:rsidR="006E4A68">
        <w:fldChar w:fldCharType="separate"/>
      </w:r>
      <w:r w:rsidR="008B6D89" w:rsidRPr="008B6D89">
        <w:t>[22]</w:t>
      </w:r>
      <w:r w:rsidR="006E4A68">
        <w:fldChar w:fldCharType="end"/>
      </w:r>
      <w:r w:rsidRPr="0075425C">
        <w:t xml:space="preserve">. </w:t>
      </w:r>
      <w:r>
        <w:t>Therefore, i</w:t>
      </w:r>
      <w:r w:rsidRPr="0075425C">
        <w:t>f plans for energy policies are not implemented, it was anticipated that the nation's energy policy situation will worsen. The study's findings</w:t>
      </w:r>
      <w:r>
        <w:t xml:space="preserve"> on appropriate policies</w:t>
      </w:r>
      <w:r w:rsidRPr="0075425C">
        <w:t xml:space="preserve"> </w:t>
      </w:r>
      <w:r w:rsidRPr="0075425C">
        <w:lastRenderedPageBreak/>
        <w:t>will aid national energy officials in planning an all-fuel energy supply to satisfy demand in the future.</w:t>
      </w:r>
    </w:p>
    <w:p w14:paraId="2AAC3CFE" w14:textId="77777777" w:rsidR="0067572C" w:rsidRDefault="0067572C" w:rsidP="0067572C">
      <w:r>
        <w:rPr>
          <w:noProof/>
        </w:rPr>
        <w:drawing>
          <wp:inline distT="0" distB="0" distL="0" distR="0" wp14:anchorId="595B4884" wp14:editId="1DF9E0A6">
            <wp:extent cx="5831485" cy="2409825"/>
            <wp:effectExtent l="19050" t="0" r="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841599" cy="2414005"/>
                    </a:xfrm>
                    <a:prstGeom prst="rect">
                      <a:avLst/>
                    </a:prstGeom>
                    <a:noFill/>
                  </pic:spPr>
                </pic:pic>
              </a:graphicData>
            </a:graphic>
          </wp:inline>
        </w:drawing>
      </w:r>
    </w:p>
    <w:p w14:paraId="2CACAD6C" w14:textId="77777777" w:rsidR="00891A39" w:rsidRDefault="00891A39" w:rsidP="00891A39">
      <w:pPr>
        <w:pStyle w:val="NormalWeb"/>
        <w:spacing w:after="0" w:afterAutospacing="0" w:line="276" w:lineRule="auto"/>
        <w:ind w:left="360"/>
        <w:jc w:val="both"/>
        <w:rPr>
          <w:bCs/>
        </w:rPr>
      </w:pPr>
      <w:r>
        <w:rPr>
          <w:bCs/>
        </w:rPr>
        <w:t xml:space="preserve">Figure </w:t>
      </w:r>
      <w:r w:rsidR="006341E2">
        <w:rPr>
          <w:bCs/>
        </w:rPr>
        <w:t>8</w:t>
      </w:r>
      <w:r>
        <w:rPr>
          <w:bCs/>
        </w:rPr>
        <w:t>: Africa total</w:t>
      </w:r>
      <w:r w:rsidR="00371B68">
        <w:rPr>
          <w:bCs/>
        </w:rPr>
        <w:t xml:space="preserve"> final energy consumption by fuel</w:t>
      </w:r>
      <w:r>
        <w:rPr>
          <w:bCs/>
        </w:rPr>
        <w:t>, 1990-2021</w:t>
      </w:r>
      <w:r w:rsidR="008D3754">
        <w:rPr>
          <w:bCs/>
        </w:rPr>
        <w:t xml:space="preserve"> (TJ)</w:t>
      </w:r>
    </w:p>
    <w:p w14:paraId="7785D735" w14:textId="77777777" w:rsidR="00891A39" w:rsidRDefault="00891A39" w:rsidP="0067572C"/>
    <w:p w14:paraId="649DF753" w14:textId="77777777" w:rsidR="0067572C" w:rsidRDefault="0067572C" w:rsidP="0067572C">
      <w:r>
        <w:rPr>
          <w:noProof/>
        </w:rPr>
        <w:drawing>
          <wp:inline distT="0" distB="0" distL="0" distR="0" wp14:anchorId="162BFAFA" wp14:editId="304804EA">
            <wp:extent cx="5381086" cy="2345736"/>
            <wp:effectExtent l="19050" t="0" r="0" b="0"/>
            <wp:docPr id="4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srcRect/>
                    <a:stretch>
                      <a:fillRect/>
                    </a:stretch>
                  </pic:blipFill>
                  <pic:spPr bwMode="auto">
                    <a:xfrm>
                      <a:off x="0" y="0"/>
                      <a:ext cx="5384440" cy="2347198"/>
                    </a:xfrm>
                    <a:prstGeom prst="rect">
                      <a:avLst/>
                    </a:prstGeom>
                    <a:noFill/>
                    <a:ln w="9525">
                      <a:noFill/>
                      <a:miter lim="800000"/>
                      <a:headEnd/>
                      <a:tailEnd/>
                    </a:ln>
                  </pic:spPr>
                </pic:pic>
              </a:graphicData>
            </a:graphic>
          </wp:inline>
        </w:drawing>
      </w:r>
    </w:p>
    <w:p w14:paraId="1B261AB9" w14:textId="77777777" w:rsidR="00891A39" w:rsidRDefault="00891A39" w:rsidP="00891A39">
      <w:pPr>
        <w:pStyle w:val="NormalWeb"/>
        <w:spacing w:line="360" w:lineRule="auto"/>
        <w:jc w:val="center"/>
      </w:pPr>
      <w:r>
        <w:t xml:space="preserve">Figure </w:t>
      </w:r>
      <w:r w:rsidR="006341E2">
        <w:t>9</w:t>
      </w:r>
      <w:r>
        <w:t>: Africa</w:t>
      </w:r>
      <w:r w:rsidR="008D3754">
        <w:t xml:space="preserve"> total final energy consumption share</w:t>
      </w:r>
      <w:r w:rsidR="004F6361">
        <w:t xml:space="preserve"> by fuel</w:t>
      </w:r>
      <w:r w:rsidR="008E61DB">
        <w:t xml:space="preserve"> in 1990 and 2021</w:t>
      </w:r>
    </w:p>
    <w:p w14:paraId="1FDBF071" w14:textId="77777777" w:rsidR="00C7409A" w:rsidRDefault="00C7409A" w:rsidP="00C7409A">
      <w:r>
        <w:rPr>
          <w:noProof/>
        </w:rPr>
        <w:lastRenderedPageBreak/>
        <w:drawing>
          <wp:inline distT="0" distB="0" distL="0" distR="0" wp14:anchorId="55F15268" wp14:editId="25F351F9">
            <wp:extent cx="6230620" cy="3169920"/>
            <wp:effectExtent l="1905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230620" cy="3169920"/>
                    </a:xfrm>
                    <a:prstGeom prst="rect">
                      <a:avLst/>
                    </a:prstGeom>
                    <a:noFill/>
                  </pic:spPr>
                </pic:pic>
              </a:graphicData>
            </a:graphic>
          </wp:inline>
        </w:drawing>
      </w:r>
    </w:p>
    <w:p w14:paraId="53A3F298" w14:textId="77777777" w:rsidR="00616CE5" w:rsidRDefault="00371B68" w:rsidP="00616CE5">
      <w:pPr>
        <w:pStyle w:val="NormalWeb"/>
        <w:spacing w:after="0" w:afterAutospacing="0" w:line="276" w:lineRule="auto"/>
        <w:ind w:left="360"/>
        <w:jc w:val="both"/>
        <w:rPr>
          <w:bCs/>
        </w:rPr>
      </w:pPr>
      <w:r>
        <w:rPr>
          <w:bCs/>
        </w:rPr>
        <w:t xml:space="preserve">Figure 10: </w:t>
      </w:r>
      <w:r w:rsidR="00616CE5">
        <w:rPr>
          <w:bCs/>
        </w:rPr>
        <w:t>Africa total final energy consumption by sector, 1990-2021 (TJ)</w:t>
      </w:r>
    </w:p>
    <w:p w14:paraId="539E9F5D" w14:textId="77777777" w:rsidR="00371B68" w:rsidRDefault="00371B68" w:rsidP="00371B68">
      <w:pPr>
        <w:pStyle w:val="NormalWeb"/>
        <w:spacing w:after="0" w:afterAutospacing="0" w:line="276" w:lineRule="auto"/>
        <w:ind w:left="360"/>
        <w:jc w:val="both"/>
        <w:rPr>
          <w:bCs/>
        </w:rPr>
      </w:pPr>
    </w:p>
    <w:p w14:paraId="07548D14" w14:textId="77777777" w:rsidR="00C7409A" w:rsidRDefault="00C7409A" w:rsidP="00C7409A"/>
    <w:p w14:paraId="51B4E705" w14:textId="77777777" w:rsidR="00C7409A" w:rsidRDefault="00C7409A" w:rsidP="00C7409A">
      <w:r>
        <w:rPr>
          <w:noProof/>
        </w:rPr>
        <w:drawing>
          <wp:inline distT="0" distB="0" distL="0" distR="0" wp14:anchorId="029C9068" wp14:editId="4B5C9C2E">
            <wp:extent cx="5943600" cy="2068506"/>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srcRect/>
                    <a:stretch>
                      <a:fillRect/>
                    </a:stretch>
                  </pic:blipFill>
                  <pic:spPr bwMode="auto">
                    <a:xfrm>
                      <a:off x="0" y="0"/>
                      <a:ext cx="5943600" cy="2068506"/>
                    </a:xfrm>
                    <a:prstGeom prst="rect">
                      <a:avLst/>
                    </a:prstGeom>
                    <a:noFill/>
                    <a:ln w="9525">
                      <a:noFill/>
                      <a:miter lim="800000"/>
                      <a:headEnd/>
                      <a:tailEnd/>
                    </a:ln>
                  </pic:spPr>
                </pic:pic>
              </a:graphicData>
            </a:graphic>
          </wp:inline>
        </w:drawing>
      </w:r>
    </w:p>
    <w:p w14:paraId="240F91D8" w14:textId="77777777" w:rsidR="00371B68" w:rsidRDefault="00371B68" w:rsidP="00371B68">
      <w:pPr>
        <w:pStyle w:val="NormalWeb"/>
        <w:spacing w:line="360" w:lineRule="auto"/>
        <w:jc w:val="center"/>
      </w:pPr>
      <w:r>
        <w:t xml:space="preserve">Figure </w:t>
      </w:r>
      <w:r w:rsidR="00FD592D">
        <w:t>11</w:t>
      </w:r>
      <w:r>
        <w:t xml:space="preserve">: </w:t>
      </w:r>
      <w:r w:rsidR="003652F2">
        <w:t>Africa total final energy consumption share by sector in 1990 and 2021</w:t>
      </w:r>
    </w:p>
    <w:p w14:paraId="045ADBF2" w14:textId="77777777" w:rsidR="00D838BE" w:rsidRDefault="003818AE">
      <w:pPr>
        <w:pStyle w:val="NormalWeb"/>
        <w:spacing w:line="360" w:lineRule="auto"/>
        <w:jc w:val="both"/>
        <w:rPr>
          <w:b/>
        </w:rPr>
      </w:pPr>
      <w:r>
        <w:rPr>
          <w:b/>
        </w:rPr>
        <w:t>2. Industrial energy consumption in Kenya</w:t>
      </w:r>
    </w:p>
    <w:p w14:paraId="2CB4898A" w14:textId="77777777" w:rsidR="005A78C6" w:rsidRDefault="003818AE" w:rsidP="005A78C6">
      <w:pPr>
        <w:pStyle w:val="NormalWeb"/>
        <w:spacing w:line="360" w:lineRule="auto"/>
        <w:jc w:val="both"/>
      </w:pPr>
      <w:r>
        <w:t>Kenya’s population is approximately 52 million</w:t>
      </w:r>
      <w:r w:rsidR="006E4A68">
        <w:fldChar w:fldCharType="begin"/>
      </w:r>
      <w:r w:rsidR="008B6D89">
        <w:instrText xml:space="preserve"> ADDIN ZOTERO_ITEM CSL_CITATION {"citationID":"jJuTeTwM","properties":{"formattedCitation":"[23]","plainCitation":"[23]","noteIndex":0},"citationItems":[{"id":173,"uris":["http://zotero.org/users/12855985/items/NJLBUPS4"],"itemData":{"id":173,"type":"paper-conference","container-title":"2021 Geothermal Rising Conference: Using the Earth to Save the Earth, GRC 2021","page":"486–498","publisher":"Geothermal Resources Council","source":"Google Scholar","title":"Potential of cascaded use of geothermal energy to uplift fish production in Kenyan aquaculture","URL":"https://publications.mygeoenergynow.org/grc/1034395.pdf","author":[{"family":"John","given":"Ngethe"},{"family":"Jalilinasrabady","given":"Saeid"}],"accessed":{"date-parts":[["2023",12,14]]},"issued":{"date-parts":[["2021"]]}}}],"schema":"https://github.com/citation-style-language/schema/raw/master/csl-citation.json"} </w:instrText>
      </w:r>
      <w:r w:rsidR="006E4A68">
        <w:fldChar w:fldCharType="separate"/>
      </w:r>
      <w:r w:rsidR="008B6D89" w:rsidRPr="008B6D89">
        <w:t>[23]</w:t>
      </w:r>
      <w:r w:rsidR="006E4A68">
        <w:fldChar w:fldCharType="end"/>
      </w:r>
      <w:r>
        <w:t xml:space="preserve"> with gross domestic product (GDP) growth rate of 7.5% per year in 2021.Industrial sector performance grew by 6.9% thus contributing 17% of the overall GDP in 2021</w:t>
      </w:r>
      <w:r w:rsidR="006E4A68">
        <w:fldChar w:fldCharType="begin"/>
      </w:r>
      <w:r w:rsidR="008B6D89">
        <w:instrText xml:space="preserve"> ADDIN ZOTERO_ITEM CSL_CITATION {"citationID":"Xm0w7zNR","properties":{"formattedCitation":"[24]","plainCitation":"[24]","noteIndex":0},"citationItems":[{"id":171,"uris":["http://zotero.org/users/12855985/items/J6LCEIY3"],"itemData":{"id":171,"type":"document","publisher":"Kenya National Bureau of Statistics Nairobi","source":"Google Scholar","title":"Economic Survey 2020","author":[{"family":"KNBS","given":"R."}],"issued":{"date-parts":[["2020"]]}}}],"schema":"https://github.com/citation-style-language/schema/raw/master/csl-citation.json"} </w:instrText>
      </w:r>
      <w:r w:rsidR="006E4A68">
        <w:fldChar w:fldCharType="separate"/>
      </w:r>
      <w:r w:rsidR="008B6D89" w:rsidRPr="008B6D89">
        <w:t>[24]</w:t>
      </w:r>
      <w:r w:rsidR="006E4A68">
        <w:fldChar w:fldCharType="end"/>
      </w:r>
      <w:r>
        <w:t xml:space="preserve">. The energy sources in Kenya comprise imported fossil fuels(oil </w:t>
      </w:r>
      <w:r>
        <w:lastRenderedPageBreak/>
        <w:t>and coal),biomass  and  electricity from renewable sources, such as hydro, geothermal, solar, and wind</w:t>
      </w:r>
      <w:r w:rsidR="006E4A68">
        <w:fldChar w:fldCharType="begin"/>
      </w:r>
      <w:r w:rsidR="008B6D89">
        <w:instrText xml:space="preserve"> ADDIN ZOTERO_ITEM CSL_CITATION {"citationID":"RaMs2kXT","properties":{"formattedCitation":"[25]","plainCitation":"[25]","noteIndex":0},"citationItems":[{"id":159,"uris":["http://zotero.org/users/12855985/items/MIUV8MRZ"],"itemData":{"id":159,"type":"document","source":"Google Scholar","title":"PETROLEUM STATISTICS REPORT 2019","author":[{"family":"ENERGY","given":"EPRA"}]}}],"schema":"https://github.com/citation-style-language/schema/raw/master/csl-citation.json"} </w:instrText>
      </w:r>
      <w:r w:rsidR="006E4A68">
        <w:fldChar w:fldCharType="separate"/>
      </w:r>
      <w:r w:rsidR="008B6D89" w:rsidRPr="008B6D89">
        <w:t>[25]</w:t>
      </w:r>
      <w:r w:rsidR="006E4A68">
        <w:fldChar w:fldCharType="end"/>
      </w:r>
      <w:r>
        <w:t>. The energy composition in Kenya is predominantly reliant on traditional biomass</w:t>
      </w:r>
      <w:r w:rsidR="006E4A68">
        <w:fldChar w:fldCharType="begin"/>
      </w:r>
      <w:r w:rsidR="008B6D89">
        <w:instrText xml:space="preserve"> ADDIN ZOTERO_ITEM CSL_CITATION {"citationID":"nAue5OxQ","properties":{"formattedCitation":"[26]","plainCitation":"[26]","noteIndex":0},"citationItems":[{"id":198,"uris":["http://zotero.org/users/12855985/items/64JU69RS"],"itemData":{"id":198,"type":"article-journal","note":"publisher: International Journal of Energy","source":"Google Scholar","title":"Household energy utilization and changing behaviours: evidence from Western Kenya","title-short":"Household energy utilization and changing behaviours","URL":"https://www.researchgate.net/profile/Stephen-Kimutai/publication/337338924_Household_Energy_Utilization_and_Changing_Behaviours_Evidence_from_Western_Kenya/links/5dd3aa68a6fdcc7e138d3ec7/Household-Energy-Utilization-and-Changing-Behaviours-Evidence-from-Western-Kenya.pdf","author":[{"family":"Kimutai","given":"Stephen"},{"family":"Kiprop","given":"Ambrose"},{"family":"Snelder","given":"Denyse"}],"accessed":{"date-parts":[["2024",1,2]]},"issued":{"date-parts":[["2019"]]}}}],"schema":"https://github.com/citation-style-language/schema/raw/master/csl-citation.json"} </w:instrText>
      </w:r>
      <w:r w:rsidR="006E4A68">
        <w:fldChar w:fldCharType="separate"/>
      </w:r>
      <w:r w:rsidR="008B6D89" w:rsidRPr="008B6D89">
        <w:t>[26]</w:t>
      </w:r>
      <w:r w:rsidR="006E4A68">
        <w:fldChar w:fldCharType="end"/>
      </w:r>
      <w:r>
        <w:t>, constituting over two-thirds of the nation's final energy consumption</w:t>
      </w:r>
      <w:r w:rsidR="006E4A68">
        <w:fldChar w:fldCharType="begin"/>
      </w:r>
      <w:r w:rsidR="008B6D89">
        <w:instrText xml:space="preserve"> ADDIN ZOTERO_ITEM CSL_CITATION {"citationID":"TvkONf5c","properties":{"formattedCitation":"[27,28]","plainCitation":"[27,28]","noteIndex":0},"citationItems":[{"id":152,"uris":["http://zotero.org/users/12855985/items/9K8G3C2N"],"itemData":{"id":152,"type":"article-journal","source":"Google Scholar","title":"Kenya National Energy Efficiency and Conservation Strategy","author":[{"family":"Energy","given":"Ministry","dropping-particle":"of"}],"issued":{"date-parts":[["2020"]]}}},{"id":157,"uris":["http://zotero.org/users/12855985/items/M65WRYDS"],"itemData":{"id":157,"type":"article-journal","container-title":"Fuel Communications","note":"publisher: Elsevier","page":"100015","source":"Google Scholar","title":"A comprehensive review of energy scenario and sustainable energy in Kenya","volume":"7","author":[{"family":"Takase","given":"Mohammed"},{"family":"Kipkoech","given":"Rogers"},{"family":"Essandoh","given":"Paul Kwame"}],"issued":{"date-parts":[["2021"]]}}}],"schema":"https://github.com/citation-style-language/schema/raw/master/csl-citation.json"} </w:instrText>
      </w:r>
      <w:r w:rsidR="006E4A68">
        <w:fldChar w:fldCharType="separate"/>
      </w:r>
      <w:r w:rsidR="008B6D89" w:rsidRPr="008B6D89">
        <w:t>[27,28]</w:t>
      </w:r>
      <w:r w:rsidR="006E4A68">
        <w:fldChar w:fldCharType="end"/>
      </w:r>
      <w:r>
        <w:t>.</w:t>
      </w:r>
    </w:p>
    <w:p w14:paraId="250D3692" w14:textId="77777777" w:rsidR="005A78C6" w:rsidRDefault="005A78C6" w:rsidP="005A78C6">
      <w:pPr>
        <w:pStyle w:val="NormalWeb"/>
        <w:spacing w:line="360" w:lineRule="auto"/>
        <w:jc w:val="both"/>
      </w:pPr>
      <w:r w:rsidRPr="005A78C6">
        <w:t>The total final energy consumption (TFC) in Kenya witnessed substantial growth, surging from 297,464.0 TJ in 1990 to 693,501</w:t>
      </w:r>
      <w:r w:rsidR="00F3745E">
        <w:t>.0</w:t>
      </w:r>
      <w:r w:rsidRPr="005A78C6">
        <w:t xml:space="preserve"> TJ in 2021, marking an almost 133% change over the perio</w:t>
      </w:r>
      <w:r w:rsidR="005F2323">
        <w:t>d, as depicted in the IEA 2021 F</w:t>
      </w:r>
      <w:r w:rsidRPr="005A78C6">
        <w:t>igure</w:t>
      </w:r>
      <w:r w:rsidR="0028384C">
        <w:t xml:space="preserve"> 12</w:t>
      </w:r>
      <w:r w:rsidRPr="005A78C6">
        <w:t>. Notably, biofuels and waste emerged as the primary fuel sources in Kenya, constituting 63% of the total share in 2021. In the same year, oil products, electricity, and coal accounted for 29%, 5%, and 3% respe</w:t>
      </w:r>
      <w:r w:rsidR="0028384C">
        <w:t>ctively, as illustrated in the F</w:t>
      </w:r>
      <w:r w:rsidRPr="005A78C6">
        <w:t>igure</w:t>
      </w:r>
      <w:r w:rsidR="0028384C">
        <w:t xml:space="preserve"> 13</w:t>
      </w:r>
      <w:r w:rsidRPr="005A78C6">
        <w:t>. Comparing 1990 to 2021, there was a 10% decrease in the share of biofuels and waste, while oil products, electricity, and coal increased by 6%, 2%, and 2% respectively.</w:t>
      </w:r>
    </w:p>
    <w:p w14:paraId="06F344CD" w14:textId="77777777" w:rsidR="00520C84" w:rsidRPr="005A78C6" w:rsidRDefault="00520C84" w:rsidP="005A78C6">
      <w:pPr>
        <w:pStyle w:val="NormalWeb"/>
        <w:spacing w:line="360" w:lineRule="auto"/>
        <w:jc w:val="both"/>
      </w:pPr>
      <w:r>
        <w:t>The national total final electricity consumption saw a rise from 10,447.0 TJ in 1990 to 35,043.0 TJ in 2021, exhibiting an annual growth rate of 7.6%. Simultaneously, total final consumption of oil products increased from 67,138.0 TJ to 198,941.0 TJ, with an annual growth rate of 6.3% over the same period. The total final utilization of biofuels and waste experienced an increase from 215,986.0 TJ to 434,902.0 TJ, growing at a rate of 3.3% per annum. In contrast, total final coal consumption surged from 3,8</w:t>
      </w:r>
      <w:r w:rsidR="00EF2ECF">
        <w:t>95.0 TJ to 24,617 TJ, displaying</w:t>
      </w:r>
      <w:r>
        <w:t xml:space="preserve"> significant annual growth rate of 17.2% over the same period.</w:t>
      </w:r>
    </w:p>
    <w:p w14:paraId="3DA32412" w14:textId="77777777" w:rsidR="005A78C6" w:rsidRDefault="005A78C6" w:rsidP="005A78C6">
      <w:pPr>
        <w:pStyle w:val="NormalWeb"/>
        <w:spacing w:line="360" w:lineRule="auto"/>
        <w:jc w:val="both"/>
      </w:pPr>
    </w:p>
    <w:p w14:paraId="36AB97D6" w14:textId="77777777" w:rsidR="00D838BE" w:rsidRPr="00303FF9" w:rsidRDefault="00303FF9" w:rsidP="005A78C6">
      <w:pPr>
        <w:pStyle w:val="NormalWeb"/>
        <w:spacing w:line="360" w:lineRule="auto"/>
        <w:jc w:val="both"/>
      </w:pPr>
      <w:r>
        <w:rPr>
          <w:noProof/>
        </w:rPr>
        <w:lastRenderedPageBreak/>
        <w:drawing>
          <wp:inline distT="0" distB="0" distL="0" distR="0" wp14:anchorId="3AE0659C" wp14:editId="4DA6D46F">
            <wp:extent cx="6191250" cy="275272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6200140" cy="2756678"/>
                    </a:xfrm>
                    <a:prstGeom prst="rect">
                      <a:avLst/>
                    </a:prstGeom>
                    <a:noFill/>
                  </pic:spPr>
                </pic:pic>
              </a:graphicData>
            </a:graphic>
          </wp:inline>
        </w:drawing>
      </w:r>
      <w:r w:rsidR="0028384C">
        <w:t>Figure 12</w:t>
      </w:r>
      <w:r>
        <w:t xml:space="preserve">: </w:t>
      </w:r>
      <w:r w:rsidRPr="00303FF9">
        <w:rPr>
          <w:bCs/>
        </w:rPr>
        <w:t xml:space="preserve">Total final consumption (TFC) by fuel, Kenya 1990-2021 </w:t>
      </w:r>
      <w:r w:rsidRPr="00303FF9">
        <w:t>(TJ</w:t>
      </w:r>
      <w:r w:rsidR="003818AE" w:rsidRPr="00303FF9">
        <w:t>)</w:t>
      </w:r>
    </w:p>
    <w:p w14:paraId="6FECC9A7" w14:textId="77777777" w:rsidR="005C19C5" w:rsidRDefault="005C19C5" w:rsidP="00303FF9">
      <w:pPr>
        <w:pStyle w:val="NormalWeb"/>
        <w:spacing w:before="0" w:beforeAutospacing="0" w:after="0" w:afterAutospacing="0" w:line="480" w:lineRule="auto"/>
      </w:pPr>
      <w:r>
        <w:rPr>
          <w:noProof/>
        </w:rPr>
        <w:drawing>
          <wp:inline distT="0" distB="0" distL="0" distR="0" wp14:anchorId="14307A19" wp14:editId="22C8C768">
            <wp:extent cx="5486400" cy="2514600"/>
            <wp:effectExtent l="1905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5488687" cy="2515648"/>
                    </a:xfrm>
                    <a:prstGeom prst="rect">
                      <a:avLst/>
                    </a:prstGeom>
                    <a:noFill/>
                    <a:ln w="9525">
                      <a:noFill/>
                      <a:miter lim="800000"/>
                      <a:headEnd/>
                      <a:tailEnd/>
                    </a:ln>
                  </pic:spPr>
                </pic:pic>
              </a:graphicData>
            </a:graphic>
          </wp:inline>
        </w:drawing>
      </w:r>
    </w:p>
    <w:p w14:paraId="6A00EE7F" w14:textId="77777777" w:rsidR="00D838BE" w:rsidRPr="005C19C5" w:rsidRDefault="0028384C" w:rsidP="005C19C5">
      <w:pPr>
        <w:pStyle w:val="NormalWeb"/>
        <w:spacing w:before="0" w:line="480" w:lineRule="auto"/>
        <w:rPr>
          <w:b/>
          <w:bCs/>
        </w:rPr>
      </w:pPr>
      <w:r>
        <w:t>Figure 13</w:t>
      </w:r>
      <w:r w:rsidR="005C19C5">
        <w:t xml:space="preserve">: Share of National </w:t>
      </w:r>
      <w:r w:rsidR="005C19C5" w:rsidRPr="005C19C5">
        <w:rPr>
          <w:bCs/>
        </w:rPr>
        <w:t>Total final energy consumption by fuel in 1990 and 2021</w:t>
      </w:r>
      <w:r w:rsidR="005C19C5" w:rsidRPr="005C19C5">
        <w:rPr>
          <w:b/>
          <w:bCs/>
        </w:rPr>
        <w:t xml:space="preserve"> </w:t>
      </w:r>
      <w:r w:rsidR="005C19C5">
        <w:t>(TJ</w:t>
      </w:r>
      <w:r w:rsidR="003818AE">
        <w:t>)</w:t>
      </w:r>
    </w:p>
    <w:p w14:paraId="40CA6E74" w14:textId="77777777" w:rsidR="00D838BE" w:rsidRDefault="00D838BE">
      <w:pPr>
        <w:pStyle w:val="NormalWeb"/>
        <w:spacing w:before="0" w:beforeAutospacing="0" w:after="0" w:afterAutospacing="0" w:line="480" w:lineRule="auto"/>
      </w:pPr>
    </w:p>
    <w:p w14:paraId="30FC3CB2" w14:textId="77777777" w:rsidR="00D22F61" w:rsidRDefault="00D22F61">
      <w:pPr>
        <w:pStyle w:val="NormalWeb"/>
        <w:spacing w:before="0" w:beforeAutospacing="0" w:after="0" w:afterAutospacing="0" w:line="480" w:lineRule="auto"/>
      </w:pPr>
      <w:r>
        <w:rPr>
          <w:noProof/>
        </w:rPr>
        <w:lastRenderedPageBreak/>
        <w:drawing>
          <wp:inline distT="0" distB="0" distL="0" distR="0" wp14:anchorId="0B96AEB6" wp14:editId="2EB92BFF">
            <wp:extent cx="6115050" cy="30670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6115050" cy="3067050"/>
                    </a:xfrm>
                    <a:prstGeom prst="rect">
                      <a:avLst/>
                    </a:prstGeom>
                    <a:noFill/>
                  </pic:spPr>
                </pic:pic>
              </a:graphicData>
            </a:graphic>
          </wp:inline>
        </w:drawing>
      </w:r>
    </w:p>
    <w:p w14:paraId="57B1495C" w14:textId="77777777" w:rsidR="00D838BE" w:rsidRPr="00CC26D4" w:rsidRDefault="004E61FE" w:rsidP="00CC26D4">
      <w:pPr>
        <w:pStyle w:val="NormalWeb"/>
        <w:spacing w:before="0" w:line="480" w:lineRule="auto"/>
        <w:rPr>
          <w:bCs/>
        </w:rPr>
      </w:pPr>
      <w:r>
        <w:t>Figure 14</w:t>
      </w:r>
      <w:r w:rsidR="003818AE" w:rsidRPr="00CC26D4">
        <w:t xml:space="preserve">: </w:t>
      </w:r>
      <w:r w:rsidR="00CC26D4" w:rsidRPr="00CC26D4">
        <w:rPr>
          <w:bCs/>
        </w:rPr>
        <w:t>Total final energy consumption (TFC) by sector, Kenya 1990-2021</w:t>
      </w:r>
      <w:r w:rsidR="00CC26D4" w:rsidRPr="00CC26D4">
        <w:t xml:space="preserve"> (TJ</w:t>
      </w:r>
      <w:r w:rsidR="003818AE" w:rsidRPr="00CC26D4">
        <w:t>)</w:t>
      </w:r>
    </w:p>
    <w:p w14:paraId="47584050" w14:textId="77777777" w:rsidR="00D838BE" w:rsidRDefault="00D838BE">
      <w:pPr>
        <w:pStyle w:val="NormalWeb"/>
        <w:spacing w:before="0" w:beforeAutospacing="0" w:after="0" w:afterAutospacing="0" w:line="480" w:lineRule="auto"/>
      </w:pPr>
    </w:p>
    <w:p w14:paraId="1FA81A80" w14:textId="77777777" w:rsidR="000714AA" w:rsidRDefault="000714AA">
      <w:pPr>
        <w:pStyle w:val="NormalWeb"/>
        <w:spacing w:before="0" w:beforeAutospacing="0" w:after="0" w:afterAutospacing="0" w:line="480" w:lineRule="auto"/>
      </w:pPr>
      <w:r>
        <w:rPr>
          <w:noProof/>
        </w:rPr>
        <w:drawing>
          <wp:inline distT="0" distB="0" distL="0" distR="0" wp14:anchorId="10D9B21A" wp14:editId="0A924878">
            <wp:extent cx="5943600" cy="2379209"/>
            <wp:effectExtent l="1905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943600" cy="2379209"/>
                    </a:xfrm>
                    <a:prstGeom prst="rect">
                      <a:avLst/>
                    </a:prstGeom>
                    <a:noFill/>
                    <a:ln w="9525">
                      <a:noFill/>
                      <a:miter lim="800000"/>
                      <a:headEnd/>
                      <a:tailEnd/>
                    </a:ln>
                  </pic:spPr>
                </pic:pic>
              </a:graphicData>
            </a:graphic>
          </wp:inline>
        </w:drawing>
      </w:r>
    </w:p>
    <w:p w14:paraId="0F0D6763" w14:textId="77777777" w:rsidR="00D838BE" w:rsidRDefault="004E61FE">
      <w:pPr>
        <w:pStyle w:val="NormalWeb"/>
        <w:spacing w:before="0" w:beforeAutospacing="0" w:after="0" w:afterAutospacing="0" w:line="480" w:lineRule="auto"/>
      </w:pPr>
      <w:r>
        <w:t>Figure 15</w:t>
      </w:r>
      <w:r w:rsidR="00BA021F">
        <w:t xml:space="preserve">: Share of </w:t>
      </w:r>
      <w:r w:rsidR="0023472E">
        <w:t>N</w:t>
      </w:r>
      <w:r w:rsidR="00BA021F">
        <w:t xml:space="preserve">ational </w:t>
      </w:r>
      <w:r w:rsidR="00FF2B1D">
        <w:t xml:space="preserve">Total </w:t>
      </w:r>
      <w:r w:rsidR="003818AE">
        <w:t xml:space="preserve">final energy consumption </w:t>
      </w:r>
      <w:r w:rsidR="003829F0">
        <w:t>by sector in 1990 and 2021(TJ</w:t>
      </w:r>
      <w:r w:rsidR="003818AE">
        <w:t>)</w:t>
      </w:r>
    </w:p>
    <w:p w14:paraId="1043EE00" w14:textId="77777777" w:rsidR="002979CE" w:rsidRDefault="005A78C6" w:rsidP="002979CE">
      <w:pPr>
        <w:pStyle w:val="NormalWeb"/>
        <w:spacing w:line="360" w:lineRule="auto"/>
        <w:jc w:val="both"/>
      </w:pPr>
      <w:r w:rsidRPr="005A78C6">
        <w:t>Examining energy consumption</w:t>
      </w:r>
      <w:r w:rsidR="004E61FE">
        <w:t xml:space="preserve"> trends displayed in Figure 14</w:t>
      </w:r>
      <w:r w:rsidRPr="005A78C6">
        <w:t xml:space="preserve"> by sector, residential, industrial, and transportation sectors collectively represented 97.2% of TFC in 1990, a figure that slightly reduced to 96.5% in 2021. Specifically, in 2021, the residential sector dominated with 65.6%, </w:t>
      </w:r>
      <w:r w:rsidRPr="005A78C6">
        <w:lastRenderedPageBreak/>
        <w:t xml:space="preserve">followed by the transport sector with 21.7%, and the industrial sector as the third-largest consumer </w:t>
      </w:r>
      <w:r w:rsidR="004E61FE">
        <w:t>with 9.2%, as indicated in the F</w:t>
      </w:r>
      <w:r w:rsidRPr="005A78C6">
        <w:t>igure</w:t>
      </w:r>
      <w:r w:rsidR="004E61FE">
        <w:t xml:space="preserve"> 15</w:t>
      </w:r>
      <w:r w:rsidRPr="005A78C6">
        <w:t>. The industrial sector's final energy consumption in Kenya surged from 28,664.0 TJ (9.6%) in 1990 to 63,685.0 TJ (9.2%) in 2021, reflecting an average annual increase of 4% over the period.</w:t>
      </w:r>
      <w:r w:rsidR="00EB72C2">
        <w:t xml:space="preserve"> </w:t>
      </w:r>
      <w:r w:rsidRPr="005A78C6">
        <w:t>The escalating demand for energy in Kenya is propelled by rapid population and economic expansions, especially in emerging market economies.</w:t>
      </w:r>
    </w:p>
    <w:p w14:paraId="190E2FD9" w14:textId="77777777" w:rsidR="002979CE" w:rsidRPr="0009526C" w:rsidRDefault="002979CE" w:rsidP="002979CE">
      <w:pPr>
        <w:pStyle w:val="NormalWeb"/>
        <w:spacing w:line="360" w:lineRule="auto"/>
        <w:jc w:val="both"/>
        <w:rPr>
          <w:b/>
        </w:rPr>
      </w:pPr>
      <w:r w:rsidRPr="0009526C">
        <w:rPr>
          <w:b/>
        </w:rPr>
        <w:t xml:space="preserve">2.1 </w:t>
      </w:r>
      <w:r w:rsidR="00567EB3" w:rsidRPr="0009526C">
        <w:rPr>
          <w:b/>
        </w:rPr>
        <w:t>O</w:t>
      </w:r>
      <w:r w:rsidRPr="0009526C">
        <w:rPr>
          <w:b/>
        </w:rPr>
        <w:t>il products</w:t>
      </w:r>
    </w:p>
    <w:p w14:paraId="504E5400" w14:textId="77777777" w:rsidR="002979CE" w:rsidRDefault="002979CE" w:rsidP="005A78C6">
      <w:pPr>
        <w:pStyle w:val="NormalWeb"/>
        <w:spacing w:line="360" w:lineRule="auto"/>
        <w:jc w:val="both"/>
      </w:pPr>
      <w:r>
        <w:t xml:space="preserve">Industrial sector is the third largest total final consumer of oil products at </w:t>
      </w:r>
      <w:r w:rsidR="00185E22">
        <w:t xml:space="preserve">6% (11,974.0 TJ) </w:t>
      </w:r>
      <w:r w:rsidR="008E5AE5">
        <w:t xml:space="preserve">behind </w:t>
      </w:r>
      <w:r w:rsidR="00185E22">
        <w:t>transport sector 76% (150,501.0 TJ) and residential sector 8% (16,863.0 TJ)</w:t>
      </w:r>
      <w:r w:rsidR="00567EB3">
        <w:t xml:space="preserve"> in 2021</w:t>
      </w:r>
      <w:r w:rsidR="008E5AE5">
        <w:t>.</w:t>
      </w:r>
      <w:r>
        <w:t xml:space="preserve"> </w:t>
      </w:r>
      <w:r w:rsidR="00467592">
        <w:t xml:space="preserve">Its oil products consumption rose from 13,710.0 TJ in 1990 to 22,054 TJ in 2015 but dropped significantly to 8,888.0 TJ in 2020 and rose again to 11,974.0 TJ in 2021. </w:t>
      </w:r>
    </w:p>
    <w:p w14:paraId="67F9585E" w14:textId="77777777" w:rsidR="00467592" w:rsidRPr="0009526C" w:rsidRDefault="00467592" w:rsidP="005A78C6">
      <w:pPr>
        <w:pStyle w:val="NormalWeb"/>
        <w:spacing w:line="360" w:lineRule="auto"/>
        <w:jc w:val="both"/>
        <w:rPr>
          <w:b/>
        </w:rPr>
      </w:pPr>
      <w:r w:rsidRPr="0009526C">
        <w:rPr>
          <w:b/>
        </w:rPr>
        <w:t xml:space="preserve">2.2 </w:t>
      </w:r>
      <w:r w:rsidR="00567EB3" w:rsidRPr="0009526C">
        <w:rPr>
          <w:b/>
        </w:rPr>
        <w:t>E</w:t>
      </w:r>
      <w:r w:rsidRPr="0009526C">
        <w:rPr>
          <w:b/>
        </w:rPr>
        <w:t>lectricity consumption</w:t>
      </w:r>
    </w:p>
    <w:p w14:paraId="63BFFC37" w14:textId="77777777" w:rsidR="00467592" w:rsidRDefault="00521E0B" w:rsidP="005A78C6">
      <w:pPr>
        <w:pStyle w:val="NormalWeb"/>
        <w:spacing w:line="360" w:lineRule="auto"/>
        <w:jc w:val="both"/>
      </w:pPr>
      <w:r>
        <w:t xml:space="preserve">Industrial sector is the leading total final electricity consumer at </w:t>
      </w:r>
      <w:r w:rsidR="002B2059">
        <w:t>50</w:t>
      </w:r>
      <w:r>
        <w:t>%</w:t>
      </w:r>
      <w:r w:rsidR="0002589F">
        <w:t xml:space="preserve"> </w:t>
      </w:r>
      <w:r>
        <w:t xml:space="preserve">(17,629.0 TJ) followed by residential sector </w:t>
      </w:r>
      <w:r w:rsidR="00587B74">
        <w:t>36</w:t>
      </w:r>
      <w:r w:rsidR="008467EA">
        <w:t>%</w:t>
      </w:r>
      <w:r w:rsidR="00587B74">
        <w:t xml:space="preserve"> (</w:t>
      </w:r>
      <w:r w:rsidR="008467EA">
        <w:t>12,612.0</w:t>
      </w:r>
      <w:r>
        <w:t xml:space="preserve"> TJ) and commercial and public services sector </w:t>
      </w:r>
      <w:r w:rsidR="00587B74">
        <w:t>14% (4,800.0</w:t>
      </w:r>
      <w:r>
        <w:t xml:space="preserve"> TJ)</w:t>
      </w:r>
      <w:r w:rsidR="008467EA">
        <w:t>.</w:t>
      </w:r>
      <w:r w:rsidR="00587B74">
        <w:t xml:space="preserve"> Electricity consumption by the sector increased at a rate of 4.9% per annum from 7037.0 TJ in 1990 to 17, 629.0 TJ in 2021. </w:t>
      </w:r>
    </w:p>
    <w:p w14:paraId="573BC3AA" w14:textId="77777777" w:rsidR="00194819" w:rsidRPr="00E55713" w:rsidRDefault="00194819" w:rsidP="005A78C6">
      <w:pPr>
        <w:pStyle w:val="NormalWeb"/>
        <w:spacing w:line="360" w:lineRule="auto"/>
        <w:jc w:val="both"/>
        <w:rPr>
          <w:b/>
        </w:rPr>
      </w:pPr>
      <w:r w:rsidRPr="00E55713">
        <w:rPr>
          <w:b/>
        </w:rPr>
        <w:t>2.3 Biofuels and waste</w:t>
      </w:r>
    </w:p>
    <w:p w14:paraId="2ACE2A00" w14:textId="77777777" w:rsidR="00194819" w:rsidRDefault="00194819" w:rsidP="005A78C6">
      <w:pPr>
        <w:pStyle w:val="NormalWeb"/>
        <w:spacing w:line="360" w:lineRule="auto"/>
        <w:jc w:val="both"/>
      </w:pPr>
      <w:r>
        <w:t xml:space="preserve">Industrial sector is the second largest total final biofuels and waste consumer at 2.7% far behind residential sector at 97.8% in 2021. </w:t>
      </w:r>
      <w:r w:rsidR="00C633F0">
        <w:t>Biofuels and waste consumption by sector increased at a rate of 4.4% per annum from 4,020.0 TJ to 9464.0 TJ over the period.</w:t>
      </w:r>
    </w:p>
    <w:p w14:paraId="422E024A" w14:textId="77777777" w:rsidR="000A15CD" w:rsidRPr="0009526C" w:rsidRDefault="000A15CD" w:rsidP="005A78C6">
      <w:pPr>
        <w:pStyle w:val="NormalWeb"/>
        <w:spacing w:line="360" w:lineRule="auto"/>
        <w:jc w:val="both"/>
        <w:rPr>
          <w:b/>
        </w:rPr>
      </w:pPr>
      <w:r w:rsidRPr="0009526C">
        <w:rPr>
          <w:b/>
        </w:rPr>
        <w:t>2.</w:t>
      </w:r>
      <w:r w:rsidR="00194819">
        <w:rPr>
          <w:b/>
        </w:rPr>
        <w:t>4</w:t>
      </w:r>
      <w:r w:rsidRPr="0009526C">
        <w:rPr>
          <w:b/>
        </w:rPr>
        <w:t xml:space="preserve"> Coal consumption</w:t>
      </w:r>
    </w:p>
    <w:p w14:paraId="7A1AA4E0" w14:textId="77777777" w:rsidR="00E17E9C" w:rsidRDefault="00E17E9C" w:rsidP="00E17E9C">
      <w:pPr>
        <w:pStyle w:val="NormalWeb"/>
        <w:spacing w:line="360" w:lineRule="auto"/>
        <w:jc w:val="both"/>
      </w:pPr>
      <w:r>
        <w:t>Industrial sector is the leading total final coal consumer</w:t>
      </w:r>
      <w:r w:rsidR="00C60099">
        <w:t xml:space="preserve"> at</w:t>
      </w:r>
      <w:r>
        <w:t xml:space="preserve"> 24,617.0 TJ. </w:t>
      </w:r>
      <w:r w:rsidR="00484A6B">
        <w:t>Coal</w:t>
      </w:r>
      <w:r>
        <w:t xml:space="preserve"> consumption by the sector increased at a rate of </w:t>
      </w:r>
      <w:r w:rsidR="00484A6B">
        <w:t>17.2</w:t>
      </w:r>
      <w:r>
        <w:t xml:space="preserve">% per annum from </w:t>
      </w:r>
      <w:r w:rsidR="00484A6B">
        <w:t>3895</w:t>
      </w:r>
      <w:r>
        <w:t xml:space="preserve">.0 TJ in 1990 to </w:t>
      </w:r>
      <w:r w:rsidR="00484A6B">
        <w:t>24,617</w:t>
      </w:r>
      <w:r>
        <w:t xml:space="preserve">.0 TJ in 2021. </w:t>
      </w:r>
    </w:p>
    <w:p w14:paraId="6B3416F7" w14:textId="77777777" w:rsidR="002D0245" w:rsidRDefault="002D0245" w:rsidP="00E17E9C">
      <w:pPr>
        <w:pStyle w:val="NormalWeb"/>
        <w:spacing w:line="360" w:lineRule="auto"/>
        <w:jc w:val="both"/>
      </w:pPr>
    </w:p>
    <w:p w14:paraId="4861E9A8" w14:textId="77777777" w:rsidR="00D838BE" w:rsidRDefault="003818AE" w:rsidP="0045369B">
      <w:pPr>
        <w:pStyle w:val="NormalWeb"/>
        <w:spacing w:before="0" w:beforeAutospacing="0" w:after="0" w:afterAutospacing="0" w:line="360" w:lineRule="auto"/>
        <w:rPr>
          <w:b/>
        </w:rPr>
      </w:pPr>
      <w:r>
        <w:rPr>
          <w:b/>
        </w:rPr>
        <w:lastRenderedPageBreak/>
        <w:t>3.  CO</w:t>
      </w:r>
      <w:r>
        <w:rPr>
          <w:b/>
          <w:vertAlign w:val="subscript"/>
        </w:rPr>
        <w:t xml:space="preserve">2 </w:t>
      </w:r>
      <w:r>
        <w:rPr>
          <w:b/>
        </w:rPr>
        <w:t xml:space="preserve">emissions from industrial sector in Kenya </w:t>
      </w:r>
    </w:p>
    <w:p w14:paraId="6F4DA978" w14:textId="77777777" w:rsidR="00470C63" w:rsidRDefault="003818AE" w:rsidP="00EB4F71">
      <w:pPr>
        <w:pStyle w:val="NormalWeb"/>
        <w:spacing w:after="240" w:line="360" w:lineRule="auto"/>
        <w:jc w:val="both"/>
      </w:pPr>
      <w:r>
        <w:t xml:space="preserve">The </w:t>
      </w:r>
      <w:r w:rsidR="00A30BDA" w:rsidRPr="00A30BDA">
        <w:t>Kenya experienced a considerable surge in CO</w:t>
      </w:r>
      <w:r w:rsidR="00A30BDA" w:rsidRPr="00A77507">
        <w:rPr>
          <w:vertAlign w:val="subscript"/>
        </w:rPr>
        <w:t>2</w:t>
      </w:r>
      <w:r w:rsidR="00A30BDA" w:rsidRPr="00A30BDA">
        <w:t xml:space="preserve"> emissions, escalating from 5,513 Mt of CO</w:t>
      </w:r>
      <w:r w:rsidR="00A30BDA" w:rsidRPr="00A77507">
        <w:rPr>
          <w:vertAlign w:val="subscript"/>
        </w:rPr>
        <w:t>2</w:t>
      </w:r>
      <w:r w:rsidR="00A30BDA" w:rsidRPr="00A30BDA">
        <w:t xml:space="preserve"> in 1990 to 17,411 Mt of CO</w:t>
      </w:r>
      <w:r w:rsidR="00A30BDA" w:rsidRPr="00A77507">
        <w:rPr>
          <w:vertAlign w:val="subscript"/>
        </w:rPr>
        <w:t>2</w:t>
      </w:r>
      <w:r w:rsidR="00A30BDA" w:rsidRPr="00A30BDA">
        <w:t xml:space="preserve"> in 2021, marking an approximate 216% change over the specified perio</w:t>
      </w:r>
      <w:r w:rsidR="00441241">
        <w:t>d, as depicted in the IEA 2021 F</w:t>
      </w:r>
      <w:r w:rsidR="00A30BDA" w:rsidRPr="00A30BDA">
        <w:t>igure</w:t>
      </w:r>
      <w:r w:rsidR="00441241">
        <w:t xml:space="preserve"> 16</w:t>
      </w:r>
      <w:r w:rsidR="00A30BDA" w:rsidRPr="00A30BDA">
        <w:t>. In 1990, CO</w:t>
      </w:r>
      <w:r w:rsidR="00A30BDA" w:rsidRPr="00513619">
        <w:rPr>
          <w:vertAlign w:val="subscript"/>
        </w:rPr>
        <w:t>2</w:t>
      </w:r>
      <w:r w:rsidR="00A30BDA" w:rsidRPr="00A30BDA">
        <w:t xml:space="preserve"> emissions from the residential, industrial, and transportation sectors dominated, collectively constituting 84.8% of total emissions, a figure that slightly increased to 86% in 2021. Notably, in 2021, the industrial sector became the second-largest contributor to total CO</w:t>
      </w:r>
      <w:r w:rsidR="00A30BDA" w:rsidRPr="0035018F">
        <w:rPr>
          <w:vertAlign w:val="subscript"/>
        </w:rPr>
        <w:t>2</w:t>
      </w:r>
      <w:r w:rsidR="00A30BDA" w:rsidRPr="00A30BDA">
        <w:t xml:space="preserve"> emissions, accounting for 18%, with the transport sector leading</w:t>
      </w:r>
      <w:r w:rsidR="00713879">
        <w:t xml:space="preserve"> at 62%, as illustrated in the F</w:t>
      </w:r>
      <w:r w:rsidR="00A30BDA" w:rsidRPr="00A30BDA">
        <w:t>igure</w:t>
      </w:r>
      <w:r w:rsidR="00EB4F71">
        <w:t xml:space="preserve"> 1</w:t>
      </w:r>
      <w:r w:rsidR="00E672BC">
        <w:t>7.</w:t>
      </w:r>
      <w:r w:rsidR="00160A2A">
        <w:rPr>
          <w:noProof/>
        </w:rPr>
        <w:drawing>
          <wp:inline distT="0" distB="0" distL="0" distR="0" wp14:anchorId="28F2DFD6" wp14:editId="0881F015">
            <wp:extent cx="6448425" cy="3629025"/>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6448425" cy="3629025"/>
                    </a:xfrm>
                    <a:prstGeom prst="rect">
                      <a:avLst/>
                    </a:prstGeom>
                    <a:noFill/>
                  </pic:spPr>
                </pic:pic>
              </a:graphicData>
            </a:graphic>
          </wp:inline>
        </w:drawing>
      </w:r>
    </w:p>
    <w:p w14:paraId="116B5FD3" w14:textId="77777777" w:rsidR="00D838BE" w:rsidRPr="00386E84" w:rsidRDefault="002455C6" w:rsidP="00470C63">
      <w:pPr>
        <w:pStyle w:val="NormalWeb"/>
        <w:spacing w:before="0"/>
        <w:rPr>
          <w:b/>
          <w:bCs/>
        </w:rPr>
      </w:pPr>
      <w:r>
        <w:t>Figure 16</w:t>
      </w:r>
      <w:r w:rsidR="00386E84">
        <w:t xml:space="preserve">: </w:t>
      </w:r>
      <w:r w:rsidR="001D5603">
        <w:t>Kenya’s CO</w:t>
      </w:r>
      <w:r w:rsidR="001D5603">
        <w:rPr>
          <w:vertAlign w:val="subscript"/>
        </w:rPr>
        <w:t>2</w:t>
      </w:r>
      <w:r w:rsidR="001D5603">
        <w:t xml:space="preserve"> emissions by sector in </w:t>
      </w:r>
      <w:r w:rsidR="004C1F2F" w:rsidRPr="00386E84">
        <w:rPr>
          <w:bCs/>
        </w:rPr>
        <w:t>1990-2021</w:t>
      </w:r>
      <w:r w:rsidR="004C1F2F">
        <w:t xml:space="preserve"> </w:t>
      </w:r>
      <w:r w:rsidR="001D5603">
        <w:t xml:space="preserve">(Mt </w:t>
      </w:r>
      <w:r w:rsidR="00C573CB">
        <w:t xml:space="preserve">of </w:t>
      </w:r>
      <w:r w:rsidR="001D5603">
        <w:t>CO</w:t>
      </w:r>
      <w:r w:rsidR="001D5603">
        <w:rPr>
          <w:vertAlign w:val="subscript"/>
        </w:rPr>
        <w:t>2</w:t>
      </w:r>
      <w:r w:rsidR="001D5603">
        <w:t>)</w:t>
      </w:r>
    </w:p>
    <w:p w14:paraId="5F47E59C" w14:textId="77777777" w:rsidR="00A320B1" w:rsidRDefault="00A320B1">
      <w:pPr>
        <w:pStyle w:val="NormalWeb"/>
        <w:spacing w:before="0" w:beforeAutospacing="0" w:after="0" w:afterAutospacing="0" w:line="480" w:lineRule="auto"/>
        <w:rPr>
          <w:b/>
        </w:rPr>
      </w:pPr>
      <w:r>
        <w:rPr>
          <w:b/>
          <w:noProof/>
        </w:rPr>
        <w:lastRenderedPageBreak/>
        <w:drawing>
          <wp:inline distT="0" distB="0" distL="0" distR="0" wp14:anchorId="7BE41936" wp14:editId="78A826AC">
            <wp:extent cx="6000750" cy="2628900"/>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r="709" b="1748"/>
                    <a:stretch>
                      <a:fillRect/>
                    </a:stretch>
                  </pic:blipFill>
                  <pic:spPr bwMode="auto">
                    <a:xfrm>
                      <a:off x="0" y="0"/>
                      <a:ext cx="6000750" cy="2628900"/>
                    </a:xfrm>
                    <a:prstGeom prst="rect">
                      <a:avLst/>
                    </a:prstGeom>
                    <a:noFill/>
                    <a:ln w="9525">
                      <a:noFill/>
                      <a:miter lim="800000"/>
                      <a:headEnd/>
                      <a:tailEnd/>
                    </a:ln>
                  </pic:spPr>
                </pic:pic>
              </a:graphicData>
            </a:graphic>
          </wp:inline>
        </w:drawing>
      </w:r>
    </w:p>
    <w:p w14:paraId="64408835" w14:textId="77777777" w:rsidR="00D838BE" w:rsidRDefault="002455C6">
      <w:pPr>
        <w:pStyle w:val="NormalWeb"/>
        <w:spacing w:before="0" w:beforeAutospacing="0" w:after="0" w:afterAutospacing="0" w:line="480" w:lineRule="auto"/>
      </w:pPr>
      <w:r>
        <w:t>Figure 17</w:t>
      </w:r>
      <w:r w:rsidR="003818AE">
        <w:t xml:space="preserve">: </w:t>
      </w:r>
      <w:r w:rsidR="001D5603">
        <w:t xml:space="preserve">Share of National </w:t>
      </w:r>
      <w:r w:rsidR="001D5603" w:rsidRPr="00386E84">
        <w:rPr>
          <w:bCs/>
        </w:rPr>
        <w:t>CO</w:t>
      </w:r>
      <w:r w:rsidR="001D5603" w:rsidRPr="00386E84">
        <w:rPr>
          <w:bCs/>
          <w:vertAlign w:val="subscript"/>
        </w:rPr>
        <w:t>2</w:t>
      </w:r>
      <w:r w:rsidR="001D5603" w:rsidRPr="00386E84">
        <w:rPr>
          <w:bCs/>
        </w:rPr>
        <w:t xml:space="preserve"> emissions by sector, Kenya</w:t>
      </w:r>
      <w:r w:rsidR="004C1F2F">
        <w:rPr>
          <w:bCs/>
        </w:rPr>
        <w:t xml:space="preserve"> in </w:t>
      </w:r>
      <w:r w:rsidR="004C1F2F">
        <w:t>1990 and 2021</w:t>
      </w:r>
      <w:r w:rsidR="001D5603" w:rsidRPr="00386E84">
        <w:rPr>
          <w:bCs/>
        </w:rPr>
        <w:t xml:space="preserve"> </w:t>
      </w:r>
      <w:r w:rsidR="001D5603">
        <w:t>(Mt</w:t>
      </w:r>
      <w:r w:rsidR="00C573CB">
        <w:t xml:space="preserve"> of</w:t>
      </w:r>
      <w:r w:rsidR="001D5603">
        <w:t xml:space="preserve"> CO</w:t>
      </w:r>
      <w:r w:rsidR="001D5603">
        <w:rPr>
          <w:vertAlign w:val="subscript"/>
        </w:rPr>
        <w:t>2</w:t>
      </w:r>
      <w:r w:rsidR="001D5603">
        <w:t>)</w:t>
      </w:r>
    </w:p>
    <w:p w14:paraId="1AB640BC" w14:textId="77777777" w:rsidR="00A30BDA" w:rsidRDefault="00A30BDA" w:rsidP="00E051C7">
      <w:pPr>
        <w:pStyle w:val="NormalWeb"/>
        <w:spacing w:after="240" w:line="360" w:lineRule="auto"/>
        <w:jc w:val="both"/>
      </w:pPr>
      <w:r>
        <w:t>The industrial sector's total final CO</w:t>
      </w:r>
      <w:r w:rsidRPr="00FF4206">
        <w:rPr>
          <w:vertAlign w:val="subscript"/>
        </w:rPr>
        <w:t>2</w:t>
      </w:r>
      <w:r>
        <w:t xml:space="preserve"> emissions in 1990 were 1,413 Mt of CO</w:t>
      </w:r>
      <w:r w:rsidRPr="004F5A76">
        <w:rPr>
          <w:vertAlign w:val="subscript"/>
        </w:rPr>
        <w:t>2</w:t>
      </w:r>
      <w:r>
        <w:t xml:space="preserve"> (25.6%), surging significantly to 3,211 Mt of CO</w:t>
      </w:r>
      <w:r w:rsidRPr="004F5A76">
        <w:rPr>
          <w:vertAlign w:val="subscript"/>
        </w:rPr>
        <w:t>2</w:t>
      </w:r>
      <w:r>
        <w:t xml:space="preserve"> (18%) in 2021. This indicates an average annual increase of 4.1% in total final CO</w:t>
      </w:r>
      <w:r w:rsidRPr="004F5A76">
        <w:rPr>
          <w:vertAlign w:val="subscript"/>
        </w:rPr>
        <w:t>2</w:t>
      </w:r>
      <w:r>
        <w:t xml:space="preserve"> emissions over the specified period. Consequently, developing a plan for a low-carbon society</w:t>
      </w:r>
      <w:r w:rsidR="006E4A68">
        <w:fldChar w:fldCharType="begin"/>
      </w:r>
      <w:r w:rsidR="008B6D89">
        <w:instrText xml:space="preserve"> ADDIN ZOTERO_ITEM CSL_CITATION {"citationID":"DY2iGCXe","properties":{"formattedCitation":"[29,30]","plainCitation":"[29,30]","noteIndex":0},"citationItems":[{"id":200,"uris":["http://zotero.org/users/12855985/items/YGA9ZDIU"],"itemData":{"id":200,"type":"article-journal","container-title":"Energies","issue":"21","note":"publisher: MDPI","page":"7459","source":"Google Scholar","title":"Kenya’s Low Carbon Futures: An Assessment Using the KCERT Model","title-short":"Kenya’s Low Carbon Futures","volume":"16","author":[{"family":"Gachanja","given":"Jeremy"},{"family":"Muriithi","given":"Betsy"},{"family":"Mwabonje","given":"Onesmus"},{"family":"Mugwe","given":"Alvin"},{"family":"Olukuru","given":"John"},{"family":"Da Silva","given":"Izael Pereira"},{"family":"Mwangi","given":"Francis"},{"family":"Strapasson","given":"Alexandre"},{"family":"Sukpanit","given":"Paisan"}],"issued":{"date-parts":[["2023"]]}}},{"id":202,"uris":["http://zotero.org/users/12855985/items/KZIT42RD"],"itemData":{"id":202,"type":"article-journal","container-title":"Energy for Sustainable Development","note":"publisher: Elsevier","page":"457–471","source":"Google Scholar","title":"Climate and sustainability co-governance in Kenya: A multi-criteria analysis of stakeholders' perceptions and consensus","title-short":"Climate and sustainability co-governance in Kenya","volume":"68","author":[{"family":"Koasidis","given":"Konstantinos"},{"family":"Nikas","given":"Alexandros"},{"family":"Karamaneas","given":"Anastasios"},{"family":"Saulo","given":"Michael"},{"family":"Tsipouridis","given":"Ioannis"},{"family":"Campagnolo","given":"Lorenza"},{"family":"Gambhir","given":"Ajay"},{"family":"Van de Ven","given":"Dirk-Jan"},{"family":"McWilliams","given":"Ben"},{"family":"Doukas","given":"Haris"}],"issued":{"date-parts":[["2022"]]}}}],"schema":"https://github.com/citation-style-language/schema/raw/master/csl-citation.json"} </w:instrText>
      </w:r>
      <w:r w:rsidR="006E4A68">
        <w:fldChar w:fldCharType="separate"/>
      </w:r>
      <w:r w:rsidR="008B6D89" w:rsidRPr="008B6D89">
        <w:t>[29,30]</w:t>
      </w:r>
      <w:r w:rsidR="006E4A68">
        <w:fldChar w:fldCharType="end"/>
      </w:r>
      <w:r w:rsidR="003B5F2E">
        <w:t xml:space="preserve"> </w:t>
      </w:r>
      <w:r>
        <w:t>requires in-depth research into anticipated future trends and an evaluation of industrial emissions along with their potential for reduction</w:t>
      </w:r>
      <w:r w:rsidR="006E4A68">
        <w:fldChar w:fldCharType="begin"/>
      </w:r>
      <w:r w:rsidR="008B6D89">
        <w:instrText xml:space="preserve"> ADDIN ZOTERO_ITEM CSL_CITATION {"citationID":"CBJPZi9U","properties":{"formattedCitation":"[31]","plainCitation":"[31]","noteIndex":0},"citationItems":[{"id":204,"uris":["http://zotero.org/users/12855985/items/3SGBE6QZ"],"itemData":{"id":204,"type":"article-journal","abstract":"This paper constructs an Economy-Energy-Emissions (3E) System Dynamics Model using the megacity of Beijing, China, as an example, to estimate the effects of different policy scenarios (including three single-policy scenarios and four combined-policy scenarios) on the core variables of Beijing's 3E system from 2021 to 2035. The results suggest two main points. (1) Following the current development trend, the proportion of the GDP represented by the added value of advanced high-precision industries (Gao Jing Jian in Chinese) will only be 43% in 2035, implying a limited role in promoting economic growth. Despite effective control of total energy consumption, fossil energy's share of total consumption will reach 57% by 2035, hindering the process of making the energy consumption structure cleaner and leading to failure to achieve the targeted inflection point in CO\n              2\n              emissions by 2025. PM\n              2.5\n              control shows some successful results and will decrease to 19 μ g/m\n              3\n              in 2035. However, a gap compared to other world-class cities remains. (2) The implementation of a single policy for either industrial structure optimization, energy structure transformation, or emissions control cannot simultaneously meet the goal of high-quality coordinated development of Beijing's 3E system, whereas the comprehensive implementation of policies in all three dimensions is demonstrably effective.","container-title":"Science Progress","DOI":"10.1177/00368504221118231","ISSN":"0036-8504, 2047-7163","issue":"3","journalAbbreviation":"Science Progress","language":"en","page":"003685042211182","source":"DOI.org (Crossref)","title":"Optimization of the Beijing Economy-Energy-Emissions System 2021–2035: A Scenario Simulation Analysis Based on a System Dynamics Model","title-short":"Optimization of the Beijing Economy-Energy-Emissions System 2021–2035","volume":"105","author":[{"family":"Zhu","given":"Anfeng"},{"family":"Wang","given":"Daojuan"},{"family":"Chen","given":"Yinghan"},{"family":"Guo","given":"Zhengquan"}],"issued":{"date-parts":[["2022",7]]}}}],"schema":"https://github.com/citation-style-language/schema/raw/master/csl-citation.json"} </w:instrText>
      </w:r>
      <w:r w:rsidR="006E4A68">
        <w:fldChar w:fldCharType="separate"/>
      </w:r>
      <w:r w:rsidR="008B6D89" w:rsidRPr="008B6D89">
        <w:t>[31]</w:t>
      </w:r>
      <w:r w:rsidR="006E4A68">
        <w:fldChar w:fldCharType="end"/>
      </w:r>
      <w:r w:rsidRPr="00E051C7">
        <w:t>.</w:t>
      </w:r>
    </w:p>
    <w:p w14:paraId="5CDE19DA" w14:textId="77777777" w:rsidR="00D838BE" w:rsidRDefault="003818AE">
      <w:pPr>
        <w:pStyle w:val="NormalWeb"/>
        <w:spacing w:before="0" w:beforeAutospacing="0" w:after="0" w:afterAutospacing="0" w:line="480" w:lineRule="auto"/>
        <w:jc w:val="both"/>
        <w:rPr>
          <w:b/>
        </w:rPr>
      </w:pPr>
      <w:r>
        <w:rPr>
          <w:b/>
        </w:rPr>
        <w:t>4. Energy policies in industrial sector in Kenya</w:t>
      </w:r>
    </w:p>
    <w:p w14:paraId="4F92AAD1" w14:textId="77777777" w:rsidR="00D838BE" w:rsidRDefault="003818AE">
      <w:pPr>
        <w:pStyle w:val="NormalWeb"/>
        <w:spacing w:before="0" w:beforeAutospacing="0" w:after="0" w:afterAutospacing="0" w:line="360" w:lineRule="auto"/>
        <w:jc w:val="both"/>
      </w:pPr>
      <w:r>
        <w:t>Kenya economy has grown rapidly in the recent years and world energy statistics shows that it has transitioned to lower middle-income status and the largest economy in East Africa and Africa's ninth-biggest economy. Enhancing energy efficiency in the industrial sector is crucial for supporting energy security, promoting environmental sustainability, and optimizing economic performance</w:t>
      </w:r>
      <w:r w:rsidR="006E4A68">
        <w:fldChar w:fldCharType="begin"/>
      </w:r>
      <w:r w:rsidR="008B6D89">
        <w:instrText xml:space="preserve"> ADDIN ZOTERO_ITEM CSL_CITATION {"citationID":"3qAu2nVO","properties":{"formattedCitation":"[32]","plainCitation":"[32]","noteIndex":0},"citationItems":[{"id":114,"uris":["http://zotero.org/users/12855985/items/FDU5HGBP"],"itemData":{"id":114,"type":"article-journal","container-title":"Energy Reports","note":"publisher: Elsevier","page":"1973–1991","source":"Google Scholar","title":"A critical review of comparative global historical energy consumption and future demand: The story told so far","title-short":"A critical review of comparative global historical energy consumption and future demand","volume":"6","author":[{"family":"Ahmad","given":"Tanveer"},{"family":"Zhang","given":"Dongdong"}],"issued":{"date-parts":[["2020"]]}}}],"schema":"https://github.com/citation-style-language/schema/raw/master/csl-citation.json"} </w:instrText>
      </w:r>
      <w:r w:rsidR="006E4A68">
        <w:fldChar w:fldCharType="separate"/>
      </w:r>
      <w:r w:rsidR="008B6D89" w:rsidRPr="008B6D89">
        <w:t>[32]</w:t>
      </w:r>
      <w:r w:rsidR="006E4A68">
        <w:fldChar w:fldCharType="end"/>
      </w:r>
      <w:r>
        <w:t>. This becomes especially vital in initiatives aimed at mitigating climate change. The substantial potential for cost-effective improvements in industrial energy usage and the subsequent reduction in greenhouse gas (GHG) emissions has motivated governments to adopt a number of policies and measures, focusing on enhancing the energy efficiency of their manufacturing industries</w:t>
      </w:r>
      <w:r w:rsidR="006E4A68">
        <w:fldChar w:fldCharType="begin"/>
      </w:r>
      <w:r w:rsidR="008B6D89">
        <w:instrText xml:space="preserve"> ADDIN ZOTERO_ITEM CSL_CITATION {"citationID":"y2ddamak","properties":{"formattedCitation":"[33]","plainCitation":"[33]","noteIndex":0},"citationItems":[{"id":17,"uris":["http://zotero.org/users/12855985/items/RII5FN6P"],"itemData":{"id":17,"type":"article-journal","container-title":"Energy policy","issue":"10","note":"publisher: Elsevier","page":"6532–6550","source":"Google Scholar","title":"Review of policies and measures for energy efficiency in industry sector","volume":"39","author":[{"family":"Tanaka","given":"Kanako"}],"issued":{"date-parts":[["2011"]]}}}],"schema":"https://github.com/citation-style-language/schema/raw/master/csl-citation.json"} </w:instrText>
      </w:r>
      <w:r w:rsidR="006E4A68">
        <w:fldChar w:fldCharType="separate"/>
      </w:r>
      <w:r w:rsidR="008B6D89" w:rsidRPr="008B6D89">
        <w:t>[33]</w:t>
      </w:r>
      <w:r w:rsidR="006E4A68">
        <w:fldChar w:fldCharType="end"/>
      </w:r>
      <w:r>
        <w:t xml:space="preserve">. </w:t>
      </w:r>
    </w:p>
    <w:p w14:paraId="48AFFFF9" w14:textId="77777777" w:rsidR="002A7DD0" w:rsidRDefault="003818AE">
      <w:pPr>
        <w:pStyle w:val="NormalWeb"/>
        <w:spacing w:before="0" w:beforeAutospacing="0" w:after="0" w:afterAutospacing="0" w:line="360" w:lineRule="auto"/>
        <w:jc w:val="both"/>
      </w:pPr>
      <w:r>
        <w:t xml:space="preserve">Numerous policies and legislative measures have been formulated and others are currently under development, both at the national and county levels in Kenya, to tackle energy efficiency issues. </w:t>
      </w:r>
      <w:r>
        <w:lastRenderedPageBreak/>
        <w:t>Ongoing reforms are consistently being put into action, with a focus on enhancing the sustainability of the national economy and mitigating greenhouse gas (GHG) emissions. These efforts are directed towards aligning with the goals of the Paris Agreement and attaining Kenya's climate targets outlined in its initial Nationally Determined Contribution (NDC). Some of the industrial policies and regulations employed in Kenya include; Climate change-related regulations and strategies, Energy-related regulations and strategies and energy-efficiency specific regulations and strategies. An overview of pertinent national policies and legislation in Kenya pertaining to energy efficiency is provided in Table 2,3 and 4</w:t>
      </w:r>
      <w:r w:rsidR="006E4A68">
        <w:fldChar w:fldCharType="begin"/>
      </w:r>
      <w:r w:rsidR="008B6D89">
        <w:instrText xml:space="preserve"> ADDIN ZOTERO_ITEM CSL_CITATION {"citationID":"9viVMWi4","properties":{"formattedCitation":"[27]","plainCitation":"[27]","noteIndex":0},"citationItems":[{"id":152,"uris":["http://zotero.org/users/12855985/items/9K8G3C2N"],"itemData":{"id":152,"type":"article-journal","source":"Google Scholar","title":"Kenya National Energy Efficiency and Conservation Strategy","author":[{"family":"Energy","given":"Ministry","dropping-particle":"of"}],"issued":{"date-parts":[["2020"]]}}}],"schema":"https://github.com/citation-style-language/schema/raw/master/csl-citation.json"} </w:instrText>
      </w:r>
      <w:r w:rsidR="006E4A68">
        <w:fldChar w:fldCharType="separate"/>
      </w:r>
      <w:r w:rsidR="008B6D89" w:rsidRPr="008B6D89">
        <w:t>[27]</w:t>
      </w:r>
      <w:r w:rsidR="006E4A68">
        <w:fldChar w:fldCharType="end"/>
      </w:r>
      <w:r>
        <w:t>.</w:t>
      </w:r>
      <w:r w:rsidR="00147C80" w:rsidRPr="00147C80">
        <w:t>Energy consumption and carbon emissions forecasting for industrial processes should be recommended as it helps with efficient planning and updating of appropriate energy policies to reduce industrial emissions</w:t>
      </w:r>
      <w:r w:rsidR="006E4A68">
        <w:fldChar w:fldCharType="begin"/>
      </w:r>
      <w:r w:rsidR="008B6D89">
        <w:instrText xml:space="preserve"> ADDIN ZOTERO_ITEM CSL_CITATION {"citationID":"ZBdx3j0R","properties":{"formattedCitation":"[2,34]","plainCitation":"[2,34]","noteIndex":0},"citationItems":[{"id":46,"uris":["http://zotero.org/users/12855985/items/56S4BENJ"],"itemData":{"id":46,"type":"article-journal","container-title":"Renewable and Sustainable Energy Reviews","note":"publisher: Elsevier","page":"113405","source":"Google Scholar","title":"Energy consumption and carbon emissions forecasting for industrial processes: Status, challenges and perspectives","title-short":"Energy consumption and carbon emissions forecasting for industrial processes","volume":"182","author":[{"family":"Hu","given":"Yusha"},{"family":"Man","given":"Yi"}],"issued":{"date-parts":[["2023"]]}}},{"id":208,"uris":["http://zotero.org/users/12855985/items/LF72TM8Z"],"itemData":{"id":208,"type":"article-journal","container-title":"Renewable and Sustainable Energy Reviews","note":"publisher: Elsevier","page":"113045","source":"Google Scholar","title":"Predicting industrial building energy consumption with statistical and machine-learning models informed by physical system parameters","volume":"172","author":[{"family":"Kapp","given":"Sean"},{"family":"Choi","given":"Jun-Ki"},{"family":"Hong","given":"Taehoon"}],"issued":{"date-parts":[["2023"]]}}}],"schema":"https://github.com/citation-style-language/schema/raw/master/csl-citation.json"} </w:instrText>
      </w:r>
      <w:r w:rsidR="006E4A68">
        <w:fldChar w:fldCharType="separate"/>
      </w:r>
      <w:r w:rsidR="008B6D89" w:rsidRPr="008B6D89">
        <w:t>[2,34]</w:t>
      </w:r>
      <w:r w:rsidR="006E4A68">
        <w:fldChar w:fldCharType="end"/>
      </w:r>
    </w:p>
    <w:p w14:paraId="22FBCA73" w14:textId="77777777" w:rsidR="00D838BE" w:rsidRDefault="003818AE">
      <w:pPr>
        <w:pStyle w:val="NormalWeb"/>
        <w:spacing w:after="0" w:afterAutospacing="0"/>
      </w:pPr>
      <w:r>
        <w:t>Table 2: Climate change-related regulations and strategies</w:t>
      </w:r>
    </w:p>
    <w:tbl>
      <w:tblPr>
        <w:tblStyle w:val="TableGrid"/>
        <w:tblW w:w="9828" w:type="dxa"/>
        <w:tblLook w:val="04A0" w:firstRow="1" w:lastRow="0" w:firstColumn="1" w:lastColumn="0" w:noHBand="0" w:noVBand="1"/>
      </w:tblPr>
      <w:tblGrid>
        <w:gridCol w:w="828"/>
        <w:gridCol w:w="2430"/>
        <w:gridCol w:w="810"/>
        <w:gridCol w:w="5760"/>
      </w:tblGrid>
      <w:tr w:rsidR="00D838BE" w14:paraId="41BCA5A9" w14:textId="77777777" w:rsidTr="00B512FB">
        <w:tc>
          <w:tcPr>
            <w:tcW w:w="828" w:type="dxa"/>
          </w:tcPr>
          <w:p w14:paraId="30927332" w14:textId="77777777" w:rsidR="00D838BE" w:rsidRDefault="003818AE">
            <w:pPr>
              <w:pStyle w:val="NormalWeb"/>
              <w:spacing w:before="0" w:beforeAutospacing="0" w:after="0" w:afterAutospacing="0" w:line="360" w:lineRule="auto"/>
              <w:jc w:val="center"/>
              <w:rPr>
                <w:b/>
              </w:rPr>
            </w:pPr>
            <w:r>
              <w:rPr>
                <w:b/>
              </w:rPr>
              <w:t>S/No.</w:t>
            </w:r>
          </w:p>
        </w:tc>
        <w:tc>
          <w:tcPr>
            <w:tcW w:w="2430" w:type="dxa"/>
          </w:tcPr>
          <w:p w14:paraId="7D5A21B2" w14:textId="77777777" w:rsidR="00D838BE" w:rsidRDefault="003818AE">
            <w:pPr>
              <w:pStyle w:val="NormalWeb"/>
              <w:spacing w:before="0" w:beforeAutospacing="0" w:after="0" w:afterAutospacing="0" w:line="360" w:lineRule="auto"/>
              <w:jc w:val="center"/>
              <w:rPr>
                <w:b/>
              </w:rPr>
            </w:pPr>
            <w:r>
              <w:rPr>
                <w:b/>
              </w:rPr>
              <w:t>Policy and regulation</w:t>
            </w:r>
          </w:p>
        </w:tc>
        <w:tc>
          <w:tcPr>
            <w:tcW w:w="810" w:type="dxa"/>
          </w:tcPr>
          <w:p w14:paraId="05CBB662" w14:textId="77777777" w:rsidR="00D838BE" w:rsidRDefault="003818AE">
            <w:pPr>
              <w:pStyle w:val="NormalWeb"/>
              <w:spacing w:before="0" w:beforeAutospacing="0" w:after="0" w:afterAutospacing="0" w:line="360" w:lineRule="auto"/>
              <w:jc w:val="center"/>
              <w:rPr>
                <w:b/>
              </w:rPr>
            </w:pPr>
            <w:r>
              <w:rPr>
                <w:b/>
              </w:rPr>
              <w:t>Year</w:t>
            </w:r>
          </w:p>
        </w:tc>
        <w:tc>
          <w:tcPr>
            <w:tcW w:w="5760" w:type="dxa"/>
          </w:tcPr>
          <w:p w14:paraId="732085DF" w14:textId="77777777" w:rsidR="00D838BE" w:rsidRDefault="003818AE">
            <w:pPr>
              <w:pStyle w:val="NormalWeb"/>
              <w:spacing w:before="0" w:beforeAutospacing="0" w:after="0" w:afterAutospacing="0" w:line="360" w:lineRule="auto"/>
              <w:jc w:val="center"/>
              <w:rPr>
                <w:b/>
              </w:rPr>
            </w:pPr>
            <w:r>
              <w:rPr>
                <w:b/>
              </w:rPr>
              <w:t>Summary</w:t>
            </w:r>
          </w:p>
        </w:tc>
      </w:tr>
      <w:tr w:rsidR="00D838BE" w14:paraId="01426F9B" w14:textId="77777777" w:rsidTr="00B512FB">
        <w:tc>
          <w:tcPr>
            <w:tcW w:w="828" w:type="dxa"/>
          </w:tcPr>
          <w:p w14:paraId="7D2C22BA" w14:textId="77777777" w:rsidR="00D838BE" w:rsidRDefault="003818AE">
            <w:pPr>
              <w:pStyle w:val="NormalWeb"/>
              <w:spacing w:before="0" w:beforeAutospacing="0" w:after="0" w:afterAutospacing="0" w:line="360" w:lineRule="auto"/>
              <w:jc w:val="both"/>
            </w:pPr>
            <w:r>
              <w:t>1</w:t>
            </w:r>
          </w:p>
        </w:tc>
        <w:tc>
          <w:tcPr>
            <w:tcW w:w="2430" w:type="dxa"/>
          </w:tcPr>
          <w:p w14:paraId="213D2DB6" w14:textId="77777777" w:rsidR="00D838BE" w:rsidRDefault="003818AE">
            <w:pPr>
              <w:pStyle w:val="NormalWeb"/>
              <w:spacing w:before="0" w:beforeAutospacing="0" w:after="0" w:afterAutospacing="0" w:line="360" w:lineRule="auto"/>
              <w:jc w:val="both"/>
            </w:pPr>
            <w:r>
              <w:t>Climate Change Act</w:t>
            </w:r>
          </w:p>
        </w:tc>
        <w:tc>
          <w:tcPr>
            <w:tcW w:w="810" w:type="dxa"/>
          </w:tcPr>
          <w:p w14:paraId="430F6793" w14:textId="77777777" w:rsidR="00D838BE" w:rsidRDefault="003818AE">
            <w:pPr>
              <w:pStyle w:val="NormalWeb"/>
              <w:spacing w:before="0" w:beforeAutospacing="0" w:after="0" w:afterAutospacing="0" w:line="360" w:lineRule="auto"/>
              <w:jc w:val="both"/>
            </w:pPr>
            <w:r>
              <w:t>2016</w:t>
            </w:r>
          </w:p>
        </w:tc>
        <w:tc>
          <w:tcPr>
            <w:tcW w:w="5760" w:type="dxa"/>
          </w:tcPr>
          <w:p w14:paraId="41053EAE" w14:textId="77777777" w:rsidR="00D838BE" w:rsidRDefault="003818AE">
            <w:pPr>
              <w:pStyle w:val="NormalWeb"/>
              <w:spacing w:before="0" w:beforeAutospacing="0" w:after="0" w:afterAutospacing="0" w:line="360" w:lineRule="auto"/>
              <w:jc w:val="both"/>
            </w:pPr>
            <w:r>
              <w:t>This document establishes a framework for responding to climate change and outlines mechanisms and measures for achieving development that is both low-carbon and climate-resilient. Specifically addressing energy efficiency, it mandates the adoption of a National Climate Change Action Plan. The Action Plan is designed to promote energy conservation and efficiency, encourage the utilization of renewable energy across various sectors including end-users, industrial, commercial, transport, and domestic users. Additionally, it outlines measures for mitigating climate change impacts.</w:t>
            </w:r>
          </w:p>
        </w:tc>
      </w:tr>
      <w:tr w:rsidR="00D838BE" w14:paraId="16761B66" w14:textId="77777777" w:rsidTr="00B512FB">
        <w:tc>
          <w:tcPr>
            <w:tcW w:w="828" w:type="dxa"/>
          </w:tcPr>
          <w:p w14:paraId="6CC05157" w14:textId="77777777" w:rsidR="00D838BE" w:rsidRDefault="003818AE">
            <w:pPr>
              <w:pStyle w:val="NormalWeb"/>
              <w:spacing w:before="0" w:beforeAutospacing="0" w:after="0" w:afterAutospacing="0" w:line="360" w:lineRule="auto"/>
              <w:jc w:val="both"/>
            </w:pPr>
            <w:r>
              <w:t>2</w:t>
            </w:r>
          </w:p>
        </w:tc>
        <w:tc>
          <w:tcPr>
            <w:tcW w:w="2430" w:type="dxa"/>
          </w:tcPr>
          <w:p w14:paraId="28FD741D" w14:textId="77777777" w:rsidR="00D838BE" w:rsidRDefault="003818AE">
            <w:pPr>
              <w:pStyle w:val="NormalWeb"/>
              <w:spacing w:before="0" w:beforeAutospacing="0" w:after="0" w:line="360" w:lineRule="auto"/>
              <w:jc w:val="both"/>
            </w:pPr>
            <w:r>
              <w:t>National Climate Change Action Plan (NCCAP)</w:t>
            </w:r>
          </w:p>
        </w:tc>
        <w:tc>
          <w:tcPr>
            <w:tcW w:w="810" w:type="dxa"/>
          </w:tcPr>
          <w:p w14:paraId="1E5C4525" w14:textId="77777777" w:rsidR="00D838BE" w:rsidRDefault="003818AE">
            <w:pPr>
              <w:pStyle w:val="NormalWeb"/>
              <w:spacing w:before="0" w:beforeAutospacing="0" w:after="0" w:afterAutospacing="0" w:line="360" w:lineRule="auto"/>
              <w:jc w:val="both"/>
            </w:pPr>
            <w:r>
              <w:t>2018</w:t>
            </w:r>
          </w:p>
        </w:tc>
        <w:tc>
          <w:tcPr>
            <w:tcW w:w="5760" w:type="dxa"/>
          </w:tcPr>
          <w:p w14:paraId="54D5504A" w14:textId="77777777" w:rsidR="00D838BE" w:rsidRDefault="003818AE">
            <w:pPr>
              <w:pStyle w:val="NormalWeb"/>
              <w:spacing w:before="0" w:beforeAutospacing="0" w:after="0" w:afterAutospacing="0" w:line="360" w:lineRule="auto"/>
              <w:jc w:val="both"/>
            </w:pPr>
            <w:r>
              <w:t xml:space="preserve">The objective is to provide direction for Kenya's initiatives in addressing climate change. It highlights six key sectors for mitigation, with the energy sector being a prominent focus. These sectors are tasked with minimizing their greenhouse gas (GHG) emissions to </w:t>
            </w:r>
            <w:r>
              <w:lastRenderedPageBreak/>
              <w:t xml:space="preserve">enable Kenya to achieve its Nationally Determined Contribution target of a 30% reduction in GHG emissions by 2030 compared to the </w:t>
            </w:r>
            <w:r w:rsidR="00426B9A">
              <w:t>business-as-usual</w:t>
            </w:r>
            <w:r>
              <w:t xml:space="preserve"> level. Enhancing energy efficiency and conservation is specifically recognized as a crucial area for action.</w:t>
            </w:r>
          </w:p>
        </w:tc>
      </w:tr>
      <w:tr w:rsidR="00D838BE" w14:paraId="761586F7" w14:textId="77777777" w:rsidTr="00B512FB">
        <w:tc>
          <w:tcPr>
            <w:tcW w:w="828" w:type="dxa"/>
          </w:tcPr>
          <w:p w14:paraId="4C05DCD7" w14:textId="77777777" w:rsidR="00D838BE" w:rsidRDefault="003818AE">
            <w:pPr>
              <w:pStyle w:val="NormalWeb"/>
              <w:spacing w:before="0" w:beforeAutospacing="0" w:after="0" w:afterAutospacing="0" w:line="360" w:lineRule="auto"/>
              <w:jc w:val="both"/>
            </w:pPr>
            <w:r>
              <w:lastRenderedPageBreak/>
              <w:t>3</w:t>
            </w:r>
          </w:p>
        </w:tc>
        <w:tc>
          <w:tcPr>
            <w:tcW w:w="2430" w:type="dxa"/>
          </w:tcPr>
          <w:p w14:paraId="17F5F435" w14:textId="77777777" w:rsidR="00D838BE" w:rsidRDefault="003818AE">
            <w:pPr>
              <w:pStyle w:val="NormalWeb"/>
              <w:spacing w:before="0" w:beforeAutospacing="0" w:after="0" w:line="360" w:lineRule="auto"/>
              <w:jc w:val="both"/>
            </w:pPr>
            <w:r>
              <w:t>Sessional Paper No. 4 on Energy</w:t>
            </w:r>
          </w:p>
        </w:tc>
        <w:tc>
          <w:tcPr>
            <w:tcW w:w="810" w:type="dxa"/>
          </w:tcPr>
          <w:p w14:paraId="51A64F66" w14:textId="77777777" w:rsidR="00D838BE" w:rsidRDefault="003818AE">
            <w:pPr>
              <w:pStyle w:val="NormalWeb"/>
              <w:spacing w:before="0" w:beforeAutospacing="0" w:after="0" w:afterAutospacing="0" w:line="360" w:lineRule="auto"/>
              <w:jc w:val="both"/>
            </w:pPr>
            <w:r>
              <w:t>2004</w:t>
            </w:r>
          </w:p>
        </w:tc>
        <w:tc>
          <w:tcPr>
            <w:tcW w:w="5760" w:type="dxa"/>
          </w:tcPr>
          <w:p w14:paraId="7440D418" w14:textId="77777777" w:rsidR="00D838BE" w:rsidRDefault="003818AE">
            <w:pPr>
              <w:pStyle w:val="NormalWeb"/>
              <w:spacing w:before="0" w:beforeAutospacing="0" w:after="0" w:afterAutospacing="0" w:line="360" w:lineRule="auto"/>
              <w:jc w:val="both"/>
            </w:pPr>
            <w:r>
              <w:t>The Sessional Paper outlined a policy framework to ensure the provision of cost-effective, affordable, and high-quality energy services to the domestic economy in a sustainable manner.</w:t>
            </w:r>
          </w:p>
        </w:tc>
      </w:tr>
    </w:tbl>
    <w:p w14:paraId="32E7A173" w14:textId="77777777" w:rsidR="00D838BE" w:rsidRDefault="003818AE">
      <w:pPr>
        <w:pStyle w:val="NormalWeb"/>
        <w:spacing w:after="0" w:afterAutospacing="0"/>
      </w:pPr>
      <w:r>
        <w:t>Table 3:</w:t>
      </w:r>
      <w:r w:rsidR="00BE6DE3">
        <w:t xml:space="preserve"> </w:t>
      </w:r>
      <w:r>
        <w:t>Energy-related regulations and strategies</w:t>
      </w:r>
    </w:p>
    <w:tbl>
      <w:tblPr>
        <w:tblStyle w:val="TableGrid"/>
        <w:tblW w:w="9828" w:type="dxa"/>
        <w:tblLook w:val="04A0" w:firstRow="1" w:lastRow="0" w:firstColumn="1" w:lastColumn="0" w:noHBand="0" w:noVBand="1"/>
      </w:tblPr>
      <w:tblGrid>
        <w:gridCol w:w="828"/>
        <w:gridCol w:w="2430"/>
        <w:gridCol w:w="810"/>
        <w:gridCol w:w="5760"/>
      </w:tblGrid>
      <w:tr w:rsidR="00D838BE" w14:paraId="6F455EFF" w14:textId="77777777" w:rsidTr="00B512FB">
        <w:tc>
          <w:tcPr>
            <w:tcW w:w="828" w:type="dxa"/>
          </w:tcPr>
          <w:p w14:paraId="7B298C05" w14:textId="77777777" w:rsidR="00D838BE" w:rsidRDefault="003818AE">
            <w:pPr>
              <w:pStyle w:val="NormalWeb"/>
              <w:spacing w:before="0" w:beforeAutospacing="0" w:after="0" w:afterAutospacing="0" w:line="360" w:lineRule="auto"/>
              <w:jc w:val="center"/>
              <w:rPr>
                <w:b/>
              </w:rPr>
            </w:pPr>
            <w:r>
              <w:rPr>
                <w:b/>
              </w:rPr>
              <w:t>S/No.</w:t>
            </w:r>
          </w:p>
        </w:tc>
        <w:tc>
          <w:tcPr>
            <w:tcW w:w="2430" w:type="dxa"/>
          </w:tcPr>
          <w:p w14:paraId="03ED9474" w14:textId="77777777" w:rsidR="00D838BE" w:rsidRDefault="003818AE">
            <w:pPr>
              <w:pStyle w:val="NormalWeb"/>
              <w:spacing w:before="0" w:beforeAutospacing="0" w:after="0" w:afterAutospacing="0" w:line="360" w:lineRule="auto"/>
              <w:jc w:val="center"/>
              <w:rPr>
                <w:b/>
              </w:rPr>
            </w:pPr>
            <w:r>
              <w:rPr>
                <w:b/>
              </w:rPr>
              <w:t>Policy and regulation</w:t>
            </w:r>
          </w:p>
        </w:tc>
        <w:tc>
          <w:tcPr>
            <w:tcW w:w="810" w:type="dxa"/>
          </w:tcPr>
          <w:p w14:paraId="4C64EAB3" w14:textId="77777777" w:rsidR="00D838BE" w:rsidRDefault="003818AE">
            <w:pPr>
              <w:pStyle w:val="NormalWeb"/>
              <w:spacing w:before="0" w:beforeAutospacing="0" w:after="0" w:afterAutospacing="0" w:line="360" w:lineRule="auto"/>
              <w:jc w:val="center"/>
              <w:rPr>
                <w:b/>
              </w:rPr>
            </w:pPr>
            <w:r>
              <w:rPr>
                <w:b/>
              </w:rPr>
              <w:t>Year</w:t>
            </w:r>
          </w:p>
        </w:tc>
        <w:tc>
          <w:tcPr>
            <w:tcW w:w="5760" w:type="dxa"/>
          </w:tcPr>
          <w:p w14:paraId="568CB695" w14:textId="77777777" w:rsidR="00D838BE" w:rsidRDefault="003818AE">
            <w:pPr>
              <w:pStyle w:val="NormalWeb"/>
              <w:spacing w:before="0" w:beforeAutospacing="0" w:after="0" w:afterAutospacing="0" w:line="360" w:lineRule="auto"/>
              <w:jc w:val="center"/>
              <w:rPr>
                <w:b/>
              </w:rPr>
            </w:pPr>
            <w:r>
              <w:rPr>
                <w:b/>
              </w:rPr>
              <w:t>Summary</w:t>
            </w:r>
          </w:p>
        </w:tc>
      </w:tr>
      <w:tr w:rsidR="00D838BE" w14:paraId="3453CBD6" w14:textId="77777777" w:rsidTr="00B512FB">
        <w:tc>
          <w:tcPr>
            <w:tcW w:w="828" w:type="dxa"/>
          </w:tcPr>
          <w:p w14:paraId="535A59EA" w14:textId="77777777" w:rsidR="00D838BE" w:rsidRDefault="003818AE">
            <w:pPr>
              <w:pStyle w:val="NormalWeb"/>
              <w:spacing w:before="0" w:beforeAutospacing="0" w:after="0" w:afterAutospacing="0" w:line="360" w:lineRule="auto"/>
              <w:jc w:val="both"/>
            </w:pPr>
            <w:r>
              <w:t>1</w:t>
            </w:r>
          </w:p>
        </w:tc>
        <w:tc>
          <w:tcPr>
            <w:tcW w:w="2430" w:type="dxa"/>
          </w:tcPr>
          <w:p w14:paraId="4C385AD2" w14:textId="77777777" w:rsidR="00D838BE" w:rsidRDefault="003818AE">
            <w:pPr>
              <w:pStyle w:val="NormalWeb"/>
              <w:spacing w:before="0" w:beforeAutospacing="0" w:after="0" w:afterAutospacing="0" w:line="360" w:lineRule="auto"/>
              <w:jc w:val="both"/>
            </w:pPr>
            <w:r>
              <w:t>The Energy Act</w:t>
            </w:r>
          </w:p>
        </w:tc>
        <w:tc>
          <w:tcPr>
            <w:tcW w:w="810" w:type="dxa"/>
          </w:tcPr>
          <w:p w14:paraId="29010AF3" w14:textId="77777777" w:rsidR="00D838BE" w:rsidRDefault="003818AE">
            <w:pPr>
              <w:pStyle w:val="NormalWeb"/>
              <w:spacing w:before="0" w:beforeAutospacing="0" w:after="0" w:afterAutospacing="0" w:line="360" w:lineRule="auto"/>
              <w:jc w:val="both"/>
            </w:pPr>
            <w:r>
              <w:t>2019</w:t>
            </w:r>
          </w:p>
        </w:tc>
        <w:tc>
          <w:tcPr>
            <w:tcW w:w="5760" w:type="dxa"/>
          </w:tcPr>
          <w:p w14:paraId="280DCBE5" w14:textId="77777777" w:rsidR="00D838BE" w:rsidRDefault="003818AE">
            <w:pPr>
              <w:pStyle w:val="NormalWeb"/>
              <w:spacing w:before="0" w:beforeAutospacing="0" w:after="0" w:afterAutospacing="0" w:line="360" w:lineRule="auto"/>
              <w:jc w:val="both"/>
            </w:pPr>
            <w:r>
              <w:t>Established the Energy and Petroleum Regulatory Authority to oversee the planning and execution of nationwide energy efficiency and conservation initiatives.</w:t>
            </w:r>
          </w:p>
        </w:tc>
      </w:tr>
      <w:tr w:rsidR="00D838BE" w14:paraId="0F5E2B1E" w14:textId="77777777" w:rsidTr="00B512FB">
        <w:tc>
          <w:tcPr>
            <w:tcW w:w="828" w:type="dxa"/>
          </w:tcPr>
          <w:p w14:paraId="0DBF9AB3" w14:textId="77777777" w:rsidR="00D838BE" w:rsidRDefault="003818AE">
            <w:pPr>
              <w:pStyle w:val="NormalWeb"/>
              <w:spacing w:before="0" w:beforeAutospacing="0" w:after="0" w:afterAutospacing="0" w:line="360" w:lineRule="auto"/>
              <w:jc w:val="both"/>
            </w:pPr>
            <w:r>
              <w:t>2</w:t>
            </w:r>
          </w:p>
        </w:tc>
        <w:tc>
          <w:tcPr>
            <w:tcW w:w="2430" w:type="dxa"/>
          </w:tcPr>
          <w:p w14:paraId="0A9E8339" w14:textId="77777777" w:rsidR="00D838BE" w:rsidRDefault="003818AE">
            <w:pPr>
              <w:pStyle w:val="NormalWeb"/>
              <w:spacing w:before="0" w:beforeAutospacing="0" w:after="0" w:line="360" w:lineRule="auto"/>
              <w:jc w:val="both"/>
            </w:pPr>
            <w:r>
              <w:t>Energy (Appliances’ Energy Performance and Labelling) Regulations</w:t>
            </w:r>
          </w:p>
        </w:tc>
        <w:tc>
          <w:tcPr>
            <w:tcW w:w="810" w:type="dxa"/>
          </w:tcPr>
          <w:p w14:paraId="7E1CCC0A" w14:textId="77777777" w:rsidR="00D838BE" w:rsidRDefault="003818AE">
            <w:pPr>
              <w:pStyle w:val="NormalWeb"/>
              <w:spacing w:before="0" w:beforeAutospacing="0" w:after="0" w:afterAutospacing="0" w:line="360" w:lineRule="auto"/>
              <w:jc w:val="both"/>
            </w:pPr>
            <w:r>
              <w:t>2016</w:t>
            </w:r>
          </w:p>
        </w:tc>
        <w:tc>
          <w:tcPr>
            <w:tcW w:w="5760" w:type="dxa"/>
          </w:tcPr>
          <w:p w14:paraId="31CC8D86" w14:textId="77777777" w:rsidR="00D838BE" w:rsidRDefault="003818AE">
            <w:pPr>
              <w:pStyle w:val="NormalWeb"/>
              <w:spacing w:before="0" w:beforeAutospacing="0" w:after="0" w:afterAutospacing="0" w:line="360" w:lineRule="auto"/>
              <w:jc w:val="both"/>
            </w:pPr>
            <w:r>
              <w:t>The regulations mandate that designated appliances produced or imported in Kenya undergo energy performance testing in an accredited laboratory, register with the ERC, and display the relevant energy star label.</w:t>
            </w:r>
          </w:p>
        </w:tc>
      </w:tr>
      <w:tr w:rsidR="00D838BE" w14:paraId="711EC2A4" w14:textId="77777777" w:rsidTr="00B512FB">
        <w:tc>
          <w:tcPr>
            <w:tcW w:w="828" w:type="dxa"/>
          </w:tcPr>
          <w:p w14:paraId="2AA8E4C8" w14:textId="77777777" w:rsidR="00D838BE" w:rsidRDefault="003818AE">
            <w:pPr>
              <w:pStyle w:val="NormalWeb"/>
              <w:spacing w:before="0" w:beforeAutospacing="0" w:after="0" w:afterAutospacing="0" w:line="360" w:lineRule="auto"/>
              <w:jc w:val="both"/>
            </w:pPr>
            <w:r>
              <w:t>3</w:t>
            </w:r>
          </w:p>
        </w:tc>
        <w:tc>
          <w:tcPr>
            <w:tcW w:w="2430" w:type="dxa"/>
          </w:tcPr>
          <w:p w14:paraId="2C5DA00E" w14:textId="77777777" w:rsidR="00D838BE" w:rsidRDefault="003818AE">
            <w:pPr>
              <w:pStyle w:val="NormalWeb"/>
              <w:spacing w:before="0" w:beforeAutospacing="0" w:after="0" w:line="360" w:lineRule="auto"/>
              <w:jc w:val="both"/>
            </w:pPr>
            <w:r>
              <w:t xml:space="preserve">Energy </w:t>
            </w:r>
            <w:r w:rsidR="006E4A68">
              <w:fldChar w:fldCharType="begin"/>
            </w:r>
            <w:r w:rsidR="00147C80">
              <w:instrText xml:space="preserve"> ADDIN EN.CITE &lt;EndNote&gt;&lt;Cite ExcludeYear="1"&gt;&lt;Author&gt;Golwalkar&lt;/Author&gt;&lt;Year&gt;2019&lt;/Year&gt;&lt;RecNum&gt;96&lt;/RecNum&gt;&lt;DisplayText&gt;[10]&lt;/DisplayText&gt;&lt;record&gt;&lt;rec-number&gt;96&lt;/rec-number&gt;&lt;foreign-keys&gt;&lt;key app="EN" db-id="fxswawaa3zfzpnev2xz5svxpertprd9rxfpe" timestamp="1689425806"&gt;96&lt;/key&gt;&lt;/foreign-keys&gt;&lt;ref-type name="Journal Article"&gt;17&lt;/ref-type&gt;&lt;contributors&gt;&lt;authors&gt;&lt;author&gt;Golwalkar, Kiran R&lt;/author&gt;&lt;author&gt;Golwalkar, Kiran R %J Integrated Maintenance&lt;/author&gt;&lt;author&gt;Energy Management in the Chemical Industries&lt;/author&gt;&lt;/authors&gt;&lt;/contributors&gt;&lt;titles&gt;&lt;title&gt;Management Approach to Increasing Energy Efficiency&lt;/title&gt;&lt;/titles&gt;&lt;pages&gt;223-258&lt;/pages&gt;&lt;dates&gt;&lt;year&gt;2019&lt;/year&gt;&lt;/dates&gt;&lt;isbn&gt;3030325253&lt;/isbn&gt;&lt;urls&gt;&lt;/urls&gt;&lt;/record&gt;&lt;/Cite&gt;&lt;/EndNote&gt;</w:instrText>
            </w:r>
            <w:r w:rsidR="006E4A68">
              <w:fldChar w:fldCharType="separate"/>
            </w:r>
            <w:r w:rsidR="00147C80">
              <w:rPr>
                <w:noProof/>
              </w:rPr>
              <w:t>[10]</w:t>
            </w:r>
            <w:r w:rsidR="006E4A68">
              <w:fldChar w:fldCharType="end"/>
            </w:r>
            <w:r>
              <w:t xml:space="preserve"> Regulations (issued by the Energy Regulatory Commission)</w:t>
            </w:r>
          </w:p>
        </w:tc>
        <w:tc>
          <w:tcPr>
            <w:tcW w:w="810" w:type="dxa"/>
          </w:tcPr>
          <w:p w14:paraId="1ED1F2EF" w14:textId="77777777" w:rsidR="00D838BE" w:rsidRDefault="003818AE">
            <w:pPr>
              <w:pStyle w:val="NormalWeb"/>
              <w:spacing w:before="0" w:beforeAutospacing="0" w:after="0" w:afterAutospacing="0" w:line="360" w:lineRule="auto"/>
              <w:jc w:val="both"/>
            </w:pPr>
            <w:r>
              <w:t>2012</w:t>
            </w:r>
          </w:p>
        </w:tc>
        <w:tc>
          <w:tcPr>
            <w:tcW w:w="5760" w:type="dxa"/>
          </w:tcPr>
          <w:p w14:paraId="776176FD" w14:textId="77777777" w:rsidR="00D838BE" w:rsidRDefault="003818AE">
            <w:pPr>
              <w:pStyle w:val="NormalWeb"/>
              <w:spacing w:before="0" w:beforeAutospacing="0" w:after="0" w:afterAutospacing="0" w:line="360" w:lineRule="auto"/>
              <w:jc w:val="both"/>
            </w:pPr>
            <w:r>
              <w:t xml:space="preserve">This document stipulates </w:t>
            </w:r>
            <w:r w:rsidR="009D3714">
              <w:t>those commercial buildings</w:t>
            </w:r>
            <w:r>
              <w:t>, as well as industrial and institutional facilities, surpassing an annual energy consumption of 180,000 kWh, must formulate an energy management plan, conduct energy audits at least once every three years, and implement a minimum of 50% of the energy-saving recommendations within a three-year period.</w:t>
            </w:r>
          </w:p>
        </w:tc>
      </w:tr>
      <w:tr w:rsidR="00D838BE" w14:paraId="7DEB6E9F" w14:textId="77777777" w:rsidTr="00B512FB">
        <w:tc>
          <w:tcPr>
            <w:tcW w:w="828" w:type="dxa"/>
          </w:tcPr>
          <w:p w14:paraId="441DFBCC" w14:textId="77777777" w:rsidR="00D838BE" w:rsidRDefault="003818AE">
            <w:pPr>
              <w:pStyle w:val="NormalWeb"/>
              <w:spacing w:before="0" w:beforeAutospacing="0" w:after="0" w:afterAutospacing="0" w:line="360" w:lineRule="auto"/>
              <w:jc w:val="both"/>
            </w:pPr>
            <w:r>
              <w:t>4</w:t>
            </w:r>
          </w:p>
        </w:tc>
        <w:tc>
          <w:tcPr>
            <w:tcW w:w="2430" w:type="dxa"/>
          </w:tcPr>
          <w:p w14:paraId="4D51A271" w14:textId="77777777" w:rsidR="00D838BE" w:rsidRDefault="003818AE">
            <w:pPr>
              <w:pStyle w:val="NormalWeb"/>
              <w:spacing w:after="0" w:line="360" w:lineRule="auto"/>
              <w:jc w:val="both"/>
            </w:pPr>
            <w:r>
              <w:t>Energy Management standards</w:t>
            </w:r>
          </w:p>
        </w:tc>
        <w:tc>
          <w:tcPr>
            <w:tcW w:w="810" w:type="dxa"/>
          </w:tcPr>
          <w:p w14:paraId="4FD1A104" w14:textId="77777777" w:rsidR="00D838BE" w:rsidRDefault="003818AE">
            <w:pPr>
              <w:pStyle w:val="NormalWeb"/>
              <w:spacing w:before="0" w:beforeAutospacing="0" w:after="0" w:afterAutospacing="0" w:line="360" w:lineRule="auto"/>
              <w:jc w:val="both"/>
            </w:pPr>
            <w:r>
              <w:t>2018</w:t>
            </w:r>
          </w:p>
        </w:tc>
        <w:tc>
          <w:tcPr>
            <w:tcW w:w="5760" w:type="dxa"/>
          </w:tcPr>
          <w:p w14:paraId="381AF9BC" w14:textId="77777777" w:rsidR="00D838BE" w:rsidRDefault="003818AE">
            <w:pPr>
              <w:pStyle w:val="NormalWeb"/>
              <w:spacing w:before="0" w:beforeAutospacing="0" w:after="0" w:afterAutospacing="0" w:line="360" w:lineRule="auto"/>
              <w:jc w:val="both"/>
            </w:pPr>
            <w:r>
              <w:t>The Kenya Bureau of Standards formulated standards for energy management, encompassing energy management systems, energy auditing, and the measurement and verification of energy efficiency performance.</w:t>
            </w:r>
          </w:p>
        </w:tc>
      </w:tr>
    </w:tbl>
    <w:p w14:paraId="4BFFB4FC" w14:textId="77777777" w:rsidR="00D838BE" w:rsidRDefault="00D838BE">
      <w:pPr>
        <w:pStyle w:val="NormalWeb"/>
        <w:spacing w:before="0" w:beforeAutospacing="0" w:after="0" w:afterAutospacing="0" w:line="360" w:lineRule="auto"/>
        <w:jc w:val="both"/>
      </w:pPr>
    </w:p>
    <w:p w14:paraId="2BCEFEB1" w14:textId="77777777" w:rsidR="00D838BE" w:rsidRDefault="003818AE">
      <w:pPr>
        <w:pStyle w:val="NormalWeb"/>
        <w:spacing w:before="0" w:beforeAutospacing="0" w:after="0" w:afterAutospacing="0" w:line="360" w:lineRule="auto"/>
        <w:jc w:val="both"/>
      </w:pPr>
      <w:r>
        <w:lastRenderedPageBreak/>
        <w:t>Table 4: Energy-efficiency specific regulations and strategies</w:t>
      </w:r>
    </w:p>
    <w:tbl>
      <w:tblPr>
        <w:tblStyle w:val="TableGrid"/>
        <w:tblW w:w="9828" w:type="dxa"/>
        <w:tblLook w:val="04A0" w:firstRow="1" w:lastRow="0" w:firstColumn="1" w:lastColumn="0" w:noHBand="0" w:noVBand="1"/>
      </w:tblPr>
      <w:tblGrid>
        <w:gridCol w:w="828"/>
        <w:gridCol w:w="2430"/>
        <w:gridCol w:w="810"/>
        <w:gridCol w:w="5760"/>
      </w:tblGrid>
      <w:tr w:rsidR="00D838BE" w14:paraId="56ED8906" w14:textId="77777777" w:rsidTr="006D4EC2">
        <w:tc>
          <w:tcPr>
            <w:tcW w:w="828" w:type="dxa"/>
          </w:tcPr>
          <w:p w14:paraId="3F0D894B" w14:textId="77777777" w:rsidR="00D838BE" w:rsidRDefault="003818AE">
            <w:pPr>
              <w:pStyle w:val="NormalWeb"/>
              <w:spacing w:before="0" w:beforeAutospacing="0" w:after="0" w:afterAutospacing="0" w:line="360" w:lineRule="auto"/>
              <w:jc w:val="center"/>
              <w:rPr>
                <w:b/>
              </w:rPr>
            </w:pPr>
            <w:r>
              <w:rPr>
                <w:b/>
              </w:rPr>
              <w:t>S/No.</w:t>
            </w:r>
          </w:p>
        </w:tc>
        <w:tc>
          <w:tcPr>
            <w:tcW w:w="2430" w:type="dxa"/>
          </w:tcPr>
          <w:p w14:paraId="0558D68B" w14:textId="77777777" w:rsidR="00D838BE" w:rsidRDefault="003818AE">
            <w:pPr>
              <w:pStyle w:val="NormalWeb"/>
              <w:spacing w:before="0" w:beforeAutospacing="0" w:after="0" w:afterAutospacing="0" w:line="360" w:lineRule="auto"/>
              <w:jc w:val="center"/>
              <w:rPr>
                <w:b/>
              </w:rPr>
            </w:pPr>
            <w:r>
              <w:rPr>
                <w:b/>
              </w:rPr>
              <w:t>Policy and regulation</w:t>
            </w:r>
          </w:p>
        </w:tc>
        <w:tc>
          <w:tcPr>
            <w:tcW w:w="810" w:type="dxa"/>
          </w:tcPr>
          <w:p w14:paraId="3C2B533C" w14:textId="77777777" w:rsidR="00D838BE" w:rsidRDefault="003818AE">
            <w:pPr>
              <w:pStyle w:val="NormalWeb"/>
              <w:spacing w:before="0" w:beforeAutospacing="0" w:after="0" w:afterAutospacing="0" w:line="360" w:lineRule="auto"/>
              <w:jc w:val="center"/>
              <w:rPr>
                <w:b/>
              </w:rPr>
            </w:pPr>
            <w:r>
              <w:rPr>
                <w:b/>
              </w:rPr>
              <w:t>Year</w:t>
            </w:r>
          </w:p>
        </w:tc>
        <w:tc>
          <w:tcPr>
            <w:tcW w:w="5760" w:type="dxa"/>
          </w:tcPr>
          <w:p w14:paraId="6524FC3C" w14:textId="77777777" w:rsidR="00D838BE" w:rsidRDefault="003818AE">
            <w:pPr>
              <w:pStyle w:val="NormalWeb"/>
              <w:spacing w:before="0" w:beforeAutospacing="0" w:after="0" w:afterAutospacing="0" w:line="360" w:lineRule="auto"/>
              <w:jc w:val="center"/>
              <w:rPr>
                <w:b/>
              </w:rPr>
            </w:pPr>
            <w:r>
              <w:rPr>
                <w:b/>
              </w:rPr>
              <w:t>Summary</w:t>
            </w:r>
          </w:p>
        </w:tc>
      </w:tr>
      <w:tr w:rsidR="00D838BE" w14:paraId="676B5138" w14:textId="77777777" w:rsidTr="006D4EC2">
        <w:tc>
          <w:tcPr>
            <w:tcW w:w="828" w:type="dxa"/>
          </w:tcPr>
          <w:p w14:paraId="71AE955A" w14:textId="77777777" w:rsidR="00D838BE" w:rsidRDefault="003818AE">
            <w:pPr>
              <w:pStyle w:val="NormalWeb"/>
              <w:spacing w:before="0" w:beforeAutospacing="0" w:after="0" w:afterAutospacing="0" w:line="360" w:lineRule="auto"/>
              <w:jc w:val="both"/>
            </w:pPr>
            <w:r>
              <w:t>1</w:t>
            </w:r>
          </w:p>
        </w:tc>
        <w:tc>
          <w:tcPr>
            <w:tcW w:w="2430" w:type="dxa"/>
          </w:tcPr>
          <w:p w14:paraId="51A4864B" w14:textId="77777777" w:rsidR="00D838BE" w:rsidRDefault="003818AE">
            <w:pPr>
              <w:pStyle w:val="NormalWeb"/>
              <w:spacing w:after="0" w:line="360" w:lineRule="auto"/>
              <w:jc w:val="both"/>
            </w:pPr>
            <w:r>
              <w:t>Green Economy Strategy and I</w:t>
            </w:r>
            <w:r w:rsidR="009D3714">
              <w:t>m</w:t>
            </w:r>
            <w:r>
              <w:t>plementation Plan(GESIP</w:t>
            </w:r>
            <w:r w:rsidR="009D3714">
              <w:t>)</w:t>
            </w:r>
          </w:p>
        </w:tc>
        <w:tc>
          <w:tcPr>
            <w:tcW w:w="810" w:type="dxa"/>
          </w:tcPr>
          <w:p w14:paraId="2FC0DAF7" w14:textId="77777777" w:rsidR="00D838BE" w:rsidRDefault="003818AE">
            <w:pPr>
              <w:pStyle w:val="NormalWeb"/>
              <w:spacing w:before="0" w:beforeAutospacing="0" w:after="0" w:afterAutospacing="0" w:line="360" w:lineRule="auto"/>
              <w:jc w:val="both"/>
            </w:pPr>
            <w:r>
              <w:t>2016</w:t>
            </w:r>
          </w:p>
        </w:tc>
        <w:tc>
          <w:tcPr>
            <w:tcW w:w="5760" w:type="dxa"/>
          </w:tcPr>
          <w:p w14:paraId="149D08E7" w14:textId="77777777" w:rsidR="00D838BE" w:rsidRDefault="003818AE">
            <w:pPr>
              <w:pStyle w:val="NormalWeb"/>
              <w:spacing w:before="0" w:beforeAutospacing="0" w:after="0" w:afterAutospacing="0" w:line="360" w:lineRule="auto"/>
              <w:jc w:val="both"/>
            </w:pPr>
            <w:r>
              <w:t>The GESIP serves as a plan to advance socio-economic transformation, emphasizing low-carbon, resource-efficient, equitable, and inclusive development. Additionally, it concentrates on addressing the socio-economic barriers hindering the achievement of Kenya Vision 2030 and aligns with the goals outlined in the United Nations Conference on Sustainable Development (Rio+20).</w:t>
            </w:r>
          </w:p>
        </w:tc>
      </w:tr>
      <w:tr w:rsidR="00D838BE" w14:paraId="70791F7F" w14:textId="77777777" w:rsidTr="006D4EC2">
        <w:tc>
          <w:tcPr>
            <w:tcW w:w="828" w:type="dxa"/>
          </w:tcPr>
          <w:p w14:paraId="1B17C03D" w14:textId="77777777" w:rsidR="00D838BE" w:rsidRDefault="003818AE">
            <w:pPr>
              <w:pStyle w:val="NormalWeb"/>
              <w:spacing w:before="0" w:beforeAutospacing="0" w:after="0" w:afterAutospacing="0" w:line="360" w:lineRule="auto"/>
              <w:jc w:val="both"/>
            </w:pPr>
            <w:r>
              <w:t>2</w:t>
            </w:r>
          </w:p>
        </w:tc>
        <w:tc>
          <w:tcPr>
            <w:tcW w:w="2430" w:type="dxa"/>
          </w:tcPr>
          <w:p w14:paraId="7936B767" w14:textId="77777777" w:rsidR="00D838BE" w:rsidRDefault="003818AE">
            <w:pPr>
              <w:pStyle w:val="NormalWeb"/>
              <w:spacing w:after="0" w:line="360" w:lineRule="auto"/>
              <w:jc w:val="both"/>
            </w:pPr>
            <w:r>
              <w:t>Performance Standards for Cooking stoves</w:t>
            </w:r>
          </w:p>
        </w:tc>
        <w:tc>
          <w:tcPr>
            <w:tcW w:w="810" w:type="dxa"/>
          </w:tcPr>
          <w:p w14:paraId="4326E30D" w14:textId="77777777" w:rsidR="00D838BE" w:rsidRDefault="003818AE">
            <w:pPr>
              <w:pStyle w:val="NormalWeb"/>
              <w:spacing w:before="0" w:beforeAutospacing="0" w:after="0" w:afterAutospacing="0" w:line="360" w:lineRule="auto"/>
              <w:jc w:val="both"/>
            </w:pPr>
            <w:r>
              <w:t>2019</w:t>
            </w:r>
          </w:p>
        </w:tc>
        <w:tc>
          <w:tcPr>
            <w:tcW w:w="5760" w:type="dxa"/>
          </w:tcPr>
          <w:p w14:paraId="45E154A5" w14:textId="77777777" w:rsidR="00D838BE" w:rsidRDefault="003818AE">
            <w:pPr>
              <w:pStyle w:val="NormalWeb"/>
              <w:spacing w:before="0" w:beforeAutospacing="0" w:after="0" w:afterAutospacing="0" w:line="360" w:lineRule="auto"/>
              <w:jc w:val="both"/>
            </w:pPr>
            <w:r>
              <w:t>This document establishes updated Performance Standards for cookstoves. Clean Cooking Association of Kenya (CCAK) has formulated an optional star labeling program for cookstoves available in the market, aligning with these standards.</w:t>
            </w:r>
          </w:p>
        </w:tc>
      </w:tr>
    </w:tbl>
    <w:p w14:paraId="71BA3801" w14:textId="77777777" w:rsidR="00D838BE" w:rsidRDefault="00D838BE">
      <w:pPr>
        <w:pStyle w:val="NormalWeb"/>
        <w:spacing w:before="0" w:beforeAutospacing="0" w:after="0" w:afterAutospacing="0" w:line="360" w:lineRule="auto"/>
        <w:jc w:val="both"/>
      </w:pPr>
    </w:p>
    <w:p w14:paraId="10037BB9" w14:textId="77777777" w:rsidR="00D838BE" w:rsidRDefault="003818AE">
      <w:pPr>
        <w:pStyle w:val="NormalWeb"/>
        <w:spacing w:before="0" w:beforeAutospacing="0" w:after="0" w:afterAutospacing="0" w:line="480" w:lineRule="auto"/>
        <w:jc w:val="both"/>
        <w:rPr>
          <w:b/>
        </w:rPr>
      </w:pPr>
      <w:r>
        <w:rPr>
          <w:b/>
        </w:rPr>
        <w:t>5. Discussions and summary</w:t>
      </w:r>
    </w:p>
    <w:p w14:paraId="70AE1756" w14:textId="77777777" w:rsidR="00D838BE" w:rsidRDefault="003818AE">
      <w:pPr>
        <w:pStyle w:val="NormalWeb"/>
        <w:numPr>
          <w:ilvl w:val="1"/>
          <w:numId w:val="1"/>
        </w:numPr>
        <w:spacing w:before="0" w:beforeAutospacing="0" w:after="0" w:afterAutospacing="0" w:line="480" w:lineRule="auto"/>
        <w:jc w:val="both"/>
        <w:rPr>
          <w:b/>
        </w:rPr>
      </w:pPr>
      <w:r>
        <w:rPr>
          <w:b/>
        </w:rPr>
        <w:t>Energy consumption</w:t>
      </w:r>
    </w:p>
    <w:p w14:paraId="61C221BF" w14:textId="77777777" w:rsidR="00D838BE" w:rsidRDefault="003818AE">
      <w:pPr>
        <w:pStyle w:val="NormalWeb"/>
        <w:spacing w:before="0" w:beforeAutospacing="0" w:after="0" w:afterAutospacing="0" w:line="360" w:lineRule="auto"/>
        <w:jc w:val="both"/>
      </w:pPr>
      <w:r>
        <w:t xml:space="preserve">Kenya’s energy demand in the industrial sector grew </w:t>
      </w:r>
      <w:r w:rsidR="00626856">
        <w:t>4% between 1990</w:t>
      </w:r>
      <w:r>
        <w:t xml:space="preserve"> and 2021due to rapid economic growth. The industrial sector accounted for the highe</w:t>
      </w:r>
      <w:r w:rsidR="00BE6DE3">
        <w:t>st electricity consumption at 50</w:t>
      </w:r>
      <w:r w:rsidR="00DF4D14">
        <w:t>% and ranked as the third</w:t>
      </w:r>
      <w:r w:rsidR="00F22354">
        <w:t>-largest consumer of oil products</w:t>
      </w:r>
      <w:r w:rsidR="00EE079F">
        <w:t xml:space="preserve"> at 6</w:t>
      </w:r>
      <w:r>
        <w:t>%, following the transport</w:t>
      </w:r>
      <w:r w:rsidR="00EE079F">
        <w:t xml:space="preserve"> and residential sector in 2021</w:t>
      </w:r>
      <w:r w:rsidR="00675545">
        <w:t xml:space="preserve">. In addition, the sector remains the main consumer of coal and the second biofuels and waste consumer at 2.7% behind residential sector at 97.8%. </w:t>
      </w:r>
      <w:r>
        <w:t>The ever rising energy demand by industrial sector is mainly attributed to the fast increasing population and the fact that industry acts as a vital catalyst for economic growth by hosting highly productive economic activities</w:t>
      </w:r>
      <w:r w:rsidR="006E4A68">
        <w:fldChar w:fldCharType="begin"/>
      </w:r>
      <w:r w:rsidR="008B6D89">
        <w:instrText xml:space="preserve"> ADDIN ZOTERO_ITEM CSL_CITATION {"citationID":"HzbcZqOd","properties":{"formattedCitation":"[25,28,35]","plainCitation":"[25,28,35]","noteIndex":0},"citationItems":[{"id":159,"uris":["http://zotero.org/users/12855985/items/MIUV8MRZ"],"itemData":{"id":159,"type":"document","source":"Google Scholar","title":"PETROLEUM STATISTICS REPORT 2019","author":[{"family":"ENERGY","given":"EPRA"}]}},{"id":153,"uris":["http://zotero.org/users/12855985/items/IDBBPJT8"],"itemData":{"id":153,"type":"article-journal","container-title":"Energy Policy","page":"112715","source":"Google Scholar","title":"Energy efficiency in the Kenyan manufacturing sector","volume":"161","author":[{"family":"Macharia","given":"Kenneth Kigundu"},{"family":"Gathiaka","given":"John Kamau"},{"family":"Ngui","given":"Dianah"}],"issued":{"date-parts":[["2022"]]}}},{"id":157,"uris":["http://zotero.org/users/12855985/items/M65WRYDS"],"itemData":{"id":157,"type":"article-journal","container-title":"Fuel Communications","note":"publisher: Elsevier","page":"100015","source":"Google Scholar","title":"A comprehensive review of energy scenario and sustainable energy in Kenya","volume":"7","author":[{"family":"Takase","given":"Mohammed"},{"family":"Kipkoech","given":"Rogers"},{"family":"Essandoh","given":"Paul Kwame"}],"issued":{"date-parts":[["2021"]]}}}],"schema":"https://github.com/citation-style-language/schema/raw/master/csl-citation.json"} </w:instrText>
      </w:r>
      <w:r w:rsidR="006E4A68">
        <w:fldChar w:fldCharType="separate"/>
      </w:r>
      <w:r w:rsidR="008B6D89" w:rsidRPr="008B6D89">
        <w:t>[25,28,35]</w:t>
      </w:r>
      <w:r w:rsidR="006E4A68">
        <w:fldChar w:fldCharType="end"/>
      </w:r>
      <w:r>
        <w:t>. The expansion was primarily a result of increased output in other non-metallic mineral product categories, such as cement, leather, related products, and the dairy products subsectors, among others</w:t>
      </w:r>
      <w:r w:rsidR="006E4A68">
        <w:fldChar w:fldCharType="begin"/>
      </w:r>
      <w:r w:rsidR="008B6D89">
        <w:instrText xml:space="preserve"> ADDIN ZOTERO_ITEM CSL_CITATION {"citationID":"q9iD6ZBo","properties":{"formattedCitation":"[24]","plainCitation":"[24]","noteIndex":0},"citationItems":[{"id":171,"uris":["http://zotero.org/users/12855985/items/J6LCEIY3"],"itemData":{"id":171,"type":"document","publisher":"Kenya National Bureau of Statistics Nairobi","source":"Google Scholar","title":"Economic Survey 2020","author":[{"family":"KNBS","given":"R."}],"issued":{"date-parts":[["2020"]]}}}],"schema":"https://github.com/citation-style-language/schema/raw/master/csl-citation.json"} </w:instrText>
      </w:r>
      <w:r w:rsidR="006E4A68">
        <w:fldChar w:fldCharType="separate"/>
      </w:r>
      <w:r w:rsidR="008B6D89" w:rsidRPr="008B6D89">
        <w:t>[24]</w:t>
      </w:r>
      <w:r w:rsidR="006E4A68">
        <w:fldChar w:fldCharType="end"/>
      </w:r>
      <w:r>
        <w:t>.</w:t>
      </w:r>
    </w:p>
    <w:p w14:paraId="6F957E9D" w14:textId="77777777" w:rsidR="00D838BE" w:rsidRPr="000C5D29" w:rsidRDefault="003818AE">
      <w:pPr>
        <w:pStyle w:val="NormalWeb"/>
        <w:spacing w:before="0" w:beforeAutospacing="0" w:after="0" w:afterAutospacing="0" w:line="360" w:lineRule="auto"/>
        <w:jc w:val="both"/>
      </w:pPr>
      <w:r>
        <w:t xml:space="preserve">In addition, high energy demand by industrial sector is linked to increased urbanization. The increasing proportion of the urban population is associated with escalating rates of energy </w:t>
      </w:r>
      <w:r>
        <w:lastRenderedPageBreak/>
        <w:t>demand, primarily fueled by rising income</w:t>
      </w:r>
      <w:r w:rsidR="006E4A68">
        <w:fldChar w:fldCharType="begin"/>
      </w:r>
      <w:r w:rsidR="008B6D89">
        <w:instrText xml:space="preserve"> ADDIN ZOTERO_ITEM CSL_CITATION {"citationID":"fBSa0VDH","properties":{"formattedCitation":"[36\\uc0\\u8211{}38]","plainCitation":"[36–38]","noteIndex":0},"citationItems":[{"id":161,"uris":["http://zotero.org/users/12855985/items/8FURMD3T"],"itemData":{"id":161,"type":"article-journal","container-title":"Energy policy","issue":"7","note":"publisher: Elsevier","page":"621–630","source":"Google Scholar","title":"How urbanization affects energy-use in developing countries","volume":"19","author":[{"family":"Jones","given":"Donald W."}],"issued":{"date-parts":[["1991"]]}}},{"id":163,"uris":["http://zotero.org/users/12855985/items/RI6PIP5Y"],"itemData":{"id":163,"type":"article-journal","container-title":"Energy Policy","note":"publisher: Elsevier","page":"233–246","source":"Google Scholar","title":"What drives energy consumption in developing countries? The experience of selected African countries","title-short":"What drives energy consumption in developing countries?","volume":"91","author":[{"family":"Keho","given":"Yaya"}],"issued":{"date-parts":[["2016"]]}}},{"id":164,"uris":["http://zotero.org/users/12855985/items/8B4YNY56"],"itemData":{"id":164,"type":"article-journal","container-title":"Environmental Research Letters","issue":"3","note":"publisher: IOP Publishing","page":"034049","source":"Google Scholar","title":"Global effect of urban sprawl, industrialization, trade and economic development on carbon dioxide emissions","volume":"15","author":[{"family":"Sarkodie","given":"Samuel Asumadu"},{"family":"Owusu","given":"Phebe Asantewaa"},{"family":"Leirvik","given":"Thomas"}],"issued":{"date-parts":[["2020"]]}}}],"schema":"https://github.com/citation-style-language/schema/raw/master/csl-citation.json"} </w:instrText>
      </w:r>
      <w:r w:rsidR="006E4A68">
        <w:fldChar w:fldCharType="separate"/>
      </w:r>
      <w:r w:rsidR="008B6D89" w:rsidRPr="008B6D89">
        <w:t>[36–38]</w:t>
      </w:r>
      <w:r w:rsidR="006E4A68">
        <w:fldChar w:fldCharType="end"/>
      </w:r>
      <w:r>
        <w:t xml:space="preserve">. World Bank data indicates that Kenya's positive economic growth is closely tied to the ongoing increase in urbanization, presently standing at </w:t>
      </w:r>
      <w:r w:rsidRPr="000C5D29">
        <w:t>approximately 40%</w:t>
      </w:r>
      <w:r w:rsidR="006E4A68" w:rsidRPr="000C5D29">
        <w:fldChar w:fldCharType="begin"/>
      </w:r>
      <w:r w:rsidR="008B6D89">
        <w:instrText xml:space="preserve"> ADDIN ZOTERO_ITEM CSL_CITATION {"citationID":"WUDmD5E9","properties":{"formattedCitation":"[39]","plainCitation":"[39]","noteIndex":0},"citationItems":[{"id":150,"uris":["http://zotero.org/users/12855985/items/RGCD967S"],"itemData":{"id":150,"type":"article-journal","container-title":"Energy","note":"publisher: Elsevier","page":"110–121","source":"Google Scholar","title":"The relationship between energy consumption, urbanization, and economic growth in new emerging-market countries","volume":"147","author":[{"family":"Bakirtas","given":"Tahsin"},{"family":"Akpolat","given":"Ahmet Gokce"}],"issued":{"date-parts":[["2018"]]}}}],"schema":"https://github.com/citation-style-language/schema/raw/master/csl-citation.json"} </w:instrText>
      </w:r>
      <w:r w:rsidR="006E4A68" w:rsidRPr="000C5D29">
        <w:fldChar w:fldCharType="separate"/>
      </w:r>
      <w:r w:rsidR="008B6D89" w:rsidRPr="008B6D89">
        <w:t>[39]</w:t>
      </w:r>
      <w:r w:rsidR="006E4A68" w:rsidRPr="000C5D29">
        <w:fldChar w:fldCharType="end"/>
      </w:r>
      <w:r w:rsidR="005D1C51" w:rsidRPr="000C5D29">
        <w:t xml:space="preserve"> and h</w:t>
      </w:r>
      <w:r w:rsidRPr="000C5D29">
        <w:t>ence</w:t>
      </w:r>
      <w:r w:rsidR="005D1C51" w:rsidRPr="000C5D29">
        <w:t>,</w:t>
      </w:r>
      <w:r w:rsidRPr="000C5D29">
        <w:t xml:space="preserve"> the rise in energy demand to manufacture building materials like cement, steel, iron sheets etc. To encourage the separation of economic growth from increased energy consumption in the industrial sector, it is recommended to </w:t>
      </w:r>
      <w:r w:rsidR="000C5D29" w:rsidRPr="000C5D29">
        <w:rPr>
          <w:color w:val="1F1F1F"/>
        </w:rPr>
        <w:t>promot</w:t>
      </w:r>
      <w:r w:rsidR="00D35D00">
        <w:rPr>
          <w:color w:val="1F1F1F"/>
        </w:rPr>
        <w:t>e</w:t>
      </w:r>
      <w:r w:rsidR="000C5D29" w:rsidRPr="000C5D29">
        <w:rPr>
          <w:color w:val="1F1F1F"/>
        </w:rPr>
        <w:t xml:space="preserve"> economical, energy-saving, and less polluting fuels</w:t>
      </w:r>
      <w:r w:rsidR="000C5D29" w:rsidRPr="000C5D29">
        <w:t xml:space="preserve"> in order to </w:t>
      </w:r>
      <w:r w:rsidRPr="000C5D29">
        <w:t>enhance energy efficiency</w:t>
      </w:r>
      <w:r w:rsidR="006E4A68" w:rsidRPr="000C5D29">
        <w:fldChar w:fldCharType="begin"/>
      </w:r>
      <w:r w:rsidR="008B6D89">
        <w:instrText xml:space="preserve"> ADDIN ZOTERO_ITEM CSL_CITATION {"citationID":"TdsMDg7S","properties":{"formattedCitation":"[40]","plainCitation":"[40]","noteIndex":0},"citationItems":[{"id":186,"uris":["http://zotero.org/users/12855985/items/PYAWU7NT"],"itemData":{"id":186,"type":"article-journal","container-title":"Environmental Impact Assessment Review","note":"publisher: Elsevier","page":"106609","source":"Google Scholar","title":"Understanding the sustainable consumption of energy resources in global industrial sector: Evidences from 114 countries","title-short":"Understanding the sustainable consumption of energy resources in global industrial sector","volume":"90","author":[{"family":"Chen","given":"Xi"},{"family":"Shuai","given":"Chenyang"},{"family":"Wu","given":"Ya"},{"family":"Zhang","given":"Yu"}],"issued":{"date-parts":[["2021"]]}}}],"schema":"https://github.com/citation-style-language/schema/raw/master/csl-citation.json"} </w:instrText>
      </w:r>
      <w:r w:rsidR="006E4A68" w:rsidRPr="000C5D29">
        <w:fldChar w:fldCharType="separate"/>
      </w:r>
      <w:r w:rsidR="008B6D89" w:rsidRPr="008B6D89">
        <w:t>[40]</w:t>
      </w:r>
      <w:r w:rsidR="006E4A68" w:rsidRPr="000C5D29">
        <w:fldChar w:fldCharType="end"/>
      </w:r>
      <w:r w:rsidRPr="000C5D29">
        <w:t>.</w:t>
      </w:r>
    </w:p>
    <w:p w14:paraId="55275242" w14:textId="77777777" w:rsidR="00D838BE" w:rsidRDefault="003818AE">
      <w:pPr>
        <w:pStyle w:val="NormalWeb"/>
        <w:numPr>
          <w:ilvl w:val="1"/>
          <w:numId w:val="1"/>
        </w:numPr>
        <w:spacing w:before="0" w:beforeAutospacing="0" w:after="0" w:afterAutospacing="0" w:line="480" w:lineRule="auto"/>
        <w:rPr>
          <w:b/>
        </w:rPr>
      </w:pPr>
      <w:r>
        <w:rPr>
          <w:b/>
        </w:rPr>
        <w:t>CO</w:t>
      </w:r>
      <w:r>
        <w:rPr>
          <w:b/>
          <w:vertAlign w:val="subscript"/>
        </w:rPr>
        <w:t>2</w:t>
      </w:r>
      <w:r>
        <w:rPr>
          <w:b/>
        </w:rPr>
        <w:t xml:space="preserve"> emissions</w:t>
      </w:r>
    </w:p>
    <w:p w14:paraId="608B8651" w14:textId="77777777" w:rsidR="00D838BE" w:rsidRDefault="003818AE">
      <w:pPr>
        <w:pStyle w:val="NormalWeb"/>
        <w:spacing w:before="0" w:beforeAutospacing="0" w:after="0" w:afterAutospacing="0" w:line="360" w:lineRule="auto"/>
        <w:jc w:val="both"/>
      </w:pPr>
      <w:r>
        <w:t>National CO</w:t>
      </w:r>
      <w:r>
        <w:rPr>
          <w:vertAlign w:val="subscript"/>
        </w:rPr>
        <w:t>2</w:t>
      </w:r>
      <w:r>
        <w:t xml:space="preserve"> emissions increased gradually during the last five d</w:t>
      </w:r>
      <w:r w:rsidR="00BA2F21">
        <w:t xml:space="preserve">ecades at an annual rate of </w:t>
      </w:r>
      <w:r w:rsidR="00A77507">
        <w:t>7</w:t>
      </w:r>
      <w:r>
        <w:t>% while industrial sector in</w:t>
      </w:r>
      <w:r w:rsidR="00A77507">
        <w:t>creased at an annual rate of 4.1</w:t>
      </w:r>
      <w:r>
        <w:t>% over the same period. There is a positive correlation between the shares of energy consumption and the level of CO</w:t>
      </w:r>
      <w:r>
        <w:rPr>
          <w:vertAlign w:val="subscript"/>
        </w:rPr>
        <w:t>2</w:t>
      </w:r>
      <w:r>
        <w:t xml:space="preserve"> emissions</w:t>
      </w:r>
      <w:r w:rsidR="006E4A68">
        <w:fldChar w:fldCharType="begin"/>
      </w:r>
      <w:r w:rsidR="008B6D89">
        <w:instrText xml:space="preserve"> ADDIN ZOTERO_ITEM CSL_CITATION {"citationID":"QSBmIwyF","properties":{"formattedCitation":"[41\\uc0\\u8211{}45]","plainCitation":"[41–45]","noteIndex":0},"citationItems":[{"id":176,"uris":["http://zotero.org/users/12855985/items/PXGSJ9VS"],"itemData":{"id":176,"type":"article-journal","container-title":"Renewable and Sustainable Energy Reviews","note":"publisher: Elsevier","page":"237–247","source":"Google Scholar","title":"Energy consumption, carbon dioxide emissions and economic growth: The case of Saudi Arabia","title-short":"Energy consumption, carbon dioxide emissions and economic growth","volume":"41","author":[{"family":"Alshehry","given":"Atef Saad"},{"family":"Belloumi","given":"Mounir"}],"issued":{"date-parts":[["2015"]]}}},{"id":179,"uris":["http://zotero.org/users/12855985/items/KJMLRYPE"],"itemData":{"id":179,"type":"article-journal","container-title":"Energy Policy","note":"publisher: Elsevier","page":"131–143","source":"Google Scholar","title":"Carbon emissions, energy consumption and economic growth: An aggregate and disaggregate analysis of the Indian economy","title-short":"Carbon emissions, energy consumption and economic growth","volume":"96","author":[{"family":"Ahmad","given":"Ashfaq"},{"family":"Zhao","given":"Yuhuan"},{"family":"Shahbaz","given":"Muhammad"},{"family":"Bano","given":"Sadia"},{"family":"Zhang","given":"Zhonghua"},{"family":"Wang","given":"Song"},{"family":"Liu","given":"Ya"}],"issued":{"date-parts":[["2016"]]}}},{"id":34,"uris":["http://zotero.org/users/12855985/items/IPKNZ2UV"],"itemData":{"id":34,"type":"article-journal","container-title":"Economic Modelling","note":"publisher: Elsevier","page":"426–434","source":"Google Scholar","title":"CO2 emissions, output, energy consumption, and trade in Tunisia","volume":"38","author":[{"family":"Farhani","given":"Sahbi"},{"family":"Chaibi","given":"Anissa"},{"family":"Rault","given":"Christophe"}],"issued":{"date-parts":[["2014"]]}}},{"id":183,"uris":["http://zotero.org/users/12855985/items/TMLVGBL2"],"itemData":{"id":183,"type":"article-journal","container-title":"Energy Reports","note":"publisher: Elsevier","page":"62–70","source":"Google Scholar","title":"The impact of CO2 emissions and economic growth on energy consumption in 58 countries","volume":"1","author":[{"family":"Saidi","given":"Kais"},{"family":"Hammami","given":"Sami"}],"issued":{"date-parts":[["2015"]]}}},{"id":122,"uris":["http://zotero.org/users/12855985/items/PMTM6ZDI"],"itemData":{"id":122,"type":"article-journal","abstract":"This study aimed at examining the synergy among economic growth, carbon dioxide (CO\n              2\n              ) emissions, urbanization, and energy consumption in MINT (Mexico, Indonesia, Nigeria, and Turkey) countries. Yearly data from 1993 to 2017, which were sourced from World Bank Development Indicators, were employed, and the analysis was performed by employing the ARDL Bounds test approach. The findings from the study reveal that the energy–growth hypothesis that assumed unidirectional causality from energy consumption was true for Nigeria and Indonesia, whereas Mexico and Turkey followed the feedback hypothesis, which indicates a bidirectional relationship. Meanwhile, all the MINT countries show a long-run relationship from economic growth, energy consumption, and CO\n              2\n              emissions to urbanization. The study suggests that the policymakers in MINT countries should develop an energy conservation policy that will enhance the potential growth of their economy. More so, there is a need to promote green industries. Finally, to ensure sustainable urbanization in MINT countries, concerted efforts need to be made to ensure the reduction in the urbanization level, so as to ensure the sustainability of the urbanization, but without compromising the economic growth, through the formulation of policies that will ensure the decrease in CO\n              2\n              emissions to achieve quality environment.","container-title":"SAGE Open","DOI":"10.1177/2158244020914648","ISSN":"2158-2440, 2158-2440","issue":"2","journalAbbreviation":"SAGE Open","language":"en","page":"215824402091464","source":"DOI.org (Crossref)","title":"Relationship Among Economic Growth, Energy Consumption, CO &lt;sub&gt;2&lt;/sub&gt; Emission, and Urbanization: Evidence From MINT Countries","title-short":"Relationship Among Economic Growth, Energy Consumption, CO &lt;sub&gt;2&lt;/sub&gt; Emission, and Urbanization","volume":"10","author":[{"family":"Odugbesan","given":"Jamiu Adetola"},{"family":"Rjoub","given":"Husam"}],"issued":{"date-parts":[["2020",4]]}}}],"schema":"https://github.com/citation-style-language/schema/raw/master/csl-citation.json"} </w:instrText>
      </w:r>
      <w:r w:rsidR="006E4A68">
        <w:fldChar w:fldCharType="separate"/>
      </w:r>
      <w:r w:rsidR="008B6D89" w:rsidRPr="008B6D89">
        <w:t>[41–45]</w:t>
      </w:r>
      <w:r w:rsidR="006E4A68">
        <w:fldChar w:fldCharType="end"/>
      </w:r>
      <w:r>
        <w:t>. The increase in is attributed to the increase in energy consumption of coal and coa</w:t>
      </w:r>
      <w:r w:rsidR="00451ACC">
        <w:t>l products from 1% (3895.0 TJ) to 3% (24,617.0 TJ) in 2021</w:t>
      </w:r>
      <w:r>
        <w:t xml:space="preserve"> and the overall</w:t>
      </w:r>
      <w:r w:rsidR="00451ACC">
        <w:t xml:space="preserve"> increase in</w:t>
      </w:r>
      <w:r w:rsidR="003B0BE6">
        <w:t xml:space="preserve"> energy</w:t>
      </w:r>
      <w:r>
        <w:t xml:space="preserve"> demand due to the rising population and rapid economic growth</w:t>
      </w:r>
      <w:r w:rsidR="006E4A68">
        <w:fldChar w:fldCharType="begin"/>
      </w:r>
      <w:r w:rsidR="008B6D89">
        <w:instrText xml:space="preserve"> ADDIN ZOTERO_ITEM CSL_CITATION {"citationID":"VqXjYW9p","properties":{"formattedCitation":"[46,47]","plainCitation":"[46,47]","noteIndex":0},"citationItems":[{"id":23,"uris":["http://zotero.org/users/12855985/items/76AQ2ZIF"],"itemData":{"id":23,"type":"article-journal","container-title":"Energy strategy reviews","note":"publisher: Elsevier","page":"16–24","source":"Google Scholar","title":"Impact of fossil fuels energy consumption, energy policies, and urban sprawl on carbon emissions in East Asia and the Pacific: A panel investigation","title-short":"Impact of fossil fuels energy consumption, energy policies, and urban sprawl on carbon emissions in East Asia and the Pacific","volume":"21","author":[{"family":"Hanif","given":"Imran"}],"issued":{"date-parts":[["2018"]]}}},{"id":185,"uris":["http://zotero.org/users/12855985/items/3UKKJRJS"],"itemData":{"id":185,"type":"article-journal","container-title":"Science of the total environment","note":"publisher: Elsevier","page":"1411–1420","source":"Google Scholar","title":"Carbon emissions from energy consumption in China: its measurement and driving factors","title-short":"Carbon emissions from energy consumption in China","volume":"648","author":[{"family":"Ma","given":"Xiaojun"},{"family":"Wang","given":"Changxin"},{"family":"Dong","given":"Biying"},{"family":"Gu","given":"Guocui"},{"family":"Chen","given":"Ruimin"},{"family":"Li","given":"Yifan"},{"family":"Zou","given":"Hongfei"},{"family":"Zhang","given":"Wenfeng"},{"family":"Li","given":"Qiunan"}],"issued":{"date-parts":[["2019"]]}}}],"schema":"https://github.com/citation-style-language/schema/raw/master/csl-citation.json"} </w:instrText>
      </w:r>
      <w:r w:rsidR="006E4A68">
        <w:fldChar w:fldCharType="separate"/>
      </w:r>
      <w:r w:rsidR="008B6D89" w:rsidRPr="008B6D89">
        <w:t>[46,47]</w:t>
      </w:r>
      <w:r w:rsidR="006E4A68">
        <w:fldChar w:fldCharType="end"/>
      </w:r>
      <w:r>
        <w:t>. The increase of industrial CO</w:t>
      </w:r>
      <w:r>
        <w:rPr>
          <w:vertAlign w:val="subscript"/>
        </w:rPr>
        <w:t>2</w:t>
      </w:r>
      <w:r>
        <w:t xml:space="preserve"> emission is expected to slow down in the near future due to the government policy interventions encouraging energy efficiency and renewable energy use adoption</w:t>
      </w:r>
      <w:r w:rsidR="006E4A68">
        <w:fldChar w:fldCharType="begin"/>
      </w:r>
      <w:r w:rsidR="008B6D89">
        <w:instrText xml:space="preserve"> ADDIN ZOTERO_ITEM CSL_CITATION {"citationID":"0z0RM0a1","properties":{"formattedCitation":"[48\\uc0\\u8211{}50]","plainCitation":"[48–50]","noteIndex":0},"citationItems":[{"id":33,"uris":["http://zotero.org/users/12855985/items/WMJABG4D"],"itemData":{"id":33,"type":"article-journal","container-title":"Renewable and Sustainable Energy Reviews","note":"publisher: Elsevier","page":"1233–1240","source":"Google Scholar","title":"Energy consumption, carbon emissions and economic growth in Pakistan: Dynamic causality analysis","title-short":"Energy consumption, carbon emissions and economic growth in Pakistan","volume":"72","author":[{"family":"Mirza","given":"Faisal Mehmood"},{"family":"Kanwal","given":"Afra"}],"issued":{"date-parts":[["2017"]]}}},{"id":181,"uris":["http://zotero.org/users/12855985/items/IPRKJ8ZI"],"itemData":{"id":181,"type":"article-journal","container-title":"Renewable and Sustainable Energy Reviews","issue":"5","note":"publisher: Elsevier","page":"2252–2261","source":"Google Scholar","title":"A review on emission analysis in cement industries","volume":"15","author":[{"family":"Ali","given":"M. B."},{"family":"Saidur","given":"Rahman"},{"family":"Hossain","given":"M. S."}],"issued":{"date-parts":[["2011"]]}}},{"id":210,"uris":["http://zotero.org/users/12855985/items/GW7XZ7XD"],"itemData":{"id":210,"type":"article-journal","container-title":"Renewable Energy Focus","note":"publisher: Elsevier","page":"100491","source":"Google Scholar","title":"An investigation into the primary causes of carbon dioxide releases in Kenya: Does renewable energy matter to reduce carbon emission?","title-short":"An investigation into the primary causes of carbon dioxide releases in Kenya","volume":"47","author":[{"family":"Voumik","given":"Liton Chandra"},{"family":"Ridwan","given":"Mohammad"},{"family":"Rahman","given":"Md Hasanur"},{"family":"Raihan","given":"Asif"}],"issued":{"date-parts":[["2023"]]}}}],"schema":"https://github.com/citation-style-language/schema/raw/master/csl-citation.json"} </w:instrText>
      </w:r>
      <w:r w:rsidR="006E4A68">
        <w:fldChar w:fldCharType="separate"/>
      </w:r>
      <w:r w:rsidR="008B6D89" w:rsidRPr="008B6D89">
        <w:t>[48–50]</w:t>
      </w:r>
      <w:r w:rsidR="006E4A68">
        <w:fldChar w:fldCharType="end"/>
      </w:r>
      <w:r>
        <w:t xml:space="preserve">. The adverse effects of climate change, such as extended periods of drought, unpredictable weather patterns, and the emergence of new pests and diseases, present a substantial risk to socio-economic development in </w:t>
      </w:r>
      <w:r w:rsidR="008B0C92">
        <w:t>Kenya.</w:t>
      </w:r>
      <w:r w:rsidR="008B0C92" w:rsidRPr="00CB226E">
        <w:t xml:space="preserve"> Thus</w:t>
      </w:r>
      <w:r w:rsidR="00CB226E" w:rsidRPr="00CB226E">
        <w:t xml:space="preserve">, research into projected future trends and an assessment of industrial emissions, including </w:t>
      </w:r>
      <w:r w:rsidR="00440224">
        <w:t xml:space="preserve">modelling, </w:t>
      </w:r>
      <w:r w:rsidR="00CB226E" w:rsidRPr="00CB226E">
        <w:t>simulations of industrial CO</w:t>
      </w:r>
      <w:r w:rsidR="00CB226E" w:rsidRPr="00440224">
        <w:rPr>
          <w:vertAlign w:val="subscript"/>
        </w:rPr>
        <w:t>2</w:t>
      </w:r>
      <w:r w:rsidR="00CB226E" w:rsidRPr="00CB226E">
        <w:t xml:space="preserve"> emissions, are necessary, as is an examination of their potential for reduction.</w:t>
      </w:r>
    </w:p>
    <w:p w14:paraId="63ACB12F" w14:textId="77777777" w:rsidR="00D838BE" w:rsidRDefault="003818AE">
      <w:pPr>
        <w:pStyle w:val="NormalWeb"/>
        <w:numPr>
          <w:ilvl w:val="1"/>
          <w:numId w:val="1"/>
        </w:numPr>
        <w:spacing w:before="0" w:beforeAutospacing="0" w:after="0" w:afterAutospacing="0" w:line="480" w:lineRule="auto"/>
        <w:rPr>
          <w:b/>
        </w:rPr>
      </w:pPr>
      <w:r>
        <w:rPr>
          <w:b/>
        </w:rPr>
        <w:t>Energy policies</w:t>
      </w:r>
    </w:p>
    <w:p w14:paraId="73163728" w14:textId="77777777" w:rsidR="00D838BE" w:rsidRPr="00524660" w:rsidRDefault="003818AE" w:rsidP="00524660">
      <w:pPr>
        <w:pStyle w:val="NormalWeb"/>
        <w:spacing w:before="0" w:beforeAutospacing="0" w:after="0" w:afterAutospacing="0" w:line="360" w:lineRule="auto"/>
        <w:jc w:val="both"/>
      </w:pPr>
      <w:r w:rsidRPr="00524660">
        <w:t>Although the government recognizes the effect of CO</w:t>
      </w:r>
      <w:r w:rsidRPr="00524660">
        <w:rPr>
          <w:vertAlign w:val="subscript"/>
        </w:rPr>
        <w:t>2</w:t>
      </w:r>
      <w:r w:rsidRPr="00524660">
        <w:t xml:space="preserve"> emissions on climate change, most of the policies and regulations enacted are recent, therefore sensitization is crucial in the industrial sector players</w:t>
      </w:r>
      <w:r w:rsidR="006E4A68" w:rsidRPr="00524660">
        <w:fldChar w:fldCharType="begin"/>
      </w:r>
      <w:r w:rsidR="008B6D89">
        <w:instrText xml:space="preserve"> ADDIN ZOTERO_ITEM CSL_CITATION {"citationID":"PbdJsrI9","properties":{"formattedCitation":"[51]","plainCitation":"[51]","noteIndex":0},"citationItems":[{"id":28,"uris":["http://zotero.org/users/12855985/items/LQ96RQ2Q"],"itemData":{"id":28,"type":"article-journal","container-title":"Renewable and sustainable energy reviews","issue":"4","note":"publisher: Elsevier","page":"2042–2060","source":"Google Scholar","title":"A critical review on energy use and savings in the cement industries","volume":"15","author":[{"family":"Madlool","given":"Naseer Abboodi"},{"family":"Saidur","given":"Rahman"},{"family":"Hossain","given":"M. Shouquat"},{"family":"Rahim","given":"N. A."}],"issued":{"date-parts":[["2011"]]}}}],"schema":"https://github.com/citation-style-language/schema/raw/master/csl-citation.json"} </w:instrText>
      </w:r>
      <w:r w:rsidR="006E4A68" w:rsidRPr="00524660">
        <w:fldChar w:fldCharType="separate"/>
      </w:r>
      <w:r w:rsidR="008B6D89" w:rsidRPr="008B6D89">
        <w:t>[51]</w:t>
      </w:r>
      <w:r w:rsidR="006E4A68" w:rsidRPr="00524660">
        <w:fldChar w:fldCharType="end"/>
      </w:r>
      <w:r w:rsidRPr="00524660">
        <w:t>. Unlike developed countries which have budget to monitor industrial energy efficiency, Kenya requires financial support to train industry players on energy use best practices. Studies show that energy saving potential exists in many sub-sectors of industrial sector</w:t>
      </w:r>
      <w:r w:rsidR="006E4A68">
        <w:fldChar w:fldCharType="begin"/>
      </w:r>
      <w:r w:rsidR="008B6D89">
        <w:instrText xml:space="preserve"> ADDIN ZOTERO_ITEM CSL_CITATION {"citationID":"q2fhf3w6","properties":{"formattedCitation":"[52]","plainCitation":"[52]","noteIndex":0},"citationItems":[{"id":212,"uris":["http://zotero.org/users/12855985/items/SVF9MPBR"],"itemData":{"id":212,"type":"article-journal","source":"Google Scholar","title":"Energy Utilization and Saving Opportunities in Process Industries: Case Study of Textile Manufacturing Industry in Kenya","title-short":"Energy Utilization and Saving Opportunities in Process Industries","URL":"https://www.researchgate.net/profile/Stephen-Kimutai/publication/373382664_Energy_Utilization_and_Saving_Opportunities_in_Process_Industries_Case_Study_of_Textile_Manufacturing_Industry_in_Kenya/links/64ef11cc0f7ab20a86653b75/Energy-Utilization-and-Saving-Opportunities-in-Process-Industries-Case-Study-of-Textile-Manufacturing-Industry-in-Kenya.pdf","author":[{"family":"Kimutai","given":"Isaiah K."},{"family":"Kimutai","given":"Stephen K."}],"accessed":{"date-parts":[["2024",1,2]]}}}],"schema":"https://github.com/citation-style-language/schema/raw/master/csl-citation.json"} </w:instrText>
      </w:r>
      <w:r w:rsidR="006E4A68">
        <w:fldChar w:fldCharType="separate"/>
      </w:r>
      <w:r w:rsidR="008B6D89" w:rsidRPr="008B6D89">
        <w:t>[52]</w:t>
      </w:r>
      <w:r w:rsidR="006E4A68">
        <w:fldChar w:fldCharType="end"/>
      </w:r>
      <w:r w:rsidRPr="00524660">
        <w:t xml:space="preserve"> but the challenge is identification of the opportunities due to the skill gap. </w:t>
      </w:r>
    </w:p>
    <w:p w14:paraId="364EE6A1" w14:textId="77777777" w:rsidR="00524660" w:rsidRPr="00524660" w:rsidRDefault="003818AE" w:rsidP="003B5A17">
      <w:pPr>
        <w:spacing w:line="360" w:lineRule="auto"/>
        <w:jc w:val="both"/>
        <w:rPr>
          <w:rFonts w:ascii="Times New Roman" w:eastAsia="Times New Roman" w:hAnsi="Times New Roman" w:cs="Times New Roman"/>
          <w:sz w:val="24"/>
          <w:szCs w:val="24"/>
        </w:rPr>
      </w:pPr>
      <w:bookmarkStart w:id="0" w:name="_Hlk153634012"/>
      <w:r w:rsidRPr="00524660">
        <w:rPr>
          <w:rFonts w:ascii="Times New Roman" w:hAnsi="Times New Roman" w:cs="Times New Roman"/>
          <w:sz w:val="24"/>
          <w:szCs w:val="24"/>
        </w:rPr>
        <w:t xml:space="preserve">Kenya faces challenges to improve industrial energy efficiency compared to those in developed countries in that it lacks comprehensive policies which address energy efficiency across several </w:t>
      </w:r>
      <w:r w:rsidRPr="00524660">
        <w:rPr>
          <w:rFonts w:ascii="Times New Roman" w:hAnsi="Times New Roman" w:cs="Times New Roman"/>
          <w:sz w:val="24"/>
          <w:szCs w:val="24"/>
        </w:rPr>
        <w:lastRenderedPageBreak/>
        <w:t>sub-sectors in industrial sector</w:t>
      </w:r>
      <w:r w:rsidR="006E4A68">
        <w:rPr>
          <w:rFonts w:ascii="Times New Roman" w:hAnsi="Times New Roman" w:cs="Times New Roman"/>
          <w:sz w:val="24"/>
          <w:szCs w:val="24"/>
        </w:rPr>
        <w:fldChar w:fldCharType="begin"/>
      </w:r>
      <w:r w:rsidR="008B6D89">
        <w:rPr>
          <w:rFonts w:ascii="Times New Roman" w:hAnsi="Times New Roman" w:cs="Times New Roman"/>
          <w:sz w:val="24"/>
          <w:szCs w:val="24"/>
        </w:rPr>
        <w:instrText xml:space="preserve"> ADDIN ZOTERO_ITEM CSL_CITATION {"citationID":"IuIcotDa","properties":{"formattedCitation":"[20]","plainCitation":"[20]","noteIndex":0},"citationItems":[{"id":193,"uris":["http://zotero.org/users/12855985/items/68I9GIFT"],"itemData":{"id":193,"type":"article-journal","container-title":"IOSR Journal of Economics and Finance (IOSR-JEF), e-ISSN","page":"2321–5933","source":"Google Scholar","title":"Energy Consumption and Performance of Manufacturing Sector in Kenya","author":[{"family":"Ototo","given":"EDWIN GWARO"},{"family":"Nzai","given":"Charles"}],"issued":{"date-parts":[["2021"]]}}}],"schema":"https://github.com/citation-style-language/schema/raw/master/csl-citation.json"} </w:instrText>
      </w:r>
      <w:r w:rsidR="006E4A68">
        <w:rPr>
          <w:rFonts w:ascii="Times New Roman" w:hAnsi="Times New Roman" w:cs="Times New Roman"/>
          <w:sz w:val="24"/>
          <w:szCs w:val="24"/>
        </w:rPr>
        <w:fldChar w:fldCharType="separate"/>
      </w:r>
      <w:r w:rsidR="008B6D89" w:rsidRPr="008B6D89">
        <w:rPr>
          <w:rFonts w:ascii="Times New Roman" w:hAnsi="Times New Roman" w:cs="Times New Roman"/>
          <w:sz w:val="24"/>
        </w:rPr>
        <w:t>[20]</w:t>
      </w:r>
      <w:r w:rsidR="006E4A68">
        <w:rPr>
          <w:rFonts w:ascii="Times New Roman" w:hAnsi="Times New Roman" w:cs="Times New Roman"/>
          <w:sz w:val="24"/>
          <w:szCs w:val="24"/>
        </w:rPr>
        <w:fldChar w:fldCharType="end"/>
      </w:r>
      <w:r w:rsidRPr="00524660">
        <w:rPr>
          <w:rFonts w:ascii="Times New Roman" w:hAnsi="Times New Roman" w:cs="Times New Roman"/>
          <w:sz w:val="24"/>
          <w:szCs w:val="24"/>
        </w:rPr>
        <w:t xml:space="preserve">. In addition, Kenya still lacks behind in energy efficient technologies adoption due to high investment cost and absence of </w:t>
      </w:r>
      <w:r w:rsidR="00D501CF" w:rsidRPr="00524660">
        <w:rPr>
          <w:rFonts w:ascii="Times New Roman" w:hAnsi="Times New Roman" w:cs="Times New Roman"/>
          <w:sz w:val="24"/>
          <w:szCs w:val="24"/>
        </w:rPr>
        <w:t>well-trained</w:t>
      </w:r>
      <w:r w:rsidRPr="00524660">
        <w:rPr>
          <w:rFonts w:ascii="Times New Roman" w:hAnsi="Times New Roman" w:cs="Times New Roman"/>
          <w:sz w:val="24"/>
          <w:szCs w:val="24"/>
        </w:rPr>
        <w:t xml:space="preserve"> manpower on energy efficiency.</w:t>
      </w:r>
      <w:bookmarkEnd w:id="0"/>
      <w:r w:rsidRPr="00524660">
        <w:rPr>
          <w:rFonts w:ascii="Times New Roman" w:hAnsi="Times New Roman" w:cs="Times New Roman"/>
          <w:sz w:val="24"/>
          <w:szCs w:val="24"/>
        </w:rPr>
        <w:t xml:space="preserve"> Kenya government can overcome the challenges by encouraging industry players to adopt energy efficient technologies and providing energy subsidies. </w:t>
      </w:r>
      <w:r w:rsidR="00524660" w:rsidRPr="0085466F">
        <w:rPr>
          <w:rFonts w:ascii="Times New Roman" w:eastAsia="Times New Roman" w:hAnsi="Times New Roman" w:cs="Times New Roman"/>
          <w:sz w:val="24"/>
          <w:szCs w:val="24"/>
        </w:rPr>
        <w:t>Therefore, given the current climate change and industrial pollution, it is necessary to improve industrial energy policy due to the negative environmental effects of energy consumption and emissions.</w:t>
      </w:r>
    </w:p>
    <w:p w14:paraId="0BF273F3" w14:textId="77777777" w:rsidR="00D838BE" w:rsidRDefault="003818AE">
      <w:pPr>
        <w:pStyle w:val="NormalWeb"/>
        <w:spacing w:before="0" w:beforeAutospacing="0" w:after="0" w:afterAutospacing="0" w:line="360" w:lineRule="auto"/>
        <w:rPr>
          <w:b/>
        </w:rPr>
      </w:pPr>
      <w:r>
        <w:rPr>
          <w:b/>
        </w:rPr>
        <w:t xml:space="preserve">6. Conclusion </w:t>
      </w:r>
    </w:p>
    <w:p w14:paraId="6F56F35D" w14:textId="77777777" w:rsidR="00697AF9" w:rsidRPr="00697AF9" w:rsidRDefault="00A11ADF" w:rsidP="00697AF9">
      <w:pPr>
        <w:pStyle w:val="NormalWeb"/>
        <w:spacing w:line="360" w:lineRule="auto"/>
        <w:jc w:val="both"/>
      </w:pPr>
      <w:r>
        <w:t>The industrial, transportation, and residential sectors are the key determinants of national energy consumption in Kenya</w:t>
      </w:r>
      <w:r w:rsidR="00697AF9" w:rsidRPr="00697AF9">
        <w:t>. Over the past three decades, the industrial sector has experienced a consistent annual increase in energy usage of 4%. This rise can be largely attributed to rapid urbanization, economic expansion, and population growth. Despite national initiatives to curb these trends, both energy demand and CO</w:t>
      </w:r>
      <w:r w:rsidR="00697AF9" w:rsidRPr="00363AB3">
        <w:rPr>
          <w:vertAlign w:val="subscript"/>
        </w:rPr>
        <w:t>2</w:t>
      </w:r>
      <w:r w:rsidR="00697AF9" w:rsidRPr="00697AF9">
        <w:t xml:space="preserve"> emissions have surged, deviating significantly from the reductions mandated by the Paris Agreement. This indicates a lack of progress in the global reduction of carbon emissions.</w:t>
      </w:r>
    </w:p>
    <w:p w14:paraId="75C31890" w14:textId="77777777" w:rsidR="00697AF9" w:rsidRPr="00697AF9" w:rsidRDefault="00697AF9" w:rsidP="00697AF9">
      <w:pPr>
        <w:pStyle w:val="NormalWeb"/>
        <w:spacing w:line="360" w:lineRule="auto"/>
        <w:jc w:val="both"/>
      </w:pPr>
      <w:r w:rsidRPr="00697AF9">
        <w:t>To effectively reduce CO</w:t>
      </w:r>
      <w:r w:rsidRPr="00D57AC6">
        <w:rPr>
          <w:vertAlign w:val="subscript"/>
        </w:rPr>
        <w:t>2</w:t>
      </w:r>
      <w:r w:rsidRPr="00697AF9">
        <w:t xml:space="preserve"> emissions in the industrial sector, the government should implement targeted policies, regulations, and strategies related to climate change, energy, and energy efficiency. Kenya has also committed to diminishing its carbon footprint by investing in renewable energy projects, which currently contribute to 85% of the nation's electricity. With sufficient funding for industrial energy-efficient technologies, Kenya could align its efforts with those of developed nations in mitigating greenhouse gas emissions.</w:t>
      </w:r>
    </w:p>
    <w:p w14:paraId="58924E29" w14:textId="77777777" w:rsidR="00697AF9" w:rsidRPr="00697AF9" w:rsidRDefault="00697AF9" w:rsidP="00697AF9">
      <w:pPr>
        <w:pStyle w:val="NormalWeb"/>
        <w:spacing w:line="360" w:lineRule="auto"/>
        <w:jc w:val="both"/>
      </w:pPr>
      <w:r w:rsidRPr="00697AF9">
        <w:t>The review paper identifies research gaps, including a limited understanding of CO</w:t>
      </w:r>
      <w:r w:rsidRPr="00D57AC6">
        <w:rPr>
          <w:vertAlign w:val="subscript"/>
        </w:rPr>
        <w:t>2</w:t>
      </w:r>
      <w:r w:rsidRPr="00697AF9">
        <w:t xml:space="preserve"> emission pathways in Kenya. By employing modeling and simulations under various scenarios, researchers can analyze potential trajectories of CO</w:t>
      </w:r>
      <w:r w:rsidRPr="00351E38">
        <w:rPr>
          <w:vertAlign w:val="subscript"/>
        </w:rPr>
        <w:t>2</w:t>
      </w:r>
      <w:r w:rsidRPr="00697AF9">
        <w:t xml:space="preserve"> emissions. Additionally, there is a scarcity of studies in Kenya focused on forecasting trends. Models can aid researchers in predicting long-term trends in energy consumption and emissions, providing policymakers with valuable insights for crafting sustainable strategies. This review serves as a roadmap for future research endeavors aimed at reducing energy demand and CO</w:t>
      </w:r>
      <w:r w:rsidRPr="00351E38">
        <w:rPr>
          <w:vertAlign w:val="subscript"/>
        </w:rPr>
        <w:t>2</w:t>
      </w:r>
      <w:r w:rsidRPr="00697AF9">
        <w:t xml:space="preserve"> emissions in the industrial sector, addressing challenges related to climate change mitigation.</w:t>
      </w:r>
    </w:p>
    <w:p w14:paraId="7FCD72DA" w14:textId="77777777" w:rsidR="00D838BE" w:rsidRPr="004E55AB" w:rsidRDefault="003818AE">
      <w:pPr>
        <w:rPr>
          <w:rFonts w:ascii="Times New Roman" w:hAnsi="Times New Roman" w:cs="Times New Roman"/>
          <w:b/>
          <w:sz w:val="24"/>
          <w:szCs w:val="24"/>
        </w:rPr>
      </w:pPr>
      <w:r w:rsidRPr="004E55AB">
        <w:rPr>
          <w:rFonts w:ascii="Times New Roman" w:hAnsi="Times New Roman" w:cs="Times New Roman"/>
          <w:b/>
          <w:sz w:val="24"/>
          <w:szCs w:val="24"/>
        </w:rPr>
        <w:lastRenderedPageBreak/>
        <w:t>References</w:t>
      </w:r>
    </w:p>
    <w:p w14:paraId="07BC0DFC" w14:textId="77777777" w:rsidR="008B6D89" w:rsidRPr="00025866" w:rsidRDefault="006E4A68"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b/>
          <w:sz w:val="24"/>
          <w:szCs w:val="24"/>
        </w:rPr>
        <w:fldChar w:fldCharType="begin"/>
      </w:r>
      <w:r w:rsidR="008B6D89" w:rsidRPr="00025866">
        <w:rPr>
          <w:rFonts w:ascii="Times New Roman" w:hAnsi="Times New Roman" w:cs="Times New Roman"/>
          <w:b/>
          <w:sz w:val="24"/>
          <w:szCs w:val="24"/>
        </w:rPr>
        <w:instrText xml:space="preserve"> ADDIN ZOTERO_BIBL {"uncited":[],"omitted":[],"custom":[]} CSL_BIBLIOGRAPHY </w:instrText>
      </w:r>
      <w:r w:rsidRPr="00025866">
        <w:rPr>
          <w:rFonts w:ascii="Times New Roman" w:hAnsi="Times New Roman" w:cs="Times New Roman"/>
          <w:b/>
          <w:sz w:val="24"/>
          <w:szCs w:val="24"/>
        </w:rPr>
        <w:fldChar w:fldCharType="separate"/>
      </w:r>
      <w:r w:rsidR="008B6D89" w:rsidRPr="00025866">
        <w:rPr>
          <w:rFonts w:ascii="Times New Roman" w:hAnsi="Times New Roman" w:cs="Times New Roman"/>
          <w:sz w:val="24"/>
          <w:szCs w:val="24"/>
        </w:rPr>
        <w:t>[1]</w:t>
      </w:r>
      <w:r w:rsidR="008B6D89" w:rsidRPr="00025866">
        <w:rPr>
          <w:rFonts w:ascii="Times New Roman" w:hAnsi="Times New Roman" w:cs="Times New Roman"/>
          <w:sz w:val="24"/>
          <w:szCs w:val="24"/>
        </w:rPr>
        <w:tab/>
        <w:t>Zheng W, Walsh PP. Economic growth, urbanization and energy consumption—A provincial level analysis of China. Energy Econ 2019;80:153–62.</w:t>
      </w:r>
    </w:p>
    <w:p w14:paraId="54712887" w14:textId="77777777" w:rsidR="008B6D89" w:rsidRPr="00592911" w:rsidRDefault="008B6D89" w:rsidP="00025866">
      <w:pPr>
        <w:pStyle w:val="Bibliography"/>
        <w:spacing w:line="360" w:lineRule="auto"/>
        <w:rPr>
          <w:rFonts w:ascii="Times New Roman" w:hAnsi="Times New Roman" w:cs="Times New Roman"/>
          <w:sz w:val="24"/>
          <w:szCs w:val="24"/>
          <w:lang w:val="de-DE"/>
        </w:rPr>
      </w:pPr>
      <w:r w:rsidRPr="00025866">
        <w:rPr>
          <w:rFonts w:ascii="Times New Roman" w:hAnsi="Times New Roman" w:cs="Times New Roman"/>
          <w:sz w:val="24"/>
          <w:szCs w:val="24"/>
        </w:rPr>
        <w:t>[2]</w:t>
      </w:r>
      <w:r w:rsidRPr="00025866">
        <w:rPr>
          <w:rFonts w:ascii="Times New Roman" w:hAnsi="Times New Roman" w:cs="Times New Roman"/>
          <w:sz w:val="24"/>
          <w:szCs w:val="24"/>
        </w:rPr>
        <w:tab/>
        <w:t xml:space="preserve">Hu Y, Man Y. Energy consumption and carbon emissions forecasting for industrial processes: Status, challenges and perspectives. </w:t>
      </w:r>
      <w:r w:rsidRPr="00592911">
        <w:rPr>
          <w:rFonts w:ascii="Times New Roman" w:hAnsi="Times New Roman" w:cs="Times New Roman"/>
          <w:sz w:val="24"/>
          <w:szCs w:val="24"/>
          <w:lang w:val="de-DE"/>
        </w:rPr>
        <w:t>Renew Sustain Energy Rev 2023;182:113405.</w:t>
      </w:r>
    </w:p>
    <w:p w14:paraId="142CB4CA" w14:textId="77777777" w:rsidR="008B6D89" w:rsidRPr="00025866" w:rsidRDefault="008B6D89" w:rsidP="00025866">
      <w:pPr>
        <w:pStyle w:val="Bibliography"/>
        <w:spacing w:line="360" w:lineRule="auto"/>
        <w:rPr>
          <w:rFonts w:ascii="Times New Roman" w:hAnsi="Times New Roman" w:cs="Times New Roman"/>
          <w:sz w:val="24"/>
          <w:szCs w:val="24"/>
        </w:rPr>
      </w:pPr>
      <w:r w:rsidRPr="00592911">
        <w:rPr>
          <w:rFonts w:ascii="Times New Roman" w:hAnsi="Times New Roman" w:cs="Times New Roman"/>
          <w:sz w:val="24"/>
          <w:szCs w:val="24"/>
          <w:lang w:val="de-DE"/>
        </w:rPr>
        <w:t>[3]</w:t>
      </w:r>
      <w:r w:rsidRPr="00592911">
        <w:rPr>
          <w:rFonts w:ascii="Times New Roman" w:hAnsi="Times New Roman" w:cs="Times New Roman"/>
          <w:sz w:val="24"/>
          <w:szCs w:val="24"/>
          <w:lang w:val="de-DE"/>
        </w:rPr>
        <w:tab/>
        <w:t xml:space="preserve">Bunse K, Vodicka M, Schönsleben P, Brülhart M, Ernst FO. </w:t>
      </w:r>
      <w:r w:rsidRPr="00025866">
        <w:rPr>
          <w:rFonts w:ascii="Times New Roman" w:hAnsi="Times New Roman" w:cs="Times New Roman"/>
          <w:sz w:val="24"/>
          <w:szCs w:val="24"/>
        </w:rPr>
        <w:t>Integrating energy efficiency performance in production management–gap analysis between industrial needs and scientific literature. J Clean Prod 2011;19:667–79.</w:t>
      </w:r>
    </w:p>
    <w:p w14:paraId="12205286"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w:t>
      </w:r>
      <w:r w:rsidRPr="00025866">
        <w:rPr>
          <w:rFonts w:ascii="Times New Roman" w:hAnsi="Times New Roman" w:cs="Times New Roman"/>
          <w:sz w:val="24"/>
          <w:szCs w:val="24"/>
        </w:rPr>
        <w:tab/>
        <w:t>Lamb WF, Wiedmann T, Pongratz J, Andrew R, Crippa M, Olivier JG, et al. A review of trends and drivers of greenhouse gas emissions by sector from 1990 to 2018. Environ Res Lett 2021;16:073005.</w:t>
      </w:r>
    </w:p>
    <w:p w14:paraId="7D0A8770"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[5]</w:t>
      </w:r>
      <w:r w:rsidRPr="00025866">
        <w:rPr>
          <w:rFonts w:ascii="Times New Roman" w:hAnsi="Times New Roman" w:cs="Times New Roman"/>
          <w:sz w:val="24"/>
          <w:szCs w:val="24"/>
        </w:rPr>
        <w:tab/>
        <w:t>Yoro KO, Daramola MO. CO2 emission sources, greenhouse gases, and the global warming effect. Adv. Carbon Capture, Elsevier; 2020, p. 3–28.</w:t>
      </w:r>
    </w:p>
    <w:p w14:paraId="17FACCB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[6]</w:t>
      </w:r>
      <w:r w:rsidRPr="00025866">
        <w:rPr>
          <w:rFonts w:ascii="Times New Roman" w:hAnsi="Times New Roman" w:cs="Times New Roman"/>
          <w:sz w:val="24"/>
          <w:szCs w:val="24"/>
        </w:rPr>
        <w:tab/>
        <w:t>Iqbal W, Altalbe A, Fatima A, Ali A, Hou Y. A DEA approach for assessing the energy, environmental and economic performance of top 20 industrial countries. Processes 2019;7:902.</w:t>
      </w:r>
    </w:p>
    <w:p w14:paraId="0B8BAFFE" w14:textId="77777777" w:rsid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[7]</w:t>
      </w:r>
      <w:r w:rsidRPr="00025866">
        <w:rPr>
          <w:rFonts w:ascii="Times New Roman" w:hAnsi="Times New Roman" w:cs="Times New Roman"/>
          <w:sz w:val="24"/>
          <w:szCs w:val="24"/>
        </w:rPr>
        <w:tab/>
        <w:t xml:space="preserve">Source: IEA, World Energy Balances, 2021. </w:t>
      </w:r>
    </w:p>
    <w:p w14:paraId="08EB694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[8]</w:t>
      </w:r>
      <w:r w:rsidRPr="00025866">
        <w:rPr>
          <w:rFonts w:ascii="Times New Roman" w:hAnsi="Times New Roman" w:cs="Times New Roman"/>
          <w:sz w:val="24"/>
          <w:szCs w:val="24"/>
        </w:rPr>
        <w:tab/>
        <w:t>Browser ESD. IEA, Paris 2022.</w:t>
      </w:r>
    </w:p>
    <w:p w14:paraId="4A31D57A"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[9]</w:t>
      </w:r>
      <w:r w:rsidRPr="00025866">
        <w:rPr>
          <w:rFonts w:ascii="Times New Roman" w:hAnsi="Times New Roman" w:cs="Times New Roman"/>
          <w:sz w:val="24"/>
          <w:szCs w:val="24"/>
        </w:rPr>
        <w:tab/>
        <w:t>UNSD. Energy statistics database 2009.</w:t>
      </w:r>
    </w:p>
    <w:p w14:paraId="74D7949D"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[10]</w:t>
      </w:r>
      <w:r w:rsidRPr="00025866">
        <w:rPr>
          <w:rFonts w:ascii="Times New Roman" w:hAnsi="Times New Roman" w:cs="Times New Roman"/>
          <w:sz w:val="24"/>
          <w:szCs w:val="24"/>
        </w:rPr>
        <w:tab/>
        <w:t>Nations U. Energy Statistics Pocket Book 2018.</w:t>
      </w:r>
    </w:p>
    <w:p w14:paraId="0D6D4F70"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[11]</w:t>
      </w:r>
      <w:r w:rsidRPr="00025866">
        <w:rPr>
          <w:rFonts w:ascii="Times New Roman" w:hAnsi="Times New Roman" w:cs="Times New Roman"/>
          <w:sz w:val="24"/>
          <w:szCs w:val="24"/>
        </w:rPr>
        <w:tab/>
        <w:t>Asif M, Muneer T. Energy supply, its demand and security issues for developed and emerging economies. Renew Sustain Energy Rev 2007;11:1388–413.</w:t>
      </w:r>
    </w:p>
    <w:p w14:paraId="358D2DAA"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[12]</w:t>
      </w:r>
      <w:r w:rsidRPr="00025866">
        <w:rPr>
          <w:rFonts w:ascii="Times New Roman" w:hAnsi="Times New Roman" w:cs="Times New Roman"/>
          <w:sz w:val="24"/>
          <w:szCs w:val="24"/>
        </w:rPr>
        <w:tab/>
        <w:t>Kaygusuz K. Energy for sustainable development: A case of developing countries. Renew Sustain Energy Rev 2012;16:1116–26.</w:t>
      </w:r>
    </w:p>
    <w:p w14:paraId="041DB28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[13]</w:t>
      </w:r>
      <w:r w:rsidRPr="00025866">
        <w:rPr>
          <w:rFonts w:ascii="Times New Roman" w:hAnsi="Times New Roman" w:cs="Times New Roman"/>
          <w:sz w:val="24"/>
          <w:szCs w:val="24"/>
        </w:rPr>
        <w:tab/>
        <w:t>IEA. Global Energy Review: CO2 Emissions in 2021—Analysis 2021.</w:t>
      </w:r>
    </w:p>
    <w:p w14:paraId="0256510B"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[14]</w:t>
      </w:r>
      <w:r w:rsidRPr="00025866">
        <w:rPr>
          <w:rFonts w:ascii="Times New Roman" w:hAnsi="Times New Roman" w:cs="Times New Roman"/>
          <w:sz w:val="24"/>
          <w:szCs w:val="24"/>
        </w:rPr>
        <w:tab/>
        <w:t>Statistics IEA. Key world energy statistics. Int Energy Agency Paris Fr 2014.</w:t>
      </w:r>
    </w:p>
    <w:p w14:paraId="446FB35D" w14:textId="77777777" w:rsidR="008B6D89" w:rsidRPr="00025866" w:rsidRDefault="008B6D89" w:rsidP="00025866">
      <w:pPr>
        <w:pStyle w:val="Bibliography"/>
        <w:spacing w:line="360" w:lineRule="auto"/>
        <w:rPr>
          <w:rFonts w:ascii="Times New Roman" w:hAnsi="Times New Roman" w:cs="Times New Roman"/>
          <w:sz w:val="24"/>
          <w:szCs w:val="24"/>
        </w:rPr>
      </w:pPr>
      <w:r w:rsidRPr="00592911">
        <w:rPr>
          <w:rFonts w:ascii="Times New Roman" w:hAnsi="Times New Roman" w:cs="Times New Roman"/>
          <w:sz w:val="24"/>
          <w:szCs w:val="24"/>
          <w:lang w:val="de-DE"/>
        </w:rPr>
        <w:t>[15]</w:t>
      </w:r>
      <w:r w:rsidRPr="00592911">
        <w:rPr>
          <w:rFonts w:ascii="Times New Roman" w:hAnsi="Times New Roman" w:cs="Times New Roman"/>
          <w:sz w:val="24"/>
          <w:szCs w:val="24"/>
          <w:lang w:val="de-DE"/>
        </w:rPr>
        <w:tab/>
        <w:t xml:space="preserve">CRIPPA M, GUIZZARDI D, PAGANI F, BANJA M, MUNTEAN M, SCHAAF E, et al. </w:t>
      </w:r>
      <w:r w:rsidRPr="00025866">
        <w:rPr>
          <w:rFonts w:ascii="Times New Roman" w:hAnsi="Times New Roman" w:cs="Times New Roman"/>
          <w:sz w:val="24"/>
          <w:szCs w:val="24"/>
        </w:rPr>
        <w:t>Emissions database for global atmospheric research 2021.</w:t>
      </w:r>
    </w:p>
    <w:p w14:paraId="0C40E29D"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[16]</w:t>
      </w:r>
      <w:r w:rsidRPr="00025866">
        <w:rPr>
          <w:rFonts w:ascii="Times New Roman" w:hAnsi="Times New Roman" w:cs="Times New Roman"/>
          <w:sz w:val="24"/>
          <w:szCs w:val="24"/>
        </w:rPr>
        <w:tab/>
        <w:t>Crippa M, Guizzardi D, Muntean M, Schaaf E, Solazzo E, Monforti-Ferrario F, et al. Fossil CO2 emissions of all world countries. Luxemb Eur Comm 2020:1–244.</w:t>
      </w:r>
    </w:p>
    <w:p w14:paraId="304253C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lastRenderedPageBreak/>
        <w:t>[17]</w:t>
      </w:r>
      <w:r w:rsidRPr="00025866">
        <w:rPr>
          <w:rFonts w:ascii="Times New Roman" w:hAnsi="Times New Roman" w:cs="Times New Roman"/>
          <w:sz w:val="24"/>
          <w:szCs w:val="24"/>
        </w:rPr>
        <w:tab/>
        <w:t>Liu Z, Deng Z, Zhu B, Ciais P, Davis SJ, Tan J, et al. Global patterns of daily CO2 emissions reductions in the first year of COVID-19. Nat Geosci 2022;15:615–20.</w:t>
      </w:r>
    </w:p>
    <w:p w14:paraId="7B94388D"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[18]</w:t>
      </w:r>
      <w:r w:rsidRPr="00025866">
        <w:rPr>
          <w:rFonts w:ascii="Times New Roman" w:hAnsi="Times New Roman" w:cs="Times New Roman"/>
          <w:sz w:val="24"/>
          <w:szCs w:val="24"/>
        </w:rPr>
        <w:tab/>
        <w:t>Liu Z, Deng Z, Davis S, Ciais P. Monitoring global carbon emissions in 2022. Nat Rev Earth Environ 2023;4:205–6.</w:t>
      </w:r>
    </w:p>
    <w:p w14:paraId="004A7BD4"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[19]</w:t>
      </w:r>
      <w:r w:rsidRPr="00025866">
        <w:rPr>
          <w:rFonts w:ascii="Times New Roman" w:hAnsi="Times New Roman" w:cs="Times New Roman"/>
          <w:sz w:val="24"/>
          <w:szCs w:val="24"/>
        </w:rPr>
        <w:tab/>
        <w:t xml:space="preserve">International Energy Agency | World Energy Outlook 2023 </w:t>
      </w:r>
    </w:p>
    <w:p w14:paraId="447D183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[20]</w:t>
      </w:r>
      <w:r w:rsidRPr="00025866">
        <w:rPr>
          <w:rFonts w:ascii="Times New Roman" w:hAnsi="Times New Roman" w:cs="Times New Roman"/>
          <w:sz w:val="24"/>
          <w:szCs w:val="24"/>
        </w:rPr>
        <w:tab/>
        <w:t>Ototo EG, Nzai C. Energy Consumption and Performance of Manufacturing Sector in Kenya. IOSR J Econ Finance IOSR-JEF E-ISSN 2021:2321–5933.</w:t>
      </w:r>
    </w:p>
    <w:p w14:paraId="0E1678D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[21]</w:t>
      </w:r>
      <w:r w:rsidRPr="00025866">
        <w:rPr>
          <w:rFonts w:ascii="Times New Roman" w:hAnsi="Times New Roman" w:cs="Times New Roman"/>
          <w:sz w:val="24"/>
          <w:szCs w:val="24"/>
        </w:rPr>
        <w:tab/>
        <w:t>Mutua J, Ngui D, Osiolo H, Aligula E, Gachanja J. Consumers satisfaction in the energy sector in Kenya. Energy Policy 2012;48:702–10.</w:t>
      </w:r>
    </w:p>
    <w:p w14:paraId="0F26417F"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[22]</w:t>
      </w:r>
      <w:r w:rsidRPr="00025866">
        <w:rPr>
          <w:rFonts w:ascii="Times New Roman" w:hAnsi="Times New Roman" w:cs="Times New Roman"/>
          <w:sz w:val="24"/>
          <w:szCs w:val="24"/>
        </w:rPr>
        <w:tab/>
        <w:t>Copeland C. Participatory energy futures as decision support on subnational scales. Environ Policy Gov 2023:eet.2087. https://doi.org/10.1002/eet.2087.</w:t>
      </w:r>
    </w:p>
    <w:p w14:paraId="49AB6EDE"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[23]</w:t>
      </w:r>
      <w:r w:rsidRPr="00025866">
        <w:rPr>
          <w:rFonts w:ascii="Times New Roman" w:hAnsi="Times New Roman" w:cs="Times New Roman"/>
          <w:sz w:val="24"/>
          <w:szCs w:val="24"/>
        </w:rPr>
        <w:tab/>
        <w:t>John N, Jalilinasrabady S. Potential of cascaded use of geothermal energy to uplift fish production in Kenyan aquaculture. 2021 Geotherm. Rising Conf. Using Earth Save Earth GRC 2021, Geothermal Resources Council; 2021, p. 486–98.</w:t>
      </w:r>
    </w:p>
    <w:p w14:paraId="50C90A4C"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[24]</w:t>
      </w:r>
      <w:r w:rsidRPr="00025866">
        <w:rPr>
          <w:rFonts w:ascii="Times New Roman" w:hAnsi="Times New Roman" w:cs="Times New Roman"/>
          <w:sz w:val="24"/>
          <w:szCs w:val="24"/>
        </w:rPr>
        <w:tab/>
        <w:t>KNBS R. Economic Survey 2020 2020.</w:t>
      </w:r>
    </w:p>
    <w:p w14:paraId="4B9CE2AC"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[25]</w:t>
      </w:r>
      <w:r w:rsidRPr="00025866">
        <w:rPr>
          <w:rFonts w:ascii="Times New Roman" w:hAnsi="Times New Roman" w:cs="Times New Roman"/>
          <w:sz w:val="24"/>
          <w:szCs w:val="24"/>
        </w:rPr>
        <w:tab/>
        <w:t>ENERGY E. PETROLEUM STATISTICS REPORT 2019 n.d.</w:t>
      </w:r>
    </w:p>
    <w:p w14:paraId="5CB0AAE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[26]</w:t>
      </w:r>
      <w:r w:rsidRPr="00025866">
        <w:rPr>
          <w:rFonts w:ascii="Times New Roman" w:hAnsi="Times New Roman" w:cs="Times New Roman"/>
          <w:sz w:val="24"/>
          <w:szCs w:val="24"/>
        </w:rPr>
        <w:tab/>
        <w:t>Kimutai S, Kiprop A, Snelder D. Household energy utilization and changing behaviours: evidence from Western Kenya 2019.</w:t>
      </w:r>
    </w:p>
    <w:p w14:paraId="0098AE78"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[27]</w:t>
      </w:r>
      <w:r w:rsidRPr="00025866">
        <w:rPr>
          <w:rFonts w:ascii="Times New Roman" w:hAnsi="Times New Roman" w:cs="Times New Roman"/>
          <w:sz w:val="24"/>
          <w:szCs w:val="24"/>
        </w:rPr>
        <w:tab/>
        <w:t>Energy M of. Kenya National Energy Efficiency and Conservation Strategy 2020.</w:t>
      </w:r>
    </w:p>
    <w:p w14:paraId="7C69E990" w14:textId="77777777" w:rsidR="008B6D89" w:rsidRPr="00025866" w:rsidRDefault="008B6D89" w:rsidP="00025866">
      <w:pPr>
        <w:pStyle w:val="Bibliography"/>
        <w:spacing w:line="360" w:lineRule="auto"/>
        <w:rPr>
          <w:rFonts w:ascii="Times New Roman" w:hAnsi="Times New Roman" w:cs="Times New Roman"/>
          <w:sz w:val="24"/>
          <w:szCs w:val="24"/>
        </w:rPr>
      </w:pPr>
      <w:r w:rsidRPr="00592911">
        <w:rPr>
          <w:rFonts w:ascii="Times New Roman" w:hAnsi="Times New Roman" w:cs="Times New Roman"/>
          <w:sz w:val="24"/>
          <w:szCs w:val="24"/>
          <w:lang w:val="de-DE"/>
        </w:rPr>
        <w:t>[28]</w:t>
      </w:r>
      <w:r w:rsidRPr="00592911">
        <w:rPr>
          <w:rFonts w:ascii="Times New Roman" w:hAnsi="Times New Roman" w:cs="Times New Roman"/>
          <w:sz w:val="24"/>
          <w:szCs w:val="24"/>
          <w:lang w:val="de-DE"/>
        </w:rPr>
        <w:tab/>
        <w:t xml:space="preserve">Takase M, Kipkoech R, Essandoh PK. </w:t>
      </w:r>
      <w:r w:rsidRPr="00025866">
        <w:rPr>
          <w:rFonts w:ascii="Times New Roman" w:hAnsi="Times New Roman" w:cs="Times New Roman"/>
          <w:sz w:val="24"/>
          <w:szCs w:val="24"/>
        </w:rPr>
        <w:t>A comprehensive review of energy scenario and sustainable energy in Kenya. Fuel Commun 2021;7:100015.</w:t>
      </w:r>
    </w:p>
    <w:p w14:paraId="06322D7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[29]</w:t>
      </w:r>
      <w:r w:rsidRPr="00025866">
        <w:rPr>
          <w:rFonts w:ascii="Times New Roman" w:hAnsi="Times New Roman" w:cs="Times New Roman"/>
          <w:sz w:val="24"/>
          <w:szCs w:val="24"/>
        </w:rPr>
        <w:tab/>
        <w:t>Gachanja J, Muriithi B, Mwabonje O, Mugwe A, Olukuru J, Da Silva IP, et al. Kenya’s Low Carbon Futures: An Assessment Using the KCERT Model. Energies 2023;16:7459.</w:t>
      </w:r>
    </w:p>
    <w:p w14:paraId="4E068EFC"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[30]</w:t>
      </w:r>
      <w:r w:rsidRPr="00025866">
        <w:rPr>
          <w:rFonts w:ascii="Times New Roman" w:hAnsi="Times New Roman" w:cs="Times New Roman"/>
          <w:sz w:val="24"/>
          <w:szCs w:val="24"/>
        </w:rPr>
        <w:tab/>
        <w:t>Koasidis K, Nikas A, Karamaneas A, Saulo M, Tsipouridis I, Campagnolo L, et al. Climate and sustainability co-governance in Kenya: A multi-criteria analysis of stakeholders’ perceptions and consensus. Energy Sustain Dev 2022;68:457–71.</w:t>
      </w:r>
    </w:p>
    <w:p w14:paraId="6CA83D3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[31]</w:t>
      </w:r>
      <w:r w:rsidRPr="00025866">
        <w:rPr>
          <w:rFonts w:ascii="Times New Roman" w:hAnsi="Times New Roman" w:cs="Times New Roman"/>
          <w:sz w:val="24"/>
          <w:szCs w:val="24"/>
        </w:rPr>
        <w:tab/>
        <w:t>Zhu A, Wang D, Chen Y, Guo Z. Optimization of the Beijing Economy-Energy-Emissions System 2021–2035: A Scenario Simulation Analysis Based on a System Dynamics Model. Sci Prog 2022;105:003685042211182. https://doi.org/10.1177/00368504221118231.</w:t>
      </w:r>
    </w:p>
    <w:p w14:paraId="0D40BDB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[32]</w:t>
      </w:r>
      <w:r w:rsidRPr="00025866">
        <w:rPr>
          <w:rFonts w:ascii="Times New Roman" w:hAnsi="Times New Roman" w:cs="Times New Roman"/>
          <w:sz w:val="24"/>
          <w:szCs w:val="24"/>
        </w:rPr>
        <w:tab/>
        <w:t>Ahmad T, Zhang D. A critical review of comparative global historical energy consumption and future demand: The story told so far. Energy Rep 2020;6:1973–91.</w:t>
      </w:r>
    </w:p>
    <w:p w14:paraId="07BA2C5C"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lastRenderedPageBreak/>
        <w:t>[33]</w:t>
      </w:r>
      <w:r w:rsidRPr="00025866">
        <w:rPr>
          <w:rFonts w:ascii="Times New Roman" w:hAnsi="Times New Roman" w:cs="Times New Roman"/>
          <w:sz w:val="24"/>
          <w:szCs w:val="24"/>
        </w:rPr>
        <w:tab/>
        <w:t>Tanaka K. Review of policies and measures for energy efficiency in industry sector. Energy Policy 2011;39:6532–50.</w:t>
      </w:r>
    </w:p>
    <w:p w14:paraId="0C447EF8"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[34]</w:t>
      </w:r>
      <w:r w:rsidRPr="00025866">
        <w:rPr>
          <w:rFonts w:ascii="Times New Roman" w:hAnsi="Times New Roman" w:cs="Times New Roman"/>
          <w:sz w:val="24"/>
          <w:szCs w:val="24"/>
        </w:rPr>
        <w:tab/>
        <w:t>Kapp S, Choi J-K, Hong T. Predicting industrial building energy consumption with statistical and machine-learning models informed by physical system parameters. Renew Sustain Energy Rev 2023;172:113045.</w:t>
      </w:r>
    </w:p>
    <w:p w14:paraId="3AC7B6C0"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[35]</w:t>
      </w:r>
      <w:r w:rsidRPr="00025866">
        <w:rPr>
          <w:rFonts w:ascii="Times New Roman" w:hAnsi="Times New Roman" w:cs="Times New Roman"/>
          <w:sz w:val="24"/>
          <w:szCs w:val="24"/>
        </w:rPr>
        <w:tab/>
        <w:t>Macharia KK, Gathiaka JK, Ngui D. Energy efficiency in the Kenyan manufacturing sector. Energy Policy 2022;161:112715.</w:t>
      </w:r>
    </w:p>
    <w:p w14:paraId="1ABAC89B"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[36]</w:t>
      </w:r>
      <w:r w:rsidRPr="00025866">
        <w:rPr>
          <w:rFonts w:ascii="Times New Roman" w:hAnsi="Times New Roman" w:cs="Times New Roman"/>
          <w:sz w:val="24"/>
          <w:szCs w:val="24"/>
        </w:rPr>
        <w:tab/>
        <w:t>Jones DW. How urbanization affects energy-use in developing countries. Energy Policy 1991;19:621–30.</w:t>
      </w:r>
    </w:p>
    <w:p w14:paraId="0AAEA88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[37]</w:t>
      </w:r>
      <w:r w:rsidRPr="00025866">
        <w:rPr>
          <w:rFonts w:ascii="Times New Roman" w:hAnsi="Times New Roman" w:cs="Times New Roman"/>
          <w:sz w:val="24"/>
          <w:szCs w:val="24"/>
        </w:rPr>
        <w:tab/>
        <w:t>Keho Y. What drives energy consumption in developing countries? The experience of selected African countries. Energy Policy 2016;91:233–46.</w:t>
      </w:r>
    </w:p>
    <w:p w14:paraId="6983B15C"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[38]</w:t>
      </w:r>
      <w:r w:rsidRPr="00025866">
        <w:rPr>
          <w:rFonts w:ascii="Times New Roman" w:hAnsi="Times New Roman" w:cs="Times New Roman"/>
          <w:sz w:val="24"/>
          <w:szCs w:val="24"/>
        </w:rPr>
        <w:tab/>
        <w:t>Sarkodie SA, Owusu PA, Leirvik T. Global effect of urban sprawl, industrialization, trade and economic development on carbon dioxide emissions. Environ Res Lett 2020;15:034049.</w:t>
      </w:r>
    </w:p>
    <w:p w14:paraId="7C37F55A"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[39]</w:t>
      </w:r>
      <w:r w:rsidRPr="00025866">
        <w:rPr>
          <w:rFonts w:ascii="Times New Roman" w:hAnsi="Times New Roman" w:cs="Times New Roman"/>
          <w:sz w:val="24"/>
          <w:szCs w:val="24"/>
        </w:rPr>
        <w:tab/>
        <w:t>Bakirtas T, Akpolat AG. The relationship between energy consumption, urbanization, and economic growth in new emerging-market countries. Energy 2018;147:110–21.</w:t>
      </w:r>
    </w:p>
    <w:p w14:paraId="09CC8339"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[40]</w:t>
      </w:r>
      <w:r w:rsidRPr="00025866">
        <w:rPr>
          <w:rFonts w:ascii="Times New Roman" w:hAnsi="Times New Roman" w:cs="Times New Roman"/>
          <w:sz w:val="24"/>
          <w:szCs w:val="24"/>
        </w:rPr>
        <w:tab/>
        <w:t>Chen X, Shuai C, Wu Y, Zhang Y. Understanding the sustainable consumption of energy resources in global industrial sector: Evidences from 114 countries. Environ Impact Assess Rev 2021;90:106609.</w:t>
      </w:r>
    </w:p>
    <w:p w14:paraId="05D2C933"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[41]</w:t>
      </w:r>
      <w:r w:rsidRPr="00025866">
        <w:rPr>
          <w:rFonts w:ascii="Times New Roman" w:hAnsi="Times New Roman" w:cs="Times New Roman"/>
          <w:sz w:val="24"/>
          <w:szCs w:val="24"/>
        </w:rPr>
        <w:tab/>
        <w:t>Alshehry AS, Belloumi M. Energy consumption, carbon dioxide emissions and economic growth: The case of Saudi Arabia. Renew Sustain Energy Rev 2015;41:237–47.</w:t>
      </w:r>
    </w:p>
    <w:p w14:paraId="027D5271"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[42]</w:t>
      </w:r>
      <w:r w:rsidRPr="00025866">
        <w:rPr>
          <w:rFonts w:ascii="Times New Roman" w:hAnsi="Times New Roman" w:cs="Times New Roman"/>
          <w:sz w:val="24"/>
          <w:szCs w:val="24"/>
        </w:rPr>
        <w:tab/>
        <w:t>Ahmad A, Zhao Y, Shahbaz M, Bano S, Zhang Z, Wang S, et al. Carbon emissions, energy consumption and economic growth: An aggregate and disaggregate analysis of the Indian economy. Energy Policy 2016;96:131–43.</w:t>
      </w:r>
    </w:p>
    <w:p w14:paraId="1CD07346"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[43]</w:t>
      </w:r>
      <w:r w:rsidRPr="00025866">
        <w:rPr>
          <w:rFonts w:ascii="Times New Roman" w:hAnsi="Times New Roman" w:cs="Times New Roman"/>
          <w:sz w:val="24"/>
          <w:szCs w:val="24"/>
        </w:rPr>
        <w:tab/>
        <w:t>Farhani S, Chaibi A, Rault C. CO2 emissions, output, energy consumption, and trade in Tunisia. Econ Model 2014;38:426–34.</w:t>
      </w:r>
    </w:p>
    <w:p w14:paraId="03E2FD15"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[44]</w:t>
      </w:r>
      <w:r w:rsidRPr="00025866">
        <w:rPr>
          <w:rFonts w:ascii="Times New Roman" w:hAnsi="Times New Roman" w:cs="Times New Roman"/>
          <w:sz w:val="24"/>
          <w:szCs w:val="24"/>
        </w:rPr>
        <w:tab/>
        <w:t>Saidi K, Hammami S. The impact of CO2 emissions and economic growth on energy consumption in 58 countries. Energy Rep 2015;1:62–70.</w:t>
      </w:r>
    </w:p>
    <w:p w14:paraId="3613BF09"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[45]</w:t>
      </w:r>
      <w:r w:rsidRPr="00025866">
        <w:rPr>
          <w:rFonts w:ascii="Times New Roman" w:hAnsi="Times New Roman" w:cs="Times New Roman"/>
          <w:sz w:val="24"/>
          <w:szCs w:val="24"/>
        </w:rPr>
        <w:tab/>
        <w:t xml:space="preserve">Odugbesan JA, Rjoub H. Relationship Among Economic Growth, Energy Consumption, CO </w:t>
      </w:r>
      <w:r w:rsidRPr="00025866">
        <w:rPr>
          <w:rFonts w:ascii="Times New Roman" w:hAnsi="Times New Roman" w:cs="Times New Roman"/>
          <w:sz w:val="24"/>
          <w:szCs w:val="24"/>
          <w:vertAlign w:val="subscript"/>
        </w:rPr>
        <w:t>2</w:t>
      </w:r>
      <w:r w:rsidRPr="00025866">
        <w:rPr>
          <w:rFonts w:ascii="Times New Roman" w:hAnsi="Times New Roman" w:cs="Times New Roman"/>
          <w:sz w:val="24"/>
          <w:szCs w:val="24"/>
        </w:rPr>
        <w:t xml:space="preserve"> Emission, and Urbanization: Evidence From MINT Countries. SAGE Open 2020;10:215824402091464. https://doi.org/10.1177/2158244020914648.</w:t>
      </w:r>
    </w:p>
    <w:p w14:paraId="2E947CC9"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lastRenderedPageBreak/>
        <w:t>[46]</w:t>
      </w:r>
      <w:r w:rsidRPr="00025866">
        <w:rPr>
          <w:rFonts w:ascii="Times New Roman" w:hAnsi="Times New Roman" w:cs="Times New Roman"/>
          <w:sz w:val="24"/>
          <w:szCs w:val="24"/>
        </w:rPr>
        <w:tab/>
        <w:t>Hanif I. Impact of fossil fuels energy consumption, energy policies, and urban sprawl on carbon emissions in East Asia and the Pacific: A panel investigation. Energy Strategy Rev 2018;21:16–24.</w:t>
      </w:r>
    </w:p>
    <w:p w14:paraId="1183ED8F"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[47]</w:t>
      </w:r>
      <w:r w:rsidRPr="00025866">
        <w:rPr>
          <w:rFonts w:ascii="Times New Roman" w:hAnsi="Times New Roman" w:cs="Times New Roman"/>
          <w:sz w:val="24"/>
          <w:szCs w:val="24"/>
        </w:rPr>
        <w:tab/>
        <w:t>Ma X, Wang C, Dong B, Gu G, Chen R, Li Y, et al. Carbon emissions from energy consumption in China: its measurement and driving factors. Sci Total Environ 2019;648:1411–20.</w:t>
      </w:r>
    </w:p>
    <w:p w14:paraId="0D3D45D1"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[48]</w:t>
      </w:r>
      <w:r w:rsidRPr="00025866">
        <w:rPr>
          <w:rFonts w:ascii="Times New Roman" w:hAnsi="Times New Roman" w:cs="Times New Roman"/>
          <w:sz w:val="24"/>
          <w:szCs w:val="24"/>
        </w:rPr>
        <w:tab/>
        <w:t>Mirza FM, Kanwal A. Energy consumption, carbon emissions and economic growth in Pakistan: Dynamic causality analysis. Renew Sustain Energy Rev 2017;72:1233–40.</w:t>
      </w:r>
    </w:p>
    <w:p w14:paraId="02AC259E"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[49]</w:t>
      </w:r>
      <w:r w:rsidRPr="00025866">
        <w:rPr>
          <w:rFonts w:ascii="Times New Roman" w:hAnsi="Times New Roman" w:cs="Times New Roman"/>
          <w:sz w:val="24"/>
          <w:szCs w:val="24"/>
        </w:rPr>
        <w:tab/>
        <w:t>Ali MB, Saidur R, Hossain MS. A review on emission analysis in cement industries. Renew Sustain Energy Rev 2011;15:2252–61.</w:t>
      </w:r>
    </w:p>
    <w:p w14:paraId="212BC4D7"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[50]</w:t>
      </w:r>
      <w:r w:rsidRPr="00025866">
        <w:rPr>
          <w:rFonts w:ascii="Times New Roman" w:hAnsi="Times New Roman" w:cs="Times New Roman"/>
          <w:sz w:val="24"/>
          <w:szCs w:val="24"/>
        </w:rPr>
        <w:tab/>
        <w:t>Voumik LC, Ridwan M, Rahman MH, Raihan A. An investigation into the primary causes of carbon dioxide releases in Kenya: Does renewable energy matter to reduce carbon emission? Renew Energy Focus 2023;47:100491.</w:t>
      </w:r>
    </w:p>
    <w:p w14:paraId="272B268E"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[51]</w:t>
      </w:r>
      <w:r w:rsidRPr="00025866">
        <w:rPr>
          <w:rFonts w:ascii="Times New Roman" w:hAnsi="Times New Roman" w:cs="Times New Roman"/>
          <w:sz w:val="24"/>
          <w:szCs w:val="24"/>
        </w:rPr>
        <w:tab/>
        <w:t>Madlool NA, Saidur R, Hossain MS, Rahim NA. A critical review on energy use and savings in the cement industries. Renew Sustain Energy Rev 2011;15:2042–60.</w:t>
      </w:r>
    </w:p>
    <w:p w14:paraId="3D72D3C7" w14:textId="77777777" w:rsidR="008B6D89" w:rsidRPr="00025866" w:rsidRDefault="008B6D89" w:rsidP="00025866">
      <w:pPr>
        <w:pStyle w:val="Bibliography"/>
        <w:spacing w:line="360" w:lineRule="auto"/>
        <w:rPr>
          <w:rFonts w:ascii="Times New Roman" w:hAnsi="Times New Roman" w:cs="Times New Roman"/>
          <w:sz w:val="24"/>
          <w:szCs w:val="24"/>
        </w:rPr>
      </w:pPr>
      <w:r w:rsidRPr="00025866">
        <w:rPr>
          <w:rFonts w:ascii="Times New Roman" w:hAnsi="Times New Roman" w:cs="Times New Roman"/>
          <w:sz w:val="24"/>
          <w:szCs w:val="24"/>
        </w:rPr>
        <w:t>[52]</w:t>
      </w:r>
      <w:r w:rsidRPr="00025866">
        <w:rPr>
          <w:rFonts w:ascii="Times New Roman" w:hAnsi="Times New Roman" w:cs="Times New Roman"/>
          <w:sz w:val="24"/>
          <w:szCs w:val="24"/>
        </w:rPr>
        <w:tab/>
        <w:t>Kimutai IK, Kimutai SK. Energy Utilization and Saving Opportunities in Process Industries: Case Study of Textile Manufacturing Industry in Kenya n.d.</w:t>
      </w:r>
    </w:p>
    <w:p w14:paraId="793349FD" w14:textId="77777777" w:rsidR="00147C80" w:rsidRPr="0085466F" w:rsidRDefault="006E4A68" w:rsidP="00025866">
      <w:pPr>
        <w:spacing w:line="360" w:lineRule="auto"/>
        <w:rPr>
          <w:rFonts w:ascii="Times New Roman" w:hAnsi="Times New Roman" w:cs="Times New Roman"/>
          <w:sz w:val="24"/>
          <w:szCs w:val="24"/>
        </w:rPr>
      </w:pPr>
      <w:r w:rsidRPr="00025866">
        <w:rPr>
          <w:rFonts w:ascii="Times New Roman" w:hAnsi="Times New Roman" w:cs="Times New Roman"/>
          <w:b/>
          <w:sz w:val="24"/>
          <w:szCs w:val="24"/>
        </w:rPr>
        <w:fldChar w:fldCharType="end"/>
      </w:r>
      <w:r w:rsidRPr="0085466F">
        <w:rPr>
          <w:rFonts w:ascii="Times New Roman" w:hAnsi="Times New Roman" w:cs="Times New Roman"/>
          <w:noProof/>
          <w:sz w:val="24"/>
          <w:szCs w:val="24"/>
          <w:highlight w:val="yellow"/>
        </w:rPr>
        <w:fldChar w:fldCharType="begin"/>
      </w:r>
      <w:r w:rsidR="00811F98" w:rsidRPr="0085466F">
        <w:rPr>
          <w:rFonts w:ascii="Times New Roman" w:hAnsi="Times New Roman" w:cs="Times New Roman"/>
          <w:sz w:val="24"/>
          <w:szCs w:val="24"/>
          <w:highlight w:val="yellow"/>
        </w:rPr>
        <w:instrText xml:space="preserve"> ADDIN EN.REFLIST </w:instrText>
      </w:r>
      <w:r w:rsidRPr="0085466F">
        <w:rPr>
          <w:rFonts w:ascii="Times New Roman" w:hAnsi="Times New Roman" w:cs="Times New Roman"/>
          <w:noProof/>
          <w:sz w:val="24"/>
          <w:szCs w:val="24"/>
          <w:highlight w:val="yellow"/>
        </w:rPr>
        <w:fldChar w:fldCharType="separate"/>
      </w:r>
    </w:p>
    <w:p w14:paraId="3FAA60CD" w14:textId="77777777" w:rsidR="00147C80" w:rsidRPr="0085466F" w:rsidRDefault="00147C80" w:rsidP="00025866">
      <w:pPr>
        <w:pStyle w:val="EndNoteBibliography"/>
        <w:spacing w:after="0" w:line="360" w:lineRule="auto"/>
        <w:ind w:left="720" w:hanging="720"/>
        <w:rPr>
          <w:rFonts w:ascii="Times New Roman" w:hAnsi="Times New Roman" w:cs="Times New Roman"/>
          <w:sz w:val="24"/>
          <w:szCs w:val="24"/>
        </w:rPr>
      </w:pPr>
    </w:p>
    <w:p w14:paraId="065075E9" w14:textId="77777777" w:rsidR="00147C80" w:rsidRPr="0085466F" w:rsidRDefault="00147C80" w:rsidP="00025866">
      <w:pPr>
        <w:pStyle w:val="EndNoteBibliography"/>
        <w:spacing w:after="0" w:line="360" w:lineRule="auto"/>
        <w:ind w:left="720" w:hanging="720"/>
        <w:rPr>
          <w:rFonts w:ascii="Times New Roman" w:hAnsi="Times New Roman" w:cs="Times New Roman"/>
          <w:sz w:val="24"/>
          <w:szCs w:val="24"/>
        </w:rPr>
      </w:pPr>
    </w:p>
    <w:p w14:paraId="57C83287" w14:textId="77777777" w:rsidR="00D838BE" w:rsidRDefault="006E4A68">
      <w:pPr>
        <w:rPr>
          <w:rFonts w:ascii="Times New Roman" w:hAnsi="Times New Roman" w:cs="Times New Roman"/>
          <w:sz w:val="24"/>
          <w:szCs w:val="24"/>
        </w:rPr>
      </w:pPr>
      <w:r w:rsidRPr="0085466F">
        <w:rPr>
          <w:rFonts w:ascii="Times New Roman" w:hAnsi="Times New Roman" w:cs="Times New Roman"/>
          <w:sz w:val="24"/>
          <w:szCs w:val="24"/>
          <w:highlight w:val="yellow"/>
        </w:rPr>
        <w:fldChar w:fldCharType="end"/>
      </w:r>
    </w:p>
    <w:p w14:paraId="36473870" w14:textId="77777777" w:rsidR="0095472C" w:rsidRDefault="0095472C">
      <w:pPr>
        <w:rPr>
          <w:rFonts w:ascii="Times New Roman" w:hAnsi="Times New Roman" w:cs="Times New Roman"/>
          <w:sz w:val="24"/>
          <w:szCs w:val="24"/>
        </w:rPr>
      </w:pPr>
    </w:p>
    <w:p w14:paraId="654D00E5" w14:textId="77777777" w:rsidR="0095472C" w:rsidRDefault="0095472C">
      <w:pPr>
        <w:rPr>
          <w:rFonts w:ascii="Times New Roman" w:hAnsi="Times New Roman" w:cs="Times New Roman"/>
          <w:sz w:val="24"/>
          <w:szCs w:val="24"/>
        </w:rPr>
      </w:pPr>
    </w:p>
    <w:p w14:paraId="562833B9" w14:textId="77777777" w:rsidR="0095472C" w:rsidRDefault="0095472C">
      <w:pPr>
        <w:rPr>
          <w:rFonts w:ascii="Times New Roman" w:hAnsi="Times New Roman" w:cs="Times New Roman"/>
          <w:sz w:val="24"/>
          <w:szCs w:val="24"/>
        </w:rPr>
      </w:pPr>
    </w:p>
    <w:p w14:paraId="5F551493" w14:textId="77777777" w:rsidR="00830DE3" w:rsidRDefault="00830DE3">
      <w:pPr>
        <w:rPr>
          <w:rFonts w:ascii="Times New Roman" w:hAnsi="Times New Roman" w:cs="Times New Roman"/>
          <w:sz w:val="24"/>
          <w:szCs w:val="24"/>
        </w:rPr>
      </w:pPr>
    </w:p>
    <w:sectPr w:rsidR="00830DE3" w:rsidSect="000615CB">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01E81" w14:textId="77777777" w:rsidR="002E4064" w:rsidRDefault="002E4064">
      <w:pPr>
        <w:spacing w:line="240" w:lineRule="auto"/>
      </w:pPr>
      <w:r>
        <w:separator/>
      </w:r>
    </w:p>
  </w:endnote>
  <w:endnote w:type="continuationSeparator" w:id="0">
    <w:p w14:paraId="3881EBD5" w14:textId="77777777" w:rsidR="002E4064" w:rsidRDefault="002E4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3BA" w14:textId="77777777" w:rsidR="00592911" w:rsidRDefault="00592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676674"/>
      <w:docPartObj>
        <w:docPartGallery w:val="AutoText"/>
      </w:docPartObj>
    </w:sdtPr>
    <w:sdtContent>
      <w:p w14:paraId="649F32BD" w14:textId="77777777" w:rsidR="007C195A" w:rsidRDefault="00B06E0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6A5D2B" w14:textId="77777777" w:rsidR="007C195A" w:rsidRDefault="007C1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BF9C" w14:textId="77777777" w:rsidR="00592911" w:rsidRDefault="00592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36EDC" w14:textId="77777777" w:rsidR="002E4064" w:rsidRDefault="002E4064">
      <w:pPr>
        <w:spacing w:after="0"/>
      </w:pPr>
      <w:r>
        <w:separator/>
      </w:r>
    </w:p>
  </w:footnote>
  <w:footnote w:type="continuationSeparator" w:id="0">
    <w:p w14:paraId="2281B83C" w14:textId="77777777" w:rsidR="002E4064" w:rsidRDefault="002E40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11EF" w14:textId="1A4C455D" w:rsidR="00592911" w:rsidRDefault="00592911">
    <w:pPr>
      <w:pStyle w:val="Header"/>
    </w:pPr>
    <w:r>
      <w:rPr>
        <w:noProof/>
      </w:rPr>
      <w:pict w14:anchorId="18088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0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D859" w14:textId="28CC924F" w:rsidR="00592911" w:rsidRDefault="00592911">
    <w:pPr>
      <w:pStyle w:val="Header"/>
    </w:pPr>
    <w:r>
      <w:rPr>
        <w:noProof/>
      </w:rPr>
      <w:pict w14:anchorId="3E3C4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0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DD44" w14:textId="3746F2EB" w:rsidR="00592911" w:rsidRDefault="00592911">
    <w:pPr>
      <w:pStyle w:val="Header"/>
    </w:pPr>
    <w:r>
      <w:rPr>
        <w:noProof/>
      </w:rPr>
      <w:pict w14:anchorId="225F2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0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1BC"/>
    <w:multiLevelType w:val="multilevel"/>
    <w:tmpl w:val="0530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383DE8"/>
    <w:multiLevelType w:val="hybridMultilevel"/>
    <w:tmpl w:val="3BF80670"/>
    <w:lvl w:ilvl="0" w:tplc="A7B662F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678636">
    <w:abstractNumId w:val="0"/>
  </w:num>
  <w:num w:numId="2" w16cid:durableId="177531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wawaa3zfzpnev2xz5svxpertprd9rxfpe&quot;&gt;My EndNote Library&lt;record-ids&gt;&lt;item&gt;96&lt;/item&gt;&lt;item&gt;202&lt;/item&gt;&lt;item&gt;243&lt;/item&gt;&lt;item&gt;244&lt;/item&gt;&lt;item&gt;245&lt;/item&gt;&lt;item&gt;246&lt;/item&gt;&lt;item&gt;247&lt;/item&gt;&lt;item&gt;249&lt;/item&gt;&lt;item&gt;250&lt;/item&gt;&lt;item&gt;252&lt;/item&gt;&lt;item&gt;253&lt;/item&gt;&lt;item&gt;254&lt;/item&gt;&lt;/record-ids&gt;&lt;/item&gt;&lt;/Libraries&gt;"/>
  </w:docVars>
  <w:rsids>
    <w:rsidRoot w:val="006B65D8"/>
    <w:rsid w:val="00001799"/>
    <w:rsid w:val="0000599F"/>
    <w:rsid w:val="0000640A"/>
    <w:rsid w:val="00012DF5"/>
    <w:rsid w:val="00025866"/>
    <w:rsid w:val="0002589F"/>
    <w:rsid w:val="0004620D"/>
    <w:rsid w:val="0005105C"/>
    <w:rsid w:val="000615CB"/>
    <w:rsid w:val="00071230"/>
    <w:rsid w:val="000714AA"/>
    <w:rsid w:val="000738A3"/>
    <w:rsid w:val="00081E5D"/>
    <w:rsid w:val="0008296B"/>
    <w:rsid w:val="00082EEE"/>
    <w:rsid w:val="000851F4"/>
    <w:rsid w:val="000855EB"/>
    <w:rsid w:val="00091854"/>
    <w:rsid w:val="0009526C"/>
    <w:rsid w:val="000A15CD"/>
    <w:rsid w:val="000A2702"/>
    <w:rsid w:val="000A2BBA"/>
    <w:rsid w:val="000A5034"/>
    <w:rsid w:val="000B1644"/>
    <w:rsid w:val="000B2832"/>
    <w:rsid w:val="000B37F5"/>
    <w:rsid w:val="000B5C11"/>
    <w:rsid w:val="000B6369"/>
    <w:rsid w:val="000C5D29"/>
    <w:rsid w:val="000D1FE6"/>
    <w:rsid w:val="000D21FB"/>
    <w:rsid w:val="000D6043"/>
    <w:rsid w:val="000D61BD"/>
    <w:rsid w:val="000E220C"/>
    <w:rsid w:val="000F2C0F"/>
    <w:rsid w:val="000F3C08"/>
    <w:rsid w:val="000F4F38"/>
    <w:rsid w:val="000F6BC3"/>
    <w:rsid w:val="000F784C"/>
    <w:rsid w:val="000F7C90"/>
    <w:rsid w:val="0012397F"/>
    <w:rsid w:val="00126E61"/>
    <w:rsid w:val="00132DC1"/>
    <w:rsid w:val="0013380C"/>
    <w:rsid w:val="0013755F"/>
    <w:rsid w:val="00137C94"/>
    <w:rsid w:val="00142E6B"/>
    <w:rsid w:val="00144041"/>
    <w:rsid w:val="00147C80"/>
    <w:rsid w:val="00157AAD"/>
    <w:rsid w:val="001604E7"/>
    <w:rsid w:val="00160A2A"/>
    <w:rsid w:val="00163028"/>
    <w:rsid w:val="001665AA"/>
    <w:rsid w:val="00170167"/>
    <w:rsid w:val="0017131D"/>
    <w:rsid w:val="00173FE8"/>
    <w:rsid w:val="0017649E"/>
    <w:rsid w:val="001822FC"/>
    <w:rsid w:val="00182419"/>
    <w:rsid w:val="00185CAB"/>
    <w:rsid w:val="00185E22"/>
    <w:rsid w:val="001946A0"/>
    <w:rsid w:val="00194819"/>
    <w:rsid w:val="00195BEF"/>
    <w:rsid w:val="00195EBB"/>
    <w:rsid w:val="001A7BF9"/>
    <w:rsid w:val="001B0E93"/>
    <w:rsid w:val="001B4CAF"/>
    <w:rsid w:val="001C4207"/>
    <w:rsid w:val="001C6A7D"/>
    <w:rsid w:val="001D5603"/>
    <w:rsid w:val="001D68B8"/>
    <w:rsid w:val="001E2641"/>
    <w:rsid w:val="001E5A6D"/>
    <w:rsid w:val="001F7579"/>
    <w:rsid w:val="00202D29"/>
    <w:rsid w:val="00207FBC"/>
    <w:rsid w:val="002103E5"/>
    <w:rsid w:val="0021397D"/>
    <w:rsid w:val="00224CEE"/>
    <w:rsid w:val="002277EF"/>
    <w:rsid w:val="0023203B"/>
    <w:rsid w:val="0023472E"/>
    <w:rsid w:val="002455C6"/>
    <w:rsid w:val="00247F4F"/>
    <w:rsid w:val="00247FB0"/>
    <w:rsid w:val="00251D94"/>
    <w:rsid w:val="002549B5"/>
    <w:rsid w:val="0026041A"/>
    <w:rsid w:val="0026404F"/>
    <w:rsid w:val="002709F6"/>
    <w:rsid w:val="00275814"/>
    <w:rsid w:val="00281686"/>
    <w:rsid w:val="00281F7C"/>
    <w:rsid w:val="0028384C"/>
    <w:rsid w:val="00286527"/>
    <w:rsid w:val="00295A4E"/>
    <w:rsid w:val="002979CE"/>
    <w:rsid w:val="002A7DD0"/>
    <w:rsid w:val="002B06B0"/>
    <w:rsid w:val="002B2059"/>
    <w:rsid w:val="002D0245"/>
    <w:rsid w:val="002D02E9"/>
    <w:rsid w:val="002D515C"/>
    <w:rsid w:val="002E08B6"/>
    <w:rsid w:val="002E0C55"/>
    <w:rsid w:val="002E4050"/>
    <w:rsid w:val="002E4064"/>
    <w:rsid w:val="002F3F44"/>
    <w:rsid w:val="00303FF9"/>
    <w:rsid w:val="003066D8"/>
    <w:rsid w:val="00307099"/>
    <w:rsid w:val="0030775C"/>
    <w:rsid w:val="0031231A"/>
    <w:rsid w:val="003129E1"/>
    <w:rsid w:val="003150D6"/>
    <w:rsid w:val="003304F7"/>
    <w:rsid w:val="003318C1"/>
    <w:rsid w:val="00333AC8"/>
    <w:rsid w:val="00344803"/>
    <w:rsid w:val="0035018F"/>
    <w:rsid w:val="00351E38"/>
    <w:rsid w:val="00360A7F"/>
    <w:rsid w:val="0036209E"/>
    <w:rsid w:val="00362210"/>
    <w:rsid w:val="00363AB3"/>
    <w:rsid w:val="003652F2"/>
    <w:rsid w:val="00371B68"/>
    <w:rsid w:val="00372D0E"/>
    <w:rsid w:val="00375802"/>
    <w:rsid w:val="003760E4"/>
    <w:rsid w:val="003775BD"/>
    <w:rsid w:val="003809C7"/>
    <w:rsid w:val="003818AE"/>
    <w:rsid w:val="003829F0"/>
    <w:rsid w:val="00385040"/>
    <w:rsid w:val="00385FC7"/>
    <w:rsid w:val="00386E84"/>
    <w:rsid w:val="003965C4"/>
    <w:rsid w:val="00397A19"/>
    <w:rsid w:val="00397EFC"/>
    <w:rsid w:val="003A1574"/>
    <w:rsid w:val="003A2660"/>
    <w:rsid w:val="003A371E"/>
    <w:rsid w:val="003B070C"/>
    <w:rsid w:val="003B0BE6"/>
    <w:rsid w:val="003B1C63"/>
    <w:rsid w:val="003B5A17"/>
    <w:rsid w:val="003B5F2E"/>
    <w:rsid w:val="003C048F"/>
    <w:rsid w:val="003C1FC5"/>
    <w:rsid w:val="003C4A5F"/>
    <w:rsid w:val="003C53B4"/>
    <w:rsid w:val="003C6C5A"/>
    <w:rsid w:val="003D3666"/>
    <w:rsid w:val="003E2F97"/>
    <w:rsid w:val="003E372F"/>
    <w:rsid w:val="003E531E"/>
    <w:rsid w:val="003E7787"/>
    <w:rsid w:val="003F10B2"/>
    <w:rsid w:val="003F274C"/>
    <w:rsid w:val="003F4C95"/>
    <w:rsid w:val="00400584"/>
    <w:rsid w:val="004138CB"/>
    <w:rsid w:val="004153AD"/>
    <w:rsid w:val="00416196"/>
    <w:rsid w:val="004234E0"/>
    <w:rsid w:val="00425ACE"/>
    <w:rsid w:val="00426539"/>
    <w:rsid w:val="00426B9A"/>
    <w:rsid w:val="00431913"/>
    <w:rsid w:val="004356E7"/>
    <w:rsid w:val="00437E7C"/>
    <w:rsid w:val="00440224"/>
    <w:rsid w:val="00441241"/>
    <w:rsid w:val="00442E85"/>
    <w:rsid w:val="00446467"/>
    <w:rsid w:val="00447159"/>
    <w:rsid w:val="00451ACC"/>
    <w:rsid w:val="004522A0"/>
    <w:rsid w:val="0045369B"/>
    <w:rsid w:val="0046371C"/>
    <w:rsid w:val="00467592"/>
    <w:rsid w:val="00470C63"/>
    <w:rsid w:val="00472442"/>
    <w:rsid w:val="00472468"/>
    <w:rsid w:val="004757FA"/>
    <w:rsid w:val="004766D0"/>
    <w:rsid w:val="004800A4"/>
    <w:rsid w:val="00484251"/>
    <w:rsid w:val="004845FD"/>
    <w:rsid w:val="00484A6B"/>
    <w:rsid w:val="00484B37"/>
    <w:rsid w:val="004B3AE2"/>
    <w:rsid w:val="004B3E14"/>
    <w:rsid w:val="004C1F2F"/>
    <w:rsid w:val="004D0E36"/>
    <w:rsid w:val="004D2329"/>
    <w:rsid w:val="004E3206"/>
    <w:rsid w:val="004E3F7E"/>
    <w:rsid w:val="004E55AB"/>
    <w:rsid w:val="004E61FE"/>
    <w:rsid w:val="004F3D43"/>
    <w:rsid w:val="004F4003"/>
    <w:rsid w:val="004F5A76"/>
    <w:rsid w:val="004F5EFB"/>
    <w:rsid w:val="004F5F43"/>
    <w:rsid w:val="004F6361"/>
    <w:rsid w:val="004F79FA"/>
    <w:rsid w:val="0050009C"/>
    <w:rsid w:val="0051099F"/>
    <w:rsid w:val="00511E3C"/>
    <w:rsid w:val="00513619"/>
    <w:rsid w:val="00514CF9"/>
    <w:rsid w:val="00520C84"/>
    <w:rsid w:val="005214DD"/>
    <w:rsid w:val="00521E0B"/>
    <w:rsid w:val="005221F0"/>
    <w:rsid w:val="00523427"/>
    <w:rsid w:val="00523ED6"/>
    <w:rsid w:val="00524660"/>
    <w:rsid w:val="00524B3B"/>
    <w:rsid w:val="00534C72"/>
    <w:rsid w:val="00540B7D"/>
    <w:rsid w:val="0054117C"/>
    <w:rsid w:val="00543A6D"/>
    <w:rsid w:val="0054430C"/>
    <w:rsid w:val="005509C7"/>
    <w:rsid w:val="005514B9"/>
    <w:rsid w:val="00553A68"/>
    <w:rsid w:val="005547AA"/>
    <w:rsid w:val="00555CE0"/>
    <w:rsid w:val="005563EE"/>
    <w:rsid w:val="005604A1"/>
    <w:rsid w:val="0056150E"/>
    <w:rsid w:val="0056154F"/>
    <w:rsid w:val="00566B0E"/>
    <w:rsid w:val="005677F5"/>
    <w:rsid w:val="00567EB3"/>
    <w:rsid w:val="00567EC9"/>
    <w:rsid w:val="00573A72"/>
    <w:rsid w:val="00575019"/>
    <w:rsid w:val="005774C3"/>
    <w:rsid w:val="00587B74"/>
    <w:rsid w:val="00592911"/>
    <w:rsid w:val="005A424F"/>
    <w:rsid w:val="005A4583"/>
    <w:rsid w:val="005A54FF"/>
    <w:rsid w:val="005A658B"/>
    <w:rsid w:val="005A74F4"/>
    <w:rsid w:val="005A78C6"/>
    <w:rsid w:val="005A7E42"/>
    <w:rsid w:val="005C19C5"/>
    <w:rsid w:val="005C1EA3"/>
    <w:rsid w:val="005C21BD"/>
    <w:rsid w:val="005D1C51"/>
    <w:rsid w:val="005D40A3"/>
    <w:rsid w:val="005E1186"/>
    <w:rsid w:val="005E7851"/>
    <w:rsid w:val="005F11BA"/>
    <w:rsid w:val="005F2323"/>
    <w:rsid w:val="005F379D"/>
    <w:rsid w:val="005F4573"/>
    <w:rsid w:val="005F67B9"/>
    <w:rsid w:val="005F70DB"/>
    <w:rsid w:val="005F7150"/>
    <w:rsid w:val="0060050D"/>
    <w:rsid w:val="00605CAB"/>
    <w:rsid w:val="00616CE5"/>
    <w:rsid w:val="00617667"/>
    <w:rsid w:val="00621785"/>
    <w:rsid w:val="00622D45"/>
    <w:rsid w:val="00625625"/>
    <w:rsid w:val="00626856"/>
    <w:rsid w:val="0063156A"/>
    <w:rsid w:val="006341E2"/>
    <w:rsid w:val="00636F70"/>
    <w:rsid w:val="00637E5A"/>
    <w:rsid w:val="006401B9"/>
    <w:rsid w:val="00643B15"/>
    <w:rsid w:val="006455B9"/>
    <w:rsid w:val="006468A0"/>
    <w:rsid w:val="00647C57"/>
    <w:rsid w:val="00650E18"/>
    <w:rsid w:val="0065690F"/>
    <w:rsid w:val="00656C72"/>
    <w:rsid w:val="00661271"/>
    <w:rsid w:val="006671FF"/>
    <w:rsid w:val="00673876"/>
    <w:rsid w:val="00675545"/>
    <w:rsid w:val="0067572C"/>
    <w:rsid w:val="0068104B"/>
    <w:rsid w:val="0068680B"/>
    <w:rsid w:val="006914F5"/>
    <w:rsid w:val="0069173C"/>
    <w:rsid w:val="006934AD"/>
    <w:rsid w:val="006961BF"/>
    <w:rsid w:val="00697AF9"/>
    <w:rsid w:val="006A42EA"/>
    <w:rsid w:val="006A4607"/>
    <w:rsid w:val="006A78F0"/>
    <w:rsid w:val="006B2480"/>
    <w:rsid w:val="006B2650"/>
    <w:rsid w:val="006B3B5B"/>
    <w:rsid w:val="006B65D8"/>
    <w:rsid w:val="006D1C14"/>
    <w:rsid w:val="006D4EC2"/>
    <w:rsid w:val="006E4A68"/>
    <w:rsid w:val="006E5B1C"/>
    <w:rsid w:val="006E7C70"/>
    <w:rsid w:val="006F0081"/>
    <w:rsid w:val="006F1154"/>
    <w:rsid w:val="006F5CCE"/>
    <w:rsid w:val="00704859"/>
    <w:rsid w:val="00711101"/>
    <w:rsid w:val="00713879"/>
    <w:rsid w:val="00720EAE"/>
    <w:rsid w:val="007249B0"/>
    <w:rsid w:val="00727EFC"/>
    <w:rsid w:val="00743407"/>
    <w:rsid w:val="007444F9"/>
    <w:rsid w:val="007468C9"/>
    <w:rsid w:val="007469BB"/>
    <w:rsid w:val="00747C3D"/>
    <w:rsid w:val="0075242A"/>
    <w:rsid w:val="007525F9"/>
    <w:rsid w:val="007538E3"/>
    <w:rsid w:val="0075425C"/>
    <w:rsid w:val="00763E98"/>
    <w:rsid w:val="007715C5"/>
    <w:rsid w:val="00784036"/>
    <w:rsid w:val="00787ECF"/>
    <w:rsid w:val="00790F82"/>
    <w:rsid w:val="00792DF1"/>
    <w:rsid w:val="00793D7D"/>
    <w:rsid w:val="0079695E"/>
    <w:rsid w:val="007A4625"/>
    <w:rsid w:val="007B0135"/>
    <w:rsid w:val="007C10C4"/>
    <w:rsid w:val="007C195A"/>
    <w:rsid w:val="007C44CB"/>
    <w:rsid w:val="007C53A6"/>
    <w:rsid w:val="007D33EA"/>
    <w:rsid w:val="007E159B"/>
    <w:rsid w:val="007E2A86"/>
    <w:rsid w:val="007E4D5E"/>
    <w:rsid w:val="007E5D46"/>
    <w:rsid w:val="007F29EE"/>
    <w:rsid w:val="007F4671"/>
    <w:rsid w:val="00800A39"/>
    <w:rsid w:val="00805D05"/>
    <w:rsid w:val="008067AA"/>
    <w:rsid w:val="00811F98"/>
    <w:rsid w:val="0081217E"/>
    <w:rsid w:val="00821444"/>
    <w:rsid w:val="00821EA8"/>
    <w:rsid w:val="00826BA6"/>
    <w:rsid w:val="00830DE3"/>
    <w:rsid w:val="0083723A"/>
    <w:rsid w:val="00837F80"/>
    <w:rsid w:val="00840733"/>
    <w:rsid w:val="0084099C"/>
    <w:rsid w:val="00842994"/>
    <w:rsid w:val="008467EA"/>
    <w:rsid w:val="008472FD"/>
    <w:rsid w:val="0085466F"/>
    <w:rsid w:val="00855960"/>
    <w:rsid w:val="008564A1"/>
    <w:rsid w:val="00860ED7"/>
    <w:rsid w:val="008621D2"/>
    <w:rsid w:val="00862C4B"/>
    <w:rsid w:val="008712FE"/>
    <w:rsid w:val="0088423E"/>
    <w:rsid w:val="00891A39"/>
    <w:rsid w:val="00891E7C"/>
    <w:rsid w:val="008936D7"/>
    <w:rsid w:val="00896AE4"/>
    <w:rsid w:val="008A3052"/>
    <w:rsid w:val="008A559A"/>
    <w:rsid w:val="008A5671"/>
    <w:rsid w:val="008A673C"/>
    <w:rsid w:val="008A6854"/>
    <w:rsid w:val="008B0C92"/>
    <w:rsid w:val="008B2DE9"/>
    <w:rsid w:val="008B3837"/>
    <w:rsid w:val="008B3D7E"/>
    <w:rsid w:val="008B638B"/>
    <w:rsid w:val="008B6D89"/>
    <w:rsid w:val="008B77D4"/>
    <w:rsid w:val="008B7E8C"/>
    <w:rsid w:val="008D26FA"/>
    <w:rsid w:val="008D3754"/>
    <w:rsid w:val="008D3D3A"/>
    <w:rsid w:val="008D4B40"/>
    <w:rsid w:val="008D672A"/>
    <w:rsid w:val="008D6F16"/>
    <w:rsid w:val="008E0628"/>
    <w:rsid w:val="008E441F"/>
    <w:rsid w:val="008E5AE5"/>
    <w:rsid w:val="008E61DB"/>
    <w:rsid w:val="008E6ED2"/>
    <w:rsid w:val="008F044F"/>
    <w:rsid w:val="008F1EA3"/>
    <w:rsid w:val="008F20BF"/>
    <w:rsid w:val="008F3EA6"/>
    <w:rsid w:val="008F3EF5"/>
    <w:rsid w:val="008F4358"/>
    <w:rsid w:val="008F646A"/>
    <w:rsid w:val="008F71FC"/>
    <w:rsid w:val="009012D2"/>
    <w:rsid w:val="00902EE7"/>
    <w:rsid w:val="00914AA8"/>
    <w:rsid w:val="00914EEE"/>
    <w:rsid w:val="00915CDF"/>
    <w:rsid w:val="00916D3A"/>
    <w:rsid w:val="0092454D"/>
    <w:rsid w:val="009441DB"/>
    <w:rsid w:val="00946A6C"/>
    <w:rsid w:val="0094785D"/>
    <w:rsid w:val="00947C97"/>
    <w:rsid w:val="00950E50"/>
    <w:rsid w:val="0095472C"/>
    <w:rsid w:val="00957C27"/>
    <w:rsid w:val="00961CD1"/>
    <w:rsid w:val="009657BF"/>
    <w:rsid w:val="00966784"/>
    <w:rsid w:val="00970EB8"/>
    <w:rsid w:val="0097461D"/>
    <w:rsid w:val="00974DE1"/>
    <w:rsid w:val="00976055"/>
    <w:rsid w:val="009805FC"/>
    <w:rsid w:val="0098599A"/>
    <w:rsid w:val="00997156"/>
    <w:rsid w:val="009974CB"/>
    <w:rsid w:val="009A2E05"/>
    <w:rsid w:val="009B1875"/>
    <w:rsid w:val="009B2154"/>
    <w:rsid w:val="009B2BA1"/>
    <w:rsid w:val="009B3231"/>
    <w:rsid w:val="009B54CE"/>
    <w:rsid w:val="009B7D7E"/>
    <w:rsid w:val="009C3B83"/>
    <w:rsid w:val="009C43EE"/>
    <w:rsid w:val="009C499E"/>
    <w:rsid w:val="009D245B"/>
    <w:rsid w:val="009D3714"/>
    <w:rsid w:val="009D5B86"/>
    <w:rsid w:val="009D7856"/>
    <w:rsid w:val="009E540C"/>
    <w:rsid w:val="009F1075"/>
    <w:rsid w:val="009F22FD"/>
    <w:rsid w:val="009F6D8F"/>
    <w:rsid w:val="009F7339"/>
    <w:rsid w:val="00A01119"/>
    <w:rsid w:val="00A01698"/>
    <w:rsid w:val="00A01B29"/>
    <w:rsid w:val="00A03435"/>
    <w:rsid w:val="00A05D2E"/>
    <w:rsid w:val="00A1004A"/>
    <w:rsid w:val="00A10FF4"/>
    <w:rsid w:val="00A11ADF"/>
    <w:rsid w:val="00A14256"/>
    <w:rsid w:val="00A1657D"/>
    <w:rsid w:val="00A234B1"/>
    <w:rsid w:val="00A247AD"/>
    <w:rsid w:val="00A30931"/>
    <w:rsid w:val="00A30BDA"/>
    <w:rsid w:val="00A313B4"/>
    <w:rsid w:val="00A32031"/>
    <w:rsid w:val="00A320B1"/>
    <w:rsid w:val="00A348BA"/>
    <w:rsid w:val="00A349D8"/>
    <w:rsid w:val="00A36F1F"/>
    <w:rsid w:val="00A415B2"/>
    <w:rsid w:val="00A54E52"/>
    <w:rsid w:val="00A55500"/>
    <w:rsid w:val="00A56F94"/>
    <w:rsid w:val="00A7060C"/>
    <w:rsid w:val="00A7398C"/>
    <w:rsid w:val="00A73F76"/>
    <w:rsid w:val="00A74404"/>
    <w:rsid w:val="00A7479A"/>
    <w:rsid w:val="00A75BBF"/>
    <w:rsid w:val="00A77507"/>
    <w:rsid w:val="00A80ACD"/>
    <w:rsid w:val="00A82645"/>
    <w:rsid w:val="00A82845"/>
    <w:rsid w:val="00A877A4"/>
    <w:rsid w:val="00A96E42"/>
    <w:rsid w:val="00A97B30"/>
    <w:rsid w:val="00AA195C"/>
    <w:rsid w:val="00AA56B8"/>
    <w:rsid w:val="00AB1A6B"/>
    <w:rsid w:val="00AB353B"/>
    <w:rsid w:val="00AB35BA"/>
    <w:rsid w:val="00AB5C8D"/>
    <w:rsid w:val="00AC4C5D"/>
    <w:rsid w:val="00AD36BF"/>
    <w:rsid w:val="00AE1061"/>
    <w:rsid w:val="00AF1C10"/>
    <w:rsid w:val="00AF5534"/>
    <w:rsid w:val="00AF5B05"/>
    <w:rsid w:val="00AF6268"/>
    <w:rsid w:val="00B06E02"/>
    <w:rsid w:val="00B10499"/>
    <w:rsid w:val="00B12AF7"/>
    <w:rsid w:val="00B12F58"/>
    <w:rsid w:val="00B13514"/>
    <w:rsid w:val="00B14122"/>
    <w:rsid w:val="00B17F33"/>
    <w:rsid w:val="00B205E4"/>
    <w:rsid w:val="00B22815"/>
    <w:rsid w:val="00B23BD0"/>
    <w:rsid w:val="00B309B5"/>
    <w:rsid w:val="00B350DE"/>
    <w:rsid w:val="00B37E7C"/>
    <w:rsid w:val="00B37FE1"/>
    <w:rsid w:val="00B42ADE"/>
    <w:rsid w:val="00B4665F"/>
    <w:rsid w:val="00B512FB"/>
    <w:rsid w:val="00B5295E"/>
    <w:rsid w:val="00B573CF"/>
    <w:rsid w:val="00B63FDC"/>
    <w:rsid w:val="00B65B7A"/>
    <w:rsid w:val="00B664DB"/>
    <w:rsid w:val="00B70F66"/>
    <w:rsid w:val="00B720BA"/>
    <w:rsid w:val="00B72E3B"/>
    <w:rsid w:val="00B74DE0"/>
    <w:rsid w:val="00B7785E"/>
    <w:rsid w:val="00B779EE"/>
    <w:rsid w:val="00B843C0"/>
    <w:rsid w:val="00B900B1"/>
    <w:rsid w:val="00B92A05"/>
    <w:rsid w:val="00BA021F"/>
    <w:rsid w:val="00BA1E92"/>
    <w:rsid w:val="00BA2313"/>
    <w:rsid w:val="00BA2F21"/>
    <w:rsid w:val="00BB244D"/>
    <w:rsid w:val="00BB705F"/>
    <w:rsid w:val="00BC0CDD"/>
    <w:rsid w:val="00BC312F"/>
    <w:rsid w:val="00BC54C8"/>
    <w:rsid w:val="00BD0C9A"/>
    <w:rsid w:val="00BD40C7"/>
    <w:rsid w:val="00BE4149"/>
    <w:rsid w:val="00BE5227"/>
    <w:rsid w:val="00BE6DE3"/>
    <w:rsid w:val="00BE7285"/>
    <w:rsid w:val="00BE774A"/>
    <w:rsid w:val="00BF5F46"/>
    <w:rsid w:val="00BF7B59"/>
    <w:rsid w:val="00C03459"/>
    <w:rsid w:val="00C11B74"/>
    <w:rsid w:val="00C1295F"/>
    <w:rsid w:val="00C14062"/>
    <w:rsid w:val="00C21F63"/>
    <w:rsid w:val="00C30052"/>
    <w:rsid w:val="00C303DA"/>
    <w:rsid w:val="00C31EBD"/>
    <w:rsid w:val="00C348C6"/>
    <w:rsid w:val="00C34D63"/>
    <w:rsid w:val="00C35AF5"/>
    <w:rsid w:val="00C40295"/>
    <w:rsid w:val="00C474EA"/>
    <w:rsid w:val="00C573CB"/>
    <w:rsid w:val="00C60099"/>
    <w:rsid w:val="00C633F0"/>
    <w:rsid w:val="00C65BD2"/>
    <w:rsid w:val="00C67242"/>
    <w:rsid w:val="00C7409A"/>
    <w:rsid w:val="00C8763E"/>
    <w:rsid w:val="00C9091C"/>
    <w:rsid w:val="00C9457B"/>
    <w:rsid w:val="00C94971"/>
    <w:rsid w:val="00CA3613"/>
    <w:rsid w:val="00CA65F6"/>
    <w:rsid w:val="00CA668F"/>
    <w:rsid w:val="00CB146F"/>
    <w:rsid w:val="00CB226E"/>
    <w:rsid w:val="00CB30CF"/>
    <w:rsid w:val="00CB5309"/>
    <w:rsid w:val="00CB5410"/>
    <w:rsid w:val="00CC26D4"/>
    <w:rsid w:val="00CC4B36"/>
    <w:rsid w:val="00CC5197"/>
    <w:rsid w:val="00CC763C"/>
    <w:rsid w:val="00CD0C6C"/>
    <w:rsid w:val="00CD0D84"/>
    <w:rsid w:val="00CD4100"/>
    <w:rsid w:val="00CD61B9"/>
    <w:rsid w:val="00CE2E34"/>
    <w:rsid w:val="00CE3064"/>
    <w:rsid w:val="00CE7092"/>
    <w:rsid w:val="00CF4B99"/>
    <w:rsid w:val="00CF6085"/>
    <w:rsid w:val="00D152BD"/>
    <w:rsid w:val="00D1692D"/>
    <w:rsid w:val="00D209BF"/>
    <w:rsid w:val="00D22F61"/>
    <w:rsid w:val="00D236FD"/>
    <w:rsid w:val="00D26920"/>
    <w:rsid w:val="00D309CA"/>
    <w:rsid w:val="00D3351E"/>
    <w:rsid w:val="00D35200"/>
    <w:rsid w:val="00D35D00"/>
    <w:rsid w:val="00D41165"/>
    <w:rsid w:val="00D428AE"/>
    <w:rsid w:val="00D43031"/>
    <w:rsid w:val="00D43979"/>
    <w:rsid w:val="00D44F89"/>
    <w:rsid w:val="00D47B0C"/>
    <w:rsid w:val="00D501CF"/>
    <w:rsid w:val="00D50864"/>
    <w:rsid w:val="00D5626C"/>
    <w:rsid w:val="00D575D8"/>
    <w:rsid w:val="00D57AC6"/>
    <w:rsid w:val="00D64E4C"/>
    <w:rsid w:val="00D66A8E"/>
    <w:rsid w:val="00D67C9C"/>
    <w:rsid w:val="00D752A4"/>
    <w:rsid w:val="00D8099D"/>
    <w:rsid w:val="00D838BE"/>
    <w:rsid w:val="00D83FD9"/>
    <w:rsid w:val="00D97FFD"/>
    <w:rsid w:val="00DA3DF8"/>
    <w:rsid w:val="00DA4546"/>
    <w:rsid w:val="00DA6E2C"/>
    <w:rsid w:val="00DA75E7"/>
    <w:rsid w:val="00DB06C3"/>
    <w:rsid w:val="00DB0D4E"/>
    <w:rsid w:val="00DB2EAC"/>
    <w:rsid w:val="00DD1ED5"/>
    <w:rsid w:val="00DD3668"/>
    <w:rsid w:val="00DD366F"/>
    <w:rsid w:val="00DD5C1C"/>
    <w:rsid w:val="00DD6118"/>
    <w:rsid w:val="00DE35A9"/>
    <w:rsid w:val="00DE55B2"/>
    <w:rsid w:val="00DF2892"/>
    <w:rsid w:val="00DF4D14"/>
    <w:rsid w:val="00DF7AB6"/>
    <w:rsid w:val="00E051C7"/>
    <w:rsid w:val="00E078B6"/>
    <w:rsid w:val="00E135C0"/>
    <w:rsid w:val="00E17164"/>
    <w:rsid w:val="00E17DAF"/>
    <w:rsid w:val="00E17E9C"/>
    <w:rsid w:val="00E2041C"/>
    <w:rsid w:val="00E2410D"/>
    <w:rsid w:val="00E24D7D"/>
    <w:rsid w:val="00E251B3"/>
    <w:rsid w:val="00E3599E"/>
    <w:rsid w:val="00E36E33"/>
    <w:rsid w:val="00E37494"/>
    <w:rsid w:val="00E3770C"/>
    <w:rsid w:val="00E438E6"/>
    <w:rsid w:val="00E468F3"/>
    <w:rsid w:val="00E46B48"/>
    <w:rsid w:val="00E5446B"/>
    <w:rsid w:val="00E54A52"/>
    <w:rsid w:val="00E55713"/>
    <w:rsid w:val="00E60AC7"/>
    <w:rsid w:val="00E62006"/>
    <w:rsid w:val="00E631FC"/>
    <w:rsid w:val="00E63D11"/>
    <w:rsid w:val="00E672BC"/>
    <w:rsid w:val="00E70DF0"/>
    <w:rsid w:val="00E735E9"/>
    <w:rsid w:val="00E75B2F"/>
    <w:rsid w:val="00E8469D"/>
    <w:rsid w:val="00E85569"/>
    <w:rsid w:val="00E87292"/>
    <w:rsid w:val="00E90220"/>
    <w:rsid w:val="00E937D8"/>
    <w:rsid w:val="00E94EBF"/>
    <w:rsid w:val="00EA0345"/>
    <w:rsid w:val="00EA0426"/>
    <w:rsid w:val="00EA18F5"/>
    <w:rsid w:val="00EA368F"/>
    <w:rsid w:val="00EA5671"/>
    <w:rsid w:val="00EB21BC"/>
    <w:rsid w:val="00EB4F71"/>
    <w:rsid w:val="00EB6A89"/>
    <w:rsid w:val="00EB72C2"/>
    <w:rsid w:val="00EC5C05"/>
    <w:rsid w:val="00ED154E"/>
    <w:rsid w:val="00ED4483"/>
    <w:rsid w:val="00EE079F"/>
    <w:rsid w:val="00EE2A57"/>
    <w:rsid w:val="00EE2F2E"/>
    <w:rsid w:val="00EE5849"/>
    <w:rsid w:val="00EE68C9"/>
    <w:rsid w:val="00EF2ECF"/>
    <w:rsid w:val="00F04100"/>
    <w:rsid w:val="00F04661"/>
    <w:rsid w:val="00F141A5"/>
    <w:rsid w:val="00F21A8B"/>
    <w:rsid w:val="00F22354"/>
    <w:rsid w:val="00F24C0D"/>
    <w:rsid w:val="00F258FC"/>
    <w:rsid w:val="00F26312"/>
    <w:rsid w:val="00F26C85"/>
    <w:rsid w:val="00F30F25"/>
    <w:rsid w:val="00F347CF"/>
    <w:rsid w:val="00F3745E"/>
    <w:rsid w:val="00F37639"/>
    <w:rsid w:val="00F43ADB"/>
    <w:rsid w:val="00F7342B"/>
    <w:rsid w:val="00F914F5"/>
    <w:rsid w:val="00F96BEC"/>
    <w:rsid w:val="00FA3A2F"/>
    <w:rsid w:val="00FB0757"/>
    <w:rsid w:val="00FB266A"/>
    <w:rsid w:val="00FB3FCC"/>
    <w:rsid w:val="00FB75A1"/>
    <w:rsid w:val="00FC72E3"/>
    <w:rsid w:val="00FD0FDF"/>
    <w:rsid w:val="00FD2D23"/>
    <w:rsid w:val="00FD2EFE"/>
    <w:rsid w:val="00FD4BF8"/>
    <w:rsid w:val="00FD592D"/>
    <w:rsid w:val="00FE056E"/>
    <w:rsid w:val="00FE1653"/>
    <w:rsid w:val="00FF21C8"/>
    <w:rsid w:val="00FF2B1D"/>
    <w:rsid w:val="00FF4206"/>
    <w:rsid w:val="00FF7E87"/>
    <w:rsid w:val="118621E3"/>
    <w:rsid w:val="37793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30CC9"/>
  <w15:docId w15:val="{EF5437DB-305F-4FCE-BCBF-0ACB78D0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CB"/>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CC26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615CB"/>
    <w:pPr>
      <w:spacing w:after="0" w:line="240" w:lineRule="auto"/>
    </w:pPr>
    <w:rPr>
      <w:rFonts w:ascii="Tahoma" w:hAnsi="Tahoma" w:cs="Tahoma"/>
      <w:sz w:val="16"/>
      <w:szCs w:val="16"/>
    </w:rPr>
  </w:style>
  <w:style w:type="paragraph" w:styleId="Footer">
    <w:name w:val="footer"/>
    <w:basedOn w:val="Normal"/>
    <w:link w:val="FooterChar"/>
    <w:uiPriority w:val="99"/>
    <w:unhideWhenUsed/>
    <w:rsid w:val="000615CB"/>
    <w:pPr>
      <w:tabs>
        <w:tab w:val="center" w:pos="4680"/>
        <w:tab w:val="right" w:pos="9360"/>
      </w:tabs>
      <w:spacing w:after="0" w:line="240" w:lineRule="auto"/>
    </w:pPr>
  </w:style>
  <w:style w:type="paragraph" w:styleId="Header">
    <w:name w:val="header"/>
    <w:basedOn w:val="Normal"/>
    <w:link w:val="HeaderChar"/>
    <w:uiPriority w:val="99"/>
    <w:unhideWhenUsed/>
    <w:rsid w:val="000615CB"/>
    <w:pPr>
      <w:tabs>
        <w:tab w:val="center" w:pos="4680"/>
        <w:tab w:val="right" w:pos="9360"/>
      </w:tabs>
      <w:spacing w:after="0" w:line="240" w:lineRule="auto"/>
    </w:pPr>
  </w:style>
  <w:style w:type="paragraph" w:styleId="NormalWeb">
    <w:name w:val="Normal (Web)"/>
    <w:basedOn w:val="Normal"/>
    <w:link w:val="NormalWebChar"/>
    <w:uiPriority w:val="99"/>
    <w:unhideWhenUsed/>
    <w:rsid w:val="000615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5CB"/>
    <w:rPr>
      <w:b/>
      <w:bCs/>
    </w:rPr>
  </w:style>
  <w:style w:type="table" w:styleId="TableGrid">
    <w:name w:val="Table Grid"/>
    <w:basedOn w:val="TableNormal"/>
    <w:uiPriority w:val="59"/>
    <w:rsid w:val="000615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Simple1">
    <w:name w:val="Table Simple 1"/>
    <w:basedOn w:val="TableNormal"/>
    <w:uiPriority w:val="99"/>
    <w:semiHidden/>
    <w:unhideWhenUsed/>
    <w:rsid w:val="000615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LightList-Accent3">
    <w:name w:val="Light List Accent 3"/>
    <w:basedOn w:val="TableSimple1"/>
    <w:uiPriority w:val="61"/>
    <w:rsid w:val="000615CB"/>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shd w:val="clear" w:color="auto" w:fill="auto"/>
    </w:tcPr>
    <w:tblStylePr w:type="firstRow">
      <w:pPr>
        <w:spacing w:before="0" w:after="0" w:line="240" w:lineRule="auto"/>
      </w:pPr>
      <w:rPr>
        <w:b/>
        <w:bCs/>
        <w:color w:val="FFFFFF" w:themeColor="background1"/>
      </w:rPr>
      <w:tblPr/>
      <w:tcPr>
        <w:tcBorders>
          <w:bottom w:val="single" w:sz="6" w:space="0" w:color="008000"/>
          <w:tl2br w:val="nil"/>
          <w:tr2bl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l2br w:val="nil"/>
          <w:tr2bl w:val="nil"/>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Bibliography1">
    <w:name w:val="Bibliography1"/>
    <w:basedOn w:val="Normal"/>
    <w:next w:val="Normal"/>
    <w:uiPriority w:val="37"/>
    <w:unhideWhenUsed/>
    <w:qFormat/>
    <w:rsid w:val="000615CB"/>
    <w:pPr>
      <w:tabs>
        <w:tab w:val="left" w:pos="384"/>
      </w:tabs>
      <w:spacing w:after="0" w:line="480" w:lineRule="auto"/>
      <w:ind w:left="384" w:hanging="384"/>
    </w:pPr>
  </w:style>
  <w:style w:type="character" w:customStyle="1" w:styleId="BalloonTextChar">
    <w:name w:val="Balloon Text Char"/>
    <w:basedOn w:val="DefaultParagraphFont"/>
    <w:link w:val="BalloonText"/>
    <w:uiPriority w:val="99"/>
    <w:semiHidden/>
    <w:rsid w:val="000615CB"/>
    <w:rPr>
      <w:rFonts w:ascii="Tahoma" w:hAnsi="Tahoma" w:cs="Tahoma"/>
      <w:sz w:val="16"/>
      <w:szCs w:val="16"/>
    </w:rPr>
  </w:style>
  <w:style w:type="table" w:customStyle="1" w:styleId="Style1">
    <w:name w:val="Style1"/>
    <w:basedOn w:val="TableSimple1"/>
    <w:uiPriority w:val="99"/>
    <w:qFormat/>
    <w:rsid w:val="000615CB"/>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markedcontent">
    <w:name w:val="markedcontent"/>
    <w:basedOn w:val="DefaultParagraphFont"/>
    <w:rsid w:val="000615CB"/>
  </w:style>
  <w:style w:type="character" w:customStyle="1" w:styleId="HeaderChar">
    <w:name w:val="Header Char"/>
    <w:basedOn w:val="DefaultParagraphFont"/>
    <w:link w:val="Header"/>
    <w:uiPriority w:val="99"/>
    <w:rsid w:val="000615CB"/>
  </w:style>
  <w:style w:type="character" w:customStyle="1" w:styleId="FooterChar">
    <w:name w:val="Footer Char"/>
    <w:basedOn w:val="DefaultParagraphFont"/>
    <w:link w:val="Footer"/>
    <w:uiPriority w:val="99"/>
    <w:rsid w:val="000615CB"/>
  </w:style>
  <w:style w:type="paragraph" w:customStyle="1" w:styleId="EndNoteBibliographyTitle">
    <w:name w:val="EndNote Bibliography Title"/>
    <w:basedOn w:val="Normal"/>
    <w:link w:val="EndNoteBibliographyTitleChar"/>
    <w:rsid w:val="00811F98"/>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811F98"/>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811F98"/>
    <w:rPr>
      <w:rFonts w:ascii="Calibri" w:eastAsia="Times New Roman" w:hAnsi="Calibri" w:cs="Calibri"/>
      <w:noProof/>
      <w:sz w:val="22"/>
      <w:szCs w:val="22"/>
    </w:rPr>
  </w:style>
  <w:style w:type="paragraph" w:customStyle="1" w:styleId="EndNoteBibliography">
    <w:name w:val="EndNote Bibliography"/>
    <w:basedOn w:val="Normal"/>
    <w:link w:val="EndNoteBibliographyChar"/>
    <w:rsid w:val="00811F98"/>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811F98"/>
    <w:rPr>
      <w:rFonts w:ascii="Calibri" w:eastAsia="Times New Roman" w:hAnsi="Calibri" w:cs="Calibri"/>
      <w:noProof/>
      <w:sz w:val="22"/>
      <w:szCs w:val="22"/>
    </w:rPr>
  </w:style>
  <w:style w:type="character" w:customStyle="1" w:styleId="Heading3Char">
    <w:name w:val="Heading 3 Char"/>
    <w:basedOn w:val="DefaultParagraphFont"/>
    <w:link w:val="Heading3"/>
    <w:uiPriority w:val="9"/>
    <w:semiHidden/>
    <w:rsid w:val="00CC26D4"/>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unhideWhenUsed/>
    <w:rsid w:val="00E36E33"/>
    <w:rPr>
      <w:color w:val="0000FF" w:themeColor="hyperlink"/>
      <w:u w:val="single"/>
    </w:rPr>
  </w:style>
  <w:style w:type="character" w:customStyle="1" w:styleId="m-datatable-legendsource">
    <w:name w:val="m-datatable-legend__source"/>
    <w:basedOn w:val="DefaultParagraphFont"/>
    <w:rsid w:val="008712FE"/>
  </w:style>
  <w:style w:type="paragraph" w:styleId="Bibliography">
    <w:name w:val="Bibliography"/>
    <w:basedOn w:val="Normal"/>
    <w:next w:val="Normal"/>
    <w:uiPriority w:val="37"/>
    <w:unhideWhenUsed/>
    <w:rsid w:val="006B2480"/>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AF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33436">
      <w:bodyDiv w:val="1"/>
      <w:marLeft w:val="0"/>
      <w:marRight w:val="0"/>
      <w:marTop w:val="0"/>
      <w:marBottom w:val="0"/>
      <w:divBdr>
        <w:top w:val="none" w:sz="0" w:space="0" w:color="auto"/>
        <w:left w:val="none" w:sz="0" w:space="0" w:color="auto"/>
        <w:bottom w:val="none" w:sz="0" w:space="0" w:color="auto"/>
        <w:right w:val="none" w:sz="0" w:space="0" w:color="auto"/>
      </w:divBdr>
    </w:div>
    <w:div w:id="270669784">
      <w:bodyDiv w:val="1"/>
      <w:marLeft w:val="0"/>
      <w:marRight w:val="0"/>
      <w:marTop w:val="0"/>
      <w:marBottom w:val="0"/>
      <w:divBdr>
        <w:top w:val="none" w:sz="0" w:space="0" w:color="auto"/>
        <w:left w:val="none" w:sz="0" w:space="0" w:color="auto"/>
        <w:bottom w:val="none" w:sz="0" w:space="0" w:color="auto"/>
        <w:right w:val="none" w:sz="0" w:space="0" w:color="auto"/>
      </w:divBdr>
    </w:div>
    <w:div w:id="313722053">
      <w:bodyDiv w:val="1"/>
      <w:marLeft w:val="0"/>
      <w:marRight w:val="0"/>
      <w:marTop w:val="0"/>
      <w:marBottom w:val="0"/>
      <w:divBdr>
        <w:top w:val="none" w:sz="0" w:space="0" w:color="auto"/>
        <w:left w:val="none" w:sz="0" w:space="0" w:color="auto"/>
        <w:bottom w:val="none" w:sz="0" w:space="0" w:color="auto"/>
        <w:right w:val="none" w:sz="0" w:space="0" w:color="auto"/>
      </w:divBdr>
    </w:div>
    <w:div w:id="472599856">
      <w:bodyDiv w:val="1"/>
      <w:marLeft w:val="0"/>
      <w:marRight w:val="0"/>
      <w:marTop w:val="0"/>
      <w:marBottom w:val="0"/>
      <w:divBdr>
        <w:top w:val="none" w:sz="0" w:space="0" w:color="auto"/>
        <w:left w:val="none" w:sz="0" w:space="0" w:color="auto"/>
        <w:bottom w:val="none" w:sz="0" w:space="0" w:color="auto"/>
        <w:right w:val="none" w:sz="0" w:space="0" w:color="auto"/>
      </w:divBdr>
    </w:div>
    <w:div w:id="647563359">
      <w:bodyDiv w:val="1"/>
      <w:marLeft w:val="0"/>
      <w:marRight w:val="0"/>
      <w:marTop w:val="0"/>
      <w:marBottom w:val="0"/>
      <w:divBdr>
        <w:top w:val="none" w:sz="0" w:space="0" w:color="auto"/>
        <w:left w:val="none" w:sz="0" w:space="0" w:color="auto"/>
        <w:bottom w:val="none" w:sz="0" w:space="0" w:color="auto"/>
        <w:right w:val="none" w:sz="0" w:space="0" w:color="auto"/>
      </w:divBdr>
      <w:divsChild>
        <w:div w:id="1588464245">
          <w:marLeft w:val="0"/>
          <w:marRight w:val="0"/>
          <w:marTop w:val="0"/>
          <w:marBottom w:val="0"/>
          <w:divBdr>
            <w:top w:val="none" w:sz="0" w:space="0" w:color="auto"/>
            <w:left w:val="none" w:sz="0" w:space="0" w:color="auto"/>
            <w:bottom w:val="none" w:sz="0" w:space="0" w:color="auto"/>
            <w:right w:val="none" w:sz="0" w:space="0" w:color="auto"/>
          </w:divBdr>
          <w:divsChild>
            <w:div w:id="938485185">
              <w:marLeft w:val="0"/>
              <w:marRight w:val="0"/>
              <w:marTop w:val="0"/>
              <w:marBottom w:val="0"/>
              <w:divBdr>
                <w:top w:val="none" w:sz="0" w:space="0" w:color="auto"/>
                <w:left w:val="none" w:sz="0" w:space="0" w:color="auto"/>
                <w:bottom w:val="none" w:sz="0" w:space="0" w:color="auto"/>
                <w:right w:val="none" w:sz="0" w:space="0" w:color="auto"/>
              </w:divBdr>
              <w:divsChild>
                <w:div w:id="1263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5733">
      <w:bodyDiv w:val="1"/>
      <w:marLeft w:val="0"/>
      <w:marRight w:val="0"/>
      <w:marTop w:val="0"/>
      <w:marBottom w:val="0"/>
      <w:divBdr>
        <w:top w:val="none" w:sz="0" w:space="0" w:color="auto"/>
        <w:left w:val="none" w:sz="0" w:space="0" w:color="auto"/>
        <w:bottom w:val="none" w:sz="0" w:space="0" w:color="auto"/>
        <w:right w:val="none" w:sz="0" w:space="0" w:color="auto"/>
      </w:divBdr>
    </w:div>
    <w:div w:id="1078599699">
      <w:bodyDiv w:val="1"/>
      <w:marLeft w:val="0"/>
      <w:marRight w:val="0"/>
      <w:marTop w:val="0"/>
      <w:marBottom w:val="0"/>
      <w:divBdr>
        <w:top w:val="none" w:sz="0" w:space="0" w:color="auto"/>
        <w:left w:val="none" w:sz="0" w:space="0" w:color="auto"/>
        <w:bottom w:val="none" w:sz="0" w:space="0" w:color="auto"/>
        <w:right w:val="none" w:sz="0" w:space="0" w:color="auto"/>
      </w:divBdr>
      <w:divsChild>
        <w:div w:id="1329361626">
          <w:marLeft w:val="0"/>
          <w:marRight w:val="0"/>
          <w:marTop w:val="0"/>
          <w:marBottom w:val="0"/>
          <w:divBdr>
            <w:top w:val="none" w:sz="0" w:space="0" w:color="auto"/>
            <w:left w:val="none" w:sz="0" w:space="0" w:color="auto"/>
            <w:bottom w:val="none" w:sz="0" w:space="0" w:color="auto"/>
            <w:right w:val="none" w:sz="0" w:space="0" w:color="auto"/>
          </w:divBdr>
          <w:divsChild>
            <w:div w:id="344867993">
              <w:marLeft w:val="0"/>
              <w:marRight w:val="0"/>
              <w:marTop w:val="0"/>
              <w:marBottom w:val="0"/>
              <w:divBdr>
                <w:top w:val="none" w:sz="0" w:space="0" w:color="auto"/>
                <w:left w:val="none" w:sz="0" w:space="0" w:color="auto"/>
                <w:bottom w:val="none" w:sz="0" w:space="0" w:color="auto"/>
                <w:right w:val="none" w:sz="0" w:space="0" w:color="auto"/>
              </w:divBdr>
              <w:divsChild>
                <w:div w:id="20966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916">
      <w:bodyDiv w:val="1"/>
      <w:marLeft w:val="0"/>
      <w:marRight w:val="0"/>
      <w:marTop w:val="0"/>
      <w:marBottom w:val="0"/>
      <w:divBdr>
        <w:top w:val="none" w:sz="0" w:space="0" w:color="auto"/>
        <w:left w:val="none" w:sz="0" w:space="0" w:color="auto"/>
        <w:bottom w:val="none" w:sz="0" w:space="0" w:color="auto"/>
        <w:right w:val="none" w:sz="0" w:space="0" w:color="auto"/>
      </w:divBdr>
      <w:divsChild>
        <w:div w:id="1727794382">
          <w:marLeft w:val="0"/>
          <w:marRight w:val="0"/>
          <w:marTop w:val="0"/>
          <w:marBottom w:val="0"/>
          <w:divBdr>
            <w:top w:val="none" w:sz="0" w:space="0" w:color="auto"/>
            <w:left w:val="none" w:sz="0" w:space="0" w:color="auto"/>
            <w:bottom w:val="none" w:sz="0" w:space="0" w:color="auto"/>
            <w:right w:val="none" w:sz="0" w:space="0" w:color="auto"/>
          </w:divBdr>
          <w:divsChild>
            <w:div w:id="948394513">
              <w:marLeft w:val="0"/>
              <w:marRight w:val="0"/>
              <w:marTop w:val="0"/>
              <w:marBottom w:val="0"/>
              <w:divBdr>
                <w:top w:val="none" w:sz="0" w:space="0" w:color="auto"/>
                <w:left w:val="none" w:sz="0" w:space="0" w:color="auto"/>
                <w:bottom w:val="none" w:sz="0" w:space="0" w:color="auto"/>
                <w:right w:val="none" w:sz="0" w:space="0" w:color="auto"/>
              </w:divBdr>
              <w:divsChild>
                <w:div w:id="15048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6896">
      <w:bodyDiv w:val="1"/>
      <w:marLeft w:val="0"/>
      <w:marRight w:val="0"/>
      <w:marTop w:val="0"/>
      <w:marBottom w:val="0"/>
      <w:divBdr>
        <w:top w:val="none" w:sz="0" w:space="0" w:color="auto"/>
        <w:left w:val="none" w:sz="0" w:space="0" w:color="auto"/>
        <w:bottom w:val="none" w:sz="0" w:space="0" w:color="auto"/>
        <w:right w:val="none" w:sz="0" w:space="0" w:color="auto"/>
      </w:divBdr>
    </w:div>
    <w:div w:id="1538547768">
      <w:bodyDiv w:val="1"/>
      <w:marLeft w:val="0"/>
      <w:marRight w:val="0"/>
      <w:marTop w:val="0"/>
      <w:marBottom w:val="0"/>
      <w:divBdr>
        <w:top w:val="none" w:sz="0" w:space="0" w:color="auto"/>
        <w:left w:val="none" w:sz="0" w:space="0" w:color="auto"/>
        <w:bottom w:val="none" w:sz="0" w:space="0" w:color="auto"/>
        <w:right w:val="none" w:sz="0" w:space="0" w:color="auto"/>
      </w:divBdr>
    </w:div>
    <w:div w:id="1573464735">
      <w:bodyDiv w:val="1"/>
      <w:marLeft w:val="0"/>
      <w:marRight w:val="0"/>
      <w:marTop w:val="0"/>
      <w:marBottom w:val="0"/>
      <w:divBdr>
        <w:top w:val="none" w:sz="0" w:space="0" w:color="auto"/>
        <w:left w:val="none" w:sz="0" w:space="0" w:color="auto"/>
        <w:bottom w:val="none" w:sz="0" w:space="0" w:color="auto"/>
        <w:right w:val="none" w:sz="0" w:space="0" w:color="auto"/>
      </w:divBdr>
    </w:div>
    <w:div w:id="1637296119">
      <w:bodyDiv w:val="1"/>
      <w:marLeft w:val="0"/>
      <w:marRight w:val="0"/>
      <w:marTop w:val="0"/>
      <w:marBottom w:val="0"/>
      <w:divBdr>
        <w:top w:val="none" w:sz="0" w:space="0" w:color="auto"/>
        <w:left w:val="none" w:sz="0" w:space="0" w:color="auto"/>
        <w:bottom w:val="none" w:sz="0" w:space="0" w:color="auto"/>
        <w:right w:val="none" w:sz="0" w:space="0" w:color="auto"/>
      </w:divBdr>
    </w:div>
    <w:div w:id="1665160079">
      <w:bodyDiv w:val="1"/>
      <w:marLeft w:val="0"/>
      <w:marRight w:val="0"/>
      <w:marTop w:val="0"/>
      <w:marBottom w:val="0"/>
      <w:divBdr>
        <w:top w:val="none" w:sz="0" w:space="0" w:color="auto"/>
        <w:left w:val="none" w:sz="0" w:space="0" w:color="auto"/>
        <w:bottom w:val="none" w:sz="0" w:space="0" w:color="auto"/>
        <w:right w:val="none" w:sz="0" w:space="0" w:color="auto"/>
      </w:divBdr>
    </w:div>
    <w:div w:id="1736198085">
      <w:bodyDiv w:val="1"/>
      <w:marLeft w:val="0"/>
      <w:marRight w:val="0"/>
      <w:marTop w:val="0"/>
      <w:marBottom w:val="0"/>
      <w:divBdr>
        <w:top w:val="none" w:sz="0" w:space="0" w:color="auto"/>
        <w:left w:val="none" w:sz="0" w:space="0" w:color="auto"/>
        <w:bottom w:val="none" w:sz="0" w:space="0" w:color="auto"/>
        <w:right w:val="none" w:sz="0" w:space="0" w:color="auto"/>
      </w:divBdr>
    </w:div>
    <w:div w:id="1831436087">
      <w:bodyDiv w:val="1"/>
      <w:marLeft w:val="0"/>
      <w:marRight w:val="0"/>
      <w:marTop w:val="0"/>
      <w:marBottom w:val="0"/>
      <w:divBdr>
        <w:top w:val="none" w:sz="0" w:space="0" w:color="auto"/>
        <w:left w:val="none" w:sz="0" w:space="0" w:color="auto"/>
        <w:bottom w:val="none" w:sz="0" w:space="0" w:color="auto"/>
        <w:right w:val="none" w:sz="0" w:space="0" w:color="auto"/>
      </w:divBdr>
      <w:divsChild>
        <w:div w:id="1069694609">
          <w:marLeft w:val="0"/>
          <w:marRight w:val="0"/>
          <w:marTop w:val="0"/>
          <w:marBottom w:val="0"/>
          <w:divBdr>
            <w:top w:val="none" w:sz="0" w:space="0" w:color="auto"/>
            <w:left w:val="none" w:sz="0" w:space="0" w:color="auto"/>
            <w:bottom w:val="none" w:sz="0" w:space="0" w:color="auto"/>
            <w:right w:val="none" w:sz="0" w:space="0" w:color="auto"/>
          </w:divBdr>
          <w:divsChild>
            <w:div w:id="1636642003">
              <w:marLeft w:val="0"/>
              <w:marRight w:val="0"/>
              <w:marTop w:val="0"/>
              <w:marBottom w:val="0"/>
              <w:divBdr>
                <w:top w:val="none" w:sz="0" w:space="0" w:color="auto"/>
                <w:left w:val="none" w:sz="0" w:space="0" w:color="auto"/>
                <w:bottom w:val="none" w:sz="0" w:space="0" w:color="auto"/>
                <w:right w:val="none" w:sz="0" w:space="0" w:color="auto"/>
              </w:divBdr>
              <w:divsChild>
                <w:div w:id="1623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08F1-5B65-41A9-A12F-CF14A10D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13011</Words>
  <Characters>74164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Editor-23</cp:lastModifiedBy>
  <cp:revision>4</cp:revision>
  <cp:lastPrinted>2023-12-16T05:49:00Z</cp:lastPrinted>
  <dcterms:created xsi:type="dcterms:W3CDTF">2024-07-29T09:25:00Z</dcterms:created>
  <dcterms:modified xsi:type="dcterms:W3CDTF">2024-10-30T12:46:00Z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id="GAs9kwU2"/&gt;&lt;style id="http://www.zotero.org/styles/elsevier-vancouver"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1033-12.2.0.13359</vt:lpwstr>
  </property>
  <property fmtid="{D5CDD505-2E9C-101B-9397-08002B2CF9AE}" pid="5" name="ICV">
    <vt:lpwstr>8B94FF6D7FB74DCA9535CA3331FC998E_13</vt:lpwstr>
  </property>
</Properties>
</file>