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BB9DB" w14:textId="77777777" w:rsidR="00323613" w:rsidRPr="00323613" w:rsidRDefault="00323613" w:rsidP="00323613">
      <w:pPr>
        <w:adjustRightInd w:val="0"/>
        <w:spacing w:before="240" w:after="240"/>
        <w:ind w:right="-188"/>
        <w:jc w:val="both"/>
        <w:rPr>
          <w:rFonts w:ascii="Arial" w:hAnsi="Arial" w:cs="Arial"/>
          <w:b/>
          <w:bCs/>
          <w:i/>
          <w:iCs/>
          <w:sz w:val="32"/>
          <w:szCs w:val="32"/>
          <w:u w:val="single"/>
        </w:rPr>
      </w:pPr>
      <w:bookmarkStart w:id="0" w:name="_Hlk192244956"/>
      <w:r w:rsidRPr="00323613">
        <w:rPr>
          <w:rFonts w:ascii="Arial" w:hAnsi="Arial" w:cs="Arial"/>
          <w:b/>
          <w:bCs/>
          <w:i/>
          <w:iCs/>
          <w:sz w:val="32"/>
          <w:szCs w:val="32"/>
          <w:u w:val="single"/>
        </w:rPr>
        <w:t>Original Research Article</w:t>
      </w:r>
    </w:p>
    <w:p w14:paraId="5985DCE8" w14:textId="7EB53E87" w:rsidR="00C81EFF" w:rsidRDefault="00C81EFF" w:rsidP="002543EC">
      <w:pPr>
        <w:adjustRightInd w:val="0"/>
        <w:spacing w:before="240" w:after="240"/>
        <w:ind w:right="-188"/>
        <w:jc w:val="both"/>
        <w:rPr>
          <w:rFonts w:ascii="Arial" w:hAnsi="Arial" w:cs="Arial"/>
          <w:b/>
          <w:bCs/>
          <w:sz w:val="32"/>
          <w:szCs w:val="32"/>
        </w:rPr>
      </w:pPr>
      <w:r w:rsidRPr="00637FBB">
        <w:rPr>
          <w:rFonts w:ascii="Arial" w:hAnsi="Arial" w:cs="Arial"/>
          <w:b/>
          <w:bCs/>
          <w:sz w:val="32"/>
          <w:szCs w:val="32"/>
        </w:rPr>
        <w:t xml:space="preserve">Role of soil factors on survival and virulence of </w:t>
      </w:r>
      <w:r w:rsidRPr="00637FBB">
        <w:rPr>
          <w:rFonts w:ascii="Arial" w:hAnsi="Arial" w:cs="Arial"/>
          <w:b/>
          <w:bCs/>
          <w:i/>
          <w:iCs/>
          <w:sz w:val="32"/>
          <w:szCs w:val="32"/>
        </w:rPr>
        <w:t xml:space="preserve">Ganoderma </w:t>
      </w:r>
      <w:proofErr w:type="spellStart"/>
      <w:r w:rsidRPr="00637FBB">
        <w:rPr>
          <w:rFonts w:ascii="Arial" w:hAnsi="Arial" w:cs="Arial"/>
          <w:b/>
          <w:bCs/>
          <w:i/>
          <w:iCs/>
          <w:sz w:val="32"/>
          <w:szCs w:val="32"/>
        </w:rPr>
        <w:t>gibbosum</w:t>
      </w:r>
      <w:proofErr w:type="spellEnd"/>
      <w:r w:rsidRPr="00637FBB">
        <w:rPr>
          <w:rFonts w:ascii="Arial" w:hAnsi="Arial" w:cs="Arial"/>
          <w:b/>
          <w:bCs/>
          <w:sz w:val="32"/>
          <w:szCs w:val="32"/>
        </w:rPr>
        <w:t xml:space="preserve"> causing basal stem rot in coconut</w:t>
      </w:r>
    </w:p>
    <w:bookmarkEnd w:id="0"/>
    <w:p w14:paraId="27C6A127" w14:textId="77777777" w:rsidR="0054017D" w:rsidRPr="003D696B" w:rsidRDefault="0054017D" w:rsidP="003D696B">
      <w:pPr>
        <w:pStyle w:val="NoSpacing"/>
        <w:spacing w:line="360" w:lineRule="auto"/>
        <w:rPr>
          <w:rFonts w:ascii="Arial" w:hAnsi="Arial" w:cs="Arial"/>
          <w:sz w:val="20"/>
          <w:szCs w:val="20"/>
        </w:rPr>
      </w:pPr>
    </w:p>
    <w:p w14:paraId="35033AD9" w14:textId="6E7D4584" w:rsidR="00316B08" w:rsidRPr="00637FBB" w:rsidRDefault="00637FBB" w:rsidP="002543EC">
      <w:pPr>
        <w:adjustRightInd w:val="0"/>
        <w:spacing w:before="240" w:after="240"/>
        <w:ind w:right="-188"/>
        <w:jc w:val="both"/>
        <w:rPr>
          <w:rFonts w:ascii="Arial" w:hAnsi="Arial" w:cs="Arial"/>
          <w:b/>
          <w:bCs/>
        </w:rPr>
      </w:pPr>
      <w:r w:rsidRPr="00637FBB">
        <w:rPr>
          <w:rFonts w:ascii="Arial" w:hAnsi="Arial" w:cs="Arial"/>
          <w:b/>
          <w:bCs/>
        </w:rPr>
        <w:t>ABSTRACT</w:t>
      </w:r>
    </w:p>
    <w:p w14:paraId="48E608CC" w14:textId="0D9FFA39" w:rsidR="00316B08" w:rsidRPr="00637FBB" w:rsidRDefault="00316B08" w:rsidP="00111770">
      <w:pPr>
        <w:adjustRightInd w:val="0"/>
        <w:spacing w:before="240" w:after="240"/>
        <w:ind w:right="-188"/>
        <w:jc w:val="both"/>
        <w:rPr>
          <w:rFonts w:ascii="Arial" w:hAnsi="Arial" w:cs="Arial"/>
          <w:color w:val="000000" w:themeColor="text1"/>
          <w:sz w:val="20"/>
          <w:szCs w:val="20"/>
        </w:rPr>
      </w:pPr>
      <w:r w:rsidRPr="00663150">
        <w:rPr>
          <w:rFonts w:ascii="Arial" w:hAnsi="Arial" w:cs="Arial"/>
          <w:sz w:val="20"/>
          <w:szCs w:val="20"/>
        </w:rPr>
        <w:t xml:space="preserve">Basal stem rot caused by </w:t>
      </w:r>
      <w:r w:rsidRPr="00663150">
        <w:rPr>
          <w:rFonts w:ascii="Arial" w:hAnsi="Arial" w:cs="Arial"/>
          <w:i/>
          <w:iCs/>
          <w:sz w:val="20"/>
          <w:szCs w:val="20"/>
        </w:rPr>
        <w:t>Ganoderma</w:t>
      </w:r>
      <w:r w:rsidRPr="00663150">
        <w:rPr>
          <w:rFonts w:ascii="Arial" w:hAnsi="Arial" w:cs="Arial"/>
          <w:sz w:val="20"/>
          <w:szCs w:val="20"/>
        </w:rPr>
        <w:t xml:space="preserve"> spp. is an important disease responsible for severe yield losses in coconut. </w:t>
      </w:r>
      <w:r w:rsidR="000B0C02" w:rsidRPr="00663150">
        <w:rPr>
          <w:rFonts w:ascii="Arial" w:hAnsi="Arial" w:cs="Arial"/>
          <w:sz w:val="20"/>
          <w:szCs w:val="20"/>
        </w:rPr>
        <w:t xml:space="preserve">As a soil-borne pathogen, </w:t>
      </w:r>
      <w:r w:rsidR="000B0C02" w:rsidRPr="00663150">
        <w:rPr>
          <w:rFonts w:ascii="Arial" w:hAnsi="Arial" w:cs="Arial"/>
          <w:i/>
          <w:iCs/>
          <w:sz w:val="20"/>
          <w:szCs w:val="20"/>
        </w:rPr>
        <w:t>Ganoderma</w:t>
      </w:r>
      <w:r w:rsidR="000B0C02" w:rsidRPr="00663150">
        <w:rPr>
          <w:rFonts w:ascii="Arial" w:hAnsi="Arial" w:cs="Arial"/>
          <w:sz w:val="20"/>
          <w:szCs w:val="20"/>
        </w:rPr>
        <w:t xml:space="preserve"> can persist in soil for longer periods, and its survival and virulence are significantly affected by soil conditions. Soil moisture levels such as 20%, 40%, 60%, 80%, 100% of field capacity and flooded conditions were evaluated for their effects on survival and virulence of </w:t>
      </w:r>
      <w:r w:rsidR="000B0C02" w:rsidRPr="00663150">
        <w:rPr>
          <w:rFonts w:ascii="Arial" w:hAnsi="Arial" w:cs="Arial"/>
          <w:i/>
          <w:iCs/>
          <w:sz w:val="20"/>
          <w:szCs w:val="20"/>
        </w:rPr>
        <w:t xml:space="preserve">Ganoderma </w:t>
      </w:r>
      <w:proofErr w:type="spellStart"/>
      <w:r w:rsidR="000B0C02" w:rsidRPr="00663150">
        <w:rPr>
          <w:rFonts w:ascii="Arial" w:hAnsi="Arial" w:cs="Arial"/>
          <w:i/>
          <w:iCs/>
          <w:sz w:val="20"/>
          <w:szCs w:val="20"/>
        </w:rPr>
        <w:t>gibbosum</w:t>
      </w:r>
      <w:proofErr w:type="spellEnd"/>
      <w:r w:rsidR="000B0C02" w:rsidRPr="00663150">
        <w:rPr>
          <w:rFonts w:ascii="Arial" w:hAnsi="Arial" w:cs="Arial"/>
          <w:sz w:val="20"/>
          <w:szCs w:val="20"/>
        </w:rPr>
        <w:t>.</w:t>
      </w:r>
      <w:r w:rsidR="004A6D07" w:rsidRPr="00663150">
        <w:rPr>
          <w:rFonts w:ascii="Arial" w:hAnsi="Arial" w:cs="Arial"/>
          <w:sz w:val="20"/>
          <w:szCs w:val="20"/>
        </w:rPr>
        <w:t xml:space="preserve"> </w:t>
      </w:r>
      <w:r w:rsidR="00AE09C7" w:rsidRPr="00663150">
        <w:rPr>
          <w:rFonts w:ascii="Arial" w:hAnsi="Arial" w:cs="Arial"/>
          <w:sz w:val="20"/>
          <w:szCs w:val="20"/>
        </w:rPr>
        <w:t xml:space="preserve">The pathogen was able to survive and cause disease at all soil moisture levels tested, with lower moisture levels being more favorable. </w:t>
      </w:r>
      <w:r w:rsidR="00AE09C7" w:rsidRPr="00663150">
        <w:rPr>
          <w:rFonts w:ascii="Arial" w:hAnsi="Arial" w:cs="Arial"/>
          <w:color w:val="000000" w:themeColor="text1"/>
          <w:sz w:val="20"/>
          <w:szCs w:val="20"/>
        </w:rPr>
        <w:t xml:space="preserve">Complete root infection or survival until six months was observed when soil moisture contents were 20%, 40% and 60% of field capacity. </w:t>
      </w:r>
      <w:r w:rsidR="00111770" w:rsidRPr="00663150">
        <w:rPr>
          <w:rFonts w:ascii="Arial" w:hAnsi="Arial" w:cs="Arial"/>
          <w:color w:val="000000" w:themeColor="text1"/>
          <w:sz w:val="20"/>
          <w:szCs w:val="20"/>
        </w:rPr>
        <w:t xml:space="preserve">Among different soil types viz., sandy soil, sandy loam soil, silty soil and clayey soil evaluated, </w:t>
      </w:r>
      <w:r w:rsidR="00111770" w:rsidRPr="00663150">
        <w:rPr>
          <w:rFonts w:ascii="Arial" w:hAnsi="Arial" w:cs="Arial"/>
          <w:i/>
          <w:iCs/>
          <w:color w:val="000000" w:themeColor="text1"/>
          <w:sz w:val="20"/>
          <w:szCs w:val="20"/>
        </w:rPr>
        <w:t>Ganoderma</w:t>
      </w:r>
      <w:r w:rsidR="00111770" w:rsidRPr="00663150">
        <w:rPr>
          <w:rFonts w:ascii="Arial" w:hAnsi="Arial" w:cs="Arial"/>
          <w:color w:val="000000" w:themeColor="text1"/>
          <w:sz w:val="20"/>
          <w:szCs w:val="20"/>
        </w:rPr>
        <w:t xml:space="preserve"> was able to survive and cause infections in sandy soils, silty soils and sandy loam soils better than clayey soils. </w:t>
      </w:r>
      <w:r w:rsidR="005151EB" w:rsidRPr="00663150">
        <w:rPr>
          <w:rFonts w:ascii="Arial" w:hAnsi="Arial" w:cs="Arial"/>
          <w:color w:val="000000" w:themeColor="text1"/>
          <w:sz w:val="20"/>
          <w:szCs w:val="20"/>
        </w:rPr>
        <w:t xml:space="preserve">Developing effective management strategies for </w:t>
      </w:r>
      <w:r w:rsidR="005151EB" w:rsidRPr="00663150">
        <w:rPr>
          <w:rFonts w:ascii="Arial" w:hAnsi="Arial" w:cs="Arial"/>
          <w:i/>
          <w:iCs/>
          <w:color w:val="000000" w:themeColor="text1"/>
          <w:sz w:val="20"/>
          <w:szCs w:val="20"/>
        </w:rPr>
        <w:t>Ganoderma</w:t>
      </w:r>
      <w:r w:rsidR="005151EB" w:rsidRPr="00663150">
        <w:rPr>
          <w:rFonts w:ascii="Arial" w:hAnsi="Arial" w:cs="Arial"/>
          <w:color w:val="000000" w:themeColor="text1"/>
          <w:sz w:val="20"/>
          <w:szCs w:val="20"/>
        </w:rPr>
        <w:t xml:space="preserve"> requires an understanding of the effect of soil factors</w:t>
      </w:r>
      <w:r w:rsidR="005151EB" w:rsidRPr="00637FBB">
        <w:rPr>
          <w:rFonts w:ascii="Arial" w:hAnsi="Arial" w:cs="Arial"/>
          <w:color w:val="000000" w:themeColor="text1"/>
          <w:sz w:val="20"/>
          <w:szCs w:val="20"/>
        </w:rPr>
        <w:t>.</w:t>
      </w:r>
    </w:p>
    <w:p w14:paraId="6E082316" w14:textId="70E402AC" w:rsidR="005151EB" w:rsidRPr="007F5CBA" w:rsidRDefault="005151EB" w:rsidP="00111770">
      <w:pPr>
        <w:adjustRightInd w:val="0"/>
        <w:spacing w:before="240" w:after="240"/>
        <w:ind w:right="-188"/>
        <w:jc w:val="both"/>
        <w:rPr>
          <w:rFonts w:ascii="Arial" w:hAnsi="Arial" w:cs="Arial"/>
          <w:i/>
          <w:iCs/>
          <w:color w:val="000000" w:themeColor="text1"/>
          <w:sz w:val="20"/>
          <w:szCs w:val="20"/>
        </w:rPr>
      </w:pPr>
      <w:r w:rsidRPr="007F5CBA">
        <w:rPr>
          <w:rFonts w:ascii="Arial" w:hAnsi="Arial" w:cs="Arial"/>
          <w:i/>
          <w:iCs/>
          <w:color w:val="000000" w:themeColor="text1"/>
          <w:sz w:val="20"/>
          <w:szCs w:val="20"/>
        </w:rPr>
        <w:t xml:space="preserve">Keywords: </w:t>
      </w:r>
      <w:r w:rsidR="006A6197" w:rsidRPr="007F5CBA">
        <w:rPr>
          <w:rFonts w:ascii="Arial" w:hAnsi="Arial" w:cs="Arial"/>
          <w:i/>
          <w:iCs/>
          <w:color w:val="000000" w:themeColor="text1"/>
          <w:sz w:val="20"/>
          <w:szCs w:val="20"/>
        </w:rPr>
        <w:t>Ganoderma; basal stem rot; soil moisture; soil texture</w:t>
      </w:r>
    </w:p>
    <w:p w14:paraId="06942654" w14:textId="09A23990" w:rsidR="00C45DF7" w:rsidRPr="00637FBB" w:rsidRDefault="007F5CBA" w:rsidP="00637FBB">
      <w:pPr>
        <w:pStyle w:val="ListParagraph"/>
        <w:numPr>
          <w:ilvl w:val="0"/>
          <w:numId w:val="5"/>
        </w:numPr>
        <w:adjustRightInd w:val="0"/>
        <w:spacing w:before="240" w:after="240"/>
        <w:ind w:left="270" w:right="-188" w:hanging="270"/>
        <w:jc w:val="both"/>
        <w:rPr>
          <w:rFonts w:ascii="Arial" w:hAnsi="Arial" w:cs="Arial"/>
          <w:b/>
          <w:bCs/>
        </w:rPr>
      </w:pPr>
      <w:r w:rsidRPr="00637FBB">
        <w:rPr>
          <w:rFonts w:ascii="Arial" w:hAnsi="Arial" w:cs="Arial"/>
          <w:b/>
          <w:bCs/>
        </w:rPr>
        <w:t>INTRODUCTION</w:t>
      </w:r>
    </w:p>
    <w:p w14:paraId="188154FA" w14:textId="5C864FB4" w:rsidR="0044693B" w:rsidRPr="00637FBB" w:rsidRDefault="0044693B" w:rsidP="005505F0">
      <w:pPr>
        <w:adjustRightInd w:val="0"/>
        <w:spacing w:before="240" w:after="240"/>
        <w:ind w:right="-188" w:firstLine="360"/>
        <w:jc w:val="both"/>
        <w:rPr>
          <w:rFonts w:ascii="Arial" w:hAnsi="Arial" w:cs="Arial"/>
          <w:sz w:val="20"/>
          <w:szCs w:val="20"/>
        </w:rPr>
      </w:pPr>
      <w:r w:rsidRPr="007F5CBA">
        <w:rPr>
          <w:rFonts w:ascii="Arial" w:hAnsi="Arial" w:cs="Arial"/>
          <w:b/>
          <w:bCs/>
          <w:sz w:val="24"/>
          <w:szCs w:val="24"/>
        </w:rPr>
        <w:tab/>
      </w:r>
      <w:r w:rsidRPr="00637FBB">
        <w:rPr>
          <w:rFonts w:ascii="Arial" w:hAnsi="Arial" w:cs="Arial"/>
          <w:sz w:val="20"/>
          <w:szCs w:val="20"/>
        </w:rPr>
        <w:t xml:space="preserve">The coconut palm (Cocos nucifera L.), a member of the </w:t>
      </w:r>
      <w:proofErr w:type="spellStart"/>
      <w:r w:rsidRPr="00637FBB">
        <w:rPr>
          <w:rFonts w:ascii="Arial" w:hAnsi="Arial" w:cs="Arial"/>
          <w:sz w:val="20"/>
          <w:szCs w:val="20"/>
        </w:rPr>
        <w:t>Arecaceae</w:t>
      </w:r>
      <w:proofErr w:type="spellEnd"/>
      <w:r w:rsidRPr="00637FBB">
        <w:rPr>
          <w:rFonts w:ascii="Arial" w:hAnsi="Arial" w:cs="Arial"/>
          <w:sz w:val="20"/>
          <w:szCs w:val="20"/>
        </w:rPr>
        <w:t xml:space="preserve"> family, is a vital plantation crop in India, providing livelihoods to millions of farmers. The coconut palm is renowned for its adaptability and is frequently referred to as "</w:t>
      </w:r>
      <w:proofErr w:type="spellStart"/>
      <w:r w:rsidRPr="00637FBB">
        <w:rPr>
          <w:rFonts w:ascii="Arial" w:hAnsi="Arial" w:cs="Arial"/>
          <w:sz w:val="20"/>
          <w:szCs w:val="20"/>
        </w:rPr>
        <w:t>Kalpavriksha</w:t>
      </w:r>
      <w:proofErr w:type="spellEnd"/>
      <w:r w:rsidRPr="00637FBB">
        <w:rPr>
          <w:rFonts w:ascii="Arial" w:hAnsi="Arial" w:cs="Arial"/>
          <w:sz w:val="20"/>
          <w:szCs w:val="20"/>
        </w:rPr>
        <w:t xml:space="preserve">," or the "tree of life," since almost every portion of the plant has important practical and commercial uses. </w:t>
      </w:r>
      <w:r w:rsidR="00B24DEB" w:rsidRPr="00637FBB">
        <w:rPr>
          <w:rFonts w:ascii="Arial" w:hAnsi="Arial" w:cs="Arial"/>
          <w:sz w:val="20"/>
          <w:szCs w:val="20"/>
        </w:rPr>
        <w:t>Although coconut palms are hardy and can withstand a wide variety of environmental conditions, diseases play an important role in reducing coconut yields in India. The basal stem rot of coconut</w:t>
      </w:r>
      <w:r w:rsidR="005505F0" w:rsidRPr="00637FBB">
        <w:rPr>
          <w:rFonts w:ascii="Arial" w:hAnsi="Arial" w:cs="Arial"/>
          <w:sz w:val="20"/>
          <w:szCs w:val="20"/>
        </w:rPr>
        <w:t xml:space="preserve"> </w:t>
      </w:r>
      <w:r w:rsidR="00B24DEB" w:rsidRPr="00637FBB">
        <w:rPr>
          <w:rFonts w:ascii="Arial" w:hAnsi="Arial" w:cs="Arial"/>
          <w:sz w:val="20"/>
          <w:szCs w:val="20"/>
        </w:rPr>
        <w:t xml:space="preserve">caused by </w:t>
      </w:r>
      <w:r w:rsidR="00B24DEB" w:rsidRPr="00637FBB">
        <w:rPr>
          <w:rFonts w:ascii="Arial" w:hAnsi="Arial" w:cs="Arial"/>
          <w:i/>
          <w:iCs/>
          <w:sz w:val="20"/>
          <w:szCs w:val="20"/>
        </w:rPr>
        <w:t xml:space="preserve">Ganoderma </w:t>
      </w:r>
      <w:r w:rsidR="00B24DEB" w:rsidRPr="00E063AA">
        <w:rPr>
          <w:rFonts w:ascii="Arial" w:hAnsi="Arial" w:cs="Arial"/>
          <w:sz w:val="20"/>
          <w:szCs w:val="20"/>
        </w:rPr>
        <w:t>spp.,</w:t>
      </w:r>
      <w:r w:rsidR="00B24DEB" w:rsidRPr="00637FBB">
        <w:rPr>
          <w:rFonts w:ascii="Arial" w:hAnsi="Arial" w:cs="Arial"/>
          <w:sz w:val="20"/>
          <w:szCs w:val="20"/>
        </w:rPr>
        <w:t xml:space="preserve"> is one such serious disease that reduces palm productivity and ultimately causes palm death. </w:t>
      </w:r>
      <w:r w:rsidR="00BB68C8" w:rsidRPr="00BB68C8">
        <w:rPr>
          <w:rFonts w:ascii="Arial" w:hAnsi="Arial" w:cs="Arial"/>
          <w:sz w:val="20"/>
          <w:szCs w:val="20"/>
        </w:rPr>
        <w:t xml:space="preserve">In the coastal districts of Andhra Pradesh, coconut plantations established on sandy and red soils have reported Basal Stem Rot (BSR) incidence rates as high as 62.5% </w:t>
      </w:r>
      <w:r w:rsidR="005505F0" w:rsidRPr="00637FBB">
        <w:rPr>
          <w:rFonts w:ascii="Arial" w:hAnsi="Arial" w:cs="Arial"/>
          <w:sz w:val="20"/>
          <w:szCs w:val="20"/>
        </w:rPr>
        <w:t>(</w:t>
      </w:r>
      <w:proofErr w:type="spellStart"/>
      <w:r w:rsidR="005505F0" w:rsidRPr="00637FBB">
        <w:rPr>
          <w:rFonts w:ascii="Arial" w:hAnsi="Arial" w:cs="Arial"/>
          <w:sz w:val="20"/>
          <w:szCs w:val="20"/>
        </w:rPr>
        <w:t>Srinivas</w:t>
      </w:r>
      <w:r w:rsidR="00207787">
        <w:rPr>
          <w:rFonts w:ascii="Arial" w:hAnsi="Arial" w:cs="Arial"/>
          <w:sz w:val="20"/>
          <w:szCs w:val="20"/>
        </w:rPr>
        <w:t>a</w:t>
      </w:r>
      <w:r w:rsidR="005505F0" w:rsidRPr="00637FBB">
        <w:rPr>
          <w:rFonts w:ascii="Arial" w:hAnsi="Arial" w:cs="Arial"/>
          <w:sz w:val="20"/>
          <w:szCs w:val="20"/>
        </w:rPr>
        <w:t>lu</w:t>
      </w:r>
      <w:proofErr w:type="spellEnd"/>
      <w:r w:rsidR="005505F0" w:rsidRPr="00637FBB">
        <w:rPr>
          <w:rFonts w:ascii="Arial" w:hAnsi="Arial" w:cs="Arial"/>
          <w:sz w:val="20"/>
          <w:szCs w:val="20"/>
        </w:rPr>
        <w:t xml:space="preserve"> et al.</w:t>
      </w:r>
      <w:r w:rsidR="005505F0" w:rsidRPr="00637FBB">
        <w:rPr>
          <w:rFonts w:ascii="Arial" w:hAnsi="Arial" w:cs="Arial"/>
          <w:i/>
          <w:iCs/>
          <w:sz w:val="20"/>
          <w:szCs w:val="20"/>
        </w:rPr>
        <w:t xml:space="preserve"> </w:t>
      </w:r>
      <w:r w:rsidR="005505F0" w:rsidRPr="00637FBB">
        <w:rPr>
          <w:rFonts w:ascii="Arial" w:hAnsi="Arial" w:cs="Arial"/>
          <w:sz w:val="20"/>
          <w:szCs w:val="20"/>
        </w:rPr>
        <w:t xml:space="preserve">2003). </w:t>
      </w:r>
    </w:p>
    <w:p w14:paraId="34A5B68A" w14:textId="5BD0594E" w:rsidR="00C45DF7" w:rsidRPr="00637FBB" w:rsidRDefault="00C45DF7" w:rsidP="0044693B">
      <w:pPr>
        <w:pStyle w:val="Default"/>
        <w:ind w:firstLine="720"/>
        <w:jc w:val="both"/>
        <w:rPr>
          <w:rFonts w:ascii="Arial" w:hAnsi="Arial" w:cs="Arial"/>
          <w:color w:val="111111"/>
          <w:sz w:val="20"/>
          <w:szCs w:val="20"/>
        </w:rPr>
      </w:pPr>
      <w:r w:rsidRPr="00637FBB">
        <w:rPr>
          <w:rFonts w:ascii="Arial" w:hAnsi="Arial" w:cs="Arial"/>
          <w:sz w:val="20"/>
          <w:szCs w:val="20"/>
        </w:rPr>
        <w:t>The pathogen is soil-borne and the disease is typically seen in sandy or sandy loam soils in coastal regions where coconuts are produced under rainfed conditions</w:t>
      </w:r>
      <w:r w:rsidR="0044693B" w:rsidRPr="00637FBB">
        <w:rPr>
          <w:rFonts w:ascii="Arial" w:hAnsi="Arial" w:cs="Arial"/>
          <w:sz w:val="20"/>
          <w:szCs w:val="20"/>
        </w:rPr>
        <w:t xml:space="preserve">. </w:t>
      </w:r>
      <w:r w:rsidRPr="00637FBB">
        <w:rPr>
          <w:rFonts w:ascii="Arial" w:hAnsi="Arial" w:cs="Arial"/>
          <w:sz w:val="20"/>
          <w:szCs w:val="20"/>
        </w:rPr>
        <w:t xml:space="preserve">The spread of the disease is facilitated by stagnant water and poor drainage during the rainy season. Deficits in soil moisture over the summer, the presence of old diseased stumps in the garden, root injury, and failure to follow recommended cultural techniques can contribute to disease transmission. Additionally, they may persist in soil for a long period and have several resistant stages such as chlamydospores, basidiospores, resistant mycelium, and </w:t>
      </w:r>
      <w:proofErr w:type="spellStart"/>
      <w:r w:rsidRPr="00637FBB">
        <w:rPr>
          <w:rFonts w:ascii="Arial" w:hAnsi="Arial" w:cs="Arial"/>
          <w:sz w:val="20"/>
          <w:szCs w:val="20"/>
        </w:rPr>
        <w:t>pseudosclerotia</w:t>
      </w:r>
      <w:proofErr w:type="spellEnd"/>
      <w:r w:rsidRPr="00637FBB">
        <w:rPr>
          <w:rFonts w:ascii="Arial" w:hAnsi="Arial" w:cs="Arial"/>
          <w:sz w:val="20"/>
          <w:szCs w:val="20"/>
        </w:rPr>
        <w:t xml:space="preserve"> </w:t>
      </w:r>
      <w:r w:rsidRPr="00637FBB">
        <w:rPr>
          <w:rFonts w:ascii="Arial" w:hAnsi="Arial" w:cs="Arial"/>
          <w:color w:val="111111"/>
          <w:sz w:val="20"/>
          <w:szCs w:val="20"/>
        </w:rPr>
        <w:t>(</w:t>
      </w:r>
      <w:proofErr w:type="spellStart"/>
      <w:r w:rsidRPr="00637FBB">
        <w:rPr>
          <w:rFonts w:ascii="Arial" w:hAnsi="Arial" w:cs="Arial"/>
          <w:color w:val="111111"/>
          <w:sz w:val="20"/>
          <w:szCs w:val="20"/>
        </w:rPr>
        <w:t>Snehalatharani</w:t>
      </w:r>
      <w:proofErr w:type="spellEnd"/>
      <w:r w:rsidRPr="00637FBB">
        <w:rPr>
          <w:rFonts w:ascii="Arial" w:hAnsi="Arial" w:cs="Arial"/>
          <w:color w:val="111111"/>
          <w:sz w:val="20"/>
          <w:szCs w:val="20"/>
        </w:rPr>
        <w:t xml:space="preserve"> et al. 2016). </w:t>
      </w:r>
    </w:p>
    <w:p w14:paraId="2BF08200" w14:textId="5D8AFF30" w:rsidR="006A6197" w:rsidRDefault="00862595" w:rsidP="006A6197">
      <w:pPr>
        <w:pStyle w:val="Default"/>
        <w:spacing w:before="240"/>
        <w:ind w:firstLine="720"/>
        <w:jc w:val="both"/>
        <w:rPr>
          <w:rFonts w:ascii="Arial" w:hAnsi="Arial" w:cs="Arial"/>
          <w:sz w:val="20"/>
          <w:szCs w:val="20"/>
        </w:rPr>
      </w:pPr>
      <w:r w:rsidRPr="00637FBB">
        <w:rPr>
          <w:rFonts w:ascii="Arial" w:hAnsi="Arial" w:cs="Arial"/>
          <w:sz w:val="20"/>
          <w:szCs w:val="20"/>
        </w:rPr>
        <w:t>The survival and virulence of the pathogen is greatly affected by soil conditions (</w:t>
      </w:r>
      <w:proofErr w:type="spellStart"/>
      <w:r w:rsidR="000E7E22" w:rsidRPr="000E7E22">
        <w:rPr>
          <w:rFonts w:ascii="Arial" w:eastAsia="Times New Roman" w:hAnsi="Arial" w:cs="Arial"/>
          <w:sz w:val="20"/>
          <w:szCs w:val="20"/>
        </w:rPr>
        <w:t>Surichandraselvan</w:t>
      </w:r>
      <w:proofErr w:type="spellEnd"/>
      <w:r w:rsidR="000E7E22" w:rsidRPr="000E7E22">
        <w:rPr>
          <w:rFonts w:ascii="Arial" w:eastAsia="Times New Roman" w:hAnsi="Arial" w:cs="Arial"/>
          <w:sz w:val="20"/>
          <w:szCs w:val="20"/>
        </w:rPr>
        <w:t xml:space="preserve"> and </w:t>
      </w:r>
      <w:proofErr w:type="spellStart"/>
      <w:r w:rsidR="000E7E22" w:rsidRPr="000E7E22">
        <w:rPr>
          <w:rFonts w:ascii="Arial" w:eastAsia="Times New Roman" w:hAnsi="Arial" w:cs="Arial"/>
          <w:sz w:val="20"/>
          <w:szCs w:val="20"/>
        </w:rPr>
        <w:t>Bhaskaran</w:t>
      </w:r>
      <w:proofErr w:type="spellEnd"/>
      <w:r w:rsidR="000E7E22" w:rsidRPr="00637FBB">
        <w:rPr>
          <w:rFonts w:ascii="Arial" w:eastAsia="Times New Roman" w:hAnsi="Arial" w:cs="Arial"/>
          <w:sz w:val="20"/>
          <w:szCs w:val="20"/>
        </w:rPr>
        <w:t xml:space="preserve">, </w:t>
      </w:r>
      <w:r w:rsidR="000E7E22" w:rsidRPr="000E7E22">
        <w:rPr>
          <w:rFonts w:ascii="Arial" w:eastAsia="Times New Roman" w:hAnsi="Arial" w:cs="Arial"/>
          <w:sz w:val="20"/>
          <w:szCs w:val="20"/>
        </w:rPr>
        <w:t>1999</w:t>
      </w:r>
      <w:r w:rsidR="000E7E22" w:rsidRPr="00637FBB">
        <w:rPr>
          <w:rFonts w:ascii="Arial" w:eastAsia="Times New Roman" w:hAnsi="Arial" w:cs="Arial"/>
          <w:sz w:val="20"/>
          <w:szCs w:val="20"/>
        </w:rPr>
        <w:t>;</w:t>
      </w:r>
      <w:r w:rsidR="001242DA" w:rsidRPr="00637FBB">
        <w:rPr>
          <w:rFonts w:ascii="Arial" w:eastAsia="Times New Roman" w:hAnsi="Arial" w:cs="Arial"/>
          <w:sz w:val="20"/>
          <w:szCs w:val="20"/>
        </w:rPr>
        <w:t xml:space="preserve"> </w:t>
      </w:r>
      <w:r w:rsidR="001242DA" w:rsidRPr="00637FBB">
        <w:rPr>
          <w:rFonts w:ascii="Arial" w:hAnsi="Arial" w:cs="Arial"/>
          <w:color w:val="000000" w:themeColor="text1"/>
          <w:sz w:val="20"/>
          <w:szCs w:val="20"/>
          <w:shd w:val="clear" w:color="auto" w:fill="FFFFFF"/>
        </w:rPr>
        <w:t>Karthikeyan et al. 2006</w:t>
      </w:r>
      <w:r w:rsidRPr="00637FBB">
        <w:rPr>
          <w:rFonts w:ascii="Arial" w:hAnsi="Arial" w:cs="Arial"/>
          <w:sz w:val="20"/>
          <w:szCs w:val="20"/>
        </w:rPr>
        <w:t>).</w:t>
      </w:r>
      <w:r w:rsidR="00D02337" w:rsidRPr="00637FBB">
        <w:rPr>
          <w:rFonts w:ascii="Arial" w:hAnsi="Arial" w:cs="Arial"/>
          <w:sz w:val="20"/>
          <w:szCs w:val="20"/>
        </w:rPr>
        <w:t xml:space="preserve"> Developing successful management measures </w:t>
      </w:r>
      <w:r w:rsidR="00857E03" w:rsidRPr="00637FBB">
        <w:rPr>
          <w:rFonts w:ascii="Arial" w:hAnsi="Arial" w:cs="Arial"/>
          <w:sz w:val="20"/>
          <w:szCs w:val="20"/>
        </w:rPr>
        <w:t xml:space="preserve">for basal stem rot </w:t>
      </w:r>
      <w:r w:rsidR="00D02337" w:rsidRPr="00637FBB">
        <w:rPr>
          <w:rFonts w:ascii="Arial" w:hAnsi="Arial" w:cs="Arial"/>
          <w:sz w:val="20"/>
          <w:szCs w:val="20"/>
        </w:rPr>
        <w:t xml:space="preserve">requires an understanding of how soil factors such as soil moisture and soil texture affect the survival and virulence of </w:t>
      </w:r>
      <w:r w:rsidR="00D02337" w:rsidRPr="00637FBB">
        <w:rPr>
          <w:rFonts w:ascii="Arial" w:hAnsi="Arial" w:cs="Arial"/>
          <w:i/>
          <w:iCs/>
          <w:sz w:val="20"/>
          <w:szCs w:val="20"/>
        </w:rPr>
        <w:t>Ganoderma</w:t>
      </w:r>
      <w:r w:rsidR="00D02337" w:rsidRPr="00637FBB">
        <w:rPr>
          <w:rFonts w:ascii="Arial" w:hAnsi="Arial" w:cs="Arial"/>
          <w:sz w:val="20"/>
          <w:szCs w:val="20"/>
        </w:rPr>
        <w:t xml:space="preserve">. Through the identification of soil characteristics that either facilitate or hinder the pathogen, agricultural practices can be modified to reduce the risk of disease. </w:t>
      </w:r>
    </w:p>
    <w:p w14:paraId="71ECB736" w14:textId="77777777" w:rsidR="0028715E" w:rsidRDefault="0028715E" w:rsidP="006A6197">
      <w:pPr>
        <w:pStyle w:val="Default"/>
        <w:spacing w:before="240"/>
        <w:ind w:firstLine="720"/>
        <w:jc w:val="both"/>
        <w:rPr>
          <w:rFonts w:ascii="Arial" w:hAnsi="Arial" w:cs="Arial"/>
          <w:sz w:val="20"/>
          <w:szCs w:val="20"/>
        </w:rPr>
      </w:pPr>
    </w:p>
    <w:p w14:paraId="4E17636C" w14:textId="77777777" w:rsidR="0028715E" w:rsidRPr="00637FBB" w:rsidRDefault="0028715E" w:rsidP="006A6197">
      <w:pPr>
        <w:pStyle w:val="Default"/>
        <w:spacing w:before="240"/>
        <w:ind w:firstLine="720"/>
        <w:jc w:val="both"/>
        <w:rPr>
          <w:rFonts w:ascii="Arial" w:hAnsi="Arial" w:cs="Arial"/>
          <w:sz w:val="20"/>
          <w:szCs w:val="20"/>
        </w:rPr>
      </w:pPr>
    </w:p>
    <w:p w14:paraId="668E0284" w14:textId="1CC3468E" w:rsidR="00593CD5" w:rsidRPr="00637FBB" w:rsidRDefault="00637FBB" w:rsidP="00637FBB">
      <w:pPr>
        <w:pStyle w:val="ListParagraph"/>
        <w:numPr>
          <w:ilvl w:val="0"/>
          <w:numId w:val="5"/>
        </w:numPr>
        <w:tabs>
          <w:tab w:val="left" w:pos="270"/>
        </w:tabs>
        <w:adjustRightInd w:val="0"/>
        <w:spacing w:before="240" w:after="240"/>
        <w:ind w:right="-188" w:hanging="720"/>
        <w:jc w:val="both"/>
        <w:rPr>
          <w:rFonts w:ascii="Arial" w:hAnsi="Arial" w:cs="Arial"/>
          <w:b/>
          <w:bCs/>
        </w:rPr>
      </w:pPr>
      <w:r w:rsidRPr="00637FBB">
        <w:rPr>
          <w:rFonts w:ascii="Arial" w:hAnsi="Arial" w:cs="Arial"/>
          <w:b/>
          <w:bCs/>
        </w:rPr>
        <w:lastRenderedPageBreak/>
        <w:t xml:space="preserve">MATERIALS AND METHODS </w:t>
      </w:r>
    </w:p>
    <w:p w14:paraId="37840CB1" w14:textId="50B1F500" w:rsidR="002712EC" w:rsidRPr="00637FBB" w:rsidRDefault="00637FBB" w:rsidP="002712EC">
      <w:pPr>
        <w:pStyle w:val="NoSpacing"/>
        <w:ind w:right="-188"/>
        <w:jc w:val="both"/>
        <w:rPr>
          <w:rFonts w:ascii="Arial" w:hAnsi="Arial" w:cs="Arial"/>
          <w:b/>
          <w:bCs/>
          <w:lang w:val="en-US"/>
        </w:rPr>
      </w:pPr>
      <w:r w:rsidRPr="00637FBB">
        <w:rPr>
          <w:rFonts w:ascii="Arial" w:hAnsi="Arial" w:cs="Arial"/>
          <w:b/>
          <w:bCs/>
          <w:lang w:val="en-US"/>
        </w:rPr>
        <w:t xml:space="preserve">2.1 </w:t>
      </w:r>
      <w:r w:rsidR="002712EC" w:rsidRPr="00637FBB">
        <w:rPr>
          <w:rFonts w:ascii="Arial" w:hAnsi="Arial" w:cs="Arial"/>
          <w:b/>
          <w:bCs/>
          <w:lang w:val="en-US"/>
        </w:rPr>
        <w:t>Collection and Isolation of the pathogen</w:t>
      </w:r>
    </w:p>
    <w:p w14:paraId="5FE7A97B" w14:textId="77777777" w:rsidR="002712EC" w:rsidRPr="007F5CBA" w:rsidRDefault="002712EC" w:rsidP="002712EC">
      <w:pPr>
        <w:pStyle w:val="NoSpacing"/>
        <w:ind w:right="-188"/>
        <w:jc w:val="both"/>
        <w:rPr>
          <w:rFonts w:ascii="Arial" w:hAnsi="Arial" w:cs="Arial"/>
          <w:b/>
          <w:bCs/>
          <w:sz w:val="24"/>
          <w:szCs w:val="24"/>
          <w:lang w:val="en-US"/>
        </w:rPr>
      </w:pPr>
    </w:p>
    <w:p w14:paraId="555DC2F3" w14:textId="6A3B0074" w:rsidR="002712EC" w:rsidRPr="00637FBB" w:rsidRDefault="002712EC" w:rsidP="002712EC">
      <w:pPr>
        <w:adjustRightInd w:val="0"/>
        <w:ind w:firstLine="270"/>
        <w:jc w:val="both"/>
        <w:rPr>
          <w:rFonts w:ascii="Arial" w:hAnsi="Arial" w:cs="Arial"/>
          <w:sz w:val="20"/>
          <w:szCs w:val="20"/>
        </w:rPr>
      </w:pPr>
      <w:r w:rsidRPr="007F5CBA">
        <w:rPr>
          <w:rFonts w:ascii="Arial" w:hAnsi="Arial" w:cs="Arial"/>
          <w:b/>
          <w:bCs/>
          <w:sz w:val="14"/>
          <w:szCs w:val="14"/>
        </w:rPr>
        <w:tab/>
      </w:r>
      <w:r w:rsidRPr="00637FBB">
        <w:rPr>
          <w:rFonts w:ascii="Arial" w:hAnsi="Arial" w:cs="Arial"/>
          <w:sz w:val="20"/>
          <w:szCs w:val="20"/>
          <w:lang w:val="en-IN"/>
        </w:rPr>
        <w:t xml:space="preserve">Samples of sporocarps, barks from infected stem and infected roots were collected from coconut gardens showing symptoms of </w:t>
      </w:r>
      <w:r w:rsidR="001243BE">
        <w:rPr>
          <w:rFonts w:ascii="Arial" w:hAnsi="Arial" w:cs="Arial"/>
          <w:sz w:val="20"/>
          <w:szCs w:val="20"/>
          <w:lang w:val="en-IN"/>
        </w:rPr>
        <w:t>BSR</w:t>
      </w:r>
      <w:r w:rsidRPr="00637FBB">
        <w:rPr>
          <w:rFonts w:ascii="Arial" w:hAnsi="Arial" w:cs="Arial"/>
          <w:sz w:val="20"/>
          <w:szCs w:val="20"/>
          <w:lang w:val="en-IN"/>
        </w:rPr>
        <w:t>.</w:t>
      </w:r>
      <w:r w:rsidRPr="00637FBB">
        <w:rPr>
          <w:rFonts w:ascii="Arial" w:hAnsi="Arial" w:cs="Arial"/>
          <w:sz w:val="20"/>
          <w:szCs w:val="20"/>
        </w:rPr>
        <w:t xml:space="preserve"> Collected fresh basidiocarps were rinsed with sterile distilled water, and after being air-dried, were cut into small pieces and surface sterilized using 0.1% HgCl</w:t>
      </w:r>
      <w:r w:rsidRPr="00637FBB">
        <w:rPr>
          <w:rFonts w:ascii="Arial" w:hAnsi="Arial" w:cs="Arial"/>
          <w:sz w:val="20"/>
          <w:szCs w:val="20"/>
          <w:vertAlign w:val="subscript"/>
        </w:rPr>
        <w:t xml:space="preserve">2 </w:t>
      </w:r>
      <w:r w:rsidRPr="00637FBB">
        <w:rPr>
          <w:rFonts w:ascii="Arial" w:hAnsi="Arial" w:cs="Arial"/>
          <w:sz w:val="20"/>
          <w:szCs w:val="20"/>
        </w:rPr>
        <w:t>followed by washing three times in sterile water to eliminate any HgCl</w:t>
      </w:r>
      <w:r w:rsidRPr="00637FBB">
        <w:rPr>
          <w:rFonts w:ascii="Arial" w:hAnsi="Arial" w:cs="Arial"/>
          <w:sz w:val="20"/>
          <w:szCs w:val="20"/>
          <w:vertAlign w:val="subscript"/>
        </w:rPr>
        <w:t xml:space="preserve">2 </w:t>
      </w:r>
      <w:r w:rsidRPr="00637FBB">
        <w:rPr>
          <w:rFonts w:ascii="Arial" w:hAnsi="Arial" w:cs="Arial"/>
          <w:sz w:val="20"/>
          <w:szCs w:val="20"/>
        </w:rPr>
        <w:t xml:space="preserve">residue. The samples were kept in polypropylene bags along with wet cotton at room temperature for about 3-4 days. Upon observation of mycelial growth, was transferred to Potato Dextrose Agar (PDA) medium or to </w:t>
      </w:r>
      <w:r w:rsidRPr="00637FBB">
        <w:rPr>
          <w:rFonts w:ascii="Arial" w:hAnsi="Arial" w:cs="Arial"/>
          <w:i/>
          <w:iCs/>
          <w:sz w:val="20"/>
          <w:szCs w:val="20"/>
        </w:rPr>
        <w:t>Ganoderma</w:t>
      </w:r>
      <w:r w:rsidRPr="00637FBB">
        <w:rPr>
          <w:rFonts w:ascii="Arial" w:hAnsi="Arial" w:cs="Arial"/>
          <w:sz w:val="20"/>
          <w:szCs w:val="20"/>
        </w:rPr>
        <w:t xml:space="preserve"> Specific Medium (GSM).</w:t>
      </w:r>
    </w:p>
    <w:p w14:paraId="49A419F1" w14:textId="63AE0D1E" w:rsidR="002712EC" w:rsidRPr="00637FBB" w:rsidRDefault="002712EC" w:rsidP="000B0C02">
      <w:pPr>
        <w:adjustRightInd w:val="0"/>
        <w:ind w:firstLine="720"/>
        <w:jc w:val="both"/>
        <w:rPr>
          <w:rFonts w:ascii="Arial" w:hAnsi="Arial" w:cs="Arial"/>
          <w:sz w:val="20"/>
          <w:szCs w:val="20"/>
        </w:rPr>
      </w:pPr>
      <w:r w:rsidRPr="00637FBB">
        <w:rPr>
          <w:rFonts w:ascii="Arial" w:hAnsi="Arial" w:cs="Arial"/>
          <w:sz w:val="20"/>
          <w:szCs w:val="20"/>
          <w:lang w:val="en-IN"/>
        </w:rPr>
        <w:t>Upon successful isolation, pure culturing of the isolates was carried out by hyphal tip culture method by transferring the tip of a single hyphae growing from the colony to a fresh PDA plate and was maintained thereafter at 28±1</w:t>
      </w:r>
      <w:r w:rsidRPr="00637FBB">
        <w:rPr>
          <w:rFonts w:ascii="Arial" w:hAnsi="Arial" w:cs="Arial"/>
          <w:b/>
          <w:bCs/>
          <w:sz w:val="20"/>
          <w:szCs w:val="20"/>
        </w:rPr>
        <w:t>°</w:t>
      </w:r>
      <w:r w:rsidRPr="00637FBB">
        <w:rPr>
          <w:rFonts w:ascii="Arial" w:hAnsi="Arial" w:cs="Arial"/>
          <w:sz w:val="20"/>
          <w:szCs w:val="20"/>
        </w:rPr>
        <w:t>C</w:t>
      </w:r>
      <w:r w:rsidRPr="00637FBB">
        <w:rPr>
          <w:rFonts w:ascii="Arial" w:hAnsi="Arial" w:cs="Arial"/>
          <w:sz w:val="20"/>
          <w:szCs w:val="20"/>
          <w:lang w:val="en-IN"/>
        </w:rPr>
        <w:t>.</w:t>
      </w:r>
    </w:p>
    <w:p w14:paraId="7B03831A" w14:textId="77777777" w:rsidR="000B0C02" w:rsidRPr="00637FBB" w:rsidRDefault="000B0C02" w:rsidP="000B0C02">
      <w:pPr>
        <w:adjustRightInd w:val="0"/>
        <w:ind w:firstLine="720"/>
        <w:jc w:val="both"/>
        <w:rPr>
          <w:rFonts w:ascii="Arial" w:hAnsi="Arial" w:cs="Arial"/>
        </w:rPr>
      </w:pPr>
    </w:p>
    <w:p w14:paraId="6EBE0EE7" w14:textId="6580FD96" w:rsidR="002712EC" w:rsidRPr="00637FBB" w:rsidRDefault="00637FBB" w:rsidP="002712EC">
      <w:pPr>
        <w:adjustRightInd w:val="0"/>
        <w:spacing w:after="240"/>
        <w:ind w:right="-188"/>
        <w:jc w:val="both"/>
        <w:rPr>
          <w:rFonts w:ascii="Arial" w:hAnsi="Arial" w:cs="Arial"/>
          <w:b/>
          <w:bCs/>
        </w:rPr>
      </w:pPr>
      <w:r w:rsidRPr="00637FBB">
        <w:rPr>
          <w:rFonts w:ascii="Arial" w:hAnsi="Arial" w:cs="Arial"/>
          <w:b/>
          <w:bCs/>
        </w:rPr>
        <w:t xml:space="preserve">2.2 </w:t>
      </w:r>
      <w:r w:rsidR="002712EC" w:rsidRPr="00637FBB">
        <w:rPr>
          <w:rFonts w:ascii="Arial" w:hAnsi="Arial" w:cs="Arial"/>
          <w:b/>
          <w:bCs/>
        </w:rPr>
        <w:t>Determination of field capacity</w:t>
      </w:r>
    </w:p>
    <w:p w14:paraId="71037963" w14:textId="0971D326" w:rsidR="001034E2" w:rsidRPr="00637FBB" w:rsidRDefault="001034E2" w:rsidP="002712EC">
      <w:pPr>
        <w:adjustRightInd w:val="0"/>
        <w:ind w:right="-188" w:firstLine="720"/>
        <w:jc w:val="both"/>
        <w:rPr>
          <w:rFonts w:ascii="Arial" w:hAnsi="Arial" w:cs="Arial"/>
          <w:color w:val="000000" w:themeColor="text1"/>
          <w:sz w:val="20"/>
          <w:szCs w:val="20"/>
        </w:rPr>
      </w:pPr>
      <w:r w:rsidRPr="00637FBB">
        <w:rPr>
          <w:rFonts w:ascii="Arial" w:hAnsi="Arial" w:cs="Arial"/>
          <w:sz w:val="20"/>
          <w:szCs w:val="20"/>
        </w:rPr>
        <w:t xml:space="preserve">Field capacity of sandy loam soil </w:t>
      </w:r>
      <w:r w:rsidR="007C54CA" w:rsidRPr="00637FBB">
        <w:rPr>
          <w:rFonts w:ascii="Arial" w:hAnsi="Arial" w:cs="Arial"/>
          <w:sz w:val="20"/>
          <w:szCs w:val="20"/>
        </w:rPr>
        <w:t>(</w:t>
      </w:r>
      <w:r w:rsidR="007C54CA" w:rsidRPr="00637FBB">
        <w:rPr>
          <w:rFonts w:ascii="Arial" w:hAnsi="Arial" w:cs="Arial"/>
          <w:color w:val="000000" w:themeColor="text1"/>
          <w:sz w:val="20"/>
          <w:szCs w:val="20"/>
        </w:rPr>
        <w:t xml:space="preserve">Sand-68%; Silt-23%; Clay-10%) </w:t>
      </w:r>
      <w:r w:rsidRPr="00637FBB">
        <w:rPr>
          <w:rFonts w:ascii="Arial" w:hAnsi="Arial" w:cs="Arial"/>
          <w:sz w:val="20"/>
          <w:szCs w:val="20"/>
        </w:rPr>
        <w:t xml:space="preserve">collected from </w:t>
      </w:r>
      <w:r w:rsidR="007C54CA" w:rsidRPr="00637FBB">
        <w:rPr>
          <w:rFonts w:ascii="Arial" w:hAnsi="Arial" w:cs="Arial"/>
          <w:sz w:val="20"/>
          <w:szCs w:val="20"/>
        </w:rPr>
        <w:t xml:space="preserve">the </w:t>
      </w:r>
      <w:r w:rsidRPr="00637FBB">
        <w:rPr>
          <w:rFonts w:ascii="Arial" w:hAnsi="Arial" w:cs="Arial"/>
          <w:sz w:val="20"/>
          <w:szCs w:val="20"/>
        </w:rPr>
        <w:t xml:space="preserve">coconut garden </w:t>
      </w:r>
      <w:r w:rsidR="007C54CA" w:rsidRPr="00637FBB">
        <w:rPr>
          <w:rFonts w:ascii="Arial" w:hAnsi="Arial" w:cs="Arial"/>
          <w:sz w:val="20"/>
          <w:szCs w:val="20"/>
        </w:rPr>
        <w:t xml:space="preserve">located in Kasaragod, Kerala, India was estimated. The field capacity level </w:t>
      </w:r>
      <w:r w:rsidRPr="00637FBB">
        <w:rPr>
          <w:rFonts w:ascii="Arial" w:hAnsi="Arial" w:cs="Arial"/>
          <w:sz w:val="20"/>
          <w:szCs w:val="20"/>
        </w:rPr>
        <w:t>was determined by flooding the soil kept in a small plastic cup with several holes at the bottom to drain free water. The top portion of the cup was covered with a thin plastic film to avoid evaporation losses and allowed it to drain overnight. Wet weight was estimated when the gravitational water seized. The amount of water required to attain the desired field capacity levels was calculated from this. The experiments were carried out in triplicates (Chang, 2003).</w:t>
      </w:r>
    </w:p>
    <w:p w14:paraId="2D54B956" w14:textId="4AA10FB9" w:rsidR="001034E2" w:rsidRPr="009B4224" w:rsidRDefault="009B4224" w:rsidP="00670A26">
      <w:pPr>
        <w:adjustRightInd w:val="0"/>
        <w:spacing w:before="240"/>
        <w:ind w:right="-188"/>
        <w:jc w:val="both"/>
        <w:rPr>
          <w:rFonts w:ascii="Arial" w:hAnsi="Arial" w:cs="Arial"/>
          <w:b/>
          <w:bCs/>
        </w:rPr>
      </w:pPr>
      <w:r w:rsidRPr="009B4224">
        <w:rPr>
          <w:rFonts w:ascii="Arial" w:hAnsi="Arial" w:cs="Arial"/>
          <w:b/>
          <w:bCs/>
        </w:rPr>
        <w:t xml:space="preserve">2.3 </w:t>
      </w:r>
      <w:r w:rsidR="001034E2" w:rsidRPr="009B4224">
        <w:rPr>
          <w:rFonts w:ascii="Arial" w:hAnsi="Arial" w:cs="Arial"/>
          <w:b/>
          <w:bCs/>
        </w:rPr>
        <w:t xml:space="preserve">Effect of soil moisture on survival of </w:t>
      </w:r>
      <w:r w:rsidR="001034E2" w:rsidRPr="009B4224">
        <w:rPr>
          <w:rFonts w:ascii="Arial" w:hAnsi="Arial" w:cs="Arial"/>
          <w:b/>
          <w:bCs/>
          <w:i/>
          <w:iCs/>
        </w:rPr>
        <w:t>Ganoderma</w:t>
      </w:r>
    </w:p>
    <w:p w14:paraId="2656E126" w14:textId="233024D6" w:rsidR="001034E2" w:rsidRPr="009B4224" w:rsidRDefault="001034E2" w:rsidP="00670A26">
      <w:pPr>
        <w:adjustRightInd w:val="0"/>
        <w:spacing w:before="240"/>
        <w:ind w:right="-188"/>
        <w:jc w:val="both"/>
        <w:rPr>
          <w:rFonts w:ascii="Arial" w:hAnsi="Arial" w:cs="Arial"/>
          <w:sz w:val="20"/>
          <w:szCs w:val="20"/>
        </w:rPr>
      </w:pPr>
      <w:r w:rsidRPr="007F5CBA">
        <w:rPr>
          <w:rFonts w:ascii="Arial" w:hAnsi="Arial" w:cs="Arial"/>
          <w:b/>
          <w:bCs/>
          <w:sz w:val="24"/>
          <w:szCs w:val="24"/>
        </w:rPr>
        <w:tab/>
      </w:r>
      <w:bookmarkStart w:id="1" w:name="_Hlk153015013"/>
      <w:r w:rsidRPr="009B4224">
        <w:rPr>
          <w:rFonts w:ascii="Arial" w:hAnsi="Arial" w:cs="Arial"/>
          <w:sz w:val="20"/>
          <w:szCs w:val="20"/>
        </w:rPr>
        <w:t xml:space="preserve">To estimate the effect of different soil moisture contents on the survival of </w:t>
      </w:r>
      <w:r w:rsidRPr="009B4224">
        <w:rPr>
          <w:rFonts w:ascii="Arial" w:hAnsi="Arial" w:cs="Arial"/>
          <w:i/>
          <w:iCs/>
          <w:sz w:val="20"/>
          <w:szCs w:val="20"/>
        </w:rPr>
        <w:t>Ganoderma</w:t>
      </w:r>
      <w:r w:rsidRPr="009B4224">
        <w:rPr>
          <w:rFonts w:ascii="Arial" w:hAnsi="Arial" w:cs="Arial"/>
          <w:sz w:val="20"/>
          <w:szCs w:val="20"/>
        </w:rPr>
        <w:t xml:space="preserve">, artificially inoculated root bits were placed in pots maintained at different field capacity levels. </w:t>
      </w:r>
      <w:bookmarkEnd w:id="1"/>
      <w:r w:rsidRPr="009B4224">
        <w:rPr>
          <w:rFonts w:ascii="Arial" w:hAnsi="Arial" w:cs="Arial"/>
          <w:sz w:val="20"/>
          <w:szCs w:val="20"/>
        </w:rPr>
        <w:t xml:space="preserve">The soil moisture content was adjusted to 20%, 40%, 60%, 80%, 100% of field capacity or the soil was flooded with water. Coconut root bits dipped in the mycelial suspension of </w:t>
      </w:r>
      <w:r w:rsidR="001243BE" w:rsidRPr="001243BE">
        <w:rPr>
          <w:rFonts w:ascii="Arial" w:hAnsi="Arial" w:cs="Arial"/>
          <w:i/>
          <w:iCs/>
          <w:sz w:val="20"/>
          <w:szCs w:val="20"/>
        </w:rPr>
        <w:t>Ganoderma</w:t>
      </w:r>
      <w:r w:rsidR="001243BE">
        <w:rPr>
          <w:rFonts w:ascii="Arial" w:hAnsi="Arial" w:cs="Arial"/>
          <w:sz w:val="20"/>
          <w:szCs w:val="20"/>
        </w:rPr>
        <w:t xml:space="preserve"> </w:t>
      </w:r>
      <w:r w:rsidRPr="009B4224">
        <w:rPr>
          <w:rFonts w:ascii="Arial" w:hAnsi="Arial" w:cs="Arial"/>
          <w:sz w:val="20"/>
          <w:szCs w:val="20"/>
        </w:rPr>
        <w:t>for 1 hour were utilized. The soil from each treatment was placed in separate</w:t>
      </w:r>
      <w:r w:rsidR="006A1F01">
        <w:rPr>
          <w:rFonts w:ascii="Arial" w:hAnsi="Arial" w:cs="Arial"/>
          <w:sz w:val="20"/>
          <w:szCs w:val="20"/>
        </w:rPr>
        <w:t xml:space="preserve"> </w:t>
      </w:r>
      <w:r w:rsidRPr="009B4224">
        <w:rPr>
          <w:rFonts w:ascii="Arial" w:hAnsi="Arial" w:cs="Arial"/>
          <w:sz w:val="20"/>
          <w:szCs w:val="20"/>
        </w:rPr>
        <w:t xml:space="preserve">containers and </w:t>
      </w:r>
      <w:r w:rsidR="006A1F01">
        <w:rPr>
          <w:rFonts w:ascii="Arial" w:hAnsi="Arial" w:cs="Arial"/>
          <w:sz w:val="20"/>
          <w:szCs w:val="20"/>
        </w:rPr>
        <w:t>the inoculated</w:t>
      </w:r>
      <w:r w:rsidRPr="009B4224">
        <w:rPr>
          <w:rFonts w:ascii="Arial" w:hAnsi="Arial" w:cs="Arial"/>
          <w:sz w:val="20"/>
          <w:szCs w:val="20"/>
        </w:rPr>
        <w:t xml:space="preserve"> root bits were placed 2-3 cm below soil level.</w:t>
      </w:r>
      <w:r w:rsidR="006A1F01" w:rsidRPr="006A1F01">
        <w:t xml:space="preserve"> </w:t>
      </w:r>
      <w:r w:rsidR="006A1F01" w:rsidRPr="006A1F01">
        <w:rPr>
          <w:rFonts w:ascii="Arial" w:hAnsi="Arial" w:cs="Arial"/>
          <w:sz w:val="20"/>
          <w:szCs w:val="20"/>
        </w:rPr>
        <w:t>To sustain consistent soil moisture levels</w:t>
      </w:r>
      <w:r w:rsidRPr="009B4224">
        <w:rPr>
          <w:rFonts w:ascii="Arial" w:hAnsi="Arial" w:cs="Arial"/>
          <w:sz w:val="20"/>
          <w:szCs w:val="20"/>
        </w:rPr>
        <w:t xml:space="preserve">, the cap of the containers was sealed with tape. Observations were taken 2, 3, 4, 5 and 6 months after inoculation to estimate if the pathogen could infect and survive in these root bits maintained at different soil moisture levels. Non-inoculated root bits kept at different moisture levels served as control. </w:t>
      </w:r>
      <w:r w:rsidR="001C496A" w:rsidRPr="001C496A">
        <w:rPr>
          <w:rFonts w:ascii="Arial" w:hAnsi="Arial" w:cs="Arial"/>
          <w:sz w:val="20"/>
          <w:szCs w:val="20"/>
        </w:rPr>
        <w:t>Three containers were prepared for each soil moisture treatment to serve as replicates.</w:t>
      </w:r>
      <w:r w:rsidR="001C496A">
        <w:rPr>
          <w:rFonts w:ascii="Arial" w:hAnsi="Arial" w:cs="Arial"/>
          <w:sz w:val="20"/>
          <w:szCs w:val="20"/>
        </w:rPr>
        <w:t xml:space="preserve"> </w:t>
      </w:r>
      <w:r w:rsidRPr="009B4224">
        <w:rPr>
          <w:rFonts w:ascii="Arial" w:hAnsi="Arial" w:cs="Arial"/>
          <w:sz w:val="20"/>
          <w:szCs w:val="20"/>
        </w:rPr>
        <w:t xml:space="preserve">After respective incubation periods, root bits were thoroughly washed with tap water, blotted dry and placed on </w:t>
      </w:r>
      <w:r w:rsidRPr="009B4224">
        <w:rPr>
          <w:rFonts w:ascii="Arial" w:hAnsi="Arial" w:cs="Arial"/>
          <w:i/>
          <w:iCs/>
          <w:sz w:val="20"/>
          <w:szCs w:val="20"/>
        </w:rPr>
        <w:t>Ganoderma</w:t>
      </w:r>
      <w:r w:rsidRPr="009B4224">
        <w:rPr>
          <w:rFonts w:ascii="Arial" w:hAnsi="Arial" w:cs="Arial"/>
          <w:sz w:val="20"/>
          <w:szCs w:val="20"/>
        </w:rPr>
        <w:t xml:space="preserve"> selective media at 25°C. Survival in root bits was calculated as percentage of root bits from which </w:t>
      </w:r>
      <w:r w:rsidRPr="009B4224">
        <w:rPr>
          <w:rFonts w:ascii="Arial" w:hAnsi="Arial" w:cs="Arial"/>
          <w:i/>
          <w:iCs/>
          <w:sz w:val="20"/>
          <w:szCs w:val="20"/>
        </w:rPr>
        <w:t>Ganoderma</w:t>
      </w:r>
      <w:r w:rsidRPr="009B4224">
        <w:rPr>
          <w:rFonts w:ascii="Arial" w:hAnsi="Arial" w:cs="Arial"/>
          <w:sz w:val="20"/>
          <w:szCs w:val="20"/>
        </w:rPr>
        <w:t xml:space="preserve"> emerged after 4 days of incubation.</w:t>
      </w:r>
    </w:p>
    <w:p w14:paraId="6E083E87" w14:textId="4157C6D0" w:rsidR="001034E2" w:rsidRPr="009B4224" w:rsidRDefault="009B4224" w:rsidP="00670A26">
      <w:pPr>
        <w:adjustRightInd w:val="0"/>
        <w:spacing w:before="240"/>
        <w:ind w:right="-188"/>
        <w:jc w:val="both"/>
        <w:rPr>
          <w:rFonts w:ascii="Arial" w:hAnsi="Arial" w:cs="Arial"/>
          <w:b/>
          <w:bCs/>
          <w:sz w:val="20"/>
          <w:szCs w:val="20"/>
        </w:rPr>
      </w:pPr>
      <w:r w:rsidRPr="009B4224">
        <w:rPr>
          <w:rFonts w:ascii="Arial" w:hAnsi="Arial" w:cs="Arial"/>
          <w:b/>
          <w:bCs/>
        </w:rPr>
        <w:t xml:space="preserve">2.4 </w:t>
      </w:r>
      <w:r w:rsidR="001034E2" w:rsidRPr="009B4224">
        <w:rPr>
          <w:rFonts w:ascii="Arial" w:hAnsi="Arial" w:cs="Arial"/>
          <w:b/>
          <w:bCs/>
        </w:rPr>
        <w:t xml:space="preserve">Effect of soil moisture on virulence of </w:t>
      </w:r>
      <w:r w:rsidR="001034E2" w:rsidRPr="009B4224">
        <w:rPr>
          <w:rFonts w:ascii="Arial" w:hAnsi="Arial" w:cs="Arial"/>
          <w:b/>
          <w:bCs/>
          <w:i/>
          <w:iCs/>
        </w:rPr>
        <w:t>Ganoderma</w:t>
      </w:r>
    </w:p>
    <w:p w14:paraId="4D53A512" w14:textId="00B7A546" w:rsidR="001034E2" w:rsidRPr="009B4224" w:rsidRDefault="001034E2" w:rsidP="00670A26">
      <w:pPr>
        <w:adjustRightInd w:val="0"/>
        <w:spacing w:before="240"/>
        <w:ind w:right="-188"/>
        <w:jc w:val="both"/>
        <w:rPr>
          <w:rFonts w:ascii="Arial" w:hAnsi="Arial" w:cs="Arial"/>
          <w:sz w:val="20"/>
          <w:szCs w:val="20"/>
        </w:rPr>
      </w:pPr>
      <w:r w:rsidRPr="007F5CBA">
        <w:rPr>
          <w:rFonts w:ascii="Arial" w:hAnsi="Arial" w:cs="Arial"/>
          <w:sz w:val="24"/>
          <w:szCs w:val="24"/>
        </w:rPr>
        <w:tab/>
      </w:r>
      <w:r w:rsidRPr="009B4224">
        <w:rPr>
          <w:rFonts w:ascii="Arial" w:hAnsi="Arial" w:cs="Arial"/>
          <w:sz w:val="20"/>
          <w:szCs w:val="20"/>
        </w:rPr>
        <w:t xml:space="preserve">In each plastic cup, coconut root bits were placed at the bottom and sterilized soil was applied on top. The soil moisture content was adjusted to 20%, 40%, 60%, 80%, 100% of field capacity or the soil was flooded with water. The condition was maintained for 1 month by sealing the top portion of each cup. About 1g of sorghum grains inoculated with </w:t>
      </w:r>
      <w:r w:rsidRPr="009B4224">
        <w:rPr>
          <w:rFonts w:ascii="Arial" w:hAnsi="Arial" w:cs="Arial"/>
          <w:i/>
          <w:iCs/>
          <w:sz w:val="20"/>
          <w:szCs w:val="20"/>
        </w:rPr>
        <w:t xml:space="preserve">Ganoderma </w:t>
      </w:r>
      <w:r w:rsidRPr="009B4224">
        <w:rPr>
          <w:rFonts w:ascii="Arial" w:hAnsi="Arial" w:cs="Arial"/>
          <w:sz w:val="20"/>
          <w:szCs w:val="20"/>
        </w:rPr>
        <w:t>were placed on top of soil and observations were recorded after 1 month.</w:t>
      </w:r>
      <w:r w:rsidR="001C496A" w:rsidRPr="001C496A">
        <w:t xml:space="preserve"> </w:t>
      </w:r>
      <w:r w:rsidR="001C496A" w:rsidRPr="001C496A">
        <w:rPr>
          <w:rFonts w:ascii="Arial" w:hAnsi="Arial" w:cs="Arial"/>
          <w:sz w:val="20"/>
          <w:szCs w:val="20"/>
        </w:rPr>
        <w:t>Three containers were prepared for each soil moisture treatment to serve as replicates</w:t>
      </w:r>
      <w:r w:rsidRPr="009B4224">
        <w:rPr>
          <w:rFonts w:ascii="Arial" w:hAnsi="Arial" w:cs="Arial"/>
          <w:sz w:val="20"/>
          <w:szCs w:val="20"/>
        </w:rPr>
        <w:t xml:space="preserve">. The ability of the pathogen to grow, invade the soil and infect the root bits placed at the bottom was recorded for each treatment. </w:t>
      </w:r>
    </w:p>
    <w:p w14:paraId="1CF09043" w14:textId="5E843CC9" w:rsidR="002543EC" w:rsidRPr="009B4224" w:rsidRDefault="009B4224" w:rsidP="00670A26">
      <w:pPr>
        <w:adjustRightInd w:val="0"/>
        <w:spacing w:before="240"/>
        <w:ind w:right="-188"/>
        <w:jc w:val="both"/>
        <w:rPr>
          <w:rFonts w:ascii="Arial" w:hAnsi="Arial" w:cs="Arial"/>
          <w:b/>
          <w:bCs/>
        </w:rPr>
      </w:pPr>
      <w:r w:rsidRPr="009B4224">
        <w:rPr>
          <w:rFonts w:ascii="Arial" w:hAnsi="Arial" w:cs="Arial"/>
          <w:b/>
          <w:bCs/>
        </w:rPr>
        <w:t xml:space="preserve">2.5 </w:t>
      </w:r>
      <w:r w:rsidR="002543EC" w:rsidRPr="009B4224">
        <w:rPr>
          <w:rFonts w:ascii="Arial" w:hAnsi="Arial" w:cs="Arial"/>
          <w:b/>
          <w:bCs/>
        </w:rPr>
        <w:t>Estimation of soil texture</w:t>
      </w:r>
    </w:p>
    <w:p w14:paraId="53DB2352" w14:textId="63857BA3" w:rsidR="001034E2" w:rsidRPr="009B4224" w:rsidRDefault="001034E2" w:rsidP="002543EC">
      <w:pPr>
        <w:adjustRightInd w:val="0"/>
        <w:spacing w:before="240" w:after="240"/>
        <w:ind w:right="-188"/>
        <w:jc w:val="both"/>
        <w:rPr>
          <w:rFonts w:ascii="Arial" w:hAnsi="Arial" w:cs="Arial"/>
          <w:i/>
          <w:iCs/>
          <w:sz w:val="20"/>
          <w:szCs w:val="20"/>
        </w:rPr>
      </w:pPr>
      <w:r w:rsidRPr="007F5CBA">
        <w:rPr>
          <w:rFonts w:ascii="Arial" w:hAnsi="Arial" w:cs="Arial"/>
          <w:sz w:val="24"/>
          <w:szCs w:val="24"/>
        </w:rPr>
        <w:tab/>
      </w:r>
      <w:r w:rsidRPr="009B4224">
        <w:rPr>
          <w:rFonts w:ascii="Arial" w:hAnsi="Arial" w:cs="Arial"/>
          <w:sz w:val="20"/>
          <w:szCs w:val="20"/>
        </w:rPr>
        <w:t xml:space="preserve">The effect of different soil types viz., sandy soil, sandy loam soil, silt and clay soils were checked for their effects on survival as well as the virulence of </w:t>
      </w:r>
      <w:r w:rsidRPr="009B4224">
        <w:rPr>
          <w:rFonts w:ascii="Arial" w:hAnsi="Arial" w:cs="Arial"/>
          <w:i/>
          <w:iCs/>
          <w:sz w:val="20"/>
          <w:szCs w:val="20"/>
        </w:rPr>
        <w:t xml:space="preserve">Ganoderma. </w:t>
      </w:r>
      <w:r w:rsidRPr="009B4224">
        <w:rPr>
          <w:rFonts w:ascii="Arial" w:hAnsi="Arial" w:cs="Arial"/>
          <w:color w:val="000000" w:themeColor="text1"/>
          <w:sz w:val="20"/>
          <w:szCs w:val="20"/>
        </w:rPr>
        <w:t>Soil texture was analyzed by the pipette method and</w:t>
      </w:r>
      <w:r w:rsidR="008371AE">
        <w:rPr>
          <w:rFonts w:ascii="Arial" w:hAnsi="Arial" w:cs="Arial"/>
          <w:color w:val="000000" w:themeColor="text1"/>
          <w:sz w:val="20"/>
          <w:szCs w:val="20"/>
        </w:rPr>
        <w:t xml:space="preserve"> </w:t>
      </w:r>
      <w:r w:rsidR="008371AE" w:rsidRPr="009B4224">
        <w:rPr>
          <w:rFonts w:ascii="Arial" w:hAnsi="Arial" w:cs="Arial"/>
          <w:color w:val="000000" w:themeColor="text1"/>
          <w:sz w:val="20"/>
          <w:szCs w:val="20"/>
        </w:rPr>
        <w:t>based on the USDA texture triangle</w:t>
      </w:r>
      <w:r w:rsidR="008371AE">
        <w:rPr>
          <w:rFonts w:ascii="Arial" w:hAnsi="Arial" w:cs="Arial"/>
          <w:color w:val="000000" w:themeColor="text1"/>
          <w:sz w:val="20"/>
          <w:szCs w:val="20"/>
        </w:rPr>
        <w:t>,</w:t>
      </w:r>
      <w:r w:rsidRPr="009B4224">
        <w:rPr>
          <w:rFonts w:ascii="Arial" w:hAnsi="Arial" w:cs="Arial"/>
          <w:color w:val="000000" w:themeColor="text1"/>
          <w:sz w:val="20"/>
          <w:szCs w:val="20"/>
        </w:rPr>
        <w:t xml:space="preserve"> class division</w:t>
      </w:r>
      <w:r w:rsidR="008371AE">
        <w:rPr>
          <w:rFonts w:ascii="Arial" w:hAnsi="Arial" w:cs="Arial"/>
          <w:color w:val="000000" w:themeColor="text1"/>
          <w:sz w:val="20"/>
          <w:szCs w:val="20"/>
        </w:rPr>
        <w:t>s</w:t>
      </w:r>
      <w:r w:rsidRPr="009B4224">
        <w:rPr>
          <w:rFonts w:ascii="Arial" w:hAnsi="Arial" w:cs="Arial"/>
          <w:color w:val="000000" w:themeColor="text1"/>
          <w:sz w:val="20"/>
          <w:szCs w:val="20"/>
        </w:rPr>
        <w:t xml:space="preserve"> </w:t>
      </w:r>
      <w:r w:rsidR="008371AE">
        <w:rPr>
          <w:rFonts w:ascii="Arial" w:hAnsi="Arial" w:cs="Arial"/>
          <w:color w:val="000000" w:themeColor="text1"/>
          <w:sz w:val="20"/>
          <w:szCs w:val="20"/>
        </w:rPr>
        <w:t>were</w:t>
      </w:r>
      <w:r w:rsidRPr="009B4224">
        <w:rPr>
          <w:rFonts w:ascii="Arial" w:hAnsi="Arial" w:cs="Arial"/>
          <w:color w:val="000000" w:themeColor="text1"/>
          <w:sz w:val="20"/>
          <w:szCs w:val="20"/>
        </w:rPr>
        <w:t xml:space="preserve"> assigned (</w:t>
      </w:r>
      <w:proofErr w:type="spellStart"/>
      <w:r w:rsidRPr="009B4224">
        <w:rPr>
          <w:rFonts w:ascii="Arial" w:hAnsi="Arial" w:cs="Arial"/>
          <w:sz w:val="20"/>
          <w:szCs w:val="20"/>
        </w:rPr>
        <w:t>Palihakkara</w:t>
      </w:r>
      <w:proofErr w:type="spellEnd"/>
      <w:r w:rsidRPr="009B4224">
        <w:rPr>
          <w:rFonts w:ascii="Arial" w:hAnsi="Arial" w:cs="Arial"/>
          <w:sz w:val="20"/>
          <w:szCs w:val="20"/>
        </w:rPr>
        <w:t xml:space="preserve"> and </w:t>
      </w:r>
      <w:proofErr w:type="spellStart"/>
      <w:r w:rsidRPr="009B4224">
        <w:rPr>
          <w:rFonts w:ascii="Arial" w:hAnsi="Arial" w:cs="Arial"/>
          <w:sz w:val="20"/>
          <w:szCs w:val="20"/>
        </w:rPr>
        <w:t>Vitharana</w:t>
      </w:r>
      <w:proofErr w:type="spellEnd"/>
      <w:r w:rsidRPr="009B4224">
        <w:rPr>
          <w:rFonts w:ascii="Arial" w:hAnsi="Arial" w:cs="Arial"/>
          <w:sz w:val="20"/>
          <w:szCs w:val="20"/>
        </w:rPr>
        <w:t>, 2019)</w:t>
      </w:r>
      <w:r w:rsidRPr="009B4224">
        <w:rPr>
          <w:rFonts w:ascii="Arial" w:hAnsi="Arial" w:cs="Arial"/>
          <w:color w:val="000000" w:themeColor="text1"/>
          <w:sz w:val="20"/>
          <w:szCs w:val="20"/>
        </w:rPr>
        <w:t xml:space="preserve">. </w:t>
      </w:r>
    </w:p>
    <w:p w14:paraId="18E6D77C" w14:textId="527D45CD" w:rsidR="001034E2" w:rsidRPr="009B4224" w:rsidRDefault="001034E2" w:rsidP="00F5039E">
      <w:pPr>
        <w:adjustRightInd w:val="0"/>
        <w:ind w:right="-188" w:firstLine="720"/>
        <w:jc w:val="both"/>
        <w:rPr>
          <w:rFonts w:ascii="Arial" w:hAnsi="Arial" w:cs="Arial"/>
          <w:color w:val="000000" w:themeColor="text1"/>
          <w:sz w:val="20"/>
          <w:szCs w:val="20"/>
        </w:rPr>
      </w:pPr>
      <w:r w:rsidRPr="009B4224">
        <w:rPr>
          <w:rFonts w:ascii="Arial" w:hAnsi="Arial" w:cs="Arial"/>
          <w:color w:val="000000" w:themeColor="text1"/>
          <w:sz w:val="20"/>
          <w:szCs w:val="20"/>
        </w:rPr>
        <w:lastRenderedPageBreak/>
        <w:t xml:space="preserve">About 20g of soil was weighed and transferred to a capped glass bottle to determine the percentages of sand, silt and clay in soil samples. To this, 5 mL Na hexametaphosphate and water up to a depth of 10cm were added and stirred continuously for 5 minutes. Transfer the contents to a 500 ml cylinder and make up the volume to 500 ml. The cylinder was inverted several times to resuspend soil. After 48 seconds, 25 ml of aliquot was pipetted out from the upper 10cm of the suspension. </w:t>
      </w:r>
      <w:r w:rsidR="00F5039E" w:rsidRPr="00F5039E">
        <w:rPr>
          <w:rFonts w:ascii="Arial" w:hAnsi="Arial" w:cs="Arial"/>
          <w:color w:val="000000" w:themeColor="text1"/>
          <w:sz w:val="20"/>
          <w:szCs w:val="20"/>
        </w:rPr>
        <w:t xml:space="preserve">The pipetted suspensions were transferred into a beaker and subsequently oven-dried at 105 °C until </w:t>
      </w:r>
      <w:r w:rsidR="00F5039E">
        <w:rPr>
          <w:rFonts w:ascii="Arial" w:hAnsi="Arial" w:cs="Arial"/>
          <w:color w:val="000000" w:themeColor="text1"/>
          <w:sz w:val="20"/>
          <w:szCs w:val="20"/>
        </w:rPr>
        <w:t xml:space="preserve">a </w:t>
      </w:r>
      <w:r w:rsidR="00F5039E" w:rsidRPr="00F5039E">
        <w:rPr>
          <w:rFonts w:ascii="Arial" w:hAnsi="Arial" w:cs="Arial"/>
          <w:color w:val="000000" w:themeColor="text1"/>
          <w:sz w:val="20"/>
          <w:szCs w:val="20"/>
        </w:rPr>
        <w:t>constant weight</w:t>
      </w:r>
      <w:r w:rsidR="00F5039E">
        <w:rPr>
          <w:rFonts w:ascii="Arial" w:hAnsi="Arial" w:cs="Arial"/>
          <w:color w:val="000000" w:themeColor="text1"/>
          <w:sz w:val="20"/>
          <w:szCs w:val="20"/>
        </w:rPr>
        <w:t xml:space="preserve"> was reached</w:t>
      </w:r>
      <w:r w:rsidR="00F5039E" w:rsidRPr="00F5039E">
        <w:rPr>
          <w:rFonts w:ascii="Arial" w:hAnsi="Arial" w:cs="Arial"/>
          <w:color w:val="000000" w:themeColor="text1"/>
          <w:sz w:val="20"/>
          <w:szCs w:val="20"/>
        </w:rPr>
        <w:t>.</w:t>
      </w:r>
      <w:r w:rsidR="00F5039E">
        <w:rPr>
          <w:rFonts w:ascii="Arial" w:hAnsi="Arial" w:cs="Arial"/>
          <w:color w:val="000000" w:themeColor="text1"/>
          <w:sz w:val="20"/>
          <w:szCs w:val="20"/>
        </w:rPr>
        <w:t xml:space="preserve"> </w:t>
      </w:r>
      <w:r w:rsidRPr="009B4224">
        <w:rPr>
          <w:rFonts w:ascii="Arial" w:hAnsi="Arial" w:cs="Arial"/>
          <w:color w:val="000000" w:themeColor="text1"/>
          <w:sz w:val="20"/>
          <w:szCs w:val="20"/>
        </w:rPr>
        <w:t xml:space="preserve">This gives the combined mass of silt and clay. After 40 minutes, again 25 mL aliquot was pipetted out from the upper 5cm of the suspension. Aliquot was transferred to a beaker and oven-dried at 105 °C.  The net weight of this gives the mass of clay. </w:t>
      </w:r>
      <w:r w:rsidR="00F5039E" w:rsidRPr="00F5039E">
        <w:rPr>
          <w:rFonts w:ascii="Arial" w:hAnsi="Arial" w:cs="Arial"/>
          <w:color w:val="000000" w:themeColor="text1"/>
          <w:sz w:val="20"/>
          <w:szCs w:val="20"/>
        </w:rPr>
        <w:t>The remaining soil solution was passed through a 0.05 mm sieve. Sand particles retained on the sieve were collected into a beaker and oven-dried at 105 °C.</w:t>
      </w:r>
      <w:r w:rsidR="00F5039E">
        <w:rPr>
          <w:rFonts w:ascii="Arial" w:hAnsi="Arial" w:cs="Arial"/>
          <w:color w:val="000000" w:themeColor="text1"/>
          <w:sz w:val="20"/>
          <w:szCs w:val="20"/>
        </w:rPr>
        <w:t xml:space="preserve"> </w:t>
      </w:r>
      <w:r w:rsidRPr="009B4224">
        <w:rPr>
          <w:rFonts w:ascii="Arial" w:hAnsi="Arial" w:cs="Arial"/>
          <w:color w:val="000000" w:themeColor="text1"/>
          <w:sz w:val="20"/>
          <w:szCs w:val="20"/>
        </w:rPr>
        <w:t>Percentage sand, soil and clay were calculated using the below equations.</w:t>
      </w:r>
    </w:p>
    <w:p w14:paraId="6AE56997" w14:textId="77777777" w:rsidR="002543EC" w:rsidRPr="009B4224" w:rsidRDefault="002543EC" w:rsidP="00670A26">
      <w:pPr>
        <w:adjustRightInd w:val="0"/>
        <w:ind w:right="-188" w:firstLine="720"/>
        <w:jc w:val="both"/>
        <w:rPr>
          <w:rFonts w:ascii="Arial" w:hAnsi="Arial" w:cs="Arial"/>
          <w:color w:val="000000" w:themeColor="text1"/>
          <w:sz w:val="20"/>
          <w:szCs w:val="20"/>
        </w:rPr>
      </w:pPr>
    </w:p>
    <w:p w14:paraId="7E10B2DF" w14:textId="77777777" w:rsidR="001034E2" w:rsidRPr="009B4224" w:rsidRDefault="001034E2" w:rsidP="00670A26">
      <w:pPr>
        <w:adjustRightInd w:val="0"/>
        <w:ind w:right="-188" w:firstLine="720"/>
        <w:jc w:val="both"/>
        <w:rPr>
          <w:rFonts w:ascii="Arial" w:hAnsi="Arial" w:cs="Arial"/>
          <w:color w:val="000000" w:themeColor="text1"/>
          <w:sz w:val="4"/>
          <w:szCs w:val="4"/>
        </w:rPr>
      </w:pPr>
    </w:p>
    <w:p w14:paraId="61AB204D" w14:textId="77777777" w:rsidR="001034E2" w:rsidRPr="009B4224" w:rsidRDefault="001034E2" w:rsidP="002543EC">
      <w:pPr>
        <w:adjustRightInd w:val="0"/>
        <w:spacing w:line="360" w:lineRule="auto"/>
        <w:ind w:right="-188" w:firstLine="720"/>
        <w:jc w:val="both"/>
        <w:rPr>
          <w:rFonts w:ascii="Arial" w:eastAsiaTheme="minorEastAsia" w:hAnsi="Arial" w:cs="Arial"/>
          <w:color w:val="000000" w:themeColor="text1"/>
          <w:sz w:val="20"/>
          <w:szCs w:val="20"/>
        </w:rPr>
      </w:pPr>
      <m:oMathPara>
        <m:oMath>
          <m:r>
            <w:rPr>
              <w:rFonts w:ascii="Cambria Math" w:hAnsi="Cambria Math" w:cs="Arial"/>
              <w:color w:val="000000" w:themeColor="text1"/>
              <w:sz w:val="20"/>
              <w:szCs w:val="20"/>
            </w:rPr>
            <m:t xml:space="preserve">Sand </m:t>
          </m:r>
          <m:d>
            <m:dPr>
              <m:ctrlPr>
                <w:rPr>
                  <w:rFonts w:ascii="Cambria Math" w:hAnsi="Cambria Math" w:cs="Arial"/>
                  <w:i/>
                  <w:color w:val="000000" w:themeColor="text1"/>
                  <w:sz w:val="20"/>
                  <w:szCs w:val="20"/>
                </w:rPr>
              </m:ctrlPr>
            </m:dPr>
            <m:e>
              <m:r>
                <w:rPr>
                  <w:rFonts w:ascii="Cambria Math" w:hAnsi="Cambria Math" w:cs="Arial"/>
                  <w:color w:val="000000" w:themeColor="text1"/>
                  <w:sz w:val="20"/>
                  <w:szCs w:val="20"/>
                </w:rPr>
                <m:t>%</m:t>
              </m:r>
            </m:e>
          </m:d>
          <m:r>
            <w:rPr>
              <w:rFonts w:ascii="Cambria Math" w:hAnsi="Cambria Math" w:cs="Arial"/>
              <w:color w:val="000000" w:themeColor="text1"/>
              <w:sz w:val="20"/>
              <w:szCs w:val="20"/>
            </w:rPr>
            <m:t xml:space="preserve">= </m:t>
          </m:r>
          <m:f>
            <m:fPr>
              <m:ctrlPr>
                <w:rPr>
                  <w:rFonts w:ascii="Cambria Math" w:hAnsi="Cambria Math" w:cs="Arial"/>
                  <w:i/>
                  <w:color w:val="000000" w:themeColor="text1"/>
                  <w:sz w:val="20"/>
                  <w:szCs w:val="20"/>
                </w:rPr>
              </m:ctrlPr>
            </m:fPr>
            <m:num>
              <m:r>
                <w:rPr>
                  <w:rFonts w:ascii="Cambria Math" w:hAnsi="Cambria Math" w:cs="Arial"/>
                  <w:color w:val="000000" w:themeColor="text1"/>
                  <w:sz w:val="20"/>
                  <w:szCs w:val="20"/>
                </w:rPr>
                <m:t>Mass of sand in total sample</m:t>
              </m:r>
            </m:num>
            <m:den>
              <m:r>
                <w:rPr>
                  <w:rFonts w:ascii="Cambria Math" w:hAnsi="Cambria Math" w:cs="Arial"/>
                  <w:color w:val="000000" w:themeColor="text1"/>
                  <w:sz w:val="20"/>
                  <w:szCs w:val="20"/>
                </w:rPr>
                <m:t>Total mass of soil</m:t>
              </m:r>
            </m:den>
          </m:f>
          <m:r>
            <w:rPr>
              <w:rFonts w:ascii="Cambria Math" w:hAnsi="Cambria Math" w:cs="Arial"/>
              <w:color w:val="000000" w:themeColor="text1"/>
              <w:sz w:val="20"/>
              <w:szCs w:val="20"/>
            </w:rPr>
            <m:t>*100</m:t>
          </m:r>
        </m:oMath>
      </m:oMathPara>
    </w:p>
    <w:p w14:paraId="7D031D95" w14:textId="77777777" w:rsidR="001034E2" w:rsidRPr="009B4224" w:rsidRDefault="001034E2" w:rsidP="002543EC">
      <w:pPr>
        <w:adjustRightInd w:val="0"/>
        <w:spacing w:line="360" w:lineRule="auto"/>
        <w:ind w:right="-188" w:firstLine="540"/>
        <w:jc w:val="both"/>
        <w:rPr>
          <w:rFonts w:ascii="Arial" w:eastAsiaTheme="minorEastAsia" w:hAnsi="Arial" w:cs="Arial"/>
          <w:color w:val="000000" w:themeColor="text1"/>
          <w:sz w:val="20"/>
          <w:szCs w:val="20"/>
        </w:rPr>
      </w:pPr>
      <m:oMathPara>
        <m:oMath>
          <m:r>
            <w:rPr>
              <w:rFonts w:ascii="Cambria Math" w:hAnsi="Cambria Math" w:cs="Arial"/>
              <w:color w:val="000000" w:themeColor="text1"/>
              <w:sz w:val="20"/>
              <w:szCs w:val="20"/>
            </w:rPr>
            <m:t>Silt</m:t>
          </m:r>
          <m:d>
            <m:dPr>
              <m:ctrlPr>
                <w:rPr>
                  <w:rFonts w:ascii="Cambria Math" w:hAnsi="Cambria Math" w:cs="Arial"/>
                  <w:i/>
                  <w:color w:val="000000" w:themeColor="text1"/>
                  <w:sz w:val="20"/>
                  <w:szCs w:val="20"/>
                </w:rPr>
              </m:ctrlPr>
            </m:dPr>
            <m:e>
              <m:r>
                <w:rPr>
                  <w:rFonts w:ascii="Cambria Math" w:hAnsi="Cambria Math" w:cs="Arial"/>
                  <w:color w:val="000000" w:themeColor="text1"/>
                  <w:sz w:val="20"/>
                  <w:szCs w:val="20"/>
                </w:rPr>
                <m:t>%</m:t>
              </m:r>
            </m:e>
          </m:d>
          <m:r>
            <w:rPr>
              <w:rFonts w:ascii="Cambria Math" w:hAnsi="Cambria Math" w:cs="Arial"/>
              <w:color w:val="000000" w:themeColor="text1"/>
              <w:sz w:val="20"/>
              <w:szCs w:val="20"/>
            </w:rPr>
            <m:t>=20*</m:t>
          </m:r>
          <m:f>
            <m:fPr>
              <m:ctrlPr>
                <w:rPr>
                  <w:rFonts w:ascii="Cambria Math" w:hAnsi="Cambria Math" w:cs="Arial"/>
                  <w:i/>
                  <w:color w:val="000000" w:themeColor="text1"/>
                  <w:sz w:val="20"/>
                  <w:szCs w:val="20"/>
                </w:rPr>
              </m:ctrlPr>
            </m:fPr>
            <m:num>
              <m:r>
                <w:rPr>
                  <w:rFonts w:ascii="Cambria Math" w:hAnsi="Cambria Math" w:cs="Arial"/>
                  <w:color w:val="000000" w:themeColor="text1"/>
                  <w:sz w:val="20"/>
                  <w:szCs w:val="20"/>
                </w:rPr>
                <m:t>Mass of silt+clay-Mass of clay</m:t>
              </m:r>
            </m:num>
            <m:den>
              <m:r>
                <w:rPr>
                  <w:rFonts w:ascii="Cambria Math" w:hAnsi="Cambria Math" w:cs="Arial"/>
                  <w:color w:val="000000" w:themeColor="text1"/>
                  <w:sz w:val="20"/>
                  <w:szCs w:val="20"/>
                </w:rPr>
                <m:t>Total mass of soil</m:t>
              </m:r>
            </m:den>
          </m:f>
          <m:r>
            <w:rPr>
              <w:rFonts w:ascii="Cambria Math" w:hAnsi="Cambria Math" w:cs="Arial"/>
              <w:color w:val="000000" w:themeColor="text1"/>
              <w:sz w:val="20"/>
              <w:szCs w:val="20"/>
            </w:rPr>
            <m:t>*100</m:t>
          </m:r>
        </m:oMath>
      </m:oMathPara>
    </w:p>
    <w:p w14:paraId="7B92E7BE" w14:textId="77777777" w:rsidR="002543EC" w:rsidRPr="009B4224" w:rsidRDefault="001034E2" w:rsidP="002543EC">
      <w:pPr>
        <w:adjustRightInd w:val="0"/>
        <w:spacing w:line="360" w:lineRule="auto"/>
        <w:ind w:right="-188" w:firstLine="540"/>
        <w:jc w:val="both"/>
        <w:rPr>
          <w:rFonts w:ascii="Arial" w:eastAsiaTheme="minorEastAsia" w:hAnsi="Arial" w:cs="Arial"/>
          <w:color w:val="000000" w:themeColor="text1"/>
          <w:sz w:val="20"/>
          <w:szCs w:val="20"/>
        </w:rPr>
      </w:pPr>
      <m:oMathPara>
        <m:oMath>
          <m:r>
            <w:rPr>
              <w:rFonts w:ascii="Cambria Math" w:eastAsiaTheme="minorEastAsia" w:hAnsi="Cambria Math" w:cs="Arial"/>
              <w:color w:val="000000" w:themeColor="text1"/>
              <w:sz w:val="20"/>
              <w:szCs w:val="20"/>
            </w:rPr>
            <m:t>Clay</m:t>
          </m:r>
          <m:d>
            <m:dPr>
              <m:ctrlPr>
                <w:rPr>
                  <w:rFonts w:ascii="Cambria Math" w:eastAsiaTheme="minorEastAsia" w:hAnsi="Cambria Math" w:cs="Arial"/>
                  <w:i/>
                  <w:color w:val="000000" w:themeColor="text1"/>
                  <w:sz w:val="20"/>
                  <w:szCs w:val="20"/>
                </w:rPr>
              </m:ctrlPr>
            </m:dPr>
            <m:e>
              <m:r>
                <w:rPr>
                  <w:rFonts w:ascii="Cambria Math" w:eastAsiaTheme="minorEastAsia" w:hAnsi="Cambria Math" w:cs="Arial"/>
                  <w:color w:val="000000" w:themeColor="text1"/>
                  <w:sz w:val="20"/>
                  <w:szCs w:val="20"/>
                </w:rPr>
                <m:t>%</m:t>
              </m:r>
            </m:e>
          </m:d>
          <m:r>
            <w:rPr>
              <w:rFonts w:ascii="Cambria Math" w:eastAsiaTheme="minorEastAsia" w:hAnsi="Cambria Math" w:cs="Arial"/>
              <w:color w:val="000000" w:themeColor="text1"/>
              <w:sz w:val="20"/>
              <w:szCs w:val="20"/>
            </w:rPr>
            <m:t>=20*</m:t>
          </m:r>
          <m:f>
            <m:fPr>
              <m:ctrlPr>
                <w:rPr>
                  <w:rFonts w:ascii="Cambria Math" w:eastAsiaTheme="minorEastAsia" w:hAnsi="Cambria Math" w:cs="Arial"/>
                  <w:i/>
                  <w:color w:val="000000" w:themeColor="text1"/>
                  <w:sz w:val="20"/>
                  <w:szCs w:val="20"/>
                </w:rPr>
              </m:ctrlPr>
            </m:fPr>
            <m:num>
              <m:r>
                <w:rPr>
                  <w:rFonts w:ascii="Cambria Math" w:eastAsiaTheme="minorEastAsia" w:hAnsi="Cambria Math" w:cs="Arial"/>
                  <w:color w:val="000000" w:themeColor="text1"/>
                  <w:sz w:val="20"/>
                  <w:szCs w:val="20"/>
                </w:rPr>
                <m:t>Mass of clay in aliquot</m:t>
              </m:r>
            </m:num>
            <m:den>
              <m:r>
                <w:rPr>
                  <w:rFonts w:ascii="Cambria Math" w:hAnsi="Cambria Math" w:cs="Arial"/>
                  <w:color w:val="000000" w:themeColor="text1"/>
                  <w:sz w:val="20"/>
                  <w:szCs w:val="20"/>
                </w:rPr>
                <m:t>Total mass of soil</m:t>
              </m:r>
            </m:den>
          </m:f>
          <m:r>
            <w:rPr>
              <w:rFonts w:ascii="Cambria Math" w:eastAsiaTheme="minorEastAsia" w:hAnsi="Cambria Math" w:cs="Arial"/>
              <w:color w:val="000000" w:themeColor="text1"/>
              <w:sz w:val="20"/>
              <w:szCs w:val="20"/>
            </w:rPr>
            <m:t>*100</m:t>
          </m:r>
        </m:oMath>
      </m:oMathPara>
    </w:p>
    <w:p w14:paraId="4DD165B9" w14:textId="4696B10C" w:rsidR="001034E2" w:rsidRPr="009B4224" w:rsidRDefault="009B4224" w:rsidP="00670A26">
      <w:pPr>
        <w:adjustRightInd w:val="0"/>
        <w:spacing w:before="240"/>
        <w:ind w:right="-188"/>
        <w:jc w:val="both"/>
        <w:rPr>
          <w:rFonts w:ascii="Arial" w:hAnsi="Arial" w:cs="Arial"/>
          <w:b/>
          <w:bCs/>
          <w:i/>
          <w:iCs/>
        </w:rPr>
      </w:pPr>
      <w:r w:rsidRPr="009B4224">
        <w:rPr>
          <w:rFonts w:ascii="Arial" w:hAnsi="Arial" w:cs="Arial"/>
          <w:b/>
          <w:bCs/>
        </w:rPr>
        <w:t xml:space="preserve">2.6 </w:t>
      </w:r>
      <w:r w:rsidR="001034E2" w:rsidRPr="009B4224">
        <w:rPr>
          <w:rFonts w:ascii="Arial" w:hAnsi="Arial" w:cs="Arial"/>
          <w:b/>
          <w:bCs/>
        </w:rPr>
        <w:t xml:space="preserve">Effect of soil texture on survival of </w:t>
      </w:r>
      <w:r w:rsidR="001034E2" w:rsidRPr="009B4224">
        <w:rPr>
          <w:rFonts w:ascii="Arial" w:hAnsi="Arial" w:cs="Arial"/>
          <w:b/>
          <w:bCs/>
          <w:i/>
          <w:iCs/>
        </w:rPr>
        <w:t>Ganoderma</w:t>
      </w:r>
    </w:p>
    <w:p w14:paraId="7538543A" w14:textId="77777777" w:rsidR="001034E2" w:rsidRPr="009B4224" w:rsidRDefault="001034E2" w:rsidP="00670A26">
      <w:pPr>
        <w:adjustRightInd w:val="0"/>
        <w:spacing w:before="240"/>
        <w:ind w:right="-188"/>
        <w:jc w:val="both"/>
        <w:rPr>
          <w:rFonts w:ascii="Arial" w:hAnsi="Arial" w:cs="Arial"/>
          <w:sz w:val="20"/>
          <w:szCs w:val="20"/>
        </w:rPr>
      </w:pPr>
      <w:r w:rsidRPr="007F5CBA">
        <w:rPr>
          <w:rFonts w:ascii="Arial" w:hAnsi="Arial" w:cs="Arial"/>
          <w:b/>
          <w:bCs/>
          <w:i/>
          <w:iCs/>
          <w:sz w:val="24"/>
          <w:szCs w:val="24"/>
        </w:rPr>
        <w:tab/>
      </w:r>
      <w:r w:rsidRPr="009B4224">
        <w:rPr>
          <w:rFonts w:ascii="Arial" w:hAnsi="Arial" w:cs="Arial"/>
          <w:sz w:val="20"/>
          <w:szCs w:val="20"/>
        </w:rPr>
        <w:t xml:space="preserve">To estimate the effect of different soil textures on the survival of </w:t>
      </w:r>
      <w:r w:rsidRPr="009B4224">
        <w:rPr>
          <w:rFonts w:ascii="Arial" w:hAnsi="Arial" w:cs="Arial"/>
          <w:i/>
          <w:iCs/>
          <w:sz w:val="20"/>
          <w:szCs w:val="20"/>
        </w:rPr>
        <w:t>Ganoderma</w:t>
      </w:r>
      <w:r w:rsidRPr="009B4224">
        <w:rPr>
          <w:rFonts w:ascii="Arial" w:hAnsi="Arial" w:cs="Arial"/>
          <w:sz w:val="20"/>
          <w:szCs w:val="20"/>
        </w:rPr>
        <w:t>, artificially inoculated root bits were placed in pots maintained at different soil types. Coconut root bits dipped in the mycelial suspension for 1 hour were utilized. These root bits were placed 2-3 cm below soil level. Observations were taken 2, 3, 4 and 5 months after inoculation to estimate if the pathogen could infect and survive in these root bits maintained at different soil textures.</w:t>
      </w:r>
    </w:p>
    <w:p w14:paraId="0D04361A" w14:textId="45B99EEF" w:rsidR="001034E2" w:rsidRPr="009B4224" w:rsidRDefault="009B4224" w:rsidP="00670A26">
      <w:pPr>
        <w:adjustRightInd w:val="0"/>
        <w:spacing w:before="240"/>
        <w:ind w:right="-188"/>
        <w:jc w:val="both"/>
        <w:rPr>
          <w:rFonts w:ascii="Arial" w:hAnsi="Arial" w:cs="Arial"/>
          <w:b/>
          <w:bCs/>
        </w:rPr>
      </w:pPr>
      <w:r w:rsidRPr="009B4224">
        <w:rPr>
          <w:rFonts w:ascii="Arial" w:hAnsi="Arial" w:cs="Arial"/>
          <w:b/>
          <w:bCs/>
        </w:rPr>
        <w:t xml:space="preserve">2.7 </w:t>
      </w:r>
      <w:r w:rsidR="001034E2" w:rsidRPr="009B4224">
        <w:rPr>
          <w:rFonts w:ascii="Arial" w:hAnsi="Arial" w:cs="Arial"/>
          <w:b/>
          <w:bCs/>
        </w:rPr>
        <w:t xml:space="preserve">Effect of soil texture on virulence of </w:t>
      </w:r>
      <w:r w:rsidR="001034E2" w:rsidRPr="009B4224">
        <w:rPr>
          <w:rFonts w:ascii="Arial" w:hAnsi="Arial" w:cs="Arial"/>
          <w:b/>
          <w:bCs/>
          <w:i/>
          <w:iCs/>
        </w:rPr>
        <w:t>Ganoderma</w:t>
      </w:r>
    </w:p>
    <w:p w14:paraId="759C2ED3" w14:textId="77777777" w:rsidR="001034E2" w:rsidRPr="009B4224" w:rsidRDefault="001034E2" w:rsidP="00670A26">
      <w:pPr>
        <w:adjustRightInd w:val="0"/>
        <w:spacing w:before="240"/>
        <w:ind w:right="-188"/>
        <w:jc w:val="both"/>
        <w:rPr>
          <w:rFonts w:ascii="Arial" w:hAnsi="Arial" w:cs="Arial"/>
          <w:sz w:val="20"/>
          <w:szCs w:val="20"/>
        </w:rPr>
      </w:pPr>
      <w:r w:rsidRPr="007F5CBA">
        <w:rPr>
          <w:rFonts w:ascii="Arial" w:hAnsi="Arial" w:cs="Arial"/>
          <w:sz w:val="24"/>
          <w:szCs w:val="24"/>
        </w:rPr>
        <w:tab/>
      </w:r>
      <w:r w:rsidRPr="009B4224">
        <w:rPr>
          <w:rFonts w:ascii="Arial" w:hAnsi="Arial" w:cs="Arial"/>
          <w:sz w:val="20"/>
          <w:szCs w:val="20"/>
        </w:rPr>
        <w:t xml:space="preserve">In each plastic cup, coconut root bits were placed in the bottom and sterilized soil was applied on top. About 1g of sorghum grains inoculated with </w:t>
      </w:r>
      <w:r w:rsidRPr="009B4224">
        <w:rPr>
          <w:rFonts w:ascii="Arial" w:hAnsi="Arial" w:cs="Arial"/>
          <w:i/>
          <w:iCs/>
          <w:sz w:val="20"/>
          <w:szCs w:val="20"/>
        </w:rPr>
        <w:t xml:space="preserve">Ganoderma </w:t>
      </w:r>
      <w:r w:rsidRPr="009B4224">
        <w:rPr>
          <w:rFonts w:ascii="Arial" w:hAnsi="Arial" w:cs="Arial"/>
          <w:sz w:val="20"/>
          <w:szCs w:val="20"/>
        </w:rPr>
        <w:t>were placed on top of soil and observations were recorded after 1 month. The ability of the pathogen to grow, invade the soil and infect the root bits placed at the bottom was recorded.</w:t>
      </w:r>
    </w:p>
    <w:p w14:paraId="0C803A94" w14:textId="33EEA490" w:rsidR="003F1256" w:rsidRPr="009B4224" w:rsidRDefault="009B4224" w:rsidP="009B4224">
      <w:pPr>
        <w:adjustRightInd w:val="0"/>
        <w:spacing w:before="240" w:after="240"/>
        <w:ind w:right="-188"/>
        <w:jc w:val="both"/>
        <w:rPr>
          <w:rFonts w:ascii="Arial" w:hAnsi="Arial" w:cs="Arial"/>
          <w:b/>
          <w:bCs/>
        </w:rPr>
      </w:pPr>
      <w:r w:rsidRPr="009B4224">
        <w:rPr>
          <w:rFonts w:ascii="Arial" w:hAnsi="Arial" w:cs="Arial"/>
          <w:b/>
          <w:bCs/>
        </w:rPr>
        <w:t xml:space="preserve">2.8 </w:t>
      </w:r>
      <w:r w:rsidR="003F1256" w:rsidRPr="009B4224">
        <w:rPr>
          <w:rFonts w:ascii="Arial" w:hAnsi="Arial" w:cs="Arial"/>
          <w:b/>
          <w:bCs/>
        </w:rPr>
        <w:t>Statistical Analysis</w:t>
      </w:r>
    </w:p>
    <w:p w14:paraId="68D83D80" w14:textId="599B4946" w:rsidR="00B07448" w:rsidRPr="009B4224" w:rsidRDefault="00B07448" w:rsidP="00FC40DD">
      <w:pPr>
        <w:pStyle w:val="BodyText"/>
        <w:ind w:right="-180"/>
        <w:rPr>
          <w:rFonts w:ascii="Arial" w:eastAsia="TimesNewRoman" w:hAnsi="Arial" w:cs="Arial"/>
          <w:sz w:val="20"/>
          <w:szCs w:val="20"/>
        </w:rPr>
      </w:pPr>
      <w:r w:rsidRPr="007F5CBA">
        <w:rPr>
          <w:rFonts w:ascii="Arial" w:hAnsi="Arial" w:cs="Arial"/>
          <w:b/>
          <w:bCs/>
        </w:rPr>
        <w:tab/>
      </w:r>
      <w:r w:rsidRPr="009B4224">
        <w:rPr>
          <w:rFonts w:ascii="Arial" w:hAnsi="Arial" w:cs="Arial"/>
          <w:sz w:val="20"/>
          <w:szCs w:val="20"/>
        </w:rPr>
        <w:t>Statistical Analysis of data was done using R Studio version 2023.12.0+369 (RStudio Team, 2020).</w:t>
      </w:r>
      <w:r w:rsidR="00FC40DD">
        <w:rPr>
          <w:rFonts w:ascii="Arial" w:hAnsi="Arial" w:cs="Arial"/>
          <w:sz w:val="20"/>
          <w:szCs w:val="20"/>
        </w:rPr>
        <w:t xml:space="preserve"> </w:t>
      </w:r>
      <w:r w:rsidR="00FC40DD" w:rsidRPr="00FC40DD">
        <w:rPr>
          <w:rFonts w:ascii="Arial" w:hAnsi="Arial" w:cs="Arial"/>
          <w:sz w:val="20"/>
          <w:szCs w:val="20"/>
        </w:rPr>
        <w:t xml:space="preserve">The percentage data </w:t>
      </w:r>
      <w:r w:rsidR="00FC40DD">
        <w:rPr>
          <w:rFonts w:ascii="Arial" w:hAnsi="Arial" w:cs="Arial"/>
          <w:sz w:val="20"/>
          <w:szCs w:val="20"/>
        </w:rPr>
        <w:t xml:space="preserve">were transformed using </w:t>
      </w:r>
      <w:r w:rsidR="00FC40DD" w:rsidRPr="00FC40DD">
        <w:rPr>
          <w:rFonts w:ascii="Arial" w:hAnsi="Arial" w:cs="Arial"/>
          <w:sz w:val="20"/>
          <w:szCs w:val="20"/>
        </w:rPr>
        <w:t>square root transformation and were subsequently analyzed using Analysis of Variance (ANOVA). Mean comparisons were performed using the Least Significant Difference (LSD) test at a significance level of P ≤ 0.05.</w:t>
      </w:r>
    </w:p>
    <w:p w14:paraId="03BD5B61" w14:textId="77777777" w:rsidR="001034E2" w:rsidRPr="007F5CBA" w:rsidRDefault="001034E2" w:rsidP="00B07448">
      <w:pPr>
        <w:jc w:val="both"/>
        <w:rPr>
          <w:rFonts w:ascii="Arial" w:hAnsi="Arial" w:cs="Arial"/>
        </w:rPr>
      </w:pPr>
    </w:p>
    <w:p w14:paraId="12673C22" w14:textId="6CFB113B" w:rsidR="001034E2" w:rsidRDefault="009B4224" w:rsidP="009B4224">
      <w:pPr>
        <w:pStyle w:val="ListParagraph"/>
        <w:numPr>
          <w:ilvl w:val="0"/>
          <w:numId w:val="5"/>
        </w:numPr>
        <w:spacing w:after="240"/>
        <w:ind w:left="360"/>
        <w:jc w:val="both"/>
        <w:rPr>
          <w:rFonts w:ascii="Arial" w:hAnsi="Arial" w:cs="Arial"/>
          <w:b/>
          <w:bCs/>
          <w:sz w:val="24"/>
          <w:szCs w:val="24"/>
        </w:rPr>
      </w:pPr>
      <w:r w:rsidRPr="009B4224">
        <w:rPr>
          <w:rFonts w:ascii="Arial" w:hAnsi="Arial" w:cs="Arial"/>
          <w:b/>
          <w:bCs/>
          <w:sz w:val="24"/>
          <w:szCs w:val="24"/>
        </w:rPr>
        <w:t>RESULTS</w:t>
      </w:r>
      <w:r w:rsidR="00663150">
        <w:rPr>
          <w:rFonts w:ascii="Arial" w:hAnsi="Arial" w:cs="Arial"/>
          <w:b/>
          <w:bCs/>
          <w:sz w:val="24"/>
          <w:szCs w:val="24"/>
        </w:rPr>
        <w:t xml:space="preserve"> AND DISCUSSION</w:t>
      </w:r>
    </w:p>
    <w:p w14:paraId="4A97BF60" w14:textId="540181EB" w:rsidR="00663150" w:rsidRPr="00663150" w:rsidRDefault="00663150" w:rsidP="00663150">
      <w:pPr>
        <w:spacing w:after="240"/>
        <w:jc w:val="both"/>
        <w:rPr>
          <w:rFonts w:ascii="Arial" w:hAnsi="Arial" w:cs="Arial"/>
          <w:b/>
          <w:bCs/>
        </w:rPr>
      </w:pPr>
      <w:r w:rsidRPr="00663150">
        <w:rPr>
          <w:rFonts w:ascii="Arial" w:hAnsi="Arial" w:cs="Arial"/>
          <w:b/>
          <w:bCs/>
        </w:rPr>
        <w:t>3.1 Results</w:t>
      </w:r>
    </w:p>
    <w:p w14:paraId="6BF24C1C" w14:textId="30447E18" w:rsidR="002712EC" w:rsidRPr="00663150" w:rsidRDefault="00663150" w:rsidP="00663150">
      <w:pPr>
        <w:pStyle w:val="BodyText"/>
        <w:ind w:left="0"/>
        <w:rPr>
          <w:rFonts w:ascii="Arial" w:hAnsi="Arial" w:cs="Arial"/>
          <w:b/>
          <w:bCs/>
          <w:sz w:val="20"/>
          <w:szCs w:val="20"/>
        </w:rPr>
      </w:pPr>
      <w:r w:rsidRPr="00663150">
        <w:rPr>
          <w:rFonts w:ascii="Arial" w:hAnsi="Arial" w:cs="Arial"/>
          <w:b/>
          <w:bCs/>
          <w:sz w:val="20"/>
          <w:szCs w:val="20"/>
        </w:rPr>
        <w:t xml:space="preserve">3.1.1 </w:t>
      </w:r>
      <w:r w:rsidR="002712EC" w:rsidRPr="00663150">
        <w:rPr>
          <w:rFonts w:ascii="Arial" w:hAnsi="Arial" w:cs="Arial"/>
          <w:b/>
          <w:bCs/>
          <w:sz w:val="20"/>
          <w:szCs w:val="20"/>
        </w:rPr>
        <w:t>Isolation and Identification of the pathogen</w:t>
      </w:r>
    </w:p>
    <w:p w14:paraId="495ECDED" w14:textId="77777777" w:rsidR="002712EC" w:rsidRPr="007F5CBA" w:rsidRDefault="002712EC" w:rsidP="002712EC">
      <w:pPr>
        <w:pStyle w:val="BodyText"/>
        <w:rPr>
          <w:rFonts w:ascii="Arial" w:hAnsi="Arial" w:cs="Arial"/>
        </w:rPr>
      </w:pPr>
    </w:p>
    <w:p w14:paraId="46A2BB25" w14:textId="651FAC9F" w:rsidR="002712EC" w:rsidRPr="007F5CBA" w:rsidRDefault="002712EC" w:rsidP="002712EC">
      <w:pPr>
        <w:pStyle w:val="BodyText"/>
        <w:spacing w:after="240"/>
        <w:rPr>
          <w:rFonts w:ascii="Arial" w:hAnsi="Arial" w:cs="Arial"/>
        </w:rPr>
      </w:pPr>
      <w:r w:rsidRPr="007F5CBA">
        <w:rPr>
          <w:rFonts w:ascii="Arial" w:hAnsi="Arial" w:cs="Arial"/>
        </w:rPr>
        <w:tab/>
      </w:r>
      <w:r w:rsidRPr="00663150">
        <w:rPr>
          <w:rFonts w:ascii="Arial" w:hAnsi="Arial" w:cs="Arial"/>
          <w:sz w:val="20"/>
          <w:szCs w:val="20"/>
        </w:rPr>
        <w:t xml:space="preserve">The pathogen was successfully isolated from sporocarp collected from </w:t>
      </w:r>
      <w:r w:rsidRPr="00663150">
        <w:rPr>
          <w:rFonts w:ascii="Arial" w:hAnsi="Arial" w:cs="Arial"/>
          <w:sz w:val="20"/>
          <w:szCs w:val="20"/>
          <w:lang w:val="en-IN"/>
        </w:rPr>
        <w:t>coconut palm showing symptoms of basal stem rot</w:t>
      </w:r>
      <w:r w:rsidRPr="00663150">
        <w:rPr>
          <w:rFonts w:ascii="Arial" w:hAnsi="Arial" w:cs="Arial"/>
          <w:sz w:val="20"/>
          <w:szCs w:val="20"/>
        </w:rPr>
        <w:t xml:space="preserve">. Based on the nucleotide homology and phylogenetic analysis, the fungus was identified to be </w:t>
      </w:r>
      <w:r w:rsidRPr="00663150">
        <w:rPr>
          <w:rFonts w:ascii="Arial" w:hAnsi="Arial" w:cs="Arial"/>
          <w:i/>
          <w:iCs/>
          <w:sz w:val="20"/>
          <w:szCs w:val="20"/>
        </w:rPr>
        <w:t>Ganoderma</w:t>
      </w:r>
      <w:r w:rsidRPr="00663150">
        <w:rPr>
          <w:rFonts w:ascii="Arial" w:hAnsi="Arial" w:cs="Arial"/>
          <w:sz w:val="20"/>
          <w:szCs w:val="20"/>
        </w:rPr>
        <w:t xml:space="preserve"> </w:t>
      </w:r>
      <w:proofErr w:type="spellStart"/>
      <w:r w:rsidRPr="00663150">
        <w:rPr>
          <w:rFonts w:ascii="Arial" w:hAnsi="Arial" w:cs="Arial"/>
          <w:i/>
          <w:iCs/>
          <w:sz w:val="20"/>
          <w:szCs w:val="20"/>
        </w:rPr>
        <w:t>gibbosum</w:t>
      </w:r>
      <w:proofErr w:type="spellEnd"/>
      <w:r w:rsidRPr="00663150">
        <w:rPr>
          <w:rFonts w:ascii="Arial" w:hAnsi="Arial" w:cs="Arial"/>
          <w:sz w:val="20"/>
          <w:szCs w:val="20"/>
        </w:rPr>
        <w:t xml:space="preserve"> (Accession no. </w:t>
      </w:r>
      <w:r w:rsidRPr="00663150">
        <w:rPr>
          <w:rFonts w:ascii="Arial" w:hAnsi="Arial" w:cs="Arial"/>
          <w:color w:val="000000" w:themeColor="text1"/>
          <w:sz w:val="20"/>
          <w:szCs w:val="20"/>
        </w:rPr>
        <w:t>PQ439679</w:t>
      </w:r>
      <w:r w:rsidRPr="00663150">
        <w:rPr>
          <w:rFonts w:ascii="Arial" w:hAnsi="Arial" w:cs="Arial"/>
          <w:sz w:val="20"/>
          <w:szCs w:val="20"/>
        </w:rPr>
        <w:t>).</w:t>
      </w:r>
    </w:p>
    <w:p w14:paraId="37C42F4A" w14:textId="77777777" w:rsidR="0028715E" w:rsidRDefault="0028715E" w:rsidP="00670A26">
      <w:pPr>
        <w:adjustRightInd w:val="0"/>
        <w:jc w:val="both"/>
        <w:rPr>
          <w:rFonts w:ascii="Arial" w:hAnsi="Arial" w:cs="Arial"/>
          <w:b/>
          <w:bCs/>
          <w:color w:val="000000" w:themeColor="text1"/>
          <w:sz w:val="20"/>
          <w:szCs w:val="20"/>
        </w:rPr>
      </w:pPr>
    </w:p>
    <w:p w14:paraId="1D7A980E" w14:textId="724E0FE1" w:rsidR="001034E2" w:rsidRPr="00663150" w:rsidRDefault="00663150" w:rsidP="00670A26">
      <w:pPr>
        <w:adjustRightInd w:val="0"/>
        <w:jc w:val="both"/>
        <w:rPr>
          <w:rFonts w:ascii="Arial" w:hAnsi="Arial" w:cs="Arial"/>
          <w:b/>
          <w:bCs/>
          <w:color w:val="000000" w:themeColor="text1"/>
          <w:sz w:val="20"/>
          <w:szCs w:val="20"/>
        </w:rPr>
      </w:pPr>
      <w:r w:rsidRPr="00663150">
        <w:rPr>
          <w:rFonts w:ascii="Arial" w:hAnsi="Arial" w:cs="Arial"/>
          <w:b/>
          <w:bCs/>
          <w:color w:val="000000" w:themeColor="text1"/>
          <w:sz w:val="20"/>
          <w:szCs w:val="20"/>
        </w:rPr>
        <w:lastRenderedPageBreak/>
        <w:t xml:space="preserve">3.1.2 </w:t>
      </w:r>
      <w:r w:rsidR="001034E2" w:rsidRPr="00663150">
        <w:rPr>
          <w:rFonts w:ascii="Arial" w:hAnsi="Arial" w:cs="Arial"/>
          <w:b/>
          <w:bCs/>
          <w:color w:val="000000" w:themeColor="text1"/>
          <w:sz w:val="20"/>
          <w:szCs w:val="20"/>
        </w:rPr>
        <w:t>Effect of soil moisture content on survival of the pathogen</w:t>
      </w:r>
    </w:p>
    <w:p w14:paraId="332C8400" w14:textId="09C38EDF" w:rsidR="002C3907" w:rsidRPr="00663150" w:rsidRDefault="001034E2" w:rsidP="00670A26">
      <w:pPr>
        <w:spacing w:before="240"/>
        <w:jc w:val="both"/>
        <w:rPr>
          <w:rFonts w:ascii="Arial" w:hAnsi="Arial" w:cs="Arial"/>
          <w:color w:val="000000" w:themeColor="text1"/>
          <w:sz w:val="20"/>
          <w:szCs w:val="20"/>
        </w:rPr>
      </w:pPr>
      <w:r w:rsidRPr="00663150">
        <w:rPr>
          <w:rFonts w:ascii="Arial" w:hAnsi="Arial" w:cs="Arial"/>
          <w:sz w:val="18"/>
          <w:szCs w:val="18"/>
        </w:rPr>
        <w:tab/>
      </w:r>
      <w:r w:rsidRPr="00663150">
        <w:rPr>
          <w:rFonts w:ascii="Arial" w:hAnsi="Arial" w:cs="Arial"/>
          <w:color w:val="000000" w:themeColor="text1"/>
          <w:sz w:val="20"/>
          <w:szCs w:val="20"/>
        </w:rPr>
        <w:t xml:space="preserve">Complete root infection or survival until six months was observed when soil moisture contents were 20%, 40% and 60% of field capacity. After 2 months of incubation, 91.6% and 83.3% of root survival were observed for 80 % of field capacity and field capacity level treatments, respectively. Under flooded conditions, </w:t>
      </w:r>
      <w:r w:rsidRPr="00663150">
        <w:rPr>
          <w:rFonts w:ascii="Arial" w:hAnsi="Arial" w:cs="Arial"/>
          <w:i/>
          <w:iCs/>
          <w:color w:val="000000" w:themeColor="text1"/>
          <w:sz w:val="20"/>
          <w:szCs w:val="20"/>
        </w:rPr>
        <w:t xml:space="preserve">Ganoderma </w:t>
      </w:r>
      <w:proofErr w:type="spellStart"/>
      <w:r w:rsidRPr="00663150">
        <w:rPr>
          <w:rFonts w:ascii="Arial" w:hAnsi="Arial" w:cs="Arial"/>
          <w:i/>
          <w:iCs/>
          <w:color w:val="000000" w:themeColor="text1"/>
          <w:sz w:val="20"/>
          <w:szCs w:val="20"/>
        </w:rPr>
        <w:t>gibbossum</w:t>
      </w:r>
      <w:proofErr w:type="spellEnd"/>
      <w:r w:rsidRPr="00663150">
        <w:rPr>
          <w:rFonts w:ascii="Arial" w:hAnsi="Arial" w:cs="Arial"/>
          <w:color w:val="000000" w:themeColor="text1"/>
          <w:sz w:val="20"/>
          <w:szCs w:val="20"/>
        </w:rPr>
        <w:t xml:space="preserve"> was recovered from infected root bits even after 6 months of incubation (Table </w:t>
      </w:r>
      <w:r w:rsidR="0039544B" w:rsidRPr="00663150">
        <w:rPr>
          <w:rFonts w:ascii="Arial" w:hAnsi="Arial" w:cs="Arial"/>
          <w:color w:val="000000" w:themeColor="text1"/>
          <w:sz w:val="20"/>
          <w:szCs w:val="20"/>
        </w:rPr>
        <w:t>1</w:t>
      </w:r>
      <w:r w:rsidR="00D44803" w:rsidRPr="00663150">
        <w:rPr>
          <w:rFonts w:ascii="Arial" w:hAnsi="Arial" w:cs="Arial"/>
          <w:color w:val="000000" w:themeColor="text1"/>
          <w:sz w:val="20"/>
          <w:szCs w:val="20"/>
        </w:rPr>
        <w:t xml:space="preserve"> and Fig. 1</w:t>
      </w:r>
      <w:r w:rsidRPr="00663150">
        <w:rPr>
          <w:rFonts w:ascii="Arial" w:hAnsi="Arial" w:cs="Arial"/>
          <w:color w:val="000000" w:themeColor="text1"/>
          <w:sz w:val="20"/>
          <w:szCs w:val="20"/>
        </w:rPr>
        <w:t xml:space="preserve">). At all incubation periods, treatments such as the field capacity level and flooded conditions were statistically at par. </w:t>
      </w:r>
      <w:r w:rsidRPr="00663150">
        <w:rPr>
          <w:rFonts w:ascii="Arial" w:hAnsi="Arial" w:cs="Arial"/>
          <w:i/>
          <w:iCs/>
          <w:color w:val="000000" w:themeColor="text1"/>
          <w:sz w:val="20"/>
          <w:szCs w:val="20"/>
        </w:rPr>
        <w:t>G</w:t>
      </w:r>
      <w:r w:rsidR="002712EC" w:rsidRPr="00663150">
        <w:rPr>
          <w:rFonts w:ascii="Arial" w:hAnsi="Arial" w:cs="Arial"/>
          <w:i/>
          <w:iCs/>
          <w:color w:val="000000" w:themeColor="text1"/>
          <w:sz w:val="20"/>
          <w:szCs w:val="20"/>
        </w:rPr>
        <w:t xml:space="preserve">. </w:t>
      </w:r>
      <w:proofErr w:type="spellStart"/>
      <w:r w:rsidR="002712EC" w:rsidRPr="00663150">
        <w:rPr>
          <w:rFonts w:ascii="Arial" w:hAnsi="Arial" w:cs="Arial"/>
          <w:i/>
          <w:iCs/>
          <w:color w:val="000000" w:themeColor="text1"/>
          <w:sz w:val="20"/>
          <w:szCs w:val="20"/>
        </w:rPr>
        <w:t>gibbosum</w:t>
      </w:r>
      <w:proofErr w:type="spellEnd"/>
      <w:r w:rsidRPr="00663150">
        <w:rPr>
          <w:rFonts w:ascii="Arial" w:hAnsi="Arial" w:cs="Arial"/>
          <w:color w:val="000000" w:themeColor="text1"/>
          <w:sz w:val="20"/>
          <w:szCs w:val="20"/>
        </w:rPr>
        <w:t xml:space="preserve"> could infect and survive in much drier soil moisture levels compared to higher moisture levels. However, recovery of the pathogen at higher moisture levels especially in flooded conditions can be correlated to chlamydospore production.</w:t>
      </w:r>
    </w:p>
    <w:p w14:paraId="4DD0C35A" w14:textId="77777777" w:rsidR="002C3907" w:rsidRPr="00663150" w:rsidRDefault="002C3907" w:rsidP="00670A26">
      <w:pPr>
        <w:spacing w:before="240"/>
        <w:jc w:val="both"/>
        <w:rPr>
          <w:rFonts w:ascii="Arial" w:hAnsi="Arial" w:cs="Arial"/>
          <w:color w:val="000000" w:themeColor="text1"/>
          <w:sz w:val="20"/>
          <w:szCs w:val="20"/>
        </w:rPr>
      </w:pPr>
    </w:p>
    <w:p w14:paraId="5CE32BE2" w14:textId="4290F019" w:rsidR="002C3907" w:rsidRPr="00663150" w:rsidRDefault="002C3907" w:rsidP="00670A26">
      <w:pPr>
        <w:adjustRightInd w:val="0"/>
        <w:jc w:val="both"/>
        <w:rPr>
          <w:rFonts w:ascii="Arial" w:hAnsi="Arial" w:cs="Arial"/>
          <w:b/>
          <w:bCs/>
          <w:color w:val="000000" w:themeColor="text1"/>
          <w:sz w:val="20"/>
          <w:szCs w:val="20"/>
        </w:rPr>
      </w:pPr>
      <w:r w:rsidRPr="00663150">
        <w:rPr>
          <w:rFonts w:ascii="Arial" w:hAnsi="Arial" w:cs="Arial"/>
          <w:b/>
          <w:bCs/>
          <w:color w:val="000000" w:themeColor="text1"/>
          <w:sz w:val="20"/>
          <w:szCs w:val="20"/>
        </w:rPr>
        <w:t xml:space="preserve">        Table</w:t>
      </w:r>
      <w:r w:rsidR="0039544B" w:rsidRPr="00663150">
        <w:rPr>
          <w:rFonts w:ascii="Arial" w:hAnsi="Arial" w:cs="Arial"/>
          <w:b/>
          <w:bCs/>
          <w:color w:val="000000" w:themeColor="text1"/>
          <w:sz w:val="20"/>
          <w:szCs w:val="20"/>
        </w:rPr>
        <w:t xml:space="preserve"> 1.</w:t>
      </w:r>
      <w:r w:rsidRPr="00663150">
        <w:rPr>
          <w:rFonts w:ascii="Arial" w:hAnsi="Arial" w:cs="Arial"/>
          <w:b/>
          <w:bCs/>
          <w:color w:val="000000" w:themeColor="text1"/>
          <w:sz w:val="20"/>
          <w:szCs w:val="20"/>
        </w:rPr>
        <w:t xml:space="preserve"> Survival (%) of </w:t>
      </w:r>
      <w:r w:rsidRPr="00663150">
        <w:rPr>
          <w:rFonts w:ascii="Arial" w:hAnsi="Arial" w:cs="Arial"/>
          <w:b/>
          <w:bCs/>
          <w:i/>
          <w:iCs/>
          <w:color w:val="000000" w:themeColor="text1"/>
          <w:sz w:val="20"/>
          <w:szCs w:val="20"/>
        </w:rPr>
        <w:t>G</w:t>
      </w:r>
      <w:r w:rsidR="00E063AA">
        <w:rPr>
          <w:rFonts w:ascii="Arial" w:hAnsi="Arial" w:cs="Arial"/>
          <w:b/>
          <w:bCs/>
          <w:i/>
          <w:iCs/>
          <w:color w:val="000000" w:themeColor="text1"/>
          <w:sz w:val="20"/>
          <w:szCs w:val="20"/>
        </w:rPr>
        <w:t xml:space="preserve">. </w:t>
      </w:r>
      <w:proofErr w:type="spellStart"/>
      <w:r w:rsidR="00E063AA">
        <w:rPr>
          <w:rFonts w:ascii="Arial" w:hAnsi="Arial" w:cs="Arial"/>
          <w:b/>
          <w:bCs/>
          <w:i/>
          <w:iCs/>
          <w:color w:val="000000" w:themeColor="text1"/>
          <w:sz w:val="20"/>
          <w:szCs w:val="20"/>
        </w:rPr>
        <w:t>gibbosum</w:t>
      </w:r>
      <w:proofErr w:type="spellEnd"/>
      <w:r w:rsidRPr="00663150">
        <w:rPr>
          <w:rFonts w:ascii="Arial" w:hAnsi="Arial" w:cs="Arial"/>
          <w:b/>
          <w:bCs/>
          <w:color w:val="000000" w:themeColor="text1"/>
          <w:sz w:val="20"/>
          <w:szCs w:val="20"/>
        </w:rPr>
        <w:t xml:space="preserve"> at different soil moisture levels</w:t>
      </w:r>
    </w:p>
    <w:tbl>
      <w:tblPr>
        <w:tblStyle w:val="TableGrid"/>
        <w:tblW w:w="0" w:type="auto"/>
        <w:tblInd w:w="54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
        <w:gridCol w:w="1276"/>
        <w:gridCol w:w="1319"/>
        <w:gridCol w:w="1319"/>
        <w:gridCol w:w="1274"/>
        <w:gridCol w:w="1274"/>
      </w:tblGrid>
      <w:tr w:rsidR="002C3907" w:rsidRPr="00663150" w14:paraId="4D8C42D1" w14:textId="77777777" w:rsidTr="002C3907">
        <w:trPr>
          <w:trHeight w:val="432"/>
        </w:trPr>
        <w:tc>
          <w:tcPr>
            <w:tcW w:w="1448" w:type="dxa"/>
            <w:vMerge w:val="restart"/>
            <w:tcBorders>
              <w:top w:val="single" w:sz="4" w:space="0" w:color="auto"/>
              <w:bottom w:val="nil"/>
            </w:tcBorders>
            <w:vAlign w:val="center"/>
          </w:tcPr>
          <w:p w14:paraId="1217754A"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Treatments</w:t>
            </w:r>
          </w:p>
        </w:tc>
        <w:tc>
          <w:tcPr>
            <w:tcW w:w="6462" w:type="dxa"/>
            <w:gridSpan w:val="5"/>
            <w:tcBorders>
              <w:top w:val="single" w:sz="4" w:space="0" w:color="auto"/>
              <w:bottom w:val="nil"/>
            </w:tcBorders>
            <w:vAlign w:val="center"/>
          </w:tcPr>
          <w:p w14:paraId="28FB58D9" w14:textId="77777777" w:rsidR="002C3907" w:rsidRPr="00663150" w:rsidRDefault="002C3907" w:rsidP="00663150">
            <w:pPr>
              <w:adjustRightInd w:val="0"/>
              <w:jc w:val="center"/>
              <w:rPr>
                <w:rFonts w:ascii="Arial" w:hAnsi="Arial" w:cs="Arial"/>
                <w:b/>
                <w:bCs/>
                <w:color w:val="000000" w:themeColor="text1"/>
                <w:sz w:val="20"/>
                <w:szCs w:val="20"/>
              </w:rPr>
            </w:pPr>
            <w:r w:rsidRPr="00663150">
              <w:rPr>
                <w:rFonts w:ascii="Arial" w:hAnsi="Arial" w:cs="Arial"/>
                <w:b/>
                <w:bCs/>
                <w:color w:val="000000" w:themeColor="text1"/>
                <w:sz w:val="20"/>
                <w:szCs w:val="20"/>
              </w:rPr>
              <w:t xml:space="preserve">Survival (%) of </w:t>
            </w:r>
            <w:r w:rsidRPr="00663150">
              <w:rPr>
                <w:rFonts w:ascii="Arial" w:hAnsi="Arial" w:cs="Arial"/>
                <w:b/>
                <w:bCs/>
                <w:i/>
                <w:iCs/>
                <w:color w:val="000000" w:themeColor="text1"/>
                <w:sz w:val="20"/>
                <w:szCs w:val="20"/>
              </w:rPr>
              <w:t>Ganoderma</w:t>
            </w:r>
          </w:p>
        </w:tc>
      </w:tr>
      <w:tr w:rsidR="002C3907" w:rsidRPr="00663150" w14:paraId="33F85CE5" w14:textId="77777777" w:rsidTr="002C3907">
        <w:trPr>
          <w:trHeight w:val="432"/>
        </w:trPr>
        <w:tc>
          <w:tcPr>
            <w:tcW w:w="1448" w:type="dxa"/>
            <w:vMerge/>
            <w:tcBorders>
              <w:top w:val="nil"/>
              <w:bottom w:val="single" w:sz="4" w:space="0" w:color="auto"/>
            </w:tcBorders>
            <w:vAlign w:val="center"/>
          </w:tcPr>
          <w:p w14:paraId="18EC186E" w14:textId="77777777" w:rsidR="002C3907" w:rsidRPr="00663150" w:rsidRDefault="002C3907" w:rsidP="00670A26">
            <w:pPr>
              <w:adjustRightInd w:val="0"/>
              <w:rPr>
                <w:rFonts w:ascii="Arial" w:hAnsi="Arial" w:cs="Arial"/>
                <w:b/>
                <w:bCs/>
                <w:color w:val="000000" w:themeColor="text1"/>
                <w:sz w:val="20"/>
                <w:szCs w:val="20"/>
              </w:rPr>
            </w:pPr>
          </w:p>
        </w:tc>
        <w:tc>
          <w:tcPr>
            <w:tcW w:w="1276" w:type="dxa"/>
            <w:tcBorders>
              <w:top w:val="nil"/>
              <w:bottom w:val="single" w:sz="4" w:space="0" w:color="auto"/>
            </w:tcBorders>
            <w:vAlign w:val="center"/>
          </w:tcPr>
          <w:p w14:paraId="3471F8E5"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2 MAI*</w:t>
            </w:r>
          </w:p>
        </w:tc>
        <w:tc>
          <w:tcPr>
            <w:tcW w:w="1319" w:type="dxa"/>
            <w:tcBorders>
              <w:top w:val="nil"/>
              <w:bottom w:val="single" w:sz="4" w:space="0" w:color="auto"/>
            </w:tcBorders>
            <w:vAlign w:val="center"/>
          </w:tcPr>
          <w:p w14:paraId="1366473B"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3 MAI</w:t>
            </w:r>
          </w:p>
        </w:tc>
        <w:tc>
          <w:tcPr>
            <w:tcW w:w="1319" w:type="dxa"/>
            <w:tcBorders>
              <w:top w:val="nil"/>
              <w:bottom w:val="single" w:sz="4" w:space="0" w:color="auto"/>
            </w:tcBorders>
            <w:vAlign w:val="center"/>
          </w:tcPr>
          <w:p w14:paraId="55C75456"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4 MAI</w:t>
            </w:r>
          </w:p>
        </w:tc>
        <w:tc>
          <w:tcPr>
            <w:tcW w:w="1274" w:type="dxa"/>
            <w:tcBorders>
              <w:top w:val="nil"/>
              <w:bottom w:val="single" w:sz="4" w:space="0" w:color="auto"/>
            </w:tcBorders>
            <w:vAlign w:val="center"/>
          </w:tcPr>
          <w:p w14:paraId="5AFB4008"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5 MAI</w:t>
            </w:r>
          </w:p>
        </w:tc>
        <w:tc>
          <w:tcPr>
            <w:tcW w:w="1274" w:type="dxa"/>
            <w:tcBorders>
              <w:top w:val="nil"/>
              <w:bottom w:val="single" w:sz="4" w:space="0" w:color="auto"/>
            </w:tcBorders>
            <w:vAlign w:val="center"/>
          </w:tcPr>
          <w:p w14:paraId="73D4561C"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6 MAI</w:t>
            </w:r>
          </w:p>
        </w:tc>
      </w:tr>
      <w:tr w:rsidR="002C3907" w:rsidRPr="00663150" w14:paraId="159D0255" w14:textId="77777777" w:rsidTr="002C3907">
        <w:trPr>
          <w:trHeight w:val="720"/>
        </w:trPr>
        <w:tc>
          <w:tcPr>
            <w:tcW w:w="1448" w:type="dxa"/>
            <w:tcBorders>
              <w:top w:val="single" w:sz="4" w:space="0" w:color="auto"/>
            </w:tcBorders>
            <w:vAlign w:val="center"/>
          </w:tcPr>
          <w:p w14:paraId="5A10863F"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20% of FC**</w:t>
            </w:r>
          </w:p>
        </w:tc>
        <w:tc>
          <w:tcPr>
            <w:tcW w:w="1276" w:type="dxa"/>
            <w:tcBorders>
              <w:top w:val="single" w:sz="4" w:space="0" w:color="auto"/>
            </w:tcBorders>
            <w:vAlign w:val="center"/>
          </w:tcPr>
          <w:p w14:paraId="46FAFC8C"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25B762A6"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w:t>
            </w:r>
            <w:proofErr w:type="gramStart"/>
            <w:r w:rsidRPr="00663150">
              <w:rPr>
                <w:rFonts w:ascii="Arial" w:hAnsi="Arial" w:cs="Arial"/>
                <w:color w:val="000000" w:themeColor="text1"/>
                <w:sz w:val="20"/>
                <w:szCs w:val="20"/>
              </w:rPr>
              <w:t>10.00)*</w:t>
            </w:r>
            <w:proofErr w:type="gramEnd"/>
            <w:r w:rsidRPr="00663150">
              <w:rPr>
                <w:rFonts w:ascii="Arial" w:hAnsi="Arial" w:cs="Arial"/>
                <w:color w:val="000000" w:themeColor="text1"/>
                <w:sz w:val="20"/>
                <w:szCs w:val="20"/>
              </w:rPr>
              <w:t>**</w:t>
            </w:r>
          </w:p>
        </w:tc>
        <w:tc>
          <w:tcPr>
            <w:tcW w:w="1319" w:type="dxa"/>
            <w:tcBorders>
              <w:top w:val="single" w:sz="4" w:space="0" w:color="auto"/>
            </w:tcBorders>
            <w:vAlign w:val="center"/>
          </w:tcPr>
          <w:p w14:paraId="07504157"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2CE76193"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319" w:type="dxa"/>
            <w:tcBorders>
              <w:top w:val="single" w:sz="4" w:space="0" w:color="auto"/>
            </w:tcBorders>
            <w:vAlign w:val="center"/>
          </w:tcPr>
          <w:p w14:paraId="43971C5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1728256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74" w:type="dxa"/>
            <w:tcBorders>
              <w:top w:val="single" w:sz="4" w:space="0" w:color="auto"/>
            </w:tcBorders>
            <w:vAlign w:val="center"/>
          </w:tcPr>
          <w:p w14:paraId="7A30BA49"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3A676DB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74" w:type="dxa"/>
            <w:tcBorders>
              <w:top w:val="single" w:sz="4" w:space="0" w:color="auto"/>
            </w:tcBorders>
            <w:vAlign w:val="center"/>
          </w:tcPr>
          <w:p w14:paraId="2CE9E92B"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24A2D39D"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r>
      <w:tr w:rsidR="002C3907" w:rsidRPr="00663150" w14:paraId="050D2CA6" w14:textId="77777777" w:rsidTr="002C3907">
        <w:trPr>
          <w:trHeight w:val="720"/>
        </w:trPr>
        <w:tc>
          <w:tcPr>
            <w:tcW w:w="1448" w:type="dxa"/>
            <w:vAlign w:val="center"/>
          </w:tcPr>
          <w:p w14:paraId="436F379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40% of FC</w:t>
            </w:r>
          </w:p>
        </w:tc>
        <w:tc>
          <w:tcPr>
            <w:tcW w:w="1276" w:type="dxa"/>
            <w:vAlign w:val="center"/>
          </w:tcPr>
          <w:p w14:paraId="1CB57FD8"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79F633F8"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319" w:type="dxa"/>
            <w:vAlign w:val="center"/>
          </w:tcPr>
          <w:p w14:paraId="75349B44"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7E356860"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319" w:type="dxa"/>
            <w:vAlign w:val="center"/>
          </w:tcPr>
          <w:p w14:paraId="61F221A2"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2101404F"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74" w:type="dxa"/>
            <w:vAlign w:val="center"/>
          </w:tcPr>
          <w:p w14:paraId="480CE539"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31C2A356"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74" w:type="dxa"/>
            <w:vAlign w:val="center"/>
          </w:tcPr>
          <w:p w14:paraId="1300D5BD"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22146FA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r>
      <w:tr w:rsidR="002C3907" w:rsidRPr="00663150" w14:paraId="42674F24" w14:textId="77777777" w:rsidTr="002C3907">
        <w:trPr>
          <w:trHeight w:val="720"/>
        </w:trPr>
        <w:tc>
          <w:tcPr>
            <w:tcW w:w="1448" w:type="dxa"/>
            <w:vAlign w:val="center"/>
          </w:tcPr>
          <w:p w14:paraId="657685E3"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60% of FC</w:t>
            </w:r>
          </w:p>
        </w:tc>
        <w:tc>
          <w:tcPr>
            <w:tcW w:w="1276" w:type="dxa"/>
            <w:vAlign w:val="center"/>
          </w:tcPr>
          <w:p w14:paraId="0EFB4E67"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59FB7F56"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319" w:type="dxa"/>
            <w:vAlign w:val="center"/>
          </w:tcPr>
          <w:p w14:paraId="2050EFB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5C0A1C45"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319" w:type="dxa"/>
            <w:vAlign w:val="center"/>
          </w:tcPr>
          <w:p w14:paraId="0AEB7184"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056E7E64"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74" w:type="dxa"/>
            <w:vAlign w:val="center"/>
          </w:tcPr>
          <w:p w14:paraId="7AF386F6"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6B8D73E4"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74" w:type="dxa"/>
            <w:vAlign w:val="center"/>
          </w:tcPr>
          <w:p w14:paraId="2CA3DAA8"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25081701"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r>
      <w:tr w:rsidR="002C3907" w:rsidRPr="00663150" w14:paraId="67FAED13" w14:textId="77777777" w:rsidTr="002C3907">
        <w:trPr>
          <w:trHeight w:val="720"/>
        </w:trPr>
        <w:tc>
          <w:tcPr>
            <w:tcW w:w="1448" w:type="dxa"/>
            <w:vAlign w:val="center"/>
          </w:tcPr>
          <w:p w14:paraId="1053E063"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80% of FC</w:t>
            </w:r>
          </w:p>
        </w:tc>
        <w:tc>
          <w:tcPr>
            <w:tcW w:w="1276" w:type="dxa"/>
            <w:vAlign w:val="center"/>
          </w:tcPr>
          <w:p w14:paraId="7CD3F44D"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91.6</w:t>
            </w:r>
          </w:p>
          <w:p w14:paraId="6A5032F8"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(9.564)</w:t>
            </w:r>
          </w:p>
        </w:tc>
        <w:tc>
          <w:tcPr>
            <w:tcW w:w="1319" w:type="dxa"/>
            <w:vAlign w:val="center"/>
          </w:tcPr>
          <w:p w14:paraId="21C03DD2"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87.5</w:t>
            </w:r>
          </w:p>
          <w:p w14:paraId="67106014"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(9.347)</w:t>
            </w:r>
          </w:p>
        </w:tc>
        <w:tc>
          <w:tcPr>
            <w:tcW w:w="1319" w:type="dxa"/>
            <w:vAlign w:val="center"/>
          </w:tcPr>
          <w:p w14:paraId="7A42C158"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83.3</w:t>
            </w:r>
          </w:p>
          <w:p w14:paraId="6E004441"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(9.129)</w:t>
            </w:r>
          </w:p>
        </w:tc>
        <w:tc>
          <w:tcPr>
            <w:tcW w:w="1274" w:type="dxa"/>
            <w:vAlign w:val="center"/>
          </w:tcPr>
          <w:p w14:paraId="1B47520C"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79.16</w:t>
            </w:r>
          </w:p>
          <w:p w14:paraId="1A236782"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(8.88)</w:t>
            </w:r>
          </w:p>
        </w:tc>
        <w:tc>
          <w:tcPr>
            <w:tcW w:w="1274" w:type="dxa"/>
            <w:vAlign w:val="center"/>
          </w:tcPr>
          <w:p w14:paraId="5B46B533"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79.16</w:t>
            </w:r>
          </w:p>
          <w:p w14:paraId="42A2509A"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(8.88)</w:t>
            </w:r>
          </w:p>
        </w:tc>
      </w:tr>
      <w:tr w:rsidR="002C3907" w:rsidRPr="00663150" w14:paraId="35F0B431" w14:textId="77777777" w:rsidTr="002C3907">
        <w:trPr>
          <w:trHeight w:val="720"/>
        </w:trPr>
        <w:tc>
          <w:tcPr>
            <w:tcW w:w="1448" w:type="dxa"/>
            <w:tcBorders>
              <w:bottom w:val="nil"/>
            </w:tcBorders>
            <w:vAlign w:val="center"/>
          </w:tcPr>
          <w:p w14:paraId="2065D689"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FC</w:t>
            </w:r>
          </w:p>
        </w:tc>
        <w:tc>
          <w:tcPr>
            <w:tcW w:w="1276" w:type="dxa"/>
            <w:tcBorders>
              <w:bottom w:val="nil"/>
            </w:tcBorders>
            <w:vAlign w:val="center"/>
          </w:tcPr>
          <w:p w14:paraId="7DE3F712"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83.3</w:t>
            </w:r>
          </w:p>
          <w:p w14:paraId="2D8A5B4F"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(9.129)</w:t>
            </w:r>
          </w:p>
        </w:tc>
        <w:tc>
          <w:tcPr>
            <w:tcW w:w="1319" w:type="dxa"/>
            <w:tcBorders>
              <w:bottom w:val="nil"/>
            </w:tcBorders>
            <w:vAlign w:val="center"/>
          </w:tcPr>
          <w:p w14:paraId="2FDDC396"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83.3</w:t>
            </w:r>
          </w:p>
          <w:p w14:paraId="69A51BD2"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(9.129)</w:t>
            </w:r>
          </w:p>
        </w:tc>
        <w:tc>
          <w:tcPr>
            <w:tcW w:w="1319" w:type="dxa"/>
            <w:tcBorders>
              <w:bottom w:val="nil"/>
            </w:tcBorders>
            <w:vAlign w:val="center"/>
          </w:tcPr>
          <w:p w14:paraId="7E292851"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83.3</w:t>
            </w:r>
          </w:p>
          <w:tbl>
            <w:tblPr>
              <w:tblW w:w="960" w:type="dxa"/>
              <w:tblLook w:val="04A0" w:firstRow="1" w:lastRow="0" w:firstColumn="1" w:lastColumn="0" w:noHBand="0" w:noVBand="1"/>
            </w:tblPr>
            <w:tblGrid>
              <w:gridCol w:w="960"/>
            </w:tblGrid>
            <w:tr w:rsidR="002C3907" w:rsidRPr="00663150" w14:paraId="789BA26F" w14:textId="77777777" w:rsidTr="001C0905">
              <w:trPr>
                <w:trHeight w:val="288"/>
              </w:trPr>
              <w:tc>
                <w:tcPr>
                  <w:tcW w:w="960" w:type="dxa"/>
                  <w:tcBorders>
                    <w:top w:val="nil"/>
                    <w:left w:val="nil"/>
                    <w:bottom w:val="nil"/>
                    <w:right w:val="nil"/>
                  </w:tcBorders>
                  <w:shd w:val="clear" w:color="auto" w:fill="auto"/>
                  <w:noWrap/>
                  <w:vAlign w:val="bottom"/>
                  <w:hideMark/>
                </w:tcPr>
                <w:p w14:paraId="0BFCB440"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(9.129)</w:t>
                  </w:r>
                </w:p>
              </w:tc>
            </w:tr>
          </w:tbl>
          <w:p w14:paraId="05B37C75" w14:textId="77777777" w:rsidR="002C3907" w:rsidRPr="00663150" w:rsidRDefault="002C3907" w:rsidP="00670A26">
            <w:pPr>
              <w:adjustRightInd w:val="0"/>
              <w:rPr>
                <w:rFonts w:ascii="Arial" w:hAnsi="Arial" w:cs="Arial"/>
                <w:color w:val="000000" w:themeColor="text1"/>
                <w:sz w:val="20"/>
                <w:szCs w:val="20"/>
              </w:rPr>
            </w:pPr>
          </w:p>
        </w:tc>
        <w:tc>
          <w:tcPr>
            <w:tcW w:w="1274" w:type="dxa"/>
            <w:tcBorders>
              <w:bottom w:val="nil"/>
            </w:tcBorders>
            <w:vAlign w:val="center"/>
          </w:tcPr>
          <w:p w14:paraId="51BA38F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79.16</w:t>
            </w:r>
          </w:p>
          <w:tbl>
            <w:tblPr>
              <w:tblW w:w="960" w:type="dxa"/>
              <w:tblLook w:val="04A0" w:firstRow="1" w:lastRow="0" w:firstColumn="1" w:lastColumn="0" w:noHBand="0" w:noVBand="1"/>
            </w:tblPr>
            <w:tblGrid>
              <w:gridCol w:w="960"/>
            </w:tblGrid>
            <w:tr w:rsidR="002C3907" w:rsidRPr="00663150" w14:paraId="7C7DA5D0" w14:textId="77777777" w:rsidTr="001C0905">
              <w:trPr>
                <w:trHeight w:val="288"/>
              </w:trPr>
              <w:tc>
                <w:tcPr>
                  <w:tcW w:w="960" w:type="dxa"/>
                  <w:tcBorders>
                    <w:top w:val="nil"/>
                    <w:left w:val="nil"/>
                    <w:bottom w:val="nil"/>
                    <w:right w:val="nil"/>
                  </w:tcBorders>
                  <w:shd w:val="clear" w:color="auto" w:fill="auto"/>
                  <w:noWrap/>
                  <w:vAlign w:val="bottom"/>
                  <w:hideMark/>
                </w:tcPr>
                <w:p w14:paraId="702953B8"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(8.88)</w:t>
                  </w:r>
                </w:p>
              </w:tc>
            </w:tr>
          </w:tbl>
          <w:p w14:paraId="7B4F1305" w14:textId="77777777" w:rsidR="002C3907" w:rsidRPr="00663150" w:rsidRDefault="002C3907" w:rsidP="00670A26">
            <w:pPr>
              <w:adjustRightInd w:val="0"/>
              <w:rPr>
                <w:rFonts w:ascii="Arial" w:hAnsi="Arial" w:cs="Arial"/>
                <w:color w:val="000000" w:themeColor="text1"/>
                <w:sz w:val="20"/>
                <w:szCs w:val="20"/>
              </w:rPr>
            </w:pPr>
          </w:p>
        </w:tc>
        <w:tc>
          <w:tcPr>
            <w:tcW w:w="1274" w:type="dxa"/>
            <w:tcBorders>
              <w:bottom w:val="nil"/>
            </w:tcBorders>
            <w:vAlign w:val="center"/>
          </w:tcPr>
          <w:p w14:paraId="2399ADC4"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79.16</w:t>
            </w:r>
          </w:p>
          <w:tbl>
            <w:tblPr>
              <w:tblW w:w="960" w:type="dxa"/>
              <w:tblLook w:val="04A0" w:firstRow="1" w:lastRow="0" w:firstColumn="1" w:lastColumn="0" w:noHBand="0" w:noVBand="1"/>
            </w:tblPr>
            <w:tblGrid>
              <w:gridCol w:w="960"/>
            </w:tblGrid>
            <w:tr w:rsidR="002C3907" w:rsidRPr="00663150" w14:paraId="34467AD5" w14:textId="77777777" w:rsidTr="001C0905">
              <w:trPr>
                <w:trHeight w:val="288"/>
              </w:trPr>
              <w:tc>
                <w:tcPr>
                  <w:tcW w:w="960" w:type="dxa"/>
                  <w:tcBorders>
                    <w:top w:val="nil"/>
                    <w:left w:val="nil"/>
                    <w:bottom w:val="nil"/>
                    <w:right w:val="nil"/>
                  </w:tcBorders>
                  <w:shd w:val="clear" w:color="auto" w:fill="auto"/>
                  <w:noWrap/>
                  <w:vAlign w:val="bottom"/>
                  <w:hideMark/>
                </w:tcPr>
                <w:p w14:paraId="59ABF0EC"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(8.88)</w:t>
                  </w:r>
                </w:p>
              </w:tc>
            </w:tr>
          </w:tbl>
          <w:p w14:paraId="0EE302D7" w14:textId="77777777" w:rsidR="002C3907" w:rsidRPr="00663150" w:rsidRDefault="002C3907" w:rsidP="00670A26">
            <w:pPr>
              <w:adjustRightInd w:val="0"/>
              <w:rPr>
                <w:rFonts w:ascii="Arial" w:hAnsi="Arial" w:cs="Arial"/>
                <w:color w:val="000000" w:themeColor="text1"/>
                <w:sz w:val="20"/>
                <w:szCs w:val="20"/>
              </w:rPr>
            </w:pPr>
          </w:p>
        </w:tc>
      </w:tr>
      <w:tr w:rsidR="002C3907" w:rsidRPr="00663150" w14:paraId="1133035F" w14:textId="77777777" w:rsidTr="002C3907">
        <w:trPr>
          <w:trHeight w:val="720"/>
        </w:trPr>
        <w:tc>
          <w:tcPr>
            <w:tcW w:w="1448" w:type="dxa"/>
            <w:tcBorders>
              <w:top w:val="nil"/>
              <w:bottom w:val="single" w:sz="4" w:space="0" w:color="auto"/>
            </w:tcBorders>
            <w:vAlign w:val="center"/>
          </w:tcPr>
          <w:p w14:paraId="6E3D9D94"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Flooded condition</w:t>
            </w:r>
          </w:p>
        </w:tc>
        <w:tc>
          <w:tcPr>
            <w:tcW w:w="1276" w:type="dxa"/>
            <w:tcBorders>
              <w:top w:val="nil"/>
              <w:bottom w:val="single" w:sz="4" w:space="0" w:color="auto"/>
            </w:tcBorders>
            <w:vAlign w:val="center"/>
          </w:tcPr>
          <w:p w14:paraId="4CD3388A"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83.3</w:t>
            </w:r>
          </w:p>
          <w:tbl>
            <w:tblPr>
              <w:tblW w:w="960" w:type="dxa"/>
              <w:tblLook w:val="04A0" w:firstRow="1" w:lastRow="0" w:firstColumn="1" w:lastColumn="0" w:noHBand="0" w:noVBand="1"/>
            </w:tblPr>
            <w:tblGrid>
              <w:gridCol w:w="960"/>
            </w:tblGrid>
            <w:tr w:rsidR="002C3907" w:rsidRPr="00663150" w14:paraId="7E0E7D4B" w14:textId="77777777" w:rsidTr="001C0905">
              <w:trPr>
                <w:trHeight w:val="288"/>
              </w:trPr>
              <w:tc>
                <w:tcPr>
                  <w:tcW w:w="960" w:type="dxa"/>
                  <w:tcBorders>
                    <w:top w:val="nil"/>
                    <w:left w:val="nil"/>
                    <w:bottom w:val="nil"/>
                    <w:right w:val="nil"/>
                  </w:tcBorders>
                  <w:shd w:val="clear" w:color="auto" w:fill="auto"/>
                  <w:noWrap/>
                  <w:vAlign w:val="bottom"/>
                  <w:hideMark/>
                </w:tcPr>
                <w:p w14:paraId="5E2CF70C" w14:textId="77777777" w:rsidR="002C3907" w:rsidRPr="00663150" w:rsidRDefault="002C3907" w:rsidP="00670A26">
                  <w:pPr>
                    <w:ind w:left="-51" w:hanging="90"/>
                    <w:rPr>
                      <w:rFonts w:ascii="Arial" w:hAnsi="Arial" w:cs="Arial"/>
                      <w:color w:val="000000" w:themeColor="text1"/>
                      <w:sz w:val="20"/>
                      <w:szCs w:val="20"/>
                    </w:rPr>
                  </w:pPr>
                  <w:r w:rsidRPr="00663150">
                    <w:rPr>
                      <w:rFonts w:ascii="Arial" w:hAnsi="Arial" w:cs="Arial"/>
                      <w:color w:val="000000" w:themeColor="text1"/>
                      <w:sz w:val="20"/>
                      <w:szCs w:val="20"/>
                    </w:rPr>
                    <w:t xml:space="preserve"> (9.129)</w:t>
                  </w:r>
                </w:p>
              </w:tc>
            </w:tr>
          </w:tbl>
          <w:p w14:paraId="0CE9A2B5" w14:textId="77777777" w:rsidR="002C3907" w:rsidRPr="00663150" w:rsidRDefault="002C3907" w:rsidP="00670A26">
            <w:pPr>
              <w:adjustRightInd w:val="0"/>
              <w:rPr>
                <w:rFonts w:ascii="Arial" w:hAnsi="Arial" w:cs="Arial"/>
                <w:color w:val="000000" w:themeColor="text1"/>
                <w:sz w:val="20"/>
                <w:szCs w:val="20"/>
              </w:rPr>
            </w:pPr>
          </w:p>
        </w:tc>
        <w:tc>
          <w:tcPr>
            <w:tcW w:w="1319" w:type="dxa"/>
            <w:tcBorders>
              <w:top w:val="nil"/>
              <w:bottom w:val="single" w:sz="4" w:space="0" w:color="auto"/>
            </w:tcBorders>
            <w:vAlign w:val="center"/>
          </w:tcPr>
          <w:p w14:paraId="7A13A1FD"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83.3</w:t>
            </w:r>
          </w:p>
          <w:tbl>
            <w:tblPr>
              <w:tblW w:w="960" w:type="dxa"/>
              <w:tblLook w:val="04A0" w:firstRow="1" w:lastRow="0" w:firstColumn="1" w:lastColumn="0" w:noHBand="0" w:noVBand="1"/>
            </w:tblPr>
            <w:tblGrid>
              <w:gridCol w:w="960"/>
            </w:tblGrid>
            <w:tr w:rsidR="002C3907" w:rsidRPr="00663150" w14:paraId="7EEF1398" w14:textId="77777777" w:rsidTr="001C0905">
              <w:trPr>
                <w:trHeight w:val="288"/>
              </w:trPr>
              <w:tc>
                <w:tcPr>
                  <w:tcW w:w="960" w:type="dxa"/>
                  <w:tcBorders>
                    <w:top w:val="nil"/>
                    <w:left w:val="nil"/>
                    <w:bottom w:val="nil"/>
                    <w:right w:val="nil"/>
                  </w:tcBorders>
                  <w:shd w:val="clear" w:color="auto" w:fill="auto"/>
                  <w:noWrap/>
                  <w:vAlign w:val="bottom"/>
                  <w:hideMark/>
                </w:tcPr>
                <w:p w14:paraId="5E3A5581"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(9.129)</w:t>
                  </w:r>
                </w:p>
              </w:tc>
            </w:tr>
          </w:tbl>
          <w:p w14:paraId="34CFB757" w14:textId="77777777" w:rsidR="002C3907" w:rsidRPr="00663150" w:rsidRDefault="002C3907" w:rsidP="00670A26">
            <w:pPr>
              <w:adjustRightInd w:val="0"/>
              <w:rPr>
                <w:rFonts w:ascii="Arial" w:hAnsi="Arial" w:cs="Arial"/>
                <w:color w:val="000000" w:themeColor="text1"/>
                <w:sz w:val="20"/>
                <w:szCs w:val="20"/>
              </w:rPr>
            </w:pPr>
          </w:p>
        </w:tc>
        <w:tc>
          <w:tcPr>
            <w:tcW w:w="1319" w:type="dxa"/>
            <w:tcBorders>
              <w:top w:val="nil"/>
              <w:bottom w:val="single" w:sz="4" w:space="0" w:color="auto"/>
            </w:tcBorders>
            <w:vAlign w:val="center"/>
          </w:tcPr>
          <w:p w14:paraId="1FB947AB"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79.16</w:t>
            </w:r>
          </w:p>
          <w:tbl>
            <w:tblPr>
              <w:tblW w:w="960" w:type="dxa"/>
              <w:tblLook w:val="04A0" w:firstRow="1" w:lastRow="0" w:firstColumn="1" w:lastColumn="0" w:noHBand="0" w:noVBand="1"/>
            </w:tblPr>
            <w:tblGrid>
              <w:gridCol w:w="960"/>
            </w:tblGrid>
            <w:tr w:rsidR="002C3907" w:rsidRPr="00663150" w14:paraId="568A1F9E" w14:textId="77777777" w:rsidTr="001C0905">
              <w:trPr>
                <w:trHeight w:val="288"/>
              </w:trPr>
              <w:tc>
                <w:tcPr>
                  <w:tcW w:w="960" w:type="dxa"/>
                  <w:tcBorders>
                    <w:top w:val="nil"/>
                    <w:left w:val="nil"/>
                    <w:bottom w:val="nil"/>
                    <w:right w:val="nil"/>
                  </w:tcBorders>
                  <w:shd w:val="clear" w:color="auto" w:fill="auto"/>
                  <w:noWrap/>
                  <w:vAlign w:val="bottom"/>
                  <w:hideMark/>
                </w:tcPr>
                <w:p w14:paraId="21FF3467"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(8.88)</w:t>
                  </w:r>
                </w:p>
              </w:tc>
            </w:tr>
          </w:tbl>
          <w:p w14:paraId="0BEBE630" w14:textId="77777777" w:rsidR="002C3907" w:rsidRPr="00663150" w:rsidRDefault="002C3907" w:rsidP="00670A26">
            <w:pPr>
              <w:adjustRightInd w:val="0"/>
              <w:rPr>
                <w:rFonts w:ascii="Arial" w:hAnsi="Arial" w:cs="Arial"/>
                <w:color w:val="000000" w:themeColor="text1"/>
                <w:sz w:val="20"/>
                <w:szCs w:val="20"/>
              </w:rPr>
            </w:pPr>
          </w:p>
        </w:tc>
        <w:tc>
          <w:tcPr>
            <w:tcW w:w="1274" w:type="dxa"/>
            <w:tcBorders>
              <w:top w:val="nil"/>
              <w:bottom w:val="single" w:sz="4" w:space="0" w:color="auto"/>
            </w:tcBorders>
            <w:vAlign w:val="center"/>
          </w:tcPr>
          <w:p w14:paraId="73EA8797"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79.16</w:t>
            </w:r>
          </w:p>
          <w:tbl>
            <w:tblPr>
              <w:tblW w:w="960" w:type="dxa"/>
              <w:tblLook w:val="04A0" w:firstRow="1" w:lastRow="0" w:firstColumn="1" w:lastColumn="0" w:noHBand="0" w:noVBand="1"/>
            </w:tblPr>
            <w:tblGrid>
              <w:gridCol w:w="960"/>
            </w:tblGrid>
            <w:tr w:rsidR="002C3907" w:rsidRPr="00663150" w14:paraId="223FB293" w14:textId="77777777" w:rsidTr="001C0905">
              <w:trPr>
                <w:trHeight w:val="288"/>
              </w:trPr>
              <w:tc>
                <w:tcPr>
                  <w:tcW w:w="960" w:type="dxa"/>
                  <w:tcBorders>
                    <w:top w:val="nil"/>
                    <w:left w:val="nil"/>
                    <w:bottom w:val="nil"/>
                    <w:right w:val="nil"/>
                  </w:tcBorders>
                  <w:shd w:val="clear" w:color="auto" w:fill="auto"/>
                  <w:noWrap/>
                  <w:vAlign w:val="bottom"/>
                  <w:hideMark/>
                </w:tcPr>
                <w:p w14:paraId="0760A8FD"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(8.88)</w:t>
                  </w:r>
                </w:p>
              </w:tc>
            </w:tr>
          </w:tbl>
          <w:p w14:paraId="00B281E1" w14:textId="77777777" w:rsidR="002C3907" w:rsidRPr="00663150" w:rsidRDefault="002C3907" w:rsidP="00670A26">
            <w:pPr>
              <w:adjustRightInd w:val="0"/>
              <w:rPr>
                <w:rFonts w:ascii="Arial" w:hAnsi="Arial" w:cs="Arial"/>
                <w:color w:val="000000" w:themeColor="text1"/>
                <w:sz w:val="20"/>
                <w:szCs w:val="20"/>
              </w:rPr>
            </w:pPr>
          </w:p>
        </w:tc>
        <w:tc>
          <w:tcPr>
            <w:tcW w:w="1274" w:type="dxa"/>
            <w:tcBorders>
              <w:top w:val="nil"/>
              <w:bottom w:val="single" w:sz="4" w:space="0" w:color="auto"/>
            </w:tcBorders>
            <w:vAlign w:val="center"/>
          </w:tcPr>
          <w:p w14:paraId="5B2D4B5C"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79.1</w:t>
            </w:r>
          </w:p>
          <w:tbl>
            <w:tblPr>
              <w:tblW w:w="960" w:type="dxa"/>
              <w:tblLook w:val="04A0" w:firstRow="1" w:lastRow="0" w:firstColumn="1" w:lastColumn="0" w:noHBand="0" w:noVBand="1"/>
            </w:tblPr>
            <w:tblGrid>
              <w:gridCol w:w="960"/>
            </w:tblGrid>
            <w:tr w:rsidR="002C3907" w:rsidRPr="00663150" w14:paraId="664945ED" w14:textId="77777777" w:rsidTr="001C0905">
              <w:trPr>
                <w:trHeight w:val="288"/>
              </w:trPr>
              <w:tc>
                <w:tcPr>
                  <w:tcW w:w="960" w:type="dxa"/>
                  <w:tcBorders>
                    <w:top w:val="nil"/>
                    <w:left w:val="nil"/>
                    <w:bottom w:val="nil"/>
                    <w:right w:val="nil"/>
                  </w:tcBorders>
                  <w:shd w:val="clear" w:color="auto" w:fill="auto"/>
                  <w:noWrap/>
                  <w:vAlign w:val="bottom"/>
                  <w:hideMark/>
                </w:tcPr>
                <w:p w14:paraId="73B0F238"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(8.88)</w:t>
                  </w:r>
                </w:p>
              </w:tc>
            </w:tr>
          </w:tbl>
          <w:p w14:paraId="240C9168" w14:textId="77777777" w:rsidR="002C3907" w:rsidRPr="00663150" w:rsidRDefault="002C3907" w:rsidP="00670A26">
            <w:pPr>
              <w:adjustRightInd w:val="0"/>
              <w:rPr>
                <w:rFonts w:ascii="Arial" w:hAnsi="Arial" w:cs="Arial"/>
                <w:color w:val="000000" w:themeColor="text1"/>
                <w:sz w:val="20"/>
                <w:szCs w:val="20"/>
              </w:rPr>
            </w:pPr>
          </w:p>
        </w:tc>
      </w:tr>
      <w:tr w:rsidR="002C3907" w:rsidRPr="00663150" w14:paraId="7FD3F45C" w14:textId="77777777" w:rsidTr="002C3907">
        <w:tc>
          <w:tcPr>
            <w:tcW w:w="1448" w:type="dxa"/>
            <w:tcBorders>
              <w:top w:val="single" w:sz="4" w:space="0" w:color="auto"/>
            </w:tcBorders>
            <w:vAlign w:val="center"/>
          </w:tcPr>
          <w:p w14:paraId="6D151D04" w14:textId="77777777" w:rsidR="002C3907" w:rsidRPr="00663150" w:rsidRDefault="002C3907" w:rsidP="00670A26">
            <w:pPr>
              <w:adjustRightInd w:val="0"/>
              <w:rPr>
                <w:rFonts w:ascii="Arial" w:hAnsi="Arial" w:cs="Arial"/>
                <w:b/>
                <w:bCs/>
                <w:color w:val="000000" w:themeColor="text1"/>
                <w:sz w:val="20"/>
                <w:szCs w:val="20"/>
              </w:rPr>
            </w:pPr>
            <w:proofErr w:type="spellStart"/>
            <w:r w:rsidRPr="00663150">
              <w:rPr>
                <w:rFonts w:ascii="Arial" w:hAnsi="Arial" w:cs="Arial"/>
                <w:b/>
                <w:bCs/>
                <w:color w:val="000000" w:themeColor="text1"/>
                <w:sz w:val="20"/>
                <w:szCs w:val="20"/>
              </w:rPr>
              <w:t>SEm</w:t>
            </w:r>
            <w:proofErr w:type="spellEnd"/>
            <w:r w:rsidRPr="00663150">
              <w:rPr>
                <w:rFonts w:ascii="Arial" w:hAnsi="Arial" w:cs="Arial"/>
                <w:b/>
                <w:bCs/>
                <w:color w:val="000000" w:themeColor="text1"/>
                <w:sz w:val="20"/>
                <w:szCs w:val="20"/>
              </w:rPr>
              <w:t xml:space="preserve"> (±)</w:t>
            </w:r>
          </w:p>
        </w:tc>
        <w:tc>
          <w:tcPr>
            <w:tcW w:w="1276" w:type="dxa"/>
            <w:tcBorders>
              <w:top w:val="single" w:sz="4" w:space="0" w:color="auto"/>
            </w:tcBorders>
            <w:vAlign w:val="center"/>
          </w:tcPr>
          <w:p w14:paraId="5E07038F"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0.102</w:t>
            </w:r>
          </w:p>
        </w:tc>
        <w:tc>
          <w:tcPr>
            <w:tcW w:w="1319" w:type="dxa"/>
            <w:tcBorders>
              <w:top w:val="single" w:sz="4" w:space="0" w:color="auto"/>
            </w:tcBorders>
            <w:vAlign w:val="center"/>
          </w:tcPr>
          <w:p w14:paraId="4E206E5F"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0.088</w:t>
            </w:r>
          </w:p>
        </w:tc>
        <w:tc>
          <w:tcPr>
            <w:tcW w:w="1319" w:type="dxa"/>
            <w:tcBorders>
              <w:top w:val="single" w:sz="4" w:space="0" w:color="auto"/>
            </w:tcBorders>
            <w:vAlign w:val="center"/>
          </w:tcPr>
          <w:p w14:paraId="4D372228"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0.098</w:t>
            </w:r>
          </w:p>
        </w:tc>
        <w:tc>
          <w:tcPr>
            <w:tcW w:w="1274" w:type="dxa"/>
            <w:tcBorders>
              <w:top w:val="single" w:sz="4" w:space="0" w:color="auto"/>
            </w:tcBorders>
            <w:vAlign w:val="center"/>
          </w:tcPr>
          <w:p w14:paraId="572624BB"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0.169</w:t>
            </w:r>
          </w:p>
        </w:tc>
        <w:tc>
          <w:tcPr>
            <w:tcW w:w="1274" w:type="dxa"/>
            <w:tcBorders>
              <w:top w:val="single" w:sz="4" w:space="0" w:color="auto"/>
            </w:tcBorders>
            <w:vAlign w:val="center"/>
          </w:tcPr>
          <w:p w14:paraId="6D5C0FB8"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0.169</w:t>
            </w:r>
          </w:p>
        </w:tc>
      </w:tr>
      <w:tr w:rsidR="002C3907" w:rsidRPr="00663150" w14:paraId="3FD5E89F" w14:textId="77777777" w:rsidTr="002C3907">
        <w:tc>
          <w:tcPr>
            <w:tcW w:w="1448" w:type="dxa"/>
            <w:vAlign w:val="center"/>
          </w:tcPr>
          <w:p w14:paraId="01526AA2"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CD</w:t>
            </w:r>
            <w:r w:rsidRPr="00663150">
              <w:rPr>
                <w:rFonts w:ascii="Arial" w:hAnsi="Arial" w:cs="Arial"/>
                <w:color w:val="000000" w:themeColor="text1"/>
                <w:sz w:val="20"/>
                <w:szCs w:val="20"/>
              </w:rPr>
              <w:t>(p=0.05)</w:t>
            </w:r>
          </w:p>
        </w:tc>
        <w:tc>
          <w:tcPr>
            <w:tcW w:w="1276" w:type="dxa"/>
            <w:vAlign w:val="center"/>
          </w:tcPr>
          <w:p w14:paraId="51D16A0B"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0.306</w:t>
            </w:r>
          </w:p>
        </w:tc>
        <w:tc>
          <w:tcPr>
            <w:tcW w:w="1319" w:type="dxa"/>
            <w:vAlign w:val="center"/>
          </w:tcPr>
          <w:p w14:paraId="69DE13B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0.265</w:t>
            </w:r>
          </w:p>
        </w:tc>
        <w:tc>
          <w:tcPr>
            <w:tcW w:w="1319" w:type="dxa"/>
            <w:vAlign w:val="center"/>
          </w:tcPr>
          <w:p w14:paraId="07A84CF9"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0.293</w:t>
            </w:r>
          </w:p>
        </w:tc>
        <w:tc>
          <w:tcPr>
            <w:tcW w:w="1274" w:type="dxa"/>
            <w:vAlign w:val="center"/>
          </w:tcPr>
          <w:p w14:paraId="5E9DA3FA"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0.507</w:t>
            </w:r>
          </w:p>
        </w:tc>
        <w:tc>
          <w:tcPr>
            <w:tcW w:w="1274" w:type="dxa"/>
            <w:vAlign w:val="center"/>
          </w:tcPr>
          <w:p w14:paraId="60A89E83"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0.507</w:t>
            </w:r>
          </w:p>
        </w:tc>
      </w:tr>
      <w:tr w:rsidR="002C3907" w:rsidRPr="00663150" w14:paraId="11F335CB" w14:textId="77777777" w:rsidTr="002C3907">
        <w:tc>
          <w:tcPr>
            <w:tcW w:w="1448" w:type="dxa"/>
            <w:vAlign w:val="center"/>
          </w:tcPr>
          <w:p w14:paraId="0C49FE39"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CV</w:t>
            </w:r>
          </w:p>
        </w:tc>
        <w:tc>
          <w:tcPr>
            <w:tcW w:w="1276" w:type="dxa"/>
            <w:vAlign w:val="center"/>
          </w:tcPr>
          <w:p w14:paraId="0DAA77C0"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2.108</w:t>
            </w:r>
          </w:p>
        </w:tc>
        <w:tc>
          <w:tcPr>
            <w:tcW w:w="1319" w:type="dxa"/>
            <w:vAlign w:val="center"/>
          </w:tcPr>
          <w:p w14:paraId="5FC0A636"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1.832</w:t>
            </w:r>
          </w:p>
        </w:tc>
        <w:tc>
          <w:tcPr>
            <w:tcW w:w="1319" w:type="dxa"/>
            <w:vAlign w:val="center"/>
          </w:tcPr>
          <w:p w14:paraId="7CB55EEC"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2.041</w:t>
            </w:r>
          </w:p>
        </w:tc>
        <w:tc>
          <w:tcPr>
            <w:tcW w:w="1274" w:type="dxa"/>
            <w:vAlign w:val="center"/>
          </w:tcPr>
          <w:p w14:paraId="550786DC"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3.564</w:t>
            </w:r>
          </w:p>
        </w:tc>
        <w:tc>
          <w:tcPr>
            <w:tcW w:w="1274" w:type="dxa"/>
            <w:vAlign w:val="center"/>
          </w:tcPr>
          <w:p w14:paraId="1CCD7AF8"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3.564</w:t>
            </w:r>
          </w:p>
        </w:tc>
      </w:tr>
    </w:tbl>
    <w:p w14:paraId="3A635AFA" w14:textId="77777777" w:rsidR="002C3907" w:rsidRPr="00663150" w:rsidRDefault="002C3907" w:rsidP="00670A26">
      <w:pPr>
        <w:adjustRightInd w:val="0"/>
        <w:jc w:val="both"/>
        <w:rPr>
          <w:rFonts w:ascii="Arial" w:hAnsi="Arial" w:cs="Arial"/>
          <w:color w:val="000000" w:themeColor="text1"/>
          <w:sz w:val="18"/>
          <w:szCs w:val="18"/>
        </w:rPr>
      </w:pPr>
      <w:r w:rsidRPr="00663150">
        <w:rPr>
          <w:rFonts w:ascii="Arial" w:hAnsi="Arial" w:cs="Arial"/>
          <w:color w:val="000000" w:themeColor="text1"/>
          <w:sz w:val="18"/>
          <w:szCs w:val="18"/>
        </w:rPr>
        <w:t xml:space="preserve">         *Months After Incubation </w:t>
      </w:r>
    </w:p>
    <w:p w14:paraId="10A6056F" w14:textId="77777777" w:rsidR="002C3907" w:rsidRPr="00663150" w:rsidRDefault="002C3907" w:rsidP="00670A26">
      <w:pPr>
        <w:adjustRightInd w:val="0"/>
        <w:jc w:val="both"/>
        <w:rPr>
          <w:rFonts w:ascii="Arial" w:hAnsi="Arial" w:cs="Arial"/>
          <w:color w:val="000000" w:themeColor="text1"/>
          <w:sz w:val="18"/>
          <w:szCs w:val="18"/>
        </w:rPr>
      </w:pPr>
      <w:r w:rsidRPr="00663150">
        <w:rPr>
          <w:rFonts w:ascii="Arial" w:hAnsi="Arial" w:cs="Arial"/>
          <w:color w:val="000000" w:themeColor="text1"/>
          <w:sz w:val="18"/>
          <w:szCs w:val="18"/>
        </w:rPr>
        <w:t xml:space="preserve">         **Field Capacity</w:t>
      </w:r>
    </w:p>
    <w:p w14:paraId="4C2B3A48" w14:textId="77777777" w:rsidR="002C3907" w:rsidRPr="00663150" w:rsidRDefault="002C3907" w:rsidP="00670A26">
      <w:pPr>
        <w:adjustRightInd w:val="0"/>
        <w:jc w:val="both"/>
        <w:rPr>
          <w:rFonts w:ascii="Arial" w:hAnsi="Arial" w:cs="Arial"/>
          <w:color w:val="000000" w:themeColor="text1"/>
          <w:sz w:val="18"/>
          <w:szCs w:val="18"/>
        </w:rPr>
      </w:pPr>
      <w:r w:rsidRPr="00663150">
        <w:rPr>
          <w:rFonts w:ascii="Arial" w:hAnsi="Arial" w:cs="Arial"/>
          <w:color w:val="000000" w:themeColor="text1"/>
          <w:sz w:val="18"/>
          <w:szCs w:val="18"/>
        </w:rPr>
        <w:t xml:space="preserve">         **Data in parenthesis are square root transformed values</w:t>
      </w:r>
    </w:p>
    <w:p w14:paraId="3167B685" w14:textId="53272FD5" w:rsidR="001034E2" w:rsidRPr="00663150" w:rsidRDefault="00663150" w:rsidP="00670A26">
      <w:pPr>
        <w:spacing w:before="240"/>
        <w:jc w:val="both"/>
        <w:rPr>
          <w:rFonts w:ascii="Arial" w:hAnsi="Arial" w:cs="Arial"/>
          <w:b/>
          <w:bCs/>
          <w:i/>
          <w:iCs/>
          <w:color w:val="000000" w:themeColor="text1"/>
          <w:sz w:val="20"/>
          <w:szCs w:val="20"/>
        </w:rPr>
      </w:pPr>
      <w:r w:rsidRPr="00663150">
        <w:rPr>
          <w:rFonts w:ascii="Arial" w:hAnsi="Arial" w:cs="Arial"/>
          <w:b/>
          <w:bCs/>
          <w:color w:val="000000" w:themeColor="text1"/>
          <w:sz w:val="20"/>
          <w:szCs w:val="20"/>
        </w:rPr>
        <w:t xml:space="preserve">3.1.3 </w:t>
      </w:r>
      <w:r w:rsidR="001034E2" w:rsidRPr="00663150">
        <w:rPr>
          <w:rFonts w:ascii="Arial" w:hAnsi="Arial" w:cs="Arial"/>
          <w:b/>
          <w:bCs/>
          <w:color w:val="000000" w:themeColor="text1"/>
          <w:sz w:val="20"/>
          <w:szCs w:val="20"/>
        </w:rPr>
        <w:t xml:space="preserve">Effect of soil moisture on virulence of </w:t>
      </w:r>
      <w:r w:rsidR="001034E2" w:rsidRPr="00663150">
        <w:rPr>
          <w:rFonts w:ascii="Arial" w:hAnsi="Arial" w:cs="Arial"/>
          <w:b/>
          <w:bCs/>
          <w:i/>
          <w:iCs/>
          <w:color w:val="000000" w:themeColor="text1"/>
          <w:sz w:val="20"/>
          <w:szCs w:val="20"/>
        </w:rPr>
        <w:t>Ganoderma</w:t>
      </w:r>
    </w:p>
    <w:p w14:paraId="72D1E867" w14:textId="420AB34E" w:rsidR="001034E2" w:rsidRPr="00663150" w:rsidRDefault="001034E2" w:rsidP="00670A26">
      <w:pPr>
        <w:spacing w:before="240"/>
        <w:jc w:val="both"/>
        <w:rPr>
          <w:rFonts w:ascii="Arial" w:hAnsi="Arial" w:cs="Arial"/>
          <w:color w:val="000000" w:themeColor="text1"/>
          <w:sz w:val="20"/>
          <w:szCs w:val="20"/>
        </w:rPr>
      </w:pPr>
      <w:r w:rsidRPr="00663150">
        <w:rPr>
          <w:rFonts w:ascii="Arial" w:hAnsi="Arial" w:cs="Arial"/>
          <w:sz w:val="18"/>
          <w:szCs w:val="18"/>
        </w:rPr>
        <w:tab/>
      </w:r>
      <w:r w:rsidRPr="00663150">
        <w:rPr>
          <w:rFonts w:ascii="Arial" w:hAnsi="Arial" w:cs="Arial"/>
          <w:color w:val="000000" w:themeColor="text1"/>
          <w:sz w:val="20"/>
          <w:szCs w:val="20"/>
        </w:rPr>
        <w:t>For lower moisture levels viz., 20%, 40% and 60% of field capacity, 100% infection was observed. For higher moisture levels such as 80 % of field capacity, field capacity level and flooded conditions, 95.83%, 83.34% and 83.34% infection were observed</w:t>
      </w:r>
      <w:r w:rsidR="00D44803" w:rsidRPr="00663150">
        <w:rPr>
          <w:rFonts w:ascii="Arial" w:hAnsi="Arial" w:cs="Arial"/>
          <w:color w:val="000000" w:themeColor="text1"/>
          <w:sz w:val="20"/>
          <w:szCs w:val="20"/>
        </w:rPr>
        <w:t xml:space="preserve"> (Fig. 2)</w:t>
      </w:r>
      <w:r w:rsidRPr="00663150">
        <w:rPr>
          <w:rFonts w:ascii="Arial" w:hAnsi="Arial" w:cs="Arial"/>
          <w:color w:val="000000" w:themeColor="text1"/>
          <w:sz w:val="20"/>
          <w:szCs w:val="20"/>
        </w:rPr>
        <w:t>. Therefore, it was evident that at all moisture levels, the pathogen can successfully invade the soil and cause infection.</w:t>
      </w:r>
    </w:p>
    <w:p w14:paraId="79CD9A52" w14:textId="77777777" w:rsidR="002C3907" w:rsidRPr="00663150" w:rsidRDefault="002C3907" w:rsidP="00670A26">
      <w:pPr>
        <w:spacing w:before="240"/>
        <w:jc w:val="both"/>
        <w:rPr>
          <w:rFonts w:ascii="Arial" w:hAnsi="Arial" w:cs="Arial"/>
          <w:color w:val="000000" w:themeColor="text1"/>
          <w:sz w:val="20"/>
          <w:szCs w:val="20"/>
        </w:rPr>
      </w:pPr>
    </w:p>
    <w:p w14:paraId="5FA63300" w14:textId="232C77BA" w:rsidR="002C3907" w:rsidRPr="00663150" w:rsidRDefault="00663150" w:rsidP="00670A26">
      <w:pPr>
        <w:adjustRightInd w:val="0"/>
        <w:spacing w:after="240"/>
        <w:ind w:right="-188"/>
        <w:jc w:val="both"/>
        <w:rPr>
          <w:rFonts w:ascii="Arial" w:hAnsi="Arial" w:cs="Arial"/>
          <w:b/>
          <w:bCs/>
          <w:color w:val="000000" w:themeColor="text1"/>
          <w:sz w:val="20"/>
          <w:szCs w:val="20"/>
        </w:rPr>
      </w:pPr>
      <w:r w:rsidRPr="00663150">
        <w:rPr>
          <w:rFonts w:ascii="Arial" w:hAnsi="Arial" w:cs="Arial"/>
          <w:b/>
          <w:bCs/>
          <w:color w:val="000000" w:themeColor="text1"/>
          <w:sz w:val="20"/>
          <w:szCs w:val="20"/>
        </w:rPr>
        <w:t xml:space="preserve">3.1.4 </w:t>
      </w:r>
      <w:r w:rsidR="002C3907" w:rsidRPr="00663150">
        <w:rPr>
          <w:rFonts w:ascii="Arial" w:hAnsi="Arial" w:cs="Arial"/>
          <w:b/>
          <w:bCs/>
          <w:color w:val="000000" w:themeColor="text1"/>
          <w:sz w:val="20"/>
          <w:szCs w:val="20"/>
        </w:rPr>
        <w:t>Effect of soil texture on survival of pathogen</w:t>
      </w:r>
    </w:p>
    <w:p w14:paraId="05FF608B" w14:textId="0CCD1097" w:rsidR="002C3907" w:rsidRPr="00663150" w:rsidRDefault="002C3907" w:rsidP="00670A26">
      <w:pPr>
        <w:adjustRightInd w:val="0"/>
        <w:ind w:right="-188"/>
        <w:jc w:val="both"/>
        <w:rPr>
          <w:rFonts w:ascii="Arial" w:hAnsi="Arial" w:cs="Arial"/>
          <w:color w:val="000000" w:themeColor="text1"/>
          <w:sz w:val="20"/>
          <w:szCs w:val="20"/>
        </w:rPr>
      </w:pPr>
      <w:r w:rsidRPr="00663150">
        <w:rPr>
          <w:rFonts w:ascii="Arial" w:hAnsi="Arial" w:cs="Arial"/>
          <w:b/>
          <w:bCs/>
          <w:color w:val="000000" w:themeColor="text1"/>
          <w:sz w:val="20"/>
          <w:szCs w:val="20"/>
        </w:rPr>
        <w:tab/>
      </w:r>
      <w:r w:rsidRPr="00663150">
        <w:rPr>
          <w:rFonts w:ascii="Arial" w:hAnsi="Arial" w:cs="Arial"/>
          <w:color w:val="000000" w:themeColor="text1"/>
          <w:sz w:val="20"/>
          <w:szCs w:val="20"/>
        </w:rPr>
        <w:t xml:space="preserve">To estimate the </w:t>
      </w:r>
      <w:r w:rsidR="008371AE">
        <w:rPr>
          <w:rFonts w:ascii="Arial" w:hAnsi="Arial" w:cs="Arial"/>
          <w:color w:val="000000" w:themeColor="text1"/>
          <w:sz w:val="20"/>
          <w:szCs w:val="20"/>
        </w:rPr>
        <w:t>role</w:t>
      </w:r>
      <w:r w:rsidRPr="00663150">
        <w:rPr>
          <w:rFonts w:ascii="Arial" w:hAnsi="Arial" w:cs="Arial"/>
          <w:color w:val="000000" w:themeColor="text1"/>
          <w:sz w:val="20"/>
          <w:szCs w:val="20"/>
        </w:rPr>
        <w:t xml:space="preserve"> of soil texture on the survival of </w:t>
      </w:r>
      <w:r w:rsidRPr="00663150">
        <w:rPr>
          <w:rFonts w:ascii="Arial" w:hAnsi="Arial" w:cs="Arial"/>
          <w:i/>
          <w:iCs/>
          <w:color w:val="000000" w:themeColor="text1"/>
          <w:sz w:val="20"/>
          <w:szCs w:val="20"/>
        </w:rPr>
        <w:t>G</w:t>
      </w:r>
      <w:r w:rsidR="002712EC" w:rsidRPr="00663150">
        <w:rPr>
          <w:rFonts w:ascii="Arial" w:hAnsi="Arial" w:cs="Arial"/>
          <w:i/>
          <w:iCs/>
          <w:color w:val="000000" w:themeColor="text1"/>
          <w:sz w:val="20"/>
          <w:szCs w:val="20"/>
        </w:rPr>
        <w:t xml:space="preserve">. </w:t>
      </w:r>
      <w:proofErr w:type="spellStart"/>
      <w:r w:rsidR="002712EC" w:rsidRPr="00663150">
        <w:rPr>
          <w:rFonts w:ascii="Arial" w:hAnsi="Arial" w:cs="Arial"/>
          <w:i/>
          <w:iCs/>
          <w:color w:val="000000" w:themeColor="text1"/>
          <w:sz w:val="20"/>
          <w:szCs w:val="20"/>
        </w:rPr>
        <w:t>gibbosum</w:t>
      </w:r>
      <w:proofErr w:type="spellEnd"/>
      <w:r w:rsidRPr="00663150">
        <w:rPr>
          <w:rFonts w:ascii="Arial" w:hAnsi="Arial" w:cs="Arial"/>
          <w:color w:val="000000" w:themeColor="text1"/>
          <w:sz w:val="20"/>
          <w:szCs w:val="20"/>
        </w:rPr>
        <w:t xml:space="preserve">, artificially inoculated root bits were placed in small plastic cups maintained at different soil textures. </w:t>
      </w:r>
      <w:bookmarkStart w:id="2" w:name="_Hlk182591798"/>
      <w:r w:rsidRPr="00663150">
        <w:rPr>
          <w:rFonts w:ascii="Arial" w:hAnsi="Arial" w:cs="Arial"/>
          <w:color w:val="000000" w:themeColor="text1"/>
          <w:sz w:val="20"/>
          <w:szCs w:val="20"/>
        </w:rPr>
        <w:t xml:space="preserve">Soil texture was analyzed by the pipette method and the class division was assigned based on the USDA texture triangle (Table </w:t>
      </w:r>
      <w:r w:rsidR="0039544B" w:rsidRPr="00663150">
        <w:rPr>
          <w:rFonts w:ascii="Arial" w:hAnsi="Arial" w:cs="Arial"/>
          <w:color w:val="000000" w:themeColor="text1"/>
          <w:sz w:val="20"/>
          <w:szCs w:val="20"/>
        </w:rPr>
        <w:t>2</w:t>
      </w:r>
      <w:r w:rsidRPr="00663150">
        <w:rPr>
          <w:rFonts w:ascii="Arial" w:hAnsi="Arial" w:cs="Arial"/>
          <w:color w:val="000000" w:themeColor="text1"/>
          <w:sz w:val="20"/>
          <w:szCs w:val="20"/>
        </w:rPr>
        <w:t xml:space="preserve">). </w:t>
      </w:r>
    </w:p>
    <w:p w14:paraId="31276A4C" w14:textId="77777777" w:rsidR="00670A26" w:rsidRPr="007F5CBA" w:rsidRDefault="00670A26" w:rsidP="00670A26">
      <w:pPr>
        <w:adjustRightInd w:val="0"/>
        <w:ind w:right="-188"/>
        <w:jc w:val="both"/>
        <w:rPr>
          <w:rFonts w:ascii="Arial" w:hAnsi="Arial" w:cs="Arial"/>
          <w:color w:val="000000" w:themeColor="text1"/>
          <w:sz w:val="24"/>
          <w:szCs w:val="24"/>
        </w:rPr>
      </w:pPr>
    </w:p>
    <w:p w14:paraId="5025A91E" w14:textId="77777777" w:rsidR="002C3907" w:rsidRPr="007F5CBA" w:rsidRDefault="002C3907" w:rsidP="00670A26">
      <w:pPr>
        <w:adjustRightInd w:val="0"/>
        <w:ind w:right="-188"/>
        <w:jc w:val="both"/>
        <w:rPr>
          <w:rFonts w:ascii="Arial" w:hAnsi="Arial" w:cs="Arial"/>
          <w:color w:val="000000" w:themeColor="text1"/>
          <w:sz w:val="2"/>
          <w:szCs w:val="2"/>
        </w:rPr>
      </w:pPr>
    </w:p>
    <w:bookmarkEnd w:id="2"/>
    <w:p w14:paraId="4FD5D6FD" w14:textId="4A28B210" w:rsidR="002C3907" w:rsidRPr="00663150" w:rsidRDefault="002C3907" w:rsidP="00670A26">
      <w:pPr>
        <w:adjustRightInd w:val="0"/>
        <w:ind w:right="-188"/>
        <w:jc w:val="both"/>
        <w:rPr>
          <w:rFonts w:ascii="Arial" w:hAnsi="Arial" w:cs="Arial"/>
          <w:b/>
          <w:bCs/>
          <w:color w:val="000000" w:themeColor="text1"/>
          <w:sz w:val="20"/>
          <w:szCs w:val="20"/>
        </w:rPr>
      </w:pPr>
      <w:r w:rsidRPr="00663150">
        <w:rPr>
          <w:rFonts w:ascii="Arial" w:hAnsi="Arial" w:cs="Arial"/>
          <w:b/>
          <w:bCs/>
          <w:color w:val="000000" w:themeColor="text1"/>
          <w:sz w:val="20"/>
          <w:szCs w:val="20"/>
        </w:rPr>
        <w:t>Table</w:t>
      </w:r>
      <w:r w:rsidR="0039544B" w:rsidRPr="00663150">
        <w:rPr>
          <w:rFonts w:ascii="Arial" w:hAnsi="Arial" w:cs="Arial"/>
          <w:b/>
          <w:bCs/>
          <w:color w:val="000000" w:themeColor="text1"/>
          <w:sz w:val="20"/>
          <w:szCs w:val="20"/>
        </w:rPr>
        <w:t xml:space="preserve"> 2.</w:t>
      </w:r>
      <w:r w:rsidRPr="00663150">
        <w:rPr>
          <w:rFonts w:ascii="Arial" w:hAnsi="Arial" w:cs="Arial"/>
          <w:b/>
          <w:bCs/>
          <w:color w:val="000000" w:themeColor="text1"/>
          <w:sz w:val="20"/>
          <w:szCs w:val="20"/>
        </w:rPr>
        <w:t xml:space="preserve"> Composition of soil types</w:t>
      </w:r>
    </w:p>
    <w:tbl>
      <w:tblPr>
        <w:tblStyle w:val="TableGrid"/>
        <w:tblW w:w="0" w:type="auto"/>
        <w:tblInd w:w="265" w:type="dxa"/>
        <w:tblLook w:val="04A0" w:firstRow="1" w:lastRow="0" w:firstColumn="1" w:lastColumn="0" w:noHBand="0" w:noVBand="1"/>
      </w:tblPr>
      <w:tblGrid>
        <w:gridCol w:w="3967"/>
        <w:gridCol w:w="3943"/>
      </w:tblGrid>
      <w:tr w:rsidR="002C3907" w:rsidRPr="00663150" w14:paraId="77D22C9F" w14:textId="77777777" w:rsidTr="001C0905">
        <w:tc>
          <w:tcPr>
            <w:tcW w:w="3967" w:type="dxa"/>
          </w:tcPr>
          <w:p w14:paraId="59A581BF" w14:textId="77777777" w:rsidR="002C3907" w:rsidRPr="00663150" w:rsidRDefault="002C3907" w:rsidP="00670A26">
            <w:pPr>
              <w:adjustRightInd w:val="0"/>
              <w:ind w:left="252" w:right="-188" w:hanging="252"/>
              <w:jc w:val="both"/>
              <w:rPr>
                <w:rFonts w:ascii="Arial" w:hAnsi="Arial" w:cs="Arial"/>
                <w:b/>
                <w:bCs/>
                <w:color w:val="000000" w:themeColor="text1"/>
                <w:sz w:val="20"/>
                <w:szCs w:val="20"/>
              </w:rPr>
            </w:pPr>
            <w:r w:rsidRPr="00663150">
              <w:rPr>
                <w:rFonts w:ascii="Arial" w:hAnsi="Arial" w:cs="Arial"/>
                <w:b/>
                <w:bCs/>
                <w:color w:val="000000" w:themeColor="text1"/>
                <w:sz w:val="20"/>
                <w:szCs w:val="20"/>
              </w:rPr>
              <w:t>Soil texture</w:t>
            </w:r>
          </w:p>
        </w:tc>
        <w:tc>
          <w:tcPr>
            <w:tcW w:w="3943" w:type="dxa"/>
          </w:tcPr>
          <w:p w14:paraId="3D6F746C" w14:textId="77777777" w:rsidR="002C3907" w:rsidRPr="00663150" w:rsidRDefault="002C3907" w:rsidP="00670A26">
            <w:pPr>
              <w:adjustRightInd w:val="0"/>
              <w:ind w:right="-188"/>
              <w:jc w:val="both"/>
              <w:rPr>
                <w:rFonts w:ascii="Arial" w:hAnsi="Arial" w:cs="Arial"/>
                <w:b/>
                <w:bCs/>
                <w:color w:val="000000" w:themeColor="text1"/>
                <w:sz w:val="20"/>
                <w:szCs w:val="20"/>
              </w:rPr>
            </w:pPr>
            <w:r w:rsidRPr="00663150">
              <w:rPr>
                <w:rFonts w:ascii="Arial" w:hAnsi="Arial" w:cs="Arial"/>
                <w:b/>
                <w:bCs/>
                <w:color w:val="000000" w:themeColor="text1"/>
                <w:sz w:val="20"/>
                <w:szCs w:val="20"/>
              </w:rPr>
              <w:t>Composition</w:t>
            </w:r>
          </w:p>
        </w:tc>
      </w:tr>
      <w:tr w:rsidR="002C3907" w:rsidRPr="00663150" w14:paraId="575E13C1" w14:textId="77777777" w:rsidTr="001C0905">
        <w:tc>
          <w:tcPr>
            <w:tcW w:w="3967" w:type="dxa"/>
          </w:tcPr>
          <w:p w14:paraId="5506C459" w14:textId="77777777" w:rsidR="002C3907" w:rsidRPr="00663150" w:rsidRDefault="002C3907" w:rsidP="00670A26">
            <w:pPr>
              <w:adjustRightInd w:val="0"/>
              <w:ind w:right="-188"/>
              <w:jc w:val="both"/>
              <w:rPr>
                <w:rFonts w:ascii="Arial" w:hAnsi="Arial" w:cs="Arial"/>
                <w:color w:val="000000" w:themeColor="text1"/>
                <w:sz w:val="20"/>
                <w:szCs w:val="20"/>
              </w:rPr>
            </w:pPr>
            <w:bookmarkStart w:id="3" w:name="_Hlk192190600"/>
            <w:r w:rsidRPr="00663150">
              <w:rPr>
                <w:rFonts w:ascii="Arial" w:hAnsi="Arial" w:cs="Arial"/>
                <w:color w:val="000000" w:themeColor="text1"/>
                <w:sz w:val="20"/>
                <w:szCs w:val="20"/>
              </w:rPr>
              <w:t>Sandy soil</w:t>
            </w:r>
          </w:p>
        </w:tc>
        <w:tc>
          <w:tcPr>
            <w:tcW w:w="3943" w:type="dxa"/>
          </w:tcPr>
          <w:p w14:paraId="7FA77C72" w14:textId="77777777" w:rsidR="002C3907" w:rsidRPr="00663150" w:rsidRDefault="002C3907" w:rsidP="00670A26">
            <w:pPr>
              <w:adjustRightInd w:val="0"/>
              <w:ind w:right="-188"/>
              <w:jc w:val="both"/>
              <w:rPr>
                <w:rFonts w:ascii="Arial" w:hAnsi="Arial" w:cs="Arial"/>
                <w:color w:val="000000" w:themeColor="text1"/>
                <w:sz w:val="20"/>
                <w:szCs w:val="20"/>
              </w:rPr>
            </w:pPr>
            <w:r w:rsidRPr="00663150">
              <w:rPr>
                <w:rFonts w:ascii="Arial" w:hAnsi="Arial" w:cs="Arial"/>
                <w:color w:val="000000" w:themeColor="text1"/>
                <w:sz w:val="20"/>
                <w:szCs w:val="20"/>
              </w:rPr>
              <w:t>Sand-90%; Silt-8%; Clay-2%</w:t>
            </w:r>
          </w:p>
        </w:tc>
      </w:tr>
      <w:tr w:rsidR="002C3907" w:rsidRPr="00663150" w14:paraId="2CE831F5" w14:textId="77777777" w:rsidTr="001C0905">
        <w:tc>
          <w:tcPr>
            <w:tcW w:w="3967" w:type="dxa"/>
          </w:tcPr>
          <w:p w14:paraId="4F28B425" w14:textId="77777777" w:rsidR="002C3907" w:rsidRPr="00663150" w:rsidRDefault="002C3907" w:rsidP="00670A26">
            <w:pPr>
              <w:adjustRightInd w:val="0"/>
              <w:ind w:right="-188"/>
              <w:jc w:val="both"/>
              <w:rPr>
                <w:rFonts w:ascii="Arial" w:hAnsi="Arial" w:cs="Arial"/>
                <w:color w:val="000000" w:themeColor="text1"/>
                <w:sz w:val="20"/>
                <w:szCs w:val="20"/>
              </w:rPr>
            </w:pPr>
            <w:r w:rsidRPr="00663150">
              <w:rPr>
                <w:rFonts w:ascii="Arial" w:hAnsi="Arial" w:cs="Arial"/>
                <w:color w:val="000000" w:themeColor="text1"/>
                <w:sz w:val="20"/>
                <w:szCs w:val="20"/>
              </w:rPr>
              <w:t>Sandy loam soil</w:t>
            </w:r>
          </w:p>
        </w:tc>
        <w:tc>
          <w:tcPr>
            <w:tcW w:w="3943" w:type="dxa"/>
          </w:tcPr>
          <w:p w14:paraId="6793D1E5" w14:textId="77777777" w:rsidR="002C3907" w:rsidRPr="00663150" w:rsidRDefault="002C3907" w:rsidP="00670A26">
            <w:pPr>
              <w:adjustRightInd w:val="0"/>
              <w:ind w:right="-188"/>
              <w:jc w:val="both"/>
              <w:rPr>
                <w:rFonts w:ascii="Arial" w:hAnsi="Arial" w:cs="Arial"/>
                <w:color w:val="000000" w:themeColor="text1"/>
                <w:sz w:val="20"/>
                <w:szCs w:val="20"/>
              </w:rPr>
            </w:pPr>
            <w:r w:rsidRPr="00663150">
              <w:rPr>
                <w:rFonts w:ascii="Arial" w:hAnsi="Arial" w:cs="Arial"/>
                <w:color w:val="000000" w:themeColor="text1"/>
                <w:sz w:val="20"/>
                <w:szCs w:val="20"/>
              </w:rPr>
              <w:t>Sand-68%; Silt-23%; Clay-10%</w:t>
            </w:r>
          </w:p>
        </w:tc>
      </w:tr>
      <w:tr w:rsidR="002C3907" w:rsidRPr="00663150" w14:paraId="2D3859EA" w14:textId="77777777" w:rsidTr="001C0905">
        <w:tc>
          <w:tcPr>
            <w:tcW w:w="3967" w:type="dxa"/>
          </w:tcPr>
          <w:p w14:paraId="62D14FD4" w14:textId="77777777" w:rsidR="002C3907" w:rsidRPr="00663150" w:rsidRDefault="002C3907" w:rsidP="00670A26">
            <w:pPr>
              <w:adjustRightInd w:val="0"/>
              <w:ind w:right="-188"/>
              <w:jc w:val="both"/>
              <w:rPr>
                <w:rFonts w:ascii="Arial" w:hAnsi="Arial" w:cs="Arial"/>
                <w:color w:val="000000" w:themeColor="text1"/>
                <w:sz w:val="20"/>
                <w:szCs w:val="20"/>
              </w:rPr>
            </w:pPr>
            <w:r w:rsidRPr="00663150">
              <w:rPr>
                <w:rFonts w:ascii="Arial" w:hAnsi="Arial" w:cs="Arial"/>
                <w:color w:val="000000" w:themeColor="text1"/>
                <w:sz w:val="20"/>
                <w:szCs w:val="20"/>
              </w:rPr>
              <w:t>Silty soil</w:t>
            </w:r>
          </w:p>
        </w:tc>
        <w:tc>
          <w:tcPr>
            <w:tcW w:w="3943" w:type="dxa"/>
          </w:tcPr>
          <w:p w14:paraId="12F07154" w14:textId="77777777" w:rsidR="002C3907" w:rsidRPr="00663150" w:rsidRDefault="002C3907" w:rsidP="00670A26">
            <w:pPr>
              <w:adjustRightInd w:val="0"/>
              <w:ind w:right="-188"/>
              <w:jc w:val="both"/>
              <w:rPr>
                <w:rFonts w:ascii="Arial" w:hAnsi="Arial" w:cs="Arial"/>
                <w:color w:val="000000" w:themeColor="text1"/>
                <w:sz w:val="20"/>
                <w:szCs w:val="20"/>
              </w:rPr>
            </w:pPr>
            <w:r w:rsidRPr="00663150">
              <w:rPr>
                <w:rFonts w:ascii="Arial" w:hAnsi="Arial" w:cs="Arial"/>
                <w:color w:val="000000" w:themeColor="text1"/>
                <w:sz w:val="20"/>
                <w:szCs w:val="20"/>
              </w:rPr>
              <w:t>Sand-7%; Silt-88%; Clay-5%</w:t>
            </w:r>
          </w:p>
        </w:tc>
      </w:tr>
      <w:tr w:rsidR="002C3907" w:rsidRPr="00663150" w14:paraId="58379678" w14:textId="77777777" w:rsidTr="001C0905">
        <w:tc>
          <w:tcPr>
            <w:tcW w:w="3967" w:type="dxa"/>
          </w:tcPr>
          <w:p w14:paraId="65DE3AE6" w14:textId="77777777" w:rsidR="002C3907" w:rsidRPr="00663150" w:rsidRDefault="002C3907" w:rsidP="00670A26">
            <w:pPr>
              <w:adjustRightInd w:val="0"/>
              <w:ind w:right="-188"/>
              <w:jc w:val="both"/>
              <w:rPr>
                <w:rFonts w:ascii="Arial" w:hAnsi="Arial" w:cs="Arial"/>
                <w:color w:val="000000" w:themeColor="text1"/>
                <w:sz w:val="20"/>
                <w:szCs w:val="20"/>
              </w:rPr>
            </w:pPr>
            <w:r w:rsidRPr="00663150">
              <w:rPr>
                <w:rFonts w:ascii="Arial" w:hAnsi="Arial" w:cs="Arial"/>
                <w:color w:val="000000" w:themeColor="text1"/>
                <w:sz w:val="20"/>
                <w:szCs w:val="20"/>
              </w:rPr>
              <w:t>Clayey soil</w:t>
            </w:r>
          </w:p>
        </w:tc>
        <w:tc>
          <w:tcPr>
            <w:tcW w:w="3943" w:type="dxa"/>
          </w:tcPr>
          <w:p w14:paraId="1986820B" w14:textId="77777777" w:rsidR="002C3907" w:rsidRPr="00663150" w:rsidRDefault="002C3907" w:rsidP="00670A26">
            <w:pPr>
              <w:adjustRightInd w:val="0"/>
              <w:ind w:right="-188"/>
              <w:jc w:val="both"/>
              <w:rPr>
                <w:rFonts w:ascii="Arial" w:hAnsi="Arial" w:cs="Arial"/>
                <w:color w:val="000000" w:themeColor="text1"/>
                <w:sz w:val="20"/>
                <w:szCs w:val="20"/>
              </w:rPr>
            </w:pPr>
            <w:r w:rsidRPr="00663150">
              <w:rPr>
                <w:rFonts w:ascii="Arial" w:hAnsi="Arial" w:cs="Arial"/>
                <w:color w:val="000000" w:themeColor="text1"/>
                <w:sz w:val="20"/>
                <w:szCs w:val="20"/>
              </w:rPr>
              <w:t>Sand-9%; Silt-6%; Clay-85%</w:t>
            </w:r>
          </w:p>
        </w:tc>
      </w:tr>
      <w:bookmarkEnd w:id="3"/>
    </w:tbl>
    <w:p w14:paraId="67945574" w14:textId="77777777" w:rsidR="002C3907" w:rsidRPr="007F5CBA" w:rsidRDefault="002C3907" w:rsidP="00670A26">
      <w:pPr>
        <w:adjustRightInd w:val="0"/>
        <w:ind w:right="-188"/>
        <w:jc w:val="both"/>
        <w:rPr>
          <w:rFonts w:ascii="Arial" w:hAnsi="Arial" w:cs="Arial"/>
          <w:b/>
          <w:bCs/>
          <w:color w:val="000000" w:themeColor="text1"/>
        </w:rPr>
      </w:pPr>
    </w:p>
    <w:p w14:paraId="409F3781" w14:textId="293A8040" w:rsidR="002C3907" w:rsidRPr="00663150" w:rsidRDefault="002C3907" w:rsidP="00670A26">
      <w:pPr>
        <w:adjustRightInd w:val="0"/>
        <w:spacing w:before="240"/>
        <w:jc w:val="both"/>
        <w:rPr>
          <w:rFonts w:ascii="Arial" w:hAnsi="Arial" w:cs="Arial"/>
          <w:color w:val="000000" w:themeColor="text1"/>
          <w:sz w:val="20"/>
          <w:szCs w:val="20"/>
        </w:rPr>
      </w:pPr>
      <w:r w:rsidRPr="007F5CBA">
        <w:rPr>
          <w:rFonts w:ascii="Arial" w:hAnsi="Arial" w:cs="Arial"/>
          <w:color w:val="000000" w:themeColor="text1"/>
          <w:sz w:val="24"/>
          <w:szCs w:val="24"/>
        </w:rPr>
        <w:tab/>
      </w:r>
      <w:r w:rsidRPr="00663150">
        <w:rPr>
          <w:rFonts w:ascii="Arial" w:hAnsi="Arial" w:cs="Arial"/>
          <w:color w:val="000000" w:themeColor="text1"/>
          <w:sz w:val="20"/>
          <w:szCs w:val="20"/>
        </w:rPr>
        <w:t>The pathogen could survive in all the soils tested even though some decreasing trends were observed towards 6 months of inoculation (Fig</w:t>
      </w:r>
      <w:r w:rsidR="00D44803" w:rsidRPr="00663150">
        <w:rPr>
          <w:rFonts w:ascii="Arial" w:hAnsi="Arial" w:cs="Arial"/>
          <w:color w:val="000000" w:themeColor="text1"/>
          <w:sz w:val="20"/>
          <w:szCs w:val="20"/>
        </w:rPr>
        <w:t>. 3</w:t>
      </w:r>
      <w:r w:rsidRPr="00663150">
        <w:rPr>
          <w:rFonts w:ascii="Arial" w:hAnsi="Arial" w:cs="Arial"/>
          <w:color w:val="000000" w:themeColor="text1"/>
          <w:sz w:val="20"/>
          <w:szCs w:val="20"/>
        </w:rPr>
        <w:t xml:space="preserve">). At 2 MAI, 100% root infection was observed for sandy, sandy loam and silty soils which decreased to 95.8%, 75% and 83 %, respectively, after incubation of 6 months. The pathogen could also survive in clay soils but relatively less compared to other soil textures tested. After 2 months of incubation, about 79% of roots were infected in clay soils which decreased to 58.3% </w:t>
      </w:r>
      <w:r w:rsidR="00847DA5" w:rsidRPr="00663150">
        <w:rPr>
          <w:rFonts w:ascii="Arial" w:hAnsi="Arial" w:cs="Arial"/>
          <w:color w:val="000000" w:themeColor="text1"/>
          <w:sz w:val="20"/>
          <w:szCs w:val="20"/>
        </w:rPr>
        <w:t xml:space="preserve">after 6 months, </w:t>
      </w:r>
      <w:r w:rsidRPr="00663150">
        <w:rPr>
          <w:rFonts w:ascii="Arial" w:hAnsi="Arial" w:cs="Arial"/>
          <w:color w:val="000000" w:themeColor="text1"/>
          <w:sz w:val="20"/>
          <w:szCs w:val="20"/>
        </w:rPr>
        <w:t xml:space="preserve">indicating the inability of the pathogen to survive longer periods in clayey soils (Table </w:t>
      </w:r>
      <w:r w:rsidR="0039544B" w:rsidRPr="00663150">
        <w:rPr>
          <w:rFonts w:ascii="Arial" w:hAnsi="Arial" w:cs="Arial"/>
          <w:color w:val="000000" w:themeColor="text1"/>
          <w:sz w:val="20"/>
          <w:szCs w:val="20"/>
        </w:rPr>
        <w:t>3</w:t>
      </w:r>
      <w:r w:rsidRPr="00663150">
        <w:rPr>
          <w:rFonts w:ascii="Arial" w:hAnsi="Arial" w:cs="Arial"/>
          <w:color w:val="000000" w:themeColor="text1"/>
          <w:sz w:val="20"/>
          <w:szCs w:val="20"/>
        </w:rPr>
        <w:t xml:space="preserve">). </w:t>
      </w:r>
    </w:p>
    <w:p w14:paraId="37212D13" w14:textId="77777777" w:rsidR="00670A26" w:rsidRPr="007F5CBA" w:rsidRDefault="00670A26" w:rsidP="00670A26">
      <w:pPr>
        <w:adjustRightInd w:val="0"/>
        <w:spacing w:before="240"/>
        <w:jc w:val="both"/>
        <w:rPr>
          <w:rFonts w:ascii="Arial" w:hAnsi="Arial" w:cs="Arial"/>
          <w:color w:val="000000" w:themeColor="text1"/>
          <w:sz w:val="24"/>
          <w:szCs w:val="24"/>
        </w:rPr>
      </w:pPr>
    </w:p>
    <w:p w14:paraId="0ECB0A3F" w14:textId="77777777" w:rsidR="002C3907" w:rsidRPr="007F5CBA" w:rsidRDefault="002C3907" w:rsidP="00670A26">
      <w:pPr>
        <w:adjustRightInd w:val="0"/>
        <w:jc w:val="both"/>
        <w:rPr>
          <w:rFonts w:ascii="Arial" w:hAnsi="Arial" w:cs="Arial"/>
          <w:color w:val="000000" w:themeColor="text1"/>
          <w:sz w:val="10"/>
          <w:szCs w:val="10"/>
        </w:rPr>
      </w:pPr>
    </w:p>
    <w:p w14:paraId="1E54CC49" w14:textId="695680FA" w:rsidR="002C3907" w:rsidRPr="00663150" w:rsidRDefault="002C3907" w:rsidP="00670A26">
      <w:pPr>
        <w:adjustRightInd w:val="0"/>
        <w:jc w:val="both"/>
        <w:rPr>
          <w:rFonts w:ascii="Arial" w:hAnsi="Arial" w:cs="Arial"/>
          <w:b/>
          <w:bCs/>
          <w:color w:val="000000" w:themeColor="text1"/>
          <w:sz w:val="20"/>
          <w:szCs w:val="20"/>
        </w:rPr>
      </w:pPr>
      <w:r w:rsidRPr="007F5CBA">
        <w:rPr>
          <w:rFonts w:ascii="Arial" w:hAnsi="Arial" w:cs="Arial"/>
          <w:b/>
          <w:bCs/>
          <w:color w:val="000000" w:themeColor="text1"/>
          <w:sz w:val="24"/>
          <w:szCs w:val="24"/>
        </w:rPr>
        <w:t xml:space="preserve">        </w:t>
      </w:r>
      <w:r w:rsidRPr="00663150">
        <w:rPr>
          <w:rFonts w:ascii="Arial" w:hAnsi="Arial" w:cs="Arial"/>
          <w:b/>
          <w:bCs/>
          <w:color w:val="000000" w:themeColor="text1"/>
          <w:sz w:val="20"/>
          <w:szCs w:val="20"/>
        </w:rPr>
        <w:t>Table</w:t>
      </w:r>
      <w:r w:rsidR="0039544B" w:rsidRPr="00663150">
        <w:rPr>
          <w:rFonts w:ascii="Arial" w:hAnsi="Arial" w:cs="Arial"/>
          <w:b/>
          <w:bCs/>
          <w:color w:val="000000" w:themeColor="text1"/>
          <w:sz w:val="20"/>
          <w:szCs w:val="20"/>
        </w:rPr>
        <w:t xml:space="preserve"> 3.</w:t>
      </w:r>
      <w:r w:rsidRPr="00663150">
        <w:rPr>
          <w:rFonts w:ascii="Arial" w:hAnsi="Arial" w:cs="Arial"/>
          <w:b/>
          <w:bCs/>
          <w:color w:val="000000" w:themeColor="text1"/>
          <w:sz w:val="20"/>
          <w:szCs w:val="20"/>
        </w:rPr>
        <w:t xml:space="preserve"> Survival (%) of </w:t>
      </w:r>
      <w:r w:rsidR="00E063AA" w:rsidRPr="00663150">
        <w:rPr>
          <w:rFonts w:ascii="Arial" w:hAnsi="Arial" w:cs="Arial"/>
          <w:b/>
          <w:bCs/>
          <w:i/>
          <w:iCs/>
          <w:color w:val="000000" w:themeColor="text1"/>
          <w:sz w:val="20"/>
          <w:szCs w:val="20"/>
        </w:rPr>
        <w:t>G</w:t>
      </w:r>
      <w:r w:rsidR="00E063AA">
        <w:rPr>
          <w:rFonts w:ascii="Arial" w:hAnsi="Arial" w:cs="Arial"/>
          <w:b/>
          <w:bCs/>
          <w:i/>
          <w:iCs/>
          <w:color w:val="000000" w:themeColor="text1"/>
          <w:sz w:val="20"/>
          <w:szCs w:val="20"/>
        </w:rPr>
        <w:t xml:space="preserve">. </w:t>
      </w:r>
      <w:proofErr w:type="spellStart"/>
      <w:r w:rsidR="00E063AA">
        <w:rPr>
          <w:rFonts w:ascii="Arial" w:hAnsi="Arial" w:cs="Arial"/>
          <w:b/>
          <w:bCs/>
          <w:i/>
          <w:iCs/>
          <w:color w:val="000000" w:themeColor="text1"/>
          <w:sz w:val="20"/>
          <w:szCs w:val="20"/>
        </w:rPr>
        <w:t>gibbosum</w:t>
      </w:r>
      <w:proofErr w:type="spellEnd"/>
      <w:r w:rsidRPr="00663150">
        <w:rPr>
          <w:rFonts w:ascii="Arial" w:hAnsi="Arial" w:cs="Arial"/>
          <w:b/>
          <w:bCs/>
          <w:color w:val="000000" w:themeColor="text1"/>
          <w:sz w:val="20"/>
          <w:szCs w:val="20"/>
        </w:rPr>
        <w:t xml:space="preserve"> in different soil texture</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1276"/>
        <w:gridCol w:w="1260"/>
        <w:gridCol w:w="1260"/>
        <w:gridCol w:w="1350"/>
        <w:gridCol w:w="1260"/>
      </w:tblGrid>
      <w:tr w:rsidR="002C3907" w:rsidRPr="00663150" w14:paraId="08018370" w14:textId="77777777" w:rsidTr="002C3907">
        <w:trPr>
          <w:trHeight w:val="432"/>
        </w:trPr>
        <w:tc>
          <w:tcPr>
            <w:tcW w:w="1885" w:type="dxa"/>
            <w:vMerge w:val="restart"/>
            <w:tcBorders>
              <w:top w:val="single" w:sz="4" w:space="0" w:color="auto"/>
            </w:tcBorders>
            <w:vAlign w:val="center"/>
          </w:tcPr>
          <w:p w14:paraId="362DC53E"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Treatments</w:t>
            </w:r>
          </w:p>
        </w:tc>
        <w:tc>
          <w:tcPr>
            <w:tcW w:w="6406" w:type="dxa"/>
            <w:gridSpan w:val="5"/>
            <w:tcBorders>
              <w:top w:val="single" w:sz="4" w:space="0" w:color="auto"/>
            </w:tcBorders>
            <w:vAlign w:val="center"/>
          </w:tcPr>
          <w:p w14:paraId="14F4A242" w14:textId="77777777" w:rsidR="002C3907" w:rsidRPr="00663150" w:rsidRDefault="002C3907" w:rsidP="00663150">
            <w:pPr>
              <w:adjustRightInd w:val="0"/>
              <w:jc w:val="center"/>
              <w:rPr>
                <w:rFonts w:ascii="Arial" w:hAnsi="Arial" w:cs="Arial"/>
                <w:b/>
                <w:bCs/>
                <w:color w:val="000000" w:themeColor="text1"/>
                <w:sz w:val="20"/>
                <w:szCs w:val="20"/>
              </w:rPr>
            </w:pPr>
            <w:r w:rsidRPr="00663150">
              <w:rPr>
                <w:rFonts w:ascii="Arial" w:hAnsi="Arial" w:cs="Arial"/>
                <w:b/>
                <w:bCs/>
                <w:color w:val="000000" w:themeColor="text1"/>
                <w:sz w:val="20"/>
                <w:szCs w:val="20"/>
              </w:rPr>
              <w:t xml:space="preserve">Survival (%) of </w:t>
            </w:r>
            <w:r w:rsidRPr="00663150">
              <w:rPr>
                <w:rFonts w:ascii="Arial" w:hAnsi="Arial" w:cs="Arial"/>
                <w:b/>
                <w:bCs/>
                <w:i/>
                <w:iCs/>
                <w:color w:val="000000" w:themeColor="text1"/>
                <w:sz w:val="20"/>
                <w:szCs w:val="20"/>
              </w:rPr>
              <w:t>Ganoderma</w:t>
            </w:r>
          </w:p>
        </w:tc>
      </w:tr>
      <w:tr w:rsidR="002C3907" w:rsidRPr="00663150" w14:paraId="20C36578" w14:textId="77777777" w:rsidTr="002C3907">
        <w:trPr>
          <w:trHeight w:val="432"/>
        </w:trPr>
        <w:tc>
          <w:tcPr>
            <w:tcW w:w="1885" w:type="dxa"/>
            <w:vMerge/>
            <w:tcBorders>
              <w:bottom w:val="single" w:sz="4" w:space="0" w:color="auto"/>
            </w:tcBorders>
            <w:vAlign w:val="center"/>
          </w:tcPr>
          <w:p w14:paraId="3D1C21C6" w14:textId="77777777" w:rsidR="002C3907" w:rsidRPr="00663150" w:rsidRDefault="002C3907" w:rsidP="00670A26">
            <w:pPr>
              <w:adjustRightInd w:val="0"/>
              <w:rPr>
                <w:rFonts w:ascii="Arial" w:hAnsi="Arial" w:cs="Arial"/>
                <w:b/>
                <w:bCs/>
                <w:color w:val="000000" w:themeColor="text1"/>
                <w:sz w:val="20"/>
                <w:szCs w:val="20"/>
              </w:rPr>
            </w:pPr>
          </w:p>
        </w:tc>
        <w:tc>
          <w:tcPr>
            <w:tcW w:w="1276" w:type="dxa"/>
            <w:tcBorders>
              <w:bottom w:val="single" w:sz="4" w:space="0" w:color="auto"/>
            </w:tcBorders>
            <w:vAlign w:val="center"/>
          </w:tcPr>
          <w:p w14:paraId="7B488AB5"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2 MAI*</w:t>
            </w:r>
          </w:p>
        </w:tc>
        <w:tc>
          <w:tcPr>
            <w:tcW w:w="1260" w:type="dxa"/>
            <w:tcBorders>
              <w:bottom w:val="single" w:sz="4" w:space="0" w:color="auto"/>
            </w:tcBorders>
            <w:vAlign w:val="center"/>
          </w:tcPr>
          <w:p w14:paraId="28FE4388"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3 MAI</w:t>
            </w:r>
          </w:p>
        </w:tc>
        <w:tc>
          <w:tcPr>
            <w:tcW w:w="1260" w:type="dxa"/>
            <w:tcBorders>
              <w:bottom w:val="single" w:sz="4" w:space="0" w:color="auto"/>
            </w:tcBorders>
            <w:vAlign w:val="center"/>
          </w:tcPr>
          <w:p w14:paraId="3D7182F6"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4 MAI</w:t>
            </w:r>
          </w:p>
        </w:tc>
        <w:tc>
          <w:tcPr>
            <w:tcW w:w="1350" w:type="dxa"/>
            <w:tcBorders>
              <w:bottom w:val="single" w:sz="4" w:space="0" w:color="auto"/>
            </w:tcBorders>
            <w:vAlign w:val="center"/>
          </w:tcPr>
          <w:p w14:paraId="46B9E6F1"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5 MAI</w:t>
            </w:r>
          </w:p>
        </w:tc>
        <w:tc>
          <w:tcPr>
            <w:tcW w:w="1260" w:type="dxa"/>
            <w:tcBorders>
              <w:bottom w:val="single" w:sz="4" w:space="0" w:color="auto"/>
            </w:tcBorders>
            <w:vAlign w:val="center"/>
          </w:tcPr>
          <w:p w14:paraId="64DD81A4"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6 MAI</w:t>
            </w:r>
          </w:p>
        </w:tc>
      </w:tr>
      <w:tr w:rsidR="002C3907" w:rsidRPr="00663150" w14:paraId="60F99F0F" w14:textId="77777777" w:rsidTr="002C3907">
        <w:trPr>
          <w:trHeight w:val="720"/>
        </w:trPr>
        <w:tc>
          <w:tcPr>
            <w:tcW w:w="1885" w:type="dxa"/>
            <w:tcBorders>
              <w:top w:val="single" w:sz="4" w:space="0" w:color="auto"/>
            </w:tcBorders>
          </w:tcPr>
          <w:p w14:paraId="03186DDC"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Sandy soil</w:t>
            </w:r>
          </w:p>
        </w:tc>
        <w:tc>
          <w:tcPr>
            <w:tcW w:w="1276" w:type="dxa"/>
            <w:tcBorders>
              <w:top w:val="single" w:sz="4" w:space="0" w:color="auto"/>
            </w:tcBorders>
          </w:tcPr>
          <w:p w14:paraId="5B3B4C6A"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0CEF60E5"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w:t>
            </w:r>
            <w:proofErr w:type="gramStart"/>
            <w:r w:rsidRPr="00663150">
              <w:rPr>
                <w:rFonts w:ascii="Arial" w:hAnsi="Arial" w:cs="Arial"/>
                <w:color w:val="000000" w:themeColor="text1"/>
                <w:sz w:val="20"/>
                <w:szCs w:val="20"/>
              </w:rPr>
              <w:t>10.00)*</w:t>
            </w:r>
            <w:proofErr w:type="gramEnd"/>
            <w:r w:rsidRPr="00663150">
              <w:rPr>
                <w:rFonts w:ascii="Arial" w:hAnsi="Arial" w:cs="Arial"/>
                <w:color w:val="000000" w:themeColor="text1"/>
                <w:sz w:val="20"/>
                <w:szCs w:val="20"/>
              </w:rPr>
              <w:t>*</w:t>
            </w:r>
          </w:p>
        </w:tc>
        <w:tc>
          <w:tcPr>
            <w:tcW w:w="1260" w:type="dxa"/>
            <w:tcBorders>
              <w:top w:val="single" w:sz="4" w:space="0" w:color="auto"/>
            </w:tcBorders>
          </w:tcPr>
          <w:p w14:paraId="5664E843"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782F3F95"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60" w:type="dxa"/>
            <w:tcBorders>
              <w:top w:val="single" w:sz="4" w:space="0" w:color="auto"/>
            </w:tcBorders>
          </w:tcPr>
          <w:p w14:paraId="47A730E3"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740B54BF"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350" w:type="dxa"/>
            <w:tcBorders>
              <w:top w:val="single" w:sz="4" w:space="0" w:color="auto"/>
            </w:tcBorders>
          </w:tcPr>
          <w:p w14:paraId="71BF0CE2"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495E30B6"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60" w:type="dxa"/>
            <w:tcBorders>
              <w:top w:val="single" w:sz="4" w:space="0" w:color="auto"/>
            </w:tcBorders>
          </w:tcPr>
          <w:p w14:paraId="3D7FA4A3"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95.8</w:t>
            </w:r>
          </w:p>
          <w:p w14:paraId="64DBD7FB"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(9.61)</w:t>
            </w:r>
          </w:p>
        </w:tc>
      </w:tr>
      <w:tr w:rsidR="002C3907" w:rsidRPr="00663150" w14:paraId="742DA0D0" w14:textId="77777777" w:rsidTr="002C3907">
        <w:trPr>
          <w:trHeight w:val="720"/>
        </w:trPr>
        <w:tc>
          <w:tcPr>
            <w:tcW w:w="1885" w:type="dxa"/>
          </w:tcPr>
          <w:p w14:paraId="6357EB59"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Sandy loam soil</w:t>
            </w:r>
          </w:p>
        </w:tc>
        <w:tc>
          <w:tcPr>
            <w:tcW w:w="1276" w:type="dxa"/>
          </w:tcPr>
          <w:p w14:paraId="3EEC9A8F"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15F24900"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60" w:type="dxa"/>
          </w:tcPr>
          <w:p w14:paraId="0AE751C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673A0647"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60" w:type="dxa"/>
          </w:tcPr>
          <w:p w14:paraId="380FC5B5"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91.6</w:t>
            </w:r>
          </w:p>
          <w:p w14:paraId="50208A84"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(9.61)</w:t>
            </w:r>
          </w:p>
        </w:tc>
        <w:tc>
          <w:tcPr>
            <w:tcW w:w="1350" w:type="dxa"/>
          </w:tcPr>
          <w:p w14:paraId="0B6EDB06"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83.3</w:t>
            </w:r>
          </w:p>
          <w:p w14:paraId="36D52C54"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(9.18)</w:t>
            </w:r>
          </w:p>
        </w:tc>
        <w:tc>
          <w:tcPr>
            <w:tcW w:w="1260" w:type="dxa"/>
          </w:tcPr>
          <w:p w14:paraId="2B12605E"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75</w:t>
            </w:r>
          </w:p>
          <w:p w14:paraId="7B07C56B"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(8.70)</w:t>
            </w:r>
          </w:p>
        </w:tc>
      </w:tr>
      <w:tr w:rsidR="002C3907" w:rsidRPr="00663150" w14:paraId="333B6ACD" w14:textId="77777777" w:rsidTr="002C3907">
        <w:trPr>
          <w:trHeight w:val="720"/>
        </w:trPr>
        <w:tc>
          <w:tcPr>
            <w:tcW w:w="1885" w:type="dxa"/>
          </w:tcPr>
          <w:p w14:paraId="157F5103"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Silty soil</w:t>
            </w:r>
          </w:p>
        </w:tc>
        <w:tc>
          <w:tcPr>
            <w:tcW w:w="1276" w:type="dxa"/>
          </w:tcPr>
          <w:p w14:paraId="5053A6E5"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343691FC"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60" w:type="dxa"/>
          </w:tcPr>
          <w:p w14:paraId="2C8B2E84"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728439BE"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60" w:type="dxa"/>
          </w:tcPr>
          <w:p w14:paraId="55A82C47"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2FB77C2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350" w:type="dxa"/>
          </w:tcPr>
          <w:p w14:paraId="2D23C921"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95.8</w:t>
            </w:r>
          </w:p>
          <w:p w14:paraId="50E7B75A"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(9.833)</w:t>
            </w:r>
          </w:p>
        </w:tc>
        <w:tc>
          <w:tcPr>
            <w:tcW w:w="1260" w:type="dxa"/>
          </w:tcPr>
          <w:p w14:paraId="6471D2A8"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83.3</w:t>
            </w:r>
          </w:p>
          <w:p w14:paraId="7DAB647F"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(9.18)</w:t>
            </w:r>
          </w:p>
        </w:tc>
      </w:tr>
      <w:tr w:rsidR="002C3907" w:rsidRPr="00663150" w14:paraId="56CF20E6" w14:textId="77777777" w:rsidTr="002C3907">
        <w:trPr>
          <w:trHeight w:val="720"/>
        </w:trPr>
        <w:tc>
          <w:tcPr>
            <w:tcW w:w="1885" w:type="dxa"/>
            <w:tcBorders>
              <w:bottom w:val="single" w:sz="4" w:space="0" w:color="auto"/>
            </w:tcBorders>
          </w:tcPr>
          <w:p w14:paraId="097D0E52"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Clayey soil</w:t>
            </w:r>
          </w:p>
        </w:tc>
        <w:tc>
          <w:tcPr>
            <w:tcW w:w="1276" w:type="dxa"/>
            <w:tcBorders>
              <w:bottom w:val="single" w:sz="4" w:space="0" w:color="auto"/>
            </w:tcBorders>
          </w:tcPr>
          <w:p w14:paraId="1D9B1D15"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79.1</w:t>
            </w:r>
          </w:p>
          <w:p w14:paraId="62B7786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(8.94)</w:t>
            </w:r>
          </w:p>
        </w:tc>
        <w:tc>
          <w:tcPr>
            <w:tcW w:w="1260" w:type="dxa"/>
            <w:tcBorders>
              <w:bottom w:val="single" w:sz="4" w:space="0" w:color="auto"/>
            </w:tcBorders>
          </w:tcPr>
          <w:p w14:paraId="339410F1"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79.1</w:t>
            </w:r>
          </w:p>
          <w:p w14:paraId="525AC67D" w14:textId="00B4BE45" w:rsidR="002C3907" w:rsidRPr="00663150" w:rsidRDefault="00847DA5"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w:t>
            </w:r>
            <w:r w:rsidR="002C3907" w:rsidRPr="00663150">
              <w:rPr>
                <w:rFonts w:ascii="Arial" w:hAnsi="Arial" w:cs="Arial"/>
                <w:color w:val="000000" w:themeColor="text1"/>
                <w:sz w:val="20"/>
                <w:szCs w:val="20"/>
              </w:rPr>
              <w:t>8.94)</w:t>
            </w:r>
          </w:p>
        </w:tc>
        <w:tc>
          <w:tcPr>
            <w:tcW w:w="1260" w:type="dxa"/>
            <w:tcBorders>
              <w:bottom w:val="single" w:sz="4" w:space="0" w:color="auto"/>
            </w:tcBorders>
          </w:tcPr>
          <w:p w14:paraId="7F7D9A8C"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75</w:t>
            </w:r>
          </w:p>
          <w:p w14:paraId="109EF7B4" w14:textId="30F3FFE9" w:rsidR="002C3907" w:rsidRPr="00663150" w:rsidRDefault="00847DA5"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w:t>
            </w:r>
            <w:r w:rsidR="002C3907" w:rsidRPr="00663150">
              <w:rPr>
                <w:rFonts w:ascii="Arial" w:hAnsi="Arial" w:cs="Arial"/>
                <w:color w:val="000000" w:themeColor="text1"/>
                <w:sz w:val="20"/>
                <w:szCs w:val="20"/>
              </w:rPr>
              <w:t>8.70)</w:t>
            </w:r>
          </w:p>
        </w:tc>
        <w:tc>
          <w:tcPr>
            <w:tcW w:w="1350" w:type="dxa"/>
            <w:tcBorders>
              <w:bottom w:val="single" w:sz="4" w:space="0" w:color="auto"/>
            </w:tcBorders>
          </w:tcPr>
          <w:p w14:paraId="3D917E32"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62.5</w:t>
            </w:r>
          </w:p>
          <w:p w14:paraId="11A31AC9"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(7.95)</w:t>
            </w:r>
          </w:p>
        </w:tc>
        <w:tc>
          <w:tcPr>
            <w:tcW w:w="1260" w:type="dxa"/>
            <w:tcBorders>
              <w:bottom w:val="single" w:sz="4" w:space="0" w:color="auto"/>
            </w:tcBorders>
          </w:tcPr>
          <w:p w14:paraId="39474399"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58.3</w:t>
            </w:r>
          </w:p>
          <w:p w14:paraId="7DF90F5B"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(7.68)</w:t>
            </w:r>
          </w:p>
        </w:tc>
      </w:tr>
      <w:tr w:rsidR="002C3907" w:rsidRPr="00663150" w14:paraId="5E5EA957" w14:textId="77777777" w:rsidTr="002C3907">
        <w:trPr>
          <w:trHeight w:val="432"/>
        </w:trPr>
        <w:tc>
          <w:tcPr>
            <w:tcW w:w="1885" w:type="dxa"/>
            <w:tcBorders>
              <w:top w:val="single" w:sz="4" w:space="0" w:color="auto"/>
            </w:tcBorders>
          </w:tcPr>
          <w:p w14:paraId="632E07B8" w14:textId="77777777" w:rsidR="002C3907" w:rsidRPr="00663150" w:rsidRDefault="002C3907" w:rsidP="00670A26">
            <w:pPr>
              <w:adjustRightInd w:val="0"/>
              <w:rPr>
                <w:rFonts w:ascii="Arial" w:hAnsi="Arial" w:cs="Arial"/>
                <w:b/>
                <w:bCs/>
                <w:color w:val="000000" w:themeColor="text1"/>
                <w:sz w:val="20"/>
                <w:szCs w:val="20"/>
              </w:rPr>
            </w:pPr>
            <w:proofErr w:type="spellStart"/>
            <w:r w:rsidRPr="00663150">
              <w:rPr>
                <w:rFonts w:ascii="Arial" w:hAnsi="Arial" w:cs="Arial"/>
                <w:b/>
                <w:bCs/>
                <w:color w:val="000000" w:themeColor="text1"/>
                <w:sz w:val="20"/>
                <w:szCs w:val="20"/>
              </w:rPr>
              <w:t>SEm</w:t>
            </w:r>
            <w:proofErr w:type="spellEnd"/>
            <w:r w:rsidRPr="00663150">
              <w:rPr>
                <w:rFonts w:ascii="Arial" w:hAnsi="Arial" w:cs="Arial"/>
                <w:b/>
                <w:bCs/>
                <w:color w:val="000000" w:themeColor="text1"/>
                <w:sz w:val="20"/>
                <w:szCs w:val="20"/>
              </w:rPr>
              <w:t xml:space="preserve"> (±)</w:t>
            </w:r>
          </w:p>
        </w:tc>
        <w:tc>
          <w:tcPr>
            <w:tcW w:w="1276" w:type="dxa"/>
            <w:tcBorders>
              <w:top w:val="single" w:sz="4" w:space="0" w:color="auto"/>
            </w:tcBorders>
          </w:tcPr>
          <w:p w14:paraId="77EB1AD2"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0.12</w:t>
            </w:r>
          </w:p>
        </w:tc>
        <w:tc>
          <w:tcPr>
            <w:tcW w:w="1260" w:type="dxa"/>
            <w:tcBorders>
              <w:top w:val="single" w:sz="4" w:space="0" w:color="auto"/>
            </w:tcBorders>
          </w:tcPr>
          <w:p w14:paraId="1170E998"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0.12</w:t>
            </w:r>
          </w:p>
        </w:tc>
        <w:tc>
          <w:tcPr>
            <w:tcW w:w="1260" w:type="dxa"/>
            <w:tcBorders>
              <w:top w:val="single" w:sz="4" w:space="0" w:color="auto"/>
            </w:tcBorders>
          </w:tcPr>
          <w:p w14:paraId="33BE3713"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0.186</w:t>
            </w:r>
          </w:p>
        </w:tc>
        <w:tc>
          <w:tcPr>
            <w:tcW w:w="1350" w:type="dxa"/>
            <w:tcBorders>
              <w:top w:val="single" w:sz="4" w:space="0" w:color="auto"/>
            </w:tcBorders>
          </w:tcPr>
          <w:p w14:paraId="235398FD"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0.174</w:t>
            </w:r>
          </w:p>
        </w:tc>
        <w:tc>
          <w:tcPr>
            <w:tcW w:w="1260" w:type="dxa"/>
            <w:tcBorders>
              <w:top w:val="single" w:sz="4" w:space="0" w:color="auto"/>
            </w:tcBorders>
          </w:tcPr>
          <w:p w14:paraId="5920E784"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0.243</w:t>
            </w:r>
          </w:p>
        </w:tc>
      </w:tr>
      <w:tr w:rsidR="002C3907" w:rsidRPr="00663150" w14:paraId="713A697F" w14:textId="77777777" w:rsidTr="002C3907">
        <w:trPr>
          <w:trHeight w:val="432"/>
        </w:trPr>
        <w:tc>
          <w:tcPr>
            <w:tcW w:w="1885" w:type="dxa"/>
          </w:tcPr>
          <w:p w14:paraId="70934824"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CD (p=0.05)</w:t>
            </w:r>
          </w:p>
        </w:tc>
        <w:tc>
          <w:tcPr>
            <w:tcW w:w="1276" w:type="dxa"/>
          </w:tcPr>
          <w:p w14:paraId="5D438F9A"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0.373</w:t>
            </w:r>
          </w:p>
        </w:tc>
        <w:tc>
          <w:tcPr>
            <w:tcW w:w="1260" w:type="dxa"/>
          </w:tcPr>
          <w:p w14:paraId="03E8F0F9"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0.373</w:t>
            </w:r>
          </w:p>
        </w:tc>
        <w:tc>
          <w:tcPr>
            <w:tcW w:w="1260" w:type="dxa"/>
          </w:tcPr>
          <w:p w14:paraId="1A7134C2"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0.581</w:t>
            </w:r>
          </w:p>
        </w:tc>
        <w:tc>
          <w:tcPr>
            <w:tcW w:w="1350" w:type="dxa"/>
          </w:tcPr>
          <w:p w14:paraId="0401C814"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0.541</w:t>
            </w:r>
          </w:p>
        </w:tc>
        <w:tc>
          <w:tcPr>
            <w:tcW w:w="1260" w:type="dxa"/>
          </w:tcPr>
          <w:p w14:paraId="53655353"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0.758</w:t>
            </w:r>
          </w:p>
        </w:tc>
      </w:tr>
      <w:tr w:rsidR="002C3907" w:rsidRPr="00663150" w14:paraId="068D37A4" w14:textId="77777777" w:rsidTr="002C3907">
        <w:trPr>
          <w:trHeight w:val="432"/>
        </w:trPr>
        <w:tc>
          <w:tcPr>
            <w:tcW w:w="1885" w:type="dxa"/>
            <w:tcBorders>
              <w:bottom w:val="single" w:sz="4" w:space="0" w:color="auto"/>
            </w:tcBorders>
          </w:tcPr>
          <w:p w14:paraId="68EE1EE0"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CV</w:t>
            </w:r>
          </w:p>
        </w:tc>
        <w:tc>
          <w:tcPr>
            <w:tcW w:w="1276" w:type="dxa"/>
            <w:tcBorders>
              <w:bottom w:val="single" w:sz="4" w:space="0" w:color="auto"/>
            </w:tcBorders>
          </w:tcPr>
          <w:p w14:paraId="12236D64"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2.449</w:t>
            </w:r>
          </w:p>
        </w:tc>
        <w:tc>
          <w:tcPr>
            <w:tcW w:w="1260" w:type="dxa"/>
            <w:tcBorders>
              <w:bottom w:val="single" w:sz="4" w:space="0" w:color="auto"/>
            </w:tcBorders>
          </w:tcPr>
          <w:p w14:paraId="74284C06"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2.449</w:t>
            </w:r>
          </w:p>
        </w:tc>
        <w:tc>
          <w:tcPr>
            <w:tcW w:w="1260" w:type="dxa"/>
            <w:tcBorders>
              <w:bottom w:val="single" w:sz="4" w:space="0" w:color="auto"/>
            </w:tcBorders>
          </w:tcPr>
          <w:p w14:paraId="48F972F2"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3.881</w:t>
            </w:r>
          </w:p>
        </w:tc>
        <w:tc>
          <w:tcPr>
            <w:tcW w:w="1350" w:type="dxa"/>
            <w:tcBorders>
              <w:bottom w:val="single" w:sz="4" w:space="0" w:color="auto"/>
            </w:tcBorders>
          </w:tcPr>
          <w:p w14:paraId="24BB95F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3.75</w:t>
            </w:r>
          </w:p>
        </w:tc>
        <w:tc>
          <w:tcPr>
            <w:tcW w:w="1260" w:type="dxa"/>
            <w:tcBorders>
              <w:bottom w:val="single" w:sz="4" w:space="0" w:color="auto"/>
            </w:tcBorders>
          </w:tcPr>
          <w:p w14:paraId="4B75F036"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5.534</w:t>
            </w:r>
          </w:p>
        </w:tc>
      </w:tr>
    </w:tbl>
    <w:p w14:paraId="729C30E4" w14:textId="2EABF109" w:rsidR="002C3907" w:rsidRPr="00663150" w:rsidRDefault="00663150" w:rsidP="00670A26">
      <w:pPr>
        <w:adjustRightInd w:val="0"/>
        <w:jc w:val="both"/>
        <w:rPr>
          <w:rFonts w:ascii="Arial" w:hAnsi="Arial" w:cs="Arial"/>
          <w:color w:val="000000" w:themeColor="text1"/>
          <w:sz w:val="18"/>
          <w:szCs w:val="18"/>
        </w:rPr>
      </w:pPr>
      <w:r>
        <w:rPr>
          <w:rFonts w:ascii="Arial" w:hAnsi="Arial" w:cs="Arial"/>
          <w:color w:val="000000" w:themeColor="text1"/>
          <w:sz w:val="24"/>
          <w:szCs w:val="24"/>
        </w:rPr>
        <w:t xml:space="preserve">        </w:t>
      </w:r>
      <w:r w:rsidR="002C3907" w:rsidRPr="00663150">
        <w:rPr>
          <w:rFonts w:ascii="Arial" w:hAnsi="Arial" w:cs="Arial"/>
          <w:color w:val="000000" w:themeColor="text1"/>
          <w:sz w:val="18"/>
          <w:szCs w:val="18"/>
        </w:rPr>
        <w:t xml:space="preserve">*Months After Incubation </w:t>
      </w:r>
    </w:p>
    <w:p w14:paraId="6D0CA25F" w14:textId="34D0EB93" w:rsidR="002C3907" w:rsidRPr="00663150" w:rsidRDefault="00663150" w:rsidP="00670A26">
      <w:pPr>
        <w:adjustRightInd w:val="0"/>
        <w:jc w:val="both"/>
        <w:rPr>
          <w:rFonts w:ascii="Arial" w:hAnsi="Arial" w:cs="Arial"/>
          <w:color w:val="000000" w:themeColor="text1"/>
          <w:sz w:val="18"/>
          <w:szCs w:val="18"/>
        </w:rPr>
      </w:pPr>
      <w:r w:rsidRPr="00663150">
        <w:rPr>
          <w:rFonts w:ascii="Arial" w:hAnsi="Arial" w:cs="Arial"/>
          <w:color w:val="000000" w:themeColor="text1"/>
          <w:sz w:val="18"/>
          <w:szCs w:val="18"/>
        </w:rPr>
        <w:t xml:space="preserve">       </w:t>
      </w:r>
      <w:r w:rsidR="000E3431">
        <w:rPr>
          <w:rFonts w:ascii="Arial" w:hAnsi="Arial" w:cs="Arial"/>
          <w:color w:val="000000" w:themeColor="text1"/>
          <w:sz w:val="18"/>
          <w:szCs w:val="18"/>
        </w:rPr>
        <w:t xml:space="preserve">   </w:t>
      </w:r>
      <w:r w:rsidRPr="00663150">
        <w:rPr>
          <w:rFonts w:ascii="Arial" w:hAnsi="Arial" w:cs="Arial"/>
          <w:color w:val="000000" w:themeColor="text1"/>
          <w:sz w:val="18"/>
          <w:szCs w:val="18"/>
        </w:rPr>
        <w:t xml:space="preserve"> </w:t>
      </w:r>
      <w:r w:rsidR="002C3907" w:rsidRPr="00663150">
        <w:rPr>
          <w:rFonts w:ascii="Arial" w:hAnsi="Arial" w:cs="Arial"/>
          <w:color w:val="000000" w:themeColor="text1"/>
          <w:sz w:val="18"/>
          <w:szCs w:val="18"/>
        </w:rPr>
        <w:t>**Data in parenthesis are square root transformed values</w:t>
      </w:r>
    </w:p>
    <w:p w14:paraId="18BE06FB" w14:textId="77777777" w:rsidR="002C3907" w:rsidRPr="007F5CBA" w:rsidRDefault="002C3907" w:rsidP="00670A26">
      <w:pPr>
        <w:adjustRightInd w:val="0"/>
        <w:jc w:val="both"/>
        <w:rPr>
          <w:rFonts w:ascii="Arial" w:hAnsi="Arial" w:cs="Arial"/>
          <w:color w:val="000000" w:themeColor="text1"/>
          <w:sz w:val="24"/>
          <w:szCs w:val="24"/>
        </w:rPr>
      </w:pPr>
    </w:p>
    <w:p w14:paraId="4D1E9763" w14:textId="5FE7DD0B" w:rsidR="002C3907" w:rsidRPr="00663150" w:rsidRDefault="00663150" w:rsidP="00670A26">
      <w:pPr>
        <w:adjustRightInd w:val="0"/>
        <w:spacing w:after="240"/>
        <w:ind w:right="-188"/>
        <w:jc w:val="both"/>
        <w:rPr>
          <w:rFonts w:ascii="Arial" w:hAnsi="Arial" w:cs="Arial"/>
          <w:b/>
          <w:bCs/>
          <w:i/>
          <w:iCs/>
          <w:color w:val="000000" w:themeColor="text1"/>
          <w:sz w:val="20"/>
          <w:szCs w:val="20"/>
        </w:rPr>
      </w:pPr>
      <w:r w:rsidRPr="00663150">
        <w:rPr>
          <w:rFonts w:ascii="Arial" w:hAnsi="Arial" w:cs="Arial"/>
          <w:b/>
          <w:bCs/>
          <w:color w:val="000000" w:themeColor="text1"/>
          <w:sz w:val="20"/>
          <w:szCs w:val="20"/>
        </w:rPr>
        <w:t xml:space="preserve">3.1.5 </w:t>
      </w:r>
      <w:r w:rsidR="002C3907" w:rsidRPr="00663150">
        <w:rPr>
          <w:rFonts w:ascii="Arial" w:hAnsi="Arial" w:cs="Arial"/>
          <w:b/>
          <w:bCs/>
          <w:color w:val="000000" w:themeColor="text1"/>
          <w:sz w:val="20"/>
          <w:szCs w:val="20"/>
        </w:rPr>
        <w:t xml:space="preserve">Effect of soil texture on virulence of </w:t>
      </w:r>
      <w:r w:rsidR="002C3907" w:rsidRPr="00663150">
        <w:rPr>
          <w:rFonts w:ascii="Arial" w:hAnsi="Arial" w:cs="Arial"/>
          <w:b/>
          <w:bCs/>
          <w:i/>
          <w:iCs/>
          <w:color w:val="000000" w:themeColor="text1"/>
          <w:sz w:val="20"/>
          <w:szCs w:val="20"/>
        </w:rPr>
        <w:t>Ganoderma</w:t>
      </w:r>
    </w:p>
    <w:p w14:paraId="29A28064" w14:textId="22287E86" w:rsidR="002C3907" w:rsidRPr="007F5CBA" w:rsidRDefault="002C3907" w:rsidP="00670A26">
      <w:pPr>
        <w:adjustRightInd w:val="0"/>
        <w:jc w:val="both"/>
        <w:rPr>
          <w:rFonts w:ascii="Arial" w:hAnsi="Arial" w:cs="Arial"/>
          <w:color w:val="000000" w:themeColor="text1"/>
          <w:sz w:val="24"/>
          <w:szCs w:val="24"/>
        </w:rPr>
      </w:pPr>
      <w:r w:rsidRPr="00663150">
        <w:rPr>
          <w:rFonts w:ascii="Arial" w:hAnsi="Arial" w:cs="Arial"/>
          <w:color w:val="000000" w:themeColor="text1"/>
          <w:sz w:val="20"/>
          <w:szCs w:val="20"/>
        </w:rPr>
        <w:tab/>
        <w:t xml:space="preserve">To study the effect of different soil types on the virulence of </w:t>
      </w:r>
      <w:r w:rsidRPr="00663150">
        <w:rPr>
          <w:rFonts w:ascii="Arial" w:hAnsi="Arial" w:cs="Arial"/>
          <w:i/>
          <w:iCs/>
          <w:color w:val="000000" w:themeColor="text1"/>
          <w:sz w:val="20"/>
          <w:szCs w:val="20"/>
        </w:rPr>
        <w:t>G</w:t>
      </w:r>
      <w:r w:rsidR="002712EC" w:rsidRPr="00663150">
        <w:rPr>
          <w:rFonts w:ascii="Arial" w:hAnsi="Arial" w:cs="Arial"/>
          <w:i/>
          <w:iCs/>
          <w:color w:val="000000" w:themeColor="text1"/>
          <w:sz w:val="20"/>
          <w:szCs w:val="20"/>
        </w:rPr>
        <w:t xml:space="preserve">. </w:t>
      </w:r>
      <w:proofErr w:type="spellStart"/>
      <w:r w:rsidR="002712EC" w:rsidRPr="00663150">
        <w:rPr>
          <w:rFonts w:ascii="Arial" w:hAnsi="Arial" w:cs="Arial"/>
          <w:i/>
          <w:iCs/>
          <w:color w:val="000000" w:themeColor="text1"/>
          <w:sz w:val="20"/>
          <w:szCs w:val="20"/>
        </w:rPr>
        <w:t>gibbosum</w:t>
      </w:r>
      <w:proofErr w:type="spellEnd"/>
      <w:r w:rsidRPr="00663150">
        <w:rPr>
          <w:rFonts w:ascii="Arial" w:hAnsi="Arial" w:cs="Arial"/>
          <w:color w:val="000000" w:themeColor="text1"/>
          <w:sz w:val="20"/>
          <w:szCs w:val="20"/>
        </w:rPr>
        <w:t>, the ability of the pathogen inoculated on top of sterile soil maintained at different soil types to grow, invade the soil and infect the root bits placed at the bottom of small plastic cups were recorded. Observations were recorded one month after inoculation (Fig</w:t>
      </w:r>
      <w:r w:rsidR="00D44803" w:rsidRPr="00663150">
        <w:rPr>
          <w:rFonts w:ascii="Arial" w:hAnsi="Arial" w:cs="Arial"/>
          <w:color w:val="000000" w:themeColor="text1"/>
          <w:sz w:val="20"/>
          <w:szCs w:val="20"/>
        </w:rPr>
        <w:t>.</w:t>
      </w:r>
      <w:r w:rsidRPr="00663150">
        <w:rPr>
          <w:rFonts w:ascii="Arial" w:hAnsi="Arial" w:cs="Arial"/>
          <w:color w:val="000000" w:themeColor="text1"/>
          <w:sz w:val="20"/>
          <w:szCs w:val="20"/>
        </w:rPr>
        <w:t xml:space="preserve"> 4). A varied percentage of infection was observed for all soil types with a greater number of roots infected in the case of sandy, silty and sandy loam soils compared to clay soils (Table 4).</w:t>
      </w:r>
      <w:r w:rsidRPr="007F5CBA">
        <w:rPr>
          <w:rFonts w:ascii="Arial" w:hAnsi="Arial" w:cs="Arial"/>
          <w:color w:val="000000" w:themeColor="text1"/>
          <w:sz w:val="24"/>
          <w:szCs w:val="24"/>
        </w:rPr>
        <w:t xml:space="preserve">  </w:t>
      </w:r>
    </w:p>
    <w:p w14:paraId="5A24447C" w14:textId="77777777" w:rsidR="002C3907" w:rsidRPr="007F5CBA" w:rsidRDefault="002C3907" w:rsidP="00670A26">
      <w:pPr>
        <w:adjustRightInd w:val="0"/>
        <w:ind w:right="-188"/>
        <w:jc w:val="both"/>
        <w:rPr>
          <w:rFonts w:ascii="Arial" w:hAnsi="Arial" w:cs="Arial"/>
          <w:b/>
          <w:bCs/>
          <w:color w:val="000000" w:themeColor="text1"/>
        </w:rPr>
      </w:pPr>
    </w:p>
    <w:p w14:paraId="2D540EA1" w14:textId="77777777" w:rsidR="0028715E" w:rsidRDefault="002C3907" w:rsidP="00670A26">
      <w:pPr>
        <w:adjustRightInd w:val="0"/>
        <w:ind w:right="-188"/>
        <w:jc w:val="both"/>
        <w:rPr>
          <w:rFonts w:ascii="Arial" w:hAnsi="Arial" w:cs="Arial"/>
          <w:color w:val="000000" w:themeColor="text1"/>
          <w:sz w:val="24"/>
          <w:szCs w:val="24"/>
        </w:rPr>
      </w:pPr>
      <w:r w:rsidRPr="007F5CBA">
        <w:rPr>
          <w:rFonts w:ascii="Arial" w:hAnsi="Arial" w:cs="Arial"/>
          <w:color w:val="000000" w:themeColor="text1"/>
          <w:sz w:val="24"/>
          <w:szCs w:val="24"/>
        </w:rPr>
        <w:t xml:space="preserve">      </w:t>
      </w:r>
    </w:p>
    <w:p w14:paraId="071F700F" w14:textId="77777777" w:rsidR="0028715E" w:rsidRDefault="0028715E" w:rsidP="00670A26">
      <w:pPr>
        <w:adjustRightInd w:val="0"/>
        <w:ind w:right="-188"/>
        <w:jc w:val="both"/>
        <w:rPr>
          <w:rFonts w:ascii="Arial" w:hAnsi="Arial" w:cs="Arial"/>
          <w:color w:val="000000" w:themeColor="text1"/>
          <w:sz w:val="24"/>
          <w:szCs w:val="24"/>
        </w:rPr>
      </w:pPr>
    </w:p>
    <w:p w14:paraId="3C641FD0" w14:textId="0E2C64F7" w:rsidR="002C3907" w:rsidRPr="00663150" w:rsidRDefault="0028715E" w:rsidP="00670A26">
      <w:pPr>
        <w:adjustRightInd w:val="0"/>
        <w:ind w:right="-188"/>
        <w:jc w:val="both"/>
        <w:rPr>
          <w:rFonts w:ascii="Arial" w:hAnsi="Arial" w:cs="Arial"/>
          <w:b/>
          <w:bCs/>
          <w:color w:val="000000" w:themeColor="text1"/>
          <w:sz w:val="20"/>
          <w:szCs w:val="20"/>
        </w:rPr>
      </w:pPr>
      <w:r>
        <w:rPr>
          <w:rFonts w:ascii="Arial" w:hAnsi="Arial" w:cs="Arial"/>
          <w:color w:val="000000" w:themeColor="text1"/>
          <w:sz w:val="24"/>
          <w:szCs w:val="24"/>
        </w:rPr>
        <w:lastRenderedPageBreak/>
        <w:t xml:space="preserve">         </w:t>
      </w:r>
      <w:r w:rsidR="002C3907" w:rsidRPr="00663150">
        <w:rPr>
          <w:rFonts w:ascii="Arial" w:hAnsi="Arial" w:cs="Arial"/>
          <w:b/>
          <w:bCs/>
          <w:color w:val="000000" w:themeColor="text1"/>
          <w:sz w:val="20"/>
          <w:szCs w:val="20"/>
        </w:rPr>
        <w:t>Table</w:t>
      </w:r>
      <w:r w:rsidR="0039544B" w:rsidRPr="00663150">
        <w:rPr>
          <w:rFonts w:ascii="Arial" w:hAnsi="Arial" w:cs="Arial"/>
          <w:b/>
          <w:bCs/>
          <w:color w:val="000000" w:themeColor="text1"/>
          <w:sz w:val="20"/>
          <w:szCs w:val="20"/>
        </w:rPr>
        <w:t xml:space="preserve"> 4.</w:t>
      </w:r>
      <w:r w:rsidR="002C3907" w:rsidRPr="00663150">
        <w:rPr>
          <w:rFonts w:ascii="Arial" w:hAnsi="Arial" w:cs="Arial"/>
          <w:b/>
          <w:bCs/>
          <w:color w:val="000000" w:themeColor="text1"/>
          <w:sz w:val="20"/>
          <w:szCs w:val="20"/>
        </w:rPr>
        <w:t xml:space="preserve"> Root infection (%) by </w:t>
      </w:r>
      <w:r w:rsidR="00E063AA" w:rsidRPr="00663150">
        <w:rPr>
          <w:rFonts w:ascii="Arial" w:hAnsi="Arial" w:cs="Arial"/>
          <w:b/>
          <w:bCs/>
          <w:i/>
          <w:iCs/>
          <w:color w:val="000000" w:themeColor="text1"/>
          <w:sz w:val="20"/>
          <w:szCs w:val="20"/>
        </w:rPr>
        <w:t>G</w:t>
      </w:r>
      <w:r w:rsidR="00E063AA">
        <w:rPr>
          <w:rFonts w:ascii="Arial" w:hAnsi="Arial" w:cs="Arial"/>
          <w:b/>
          <w:bCs/>
          <w:i/>
          <w:iCs/>
          <w:color w:val="000000" w:themeColor="text1"/>
          <w:sz w:val="20"/>
          <w:szCs w:val="20"/>
        </w:rPr>
        <w:t xml:space="preserve">. </w:t>
      </w:r>
      <w:proofErr w:type="spellStart"/>
      <w:r w:rsidR="00E063AA">
        <w:rPr>
          <w:rFonts w:ascii="Arial" w:hAnsi="Arial" w:cs="Arial"/>
          <w:b/>
          <w:bCs/>
          <w:i/>
          <w:iCs/>
          <w:color w:val="000000" w:themeColor="text1"/>
          <w:sz w:val="20"/>
          <w:szCs w:val="20"/>
        </w:rPr>
        <w:t>gibbosum</w:t>
      </w:r>
      <w:proofErr w:type="spellEnd"/>
      <w:r w:rsidR="002C3907" w:rsidRPr="00663150">
        <w:rPr>
          <w:rFonts w:ascii="Arial" w:hAnsi="Arial" w:cs="Arial"/>
          <w:b/>
          <w:bCs/>
          <w:i/>
          <w:iCs/>
          <w:color w:val="000000" w:themeColor="text1"/>
          <w:sz w:val="20"/>
          <w:szCs w:val="20"/>
        </w:rPr>
        <w:t xml:space="preserve"> </w:t>
      </w:r>
      <w:r w:rsidR="002C3907" w:rsidRPr="00663150">
        <w:rPr>
          <w:rFonts w:ascii="Arial" w:hAnsi="Arial" w:cs="Arial"/>
          <w:b/>
          <w:bCs/>
          <w:color w:val="000000" w:themeColor="text1"/>
          <w:sz w:val="20"/>
          <w:szCs w:val="20"/>
        </w:rPr>
        <w:t>in different soil textures</w:t>
      </w:r>
    </w:p>
    <w:p w14:paraId="68255570" w14:textId="77777777" w:rsidR="002C3907" w:rsidRPr="00663150" w:rsidRDefault="002C3907" w:rsidP="00670A26">
      <w:pPr>
        <w:adjustRightInd w:val="0"/>
        <w:ind w:right="-188"/>
        <w:jc w:val="both"/>
        <w:rPr>
          <w:rFonts w:ascii="Arial" w:hAnsi="Arial" w:cs="Arial"/>
          <w:b/>
          <w:bCs/>
          <w:color w:val="000000" w:themeColor="text1"/>
          <w:sz w:val="18"/>
          <w:szCs w:val="18"/>
        </w:rPr>
      </w:pPr>
    </w:p>
    <w:tbl>
      <w:tblPr>
        <w:tblStyle w:val="TableGrid"/>
        <w:tblW w:w="0" w:type="auto"/>
        <w:tblInd w:w="1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762"/>
      </w:tblGrid>
      <w:tr w:rsidR="002C3907" w:rsidRPr="00663150" w14:paraId="109B1DDE" w14:textId="77777777" w:rsidTr="001C0905">
        <w:trPr>
          <w:trHeight w:val="438"/>
        </w:trPr>
        <w:tc>
          <w:tcPr>
            <w:tcW w:w="2762" w:type="dxa"/>
            <w:tcBorders>
              <w:top w:val="single" w:sz="4" w:space="0" w:color="auto"/>
              <w:bottom w:val="single" w:sz="4" w:space="0" w:color="auto"/>
            </w:tcBorders>
            <w:vAlign w:val="center"/>
          </w:tcPr>
          <w:p w14:paraId="7B4B9295" w14:textId="77777777" w:rsidR="002C3907" w:rsidRPr="00663150" w:rsidRDefault="002C3907" w:rsidP="00670A26">
            <w:pPr>
              <w:adjustRightInd w:val="0"/>
              <w:ind w:right="-188"/>
              <w:rPr>
                <w:rFonts w:ascii="Arial" w:hAnsi="Arial" w:cs="Arial"/>
                <w:b/>
                <w:bCs/>
                <w:color w:val="000000" w:themeColor="text1"/>
                <w:sz w:val="20"/>
                <w:szCs w:val="20"/>
              </w:rPr>
            </w:pPr>
            <w:r w:rsidRPr="00663150">
              <w:rPr>
                <w:rFonts w:ascii="Arial" w:hAnsi="Arial" w:cs="Arial"/>
                <w:b/>
                <w:bCs/>
                <w:color w:val="000000" w:themeColor="text1"/>
                <w:sz w:val="20"/>
                <w:szCs w:val="20"/>
              </w:rPr>
              <w:t>Treatments</w:t>
            </w:r>
          </w:p>
        </w:tc>
        <w:tc>
          <w:tcPr>
            <w:tcW w:w="2762" w:type="dxa"/>
            <w:tcBorders>
              <w:top w:val="single" w:sz="4" w:space="0" w:color="auto"/>
              <w:bottom w:val="single" w:sz="4" w:space="0" w:color="auto"/>
            </w:tcBorders>
            <w:vAlign w:val="center"/>
          </w:tcPr>
          <w:p w14:paraId="1D4369B9" w14:textId="77777777" w:rsidR="002C3907" w:rsidRPr="00663150" w:rsidRDefault="002C3907" w:rsidP="00670A26">
            <w:pPr>
              <w:adjustRightInd w:val="0"/>
              <w:ind w:right="-188"/>
              <w:rPr>
                <w:rFonts w:ascii="Arial" w:hAnsi="Arial" w:cs="Arial"/>
                <w:b/>
                <w:bCs/>
                <w:color w:val="000000" w:themeColor="text1"/>
                <w:sz w:val="20"/>
                <w:szCs w:val="20"/>
              </w:rPr>
            </w:pPr>
            <w:r w:rsidRPr="00663150">
              <w:rPr>
                <w:rFonts w:ascii="Arial" w:hAnsi="Arial" w:cs="Arial"/>
                <w:b/>
                <w:bCs/>
                <w:color w:val="000000" w:themeColor="text1"/>
                <w:sz w:val="20"/>
                <w:szCs w:val="20"/>
              </w:rPr>
              <w:t>Percentage of roots</w:t>
            </w:r>
          </w:p>
          <w:p w14:paraId="3E3BA0F8" w14:textId="77777777" w:rsidR="002C3907" w:rsidRPr="00663150" w:rsidRDefault="002C3907" w:rsidP="00670A26">
            <w:pPr>
              <w:adjustRightInd w:val="0"/>
              <w:ind w:right="-188"/>
              <w:rPr>
                <w:rFonts w:ascii="Arial" w:hAnsi="Arial" w:cs="Arial"/>
                <w:color w:val="000000" w:themeColor="text1"/>
                <w:sz w:val="20"/>
                <w:szCs w:val="20"/>
              </w:rPr>
            </w:pPr>
            <w:r w:rsidRPr="00663150">
              <w:rPr>
                <w:rFonts w:ascii="Arial" w:hAnsi="Arial" w:cs="Arial"/>
                <w:b/>
                <w:bCs/>
                <w:color w:val="000000" w:themeColor="text1"/>
                <w:sz w:val="20"/>
                <w:szCs w:val="20"/>
              </w:rPr>
              <w:t>infected</w:t>
            </w:r>
          </w:p>
        </w:tc>
      </w:tr>
      <w:tr w:rsidR="002C3907" w:rsidRPr="00663150" w14:paraId="241F46D9" w14:textId="77777777" w:rsidTr="001C0905">
        <w:trPr>
          <w:trHeight w:val="426"/>
        </w:trPr>
        <w:tc>
          <w:tcPr>
            <w:tcW w:w="2762" w:type="dxa"/>
            <w:tcBorders>
              <w:top w:val="single" w:sz="4" w:space="0" w:color="auto"/>
            </w:tcBorders>
            <w:vAlign w:val="center"/>
          </w:tcPr>
          <w:p w14:paraId="29D583F9" w14:textId="77777777" w:rsidR="002C3907" w:rsidRPr="00663150" w:rsidRDefault="002C3907" w:rsidP="00670A26">
            <w:pPr>
              <w:adjustRightInd w:val="0"/>
              <w:ind w:right="-188"/>
              <w:rPr>
                <w:rFonts w:ascii="Arial" w:hAnsi="Arial" w:cs="Arial"/>
                <w:color w:val="000000" w:themeColor="text1"/>
                <w:sz w:val="20"/>
                <w:szCs w:val="20"/>
              </w:rPr>
            </w:pPr>
            <w:r w:rsidRPr="00663150">
              <w:rPr>
                <w:rFonts w:ascii="Arial" w:hAnsi="Arial" w:cs="Arial"/>
                <w:color w:val="000000" w:themeColor="text1"/>
                <w:sz w:val="20"/>
                <w:szCs w:val="20"/>
              </w:rPr>
              <w:t>Sandy soil</w:t>
            </w:r>
          </w:p>
        </w:tc>
        <w:tc>
          <w:tcPr>
            <w:tcW w:w="2762" w:type="dxa"/>
            <w:tcBorders>
              <w:top w:val="single" w:sz="4" w:space="0" w:color="auto"/>
            </w:tcBorders>
            <w:vAlign w:val="center"/>
          </w:tcPr>
          <w:p w14:paraId="7F34B561" w14:textId="77777777" w:rsidR="002C3907" w:rsidRPr="00663150" w:rsidRDefault="002C3907" w:rsidP="00670A26">
            <w:pPr>
              <w:adjustRightInd w:val="0"/>
              <w:ind w:right="-188"/>
              <w:rPr>
                <w:rFonts w:ascii="Arial" w:hAnsi="Arial" w:cs="Arial"/>
                <w:color w:val="000000" w:themeColor="text1"/>
                <w:sz w:val="20"/>
                <w:szCs w:val="20"/>
              </w:rPr>
            </w:pPr>
            <w:r w:rsidRPr="00663150">
              <w:rPr>
                <w:rFonts w:ascii="Arial" w:hAnsi="Arial" w:cs="Arial"/>
                <w:color w:val="000000" w:themeColor="text1"/>
                <w:sz w:val="20"/>
                <w:szCs w:val="20"/>
              </w:rPr>
              <w:t>95.83 (9.619) *</w:t>
            </w:r>
          </w:p>
        </w:tc>
      </w:tr>
      <w:tr w:rsidR="002C3907" w:rsidRPr="00663150" w14:paraId="740C57F6" w14:textId="77777777" w:rsidTr="001C0905">
        <w:trPr>
          <w:trHeight w:val="438"/>
        </w:trPr>
        <w:tc>
          <w:tcPr>
            <w:tcW w:w="2762" w:type="dxa"/>
            <w:vAlign w:val="center"/>
          </w:tcPr>
          <w:p w14:paraId="5EEDA901" w14:textId="77777777" w:rsidR="002C3907" w:rsidRPr="00663150" w:rsidRDefault="002C3907" w:rsidP="00670A26">
            <w:pPr>
              <w:adjustRightInd w:val="0"/>
              <w:ind w:right="-188"/>
              <w:rPr>
                <w:rFonts w:ascii="Arial" w:hAnsi="Arial" w:cs="Arial"/>
                <w:color w:val="000000" w:themeColor="text1"/>
                <w:sz w:val="20"/>
                <w:szCs w:val="20"/>
              </w:rPr>
            </w:pPr>
            <w:r w:rsidRPr="00663150">
              <w:rPr>
                <w:rFonts w:ascii="Arial" w:hAnsi="Arial" w:cs="Arial"/>
                <w:color w:val="000000" w:themeColor="text1"/>
                <w:sz w:val="20"/>
                <w:szCs w:val="20"/>
              </w:rPr>
              <w:t>Sandy loam soil</w:t>
            </w:r>
          </w:p>
        </w:tc>
        <w:tc>
          <w:tcPr>
            <w:tcW w:w="2762" w:type="dxa"/>
            <w:vAlign w:val="center"/>
          </w:tcPr>
          <w:p w14:paraId="5E7971B7" w14:textId="77777777" w:rsidR="002C3907" w:rsidRPr="00663150" w:rsidRDefault="002C3907" w:rsidP="00670A26">
            <w:pPr>
              <w:adjustRightInd w:val="0"/>
              <w:ind w:right="-188"/>
              <w:rPr>
                <w:rFonts w:ascii="Arial" w:hAnsi="Arial" w:cs="Arial"/>
                <w:color w:val="000000" w:themeColor="text1"/>
                <w:sz w:val="20"/>
                <w:szCs w:val="20"/>
              </w:rPr>
            </w:pPr>
            <w:r w:rsidRPr="00663150">
              <w:rPr>
                <w:rFonts w:ascii="Arial" w:hAnsi="Arial" w:cs="Arial"/>
                <w:color w:val="000000" w:themeColor="text1"/>
                <w:sz w:val="20"/>
                <w:szCs w:val="20"/>
              </w:rPr>
              <w:t>83.3 (9.165)</w:t>
            </w:r>
          </w:p>
        </w:tc>
      </w:tr>
      <w:tr w:rsidR="002C3907" w:rsidRPr="00663150" w14:paraId="0C9458C7" w14:textId="77777777" w:rsidTr="001C0905">
        <w:trPr>
          <w:trHeight w:val="438"/>
        </w:trPr>
        <w:tc>
          <w:tcPr>
            <w:tcW w:w="2762" w:type="dxa"/>
            <w:vAlign w:val="center"/>
          </w:tcPr>
          <w:p w14:paraId="18977A72" w14:textId="77777777" w:rsidR="002C3907" w:rsidRPr="00663150" w:rsidRDefault="002C3907" w:rsidP="00670A26">
            <w:pPr>
              <w:adjustRightInd w:val="0"/>
              <w:ind w:right="-188"/>
              <w:rPr>
                <w:rFonts w:ascii="Arial" w:hAnsi="Arial" w:cs="Arial"/>
                <w:color w:val="000000" w:themeColor="text1"/>
                <w:sz w:val="20"/>
                <w:szCs w:val="20"/>
              </w:rPr>
            </w:pPr>
            <w:r w:rsidRPr="00663150">
              <w:rPr>
                <w:rFonts w:ascii="Arial" w:hAnsi="Arial" w:cs="Arial"/>
                <w:color w:val="000000" w:themeColor="text1"/>
                <w:sz w:val="20"/>
                <w:szCs w:val="20"/>
              </w:rPr>
              <w:t>Silty soil</w:t>
            </w:r>
          </w:p>
        </w:tc>
        <w:tc>
          <w:tcPr>
            <w:tcW w:w="2762" w:type="dxa"/>
            <w:vAlign w:val="center"/>
          </w:tcPr>
          <w:p w14:paraId="0641277B" w14:textId="77777777" w:rsidR="002C3907" w:rsidRPr="00663150" w:rsidRDefault="002C3907" w:rsidP="00670A26">
            <w:pPr>
              <w:adjustRightInd w:val="0"/>
              <w:ind w:right="-188"/>
              <w:rPr>
                <w:rFonts w:ascii="Arial" w:hAnsi="Arial" w:cs="Arial"/>
                <w:color w:val="000000" w:themeColor="text1"/>
                <w:sz w:val="20"/>
                <w:szCs w:val="20"/>
              </w:rPr>
            </w:pPr>
            <w:r w:rsidRPr="00663150">
              <w:rPr>
                <w:rFonts w:ascii="Arial" w:hAnsi="Arial" w:cs="Arial"/>
                <w:color w:val="000000" w:themeColor="text1"/>
                <w:sz w:val="20"/>
                <w:szCs w:val="20"/>
              </w:rPr>
              <w:t>91.6 (9.835)</w:t>
            </w:r>
          </w:p>
        </w:tc>
      </w:tr>
      <w:tr w:rsidR="002C3907" w:rsidRPr="00663150" w14:paraId="755A54D4" w14:textId="77777777" w:rsidTr="001C0905">
        <w:trPr>
          <w:trHeight w:val="438"/>
        </w:trPr>
        <w:tc>
          <w:tcPr>
            <w:tcW w:w="2762" w:type="dxa"/>
            <w:tcBorders>
              <w:bottom w:val="single" w:sz="4" w:space="0" w:color="auto"/>
            </w:tcBorders>
            <w:vAlign w:val="center"/>
          </w:tcPr>
          <w:p w14:paraId="321E7B86" w14:textId="77777777" w:rsidR="002C3907" w:rsidRPr="00663150" w:rsidRDefault="002C3907" w:rsidP="00670A26">
            <w:pPr>
              <w:adjustRightInd w:val="0"/>
              <w:ind w:right="-188"/>
              <w:rPr>
                <w:rFonts w:ascii="Arial" w:hAnsi="Arial" w:cs="Arial"/>
                <w:color w:val="000000" w:themeColor="text1"/>
                <w:sz w:val="20"/>
                <w:szCs w:val="20"/>
              </w:rPr>
            </w:pPr>
            <w:r w:rsidRPr="00663150">
              <w:rPr>
                <w:rFonts w:ascii="Arial" w:hAnsi="Arial" w:cs="Arial"/>
                <w:color w:val="000000" w:themeColor="text1"/>
                <w:sz w:val="20"/>
                <w:szCs w:val="20"/>
              </w:rPr>
              <w:t>Clayey soil</w:t>
            </w:r>
          </w:p>
        </w:tc>
        <w:tc>
          <w:tcPr>
            <w:tcW w:w="2762" w:type="dxa"/>
            <w:tcBorders>
              <w:bottom w:val="single" w:sz="4" w:space="0" w:color="auto"/>
            </w:tcBorders>
            <w:vAlign w:val="center"/>
          </w:tcPr>
          <w:p w14:paraId="5675841E" w14:textId="77777777" w:rsidR="002C3907" w:rsidRPr="00663150" w:rsidRDefault="002C3907" w:rsidP="00670A26">
            <w:pPr>
              <w:adjustRightInd w:val="0"/>
              <w:ind w:right="-188"/>
              <w:rPr>
                <w:rFonts w:ascii="Arial" w:hAnsi="Arial" w:cs="Arial"/>
                <w:color w:val="000000" w:themeColor="text1"/>
                <w:sz w:val="20"/>
                <w:szCs w:val="20"/>
              </w:rPr>
            </w:pPr>
            <w:r w:rsidRPr="00663150">
              <w:rPr>
                <w:rFonts w:ascii="Arial" w:hAnsi="Arial" w:cs="Arial"/>
                <w:color w:val="000000" w:themeColor="text1"/>
                <w:sz w:val="20"/>
                <w:szCs w:val="20"/>
              </w:rPr>
              <w:t>79.16 (8.946)</w:t>
            </w:r>
          </w:p>
        </w:tc>
      </w:tr>
      <w:tr w:rsidR="002C3907" w:rsidRPr="00663150" w14:paraId="2CE2F8EF" w14:textId="77777777" w:rsidTr="001C0905">
        <w:trPr>
          <w:trHeight w:val="438"/>
        </w:trPr>
        <w:tc>
          <w:tcPr>
            <w:tcW w:w="2762" w:type="dxa"/>
            <w:tcBorders>
              <w:top w:val="single" w:sz="4" w:space="0" w:color="auto"/>
            </w:tcBorders>
            <w:vAlign w:val="center"/>
          </w:tcPr>
          <w:p w14:paraId="2575325E" w14:textId="77777777" w:rsidR="002C3907" w:rsidRPr="00663150" w:rsidRDefault="002C3907" w:rsidP="00670A26">
            <w:pPr>
              <w:adjustRightInd w:val="0"/>
              <w:ind w:right="-188"/>
              <w:rPr>
                <w:rFonts w:ascii="Arial" w:hAnsi="Arial" w:cs="Arial"/>
                <w:b/>
                <w:bCs/>
                <w:color w:val="000000" w:themeColor="text1"/>
                <w:sz w:val="20"/>
                <w:szCs w:val="20"/>
              </w:rPr>
            </w:pPr>
            <w:proofErr w:type="spellStart"/>
            <w:r w:rsidRPr="00663150">
              <w:rPr>
                <w:rFonts w:ascii="Arial" w:hAnsi="Arial" w:cs="Arial"/>
                <w:b/>
                <w:bCs/>
                <w:color w:val="000000" w:themeColor="text1"/>
                <w:sz w:val="20"/>
                <w:szCs w:val="20"/>
              </w:rPr>
              <w:t>SEm</w:t>
            </w:r>
            <w:proofErr w:type="spellEnd"/>
            <w:r w:rsidRPr="00663150">
              <w:rPr>
                <w:rFonts w:ascii="Arial" w:hAnsi="Arial" w:cs="Arial"/>
                <w:b/>
                <w:bCs/>
                <w:color w:val="000000" w:themeColor="text1"/>
                <w:sz w:val="20"/>
                <w:szCs w:val="20"/>
              </w:rPr>
              <w:t xml:space="preserve"> (±)</w:t>
            </w:r>
          </w:p>
        </w:tc>
        <w:tc>
          <w:tcPr>
            <w:tcW w:w="2762" w:type="dxa"/>
            <w:tcBorders>
              <w:top w:val="single" w:sz="4" w:space="0" w:color="auto"/>
            </w:tcBorders>
            <w:vAlign w:val="center"/>
          </w:tcPr>
          <w:p w14:paraId="1C1A029D" w14:textId="77777777" w:rsidR="002C3907" w:rsidRPr="00663150" w:rsidRDefault="002C3907" w:rsidP="00CF4519">
            <w:pPr>
              <w:ind w:left="-197"/>
              <w:rPr>
                <w:rFonts w:ascii="Arial" w:hAnsi="Arial" w:cs="Arial"/>
                <w:color w:val="000000" w:themeColor="text1"/>
                <w:sz w:val="20"/>
                <w:szCs w:val="20"/>
              </w:rPr>
            </w:pPr>
            <w:r w:rsidRPr="00663150">
              <w:rPr>
                <w:rFonts w:ascii="Arial" w:hAnsi="Arial" w:cs="Arial"/>
                <w:color w:val="000000" w:themeColor="text1"/>
                <w:sz w:val="20"/>
                <w:szCs w:val="20"/>
              </w:rPr>
              <w:t xml:space="preserve">   0.214</w:t>
            </w:r>
          </w:p>
        </w:tc>
      </w:tr>
      <w:tr w:rsidR="002C3907" w:rsidRPr="00663150" w14:paraId="7431D61E" w14:textId="77777777" w:rsidTr="001C0905">
        <w:trPr>
          <w:trHeight w:val="438"/>
        </w:trPr>
        <w:tc>
          <w:tcPr>
            <w:tcW w:w="2762" w:type="dxa"/>
            <w:vAlign w:val="center"/>
          </w:tcPr>
          <w:p w14:paraId="1A74AFA2" w14:textId="77777777" w:rsidR="002C3907" w:rsidRPr="00663150" w:rsidRDefault="002C3907" w:rsidP="00670A26">
            <w:pPr>
              <w:adjustRightInd w:val="0"/>
              <w:ind w:right="-188"/>
              <w:rPr>
                <w:rFonts w:ascii="Arial" w:hAnsi="Arial" w:cs="Arial"/>
                <w:b/>
                <w:bCs/>
                <w:color w:val="000000" w:themeColor="text1"/>
                <w:sz w:val="20"/>
                <w:szCs w:val="20"/>
              </w:rPr>
            </w:pPr>
            <w:r w:rsidRPr="00663150">
              <w:rPr>
                <w:rFonts w:ascii="Arial" w:hAnsi="Arial" w:cs="Arial"/>
                <w:b/>
                <w:bCs/>
                <w:color w:val="000000" w:themeColor="text1"/>
                <w:sz w:val="20"/>
                <w:szCs w:val="20"/>
              </w:rPr>
              <w:t>CD (p=0.05)</w:t>
            </w:r>
          </w:p>
        </w:tc>
        <w:tc>
          <w:tcPr>
            <w:tcW w:w="2762" w:type="dxa"/>
            <w:vAlign w:val="center"/>
          </w:tcPr>
          <w:p w14:paraId="0982A648" w14:textId="77777777" w:rsidR="002C3907" w:rsidRPr="00663150" w:rsidRDefault="002C3907" w:rsidP="00670A26">
            <w:pPr>
              <w:adjustRightInd w:val="0"/>
              <w:ind w:right="-188"/>
              <w:rPr>
                <w:rFonts w:ascii="Arial" w:hAnsi="Arial" w:cs="Arial"/>
                <w:color w:val="000000" w:themeColor="text1"/>
                <w:sz w:val="20"/>
                <w:szCs w:val="20"/>
              </w:rPr>
            </w:pPr>
            <w:r w:rsidRPr="00663150">
              <w:rPr>
                <w:rFonts w:ascii="Arial" w:hAnsi="Arial" w:cs="Arial"/>
                <w:color w:val="000000" w:themeColor="text1"/>
                <w:sz w:val="20"/>
                <w:szCs w:val="20"/>
              </w:rPr>
              <w:t>0.647</w:t>
            </w:r>
          </w:p>
        </w:tc>
      </w:tr>
      <w:tr w:rsidR="002C3907" w:rsidRPr="00663150" w14:paraId="3E8461E5" w14:textId="77777777" w:rsidTr="001C0905">
        <w:trPr>
          <w:trHeight w:val="438"/>
        </w:trPr>
        <w:tc>
          <w:tcPr>
            <w:tcW w:w="2762" w:type="dxa"/>
            <w:tcBorders>
              <w:bottom w:val="single" w:sz="4" w:space="0" w:color="auto"/>
            </w:tcBorders>
            <w:vAlign w:val="center"/>
          </w:tcPr>
          <w:p w14:paraId="36F0456B" w14:textId="77777777" w:rsidR="002C3907" w:rsidRPr="00663150" w:rsidRDefault="002C3907" w:rsidP="00670A26">
            <w:pPr>
              <w:adjustRightInd w:val="0"/>
              <w:ind w:right="-188"/>
              <w:rPr>
                <w:rFonts w:ascii="Arial" w:hAnsi="Arial" w:cs="Arial"/>
                <w:b/>
                <w:bCs/>
                <w:color w:val="000000" w:themeColor="text1"/>
                <w:sz w:val="20"/>
                <w:szCs w:val="20"/>
              </w:rPr>
            </w:pPr>
            <w:r w:rsidRPr="00663150">
              <w:rPr>
                <w:rFonts w:ascii="Arial" w:hAnsi="Arial" w:cs="Arial"/>
                <w:b/>
                <w:bCs/>
                <w:color w:val="000000" w:themeColor="text1"/>
                <w:sz w:val="20"/>
                <w:szCs w:val="20"/>
              </w:rPr>
              <w:t>CV</w:t>
            </w:r>
          </w:p>
        </w:tc>
        <w:tc>
          <w:tcPr>
            <w:tcW w:w="2762" w:type="dxa"/>
            <w:tcBorders>
              <w:bottom w:val="single" w:sz="4" w:space="0" w:color="auto"/>
            </w:tcBorders>
            <w:vAlign w:val="center"/>
          </w:tcPr>
          <w:p w14:paraId="3AA3F1EA" w14:textId="77777777" w:rsidR="002C3907" w:rsidRPr="00663150" w:rsidRDefault="002C3907" w:rsidP="00670A26">
            <w:pPr>
              <w:adjustRightInd w:val="0"/>
              <w:ind w:right="-188"/>
              <w:rPr>
                <w:rFonts w:ascii="Arial" w:hAnsi="Arial" w:cs="Arial"/>
                <w:color w:val="000000" w:themeColor="text1"/>
                <w:sz w:val="20"/>
                <w:szCs w:val="20"/>
              </w:rPr>
            </w:pPr>
            <w:r w:rsidRPr="00663150">
              <w:rPr>
                <w:rFonts w:ascii="Arial" w:hAnsi="Arial" w:cs="Arial"/>
                <w:color w:val="000000" w:themeColor="text1"/>
                <w:sz w:val="20"/>
                <w:szCs w:val="20"/>
              </w:rPr>
              <w:t>5.098</w:t>
            </w:r>
          </w:p>
        </w:tc>
      </w:tr>
    </w:tbl>
    <w:p w14:paraId="29A1A94A" w14:textId="4AABF8CD" w:rsidR="002C3907" w:rsidRPr="00663150" w:rsidRDefault="002C3907" w:rsidP="00663150">
      <w:pPr>
        <w:adjustRightInd w:val="0"/>
        <w:ind w:right="-188"/>
        <w:jc w:val="both"/>
        <w:rPr>
          <w:rFonts w:ascii="Arial" w:hAnsi="Arial" w:cs="Arial"/>
          <w:b/>
          <w:bCs/>
          <w:color w:val="000000" w:themeColor="text1"/>
          <w:sz w:val="18"/>
          <w:szCs w:val="18"/>
        </w:rPr>
      </w:pPr>
      <w:r w:rsidRPr="007F5CBA">
        <w:rPr>
          <w:rFonts w:ascii="Arial" w:hAnsi="Arial" w:cs="Arial"/>
          <w:b/>
          <w:bCs/>
          <w:color w:val="000000" w:themeColor="text1"/>
        </w:rPr>
        <w:tab/>
      </w:r>
      <w:r w:rsidRPr="00663150">
        <w:rPr>
          <w:rFonts w:ascii="Arial" w:hAnsi="Arial" w:cs="Arial"/>
          <w:b/>
          <w:bCs/>
          <w:color w:val="000000" w:themeColor="text1"/>
          <w:sz w:val="18"/>
          <w:szCs w:val="18"/>
        </w:rPr>
        <w:t xml:space="preserve">         </w:t>
      </w:r>
      <w:r w:rsidRPr="00663150">
        <w:rPr>
          <w:rFonts w:ascii="Arial" w:hAnsi="Arial" w:cs="Arial"/>
          <w:color w:val="000000" w:themeColor="text1"/>
          <w:sz w:val="18"/>
          <w:szCs w:val="18"/>
        </w:rPr>
        <w:t>*Data in parenthesis are square root transformed values</w:t>
      </w:r>
    </w:p>
    <w:p w14:paraId="39E84F6E" w14:textId="33C34312" w:rsidR="00F511AF" w:rsidRPr="00663150" w:rsidRDefault="00663150" w:rsidP="00670A26">
      <w:pPr>
        <w:spacing w:before="240"/>
        <w:jc w:val="both"/>
        <w:rPr>
          <w:rFonts w:ascii="Arial" w:hAnsi="Arial" w:cs="Arial"/>
          <w:b/>
          <w:bCs/>
        </w:rPr>
      </w:pPr>
      <w:r w:rsidRPr="00663150">
        <w:rPr>
          <w:rFonts w:ascii="Arial" w:hAnsi="Arial" w:cs="Arial"/>
          <w:b/>
          <w:bCs/>
        </w:rPr>
        <w:t xml:space="preserve">3.2 </w:t>
      </w:r>
      <w:r w:rsidR="00F511AF" w:rsidRPr="00663150">
        <w:rPr>
          <w:rFonts w:ascii="Arial" w:hAnsi="Arial" w:cs="Arial"/>
          <w:b/>
          <w:bCs/>
        </w:rPr>
        <w:t>Discussion</w:t>
      </w:r>
    </w:p>
    <w:p w14:paraId="203BF6BF" w14:textId="29B90C9A" w:rsidR="00F511AF" w:rsidRPr="00663150" w:rsidRDefault="00F511AF" w:rsidP="00670A26">
      <w:pPr>
        <w:spacing w:before="240" w:after="240"/>
        <w:jc w:val="both"/>
        <w:rPr>
          <w:rFonts w:ascii="Arial" w:hAnsi="Arial" w:cs="Arial"/>
          <w:color w:val="000000" w:themeColor="text1"/>
          <w:sz w:val="20"/>
          <w:szCs w:val="20"/>
        </w:rPr>
      </w:pPr>
      <w:r w:rsidRPr="007F5CBA">
        <w:rPr>
          <w:rFonts w:ascii="Arial" w:hAnsi="Arial" w:cs="Arial"/>
          <w:b/>
          <w:bCs/>
          <w:sz w:val="28"/>
          <w:szCs w:val="28"/>
        </w:rPr>
        <w:tab/>
      </w:r>
      <w:r w:rsidR="007A3DCA" w:rsidRPr="00663150">
        <w:rPr>
          <w:rFonts w:ascii="Arial" w:hAnsi="Arial" w:cs="Arial"/>
          <w:sz w:val="20"/>
          <w:szCs w:val="20"/>
        </w:rPr>
        <w:t xml:space="preserve">The present investigation on the effect of soil moisture content on survival and virulence of </w:t>
      </w:r>
      <w:r w:rsidR="007A3DCA" w:rsidRPr="00663150">
        <w:rPr>
          <w:rFonts w:ascii="Arial" w:hAnsi="Arial" w:cs="Arial"/>
          <w:i/>
          <w:iCs/>
          <w:sz w:val="20"/>
          <w:szCs w:val="20"/>
        </w:rPr>
        <w:t>Ganoderma</w:t>
      </w:r>
      <w:r w:rsidR="007A3DCA" w:rsidRPr="00663150">
        <w:rPr>
          <w:rFonts w:ascii="Arial" w:hAnsi="Arial" w:cs="Arial"/>
          <w:sz w:val="20"/>
          <w:szCs w:val="20"/>
        </w:rPr>
        <w:t xml:space="preserve">, indicated that the pathogen was able to survive and cause disease at all soil moisture levels tested, with lower moisture levels being more favorable. </w:t>
      </w:r>
      <w:r w:rsidRPr="00663150">
        <w:rPr>
          <w:rFonts w:ascii="Arial" w:hAnsi="Arial" w:cs="Arial"/>
          <w:color w:val="000000" w:themeColor="text1"/>
          <w:sz w:val="20"/>
          <w:szCs w:val="20"/>
          <w:shd w:val="clear" w:color="auto" w:fill="FFFFFF"/>
        </w:rPr>
        <w:t xml:space="preserve">Chlamydospores are important for the long-term survival of </w:t>
      </w:r>
      <w:r w:rsidRPr="00663150">
        <w:rPr>
          <w:rFonts w:ascii="Arial" w:hAnsi="Arial" w:cs="Arial"/>
          <w:i/>
          <w:iCs/>
          <w:color w:val="000000" w:themeColor="text1"/>
          <w:sz w:val="20"/>
          <w:szCs w:val="20"/>
          <w:shd w:val="clear" w:color="auto" w:fill="FFFFFF"/>
        </w:rPr>
        <w:t xml:space="preserve">Ganoderma </w:t>
      </w:r>
      <w:r w:rsidRPr="00663150">
        <w:rPr>
          <w:rFonts w:ascii="Arial" w:hAnsi="Arial" w:cs="Arial"/>
          <w:color w:val="000000" w:themeColor="text1"/>
          <w:sz w:val="20"/>
          <w:szCs w:val="20"/>
          <w:shd w:val="clear" w:color="auto" w:fill="FFFFFF"/>
        </w:rPr>
        <w:t xml:space="preserve">spp. and these structures may provide resistance to severe environmental stresses such as flooding (Chang, 2003). </w:t>
      </w:r>
      <w:r w:rsidRPr="00663150">
        <w:rPr>
          <w:rFonts w:ascii="Arial" w:hAnsi="Arial" w:cs="Arial"/>
          <w:color w:val="000000" w:themeColor="text1"/>
          <w:sz w:val="20"/>
          <w:szCs w:val="20"/>
        </w:rPr>
        <w:t xml:space="preserve">Coastal soils with a high soil moisture content as conducive to the growth of </w:t>
      </w:r>
      <w:r w:rsidRPr="00663150">
        <w:rPr>
          <w:rFonts w:ascii="Arial" w:hAnsi="Arial" w:cs="Arial"/>
          <w:i/>
          <w:iCs/>
          <w:color w:val="000000" w:themeColor="text1"/>
          <w:sz w:val="20"/>
          <w:szCs w:val="20"/>
        </w:rPr>
        <w:t xml:space="preserve">G. </w:t>
      </w:r>
      <w:proofErr w:type="spellStart"/>
      <w:r w:rsidRPr="00663150">
        <w:rPr>
          <w:rFonts w:ascii="Arial" w:hAnsi="Arial" w:cs="Arial"/>
          <w:i/>
          <w:iCs/>
          <w:color w:val="000000" w:themeColor="text1"/>
          <w:sz w:val="20"/>
          <w:szCs w:val="20"/>
        </w:rPr>
        <w:t>boninense</w:t>
      </w:r>
      <w:proofErr w:type="spellEnd"/>
      <w:r w:rsidRPr="00663150">
        <w:rPr>
          <w:rFonts w:ascii="Arial" w:hAnsi="Arial" w:cs="Arial"/>
          <w:i/>
          <w:iCs/>
          <w:color w:val="000000" w:themeColor="text1"/>
          <w:sz w:val="20"/>
          <w:szCs w:val="20"/>
        </w:rPr>
        <w:t xml:space="preserve"> </w:t>
      </w:r>
      <w:r w:rsidRPr="00663150">
        <w:rPr>
          <w:rFonts w:ascii="Arial" w:hAnsi="Arial" w:cs="Arial"/>
          <w:color w:val="000000" w:themeColor="text1"/>
          <w:sz w:val="20"/>
          <w:szCs w:val="20"/>
        </w:rPr>
        <w:t>(Gurmit, 1990).</w:t>
      </w:r>
    </w:p>
    <w:p w14:paraId="3775B150" w14:textId="79628759" w:rsidR="00F511AF" w:rsidRPr="00663150" w:rsidRDefault="00F511AF" w:rsidP="00670A26">
      <w:pPr>
        <w:spacing w:before="240" w:after="240"/>
        <w:jc w:val="both"/>
        <w:rPr>
          <w:rFonts w:ascii="Arial" w:hAnsi="Arial" w:cs="Arial"/>
          <w:color w:val="000000" w:themeColor="text1"/>
          <w:sz w:val="20"/>
          <w:szCs w:val="20"/>
          <w:shd w:val="clear" w:color="auto" w:fill="FFFFFF"/>
        </w:rPr>
      </w:pPr>
      <w:r w:rsidRPr="00663150">
        <w:rPr>
          <w:rFonts w:ascii="Arial" w:hAnsi="Arial" w:cs="Arial"/>
          <w:color w:val="000000" w:themeColor="text1"/>
          <w:sz w:val="20"/>
          <w:szCs w:val="20"/>
        </w:rPr>
        <w:tab/>
        <w:t>The studies conducted by Garett (1944) and Stover (1953) also point out that most root infecting fungi require low moisture levels. The disease is seen severely during the summer months which may be due to lack of soil moisture (Vijayan and Natarajan, 1975). However, moisture deficiency during the summer months and water logging in the rainy season are also favorable conditions for the pathogen (</w:t>
      </w:r>
      <w:r w:rsidRPr="00663150">
        <w:rPr>
          <w:rFonts w:ascii="Arial" w:hAnsi="Arial" w:cs="Arial"/>
          <w:color w:val="000000" w:themeColor="text1"/>
          <w:sz w:val="20"/>
          <w:szCs w:val="20"/>
          <w:shd w:val="clear" w:color="auto" w:fill="FFFFFF"/>
        </w:rPr>
        <w:t>Kumar and Nambiar, 1990; Karthikeyan et al. 2006).</w:t>
      </w:r>
    </w:p>
    <w:p w14:paraId="39201F2F" w14:textId="2AC46938" w:rsidR="00F511AF" w:rsidRPr="00663150" w:rsidRDefault="00F511AF" w:rsidP="00670A26">
      <w:pPr>
        <w:adjustRightInd w:val="0"/>
        <w:spacing w:after="240"/>
        <w:jc w:val="both"/>
        <w:rPr>
          <w:rFonts w:ascii="Arial" w:hAnsi="Arial" w:cs="Arial"/>
          <w:color w:val="000000" w:themeColor="text1"/>
          <w:sz w:val="20"/>
          <w:szCs w:val="20"/>
        </w:rPr>
      </w:pPr>
      <w:r w:rsidRPr="00663150">
        <w:rPr>
          <w:rFonts w:ascii="Arial" w:hAnsi="Arial" w:cs="Arial"/>
          <w:color w:val="000000" w:themeColor="text1"/>
          <w:sz w:val="20"/>
          <w:szCs w:val="20"/>
          <w:shd w:val="clear" w:color="auto" w:fill="FFFFFF"/>
        </w:rPr>
        <w:tab/>
      </w:r>
      <w:r w:rsidRPr="00663150">
        <w:rPr>
          <w:rFonts w:ascii="Arial" w:hAnsi="Arial" w:cs="Arial"/>
          <w:color w:val="000000" w:themeColor="text1"/>
          <w:sz w:val="20"/>
          <w:szCs w:val="20"/>
        </w:rPr>
        <w:t>The disease is more common in sandy or sandy loam areas in coastal areas (</w:t>
      </w:r>
      <w:r w:rsidRPr="00663150">
        <w:rPr>
          <w:rFonts w:ascii="Arial" w:hAnsi="Arial" w:cs="Arial"/>
          <w:color w:val="000000" w:themeColor="text1"/>
          <w:sz w:val="20"/>
          <w:szCs w:val="20"/>
          <w:shd w:val="clear" w:color="auto" w:fill="FFFFFF"/>
        </w:rPr>
        <w:t xml:space="preserve">Jayalakshmi and Khan, 2003). The present investigation also indicates that the pathogen could infect and survive more in these soil types. Higher percentages of soil sand fraction will increase the basal stem rot disease incidence (Susanto et al. 2013). </w:t>
      </w:r>
      <w:proofErr w:type="spellStart"/>
      <w:r w:rsidR="006A1F01" w:rsidRPr="006A1F01">
        <w:rPr>
          <w:rFonts w:ascii="Arial" w:hAnsi="Arial" w:cs="Arial"/>
          <w:color w:val="000000" w:themeColor="text1"/>
          <w:sz w:val="20"/>
          <w:szCs w:val="20"/>
          <w:shd w:val="clear" w:color="auto" w:fill="FFFFFF"/>
        </w:rPr>
        <w:t>Indrayadi</w:t>
      </w:r>
      <w:proofErr w:type="spellEnd"/>
      <w:r w:rsidR="006A1F01" w:rsidRPr="006A1F01">
        <w:rPr>
          <w:rFonts w:ascii="Arial" w:hAnsi="Arial" w:cs="Arial"/>
          <w:color w:val="000000" w:themeColor="text1"/>
          <w:sz w:val="20"/>
          <w:szCs w:val="20"/>
          <w:shd w:val="clear" w:color="auto" w:fill="FFFFFF"/>
        </w:rPr>
        <w:t xml:space="preserve"> et al. (2023) observed that seedling mortality was significantly higher in soils with low clay content compared to those with higher clay content when </w:t>
      </w:r>
      <w:r w:rsidR="006A1F01" w:rsidRPr="006A1F01">
        <w:rPr>
          <w:rFonts w:ascii="Arial" w:hAnsi="Arial" w:cs="Arial"/>
          <w:i/>
          <w:iCs/>
          <w:color w:val="000000" w:themeColor="text1"/>
          <w:sz w:val="20"/>
          <w:szCs w:val="20"/>
          <w:shd w:val="clear" w:color="auto" w:fill="FFFFFF"/>
        </w:rPr>
        <w:t xml:space="preserve">Ganoderma </w:t>
      </w:r>
      <w:proofErr w:type="spellStart"/>
      <w:r w:rsidR="006A1F01" w:rsidRPr="006A1F01">
        <w:rPr>
          <w:rFonts w:ascii="Arial" w:hAnsi="Arial" w:cs="Arial"/>
          <w:i/>
          <w:iCs/>
          <w:color w:val="000000" w:themeColor="text1"/>
          <w:sz w:val="20"/>
          <w:szCs w:val="20"/>
          <w:shd w:val="clear" w:color="auto" w:fill="FFFFFF"/>
        </w:rPr>
        <w:t>philippii</w:t>
      </w:r>
      <w:proofErr w:type="spellEnd"/>
      <w:r w:rsidR="006A1F01" w:rsidRPr="006A1F01">
        <w:rPr>
          <w:rFonts w:ascii="Arial" w:hAnsi="Arial" w:cs="Arial"/>
          <w:color w:val="000000" w:themeColor="text1"/>
          <w:sz w:val="20"/>
          <w:szCs w:val="20"/>
          <w:shd w:val="clear" w:color="auto" w:fill="FFFFFF"/>
        </w:rPr>
        <w:t xml:space="preserve"> was inoculated onto </w:t>
      </w:r>
      <w:r w:rsidR="006A1F01" w:rsidRPr="006A1F01">
        <w:rPr>
          <w:rFonts w:ascii="Arial" w:hAnsi="Arial" w:cs="Arial"/>
          <w:i/>
          <w:iCs/>
          <w:color w:val="000000" w:themeColor="text1"/>
          <w:sz w:val="20"/>
          <w:szCs w:val="20"/>
          <w:shd w:val="clear" w:color="auto" w:fill="FFFFFF"/>
        </w:rPr>
        <w:t xml:space="preserve">Acacia </w:t>
      </w:r>
      <w:proofErr w:type="spellStart"/>
      <w:r w:rsidR="006A1F01" w:rsidRPr="006A1F01">
        <w:rPr>
          <w:rFonts w:ascii="Arial" w:hAnsi="Arial" w:cs="Arial"/>
          <w:i/>
          <w:iCs/>
          <w:color w:val="000000" w:themeColor="text1"/>
          <w:sz w:val="20"/>
          <w:szCs w:val="20"/>
          <w:shd w:val="clear" w:color="auto" w:fill="FFFFFF"/>
        </w:rPr>
        <w:t>mangium</w:t>
      </w:r>
      <w:proofErr w:type="spellEnd"/>
      <w:r w:rsidR="006A1F01" w:rsidRPr="006A1F01">
        <w:rPr>
          <w:rFonts w:ascii="Arial" w:hAnsi="Arial" w:cs="Arial"/>
          <w:color w:val="000000" w:themeColor="text1"/>
          <w:sz w:val="20"/>
          <w:szCs w:val="20"/>
          <w:shd w:val="clear" w:color="auto" w:fill="FFFFFF"/>
        </w:rPr>
        <w:t xml:space="preserve"> and </w:t>
      </w:r>
      <w:r w:rsidR="006A1F01" w:rsidRPr="006A1F01">
        <w:rPr>
          <w:rFonts w:ascii="Arial" w:hAnsi="Arial" w:cs="Arial"/>
          <w:i/>
          <w:iCs/>
          <w:color w:val="000000" w:themeColor="text1"/>
          <w:sz w:val="20"/>
          <w:szCs w:val="20"/>
          <w:shd w:val="clear" w:color="auto" w:fill="FFFFFF"/>
        </w:rPr>
        <w:t xml:space="preserve">Eucalyptus </w:t>
      </w:r>
      <w:proofErr w:type="spellStart"/>
      <w:r w:rsidR="006A1F01" w:rsidRPr="006A1F01">
        <w:rPr>
          <w:rFonts w:ascii="Arial" w:hAnsi="Arial" w:cs="Arial"/>
          <w:i/>
          <w:iCs/>
          <w:color w:val="000000" w:themeColor="text1"/>
          <w:sz w:val="20"/>
          <w:szCs w:val="20"/>
          <w:shd w:val="clear" w:color="auto" w:fill="FFFFFF"/>
        </w:rPr>
        <w:t>pellita</w:t>
      </w:r>
      <w:proofErr w:type="spellEnd"/>
      <w:r w:rsidR="006A1F01" w:rsidRPr="006A1F01">
        <w:rPr>
          <w:rFonts w:ascii="Arial" w:hAnsi="Arial" w:cs="Arial"/>
          <w:color w:val="000000" w:themeColor="text1"/>
          <w:sz w:val="20"/>
          <w:szCs w:val="20"/>
          <w:shd w:val="clear" w:color="auto" w:fill="FFFFFF"/>
        </w:rPr>
        <w:t xml:space="preserve"> seedlings grown in different soil textures.</w:t>
      </w:r>
    </w:p>
    <w:p w14:paraId="20590EBD" w14:textId="501CEC51" w:rsidR="007A3DCA" w:rsidRPr="00663150" w:rsidRDefault="00EA0DFC" w:rsidP="00670A26">
      <w:pPr>
        <w:adjustRightInd w:val="0"/>
        <w:spacing w:after="240"/>
        <w:ind w:firstLine="720"/>
        <w:jc w:val="both"/>
        <w:rPr>
          <w:rFonts w:ascii="Arial" w:hAnsi="Arial" w:cs="Arial"/>
          <w:color w:val="000000" w:themeColor="text1"/>
          <w:sz w:val="20"/>
          <w:szCs w:val="20"/>
        </w:rPr>
      </w:pPr>
      <w:r w:rsidRPr="00663150">
        <w:rPr>
          <w:rFonts w:ascii="Arial" w:hAnsi="Arial" w:cs="Arial"/>
          <w:color w:val="000000" w:themeColor="text1"/>
          <w:sz w:val="20"/>
          <w:szCs w:val="20"/>
        </w:rPr>
        <w:t xml:space="preserve">Root infection percentages were higher in sandy soils compared to other soil types. </w:t>
      </w:r>
      <w:r w:rsidR="007A3DCA" w:rsidRPr="00663150">
        <w:rPr>
          <w:rFonts w:ascii="Arial" w:hAnsi="Arial" w:cs="Arial"/>
          <w:color w:val="000000" w:themeColor="text1"/>
          <w:sz w:val="20"/>
          <w:szCs w:val="20"/>
        </w:rPr>
        <w:t>This can be attributed to the higher porosity found in the sandy soils where the pathogen could spread more compared to clayey soils making the inoculum move faster to the root bits (</w:t>
      </w:r>
      <w:r w:rsidR="007A3DCA" w:rsidRPr="00663150">
        <w:rPr>
          <w:rFonts w:ascii="Arial" w:hAnsi="Arial" w:cs="Arial"/>
          <w:color w:val="000000" w:themeColor="text1"/>
          <w:sz w:val="20"/>
          <w:szCs w:val="20"/>
          <w:shd w:val="clear" w:color="auto" w:fill="FFFFFF"/>
        </w:rPr>
        <w:t>Susanto et al. 2013)</w:t>
      </w:r>
      <w:r w:rsidR="007A3DCA" w:rsidRPr="00663150">
        <w:rPr>
          <w:rFonts w:ascii="Arial" w:hAnsi="Arial" w:cs="Arial"/>
          <w:color w:val="000000" w:themeColor="text1"/>
          <w:sz w:val="20"/>
          <w:szCs w:val="20"/>
        </w:rPr>
        <w:t xml:space="preserve">. </w:t>
      </w:r>
      <w:r w:rsidR="0079761C" w:rsidRPr="0079761C">
        <w:rPr>
          <w:rFonts w:ascii="Arial" w:hAnsi="Arial" w:cs="Arial"/>
          <w:color w:val="000000" w:themeColor="text1"/>
          <w:sz w:val="20"/>
          <w:szCs w:val="20"/>
        </w:rPr>
        <w:t>Fungi typically exhibit enhanced growth in soils characterized by an extensive network of pores</w:t>
      </w:r>
      <w:r w:rsidR="0079761C">
        <w:rPr>
          <w:rFonts w:ascii="Arial" w:hAnsi="Arial" w:cs="Arial"/>
          <w:color w:val="000000" w:themeColor="text1"/>
          <w:sz w:val="20"/>
          <w:szCs w:val="20"/>
        </w:rPr>
        <w:t xml:space="preserve"> </w:t>
      </w:r>
      <w:r w:rsidR="007A3DCA" w:rsidRPr="00663150">
        <w:rPr>
          <w:rFonts w:ascii="Arial" w:hAnsi="Arial" w:cs="Arial"/>
          <w:color w:val="000000" w:themeColor="text1"/>
          <w:sz w:val="20"/>
          <w:szCs w:val="20"/>
        </w:rPr>
        <w:t>(Ritz and Young, 2004). When mineral soils possess a low clay content and a high sand content, fungi spread more quickly and further (Gill et al. 2000). Peat soils with high clay contents have very low bulk density and this discourages mycelial development (Zhang et al. 2017</w:t>
      </w:r>
      <w:r w:rsidR="00211215">
        <w:rPr>
          <w:rFonts w:ascii="Arial" w:hAnsi="Arial" w:cs="Arial"/>
          <w:color w:val="000000" w:themeColor="text1"/>
          <w:sz w:val="20"/>
          <w:szCs w:val="20"/>
        </w:rPr>
        <w:t xml:space="preserve">). </w:t>
      </w:r>
      <w:r w:rsidR="00211215" w:rsidRPr="00211215">
        <w:rPr>
          <w:rFonts w:ascii="Arial" w:hAnsi="Arial" w:cs="Arial"/>
          <w:color w:val="000000" w:themeColor="text1"/>
          <w:sz w:val="20"/>
          <w:szCs w:val="20"/>
        </w:rPr>
        <w:t xml:space="preserve">The presence of large cracks and </w:t>
      </w:r>
      <w:proofErr w:type="spellStart"/>
      <w:r w:rsidR="00211215" w:rsidRPr="00211215">
        <w:rPr>
          <w:rFonts w:ascii="Arial" w:hAnsi="Arial" w:cs="Arial"/>
          <w:color w:val="000000" w:themeColor="text1"/>
          <w:sz w:val="20"/>
          <w:szCs w:val="20"/>
        </w:rPr>
        <w:t>biopores</w:t>
      </w:r>
      <w:proofErr w:type="spellEnd"/>
      <w:r w:rsidR="00211215" w:rsidRPr="00211215">
        <w:rPr>
          <w:rFonts w:ascii="Arial" w:hAnsi="Arial" w:cs="Arial"/>
          <w:color w:val="000000" w:themeColor="text1"/>
          <w:sz w:val="20"/>
          <w:szCs w:val="20"/>
        </w:rPr>
        <w:t xml:space="preserve"> in peat soil can reduc</w:t>
      </w:r>
      <w:r w:rsidR="00211215">
        <w:rPr>
          <w:rFonts w:ascii="Arial" w:hAnsi="Arial" w:cs="Arial"/>
          <w:color w:val="000000" w:themeColor="text1"/>
          <w:sz w:val="20"/>
          <w:szCs w:val="20"/>
        </w:rPr>
        <w:t>e</w:t>
      </w:r>
      <w:r w:rsidR="00211215" w:rsidRPr="00211215">
        <w:rPr>
          <w:rFonts w:ascii="Arial" w:hAnsi="Arial" w:cs="Arial"/>
          <w:color w:val="000000" w:themeColor="text1"/>
          <w:sz w:val="20"/>
          <w:szCs w:val="20"/>
        </w:rPr>
        <w:t xml:space="preserve"> </w:t>
      </w:r>
      <w:r w:rsidR="00211215">
        <w:rPr>
          <w:rFonts w:ascii="Arial" w:hAnsi="Arial" w:cs="Arial"/>
          <w:color w:val="000000" w:themeColor="text1"/>
          <w:sz w:val="20"/>
          <w:szCs w:val="20"/>
        </w:rPr>
        <w:t>the</w:t>
      </w:r>
      <w:r w:rsidR="00211215" w:rsidRPr="00211215">
        <w:rPr>
          <w:rFonts w:ascii="Arial" w:hAnsi="Arial" w:cs="Arial"/>
          <w:color w:val="000000" w:themeColor="text1"/>
          <w:sz w:val="20"/>
          <w:szCs w:val="20"/>
        </w:rPr>
        <w:t xml:space="preserve"> survival and </w:t>
      </w:r>
      <w:r w:rsidR="00211215">
        <w:rPr>
          <w:rFonts w:ascii="Arial" w:hAnsi="Arial" w:cs="Arial"/>
          <w:color w:val="000000" w:themeColor="text1"/>
          <w:sz w:val="20"/>
          <w:szCs w:val="20"/>
        </w:rPr>
        <w:t>limit</w:t>
      </w:r>
      <w:r w:rsidR="00211215" w:rsidRPr="00211215">
        <w:rPr>
          <w:rFonts w:ascii="Arial" w:hAnsi="Arial" w:cs="Arial"/>
          <w:color w:val="000000" w:themeColor="text1"/>
          <w:sz w:val="20"/>
          <w:szCs w:val="20"/>
        </w:rPr>
        <w:t xml:space="preserve"> </w:t>
      </w:r>
      <w:r w:rsidR="00211215">
        <w:rPr>
          <w:rFonts w:ascii="Arial" w:hAnsi="Arial" w:cs="Arial"/>
          <w:color w:val="000000" w:themeColor="text1"/>
          <w:sz w:val="20"/>
          <w:szCs w:val="20"/>
        </w:rPr>
        <w:t>the</w:t>
      </w:r>
      <w:r w:rsidR="00211215" w:rsidRPr="00211215">
        <w:rPr>
          <w:rFonts w:ascii="Arial" w:hAnsi="Arial" w:cs="Arial"/>
          <w:color w:val="000000" w:themeColor="text1"/>
          <w:sz w:val="20"/>
          <w:szCs w:val="20"/>
        </w:rPr>
        <w:t xml:space="preserve"> spread</w:t>
      </w:r>
      <w:r w:rsidR="00211215">
        <w:rPr>
          <w:rFonts w:ascii="Arial" w:hAnsi="Arial" w:cs="Arial"/>
          <w:color w:val="000000" w:themeColor="text1"/>
          <w:sz w:val="20"/>
          <w:szCs w:val="20"/>
        </w:rPr>
        <w:t xml:space="preserve"> of fungal mycelium</w:t>
      </w:r>
      <w:r w:rsidR="00211215" w:rsidRPr="00211215">
        <w:rPr>
          <w:rFonts w:ascii="Arial" w:hAnsi="Arial" w:cs="Arial"/>
          <w:color w:val="000000" w:themeColor="text1"/>
          <w:sz w:val="20"/>
          <w:szCs w:val="20"/>
        </w:rPr>
        <w:t>.</w:t>
      </w:r>
      <w:r w:rsidR="007A3DCA" w:rsidRPr="00663150">
        <w:rPr>
          <w:rFonts w:ascii="Arial" w:hAnsi="Arial" w:cs="Arial"/>
          <w:color w:val="000000" w:themeColor="text1"/>
          <w:sz w:val="20"/>
          <w:szCs w:val="20"/>
        </w:rPr>
        <w:t xml:space="preserve"> (Otten et al. 2001).</w:t>
      </w:r>
    </w:p>
    <w:p w14:paraId="13973923" w14:textId="6513373D" w:rsidR="007A3DCA" w:rsidRPr="00663150" w:rsidRDefault="00663150" w:rsidP="00663150">
      <w:pPr>
        <w:pStyle w:val="ListParagraph"/>
        <w:numPr>
          <w:ilvl w:val="0"/>
          <w:numId w:val="5"/>
        </w:numPr>
        <w:adjustRightInd w:val="0"/>
        <w:spacing w:after="240"/>
        <w:ind w:left="180" w:hanging="270"/>
        <w:jc w:val="both"/>
        <w:rPr>
          <w:rFonts w:ascii="Arial" w:hAnsi="Arial" w:cs="Arial"/>
          <w:b/>
          <w:bCs/>
          <w:color w:val="000000" w:themeColor="text1"/>
        </w:rPr>
      </w:pPr>
      <w:r w:rsidRPr="00663150">
        <w:rPr>
          <w:rFonts w:ascii="Arial" w:hAnsi="Arial" w:cs="Arial"/>
          <w:b/>
          <w:bCs/>
          <w:color w:val="000000" w:themeColor="text1"/>
        </w:rPr>
        <w:t>CONCLUSION</w:t>
      </w:r>
    </w:p>
    <w:p w14:paraId="217D9685" w14:textId="40DEA9AC" w:rsidR="00207787" w:rsidRPr="0028715E" w:rsidRDefault="00312563" w:rsidP="0028715E">
      <w:pPr>
        <w:adjustRightInd w:val="0"/>
        <w:spacing w:after="240"/>
        <w:ind w:firstLine="720"/>
        <w:jc w:val="both"/>
        <w:rPr>
          <w:rFonts w:ascii="Arial" w:hAnsi="Arial" w:cs="Arial"/>
          <w:color w:val="000000" w:themeColor="text1"/>
          <w:sz w:val="20"/>
          <w:szCs w:val="20"/>
        </w:rPr>
      </w:pPr>
      <w:r w:rsidRPr="00663150">
        <w:rPr>
          <w:rFonts w:ascii="Arial" w:hAnsi="Arial" w:cs="Arial"/>
          <w:i/>
          <w:iCs/>
          <w:color w:val="000000" w:themeColor="text1"/>
          <w:sz w:val="20"/>
          <w:szCs w:val="20"/>
        </w:rPr>
        <w:t>Ganoderma</w:t>
      </w:r>
      <w:r w:rsidRPr="00663150">
        <w:rPr>
          <w:rFonts w:ascii="Arial" w:hAnsi="Arial" w:cs="Arial"/>
          <w:color w:val="000000" w:themeColor="text1"/>
          <w:sz w:val="20"/>
          <w:szCs w:val="20"/>
        </w:rPr>
        <w:t xml:space="preserve"> </w:t>
      </w:r>
      <w:proofErr w:type="spellStart"/>
      <w:r w:rsidR="002B1A39" w:rsidRPr="00663150">
        <w:rPr>
          <w:rFonts w:ascii="Arial" w:hAnsi="Arial" w:cs="Arial"/>
          <w:i/>
          <w:iCs/>
          <w:color w:val="000000" w:themeColor="text1"/>
          <w:sz w:val="20"/>
          <w:szCs w:val="20"/>
        </w:rPr>
        <w:t>gibbosum</w:t>
      </w:r>
      <w:proofErr w:type="spellEnd"/>
      <w:r w:rsidR="002B1A39" w:rsidRPr="00663150">
        <w:rPr>
          <w:rFonts w:ascii="Arial" w:hAnsi="Arial" w:cs="Arial"/>
          <w:color w:val="000000" w:themeColor="text1"/>
          <w:sz w:val="20"/>
          <w:szCs w:val="20"/>
        </w:rPr>
        <w:t xml:space="preserve"> </w:t>
      </w:r>
      <w:r w:rsidRPr="00663150">
        <w:rPr>
          <w:rFonts w:ascii="Arial" w:hAnsi="Arial" w:cs="Arial"/>
          <w:color w:val="000000" w:themeColor="text1"/>
          <w:sz w:val="20"/>
          <w:szCs w:val="20"/>
        </w:rPr>
        <w:t>was able to survive and cause infection at all soil moisture levels tested.</w:t>
      </w:r>
      <w:r w:rsidR="002B1A39" w:rsidRPr="00663150">
        <w:rPr>
          <w:rFonts w:ascii="Arial" w:hAnsi="Arial" w:cs="Arial"/>
          <w:color w:val="000000" w:themeColor="text1"/>
          <w:sz w:val="20"/>
          <w:szCs w:val="20"/>
        </w:rPr>
        <w:t xml:space="preserve"> </w:t>
      </w:r>
      <w:r w:rsidR="00F4132C" w:rsidRPr="00663150">
        <w:rPr>
          <w:rFonts w:ascii="Arial" w:hAnsi="Arial" w:cs="Arial"/>
          <w:color w:val="000000" w:themeColor="text1"/>
          <w:sz w:val="20"/>
          <w:szCs w:val="20"/>
        </w:rPr>
        <w:t xml:space="preserve"> </w:t>
      </w:r>
      <w:proofErr w:type="spellStart"/>
      <w:r w:rsidR="002B1A39" w:rsidRPr="00663150">
        <w:rPr>
          <w:rFonts w:ascii="Arial" w:hAnsi="Arial" w:cs="Arial"/>
          <w:color w:val="000000" w:themeColor="text1"/>
          <w:sz w:val="20"/>
          <w:szCs w:val="20"/>
        </w:rPr>
        <w:t>Eventhough</w:t>
      </w:r>
      <w:proofErr w:type="spellEnd"/>
      <w:r w:rsidR="002B1A39" w:rsidRPr="00663150">
        <w:rPr>
          <w:rFonts w:ascii="Arial" w:hAnsi="Arial" w:cs="Arial"/>
          <w:color w:val="000000" w:themeColor="text1"/>
          <w:sz w:val="20"/>
          <w:szCs w:val="20"/>
        </w:rPr>
        <w:t xml:space="preserve"> the survival rates were higher at lower moisture levels, r</w:t>
      </w:r>
      <w:r w:rsidRPr="00663150">
        <w:rPr>
          <w:rFonts w:ascii="Arial" w:hAnsi="Arial" w:cs="Arial"/>
          <w:color w:val="000000" w:themeColor="text1"/>
          <w:sz w:val="20"/>
          <w:szCs w:val="20"/>
        </w:rPr>
        <w:t xml:space="preserve">ecovery of the pathogen at higher moisture levels especially in flooded conditions can be correlated to </w:t>
      </w:r>
      <w:r w:rsidR="002B1A39" w:rsidRPr="00663150">
        <w:rPr>
          <w:rFonts w:ascii="Arial" w:hAnsi="Arial" w:cs="Arial"/>
          <w:color w:val="000000" w:themeColor="text1"/>
          <w:sz w:val="20"/>
          <w:szCs w:val="20"/>
        </w:rPr>
        <w:t xml:space="preserve">its ability for </w:t>
      </w:r>
      <w:r w:rsidRPr="00663150">
        <w:rPr>
          <w:rFonts w:ascii="Arial" w:hAnsi="Arial" w:cs="Arial"/>
          <w:color w:val="000000" w:themeColor="text1"/>
          <w:sz w:val="20"/>
          <w:szCs w:val="20"/>
        </w:rPr>
        <w:t>chlamydospore production.</w:t>
      </w:r>
      <w:r w:rsidR="00F4132C" w:rsidRPr="00663150">
        <w:rPr>
          <w:rFonts w:ascii="Arial" w:hAnsi="Arial" w:cs="Arial"/>
          <w:color w:val="000000" w:themeColor="text1"/>
          <w:sz w:val="20"/>
          <w:szCs w:val="20"/>
        </w:rPr>
        <w:t xml:space="preserve"> </w:t>
      </w:r>
      <w:r w:rsidRPr="00663150">
        <w:rPr>
          <w:rFonts w:ascii="Arial" w:hAnsi="Arial" w:cs="Arial"/>
          <w:i/>
          <w:iCs/>
          <w:color w:val="000000" w:themeColor="text1"/>
          <w:sz w:val="20"/>
          <w:szCs w:val="20"/>
        </w:rPr>
        <w:lastRenderedPageBreak/>
        <w:t>Ganoderma</w:t>
      </w:r>
      <w:r w:rsidRPr="00663150">
        <w:rPr>
          <w:rFonts w:ascii="Arial" w:hAnsi="Arial" w:cs="Arial"/>
          <w:color w:val="000000" w:themeColor="text1"/>
          <w:sz w:val="20"/>
          <w:szCs w:val="20"/>
        </w:rPr>
        <w:t xml:space="preserve"> can survive and cause infections in sandy soils, silty soils and sandy loam soils better than clayey soils. </w:t>
      </w:r>
      <w:r w:rsidR="002B1A39" w:rsidRPr="00663150">
        <w:rPr>
          <w:rFonts w:ascii="Arial" w:hAnsi="Arial" w:cs="Arial"/>
          <w:color w:val="000000" w:themeColor="text1"/>
          <w:sz w:val="20"/>
          <w:szCs w:val="20"/>
        </w:rPr>
        <w:t xml:space="preserve">In conclusion, this study aims to provide </w:t>
      </w:r>
      <w:r w:rsidR="00A628D0" w:rsidRPr="00663150">
        <w:rPr>
          <w:rFonts w:ascii="Arial" w:hAnsi="Arial" w:cs="Arial"/>
          <w:color w:val="000000" w:themeColor="text1"/>
          <w:sz w:val="20"/>
          <w:szCs w:val="20"/>
        </w:rPr>
        <w:t>an</w:t>
      </w:r>
      <w:r w:rsidR="002B1A39" w:rsidRPr="00663150">
        <w:rPr>
          <w:rFonts w:ascii="Arial" w:hAnsi="Arial" w:cs="Arial"/>
          <w:color w:val="000000" w:themeColor="text1"/>
          <w:sz w:val="20"/>
          <w:szCs w:val="20"/>
        </w:rPr>
        <w:t xml:space="preserve"> understanding o</w:t>
      </w:r>
      <w:r w:rsidR="00A628D0" w:rsidRPr="00663150">
        <w:rPr>
          <w:rFonts w:ascii="Arial" w:hAnsi="Arial" w:cs="Arial"/>
          <w:color w:val="000000" w:themeColor="text1"/>
          <w:sz w:val="20"/>
          <w:szCs w:val="20"/>
        </w:rPr>
        <w:t>n</w:t>
      </w:r>
      <w:r w:rsidR="002B1A39" w:rsidRPr="00663150">
        <w:rPr>
          <w:rFonts w:ascii="Arial" w:hAnsi="Arial" w:cs="Arial"/>
          <w:color w:val="000000" w:themeColor="text1"/>
          <w:sz w:val="20"/>
          <w:szCs w:val="20"/>
        </w:rPr>
        <w:t xml:space="preserve"> the role soil </w:t>
      </w:r>
      <w:r w:rsidR="00A628D0" w:rsidRPr="00663150">
        <w:rPr>
          <w:rFonts w:ascii="Arial" w:hAnsi="Arial" w:cs="Arial"/>
          <w:color w:val="000000" w:themeColor="text1"/>
          <w:sz w:val="20"/>
          <w:szCs w:val="20"/>
        </w:rPr>
        <w:t>moisture</w:t>
      </w:r>
      <w:r w:rsidR="002B1A39" w:rsidRPr="00663150">
        <w:rPr>
          <w:rFonts w:ascii="Arial" w:hAnsi="Arial" w:cs="Arial"/>
          <w:color w:val="000000" w:themeColor="text1"/>
          <w:sz w:val="20"/>
          <w:szCs w:val="20"/>
        </w:rPr>
        <w:t xml:space="preserve"> and </w:t>
      </w:r>
      <w:r w:rsidR="00A628D0" w:rsidRPr="00663150">
        <w:rPr>
          <w:rFonts w:ascii="Arial" w:hAnsi="Arial" w:cs="Arial"/>
          <w:color w:val="000000" w:themeColor="text1"/>
          <w:sz w:val="20"/>
          <w:szCs w:val="20"/>
        </w:rPr>
        <w:t>texture</w:t>
      </w:r>
      <w:r w:rsidR="002B1A39" w:rsidRPr="00663150">
        <w:rPr>
          <w:rFonts w:ascii="Arial" w:hAnsi="Arial" w:cs="Arial"/>
          <w:color w:val="000000" w:themeColor="text1"/>
          <w:sz w:val="20"/>
          <w:szCs w:val="20"/>
        </w:rPr>
        <w:t xml:space="preserve"> in the survival and virulence of </w:t>
      </w:r>
      <w:r w:rsidR="002B1A39" w:rsidRPr="00663150">
        <w:rPr>
          <w:rFonts w:ascii="Arial" w:hAnsi="Arial" w:cs="Arial"/>
          <w:i/>
          <w:iCs/>
          <w:color w:val="000000" w:themeColor="text1"/>
          <w:sz w:val="20"/>
          <w:szCs w:val="20"/>
        </w:rPr>
        <w:t>Ganoderma</w:t>
      </w:r>
      <w:r w:rsidR="00A628D0" w:rsidRPr="00663150">
        <w:rPr>
          <w:rFonts w:ascii="Arial" w:hAnsi="Arial" w:cs="Arial"/>
          <w:color w:val="000000" w:themeColor="text1"/>
          <w:sz w:val="20"/>
          <w:szCs w:val="20"/>
        </w:rPr>
        <w:t xml:space="preserve"> and</w:t>
      </w:r>
      <w:r w:rsidR="002B1A39" w:rsidRPr="00663150">
        <w:rPr>
          <w:rFonts w:ascii="Arial" w:hAnsi="Arial" w:cs="Arial"/>
          <w:color w:val="000000" w:themeColor="text1"/>
          <w:sz w:val="20"/>
          <w:szCs w:val="20"/>
        </w:rPr>
        <w:t xml:space="preserve"> are expected to contribute to the development of effective management practices.</w:t>
      </w:r>
    </w:p>
    <w:p w14:paraId="28CE8F0B" w14:textId="4C2FB27F" w:rsidR="00312563" w:rsidRPr="00663150" w:rsidRDefault="00663150" w:rsidP="00021B41">
      <w:pPr>
        <w:adjustRightInd w:val="0"/>
        <w:spacing w:after="240"/>
        <w:jc w:val="both"/>
        <w:rPr>
          <w:rFonts w:ascii="Arial" w:hAnsi="Arial" w:cs="Arial"/>
          <w:b/>
          <w:bCs/>
          <w:color w:val="000000" w:themeColor="text1"/>
        </w:rPr>
      </w:pPr>
      <w:bookmarkStart w:id="4" w:name="_GoBack"/>
      <w:bookmarkEnd w:id="4"/>
      <w:r w:rsidRPr="00663150">
        <w:rPr>
          <w:rFonts w:ascii="Arial" w:hAnsi="Arial" w:cs="Arial"/>
          <w:b/>
          <w:bCs/>
          <w:color w:val="000000" w:themeColor="text1"/>
        </w:rPr>
        <w:t>REFERENCES</w:t>
      </w:r>
    </w:p>
    <w:p w14:paraId="3ED16A40" w14:textId="27ECF803" w:rsidR="00B07448" w:rsidRPr="00B3209D" w:rsidRDefault="00B07448" w:rsidP="00BA4A58">
      <w:pPr>
        <w:spacing w:line="360" w:lineRule="auto"/>
        <w:ind w:left="720" w:hanging="720"/>
        <w:jc w:val="both"/>
        <w:rPr>
          <w:rFonts w:ascii="Arial" w:hAnsi="Arial" w:cs="Arial"/>
          <w:sz w:val="20"/>
          <w:szCs w:val="20"/>
        </w:rPr>
      </w:pPr>
      <w:r w:rsidRPr="00B3209D">
        <w:rPr>
          <w:rFonts w:ascii="Arial" w:hAnsi="Arial" w:cs="Arial"/>
          <w:sz w:val="20"/>
          <w:szCs w:val="20"/>
        </w:rPr>
        <w:t xml:space="preserve">Chang, T. (2003). Effect of soil moisture content on the survival of </w:t>
      </w:r>
      <w:r w:rsidRPr="00B3209D">
        <w:rPr>
          <w:rFonts w:ascii="Arial" w:hAnsi="Arial" w:cs="Arial"/>
          <w:i/>
          <w:iCs/>
          <w:sz w:val="20"/>
          <w:szCs w:val="20"/>
        </w:rPr>
        <w:t>Ganoderma</w:t>
      </w:r>
      <w:r w:rsidRPr="00B3209D">
        <w:rPr>
          <w:rFonts w:ascii="Arial" w:hAnsi="Arial" w:cs="Arial"/>
          <w:sz w:val="20"/>
          <w:szCs w:val="20"/>
        </w:rPr>
        <w:t xml:space="preserve"> species and other wood-inhabiting fungi. </w:t>
      </w:r>
      <w:r w:rsidRPr="00CE6099">
        <w:rPr>
          <w:rFonts w:ascii="Arial" w:hAnsi="Arial" w:cs="Arial"/>
          <w:sz w:val="20"/>
          <w:szCs w:val="20"/>
        </w:rPr>
        <w:t>Plant disease</w:t>
      </w:r>
      <w:r w:rsidR="00CE6099">
        <w:rPr>
          <w:rFonts w:ascii="Arial" w:hAnsi="Arial" w:cs="Arial"/>
          <w:sz w:val="20"/>
          <w:szCs w:val="20"/>
        </w:rPr>
        <w:t>,</w:t>
      </w:r>
      <w:r w:rsidRPr="00B3209D">
        <w:rPr>
          <w:rFonts w:ascii="Arial" w:hAnsi="Arial" w:cs="Arial"/>
          <w:sz w:val="20"/>
          <w:szCs w:val="20"/>
        </w:rPr>
        <w:t> 87(10)</w:t>
      </w:r>
      <w:r w:rsidR="00CE6099">
        <w:rPr>
          <w:rFonts w:ascii="Arial" w:hAnsi="Arial" w:cs="Arial"/>
          <w:sz w:val="20"/>
          <w:szCs w:val="20"/>
        </w:rPr>
        <w:t>,</w:t>
      </w:r>
      <w:r w:rsidRPr="00B3209D">
        <w:rPr>
          <w:rFonts w:ascii="Arial" w:hAnsi="Arial" w:cs="Arial"/>
          <w:sz w:val="20"/>
          <w:szCs w:val="20"/>
        </w:rPr>
        <w:t xml:space="preserve"> 1201-1204.</w:t>
      </w:r>
    </w:p>
    <w:p w14:paraId="02E5F86A" w14:textId="06DC8D22" w:rsidR="00B07448" w:rsidRPr="00B3209D" w:rsidRDefault="00B07448" w:rsidP="00BA4A58">
      <w:pPr>
        <w:spacing w:line="360" w:lineRule="auto"/>
        <w:ind w:left="720" w:hanging="720"/>
        <w:jc w:val="both"/>
        <w:rPr>
          <w:rFonts w:ascii="Arial" w:hAnsi="Arial" w:cs="Arial"/>
          <w:sz w:val="20"/>
          <w:szCs w:val="20"/>
        </w:rPr>
      </w:pPr>
      <w:r w:rsidRPr="00B3209D">
        <w:rPr>
          <w:rFonts w:ascii="Arial" w:hAnsi="Arial" w:cs="Arial"/>
          <w:sz w:val="20"/>
          <w:szCs w:val="20"/>
        </w:rPr>
        <w:t>Garett, S.D. (1944). Root disease fungi. Waltham, Massachusetts</w:t>
      </w:r>
      <w:r w:rsidR="003E13A5">
        <w:rPr>
          <w:rFonts w:ascii="Arial" w:hAnsi="Arial" w:cs="Arial"/>
          <w:sz w:val="20"/>
          <w:szCs w:val="20"/>
        </w:rPr>
        <w:t xml:space="preserve">: </w:t>
      </w:r>
      <w:r w:rsidR="003E13A5" w:rsidRPr="00B3209D">
        <w:rPr>
          <w:rFonts w:ascii="Arial" w:hAnsi="Arial" w:cs="Arial"/>
          <w:sz w:val="20"/>
          <w:szCs w:val="20"/>
        </w:rPr>
        <w:t>Chronic Botanica Co.</w:t>
      </w:r>
      <w:r w:rsidRPr="00B3209D">
        <w:rPr>
          <w:rFonts w:ascii="Arial" w:hAnsi="Arial" w:cs="Arial"/>
          <w:sz w:val="20"/>
          <w:szCs w:val="20"/>
        </w:rPr>
        <w:t xml:space="preserve"> </w:t>
      </w:r>
    </w:p>
    <w:p w14:paraId="4B77A1D8" w14:textId="0742BB99" w:rsidR="00B07448" w:rsidRPr="00B3209D" w:rsidRDefault="00B07448" w:rsidP="006756B4">
      <w:pPr>
        <w:spacing w:line="360" w:lineRule="auto"/>
        <w:ind w:left="720" w:hanging="720"/>
        <w:jc w:val="both"/>
        <w:rPr>
          <w:rFonts w:ascii="Arial" w:hAnsi="Arial" w:cs="Arial"/>
          <w:sz w:val="20"/>
          <w:szCs w:val="20"/>
        </w:rPr>
      </w:pPr>
      <w:r w:rsidRPr="00B3209D">
        <w:rPr>
          <w:rFonts w:ascii="Arial" w:hAnsi="Arial" w:cs="Arial"/>
          <w:sz w:val="20"/>
          <w:szCs w:val="20"/>
        </w:rPr>
        <w:t>Gill, J.S., Sivasithamparam, K.</w:t>
      </w:r>
      <w:r w:rsidR="0054439C">
        <w:rPr>
          <w:rFonts w:ascii="Arial" w:hAnsi="Arial" w:cs="Arial"/>
          <w:sz w:val="20"/>
          <w:szCs w:val="20"/>
        </w:rPr>
        <w:t>,</w:t>
      </w:r>
      <w:r w:rsidRPr="00B3209D">
        <w:rPr>
          <w:rFonts w:ascii="Arial" w:hAnsi="Arial" w:cs="Arial"/>
          <w:sz w:val="20"/>
          <w:szCs w:val="20"/>
        </w:rPr>
        <w:t xml:space="preserve"> </w:t>
      </w:r>
      <w:r w:rsidR="003E13A5">
        <w:rPr>
          <w:rFonts w:ascii="Arial" w:hAnsi="Arial" w:cs="Arial"/>
          <w:sz w:val="20"/>
          <w:szCs w:val="20"/>
        </w:rPr>
        <w:t>&amp;</w:t>
      </w:r>
      <w:r w:rsidRPr="00B3209D">
        <w:rPr>
          <w:rFonts w:ascii="Arial" w:hAnsi="Arial" w:cs="Arial"/>
          <w:sz w:val="20"/>
          <w:szCs w:val="20"/>
        </w:rPr>
        <w:t xml:space="preserve"> </w:t>
      </w:r>
      <w:proofErr w:type="spellStart"/>
      <w:r w:rsidRPr="00B3209D">
        <w:rPr>
          <w:rFonts w:ascii="Arial" w:hAnsi="Arial" w:cs="Arial"/>
          <w:sz w:val="20"/>
          <w:szCs w:val="20"/>
        </w:rPr>
        <w:t>Smettem</w:t>
      </w:r>
      <w:proofErr w:type="spellEnd"/>
      <w:r w:rsidRPr="00B3209D">
        <w:rPr>
          <w:rFonts w:ascii="Arial" w:hAnsi="Arial" w:cs="Arial"/>
          <w:sz w:val="20"/>
          <w:szCs w:val="20"/>
        </w:rPr>
        <w:t xml:space="preserve">, K.R.J. </w:t>
      </w:r>
      <w:r w:rsidR="003E13A5">
        <w:rPr>
          <w:rFonts w:ascii="Arial" w:hAnsi="Arial" w:cs="Arial"/>
          <w:sz w:val="20"/>
          <w:szCs w:val="20"/>
        </w:rPr>
        <w:t>(</w:t>
      </w:r>
      <w:r w:rsidRPr="00B3209D">
        <w:rPr>
          <w:rFonts w:ascii="Arial" w:hAnsi="Arial" w:cs="Arial"/>
          <w:sz w:val="20"/>
          <w:szCs w:val="20"/>
        </w:rPr>
        <w:t>2000</w:t>
      </w:r>
      <w:r w:rsidR="003E13A5">
        <w:rPr>
          <w:rFonts w:ascii="Arial" w:hAnsi="Arial" w:cs="Arial"/>
          <w:sz w:val="20"/>
          <w:szCs w:val="20"/>
        </w:rPr>
        <w:t>)</w:t>
      </w:r>
      <w:r w:rsidRPr="00B3209D">
        <w:rPr>
          <w:rFonts w:ascii="Arial" w:hAnsi="Arial" w:cs="Arial"/>
          <w:sz w:val="20"/>
          <w:szCs w:val="20"/>
        </w:rPr>
        <w:t xml:space="preserve">. Soil types with different texture affects development of </w:t>
      </w:r>
      <w:r w:rsidRPr="00B3209D">
        <w:rPr>
          <w:rFonts w:ascii="Arial" w:hAnsi="Arial" w:cs="Arial"/>
          <w:i/>
          <w:iCs/>
          <w:sz w:val="20"/>
          <w:szCs w:val="20"/>
        </w:rPr>
        <w:t>Rhizoctonia</w:t>
      </w:r>
      <w:r w:rsidRPr="00B3209D">
        <w:rPr>
          <w:rFonts w:ascii="Arial" w:hAnsi="Arial" w:cs="Arial"/>
          <w:sz w:val="20"/>
          <w:szCs w:val="20"/>
        </w:rPr>
        <w:t xml:space="preserve"> root rot of wheat seedlings. Plant and Soil, 221(2)</w:t>
      </w:r>
      <w:r w:rsidR="003E13A5">
        <w:rPr>
          <w:rFonts w:ascii="Arial" w:hAnsi="Arial" w:cs="Arial"/>
          <w:sz w:val="20"/>
          <w:szCs w:val="20"/>
        </w:rPr>
        <w:t>,</w:t>
      </w:r>
      <w:r w:rsidRPr="00B3209D">
        <w:rPr>
          <w:rFonts w:ascii="Arial" w:hAnsi="Arial" w:cs="Arial"/>
          <w:sz w:val="20"/>
          <w:szCs w:val="20"/>
        </w:rPr>
        <w:t xml:space="preserve"> 113-120.</w:t>
      </w:r>
    </w:p>
    <w:p w14:paraId="4788C32C" w14:textId="72BFE7DE" w:rsidR="00B07448" w:rsidRPr="00B3209D" w:rsidRDefault="00B07448" w:rsidP="00BA4A58">
      <w:pPr>
        <w:spacing w:line="360" w:lineRule="auto"/>
        <w:ind w:left="720" w:hanging="720"/>
        <w:jc w:val="both"/>
        <w:rPr>
          <w:rFonts w:ascii="Arial" w:hAnsi="Arial" w:cs="Arial"/>
          <w:sz w:val="20"/>
          <w:szCs w:val="20"/>
        </w:rPr>
      </w:pPr>
      <w:r w:rsidRPr="00B3209D">
        <w:rPr>
          <w:rFonts w:ascii="Arial" w:hAnsi="Arial" w:cs="Arial"/>
          <w:sz w:val="20"/>
          <w:szCs w:val="20"/>
        </w:rPr>
        <w:t xml:space="preserve">Gurmit, S. </w:t>
      </w:r>
      <w:r w:rsidR="0054439C">
        <w:rPr>
          <w:rFonts w:ascii="Arial" w:hAnsi="Arial" w:cs="Arial"/>
          <w:sz w:val="20"/>
          <w:szCs w:val="20"/>
        </w:rPr>
        <w:t>(</w:t>
      </w:r>
      <w:r w:rsidRPr="00B3209D">
        <w:rPr>
          <w:rFonts w:ascii="Arial" w:hAnsi="Arial" w:cs="Arial"/>
          <w:sz w:val="20"/>
          <w:szCs w:val="20"/>
        </w:rPr>
        <w:t>1991</w:t>
      </w:r>
      <w:r w:rsidR="0054439C">
        <w:rPr>
          <w:rFonts w:ascii="Arial" w:hAnsi="Arial" w:cs="Arial"/>
          <w:sz w:val="20"/>
          <w:szCs w:val="20"/>
        </w:rPr>
        <w:t>)</w:t>
      </w:r>
      <w:r w:rsidRPr="00B3209D">
        <w:rPr>
          <w:rFonts w:ascii="Arial" w:hAnsi="Arial" w:cs="Arial"/>
          <w:sz w:val="20"/>
          <w:szCs w:val="20"/>
        </w:rPr>
        <w:t xml:space="preserve">. </w:t>
      </w:r>
      <w:r w:rsidRPr="00B3209D">
        <w:rPr>
          <w:rFonts w:ascii="Arial" w:hAnsi="Arial" w:cs="Arial"/>
          <w:i/>
          <w:iCs/>
          <w:sz w:val="20"/>
          <w:szCs w:val="20"/>
        </w:rPr>
        <w:t>Ganoderma</w:t>
      </w:r>
      <w:r w:rsidRPr="00B3209D">
        <w:rPr>
          <w:rFonts w:ascii="Arial" w:hAnsi="Arial" w:cs="Arial"/>
          <w:sz w:val="20"/>
          <w:szCs w:val="20"/>
        </w:rPr>
        <w:t>- the scourge of oil palm in the coastal area. In: Proceedings of</w:t>
      </w:r>
      <w:r w:rsidRPr="00B3209D">
        <w:rPr>
          <w:rFonts w:ascii="Arial" w:hAnsi="Arial" w:cs="Arial"/>
          <w:i/>
          <w:iCs/>
          <w:sz w:val="20"/>
          <w:szCs w:val="20"/>
        </w:rPr>
        <w:t xml:space="preserve"> Ganoderma </w:t>
      </w:r>
      <w:r w:rsidRPr="00B3209D">
        <w:rPr>
          <w:rFonts w:ascii="Arial" w:hAnsi="Arial" w:cs="Arial"/>
          <w:sz w:val="20"/>
          <w:szCs w:val="20"/>
        </w:rPr>
        <w:t>workshop, Bangi, Selangor, Malaysia, Palm Oil Research Institute of Malaysia. pp 7-35.</w:t>
      </w:r>
    </w:p>
    <w:p w14:paraId="64B44872" w14:textId="353E9D5D" w:rsidR="00B07448" w:rsidRPr="00B3209D" w:rsidRDefault="00B07448" w:rsidP="00BA4A58">
      <w:pPr>
        <w:spacing w:line="360" w:lineRule="auto"/>
        <w:ind w:left="720" w:hanging="720"/>
        <w:jc w:val="both"/>
        <w:rPr>
          <w:rFonts w:ascii="Arial" w:hAnsi="Arial" w:cs="Arial"/>
          <w:sz w:val="20"/>
          <w:szCs w:val="20"/>
        </w:rPr>
      </w:pPr>
      <w:proofErr w:type="spellStart"/>
      <w:r w:rsidRPr="00B3209D">
        <w:rPr>
          <w:rFonts w:ascii="Arial" w:hAnsi="Arial" w:cs="Arial"/>
          <w:sz w:val="20"/>
          <w:szCs w:val="20"/>
        </w:rPr>
        <w:t>Indrayadi</w:t>
      </w:r>
      <w:proofErr w:type="spellEnd"/>
      <w:r w:rsidRPr="00B3209D">
        <w:rPr>
          <w:rFonts w:ascii="Arial" w:hAnsi="Arial" w:cs="Arial"/>
          <w:sz w:val="20"/>
          <w:szCs w:val="20"/>
        </w:rPr>
        <w:t xml:space="preserve">, H., Glen, M., </w:t>
      </w:r>
      <w:proofErr w:type="spellStart"/>
      <w:r w:rsidRPr="00B3209D">
        <w:rPr>
          <w:rFonts w:ascii="Arial" w:hAnsi="Arial" w:cs="Arial"/>
          <w:sz w:val="20"/>
          <w:szCs w:val="20"/>
        </w:rPr>
        <w:t>Fahrizawati</w:t>
      </w:r>
      <w:proofErr w:type="spellEnd"/>
      <w:r w:rsidRPr="00B3209D">
        <w:rPr>
          <w:rFonts w:ascii="Arial" w:hAnsi="Arial" w:cs="Arial"/>
          <w:sz w:val="20"/>
          <w:szCs w:val="20"/>
        </w:rPr>
        <w:t xml:space="preserve">, F., </w:t>
      </w:r>
      <w:proofErr w:type="spellStart"/>
      <w:r w:rsidRPr="00B3209D">
        <w:rPr>
          <w:rFonts w:ascii="Arial" w:hAnsi="Arial" w:cs="Arial"/>
          <w:sz w:val="20"/>
          <w:szCs w:val="20"/>
        </w:rPr>
        <w:t>Siregar</w:t>
      </w:r>
      <w:proofErr w:type="spellEnd"/>
      <w:r w:rsidRPr="00B3209D">
        <w:rPr>
          <w:rFonts w:ascii="Arial" w:hAnsi="Arial" w:cs="Arial"/>
          <w:sz w:val="20"/>
          <w:szCs w:val="20"/>
        </w:rPr>
        <w:t xml:space="preserve">, B.A., </w:t>
      </w:r>
      <w:proofErr w:type="spellStart"/>
      <w:r w:rsidRPr="00B3209D">
        <w:rPr>
          <w:rFonts w:ascii="Arial" w:hAnsi="Arial" w:cs="Arial"/>
          <w:sz w:val="20"/>
          <w:szCs w:val="20"/>
        </w:rPr>
        <w:t>Rimbawanto</w:t>
      </w:r>
      <w:proofErr w:type="spellEnd"/>
      <w:r w:rsidRPr="00B3209D">
        <w:rPr>
          <w:rFonts w:ascii="Arial" w:hAnsi="Arial" w:cs="Arial"/>
          <w:sz w:val="20"/>
          <w:szCs w:val="20"/>
        </w:rPr>
        <w:t xml:space="preserve">, A., </w:t>
      </w:r>
      <w:proofErr w:type="spellStart"/>
      <w:r w:rsidRPr="00B3209D">
        <w:rPr>
          <w:rFonts w:ascii="Arial" w:hAnsi="Arial" w:cs="Arial"/>
          <w:sz w:val="20"/>
          <w:szCs w:val="20"/>
        </w:rPr>
        <w:t>Mardai</w:t>
      </w:r>
      <w:proofErr w:type="spellEnd"/>
      <w:r w:rsidRPr="00B3209D">
        <w:rPr>
          <w:rFonts w:ascii="Arial" w:hAnsi="Arial" w:cs="Arial"/>
          <w:sz w:val="20"/>
          <w:szCs w:val="20"/>
        </w:rPr>
        <w:t xml:space="preserve">, M., </w:t>
      </w:r>
      <w:proofErr w:type="spellStart"/>
      <w:r w:rsidRPr="00B3209D">
        <w:rPr>
          <w:rFonts w:ascii="Arial" w:hAnsi="Arial" w:cs="Arial"/>
          <w:sz w:val="20"/>
          <w:szCs w:val="20"/>
        </w:rPr>
        <w:t>Tjahjono</w:t>
      </w:r>
      <w:proofErr w:type="spellEnd"/>
      <w:r w:rsidRPr="00B3209D">
        <w:rPr>
          <w:rFonts w:ascii="Arial" w:hAnsi="Arial" w:cs="Arial"/>
          <w:sz w:val="20"/>
          <w:szCs w:val="20"/>
        </w:rPr>
        <w:t>, B.</w:t>
      </w:r>
      <w:r w:rsidR="0054439C">
        <w:rPr>
          <w:rFonts w:ascii="Arial" w:hAnsi="Arial" w:cs="Arial"/>
          <w:sz w:val="20"/>
          <w:szCs w:val="20"/>
        </w:rPr>
        <w:t>,</w:t>
      </w:r>
      <w:r w:rsidRPr="00B3209D">
        <w:rPr>
          <w:rFonts w:ascii="Arial" w:hAnsi="Arial" w:cs="Arial"/>
          <w:sz w:val="20"/>
          <w:szCs w:val="20"/>
        </w:rPr>
        <w:t xml:space="preserve"> </w:t>
      </w:r>
      <w:r w:rsidR="0054439C">
        <w:rPr>
          <w:rFonts w:ascii="Arial" w:hAnsi="Arial" w:cs="Arial"/>
          <w:sz w:val="20"/>
          <w:szCs w:val="20"/>
        </w:rPr>
        <w:t>&amp;</w:t>
      </w:r>
      <w:r w:rsidRPr="00B3209D">
        <w:rPr>
          <w:rFonts w:ascii="Arial" w:hAnsi="Arial" w:cs="Arial"/>
          <w:sz w:val="20"/>
          <w:szCs w:val="20"/>
        </w:rPr>
        <w:t xml:space="preserve"> Mohammed, C. </w:t>
      </w:r>
      <w:r w:rsidR="0054439C">
        <w:rPr>
          <w:rFonts w:ascii="Arial" w:hAnsi="Arial" w:cs="Arial"/>
          <w:sz w:val="20"/>
          <w:szCs w:val="20"/>
        </w:rPr>
        <w:t>(</w:t>
      </w:r>
      <w:r w:rsidRPr="00B3209D">
        <w:rPr>
          <w:rFonts w:ascii="Arial" w:hAnsi="Arial" w:cs="Arial"/>
          <w:sz w:val="20"/>
          <w:szCs w:val="20"/>
        </w:rPr>
        <w:t>2023</w:t>
      </w:r>
      <w:r w:rsidR="0054439C">
        <w:rPr>
          <w:rFonts w:ascii="Arial" w:hAnsi="Arial" w:cs="Arial"/>
          <w:sz w:val="20"/>
          <w:szCs w:val="20"/>
        </w:rPr>
        <w:t>)</w:t>
      </w:r>
      <w:r w:rsidRPr="00B3209D">
        <w:rPr>
          <w:rFonts w:ascii="Arial" w:hAnsi="Arial" w:cs="Arial"/>
          <w:sz w:val="20"/>
          <w:szCs w:val="20"/>
        </w:rPr>
        <w:t xml:space="preserve">. Effect of soil types on root infection of </w:t>
      </w:r>
      <w:r w:rsidRPr="00B3209D">
        <w:rPr>
          <w:rFonts w:ascii="Arial" w:hAnsi="Arial" w:cs="Arial"/>
          <w:i/>
          <w:iCs/>
          <w:sz w:val="20"/>
          <w:szCs w:val="20"/>
        </w:rPr>
        <w:t xml:space="preserve">Acacia </w:t>
      </w:r>
      <w:proofErr w:type="spellStart"/>
      <w:r w:rsidRPr="00B3209D">
        <w:rPr>
          <w:rFonts w:ascii="Arial" w:hAnsi="Arial" w:cs="Arial"/>
          <w:i/>
          <w:iCs/>
          <w:sz w:val="20"/>
          <w:szCs w:val="20"/>
        </w:rPr>
        <w:t>mangium</w:t>
      </w:r>
      <w:proofErr w:type="spellEnd"/>
      <w:r w:rsidRPr="00B3209D">
        <w:rPr>
          <w:rFonts w:ascii="Arial" w:hAnsi="Arial" w:cs="Arial"/>
          <w:sz w:val="20"/>
          <w:szCs w:val="20"/>
        </w:rPr>
        <w:t xml:space="preserve"> and </w:t>
      </w:r>
      <w:r w:rsidRPr="00B3209D">
        <w:rPr>
          <w:rFonts w:ascii="Arial" w:hAnsi="Arial" w:cs="Arial"/>
          <w:i/>
          <w:iCs/>
          <w:sz w:val="20"/>
          <w:szCs w:val="20"/>
        </w:rPr>
        <w:t xml:space="preserve">Eucalyptus </w:t>
      </w:r>
      <w:proofErr w:type="spellStart"/>
      <w:r w:rsidRPr="00B3209D">
        <w:rPr>
          <w:rFonts w:ascii="Arial" w:hAnsi="Arial" w:cs="Arial"/>
          <w:i/>
          <w:iCs/>
          <w:sz w:val="20"/>
          <w:szCs w:val="20"/>
        </w:rPr>
        <w:t>pellita</w:t>
      </w:r>
      <w:proofErr w:type="spellEnd"/>
      <w:r w:rsidRPr="00B3209D">
        <w:rPr>
          <w:rFonts w:ascii="Arial" w:hAnsi="Arial" w:cs="Arial"/>
          <w:i/>
          <w:iCs/>
          <w:sz w:val="20"/>
          <w:szCs w:val="20"/>
        </w:rPr>
        <w:t xml:space="preserve"> </w:t>
      </w:r>
      <w:r w:rsidRPr="00B3209D">
        <w:rPr>
          <w:rFonts w:ascii="Arial" w:hAnsi="Arial" w:cs="Arial"/>
          <w:sz w:val="20"/>
          <w:szCs w:val="20"/>
        </w:rPr>
        <w:t xml:space="preserve">by </w:t>
      </w:r>
      <w:r w:rsidRPr="00B3209D">
        <w:rPr>
          <w:rFonts w:ascii="Arial" w:hAnsi="Arial" w:cs="Arial"/>
          <w:i/>
          <w:iCs/>
          <w:sz w:val="20"/>
          <w:szCs w:val="20"/>
        </w:rPr>
        <w:t xml:space="preserve">Ganoderma </w:t>
      </w:r>
      <w:proofErr w:type="spellStart"/>
      <w:r w:rsidRPr="00B3209D">
        <w:rPr>
          <w:rFonts w:ascii="Arial" w:hAnsi="Arial" w:cs="Arial"/>
          <w:i/>
          <w:iCs/>
          <w:sz w:val="20"/>
          <w:szCs w:val="20"/>
        </w:rPr>
        <w:t>philippii</w:t>
      </w:r>
      <w:proofErr w:type="spellEnd"/>
      <w:r w:rsidRPr="00B3209D">
        <w:rPr>
          <w:rFonts w:ascii="Arial" w:hAnsi="Arial" w:cs="Arial"/>
          <w:sz w:val="20"/>
          <w:szCs w:val="20"/>
        </w:rPr>
        <w:t xml:space="preserve"> and </w:t>
      </w:r>
      <w:proofErr w:type="spellStart"/>
      <w:r w:rsidRPr="00B3209D">
        <w:rPr>
          <w:rFonts w:ascii="Arial" w:hAnsi="Arial" w:cs="Arial"/>
          <w:i/>
          <w:iCs/>
          <w:sz w:val="20"/>
          <w:szCs w:val="20"/>
        </w:rPr>
        <w:t>Pyrrhoderma</w:t>
      </w:r>
      <w:proofErr w:type="spellEnd"/>
      <w:r w:rsidRPr="00B3209D">
        <w:rPr>
          <w:rFonts w:ascii="Arial" w:hAnsi="Arial" w:cs="Arial"/>
          <w:i/>
          <w:iCs/>
          <w:sz w:val="20"/>
          <w:szCs w:val="20"/>
        </w:rPr>
        <w:t xml:space="preserve"> </w:t>
      </w:r>
      <w:proofErr w:type="spellStart"/>
      <w:r w:rsidRPr="00B3209D">
        <w:rPr>
          <w:rFonts w:ascii="Arial" w:hAnsi="Arial" w:cs="Arial"/>
          <w:i/>
          <w:iCs/>
          <w:sz w:val="20"/>
          <w:szCs w:val="20"/>
        </w:rPr>
        <w:t>noxium</w:t>
      </w:r>
      <w:proofErr w:type="spellEnd"/>
      <w:r w:rsidRPr="00B3209D">
        <w:rPr>
          <w:rFonts w:ascii="Arial" w:hAnsi="Arial" w:cs="Arial"/>
          <w:sz w:val="20"/>
          <w:szCs w:val="20"/>
        </w:rPr>
        <w:t>. </w:t>
      </w:r>
      <w:proofErr w:type="spellStart"/>
      <w:r w:rsidRPr="00B3209D">
        <w:rPr>
          <w:rFonts w:ascii="Arial" w:hAnsi="Arial" w:cs="Arial"/>
          <w:sz w:val="20"/>
          <w:szCs w:val="20"/>
        </w:rPr>
        <w:t>Biodiversitas</w:t>
      </w:r>
      <w:proofErr w:type="spellEnd"/>
      <w:r w:rsidRPr="00B3209D">
        <w:rPr>
          <w:rFonts w:ascii="Arial" w:hAnsi="Arial" w:cs="Arial"/>
          <w:sz w:val="20"/>
          <w:szCs w:val="20"/>
        </w:rPr>
        <w:t xml:space="preserve"> Journal of Biological Diversity, 24(4)</w:t>
      </w:r>
      <w:r w:rsidR="0054439C">
        <w:rPr>
          <w:rFonts w:ascii="Arial" w:hAnsi="Arial" w:cs="Arial"/>
          <w:sz w:val="20"/>
          <w:szCs w:val="20"/>
        </w:rPr>
        <w:t>,</w:t>
      </w:r>
      <w:r w:rsidRPr="00B3209D">
        <w:rPr>
          <w:rFonts w:ascii="Arial" w:hAnsi="Arial" w:cs="Arial"/>
          <w:sz w:val="20"/>
          <w:szCs w:val="20"/>
        </w:rPr>
        <w:t xml:space="preserve"> 2358-2364.</w:t>
      </w:r>
    </w:p>
    <w:p w14:paraId="734C38F8" w14:textId="09FA54EE" w:rsidR="00B07448" w:rsidRPr="00B3209D" w:rsidRDefault="00B07448" w:rsidP="00BA4A58">
      <w:pPr>
        <w:spacing w:line="360" w:lineRule="auto"/>
        <w:ind w:left="720" w:hanging="720"/>
        <w:jc w:val="both"/>
        <w:rPr>
          <w:rFonts w:ascii="Arial" w:hAnsi="Arial" w:cs="Arial"/>
          <w:sz w:val="20"/>
          <w:szCs w:val="20"/>
        </w:rPr>
      </w:pPr>
      <w:r w:rsidRPr="00B3209D">
        <w:rPr>
          <w:rFonts w:ascii="Arial" w:hAnsi="Arial" w:cs="Arial"/>
          <w:sz w:val="20"/>
          <w:szCs w:val="20"/>
        </w:rPr>
        <w:t>Jayalakshmi, V.</w:t>
      </w:r>
      <w:r w:rsidR="0054439C">
        <w:rPr>
          <w:rFonts w:ascii="Arial" w:hAnsi="Arial" w:cs="Arial"/>
          <w:sz w:val="20"/>
          <w:szCs w:val="20"/>
        </w:rPr>
        <w:t>,</w:t>
      </w:r>
      <w:r w:rsidRPr="00B3209D">
        <w:rPr>
          <w:rFonts w:ascii="Arial" w:hAnsi="Arial" w:cs="Arial"/>
          <w:sz w:val="20"/>
          <w:szCs w:val="20"/>
        </w:rPr>
        <w:t xml:space="preserve"> </w:t>
      </w:r>
      <w:r w:rsidR="0054439C">
        <w:rPr>
          <w:rFonts w:ascii="Arial" w:hAnsi="Arial" w:cs="Arial"/>
          <w:sz w:val="20"/>
          <w:szCs w:val="20"/>
        </w:rPr>
        <w:t>&amp;</w:t>
      </w:r>
      <w:r w:rsidRPr="00B3209D">
        <w:rPr>
          <w:rFonts w:ascii="Arial" w:hAnsi="Arial" w:cs="Arial"/>
          <w:sz w:val="20"/>
          <w:szCs w:val="20"/>
        </w:rPr>
        <w:t xml:space="preserve"> Khan, H.H. </w:t>
      </w:r>
      <w:r w:rsidR="0054439C">
        <w:rPr>
          <w:rFonts w:ascii="Arial" w:hAnsi="Arial" w:cs="Arial"/>
          <w:sz w:val="20"/>
          <w:szCs w:val="20"/>
        </w:rPr>
        <w:t>(</w:t>
      </w:r>
      <w:r w:rsidRPr="00B3209D">
        <w:rPr>
          <w:rFonts w:ascii="Arial" w:hAnsi="Arial" w:cs="Arial"/>
          <w:sz w:val="20"/>
          <w:szCs w:val="20"/>
        </w:rPr>
        <w:t>2003</w:t>
      </w:r>
      <w:r w:rsidR="0054439C">
        <w:rPr>
          <w:rFonts w:ascii="Arial" w:hAnsi="Arial" w:cs="Arial"/>
          <w:sz w:val="20"/>
          <w:szCs w:val="20"/>
        </w:rPr>
        <w:t>)</w:t>
      </w:r>
      <w:r w:rsidRPr="00B3209D">
        <w:rPr>
          <w:rFonts w:ascii="Arial" w:hAnsi="Arial" w:cs="Arial"/>
          <w:sz w:val="20"/>
          <w:szCs w:val="20"/>
        </w:rPr>
        <w:t xml:space="preserve">. </w:t>
      </w:r>
      <w:r w:rsidRPr="00B3209D">
        <w:rPr>
          <w:rFonts w:ascii="Arial" w:hAnsi="Arial" w:cs="Arial"/>
          <w:i/>
          <w:iCs/>
          <w:sz w:val="20"/>
          <w:szCs w:val="20"/>
        </w:rPr>
        <w:t>Ganoderma</w:t>
      </w:r>
      <w:r w:rsidRPr="00B3209D">
        <w:rPr>
          <w:rFonts w:ascii="Arial" w:hAnsi="Arial" w:cs="Arial"/>
          <w:sz w:val="20"/>
          <w:szCs w:val="20"/>
        </w:rPr>
        <w:t>/Thanjavur Wilt/Basal Stem Rot Disease of Coconut. Indian coconut journal, 33(11)</w:t>
      </w:r>
      <w:r w:rsidR="0054439C">
        <w:rPr>
          <w:rFonts w:ascii="Arial" w:hAnsi="Arial" w:cs="Arial"/>
          <w:sz w:val="20"/>
          <w:szCs w:val="20"/>
        </w:rPr>
        <w:t>,</w:t>
      </w:r>
      <w:r w:rsidRPr="00B3209D">
        <w:rPr>
          <w:rFonts w:ascii="Arial" w:hAnsi="Arial" w:cs="Arial"/>
          <w:sz w:val="20"/>
          <w:szCs w:val="20"/>
        </w:rPr>
        <w:t xml:space="preserve"> 10-16.</w:t>
      </w:r>
    </w:p>
    <w:p w14:paraId="4E327017" w14:textId="48DECD1C" w:rsidR="00B07448" w:rsidRPr="00B3209D" w:rsidRDefault="00B07448" w:rsidP="00BA4A58">
      <w:pPr>
        <w:spacing w:line="360" w:lineRule="auto"/>
        <w:ind w:left="720" w:hanging="720"/>
        <w:jc w:val="both"/>
        <w:rPr>
          <w:rFonts w:ascii="Arial" w:hAnsi="Arial" w:cs="Arial"/>
          <w:sz w:val="20"/>
          <w:szCs w:val="20"/>
        </w:rPr>
      </w:pPr>
      <w:r w:rsidRPr="00B3209D">
        <w:rPr>
          <w:rFonts w:ascii="Arial" w:hAnsi="Arial" w:cs="Arial"/>
          <w:sz w:val="20"/>
          <w:szCs w:val="20"/>
        </w:rPr>
        <w:t xml:space="preserve">Karthikeyan, M., Bhaskaran, R., Radhika, K., </w:t>
      </w:r>
      <w:proofErr w:type="spellStart"/>
      <w:r w:rsidRPr="00B3209D">
        <w:rPr>
          <w:rFonts w:ascii="Arial" w:hAnsi="Arial" w:cs="Arial"/>
          <w:sz w:val="20"/>
          <w:szCs w:val="20"/>
        </w:rPr>
        <w:t>Mathiyazhagan</w:t>
      </w:r>
      <w:proofErr w:type="spellEnd"/>
      <w:r w:rsidRPr="00B3209D">
        <w:rPr>
          <w:rFonts w:ascii="Arial" w:hAnsi="Arial" w:cs="Arial"/>
          <w:sz w:val="20"/>
          <w:szCs w:val="20"/>
        </w:rPr>
        <w:t xml:space="preserve">, S., </w:t>
      </w:r>
      <w:proofErr w:type="spellStart"/>
      <w:r w:rsidRPr="00B3209D">
        <w:rPr>
          <w:rFonts w:ascii="Arial" w:hAnsi="Arial" w:cs="Arial"/>
          <w:sz w:val="20"/>
          <w:szCs w:val="20"/>
        </w:rPr>
        <w:t>Sandosskumar</w:t>
      </w:r>
      <w:proofErr w:type="spellEnd"/>
      <w:r w:rsidRPr="00B3209D">
        <w:rPr>
          <w:rFonts w:ascii="Arial" w:hAnsi="Arial" w:cs="Arial"/>
          <w:sz w:val="20"/>
          <w:szCs w:val="20"/>
        </w:rPr>
        <w:t xml:space="preserve">, R., </w:t>
      </w:r>
      <w:proofErr w:type="spellStart"/>
      <w:r w:rsidRPr="00B3209D">
        <w:rPr>
          <w:rFonts w:ascii="Arial" w:hAnsi="Arial" w:cs="Arial"/>
          <w:sz w:val="20"/>
          <w:szCs w:val="20"/>
        </w:rPr>
        <w:t>Samiyappan</w:t>
      </w:r>
      <w:proofErr w:type="spellEnd"/>
      <w:r w:rsidRPr="00B3209D">
        <w:rPr>
          <w:rFonts w:ascii="Arial" w:hAnsi="Arial" w:cs="Arial"/>
          <w:sz w:val="20"/>
          <w:szCs w:val="20"/>
        </w:rPr>
        <w:t>, R.</w:t>
      </w:r>
      <w:r w:rsidR="0054439C">
        <w:rPr>
          <w:rFonts w:ascii="Arial" w:hAnsi="Arial" w:cs="Arial"/>
          <w:sz w:val="20"/>
          <w:szCs w:val="20"/>
        </w:rPr>
        <w:t>,</w:t>
      </w:r>
      <w:r w:rsidRPr="00B3209D">
        <w:rPr>
          <w:rFonts w:ascii="Arial" w:hAnsi="Arial" w:cs="Arial"/>
          <w:sz w:val="20"/>
          <w:szCs w:val="20"/>
        </w:rPr>
        <w:t xml:space="preserve"> </w:t>
      </w:r>
      <w:r w:rsidR="0054439C">
        <w:rPr>
          <w:rFonts w:ascii="Arial" w:hAnsi="Arial" w:cs="Arial"/>
          <w:sz w:val="20"/>
          <w:szCs w:val="20"/>
        </w:rPr>
        <w:t>&amp;</w:t>
      </w:r>
      <w:r w:rsidRPr="00B3209D">
        <w:rPr>
          <w:rFonts w:ascii="Arial" w:hAnsi="Arial" w:cs="Arial"/>
          <w:sz w:val="20"/>
          <w:szCs w:val="20"/>
        </w:rPr>
        <w:t xml:space="preserve"> </w:t>
      </w:r>
      <w:proofErr w:type="spellStart"/>
      <w:r w:rsidRPr="00B3209D">
        <w:rPr>
          <w:rFonts w:ascii="Arial" w:hAnsi="Arial" w:cs="Arial"/>
          <w:sz w:val="20"/>
          <w:szCs w:val="20"/>
        </w:rPr>
        <w:t>Velazhahan</w:t>
      </w:r>
      <w:proofErr w:type="spellEnd"/>
      <w:r w:rsidRPr="00B3209D">
        <w:rPr>
          <w:rFonts w:ascii="Arial" w:hAnsi="Arial" w:cs="Arial"/>
          <w:sz w:val="20"/>
          <w:szCs w:val="20"/>
        </w:rPr>
        <w:t xml:space="preserve">, R. </w:t>
      </w:r>
      <w:r w:rsidR="0054439C">
        <w:rPr>
          <w:rFonts w:ascii="Arial" w:hAnsi="Arial" w:cs="Arial"/>
          <w:sz w:val="20"/>
          <w:szCs w:val="20"/>
        </w:rPr>
        <w:t>(</w:t>
      </w:r>
      <w:r w:rsidRPr="00B3209D">
        <w:rPr>
          <w:rFonts w:ascii="Arial" w:hAnsi="Arial" w:cs="Arial"/>
          <w:sz w:val="20"/>
          <w:szCs w:val="20"/>
        </w:rPr>
        <w:t>2006</w:t>
      </w:r>
      <w:r w:rsidR="0054439C">
        <w:rPr>
          <w:rFonts w:ascii="Arial" w:hAnsi="Arial" w:cs="Arial"/>
          <w:sz w:val="20"/>
          <w:szCs w:val="20"/>
        </w:rPr>
        <w:t>)</w:t>
      </w:r>
      <w:r w:rsidRPr="00B3209D">
        <w:rPr>
          <w:rFonts w:ascii="Arial" w:hAnsi="Arial" w:cs="Arial"/>
          <w:sz w:val="20"/>
          <w:szCs w:val="20"/>
        </w:rPr>
        <w:t xml:space="preserve">. Influence of weather factors on the epidemiology of </w:t>
      </w:r>
      <w:r w:rsidRPr="00B3209D">
        <w:rPr>
          <w:rFonts w:ascii="Arial" w:hAnsi="Arial" w:cs="Arial"/>
          <w:i/>
          <w:iCs/>
          <w:sz w:val="20"/>
          <w:szCs w:val="20"/>
        </w:rPr>
        <w:t>Ganoderma</w:t>
      </w:r>
      <w:r w:rsidRPr="00B3209D">
        <w:rPr>
          <w:rFonts w:ascii="Arial" w:hAnsi="Arial" w:cs="Arial"/>
          <w:sz w:val="20"/>
          <w:szCs w:val="20"/>
        </w:rPr>
        <w:t xml:space="preserve"> disease of coconut in Tamil Nadu. Journal Of Plantation Crops, 34(2)</w:t>
      </w:r>
      <w:r w:rsidR="0054439C">
        <w:rPr>
          <w:rFonts w:ascii="Arial" w:hAnsi="Arial" w:cs="Arial"/>
          <w:sz w:val="20"/>
          <w:szCs w:val="20"/>
        </w:rPr>
        <w:t>,</w:t>
      </w:r>
      <w:r w:rsidRPr="00B3209D">
        <w:rPr>
          <w:rFonts w:ascii="Arial" w:hAnsi="Arial" w:cs="Arial"/>
          <w:sz w:val="20"/>
          <w:szCs w:val="20"/>
        </w:rPr>
        <w:t xml:space="preserve"> 103-106.</w:t>
      </w:r>
    </w:p>
    <w:p w14:paraId="0002EEB6" w14:textId="0FF8270E" w:rsidR="00B07448" w:rsidRPr="00B3209D" w:rsidRDefault="00B07448" w:rsidP="00BA4A58">
      <w:pPr>
        <w:spacing w:line="360" w:lineRule="auto"/>
        <w:ind w:left="720" w:hanging="720"/>
        <w:jc w:val="both"/>
        <w:rPr>
          <w:rFonts w:ascii="Arial" w:hAnsi="Arial" w:cs="Arial"/>
          <w:sz w:val="20"/>
          <w:szCs w:val="20"/>
        </w:rPr>
      </w:pPr>
      <w:r w:rsidRPr="00B3209D">
        <w:rPr>
          <w:rFonts w:ascii="Arial" w:hAnsi="Arial" w:cs="Arial"/>
          <w:sz w:val="20"/>
          <w:szCs w:val="20"/>
        </w:rPr>
        <w:t>Kumar, S.N.S.</w:t>
      </w:r>
      <w:r w:rsidR="0054439C">
        <w:rPr>
          <w:rFonts w:ascii="Arial" w:hAnsi="Arial" w:cs="Arial"/>
          <w:sz w:val="20"/>
          <w:szCs w:val="20"/>
        </w:rPr>
        <w:t>,</w:t>
      </w:r>
      <w:r w:rsidRPr="00B3209D">
        <w:rPr>
          <w:rFonts w:ascii="Arial" w:hAnsi="Arial" w:cs="Arial"/>
          <w:sz w:val="20"/>
          <w:szCs w:val="20"/>
        </w:rPr>
        <w:t xml:space="preserve"> </w:t>
      </w:r>
      <w:r w:rsidR="0054439C">
        <w:rPr>
          <w:rFonts w:ascii="Arial" w:hAnsi="Arial" w:cs="Arial"/>
          <w:sz w:val="20"/>
          <w:szCs w:val="20"/>
        </w:rPr>
        <w:t>&amp;</w:t>
      </w:r>
      <w:r w:rsidRPr="00B3209D">
        <w:rPr>
          <w:rFonts w:ascii="Arial" w:hAnsi="Arial" w:cs="Arial"/>
          <w:sz w:val="20"/>
          <w:szCs w:val="20"/>
        </w:rPr>
        <w:t xml:space="preserve"> Nambiar, K.K.N. </w:t>
      </w:r>
      <w:r w:rsidR="0054439C">
        <w:rPr>
          <w:rFonts w:ascii="Arial" w:hAnsi="Arial" w:cs="Arial"/>
          <w:sz w:val="20"/>
          <w:szCs w:val="20"/>
        </w:rPr>
        <w:t>(</w:t>
      </w:r>
      <w:r w:rsidRPr="00B3209D">
        <w:rPr>
          <w:rFonts w:ascii="Arial" w:hAnsi="Arial" w:cs="Arial"/>
          <w:sz w:val="20"/>
          <w:szCs w:val="20"/>
        </w:rPr>
        <w:t>1990</w:t>
      </w:r>
      <w:r w:rsidR="0054439C">
        <w:rPr>
          <w:rFonts w:ascii="Arial" w:hAnsi="Arial" w:cs="Arial"/>
          <w:sz w:val="20"/>
          <w:szCs w:val="20"/>
        </w:rPr>
        <w:t>)</w:t>
      </w:r>
      <w:r w:rsidRPr="00B3209D">
        <w:rPr>
          <w:rFonts w:ascii="Arial" w:hAnsi="Arial" w:cs="Arial"/>
          <w:sz w:val="20"/>
          <w:szCs w:val="20"/>
        </w:rPr>
        <w:t xml:space="preserve">. </w:t>
      </w:r>
      <w:r w:rsidRPr="00B3209D">
        <w:rPr>
          <w:rFonts w:ascii="Arial" w:hAnsi="Arial" w:cs="Arial"/>
          <w:i/>
          <w:iCs/>
          <w:sz w:val="20"/>
          <w:szCs w:val="20"/>
        </w:rPr>
        <w:t>Ganoderma</w:t>
      </w:r>
      <w:r w:rsidRPr="00B3209D">
        <w:rPr>
          <w:rFonts w:ascii="Arial" w:hAnsi="Arial" w:cs="Arial"/>
          <w:sz w:val="20"/>
          <w:szCs w:val="20"/>
        </w:rPr>
        <w:t xml:space="preserve"> disease of </w:t>
      </w:r>
      <w:proofErr w:type="spellStart"/>
      <w:r w:rsidRPr="00B3209D">
        <w:rPr>
          <w:rFonts w:ascii="Arial" w:hAnsi="Arial" w:cs="Arial"/>
          <w:sz w:val="20"/>
          <w:szCs w:val="20"/>
        </w:rPr>
        <w:t>arecanut</w:t>
      </w:r>
      <w:proofErr w:type="spellEnd"/>
      <w:r w:rsidRPr="00B3209D">
        <w:rPr>
          <w:rFonts w:ascii="Arial" w:hAnsi="Arial" w:cs="Arial"/>
          <w:sz w:val="20"/>
          <w:szCs w:val="20"/>
        </w:rPr>
        <w:t xml:space="preserve"> palm-isolation, pathogenicity and control. Journal of plantation crops, 18(1)</w:t>
      </w:r>
      <w:r w:rsidR="0054439C">
        <w:rPr>
          <w:rFonts w:ascii="Arial" w:hAnsi="Arial" w:cs="Arial"/>
          <w:sz w:val="20"/>
          <w:szCs w:val="20"/>
        </w:rPr>
        <w:t>,</w:t>
      </w:r>
      <w:r w:rsidRPr="00B3209D">
        <w:rPr>
          <w:rFonts w:ascii="Arial" w:hAnsi="Arial" w:cs="Arial"/>
          <w:sz w:val="20"/>
          <w:szCs w:val="20"/>
        </w:rPr>
        <w:t>14-18.</w:t>
      </w:r>
    </w:p>
    <w:p w14:paraId="262905D1" w14:textId="28A42625" w:rsidR="00B07448" w:rsidRPr="00B3209D" w:rsidRDefault="00B07448" w:rsidP="006756B4">
      <w:pPr>
        <w:spacing w:line="360" w:lineRule="auto"/>
        <w:ind w:left="720" w:hanging="720"/>
        <w:jc w:val="both"/>
        <w:rPr>
          <w:rFonts w:ascii="Arial" w:hAnsi="Arial" w:cs="Arial"/>
          <w:sz w:val="20"/>
          <w:szCs w:val="20"/>
        </w:rPr>
      </w:pPr>
      <w:r w:rsidRPr="00B3209D">
        <w:rPr>
          <w:rFonts w:ascii="Arial" w:hAnsi="Arial" w:cs="Arial"/>
          <w:sz w:val="20"/>
          <w:szCs w:val="20"/>
        </w:rPr>
        <w:t>Otten, W., Hall, D., Harris, K., Ritz, K., Young, I.M.</w:t>
      </w:r>
      <w:r w:rsidR="0054439C">
        <w:rPr>
          <w:rFonts w:ascii="Arial" w:hAnsi="Arial" w:cs="Arial"/>
          <w:sz w:val="20"/>
          <w:szCs w:val="20"/>
        </w:rPr>
        <w:t>,</w:t>
      </w:r>
      <w:r w:rsidRPr="00B3209D">
        <w:rPr>
          <w:rFonts w:ascii="Arial" w:hAnsi="Arial" w:cs="Arial"/>
          <w:sz w:val="20"/>
          <w:szCs w:val="20"/>
        </w:rPr>
        <w:t xml:space="preserve"> </w:t>
      </w:r>
      <w:r w:rsidR="0054439C">
        <w:rPr>
          <w:rFonts w:ascii="Arial" w:hAnsi="Arial" w:cs="Arial"/>
          <w:sz w:val="20"/>
          <w:szCs w:val="20"/>
        </w:rPr>
        <w:t>&amp;</w:t>
      </w:r>
      <w:r w:rsidRPr="00B3209D">
        <w:rPr>
          <w:rFonts w:ascii="Arial" w:hAnsi="Arial" w:cs="Arial"/>
          <w:sz w:val="20"/>
          <w:szCs w:val="20"/>
        </w:rPr>
        <w:t xml:space="preserve"> Gilligan, C.A. </w:t>
      </w:r>
      <w:r w:rsidR="0054439C">
        <w:rPr>
          <w:rFonts w:ascii="Arial" w:hAnsi="Arial" w:cs="Arial"/>
          <w:sz w:val="20"/>
          <w:szCs w:val="20"/>
        </w:rPr>
        <w:t>(</w:t>
      </w:r>
      <w:r w:rsidRPr="00B3209D">
        <w:rPr>
          <w:rFonts w:ascii="Arial" w:hAnsi="Arial" w:cs="Arial"/>
          <w:sz w:val="20"/>
          <w:szCs w:val="20"/>
        </w:rPr>
        <w:t>2001</w:t>
      </w:r>
      <w:r w:rsidR="0054439C">
        <w:rPr>
          <w:rFonts w:ascii="Arial" w:hAnsi="Arial" w:cs="Arial"/>
          <w:sz w:val="20"/>
          <w:szCs w:val="20"/>
        </w:rPr>
        <w:t>)</w:t>
      </w:r>
      <w:r w:rsidRPr="00B3209D">
        <w:rPr>
          <w:rFonts w:ascii="Arial" w:hAnsi="Arial" w:cs="Arial"/>
          <w:sz w:val="20"/>
          <w:szCs w:val="20"/>
        </w:rPr>
        <w:t xml:space="preserve">. Soil physics, fungal epidemiology and the spread of </w:t>
      </w:r>
      <w:proofErr w:type="spellStart"/>
      <w:r w:rsidRPr="00B3209D">
        <w:rPr>
          <w:rFonts w:ascii="Arial" w:hAnsi="Arial" w:cs="Arial"/>
          <w:i/>
          <w:iCs/>
          <w:sz w:val="20"/>
          <w:szCs w:val="20"/>
        </w:rPr>
        <w:t>Rhizoctonia</w:t>
      </w:r>
      <w:proofErr w:type="spellEnd"/>
      <w:r w:rsidRPr="00B3209D">
        <w:rPr>
          <w:rFonts w:ascii="Arial" w:hAnsi="Arial" w:cs="Arial"/>
          <w:i/>
          <w:iCs/>
          <w:sz w:val="20"/>
          <w:szCs w:val="20"/>
        </w:rPr>
        <w:t xml:space="preserve"> </w:t>
      </w:r>
      <w:proofErr w:type="spellStart"/>
      <w:r w:rsidRPr="00B3209D">
        <w:rPr>
          <w:rFonts w:ascii="Arial" w:hAnsi="Arial" w:cs="Arial"/>
          <w:i/>
          <w:iCs/>
          <w:sz w:val="20"/>
          <w:szCs w:val="20"/>
        </w:rPr>
        <w:t>solani</w:t>
      </w:r>
      <w:proofErr w:type="spellEnd"/>
      <w:r w:rsidRPr="00B3209D">
        <w:rPr>
          <w:rFonts w:ascii="Arial" w:hAnsi="Arial" w:cs="Arial"/>
          <w:sz w:val="20"/>
          <w:szCs w:val="20"/>
        </w:rPr>
        <w:t>. New Phytologist, 151(2)</w:t>
      </w:r>
      <w:r w:rsidR="0054439C">
        <w:rPr>
          <w:rFonts w:ascii="Arial" w:hAnsi="Arial" w:cs="Arial"/>
          <w:sz w:val="20"/>
          <w:szCs w:val="20"/>
        </w:rPr>
        <w:t>,</w:t>
      </w:r>
      <w:r w:rsidRPr="00B3209D">
        <w:rPr>
          <w:rFonts w:ascii="Arial" w:hAnsi="Arial" w:cs="Arial"/>
          <w:sz w:val="20"/>
          <w:szCs w:val="20"/>
        </w:rPr>
        <w:t xml:space="preserve"> 459-468.</w:t>
      </w:r>
    </w:p>
    <w:p w14:paraId="0ED0E1EA" w14:textId="20C8E29A" w:rsidR="00B07448" w:rsidRPr="00B3209D" w:rsidRDefault="00B07448" w:rsidP="00BA4A58">
      <w:pPr>
        <w:spacing w:line="360" w:lineRule="auto"/>
        <w:ind w:left="720" w:hanging="720"/>
        <w:jc w:val="both"/>
        <w:rPr>
          <w:rFonts w:ascii="Arial" w:hAnsi="Arial" w:cs="Arial"/>
          <w:sz w:val="20"/>
          <w:szCs w:val="20"/>
        </w:rPr>
      </w:pPr>
      <w:bookmarkStart w:id="5" w:name="_Hlk182594196"/>
      <w:proofErr w:type="spellStart"/>
      <w:r w:rsidRPr="00B3209D">
        <w:rPr>
          <w:rFonts w:ascii="Arial" w:hAnsi="Arial" w:cs="Arial"/>
          <w:sz w:val="20"/>
          <w:szCs w:val="20"/>
        </w:rPr>
        <w:t>Palihakkara</w:t>
      </w:r>
      <w:proofErr w:type="spellEnd"/>
      <w:r w:rsidRPr="00B3209D">
        <w:rPr>
          <w:rFonts w:ascii="Arial" w:hAnsi="Arial" w:cs="Arial"/>
          <w:sz w:val="20"/>
          <w:szCs w:val="20"/>
        </w:rPr>
        <w:t>, P.D.B.J.</w:t>
      </w:r>
      <w:r w:rsidR="0054439C">
        <w:rPr>
          <w:rFonts w:ascii="Arial" w:hAnsi="Arial" w:cs="Arial"/>
          <w:sz w:val="20"/>
          <w:szCs w:val="20"/>
        </w:rPr>
        <w:t>,</w:t>
      </w:r>
      <w:r w:rsidRPr="00B3209D">
        <w:rPr>
          <w:rFonts w:ascii="Arial" w:hAnsi="Arial" w:cs="Arial"/>
          <w:sz w:val="20"/>
          <w:szCs w:val="20"/>
        </w:rPr>
        <w:t xml:space="preserve"> </w:t>
      </w:r>
      <w:r w:rsidR="0054439C">
        <w:rPr>
          <w:rFonts w:ascii="Arial" w:hAnsi="Arial" w:cs="Arial"/>
          <w:sz w:val="20"/>
          <w:szCs w:val="20"/>
        </w:rPr>
        <w:t>&amp;</w:t>
      </w:r>
      <w:r w:rsidRPr="00B3209D">
        <w:rPr>
          <w:rFonts w:ascii="Arial" w:hAnsi="Arial" w:cs="Arial"/>
          <w:sz w:val="20"/>
          <w:szCs w:val="20"/>
        </w:rPr>
        <w:t xml:space="preserve"> </w:t>
      </w:r>
      <w:proofErr w:type="spellStart"/>
      <w:r w:rsidRPr="00B3209D">
        <w:rPr>
          <w:rFonts w:ascii="Arial" w:hAnsi="Arial" w:cs="Arial"/>
          <w:sz w:val="20"/>
          <w:szCs w:val="20"/>
        </w:rPr>
        <w:t>Vitharana</w:t>
      </w:r>
      <w:bookmarkEnd w:id="5"/>
      <w:proofErr w:type="spellEnd"/>
      <w:r w:rsidRPr="00B3209D">
        <w:rPr>
          <w:rFonts w:ascii="Arial" w:hAnsi="Arial" w:cs="Arial"/>
          <w:sz w:val="20"/>
          <w:szCs w:val="20"/>
        </w:rPr>
        <w:t xml:space="preserve">, U.W.A. </w:t>
      </w:r>
      <w:r w:rsidR="0054439C">
        <w:rPr>
          <w:rFonts w:ascii="Arial" w:hAnsi="Arial" w:cs="Arial"/>
          <w:sz w:val="20"/>
          <w:szCs w:val="20"/>
        </w:rPr>
        <w:t>(</w:t>
      </w:r>
      <w:r w:rsidRPr="00B3209D">
        <w:rPr>
          <w:rFonts w:ascii="Arial" w:hAnsi="Arial" w:cs="Arial"/>
          <w:sz w:val="20"/>
          <w:szCs w:val="20"/>
        </w:rPr>
        <w:t>2019</w:t>
      </w:r>
      <w:r w:rsidR="0054439C">
        <w:rPr>
          <w:rFonts w:ascii="Arial" w:hAnsi="Arial" w:cs="Arial"/>
          <w:sz w:val="20"/>
          <w:szCs w:val="20"/>
        </w:rPr>
        <w:t>)</w:t>
      </w:r>
      <w:r w:rsidRPr="00B3209D">
        <w:rPr>
          <w:rFonts w:ascii="Arial" w:hAnsi="Arial" w:cs="Arial"/>
          <w:sz w:val="20"/>
          <w:szCs w:val="20"/>
        </w:rPr>
        <w:t xml:space="preserve">. A time-efficient and accurate texture </w:t>
      </w:r>
      <w:proofErr w:type="spellStart"/>
      <w:r w:rsidRPr="00B3209D">
        <w:rPr>
          <w:rFonts w:ascii="Arial" w:hAnsi="Arial" w:cs="Arial"/>
          <w:sz w:val="20"/>
          <w:szCs w:val="20"/>
        </w:rPr>
        <w:t>analysing</w:t>
      </w:r>
      <w:proofErr w:type="spellEnd"/>
      <w:r w:rsidRPr="00B3209D">
        <w:rPr>
          <w:rFonts w:ascii="Arial" w:hAnsi="Arial" w:cs="Arial"/>
          <w:sz w:val="20"/>
          <w:szCs w:val="20"/>
        </w:rPr>
        <w:t xml:space="preserve"> method for tropical soils. Journal of Agriculture and Value Addition, 2(2)</w:t>
      </w:r>
      <w:r w:rsidR="0054439C">
        <w:rPr>
          <w:rFonts w:ascii="Arial" w:hAnsi="Arial" w:cs="Arial"/>
          <w:sz w:val="20"/>
          <w:szCs w:val="20"/>
        </w:rPr>
        <w:t>,</w:t>
      </w:r>
      <w:r w:rsidRPr="00B3209D">
        <w:rPr>
          <w:rFonts w:ascii="Arial" w:hAnsi="Arial" w:cs="Arial"/>
          <w:sz w:val="20"/>
          <w:szCs w:val="20"/>
        </w:rPr>
        <w:t xml:space="preserve"> 1-9.</w:t>
      </w:r>
    </w:p>
    <w:p w14:paraId="7E779736" w14:textId="52769951" w:rsidR="00B07448" w:rsidRPr="00B3209D" w:rsidRDefault="00B07448" w:rsidP="00BA4A58">
      <w:pPr>
        <w:spacing w:line="360" w:lineRule="auto"/>
        <w:ind w:left="720" w:hanging="720"/>
        <w:jc w:val="both"/>
        <w:rPr>
          <w:rFonts w:ascii="Arial" w:hAnsi="Arial" w:cs="Arial"/>
          <w:sz w:val="20"/>
          <w:szCs w:val="20"/>
        </w:rPr>
      </w:pPr>
      <w:r w:rsidRPr="00B3209D">
        <w:rPr>
          <w:rFonts w:ascii="Arial" w:hAnsi="Arial" w:cs="Arial"/>
          <w:sz w:val="20"/>
          <w:szCs w:val="20"/>
        </w:rPr>
        <w:t>Ritz, K.</w:t>
      </w:r>
      <w:r w:rsidR="0054439C">
        <w:rPr>
          <w:rFonts w:ascii="Arial" w:hAnsi="Arial" w:cs="Arial"/>
          <w:sz w:val="20"/>
          <w:szCs w:val="20"/>
        </w:rPr>
        <w:t>,</w:t>
      </w:r>
      <w:r w:rsidRPr="00B3209D">
        <w:rPr>
          <w:rFonts w:ascii="Arial" w:hAnsi="Arial" w:cs="Arial"/>
          <w:sz w:val="20"/>
          <w:szCs w:val="20"/>
        </w:rPr>
        <w:t xml:space="preserve"> </w:t>
      </w:r>
      <w:r w:rsidR="0054439C">
        <w:rPr>
          <w:rFonts w:ascii="Arial" w:hAnsi="Arial" w:cs="Arial"/>
          <w:sz w:val="20"/>
          <w:szCs w:val="20"/>
        </w:rPr>
        <w:t>&amp;</w:t>
      </w:r>
      <w:r w:rsidRPr="00B3209D">
        <w:rPr>
          <w:rFonts w:ascii="Arial" w:hAnsi="Arial" w:cs="Arial"/>
          <w:sz w:val="20"/>
          <w:szCs w:val="20"/>
        </w:rPr>
        <w:t xml:space="preserve"> Young, I.M. </w:t>
      </w:r>
      <w:r w:rsidR="0054439C">
        <w:rPr>
          <w:rFonts w:ascii="Arial" w:hAnsi="Arial" w:cs="Arial"/>
          <w:sz w:val="20"/>
          <w:szCs w:val="20"/>
        </w:rPr>
        <w:t>(</w:t>
      </w:r>
      <w:r w:rsidRPr="00B3209D">
        <w:rPr>
          <w:rFonts w:ascii="Arial" w:hAnsi="Arial" w:cs="Arial"/>
          <w:sz w:val="20"/>
          <w:szCs w:val="20"/>
        </w:rPr>
        <w:t>2004</w:t>
      </w:r>
      <w:r w:rsidR="0054439C">
        <w:rPr>
          <w:rFonts w:ascii="Arial" w:hAnsi="Arial" w:cs="Arial"/>
          <w:sz w:val="20"/>
          <w:szCs w:val="20"/>
        </w:rPr>
        <w:t>)</w:t>
      </w:r>
      <w:r w:rsidRPr="00B3209D">
        <w:rPr>
          <w:rFonts w:ascii="Arial" w:hAnsi="Arial" w:cs="Arial"/>
          <w:sz w:val="20"/>
          <w:szCs w:val="20"/>
        </w:rPr>
        <w:t>. Interactions between soil structure and fungi. Mycologist, 18(2)</w:t>
      </w:r>
      <w:r w:rsidR="0054439C">
        <w:rPr>
          <w:rFonts w:ascii="Arial" w:hAnsi="Arial" w:cs="Arial"/>
          <w:sz w:val="20"/>
          <w:szCs w:val="20"/>
        </w:rPr>
        <w:t>,</w:t>
      </w:r>
      <w:r w:rsidRPr="00B3209D">
        <w:rPr>
          <w:rFonts w:ascii="Arial" w:hAnsi="Arial" w:cs="Arial"/>
          <w:sz w:val="20"/>
          <w:szCs w:val="20"/>
        </w:rPr>
        <w:t xml:space="preserve"> 52-59.</w:t>
      </w:r>
    </w:p>
    <w:p w14:paraId="4CF0DE37" w14:textId="4DD22ADB" w:rsidR="00B07448" w:rsidRPr="00B3209D" w:rsidRDefault="00B07448" w:rsidP="00B07448">
      <w:pPr>
        <w:adjustRightInd w:val="0"/>
        <w:spacing w:after="240"/>
        <w:ind w:left="900" w:hanging="900"/>
        <w:jc w:val="both"/>
        <w:rPr>
          <w:rFonts w:ascii="Arial" w:hAnsi="Arial" w:cs="Arial"/>
          <w:color w:val="222222"/>
          <w:sz w:val="20"/>
          <w:szCs w:val="20"/>
          <w:shd w:val="clear" w:color="auto" w:fill="FFFFFF"/>
        </w:rPr>
      </w:pPr>
      <w:r w:rsidRPr="00B3209D">
        <w:rPr>
          <w:rFonts w:ascii="Arial" w:hAnsi="Arial" w:cs="Arial"/>
          <w:color w:val="222222"/>
          <w:sz w:val="20"/>
          <w:szCs w:val="20"/>
          <w:shd w:val="clear" w:color="auto" w:fill="FFFFFF"/>
        </w:rPr>
        <w:t xml:space="preserve">RStudio Team. </w:t>
      </w:r>
      <w:r w:rsidR="0054439C">
        <w:rPr>
          <w:rFonts w:ascii="Arial" w:hAnsi="Arial" w:cs="Arial"/>
          <w:color w:val="222222"/>
          <w:sz w:val="20"/>
          <w:szCs w:val="20"/>
          <w:shd w:val="clear" w:color="auto" w:fill="FFFFFF"/>
        </w:rPr>
        <w:t>(</w:t>
      </w:r>
      <w:r w:rsidRPr="00B3209D">
        <w:rPr>
          <w:rFonts w:ascii="Arial" w:hAnsi="Arial" w:cs="Arial"/>
          <w:color w:val="222222"/>
          <w:sz w:val="20"/>
          <w:szCs w:val="20"/>
          <w:shd w:val="clear" w:color="auto" w:fill="FFFFFF"/>
        </w:rPr>
        <w:t>2020</w:t>
      </w:r>
      <w:r w:rsidR="0054439C">
        <w:rPr>
          <w:rFonts w:ascii="Arial" w:hAnsi="Arial" w:cs="Arial"/>
          <w:color w:val="222222"/>
          <w:sz w:val="20"/>
          <w:szCs w:val="20"/>
          <w:shd w:val="clear" w:color="auto" w:fill="FFFFFF"/>
        </w:rPr>
        <w:t>)</w:t>
      </w:r>
      <w:r w:rsidRPr="00B3209D">
        <w:rPr>
          <w:rFonts w:ascii="Arial" w:hAnsi="Arial" w:cs="Arial"/>
          <w:color w:val="222222"/>
          <w:sz w:val="20"/>
          <w:szCs w:val="20"/>
          <w:shd w:val="clear" w:color="auto" w:fill="FFFFFF"/>
        </w:rPr>
        <w:t xml:space="preserve">. RStudio: Integrated development environment for R. RStudio, PBC: Boston, MA, USA. </w:t>
      </w:r>
      <w:hyperlink r:id="rId7" w:history="1">
        <w:r w:rsidRPr="00B3209D">
          <w:rPr>
            <w:rStyle w:val="Hyperlink"/>
            <w:rFonts w:ascii="Arial" w:eastAsiaTheme="majorEastAsia" w:hAnsi="Arial" w:cs="Arial"/>
            <w:sz w:val="20"/>
            <w:szCs w:val="20"/>
            <w:shd w:val="clear" w:color="auto" w:fill="FFFFFF"/>
          </w:rPr>
          <w:t>http://www.rstudio.com/</w:t>
        </w:r>
      </w:hyperlink>
      <w:r w:rsidRPr="00B3209D">
        <w:rPr>
          <w:rFonts w:ascii="Arial" w:hAnsi="Arial" w:cs="Arial"/>
          <w:color w:val="222222"/>
          <w:sz w:val="20"/>
          <w:szCs w:val="20"/>
          <w:shd w:val="clear" w:color="auto" w:fill="FFFFFF"/>
        </w:rPr>
        <w:t>.</w:t>
      </w:r>
    </w:p>
    <w:p w14:paraId="4F89B786" w14:textId="128FB4BE" w:rsidR="00B07448" w:rsidRPr="00B3209D" w:rsidRDefault="00B07448" w:rsidP="00857E03">
      <w:pPr>
        <w:spacing w:line="360" w:lineRule="auto"/>
        <w:ind w:left="720" w:hanging="720"/>
        <w:jc w:val="both"/>
        <w:rPr>
          <w:rFonts w:ascii="Arial" w:hAnsi="Arial" w:cs="Arial"/>
          <w:sz w:val="20"/>
          <w:szCs w:val="20"/>
        </w:rPr>
      </w:pPr>
      <w:proofErr w:type="spellStart"/>
      <w:r w:rsidRPr="00B3209D">
        <w:rPr>
          <w:rFonts w:ascii="Arial" w:hAnsi="Arial" w:cs="Arial"/>
          <w:sz w:val="20"/>
          <w:szCs w:val="20"/>
        </w:rPr>
        <w:t>Snehalatharani</w:t>
      </w:r>
      <w:proofErr w:type="spellEnd"/>
      <w:r w:rsidRPr="00B3209D">
        <w:rPr>
          <w:rFonts w:ascii="Arial" w:hAnsi="Arial" w:cs="Arial"/>
          <w:sz w:val="20"/>
          <w:szCs w:val="20"/>
        </w:rPr>
        <w:t xml:space="preserve">, A., </w:t>
      </w:r>
      <w:proofErr w:type="spellStart"/>
      <w:r w:rsidRPr="00B3209D">
        <w:rPr>
          <w:rFonts w:ascii="Arial" w:hAnsi="Arial" w:cs="Arial"/>
          <w:sz w:val="20"/>
          <w:szCs w:val="20"/>
        </w:rPr>
        <w:t>Maheswarappa</w:t>
      </w:r>
      <w:proofErr w:type="spellEnd"/>
      <w:r w:rsidRPr="00B3209D">
        <w:rPr>
          <w:rFonts w:ascii="Arial" w:hAnsi="Arial" w:cs="Arial"/>
          <w:sz w:val="20"/>
          <w:szCs w:val="20"/>
        </w:rPr>
        <w:t>, H. P., Devappa, V.</w:t>
      </w:r>
      <w:r w:rsidR="0054439C">
        <w:rPr>
          <w:rFonts w:ascii="Arial" w:hAnsi="Arial" w:cs="Arial"/>
          <w:sz w:val="20"/>
          <w:szCs w:val="20"/>
        </w:rPr>
        <w:t>, &amp;</w:t>
      </w:r>
      <w:r w:rsidRPr="00B3209D">
        <w:rPr>
          <w:rFonts w:ascii="Arial" w:hAnsi="Arial" w:cs="Arial"/>
          <w:sz w:val="20"/>
          <w:szCs w:val="20"/>
        </w:rPr>
        <w:t xml:space="preserve"> Malhotra, S. K. </w:t>
      </w:r>
      <w:r w:rsidR="0054439C">
        <w:rPr>
          <w:rFonts w:ascii="Arial" w:hAnsi="Arial" w:cs="Arial"/>
          <w:sz w:val="20"/>
          <w:szCs w:val="20"/>
        </w:rPr>
        <w:t>(</w:t>
      </w:r>
      <w:r w:rsidRPr="00B3209D">
        <w:rPr>
          <w:rFonts w:ascii="Arial" w:hAnsi="Arial" w:cs="Arial"/>
          <w:sz w:val="20"/>
          <w:szCs w:val="20"/>
        </w:rPr>
        <w:t>2016</w:t>
      </w:r>
      <w:r w:rsidR="0054439C">
        <w:rPr>
          <w:rFonts w:ascii="Arial" w:hAnsi="Arial" w:cs="Arial"/>
          <w:sz w:val="20"/>
          <w:szCs w:val="20"/>
        </w:rPr>
        <w:t>)</w:t>
      </w:r>
      <w:r w:rsidRPr="00B3209D">
        <w:rPr>
          <w:rFonts w:ascii="Arial" w:hAnsi="Arial" w:cs="Arial"/>
          <w:sz w:val="20"/>
          <w:szCs w:val="20"/>
        </w:rPr>
        <w:t>. Status of coconut basal stem rot disease in India–a review. Indian Journal of Agricultural Sciences, 86(12)</w:t>
      </w:r>
      <w:r w:rsidR="0054439C">
        <w:rPr>
          <w:rFonts w:ascii="Arial" w:hAnsi="Arial" w:cs="Arial"/>
          <w:sz w:val="20"/>
          <w:szCs w:val="20"/>
        </w:rPr>
        <w:t>,</w:t>
      </w:r>
      <w:r w:rsidRPr="00B3209D">
        <w:rPr>
          <w:rFonts w:ascii="Arial" w:hAnsi="Arial" w:cs="Arial"/>
          <w:sz w:val="20"/>
          <w:szCs w:val="20"/>
        </w:rPr>
        <w:t>1519–1529.</w:t>
      </w:r>
    </w:p>
    <w:p w14:paraId="71527DD2" w14:textId="5775E2C4" w:rsidR="00B07448" w:rsidRPr="00B3209D" w:rsidRDefault="00B07448" w:rsidP="00745009">
      <w:pPr>
        <w:spacing w:line="360" w:lineRule="auto"/>
        <w:ind w:left="720" w:hanging="720"/>
        <w:jc w:val="both"/>
        <w:rPr>
          <w:rFonts w:ascii="Arial" w:hAnsi="Arial" w:cs="Arial"/>
          <w:sz w:val="20"/>
          <w:szCs w:val="20"/>
        </w:rPr>
      </w:pPr>
      <w:proofErr w:type="spellStart"/>
      <w:r w:rsidRPr="00B3209D">
        <w:rPr>
          <w:rFonts w:ascii="Arial" w:hAnsi="Arial" w:cs="Arial"/>
          <w:sz w:val="20"/>
          <w:szCs w:val="20"/>
        </w:rPr>
        <w:t>Srinivasalu</w:t>
      </w:r>
      <w:proofErr w:type="spellEnd"/>
      <w:r w:rsidRPr="00B3209D">
        <w:rPr>
          <w:rFonts w:ascii="Arial" w:hAnsi="Arial" w:cs="Arial"/>
          <w:sz w:val="20"/>
          <w:szCs w:val="20"/>
        </w:rPr>
        <w:t>, B., K. Aruna, D.V. R. Rao</w:t>
      </w:r>
      <w:r w:rsidR="0054439C">
        <w:rPr>
          <w:rFonts w:ascii="Arial" w:hAnsi="Arial" w:cs="Arial"/>
          <w:sz w:val="20"/>
          <w:szCs w:val="20"/>
        </w:rPr>
        <w:t>.,</w:t>
      </w:r>
      <w:r w:rsidRPr="00B3209D">
        <w:rPr>
          <w:rFonts w:ascii="Arial" w:hAnsi="Arial" w:cs="Arial"/>
          <w:sz w:val="20"/>
          <w:szCs w:val="20"/>
        </w:rPr>
        <w:t xml:space="preserve"> </w:t>
      </w:r>
      <w:r w:rsidR="0054439C">
        <w:rPr>
          <w:rFonts w:ascii="Arial" w:hAnsi="Arial" w:cs="Arial"/>
          <w:sz w:val="20"/>
          <w:szCs w:val="20"/>
        </w:rPr>
        <w:t>&amp;</w:t>
      </w:r>
      <w:r w:rsidRPr="00B3209D">
        <w:rPr>
          <w:rFonts w:ascii="Arial" w:hAnsi="Arial" w:cs="Arial"/>
          <w:sz w:val="20"/>
          <w:szCs w:val="20"/>
        </w:rPr>
        <w:t xml:space="preserve"> Hameed Khan, H. </w:t>
      </w:r>
      <w:r w:rsidR="0054439C">
        <w:rPr>
          <w:rFonts w:ascii="Arial" w:hAnsi="Arial" w:cs="Arial"/>
          <w:sz w:val="20"/>
          <w:szCs w:val="20"/>
        </w:rPr>
        <w:t>(</w:t>
      </w:r>
      <w:r w:rsidRPr="00B3209D">
        <w:rPr>
          <w:rFonts w:ascii="Arial" w:hAnsi="Arial" w:cs="Arial"/>
          <w:sz w:val="20"/>
          <w:szCs w:val="20"/>
        </w:rPr>
        <w:t>2003</w:t>
      </w:r>
      <w:r w:rsidR="0054439C">
        <w:rPr>
          <w:rFonts w:ascii="Arial" w:hAnsi="Arial" w:cs="Arial"/>
          <w:sz w:val="20"/>
          <w:szCs w:val="20"/>
        </w:rPr>
        <w:t>)</w:t>
      </w:r>
      <w:r w:rsidRPr="00B3209D">
        <w:rPr>
          <w:rFonts w:ascii="Arial" w:hAnsi="Arial" w:cs="Arial"/>
          <w:sz w:val="20"/>
          <w:szCs w:val="20"/>
        </w:rPr>
        <w:t>. Epidemiology of Basal Stem Rot (</w:t>
      </w:r>
      <w:r w:rsidRPr="00B3209D">
        <w:rPr>
          <w:rFonts w:ascii="Arial" w:hAnsi="Arial" w:cs="Arial"/>
          <w:i/>
          <w:iCs/>
          <w:sz w:val="20"/>
          <w:szCs w:val="20"/>
        </w:rPr>
        <w:t xml:space="preserve">Ganoderma </w:t>
      </w:r>
      <w:r w:rsidRPr="00B3209D">
        <w:rPr>
          <w:rFonts w:ascii="Arial" w:hAnsi="Arial" w:cs="Arial"/>
          <w:sz w:val="20"/>
          <w:szCs w:val="20"/>
        </w:rPr>
        <w:t>wilt) disease of coconut in Andra Pradesh. Indian Journal of Plant Protection, 31(1)</w:t>
      </w:r>
      <w:r w:rsidR="0054439C">
        <w:rPr>
          <w:rFonts w:ascii="Arial" w:hAnsi="Arial" w:cs="Arial"/>
          <w:sz w:val="20"/>
          <w:szCs w:val="20"/>
        </w:rPr>
        <w:t>,</w:t>
      </w:r>
      <w:r w:rsidRPr="00B3209D">
        <w:rPr>
          <w:rFonts w:ascii="Arial" w:hAnsi="Arial" w:cs="Arial"/>
          <w:sz w:val="20"/>
          <w:szCs w:val="20"/>
        </w:rPr>
        <w:t xml:space="preserve"> 48-50.</w:t>
      </w:r>
    </w:p>
    <w:p w14:paraId="04B1E1F2" w14:textId="202B5315" w:rsidR="00B07448" w:rsidRPr="00B3209D" w:rsidRDefault="00B07448" w:rsidP="00BA4A58">
      <w:pPr>
        <w:spacing w:line="360" w:lineRule="auto"/>
        <w:ind w:left="720" w:hanging="720"/>
        <w:jc w:val="both"/>
        <w:rPr>
          <w:rFonts w:ascii="Arial" w:hAnsi="Arial" w:cs="Arial"/>
          <w:sz w:val="20"/>
          <w:szCs w:val="20"/>
        </w:rPr>
      </w:pPr>
      <w:r w:rsidRPr="00B3209D">
        <w:rPr>
          <w:rFonts w:ascii="Arial" w:hAnsi="Arial" w:cs="Arial"/>
          <w:sz w:val="20"/>
          <w:szCs w:val="20"/>
        </w:rPr>
        <w:t xml:space="preserve">Stover, R.H. </w:t>
      </w:r>
      <w:r w:rsidR="0054439C">
        <w:rPr>
          <w:rFonts w:ascii="Arial" w:hAnsi="Arial" w:cs="Arial"/>
          <w:sz w:val="20"/>
          <w:szCs w:val="20"/>
        </w:rPr>
        <w:t>(</w:t>
      </w:r>
      <w:r w:rsidRPr="00B3209D">
        <w:rPr>
          <w:rFonts w:ascii="Arial" w:hAnsi="Arial" w:cs="Arial"/>
          <w:sz w:val="20"/>
          <w:szCs w:val="20"/>
        </w:rPr>
        <w:t>1953</w:t>
      </w:r>
      <w:r w:rsidR="0054439C">
        <w:rPr>
          <w:rFonts w:ascii="Arial" w:hAnsi="Arial" w:cs="Arial"/>
          <w:sz w:val="20"/>
          <w:szCs w:val="20"/>
        </w:rPr>
        <w:t>)</w:t>
      </w:r>
      <w:r w:rsidRPr="00B3209D">
        <w:rPr>
          <w:rFonts w:ascii="Arial" w:hAnsi="Arial" w:cs="Arial"/>
          <w:sz w:val="20"/>
          <w:szCs w:val="20"/>
        </w:rPr>
        <w:t xml:space="preserve">. The effect of soil moisture on </w:t>
      </w:r>
      <w:r w:rsidRPr="00B3209D">
        <w:rPr>
          <w:rFonts w:ascii="Arial" w:hAnsi="Arial" w:cs="Arial"/>
          <w:i/>
          <w:iCs/>
          <w:sz w:val="20"/>
          <w:szCs w:val="20"/>
        </w:rPr>
        <w:t>Fusarium</w:t>
      </w:r>
      <w:r w:rsidRPr="00B3209D">
        <w:rPr>
          <w:rFonts w:ascii="Arial" w:hAnsi="Arial" w:cs="Arial"/>
          <w:sz w:val="20"/>
          <w:szCs w:val="20"/>
        </w:rPr>
        <w:t xml:space="preserve"> species. Canadian Journal of Botany, 31(5)</w:t>
      </w:r>
      <w:r w:rsidR="0054439C">
        <w:rPr>
          <w:rFonts w:ascii="Arial" w:hAnsi="Arial" w:cs="Arial"/>
          <w:sz w:val="20"/>
          <w:szCs w:val="20"/>
        </w:rPr>
        <w:t>,</w:t>
      </w:r>
      <w:r w:rsidRPr="00B3209D">
        <w:rPr>
          <w:rFonts w:ascii="Arial" w:hAnsi="Arial" w:cs="Arial"/>
          <w:sz w:val="20"/>
          <w:szCs w:val="20"/>
        </w:rPr>
        <w:t xml:space="preserve"> 693-697.</w:t>
      </w:r>
    </w:p>
    <w:p w14:paraId="18048126" w14:textId="5CA671FE" w:rsidR="000E7E22" w:rsidRPr="00B3209D" w:rsidRDefault="000E7E22" w:rsidP="000E7E22">
      <w:pPr>
        <w:spacing w:line="360" w:lineRule="auto"/>
        <w:ind w:left="720" w:hanging="720"/>
        <w:jc w:val="both"/>
        <w:rPr>
          <w:rFonts w:ascii="Arial" w:hAnsi="Arial" w:cs="Arial"/>
          <w:sz w:val="20"/>
          <w:szCs w:val="20"/>
        </w:rPr>
      </w:pPr>
      <w:proofErr w:type="spellStart"/>
      <w:r w:rsidRPr="000E7E22">
        <w:rPr>
          <w:rFonts w:ascii="Arial" w:hAnsi="Arial" w:cs="Arial"/>
          <w:sz w:val="20"/>
          <w:szCs w:val="20"/>
        </w:rPr>
        <w:t>Surichandraselvan</w:t>
      </w:r>
      <w:proofErr w:type="spellEnd"/>
      <w:r w:rsidR="0054439C">
        <w:rPr>
          <w:rFonts w:ascii="Arial" w:hAnsi="Arial" w:cs="Arial"/>
          <w:sz w:val="20"/>
          <w:szCs w:val="20"/>
        </w:rPr>
        <w:t>,</w:t>
      </w:r>
      <w:r w:rsidRPr="000E7E22">
        <w:rPr>
          <w:rFonts w:ascii="Arial" w:hAnsi="Arial" w:cs="Arial"/>
          <w:sz w:val="20"/>
          <w:szCs w:val="20"/>
        </w:rPr>
        <w:t xml:space="preserve"> M</w:t>
      </w:r>
      <w:r w:rsidR="0054439C">
        <w:rPr>
          <w:rFonts w:ascii="Arial" w:hAnsi="Arial" w:cs="Arial"/>
          <w:sz w:val="20"/>
          <w:szCs w:val="20"/>
        </w:rPr>
        <w:t>.,</w:t>
      </w:r>
      <w:r w:rsidRPr="000E7E22">
        <w:rPr>
          <w:rFonts w:ascii="Arial" w:hAnsi="Arial" w:cs="Arial"/>
          <w:sz w:val="20"/>
          <w:szCs w:val="20"/>
        </w:rPr>
        <w:t xml:space="preserve"> </w:t>
      </w:r>
      <w:r w:rsidR="0054439C">
        <w:rPr>
          <w:rFonts w:ascii="Arial" w:hAnsi="Arial" w:cs="Arial"/>
          <w:sz w:val="20"/>
          <w:szCs w:val="20"/>
        </w:rPr>
        <w:t>&amp;</w:t>
      </w:r>
      <w:r w:rsidRPr="000E7E22">
        <w:rPr>
          <w:rFonts w:ascii="Arial" w:hAnsi="Arial" w:cs="Arial"/>
          <w:sz w:val="20"/>
          <w:szCs w:val="20"/>
        </w:rPr>
        <w:t xml:space="preserve"> Bhaskaran R. </w:t>
      </w:r>
      <w:r w:rsidR="0054439C">
        <w:rPr>
          <w:rFonts w:ascii="Arial" w:hAnsi="Arial" w:cs="Arial"/>
          <w:sz w:val="20"/>
          <w:szCs w:val="20"/>
        </w:rPr>
        <w:t>(</w:t>
      </w:r>
      <w:r w:rsidRPr="000E7E22">
        <w:rPr>
          <w:rFonts w:ascii="Arial" w:hAnsi="Arial" w:cs="Arial"/>
          <w:sz w:val="20"/>
          <w:szCs w:val="20"/>
        </w:rPr>
        <w:t>1999</w:t>
      </w:r>
      <w:r w:rsidR="0054439C">
        <w:rPr>
          <w:rFonts w:ascii="Arial" w:hAnsi="Arial" w:cs="Arial"/>
          <w:sz w:val="20"/>
          <w:szCs w:val="20"/>
        </w:rPr>
        <w:t>)</w:t>
      </w:r>
      <w:r w:rsidRPr="000E7E22">
        <w:rPr>
          <w:rFonts w:ascii="Arial" w:hAnsi="Arial" w:cs="Arial"/>
          <w:sz w:val="20"/>
          <w:szCs w:val="20"/>
        </w:rPr>
        <w:t>. Management of</w:t>
      </w:r>
      <w:r w:rsidRPr="00B3209D">
        <w:rPr>
          <w:rFonts w:ascii="Arial" w:hAnsi="Arial" w:cs="Arial"/>
          <w:sz w:val="20"/>
          <w:szCs w:val="20"/>
        </w:rPr>
        <w:t xml:space="preserve"> </w:t>
      </w:r>
      <w:r w:rsidRPr="000E7E22">
        <w:rPr>
          <w:rFonts w:ascii="Arial" w:hAnsi="Arial" w:cs="Arial"/>
          <w:i/>
          <w:iCs/>
          <w:sz w:val="20"/>
          <w:szCs w:val="20"/>
        </w:rPr>
        <w:t>Ganoderma</w:t>
      </w:r>
      <w:r w:rsidRPr="000E7E22">
        <w:rPr>
          <w:rFonts w:ascii="Arial" w:hAnsi="Arial" w:cs="Arial"/>
          <w:sz w:val="20"/>
          <w:szCs w:val="20"/>
        </w:rPr>
        <w:t xml:space="preserve"> / Thanjavur wilt of coconut by </w:t>
      </w:r>
      <w:r w:rsidRPr="000E7E22">
        <w:rPr>
          <w:rFonts w:ascii="Arial" w:hAnsi="Arial" w:cs="Arial"/>
          <w:sz w:val="20"/>
          <w:szCs w:val="20"/>
        </w:rPr>
        <w:lastRenderedPageBreak/>
        <w:t>non-chemical</w:t>
      </w:r>
      <w:r w:rsidRPr="00B3209D">
        <w:rPr>
          <w:rFonts w:ascii="Arial" w:hAnsi="Arial" w:cs="Arial"/>
          <w:sz w:val="20"/>
          <w:szCs w:val="20"/>
        </w:rPr>
        <w:t xml:space="preserve"> methods. </w:t>
      </w:r>
      <w:r w:rsidRPr="0054439C">
        <w:rPr>
          <w:rFonts w:ascii="Arial" w:hAnsi="Arial" w:cs="Arial"/>
          <w:sz w:val="20"/>
          <w:szCs w:val="20"/>
        </w:rPr>
        <w:t>Indian Coconut Journal</w:t>
      </w:r>
      <w:r w:rsidR="0054439C">
        <w:rPr>
          <w:rFonts w:ascii="Arial" w:hAnsi="Arial" w:cs="Arial"/>
          <w:b/>
          <w:bCs/>
          <w:sz w:val="20"/>
          <w:szCs w:val="20"/>
        </w:rPr>
        <w:t>,</w:t>
      </w:r>
      <w:r w:rsidRPr="0054439C">
        <w:rPr>
          <w:rFonts w:ascii="Arial" w:hAnsi="Arial" w:cs="Arial"/>
          <w:b/>
          <w:bCs/>
          <w:sz w:val="20"/>
          <w:szCs w:val="20"/>
        </w:rPr>
        <w:t xml:space="preserve"> </w:t>
      </w:r>
      <w:r w:rsidRPr="0054439C">
        <w:rPr>
          <w:rFonts w:ascii="Arial" w:hAnsi="Arial" w:cs="Arial"/>
          <w:sz w:val="20"/>
          <w:szCs w:val="20"/>
        </w:rPr>
        <w:t>30</w:t>
      </w:r>
      <w:r w:rsidRPr="00B3209D">
        <w:rPr>
          <w:rFonts w:ascii="Arial" w:hAnsi="Arial" w:cs="Arial"/>
          <w:sz w:val="20"/>
          <w:szCs w:val="20"/>
        </w:rPr>
        <w:t>(8)</w:t>
      </w:r>
      <w:r w:rsidR="0054439C">
        <w:rPr>
          <w:rFonts w:ascii="Arial" w:hAnsi="Arial" w:cs="Arial"/>
          <w:sz w:val="20"/>
          <w:szCs w:val="20"/>
        </w:rPr>
        <w:t>,</w:t>
      </w:r>
      <w:r w:rsidRPr="00B3209D">
        <w:rPr>
          <w:rFonts w:ascii="Arial" w:hAnsi="Arial" w:cs="Arial"/>
          <w:sz w:val="20"/>
          <w:szCs w:val="20"/>
        </w:rPr>
        <w:t xml:space="preserve"> 4–5.</w:t>
      </w:r>
    </w:p>
    <w:p w14:paraId="3735AFBF" w14:textId="6DB26E84" w:rsidR="00B07448" w:rsidRDefault="00B07448" w:rsidP="00BA4A58">
      <w:pPr>
        <w:spacing w:line="360" w:lineRule="auto"/>
        <w:ind w:left="720" w:hanging="720"/>
        <w:jc w:val="both"/>
        <w:rPr>
          <w:rFonts w:ascii="Arial" w:hAnsi="Arial" w:cs="Arial"/>
          <w:sz w:val="20"/>
          <w:szCs w:val="20"/>
        </w:rPr>
      </w:pPr>
      <w:r w:rsidRPr="00B3209D">
        <w:rPr>
          <w:rFonts w:ascii="Arial" w:hAnsi="Arial" w:cs="Arial"/>
          <w:sz w:val="20"/>
          <w:szCs w:val="20"/>
        </w:rPr>
        <w:t xml:space="preserve">Susanto, A., </w:t>
      </w:r>
      <w:proofErr w:type="spellStart"/>
      <w:r w:rsidRPr="00B3209D">
        <w:rPr>
          <w:rFonts w:ascii="Arial" w:hAnsi="Arial" w:cs="Arial"/>
          <w:sz w:val="20"/>
          <w:szCs w:val="20"/>
        </w:rPr>
        <w:t>Prasetyo</w:t>
      </w:r>
      <w:proofErr w:type="spellEnd"/>
      <w:r w:rsidRPr="00B3209D">
        <w:rPr>
          <w:rFonts w:ascii="Arial" w:hAnsi="Arial" w:cs="Arial"/>
          <w:sz w:val="20"/>
          <w:szCs w:val="20"/>
        </w:rPr>
        <w:t xml:space="preserve">, A. E., &amp; Wening, S. </w:t>
      </w:r>
      <w:r w:rsidR="0054439C">
        <w:rPr>
          <w:rFonts w:ascii="Arial" w:hAnsi="Arial" w:cs="Arial"/>
          <w:sz w:val="20"/>
          <w:szCs w:val="20"/>
        </w:rPr>
        <w:t>(</w:t>
      </w:r>
      <w:r w:rsidRPr="00B3209D">
        <w:rPr>
          <w:rFonts w:ascii="Arial" w:hAnsi="Arial" w:cs="Arial"/>
          <w:sz w:val="20"/>
          <w:szCs w:val="20"/>
        </w:rPr>
        <w:t>2013</w:t>
      </w:r>
      <w:r w:rsidR="0054439C">
        <w:rPr>
          <w:rFonts w:ascii="Arial" w:hAnsi="Arial" w:cs="Arial"/>
          <w:sz w:val="20"/>
          <w:szCs w:val="20"/>
        </w:rPr>
        <w:t>)</w:t>
      </w:r>
      <w:r w:rsidRPr="00B3209D">
        <w:rPr>
          <w:rFonts w:ascii="Arial" w:hAnsi="Arial" w:cs="Arial"/>
          <w:sz w:val="20"/>
          <w:szCs w:val="20"/>
        </w:rPr>
        <w:t xml:space="preserve">. Infection rate of </w:t>
      </w:r>
      <w:r w:rsidRPr="00B3209D">
        <w:rPr>
          <w:rFonts w:ascii="Arial" w:hAnsi="Arial" w:cs="Arial"/>
          <w:i/>
          <w:iCs/>
          <w:sz w:val="20"/>
          <w:szCs w:val="20"/>
        </w:rPr>
        <w:t xml:space="preserve">Ganoderma </w:t>
      </w:r>
      <w:r w:rsidRPr="00B3209D">
        <w:rPr>
          <w:rFonts w:ascii="Arial" w:hAnsi="Arial" w:cs="Arial"/>
          <w:sz w:val="20"/>
          <w:szCs w:val="20"/>
        </w:rPr>
        <w:t xml:space="preserve">at four soil texture classes. </w:t>
      </w:r>
      <w:proofErr w:type="spellStart"/>
      <w:r w:rsidRPr="00B3209D">
        <w:rPr>
          <w:rFonts w:ascii="Arial" w:hAnsi="Arial" w:cs="Arial"/>
          <w:sz w:val="20"/>
          <w:szCs w:val="20"/>
        </w:rPr>
        <w:t>Jurnal</w:t>
      </w:r>
      <w:proofErr w:type="spellEnd"/>
      <w:r w:rsidRPr="00B3209D">
        <w:rPr>
          <w:rFonts w:ascii="Arial" w:hAnsi="Arial" w:cs="Arial"/>
          <w:sz w:val="20"/>
          <w:szCs w:val="20"/>
        </w:rPr>
        <w:t xml:space="preserve"> </w:t>
      </w:r>
      <w:proofErr w:type="spellStart"/>
      <w:r w:rsidRPr="00B3209D">
        <w:rPr>
          <w:rFonts w:ascii="Arial" w:hAnsi="Arial" w:cs="Arial"/>
          <w:sz w:val="20"/>
          <w:szCs w:val="20"/>
        </w:rPr>
        <w:t>Fitopatologi</w:t>
      </w:r>
      <w:proofErr w:type="spellEnd"/>
      <w:r w:rsidRPr="00B3209D">
        <w:rPr>
          <w:rFonts w:ascii="Arial" w:hAnsi="Arial" w:cs="Arial"/>
          <w:sz w:val="20"/>
          <w:szCs w:val="20"/>
        </w:rPr>
        <w:t xml:space="preserve"> Indonesia, 9(2)</w:t>
      </w:r>
      <w:r w:rsidR="0054439C">
        <w:rPr>
          <w:rFonts w:ascii="Arial" w:hAnsi="Arial" w:cs="Arial"/>
          <w:sz w:val="20"/>
          <w:szCs w:val="20"/>
        </w:rPr>
        <w:t>,</w:t>
      </w:r>
      <w:r w:rsidRPr="00B3209D">
        <w:rPr>
          <w:rFonts w:ascii="Arial" w:hAnsi="Arial" w:cs="Arial"/>
          <w:sz w:val="20"/>
          <w:szCs w:val="20"/>
        </w:rPr>
        <w:t xml:space="preserve"> 39-46. </w:t>
      </w:r>
      <w:hyperlink r:id="rId8" w:history="1">
        <w:r w:rsidR="00EE28DC" w:rsidRPr="00ED1716">
          <w:rPr>
            <w:rStyle w:val="Hyperlink"/>
            <w:rFonts w:ascii="Arial" w:hAnsi="Arial" w:cs="Arial"/>
            <w:sz w:val="20"/>
            <w:szCs w:val="20"/>
          </w:rPr>
          <w:t>https://doi.org/10.14692/jfi.9.2.39</w:t>
        </w:r>
      </w:hyperlink>
    </w:p>
    <w:p w14:paraId="21A3FA05" w14:textId="6E6655BE" w:rsidR="00B07448" w:rsidRPr="00B3209D" w:rsidRDefault="00B07448" w:rsidP="00BA4A58">
      <w:pPr>
        <w:spacing w:line="360" w:lineRule="auto"/>
        <w:ind w:left="720" w:hanging="720"/>
        <w:jc w:val="both"/>
        <w:rPr>
          <w:rFonts w:ascii="Arial" w:hAnsi="Arial" w:cs="Arial"/>
          <w:sz w:val="20"/>
          <w:szCs w:val="20"/>
        </w:rPr>
      </w:pPr>
      <w:r w:rsidRPr="00B3209D">
        <w:rPr>
          <w:rFonts w:ascii="Arial" w:hAnsi="Arial" w:cs="Arial"/>
          <w:sz w:val="20"/>
          <w:szCs w:val="20"/>
        </w:rPr>
        <w:t>Vijayan, K.M.</w:t>
      </w:r>
      <w:r w:rsidR="00EE28DC">
        <w:rPr>
          <w:rFonts w:ascii="Arial" w:hAnsi="Arial" w:cs="Arial"/>
          <w:sz w:val="20"/>
          <w:szCs w:val="20"/>
        </w:rPr>
        <w:t>,</w:t>
      </w:r>
      <w:r w:rsidRPr="00B3209D">
        <w:rPr>
          <w:rFonts w:ascii="Arial" w:hAnsi="Arial" w:cs="Arial"/>
          <w:sz w:val="20"/>
          <w:szCs w:val="20"/>
        </w:rPr>
        <w:t xml:space="preserve"> </w:t>
      </w:r>
      <w:r w:rsidR="00EE28DC">
        <w:rPr>
          <w:rFonts w:ascii="Arial" w:hAnsi="Arial" w:cs="Arial"/>
          <w:sz w:val="20"/>
          <w:szCs w:val="20"/>
        </w:rPr>
        <w:t>&amp;</w:t>
      </w:r>
      <w:r w:rsidRPr="00B3209D">
        <w:rPr>
          <w:rFonts w:ascii="Arial" w:hAnsi="Arial" w:cs="Arial"/>
          <w:sz w:val="20"/>
          <w:szCs w:val="20"/>
        </w:rPr>
        <w:t xml:space="preserve"> Natarajan, S. </w:t>
      </w:r>
      <w:r w:rsidR="00EE28DC">
        <w:rPr>
          <w:rFonts w:ascii="Arial" w:hAnsi="Arial" w:cs="Arial"/>
          <w:sz w:val="20"/>
          <w:szCs w:val="20"/>
        </w:rPr>
        <w:t>(</w:t>
      </w:r>
      <w:r w:rsidRPr="00B3209D">
        <w:rPr>
          <w:rFonts w:ascii="Arial" w:hAnsi="Arial" w:cs="Arial"/>
          <w:sz w:val="20"/>
          <w:szCs w:val="20"/>
        </w:rPr>
        <w:t>1975</w:t>
      </w:r>
      <w:r w:rsidR="00EE28DC">
        <w:rPr>
          <w:rFonts w:ascii="Arial" w:hAnsi="Arial" w:cs="Arial"/>
          <w:sz w:val="20"/>
          <w:szCs w:val="20"/>
        </w:rPr>
        <w:t>)</w:t>
      </w:r>
      <w:r w:rsidRPr="00B3209D">
        <w:rPr>
          <w:rFonts w:ascii="Arial" w:hAnsi="Arial" w:cs="Arial"/>
          <w:sz w:val="20"/>
          <w:szCs w:val="20"/>
        </w:rPr>
        <w:t>. Influence of fertilizers and manures on the incidence and progress of coconut wilt disease of Tamil Nadu. Coconut Bulletin, 5(9)</w:t>
      </w:r>
      <w:r w:rsidR="00EE28DC">
        <w:rPr>
          <w:rFonts w:ascii="Arial" w:hAnsi="Arial" w:cs="Arial"/>
          <w:sz w:val="20"/>
          <w:szCs w:val="20"/>
        </w:rPr>
        <w:t>,</w:t>
      </w:r>
      <w:r w:rsidRPr="00B3209D">
        <w:rPr>
          <w:rFonts w:ascii="Arial" w:hAnsi="Arial" w:cs="Arial"/>
          <w:sz w:val="20"/>
          <w:szCs w:val="20"/>
        </w:rPr>
        <w:t xml:space="preserve"> 1-5.</w:t>
      </w:r>
    </w:p>
    <w:p w14:paraId="5B26FBC7" w14:textId="391FFD15" w:rsidR="00877419" w:rsidRPr="0028715E" w:rsidRDefault="00B07448" w:rsidP="0028715E">
      <w:pPr>
        <w:spacing w:line="360" w:lineRule="auto"/>
        <w:ind w:left="720" w:hanging="720"/>
        <w:jc w:val="both"/>
        <w:rPr>
          <w:rFonts w:ascii="Arial" w:hAnsi="Arial" w:cs="Arial"/>
          <w:sz w:val="20"/>
          <w:szCs w:val="20"/>
        </w:rPr>
      </w:pPr>
      <w:r w:rsidRPr="00B3209D">
        <w:rPr>
          <w:rFonts w:ascii="Arial" w:hAnsi="Arial" w:cs="Arial"/>
          <w:sz w:val="20"/>
          <w:szCs w:val="20"/>
        </w:rPr>
        <w:t>Zhang, Z., Zhou, X., Tian, L., Ma, L., Luo, S., Zhang, J., Li, X.</w:t>
      </w:r>
      <w:r w:rsidR="00EE28DC">
        <w:rPr>
          <w:rFonts w:ascii="Arial" w:hAnsi="Arial" w:cs="Arial"/>
          <w:sz w:val="20"/>
          <w:szCs w:val="20"/>
        </w:rPr>
        <w:t>, &amp;</w:t>
      </w:r>
      <w:r w:rsidRPr="00B3209D">
        <w:rPr>
          <w:rFonts w:ascii="Arial" w:hAnsi="Arial" w:cs="Arial"/>
          <w:sz w:val="20"/>
          <w:szCs w:val="20"/>
        </w:rPr>
        <w:t xml:space="preserve"> Tian, C. </w:t>
      </w:r>
      <w:r w:rsidR="00EE28DC">
        <w:rPr>
          <w:rFonts w:ascii="Arial" w:hAnsi="Arial" w:cs="Arial"/>
          <w:sz w:val="20"/>
          <w:szCs w:val="20"/>
        </w:rPr>
        <w:t>(</w:t>
      </w:r>
      <w:r w:rsidRPr="00B3209D">
        <w:rPr>
          <w:rFonts w:ascii="Arial" w:hAnsi="Arial" w:cs="Arial"/>
          <w:sz w:val="20"/>
          <w:szCs w:val="20"/>
        </w:rPr>
        <w:t>2017</w:t>
      </w:r>
      <w:r w:rsidR="00EE28DC">
        <w:rPr>
          <w:rFonts w:ascii="Arial" w:hAnsi="Arial" w:cs="Arial"/>
          <w:sz w:val="20"/>
          <w:szCs w:val="20"/>
        </w:rPr>
        <w:t>)</w:t>
      </w:r>
      <w:r w:rsidRPr="00B3209D">
        <w:rPr>
          <w:rFonts w:ascii="Arial" w:hAnsi="Arial" w:cs="Arial"/>
          <w:sz w:val="20"/>
          <w:szCs w:val="20"/>
        </w:rPr>
        <w:t xml:space="preserve">. Fungal communities in ancient peatlands developed from different periods in the </w:t>
      </w:r>
      <w:proofErr w:type="spellStart"/>
      <w:r w:rsidRPr="00B3209D">
        <w:rPr>
          <w:rFonts w:ascii="Arial" w:hAnsi="Arial" w:cs="Arial"/>
          <w:sz w:val="20"/>
          <w:szCs w:val="20"/>
        </w:rPr>
        <w:t>Sanjiang</w:t>
      </w:r>
      <w:proofErr w:type="spellEnd"/>
      <w:r w:rsidRPr="00B3209D">
        <w:rPr>
          <w:rFonts w:ascii="Arial" w:hAnsi="Arial" w:cs="Arial"/>
          <w:sz w:val="20"/>
          <w:szCs w:val="20"/>
        </w:rPr>
        <w:t xml:space="preserve"> Plain, China. </w:t>
      </w:r>
      <w:proofErr w:type="spellStart"/>
      <w:r w:rsidRPr="00B3209D">
        <w:rPr>
          <w:rFonts w:ascii="Arial" w:hAnsi="Arial" w:cs="Arial"/>
          <w:sz w:val="20"/>
          <w:szCs w:val="20"/>
        </w:rPr>
        <w:t>PLoS</w:t>
      </w:r>
      <w:proofErr w:type="spellEnd"/>
      <w:r w:rsidRPr="00B3209D">
        <w:rPr>
          <w:rFonts w:ascii="Arial" w:hAnsi="Arial" w:cs="Arial"/>
          <w:sz w:val="20"/>
          <w:szCs w:val="20"/>
        </w:rPr>
        <w:t xml:space="preserve"> One, 12(12)</w:t>
      </w:r>
      <w:r w:rsidR="00EE28DC">
        <w:rPr>
          <w:rFonts w:ascii="Arial" w:hAnsi="Arial" w:cs="Arial"/>
          <w:sz w:val="20"/>
          <w:szCs w:val="20"/>
        </w:rPr>
        <w:t>,</w:t>
      </w:r>
      <w:r w:rsidRPr="00B3209D">
        <w:rPr>
          <w:rFonts w:ascii="Arial" w:hAnsi="Arial" w:cs="Arial"/>
          <w:sz w:val="20"/>
          <w:szCs w:val="20"/>
        </w:rPr>
        <w:t xml:space="preserve"> e0187575.</w:t>
      </w:r>
    </w:p>
    <w:p w14:paraId="7342D1A2" w14:textId="77777777" w:rsidR="00B3209D" w:rsidRPr="007F5CBA" w:rsidRDefault="00B3209D" w:rsidP="00670A26">
      <w:pPr>
        <w:adjustRightInd w:val="0"/>
        <w:spacing w:after="240"/>
        <w:jc w:val="both"/>
        <w:rPr>
          <w:rFonts w:ascii="Arial" w:hAnsi="Arial" w:cs="Arial"/>
          <w:b/>
          <w:bCs/>
          <w:color w:val="000000" w:themeColor="text1"/>
          <w:sz w:val="28"/>
          <w:szCs w:val="28"/>
        </w:rPr>
      </w:pPr>
    </w:p>
    <w:p w14:paraId="6CDF1AB4" w14:textId="77777777" w:rsidR="00877419" w:rsidRPr="007F5CBA" w:rsidRDefault="00877419" w:rsidP="00670A26">
      <w:pPr>
        <w:adjustRightInd w:val="0"/>
        <w:spacing w:after="240"/>
        <w:jc w:val="both"/>
        <w:rPr>
          <w:rFonts w:ascii="Arial" w:hAnsi="Arial" w:cs="Arial"/>
          <w:b/>
          <w:bCs/>
          <w:color w:val="000000" w:themeColor="text1"/>
          <w:sz w:val="28"/>
          <w:szCs w:val="28"/>
        </w:rPr>
      </w:pPr>
    </w:p>
    <w:p w14:paraId="5CF8FB7F" w14:textId="37047C64" w:rsidR="00F511AF" w:rsidRPr="007F5CBA" w:rsidRDefault="0039544B" w:rsidP="00670A26">
      <w:pPr>
        <w:spacing w:before="240"/>
        <w:jc w:val="both"/>
        <w:rPr>
          <w:rFonts w:ascii="Arial" w:hAnsi="Arial" w:cs="Arial"/>
          <w:b/>
          <w:bCs/>
          <w:noProof/>
          <w:sz w:val="28"/>
          <w:szCs w:val="28"/>
          <w14:ligatures w14:val="standardContextual"/>
        </w:rPr>
      </w:pPr>
      <w:r w:rsidRPr="007F5CBA">
        <w:rPr>
          <w:rFonts w:ascii="Arial" w:hAnsi="Arial" w:cs="Arial"/>
          <w:b/>
          <w:bCs/>
          <w:noProof/>
          <w:sz w:val="28"/>
          <w:szCs w:val="28"/>
          <w14:ligatures w14:val="standardContextual"/>
        </w:rPr>
        <w:drawing>
          <wp:inline distT="0" distB="0" distL="0" distR="0" wp14:anchorId="4224E1A5" wp14:editId="3E6F1C74">
            <wp:extent cx="5943600" cy="3227410"/>
            <wp:effectExtent l="0" t="0" r="0" b="0"/>
            <wp:docPr id="7483501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35013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943600" cy="3227410"/>
                    </a:xfrm>
                    <a:prstGeom prst="rect">
                      <a:avLst/>
                    </a:prstGeom>
                  </pic:spPr>
                </pic:pic>
              </a:graphicData>
            </a:graphic>
          </wp:inline>
        </w:drawing>
      </w:r>
    </w:p>
    <w:p w14:paraId="27C16F9F" w14:textId="399FB10C" w:rsidR="0039544B" w:rsidRPr="007F5CBA" w:rsidRDefault="009603AE" w:rsidP="0039544B">
      <w:pPr>
        <w:rPr>
          <w:rFonts w:ascii="Arial" w:hAnsi="Arial" w:cs="Arial"/>
          <w:sz w:val="28"/>
          <w:szCs w:val="28"/>
        </w:rPr>
      </w:pPr>
      <w:r w:rsidRPr="007F5CBA">
        <w:rPr>
          <w:rFonts w:ascii="Arial" w:hAnsi="Arial" w:cs="Arial"/>
          <w:noProof/>
          <w:sz w:val="28"/>
          <w:szCs w:val="28"/>
          <w14:ligatures w14:val="standardContextual"/>
        </w:rPr>
        <mc:AlternateContent>
          <mc:Choice Requires="wps">
            <w:drawing>
              <wp:anchor distT="0" distB="0" distL="114300" distR="114300" simplePos="0" relativeHeight="251659264" behindDoc="0" locked="0" layoutInCell="1" allowOverlap="1" wp14:anchorId="3E57E796" wp14:editId="6E4A165B">
                <wp:simplePos x="0" y="0"/>
                <wp:positionH relativeFrom="column">
                  <wp:posOffset>541443</wp:posOffset>
                </wp:positionH>
                <wp:positionV relativeFrom="paragraph">
                  <wp:posOffset>201930</wp:posOffset>
                </wp:positionV>
                <wp:extent cx="5850467" cy="347133"/>
                <wp:effectExtent l="0" t="0" r="0" b="0"/>
                <wp:wrapNone/>
                <wp:docPr id="1890587750" name="Text Box 6"/>
                <wp:cNvGraphicFramePr/>
                <a:graphic xmlns:a="http://schemas.openxmlformats.org/drawingml/2006/main">
                  <a:graphicData uri="http://schemas.microsoft.com/office/word/2010/wordprocessingShape">
                    <wps:wsp>
                      <wps:cNvSpPr txBox="1"/>
                      <wps:spPr>
                        <a:xfrm>
                          <a:off x="0" y="0"/>
                          <a:ext cx="5850467" cy="347133"/>
                        </a:xfrm>
                        <a:prstGeom prst="rect">
                          <a:avLst/>
                        </a:prstGeom>
                        <a:solidFill>
                          <a:schemeClr val="lt1"/>
                        </a:solidFill>
                        <a:ln w="6350">
                          <a:noFill/>
                        </a:ln>
                      </wps:spPr>
                      <wps:txbx>
                        <w:txbxContent>
                          <w:p w14:paraId="2D78FA24" w14:textId="5A734C66" w:rsidR="009603AE" w:rsidRPr="00B3209D" w:rsidRDefault="009603AE">
                            <w:pPr>
                              <w:rPr>
                                <w:rFonts w:ascii="Arial" w:hAnsi="Arial" w:cs="Arial"/>
                                <w:b/>
                                <w:bCs/>
                              </w:rPr>
                            </w:pPr>
                            <w:r w:rsidRPr="00B3209D">
                              <w:rPr>
                                <w:rFonts w:ascii="Arial" w:hAnsi="Arial" w:cs="Arial"/>
                                <w:b/>
                                <w:bCs/>
                              </w:rPr>
                              <w:t xml:space="preserve">Fig. 1. Effect of soil moisture content on survival of </w:t>
                            </w:r>
                            <w:r w:rsidRPr="00B3209D">
                              <w:rPr>
                                <w:rFonts w:ascii="Arial" w:hAnsi="Arial" w:cs="Arial"/>
                                <w:b/>
                                <w:bCs/>
                                <w:i/>
                                <w:iCs/>
                              </w:rPr>
                              <w:t>G. gibbosum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57E796" id="_x0000_t202" coordsize="21600,21600" o:spt="202" path="m,l,21600r21600,l21600,xe">
                <v:stroke joinstyle="miter"/>
                <v:path gradientshapeok="t" o:connecttype="rect"/>
              </v:shapetype>
              <v:shape id="Text Box 6" o:spid="_x0000_s1026" type="#_x0000_t202" style="position:absolute;margin-left:42.65pt;margin-top:15.9pt;width:460.65pt;height:27.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80CSAIAAIIEAAAOAAAAZHJzL2Uyb0RvYy54bWysVE1v2zAMvQ/YfxB0X+x8p0acIkuRYUDR&#10;FkiGnhVZSgzIoiYpsbNfP0p20rTbadhFlkjqie+R9Py+qRQ5CetK0Dnt91JKhOZQlHqf0x/b9ZcZ&#10;Jc4zXTAFWuT0LBy9X3z+NK9NJgZwAFUISxBEu6w2OT14b7IkcfwgKuZ6YIRGpwRbMY9Hu08Ky2pE&#10;r1QySNNJUoMtjAUunEPrQ+uki4gvpeD+WUonPFE5xdx8XG1cd2FNFnOW7S0zh5J3abB/yKJipcZH&#10;r1APzDNytOUfUFXJLTiQvsehSkDKkovIAdn00w9sNgdmROSC4jhzlcn9P1j+dHqxpCywdrO7dDyb&#10;Tscok2YV1morGk++QkMmQabauAyjNwbjfYNmvHKxOzQG9o20VfgiL4J+RDpfRQ5gHI3j2TgdTaaU&#10;cPQNR9P+cBhgkrfbxjr/TUBFwianFosYtWWnR+fb0EtIeMyBKot1qVQ8hMYRK2XJiWHJlY85Ivi7&#10;KKVJndPJELmGSxrC9RZZacwlcG05hZ1vdk0nwA6KM/K30DaSM3xdYpKPzPkXZrFzkDJOg3/GRSrA&#10;R6DbUXIA++tv9hCPBUUvJTV2Yk7dzyOzghL1XWOp7/qjUWjdeBiNpwM82FvP7tajj9UKkHkf587w&#10;uA3xXl220kL1ikOzDK+ii2mOb+fUX7Yr384HDh0Xy2UMwmY1zD/qjeEBOogWSrBtXpk1XZ08VvgJ&#10;Lj3Lsg/lamNbuZdHD7KMtQwCt6p2umOjx27ohjJM0u05Rr39Oha/AQAA//8DAFBLAwQUAAYACAAA&#10;ACEA4Asl2N4AAAAJAQAADwAAAGRycy9kb3ducmV2LnhtbEyPS0vDQBSF90L/w3ALbsROakgsMZMi&#10;4gPc2VTF3TRzTYKZOyEzTeK/93Zll4fvcB75dradGHHwrSMF61UEAqlypqVawb58ut6A8EGT0Z0j&#10;VPCLHrbF4iLXmXETveG4C7XgEPKZVtCE0GdS+qpBq/3K9UjMvt1gdWA51NIMeuJw28mbKEql1S1x&#10;Q6N7fGiw+tkdrYKvq/rz1c/P71OcxP3jy1jefphSqcvlfH8HIuAc/s1wms/ToeBNB3ck40WnYJPE&#10;7FQQr/nBiXNbCuLAJE1AFrk8f1D8AQAA//8DAFBLAQItABQABgAIAAAAIQC2gziS/gAAAOEBAAAT&#10;AAAAAAAAAAAAAAAAAAAAAABbQ29udGVudF9UeXBlc10ueG1sUEsBAi0AFAAGAAgAAAAhADj9If/W&#10;AAAAlAEAAAsAAAAAAAAAAAAAAAAALwEAAF9yZWxzLy5yZWxzUEsBAi0AFAAGAAgAAAAhAG6vzQJI&#10;AgAAggQAAA4AAAAAAAAAAAAAAAAALgIAAGRycy9lMm9Eb2MueG1sUEsBAi0AFAAGAAgAAAAhAOAL&#10;JdjeAAAACQEAAA8AAAAAAAAAAAAAAAAAogQAAGRycy9kb3ducmV2LnhtbFBLBQYAAAAABAAEAPMA&#10;AACtBQAAAAA=&#10;" fillcolor="white [3201]" stroked="f" strokeweight=".5pt">
                <v:textbox>
                  <w:txbxContent>
                    <w:p w14:paraId="2D78FA24" w14:textId="5A734C66" w:rsidR="009603AE" w:rsidRPr="00B3209D" w:rsidRDefault="009603AE">
                      <w:pPr>
                        <w:rPr>
                          <w:rFonts w:ascii="Arial" w:hAnsi="Arial" w:cs="Arial"/>
                          <w:b/>
                          <w:bCs/>
                        </w:rPr>
                      </w:pPr>
                      <w:r w:rsidRPr="00B3209D">
                        <w:rPr>
                          <w:rFonts w:ascii="Arial" w:hAnsi="Arial" w:cs="Arial"/>
                          <w:b/>
                          <w:bCs/>
                        </w:rPr>
                        <w:t xml:space="preserve">Fig. 1. Effect of soil moisture content on survival of </w:t>
                      </w:r>
                      <w:r w:rsidRPr="00B3209D">
                        <w:rPr>
                          <w:rFonts w:ascii="Arial" w:hAnsi="Arial" w:cs="Arial"/>
                          <w:b/>
                          <w:bCs/>
                          <w:i/>
                          <w:iCs/>
                        </w:rPr>
                        <w:t>G. gibbosum</w:t>
                      </w:r>
                    </w:p>
                  </w:txbxContent>
                </v:textbox>
              </v:shape>
            </w:pict>
          </mc:Fallback>
        </mc:AlternateContent>
      </w:r>
    </w:p>
    <w:p w14:paraId="460A0D73" w14:textId="77777777" w:rsidR="0039544B" w:rsidRPr="007F5CBA" w:rsidRDefault="0039544B" w:rsidP="0039544B">
      <w:pPr>
        <w:rPr>
          <w:rFonts w:ascii="Arial" w:hAnsi="Arial" w:cs="Arial"/>
          <w:sz w:val="28"/>
          <w:szCs w:val="28"/>
        </w:rPr>
      </w:pPr>
    </w:p>
    <w:p w14:paraId="0B175945" w14:textId="77777777" w:rsidR="0039544B" w:rsidRPr="007F5CBA" w:rsidRDefault="0039544B" w:rsidP="0039544B">
      <w:pPr>
        <w:rPr>
          <w:rFonts w:ascii="Arial" w:hAnsi="Arial" w:cs="Arial"/>
          <w:sz w:val="28"/>
          <w:szCs w:val="28"/>
        </w:rPr>
      </w:pPr>
    </w:p>
    <w:p w14:paraId="36681048" w14:textId="77777777" w:rsidR="0039544B" w:rsidRPr="007F5CBA" w:rsidRDefault="0039544B" w:rsidP="0039544B">
      <w:pPr>
        <w:rPr>
          <w:rFonts w:ascii="Arial" w:hAnsi="Arial" w:cs="Arial"/>
          <w:sz w:val="28"/>
          <w:szCs w:val="28"/>
        </w:rPr>
      </w:pPr>
    </w:p>
    <w:p w14:paraId="6FE77629" w14:textId="24312DAA" w:rsidR="0039544B" w:rsidRPr="007F5CBA" w:rsidRDefault="009603AE" w:rsidP="0039544B">
      <w:pPr>
        <w:rPr>
          <w:rFonts w:ascii="Arial" w:hAnsi="Arial" w:cs="Arial"/>
          <w:sz w:val="28"/>
          <w:szCs w:val="28"/>
        </w:rPr>
      </w:pPr>
      <w:r w:rsidRPr="007F5CBA">
        <w:rPr>
          <w:rFonts w:ascii="Arial" w:hAnsi="Arial" w:cs="Arial"/>
          <w:noProof/>
          <w:sz w:val="28"/>
          <w:szCs w:val="28"/>
          <w14:ligatures w14:val="standardContextual"/>
        </w:rPr>
        <w:lastRenderedPageBreak/>
        <w:drawing>
          <wp:inline distT="0" distB="0" distL="0" distR="0" wp14:anchorId="17F7641A" wp14:editId="712F1E2B">
            <wp:extent cx="5943600" cy="3640667"/>
            <wp:effectExtent l="0" t="0" r="0" b="0"/>
            <wp:docPr id="6582890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289058" name="Picture 65828905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4601" cy="3641280"/>
                    </a:xfrm>
                    <a:prstGeom prst="rect">
                      <a:avLst/>
                    </a:prstGeom>
                  </pic:spPr>
                </pic:pic>
              </a:graphicData>
            </a:graphic>
          </wp:inline>
        </w:drawing>
      </w:r>
    </w:p>
    <w:p w14:paraId="7B730C2A" w14:textId="125067F6" w:rsidR="00877419" w:rsidRPr="007F5CBA" w:rsidRDefault="00877419" w:rsidP="0039544B">
      <w:pPr>
        <w:rPr>
          <w:rFonts w:ascii="Arial" w:hAnsi="Arial" w:cs="Arial"/>
          <w:b/>
          <w:bCs/>
          <w:noProof/>
          <w:sz w:val="28"/>
          <w:szCs w:val="28"/>
          <w14:ligatures w14:val="standardContextual"/>
        </w:rPr>
      </w:pPr>
      <w:r w:rsidRPr="007F5CBA">
        <w:rPr>
          <w:rFonts w:ascii="Arial" w:hAnsi="Arial" w:cs="Arial"/>
          <w:noProof/>
          <w:sz w:val="28"/>
          <w:szCs w:val="28"/>
          <w14:ligatures w14:val="standardContextual"/>
        </w:rPr>
        <mc:AlternateContent>
          <mc:Choice Requires="wps">
            <w:drawing>
              <wp:anchor distT="0" distB="0" distL="114300" distR="114300" simplePos="0" relativeHeight="251661312" behindDoc="0" locked="0" layoutInCell="1" allowOverlap="1" wp14:anchorId="07A155A9" wp14:editId="294FD9B0">
                <wp:simplePos x="0" y="0"/>
                <wp:positionH relativeFrom="column">
                  <wp:posOffset>355176</wp:posOffset>
                </wp:positionH>
                <wp:positionV relativeFrom="paragraph">
                  <wp:posOffset>112395</wp:posOffset>
                </wp:positionV>
                <wp:extent cx="5850467" cy="347133"/>
                <wp:effectExtent l="0" t="0" r="0" b="0"/>
                <wp:wrapNone/>
                <wp:docPr id="1936338524" name="Text Box 6"/>
                <wp:cNvGraphicFramePr/>
                <a:graphic xmlns:a="http://schemas.openxmlformats.org/drawingml/2006/main">
                  <a:graphicData uri="http://schemas.microsoft.com/office/word/2010/wordprocessingShape">
                    <wps:wsp>
                      <wps:cNvSpPr txBox="1"/>
                      <wps:spPr>
                        <a:xfrm>
                          <a:off x="0" y="0"/>
                          <a:ext cx="5850467" cy="347133"/>
                        </a:xfrm>
                        <a:prstGeom prst="rect">
                          <a:avLst/>
                        </a:prstGeom>
                        <a:solidFill>
                          <a:schemeClr val="lt1"/>
                        </a:solidFill>
                        <a:ln w="6350">
                          <a:noFill/>
                        </a:ln>
                      </wps:spPr>
                      <wps:txbx>
                        <w:txbxContent>
                          <w:p w14:paraId="67922D9D" w14:textId="4791BE2B" w:rsidR="009603AE" w:rsidRPr="00B3209D" w:rsidRDefault="009603AE" w:rsidP="009603AE">
                            <w:pPr>
                              <w:rPr>
                                <w:rFonts w:ascii="Arial" w:hAnsi="Arial" w:cs="Arial"/>
                                <w:b/>
                                <w:bCs/>
                              </w:rPr>
                            </w:pPr>
                            <w:r w:rsidRPr="00B3209D">
                              <w:rPr>
                                <w:rFonts w:ascii="Arial" w:hAnsi="Arial" w:cs="Arial"/>
                                <w:b/>
                                <w:bCs/>
                              </w:rPr>
                              <w:t xml:space="preserve">Fig. 2. Effect of soil moisture content on virulence of </w:t>
                            </w:r>
                            <w:r w:rsidRPr="00B3209D">
                              <w:rPr>
                                <w:rFonts w:ascii="Arial" w:hAnsi="Arial" w:cs="Arial"/>
                                <w:b/>
                                <w:bCs/>
                                <w:i/>
                                <w:iCs/>
                              </w:rPr>
                              <w:t>G. gibbosum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A155A9" id="_x0000_s1027" type="#_x0000_t202" style="position:absolute;margin-left:27.95pt;margin-top:8.85pt;width:460.65pt;height:27.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54ISwIAAIkEAAAOAAAAZHJzL2Uyb0RvYy54bWysVN9v2jAQfp+0/8Hy+0ggQGlEqBgV0yTU&#10;VoKpz8ZxSCTH59mGhP31OzuE0m5P016c++XPd9/dZf7Q1pKchLEVqIwOBzElQnHIK3XI6I/d+suM&#10;EuuYypkEJTJ6FpY+LD5/mjc6FSMoQebCEARRNm10RkvndBpFlpeiZnYAWih0FmBq5lA1hyg3rEH0&#10;WkajOJ5GDZhcG+DCWrQ+dk66CPhFIbh7LgorHJEZxdxcOE049/6MFnOWHgzTZcUvabB/yKJmlcJH&#10;r1CPzDFyNNUfUHXFDVgo3IBDHUFRVFyEGrCaYfyhmm3JtAi1IDlWX2my/w+WP51eDKly7N19Mk2S&#10;2WQ0pkSxGnu1E60jX6ElU09To22K0VuN8a5FM17p7RaNvvq2MLX/Yl0E/Uj4+UqyB+NonMwm8Xh6&#10;RwlHXzK+GyaJh4nebmtj3TcBNfFCRg02MXDLThvrutA+xD9mQVb5upIyKH5wxEoacmLYculCjgj+&#10;Lkoq0mR0mkziAKzAX++QpcJcfK1dTV5y7b7tKOrr3UN+RhoMdPNkNV9XmOuGWffCDA4QVo5L4Z7x&#10;KCTgW3CRKCnB/Pqb3cdjX9FLSYMDmVH788iMoER+V9jx++F47Cc4KOPJ3QgVc+vZ33rUsV4BEjDE&#10;9dM8iD7eyV4sDNSvuDtL/yq6mOL4dkZdL65ctya4e1wslyEIZ1Yzt1FbzT20J9x3Yte+MqMv7XLY&#10;6CfoR5elH7rWxfqbCpZHB0UVWup57li90I/zHobispt+oW71EPX2B1n8BgAA//8DAFBLAwQUAAYA&#10;CAAAACEAk14hE+AAAAAIAQAADwAAAGRycy9kb3ducmV2LnhtbEyPzU7DMBCE70i8g7VIXBB1SAmm&#10;IU6FEFCJGw0/4ubGSxIRr6PYTcPbs5zgODujmW+L9ex6MeEYOk8aLhYJCKTa244aDS/Vw/k1iBAN&#10;WdN7Qg3fGGBdHh8VJrf+QM84bWMjuIRCbjS0MQ65lKFu0Zmw8AMSe59+dCayHBtpR3PgctfLNEmu&#10;pDMd8UJrBrxrsf7a7p2Gj7Pm/SnMj6+HZbYc7jdTpd5spfXpyXx7AyLiHP/C8IvP6FAy087vyQbR&#10;a8iyFSf5rhQI9ldKpSB2GlR6CbIs5P8Hyh8AAAD//wMAUEsBAi0AFAAGAAgAAAAhALaDOJL+AAAA&#10;4QEAABMAAAAAAAAAAAAAAAAAAAAAAFtDb250ZW50X1R5cGVzXS54bWxQSwECLQAUAAYACAAAACEA&#10;OP0h/9YAAACUAQAACwAAAAAAAAAAAAAAAAAvAQAAX3JlbHMvLnJlbHNQSwECLQAUAAYACAAAACEA&#10;3teeCEsCAACJBAAADgAAAAAAAAAAAAAAAAAuAgAAZHJzL2Uyb0RvYy54bWxQSwECLQAUAAYACAAA&#10;ACEAk14hE+AAAAAIAQAADwAAAAAAAAAAAAAAAAClBAAAZHJzL2Rvd25yZXYueG1sUEsFBgAAAAAE&#10;AAQA8wAAALIFAAAAAA==&#10;" fillcolor="white [3201]" stroked="f" strokeweight=".5pt">
                <v:textbox>
                  <w:txbxContent>
                    <w:p w14:paraId="67922D9D" w14:textId="4791BE2B" w:rsidR="009603AE" w:rsidRPr="00B3209D" w:rsidRDefault="009603AE" w:rsidP="009603AE">
                      <w:pPr>
                        <w:rPr>
                          <w:rFonts w:ascii="Arial" w:hAnsi="Arial" w:cs="Arial"/>
                          <w:b/>
                          <w:bCs/>
                        </w:rPr>
                      </w:pPr>
                      <w:r w:rsidRPr="00B3209D">
                        <w:rPr>
                          <w:rFonts w:ascii="Arial" w:hAnsi="Arial" w:cs="Arial"/>
                          <w:b/>
                          <w:bCs/>
                        </w:rPr>
                        <w:t xml:space="preserve">Fig. 2. Effect of soil moisture content on virulence of </w:t>
                      </w:r>
                      <w:r w:rsidRPr="00B3209D">
                        <w:rPr>
                          <w:rFonts w:ascii="Arial" w:hAnsi="Arial" w:cs="Arial"/>
                          <w:b/>
                          <w:bCs/>
                          <w:i/>
                          <w:iCs/>
                        </w:rPr>
                        <w:t>G. gibbosum</w:t>
                      </w:r>
                    </w:p>
                  </w:txbxContent>
                </v:textbox>
              </v:shape>
            </w:pict>
          </mc:Fallback>
        </mc:AlternateContent>
      </w:r>
    </w:p>
    <w:p w14:paraId="1E4B18DD" w14:textId="03BC14A7" w:rsidR="00877419" w:rsidRPr="007F5CBA" w:rsidRDefault="00877419" w:rsidP="0039544B">
      <w:pPr>
        <w:rPr>
          <w:rFonts w:ascii="Arial" w:hAnsi="Arial" w:cs="Arial"/>
          <w:b/>
          <w:bCs/>
          <w:noProof/>
          <w:sz w:val="28"/>
          <w:szCs w:val="28"/>
          <w14:ligatures w14:val="standardContextual"/>
        </w:rPr>
      </w:pPr>
    </w:p>
    <w:p w14:paraId="0F881CD6" w14:textId="2FA97092" w:rsidR="0039544B" w:rsidRPr="007F5CBA" w:rsidRDefault="0039544B" w:rsidP="0039544B">
      <w:pPr>
        <w:rPr>
          <w:rFonts w:ascii="Arial" w:hAnsi="Arial" w:cs="Arial"/>
          <w:b/>
          <w:bCs/>
          <w:noProof/>
          <w:sz w:val="28"/>
          <w:szCs w:val="28"/>
          <w14:ligatures w14:val="standardContextual"/>
        </w:rPr>
      </w:pPr>
    </w:p>
    <w:p w14:paraId="34FDC20A" w14:textId="0609C40A" w:rsidR="0039544B" w:rsidRPr="007F5CBA" w:rsidRDefault="0039544B" w:rsidP="0039544B">
      <w:pPr>
        <w:rPr>
          <w:rFonts w:ascii="Arial" w:hAnsi="Arial" w:cs="Arial"/>
          <w:b/>
          <w:bCs/>
          <w:noProof/>
          <w:color w:val="000000" w:themeColor="text1"/>
          <w:sz w:val="28"/>
          <w:szCs w:val="28"/>
          <w14:ligatures w14:val="standardContextual"/>
        </w:rPr>
      </w:pPr>
      <w:r w:rsidRPr="007F5CBA">
        <w:rPr>
          <w:rFonts w:ascii="Arial" w:hAnsi="Arial" w:cs="Arial"/>
          <w:b/>
          <w:bCs/>
          <w:noProof/>
          <w:color w:val="000000" w:themeColor="text1"/>
          <w:sz w:val="28"/>
          <w:szCs w:val="28"/>
          <w14:ligatures w14:val="standardContextual"/>
        </w:rPr>
        <w:drawing>
          <wp:inline distT="0" distB="0" distL="0" distR="0" wp14:anchorId="3FB27545" wp14:editId="08BC376B">
            <wp:extent cx="5943600" cy="3227410"/>
            <wp:effectExtent l="0" t="0" r="0" b="0"/>
            <wp:docPr id="6952924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292424"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5943600" cy="3227410"/>
                    </a:xfrm>
                    <a:prstGeom prst="rect">
                      <a:avLst/>
                    </a:prstGeom>
                  </pic:spPr>
                </pic:pic>
              </a:graphicData>
            </a:graphic>
          </wp:inline>
        </w:drawing>
      </w:r>
    </w:p>
    <w:p w14:paraId="4CEC588E" w14:textId="77777777" w:rsidR="009603AE" w:rsidRPr="007F5CBA" w:rsidRDefault="009603AE" w:rsidP="009603AE">
      <w:pPr>
        <w:rPr>
          <w:rFonts w:ascii="Arial" w:hAnsi="Arial" w:cs="Arial"/>
          <w:sz w:val="28"/>
          <w:szCs w:val="28"/>
        </w:rPr>
      </w:pPr>
    </w:p>
    <w:p w14:paraId="113484CF" w14:textId="67407C46" w:rsidR="009603AE" w:rsidRPr="007F5CBA" w:rsidRDefault="009603AE" w:rsidP="009603AE">
      <w:pPr>
        <w:rPr>
          <w:rFonts w:ascii="Arial" w:hAnsi="Arial" w:cs="Arial"/>
          <w:sz w:val="28"/>
          <w:szCs w:val="28"/>
        </w:rPr>
      </w:pPr>
      <w:r w:rsidRPr="007F5CBA">
        <w:rPr>
          <w:rFonts w:ascii="Arial" w:hAnsi="Arial" w:cs="Arial"/>
          <w:noProof/>
          <w:sz w:val="28"/>
          <w:szCs w:val="28"/>
          <w14:ligatures w14:val="standardContextual"/>
        </w:rPr>
        <mc:AlternateContent>
          <mc:Choice Requires="wps">
            <w:drawing>
              <wp:anchor distT="0" distB="0" distL="114300" distR="114300" simplePos="0" relativeHeight="251663360" behindDoc="0" locked="0" layoutInCell="1" allowOverlap="1" wp14:anchorId="54CD9238" wp14:editId="2DE37139">
                <wp:simplePos x="0" y="0"/>
                <wp:positionH relativeFrom="column">
                  <wp:posOffset>237067</wp:posOffset>
                </wp:positionH>
                <wp:positionV relativeFrom="paragraph">
                  <wp:posOffset>34290</wp:posOffset>
                </wp:positionV>
                <wp:extent cx="5850467" cy="347133"/>
                <wp:effectExtent l="0" t="0" r="0" b="0"/>
                <wp:wrapNone/>
                <wp:docPr id="590166306" name="Text Box 6"/>
                <wp:cNvGraphicFramePr/>
                <a:graphic xmlns:a="http://schemas.openxmlformats.org/drawingml/2006/main">
                  <a:graphicData uri="http://schemas.microsoft.com/office/word/2010/wordprocessingShape">
                    <wps:wsp>
                      <wps:cNvSpPr txBox="1"/>
                      <wps:spPr>
                        <a:xfrm>
                          <a:off x="0" y="0"/>
                          <a:ext cx="5850467" cy="347133"/>
                        </a:xfrm>
                        <a:prstGeom prst="rect">
                          <a:avLst/>
                        </a:prstGeom>
                        <a:solidFill>
                          <a:schemeClr val="lt1"/>
                        </a:solidFill>
                        <a:ln w="6350">
                          <a:noFill/>
                        </a:ln>
                      </wps:spPr>
                      <wps:txbx>
                        <w:txbxContent>
                          <w:p w14:paraId="45DC977C" w14:textId="11B88D11" w:rsidR="009603AE" w:rsidRPr="00B3209D" w:rsidRDefault="009603AE" w:rsidP="009603AE">
                            <w:pPr>
                              <w:rPr>
                                <w:rFonts w:ascii="Arial" w:hAnsi="Arial" w:cs="Arial"/>
                                <w:b/>
                                <w:bCs/>
                              </w:rPr>
                            </w:pPr>
                            <w:r w:rsidRPr="00B3209D">
                              <w:rPr>
                                <w:rFonts w:ascii="Arial" w:hAnsi="Arial" w:cs="Arial"/>
                                <w:b/>
                                <w:bCs/>
                              </w:rPr>
                              <w:t xml:space="preserve">Fig. 3. Effect of soil texture on survival of </w:t>
                            </w:r>
                            <w:r w:rsidRPr="00B3209D">
                              <w:rPr>
                                <w:rFonts w:ascii="Arial" w:hAnsi="Arial" w:cs="Arial"/>
                                <w:b/>
                                <w:bCs/>
                                <w:i/>
                                <w:iCs/>
                              </w:rPr>
                              <w:t>G. gibbosum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CD9238" id="_x0000_s1028" type="#_x0000_t202" style="position:absolute;margin-left:18.65pt;margin-top:2.7pt;width:460.65pt;height:27.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AvTAIAAIgEAAAOAAAAZHJzL2Uyb0RvYy54bWysVE2P2jAQvVfqf7B8L0n4CLsRYUVZUVVC&#10;uytBtWfjOBDJ8bi2IaG/vmOHsOy2p6oXM56ZPM+8N8Psoa0lOQljK1A5TQYxJUJxKCq1z+mP7erL&#10;HSXWMVUwCUrk9CwsfZh//jRrdCaGcABZCEMQRNms0Tk9OKezKLL8IGpmB6CFwmAJpmYOr2YfFYY1&#10;iF7LaBjHadSAKbQBLqxF72MXpPOAX5aCu+eytMIRmVOszYXThHPnz2g+Y9neMH2o+KUM9g9V1KxS&#10;+OgV6pE5Ro6m+gOqrrgBC6UbcKgjKMuKi9ADdpPEH7rZHJgWoRckx+orTfb/wfKn04shVZHTyX2c&#10;pOkoTilRrEaptqJ15Cu0JPUsNdpmmLzRmO5adKPavd+i0zfflqb2v9gWwTjyfb5y7ME4Oid3k3ic&#10;TinhGBuNp8lo5GGit6+1se6bgJp4I6cGNQzUstPaui61T/GPWZBVsaqkDBc/N2IpDTkxVFy6UCOC&#10;v8uSijQ5TUeTOAAr8J93yFJhLb7XridvuXbXBoaGfb87KM5Ig4FunKzmqwprXTPrXpjB+cHOcSfc&#10;Mx6lBHwLLhYlBzC//ub3+SgrRilpcB5zan8emRGUyO8KBb9PxmM/wOEynkyHeDG3kd1tRB3rJSAB&#10;CW6f5sH0+U72ZmmgfsXVWfhXMcQUx7dz6npz6botwdXjYrEISTiymrm12mjuoT3hXolt+8qMvsjl&#10;UOgn6CeXZR9U63L9lwoWRwdlFST1PHesXujHcQ9DcVlNv0+395D19gcy/w0AAP//AwBQSwMEFAAG&#10;AAgAAAAhAIeSJ6TfAAAABwEAAA8AAABkcnMvZG93bnJldi54bWxMjk1Pg0AURfcm/ofJM3Fj7FAR&#10;WpFHY4wfiTtLq3E3ZZ5AZN4QZgr47x1Xury5N+eefDObTow0uNYywnIRgSCurG65RtiVj5drEM4r&#10;1qqzTAjf5GBTnJ7kKtN24lcat74WAcIuUwiN930mpasaMsotbE8cuk87GOVDHGqpBzUFuOnkVRSl&#10;0qiWw0OjerpvqPraHg3Cx0X9/uLmp/0UJ3H/8DyWqzddIp6fzXe3IDzN/m8Mv/pBHYrgdLBH1k50&#10;CPEqDkuE5BpEqG+SdQrigJBGS5BFLv/7Fz8AAAD//wMAUEsBAi0AFAAGAAgAAAAhALaDOJL+AAAA&#10;4QEAABMAAAAAAAAAAAAAAAAAAAAAAFtDb250ZW50X1R5cGVzXS54bWxQSwECLQAUAAYACAAAACEA&#10;OP0h/9YAAACUAQAACwAAAAAAAAAAAAAAAAAvAQAAX3JlbHMvLnJlbHNQSwECLQAUAAYACAAAACEA&#10;xFZgL0wCAACIBAAADgAAAAAAAAAAAAAAAAAuAgAAZHJzL2Uyb0RvYy54bWxQSwECLQAUAAYACAAA&#10;ACEAh5InpN8AAAAHAQAADwAAAAAAAAAAAAAAAACmBAAAZHJzL2Rvd25yZXYueG1sUEsFBgAAAAAE&#10;AAQA8wAAALIFAAAAAA==&#10;" fillcolor="white [3201]" stroked="f" strokeweight=".5pt">
                <v:textbox>
                  <w:txbxContent>
                    <w:p w14:paraId="45DC977C" w14:textId="11B88D11" w:rsidR="009603AE" w:rsidRPr="00B3209D" w:rsidRDefault="009603AE" w:rsidP="009603AE">
                      <w:pPr>
                        <w:rPr>
                          <w:rFonts w:ascii="Arial" w:hAnsi="Arial" w:cs="Arial"/>
                          <w:b/>
                          <w:bCs/>
                        </w:rPr>
                      </w:pPr>
                      <w:r w:rsidRPr="00B3209D">
                        <w:rPr>
                          <w:rFonts w:ascii="Arial" w:hAnsi="Arial" w:cs="Arial"/>
                          <w:b/>
                          <w:bCs/>
                        </w:rPr>
                        <w:t xml:space="preserve">Fig. 3. Effect of soil texture on survival of </w:t>
                      </w:r>
                      <w:r w:rsidRPr="00B3209D">
                        <w:rPr>
                          <w:rFonts w:ascii="Arial" w:hAnsi="Arial" w:cs="Arial"/>
                          <w:b/>
                          <w:bCs/>
                          <w:i/>
                          <w:iCs/>
                        </w:rPr>
                        <w:t>G. gibbosum</w:t>
                      </w:r>
                    </w:p>
                  </w:txbxContent>
                </v:textbox>
              </v:shape>
            </w:pict>
          </mc:Fallback>
        </mc:AlternateContent>
      </w:r>
    </w:p>
    <w:p w14:paraId="3B7B3559" w14:textId="5E93CD86" w:rsidR="009603AE" w:rsidRPr="007F5CBA" w:rsidRDefault="009603AE" w:rsidP="009603AE">
      <w:pPr>
        <w:rPr>
          <w:rFonts w:ascii="Arial" w:hAnsi="Arial" w:cs="Arial"/>
          <w:sz w:val="28"/>
          <w:szCs w:val="28"/>
        </w:rPr>
      </w:pPr>
    </w:p>
    <w:p w14:paraId="09CE4B18" w14:textId="77777777" w:rsidR="009603AE" w:rsidRPr="007F5CBA" w:rsidRDefault="009603AE" w:rsidP="009603AE">
      <w:pPr>
        <w:rPr>
          <w:rFonts w:ascii="Arial" w:hAnsi="Arial" w:cs="Arial"/>
          <w:sz w:val="28"/>
          <w:szCs w:val="28"/>
        </w:rPr>
      </w:pPr>
    </w:p>
    <w:p w14:paraId="50665CEC" w14:textId="7AF14A28" w:rsidR="009603AE" w:rsidRPr="007F5CBA" w:rsidRDefault="009603AE" w:rsidP="009603AE">
      <w:pPr>
        <w:rPr>
          <w:rFonts w:ascii="Arial" w:hAnsi="Arial" w:cs="Arial"/>
          <w:b/>
          <w:bCs/>
          <w:noProof/>
          <w:color w:val="000000" w:themeColor="text1"/>
          <w:sz w:val="28"/>
          <w:szCs w:val="28"/>
          <w14:ligatures w14:val="standardContextual"/>
        </w:rPr>
      </w:pPr>
      <w:r w:rsidRPr="007F5CBA">
        <w:rPr>
          <w:rFonts w:ascii="Arial" w:hAnsi="Arial" w:cs="Arial"/>
          <w:noProof/>
          <w:sz w:val="28"/>
          <w:szCs w:val="28"/>
          <w14:ligatures w14:val="standardContextual"/>
        </w:rPr>
        <mc:AlternateContent>
          <mc:Choice Requires="wps">
            <w:drawing>
              <wp:anchor distT="0" distB="0" distL="114300" distR="114300" simplePos="0" relativeHeight="251665408" behindDoc="0" locked="0" layoutInCell="1" allowOverlap="1" wp14:anchorId="18753E3F" wp14:editId="0A6A5115">
                <wp:simplePos x="0" y="0"/>
                <wp:positionH relativeFrom="column">
                  <wp:posOffset>177800</wp:posOffset>
                </wp:positionH>
                <wp:positionV relativeFrom="paragraph">
                  <wp:posOffset>3961765</wp:posOffset>
                </wp:positionV>
                <wp:extent cx="5850467" cy="347133"/>
                <wp:effectExtent l="0" t="0" r="0" b="0"/>
                <wp:wrapNone/>
                <wp:docPr id="1294944480" name="Text Box 6"/>
                <wp:cNvGraphicFramePr/>
                <a:graphic xmlns:a="http://schemas.openxmlformats.org/drawingml/2006/main">
                  <a:graphicData uri="http://schemas.microsoft.com/office/word/2010/wordprocessingShape">
                    <wps:wsp>
                      <wps:cNvSpPr txBox="1"/>
                      <wps:spPr>
                        <a:xfrm>
                          <a:off x="0" y="0"/>
                          <a:ext cx="5850467" cy="347133"/>
                        </a:xfrm>
                        <a:prstGeom prst="rect">
                          <a:avLst/>
                        </a:prstGeom>
                        <a:solidFill>
                          <a:schemeClr val="lt1"/>
                        </a:solidFill>
                        <a:ln w="6350">
                          <a:noFill/>
                        </a:ln>
                      </wps:spPr>
                      <wps:txbx>
                        <w:txbxContent>
                          <w:p w14:paraId="590CBF8E" w14:textId="04C56D21" w:rsidR="009603AE" w:rsidRPr="00B3209D" w:rsidRDefault="009603AE" w:rsidP="009603AE">
                            <w:pPr>
                              <w:rPr>
                                <w:rFonts w:ascii="Arial" w:hAnsi="Arial" w:cs="Arial"/>
                                <w:b/>
                                <w:bCs/>
                              </w:rPr>
                            </w:pPr>
                            <w:r w:rsidRPr="00B3209D">
                              <w:rPr>
                                <w:rFonts w:ascii="Arial" w:hAnsi="Arial" w:cs="Arial"/>
                                <w:b/>
                                <w:bCs/>
                              </w:rPr>
                              <w:t xml:space="preserve">Fig. 4. Effect of soil texture on virulence of </w:t>
                            </w:r>
                            <w:r w:rsidRPr="00B3209D">
                              <w:rPr>
                                <w:rFonts w:ascii="Arial" w:hAnsi="Arial" w:cs="Arial"/>
                                <w:b/>
                                <w:bCs/>
                                <w:i/>
                                <w:iCs/>
                              </w:rPr>
                              <w:t>G. gibbosum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753E3F" id="_x0000_s1029" type="#_x0000_t202" style="position:absolute;margin-left:14pt;margin-top:311.95pt;width:460.65pt;height:27.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mSQIAAIkEAAAOAAAAZHJzL2Uyb0RvYy54bWysVEuP2jAQvlfqf7B8LwkQWIgIK8qKqhLa&#10;XQmqPRvHIZEcj2sbEvrrO3Z47banqhdnXv48881MZo9tLclRGFuBymi/F1MiFIe8UvuM/tiuvkwo&#10;sY6pnElQIqMnYenj/POnWaNTMYASZC4MQRBl00ZntHROp1FkeSlqZnughUJnAaZmDlWzj3LDGkSv&#10;ZTSI43HUgMm1AS6sRetT56TzgF8UgruXorDCEZlRzM2F04Rz589oPmPp3jBdVvycBvuHLGpWKXz0&#10;CvXEHCMHU/0BVVfcgIXC9TjUERRFxUWoAavpxx+q2ZRMi1ALkmP1lSb7/2D58/HVkCrH3g2myTRJ&#10;kgnSpFiNvdqK1pGv0JKxp6nRNsXojcZ416IZr1zsFo2++rYwtf9iXQT9iHS6kuzBOBpHk1GcjB8o&#10;4egbJg/94dDDRLfb2lj3TUBNvJBRg00M3LLj2rou9BLiH7Mgq3xVSRkUPzhiKQ05Mmy5dCFHBH8X&#10;JRVpMjoejuIArMBf75Clwlx8rV1NXnLtrg0UhUS9ZQf5CWkw0M2T1XxVYa5rZt0rMzhAWDkuhXvB&#10;o5CAb8FZoqQE8+tvdh+PfUUvJQ0OZEbtzwMzghL5XWHHp/0k8RMclGT0MEDF3Ht29x51qJeABPRx&#10;/TQPoo938iIWBuo33J2FfxVdTHF8O6PuIi5dtya4e1wsFiEIZ1Yzt1YbzT20J9x3Ytu+MaPP7XLY&#10;6Ge4jC5LP3Sti/U3FSwODooqtPTG6pl+nPcwFOfd9At1r4eo2x9k/hsAAP//AwBQSwMEFAAGAAgA&#10;AAAhAF4m+OjiAAAACgEAAA8AAABkcnMvZG93bnJldi54bWxMj0tPhEAQhO8m/odJm3gx7iAoC8iw&#10;McZH4s3FR7zNMi0QmR7CzLL4721PeqyuSvVX5Waxg5hx8r0jBRerCARS40xPrYKX+v48A+GDJqMH&#10;R6jgGz1squOjUhfGHegZ521oBZeQL7SCLoSxkNI3HVrtV25EYu/TTVYHllMrzaQPXG4HGUdRKq3u&#10;iT90esTbDpuv7d4q+Dhr35/88vB6SK6S8e5xrtdvplbq9GS5uQYRcAl/YfjFZ3SomGnn9mS8GBTE&#10;GU8JCtI4yUFwIL/MExA7vqyzFGRVyv8Tqh8AAAD//wMAUEsBAi0AFAAGAAgAAAAhALaDOJL+AAAA&#10;4QEAABMAAAAAAAAAAAAAAAAAAAAAAFtDb250ZW50X1R5cGVzXS54bWxQSwECLQAUAAYACAAAACEA&#10;OP0h/9YAAACUAQAACwAAAAAAAAAAAAAAAAAvAQAAX3JlbHMvLnJlbHNQSwECLQAUAAYACAAAACEA&#10;0JfopkkCAACJBAAADgAAAAAAAAAAAAAAAAAuAgAAZHJzL2Uyb0RvYy54bWxQSwECLQAUAAYACAAA&#10;ACEAXib46OIAAAAKAQAADwAAAAAAAAAAAAAAAACjBAAAZHJzL2Rvd25yZXYueG1sUEsFBgAAAAAE&#10;AAQA8wAAALIFAAAAAA==&#10;" fillcolor="white [3201]" stroked="f" strokeweight=".5pt">
                <v:textbox>
                  <w:txbxContent>
                    <w:p w14:paraId="590CBF8E" w14:textId="04C56D21" w:rsidR="009603AE" w:rsidRPr="00B3209D" w:rsidRDefault="009603AE" w:rsidP="009603AE">
                      <w:pPr>
                        <w:rPr>
                          <w:rFonts w:ascii="Arial" w:hAnsi="Arial" w:cs="Arial"/>
                          <w:b/>
                          <w:bCs/>
                        </w:rPr>
                      </w:pPr>
                      <w:r w:rsidRPr="00B3209D">
                        <w:rPr>
                          <w:rFonts w:ascii="Arial" w:hAnsi="Arial" w:cs="Arial"/>
                          <w:b/>
                          <w:bCs/>
                        </w:rPr>
                        <w:t xml:space="preserve">Fig. 4. Effect of soil texture on virulence of </w:t>
                      </w:r>
                      <w:r w:rsidRPr="00B3209D">
                        <w:rPr>
                          <w:rFonts w:ascii="Arial" w:hAnsi="Arial" w:cs="Arial"/>
                          <w:b/>
                          <w:bCs/>
                          <w:i/>
                          <w:iCs/>
                        </w:rPr>
                        <w:t>G. gibbosum</w:t>
                      </w:r>
                    </w:p>
                  </w:txbxContent>
                </v:textbox>
              </v:shape>
            </w:pict>
          </mc:Fallback>
        </mc:AlternateContent>
      </w:r>
      <w:r w:rsidRPr="007F5CBA">
        <w:rPr>
          <w:rFonts w:ascii="Arial" w:hAnsi="Arial" w:cs="Arial"/>
          <w:noProof/>
          <w:sz w:val="28"/>
          <w:szCs w:val="28"/>
          <w14:ligatures w14:val="standardContextual"/>
        </w:rPr>
        <w:drawing>
          <wp:inline distT="0" distB="0" distL="0" distR="0" wp14:anchorId="0486442F" wp14:editId="28E8D63D">
            <wp:extent cx="5943600" cy="3962400"/>
            <wp:effectExtent l="0" t="0" r="0" b="0"/>
            <wp:docPr id="20615682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68275" name="Picture 206156827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7D14CDCD" w14:textId="3E87CDDC" w:rsidR="009603AE" w:rsidRPr="007F5CBA" w:rsidRDefault="009603AE" w:rsidP="009603AE">
      <w:pPr>
        <w:rPr>
          <w:rFonts w:ascii="Arial" w:hAnsi="Arial" w:cs="Arial"/>
          <w:sz w:val="28"/>
          <w:szCs w:val="28"/>
        </w:rPr>
      </w:pPr>
    </w:p>
    <w:sectPr w:rsidR="009603AE" w:rsidRPr="007F5CB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AF57B" w14:textId="77777777" w:rsidR="00864D3A" w:rsidRDefault="00864D3A" w:rsidP="0002103C">
      <w:r>
        <w:separator/>
      </w:r>
    </w:p>
  </w:endnote>
  <w:endnote w:type="continuationSeparator" w:id="0">
    <w:p w14:paraId="59C4DC2E" w14:textId="77777777" w:rsidR="00864D3A" w:rsidRDefault="00864D3A" w:rsidP="0002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3D577" w14:textId="77777777" w:rsidR="00F86EA8" w:rsidRDefault="00F86E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1914227"/>
      <w:docPartObj>
        <w:docPartGallery w:val="Page Numbers (Bottom of Page)"/>
        <w:docPartUnique/>
      </w:docPartObj>
    </w:sdtPr>
    <w:sdtEndPr>
      <w:rPr>
        <w:noProof/>
      </w:rPr>
    </w:sdtEndPr>
    <w:sdtContent>
      <w:p w14:paraId="12A4D771" w14:textId="197696D9" w:rsidR="0002103C" w:rsidRDefault="000210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9A7F7D" w14:textId="77777777" w:rsidR="0002103C" w:rsidRDefault="000210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42CF7" w14:textId="77777777" w:rsidR="00F86EA8" w:rsidRDefault="00F86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E27CD" w14:textId="77777777" w:rsidR="00864D3A" w:rsidRDefault="00864D3A" w:rsidP="0002103C">
      <w:r>
        <w:separator/>
      </w:r>
    </w:p>
  </w:footnote>
  <w:footnote w:type="continuationSeparator" w:id="0">
    <w:p w14:paraId="6DEABC51" w14:textId="77777777" w:rsidR="00864D3A" w:rsidRDefault="00864D3A" w:rsidP="00021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90AA6" w14:textId="401C3BB2" w:rsidR="00F86EA8" w:rsidRDefault="00F86EA8">
    <w:pPr>
      <w:pStyle w:val="Header"/>
    </w:pPr>
    <w:r>
      <w:rPr>
        <w:noProof/>
      </w:rPr>
      <w:pict w14:anchorId="1D28C5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52232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ED45" w14:textId="21DD5F5F" w:rsidR="00F86EA8" w:rsidRDefault="00F86EA8">
    <w:pPr>
      <w:pStyle w:val="Header"/>
    </w:pPr>
    <w:r>
      <w:rPr>
        <w:noProof/>
      </w:rPr>
      <w:pict w14:anchorId="2D75F8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52233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0B391" w14:textId="2A9D126A" w:rsidR="00F86EA8" w:rsidRDefault="00F86EA8">
    <w:pPr>
      <w:pStyle w:val="Header"/>
    </w:pPr>
    <w:r>
      <w:rPr>
        <w:noProof/>
      </w:rPr>
      <w:pict w14:anchorId="37B4B5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52232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B791F"/>
    <w:multiLevelType w:val="hybridMultilevel"/>
    <w:tmpl w:val="BB6CBE30"/>
    <w:lvl w:ilvl="0" w:tplc="B95C794E">
      <w:start w:val="1"/>
      <w:numFmt w:val="bullet"/>
      <w:lvlText w:val="•"/>
      <w:lvlJc w:val="left"/>
      <w:pPr>
        <w:tabs>
          <w:tab w:val="num" w:pos="720"/>
        </w:tabs>
        <w:ind w:left="720" w:hanging="360"/>
      </w:pPr>
      <w:rPr>
        <w:rFonts w:ascii="Arial" w:hAnsi="Arial" w:hint="default"/>
      </w:rPr>
    </w:lvl>
    <w:lvl w:ilvl="1" w:tplc="474CA010" w:tentative="1">
      <w:start w:val="1"/>
      <w:numFmt w:val="bullet"/>
      <w:lvlText w:val="•"/>
      <w:lvlJc w:val="left"/>
      <w:pPr>
        <w:tabs>
          <w:tab w:val="num" w:pos="1440"/>
        </w:tabs>
        <w:ind w:left="1440" w:hanging="360"/>
      </w:pPr>
      <w:rPr>
        <w:rFonts w:ascii="Arial" w:hAnsi="Arial" w:hint="default"/>
      </w:rPr>
    </w:lvl>
    <w:lvl w:ilvl="2" w:tplc="0D56F0A0" w:tentative="1">
      <w:start w:val="1"/>
      <w:numFmt w:val="bullet"/>
      <w:lvlText w:val="•"/>
      <w:lvlJc w:val="left"/>
      <w:pPr>
        <w:tabs>
          <w:tab w:val="num" w:pos="2160"/>
        </w:tabs>
        <w:ind w:left="2160" w:hanging="360"/>
      </w:pPr>
      <w:rPr>
        <w:rFonts w:ascii="Arial" w:hAnsi="Arial" w:hint="default"/>
      </w:rPr>
    </w:lvl>
    <w:lvl w:ilvl="3" w:tplc="BED8FC7E" w:tentative="1">
      <w:start w:val="1"/>
      <w:numFmt w:val="bullet"/>
      <w:lvlText w:val="•"/>
      <w:lvlJc w:val="left"/>
      <w:pPr>
        <w:tabs>
          <w:tab w:val="num" w:pos="2880"/>
        </w:tabs>
        <w:ind w:left="2880" w:hanging="360"/>
      </w:pPr>
      <w:rPr>
        <w:rFonts w:ascii="Arial" w:hAnsi="Arial" w:hint="default"/>
      </w:rPr>
    </w:lvl>
    <w:lvl w:ilvl="4" w:tplc="0436DA4C" w:tentative="1">
      <w:start w:val="1"/>
      <w:numFmt w:val="bullet"/>
      <w:lvlText w:val="•"/>
      <w:lvlJc w:val="left"/>
      <w:pPr>
        <w:tabs>
          <w:tab w:val="num" w:pos="3600"/>
        </w:tabs>
        <w:ind w:left="3600" w:hanging="360"/>
      </w:pPr>
      <w:rPr>
        <w:rFonts w:ascii="Arial" w:hAnsi="Arial" w:hint="default"/>
      </w:rPr>
    </w:lvl>
    <w:lvl w:ilvl="5" w:tplc="139CCB92" w:tentative="1">
      <w:start w:val="1"/>
      <w:numFmt w:val="bullet"/>
      <w:lvlText w:val="•"/>
      <w:lvlJc w:val="left"/>
      <w:pPr>
        <w:tabs>
          <w:tab w:val="num" w:pos="4320"/>
        </w:tabs>
        <w:ind w:left="4320" w:hanging="360"/>
      </w:pPr>
      <w:rPr>
        <w:rFonts w:ascii="Arial" w:hAnsi="Arial" w:hint="default"/>
      </w:rPr>
    </w:lvl>
    <w:lvl w:ilvl="6" w:tplc="3580B942" w:tentative="1">
      <w:start w:val="1"/>
      <w:numFmt w:val="bullet"/>
      <w:lvlText w:val="•"/>
      <w:lvlJc w:val="left"/>
      <w:pPr>
        <w:tabs>
          <w:tab w:val="num" w:pos="5040"/>
        </w:tabs>
        <w:ind w:left="5040" w:hanging="360"/>
      </w:pPr>
      <w:rPr>
        <w:rFonts w:ascii="Arial" w:hAnsi="Arial" w:hint="default"/>
      </w:rPr>
    </w:lvl>
    <w:lvl w:ilvl="7" w:tplc="C5BC5A26" w:tentative="1">
      <w:start w:val="1"/>
      <w:numFmt w:val="bullet"/>
      <w:lvlText w:val="•"/>
      <w:lvlJc w:val="left"/>
      <w:pPr>
        <w:tabs>
          <w:tab w:val="num" w:pos="5760"/>
        </w:tabs>
        <w:ind w:left="5760" w:hanging="360"/>
      </w:pPr>
      <w:rPr>
        <w:rFonts w:ascii="Arial" w:hAnsi="Arial" w:hint="default"/>
      </w:rPr>
    </w:lvl>
    <w:lvl w:ilvl="8" w:tplc="C0FE61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7000055"/>
    <w:multiLevelType w:val="hybridMultilevel"/>
    <w:tmpl w:val="F71EC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784DB9"/>
    <w:multiLevelType w:val="hybridMultilevel"/>
    <w:tmpl w:val="E0FA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261FB"/>
    <w:multiLevelType w:val="hybridMultilevel"/>
    <w:tmpl w:val="E5F0C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E71319"/>
    <w:multiLevelType w:val="hybridMultilevel"/>
    <w:tmpl w:val="A882318E"/>
    <w:lvl w:ilvl="0" w:tplc="909652F2">
      <w:start w:val="1"/>
      <w:numFmt w:val="bullet"/>
      <w:lvlText w:val="•"/>
      <w:lvlJc w:val="left"/>
      <w:pPr>
        <w:tabs>
          <w:tab w:val="num" w:pos="720"/>
        </w:tabs>
        <w:ind w:left="720" w:hanging="360"/>
      </w:pPr>
      <w:rPr>
        <w:rFonts w:ascii="Arial" w:hAnsi="Arial" w:hint="default"/>
      </w:rPr>
    </w:lvl>
    <w:lvl w:ilvl="1" w:tplc="7FDED184" w:tentative="1">
      <w:start w:val="1"/>
      <w:numFmt w:val="bullet"/>
      <w:lvlText w:val="•"/>
      <w:lvlJc w:val="left"/>
      <w:pPr>
        <w:tabs>
          <w:tab w:val="num" w:pos="1440"/>
        </w:tabs>
        <w:ind w:left="1440" w:hanging="360"/>
      </w:pPr>
      <w:rPr>
        <w:rFonts w:ascii="Arial" w:hAnsi="Arial" w:hint="default"/>
      </w:rPr>
    </w:lvl>
    <w:lvl w:ilvl="2" w:tplc="2C202A26" w:tentative="1">
      <w:start w:val="1"/>
      <w:numFmt w:val="bullet"/>
      <w:lvlText w:val="•"/>
      <w:lvlJc w:val="left"/>
      <w:pPr>
        <w:tabs>
          <w:tab w:val="num" w:pos="2160"/>
        </w:tabs>
        <w:ind w:left="2160" w:hanging="360"/>
      </w:pPr>
      <w:rPr>
        <w:rFonts w:ascii="Arial" w:hAnsi="Arial" w:hint="default"/>
      </w:rPr>
    </w:lvl>
    <w:lvl w:ilvl="3" w:tplc="672A2D9A" w:tentative="1">
      <w:start w:val="1"/>
      <w:numFmt w:val="bullet"/>
      <w:lvlText w:val="•"/>
      <w:lvlJc w:val="left"/>
      <w:pPr>
        <w:tabs>
          <w:tab w:val="num" w:pos="2880"/>
        </w:tabs>
        <w:ind w:left="2880" w:hanging="360"/>
      </w:pPr>
      <w:rPr>
        <w:rFonts w:ascii="Arial" w:hAnsi="Arial" w:hint="default"/>
      </w:rPr>
    </w:lvl>
    <w:lvl w:ilvl="4" w:tplc="BF1C43B0" w:tentative="1">
      <w:start w:val="1"/>
      <w:numFmt w:val="bullet"/>
      <w:lvlText w:val="•"/>
      <w:lvlJc w:val="left"/>
      <w:pPr>
        <w:tabs>
          <w:tab w:val="num" w:pos="3600"/>
        </w:tabs>
        <w:ind w:left="3600" w:hanging="360"/>
      </w:pPr>
      <w:rPr>
        <w:rFonts w:ascii="Arial" w:hAnsi="Arial" w:hint="default"/>
      </w:rPr>
    </w:lvl>
    <w:lvl w:ilvl="5" w:tplc="1D48CD48" w:tentative="1">
      <w:start w:val="1"/>
      <w:numFmt w:val="bullet"/>
      <w:lvlText w:val="•"/>
      <w:lvlJc w:val="left"/>
      <w:pPr>
        <w:tabs>
          <w:tab w:val="num" w:pos="4320"/>
        </w:tabs>
        <w:ind w:left="4320" w:hanging="360"/>
      </w:pPr>
      <w:rPr>
        <w:rFonts w:ascii="Arial" w:hAnsi="Arial" w:hint="default"/>
      </w:rPr>
    </w:lvl>
    <w:lvl w:ilvl="6" w:tplc="DDDE0F30" w:tentative="1">
      <w:start w:val="1"/>
      <w:numFmt w:val="bullet"/>
      <w:lvlText w:val="•"/>
      <w:lvlJc w:val="left"/>
      <w:pPr>
        <w:tabs>
          <w:tab w:val="num" w:pos="5040"/>
        </w:tabs>
        <w:ind w:left="5040" w:hanging="360"/>
      </w:pPr>
      <w:rPr>
        <w:rFonts w:ascii="Arial" w:hAnsi="Arial" w:hint="default"/>
      </w:rPr>
    </w:lvl>
    <w:lvl w:ilvl="7" w:tplc="04987794" w:tentative="1">
      <w:start w:val="1"/>
      <w:numFmt w:val="bullet"/>
      <w:lvlText w:val="•"/>
      <w:lvlJc w:val="left"/>
      <w:pPr>
        <w:tabs>
          <w:tab w:val="num" w:pos="5760"/>
        </w:tabs>
        <w:ind w:left="5760" w:hanging="360"/>
      </w:pPr>
      <w:rPr>
        <w:rFonts w:ascii="Arial" w:hAnsi="Arial" w:hint="default"/>
      </w:rPr>
    </w:lvl>
    <w:lvl w:ilvl="8" w:tplc="E6EA4F7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4E2"/>
    <w:rsid w:val="0002103C"/>
    <w:rsid w:val="00021B41"/>
    <w:rsid w:val="00037131"/>
    <w:rsid w:val="00075807"/>
    <w:rsid w:val="000B0C02"/>
    <w:rsid w:val="000E3431"/>
    <w:rsid w:val="000E7E22"/>
    <w:rsid w:val="001034E2"/>
    <w:rsid w:val="00111770"/>
    <w:rsid w:val="001242DA"/>
    <w:rsid w:val="001243BE"/>
    <w:rsid w:val="00146127"/>
    <w:rsid w:val="00154563"/>
    <w:rsid w:val="001C496A"/>
    <w:rsid w:val="00207787"/>
    <w:rsid w:val="00211215"/>
    <w:rsid w:val="002543EC"/>
    <w:rsid w:val="002712EC"/>
    <w:rsid w:val="0028715E"/>
    <w:rsid w:val="002B1A39"/>
    <w:rsid w:val="002C3907"/>
    <w:rsid w:val="002F7A16"/>
    <w:rsid w:val="00312563"/>
    <w:rsid w:val="00316B08"/>
    <w:rsid w:val="00323613"/>
    <w:rsid w:val="00380240"/>
    <w:rsid w:val="0039544B"/>
    <w:rsid w:val="003D696B"/>
    <w:rsid w:val="003E13A5"/>
    <w:rsid w:val="003E61A3"/>
    <w:rsid w:val="003F1256"/>
    <w:rsid w:val="0044693B"/>
    <w:rsid w:val="00454C41"/>
    <w:rsid w:val="004A6D07"/>
    <w:rsid w:val="005151EB"/>
    <w:rsid w:val="0054017D"/>
    <w:rsid w:val="0054439C"/>
    <w:rsid w:val="005505F0"/>
    <w:rsid w:val="00593CD5"/>
    <w:rsid w:val="00613539"/>
    <w:rsid w:val="00617B0F"/>
    <w:rsid w:val="00637FBB"/>
    <w:rsid w:val="006463D2"/>
    <w:rsid w:val="00663150"/>
    <w:rsid w:val="00670A26"/>
    <w:rsid w:val="006756B4"/>
    <w:rsid w:val="00682BBD"/>
    <w:rsid w:val="006A1F01"/>
    <w:rsid w:val="006A6197"/>
    <w:rsid w:val="006B6FAF"/>
    <w:rsid w:val="006C00D0"/>
    <w:rsid w:val="00745009"/>
    <w:rsid w:val="00745B1F"/>
    <w:rsid w:val="0074648B"/>
    <w:rsid w:val="00751A5B"/>
    <w:rsid w:val="007652A6"/>
    <w:rsid w:val="00772798"/>
    <w:rsid w:val="0079761C"/>
    <w:rsid w:val="007A3DCA"/>
    <w:rsid w:val="007C54CA"/>
    <w:rsid w:val="007F5CBA"/>
    <w:rsid w:val="0082293A"/>
    <w:rsid w:val="008371AE"/>
    <w:rsid w:val="00847DA5"/>
    <w:rsid w:val="00857E03"/>
    <w:rsid w:val="00862595"/>
    <w:rsid w:val="00864D3A"/>
    <w:rsid w:val="00877419"/>
    <w:rsid w:val="00952354"/>
    <w:rsid w:val="009603AE"/>
    <w:rsid w:val="009835E1"/>
    <w:rsid w:val="009B4224"/>
    <w:rsid w:val="00A628D0"/>
    <w:rsid w:val="00AE09C7"/>
    <w:rsid w:val="00B07448"/>
    <w:rsid w:val="00B24DEB"/>
    <w:rsid w:val="00B3209D"/>
    <w:rsid w:val="00B74AB3"/>
    <w:rsid w:val="00B911AC"/>
    <w:rsid w:val="00BA4A58"/>
    <w:rsid w:val="00BB68C8"/>
    <w:rsid w:val="00C45DF7"/>
    <w:rsid w:val="00C81EFF"/>
    <w:rsid w:val="00CB3BF1"/>
    <w:rsid w:val="00CE6099"/>
    <w:rsid w:val="00CF4519"/>
    <w:rsid w:val="00D02337"/>
    <w:rsid w:val="00D0267D"/>
    <w:rsid w:val="00D44803"/>
    <w:rsid w:val="00D44852"/>
    <w:rsid w:val="00E03C41"/>
    <w:rsid w:val="00E063AA"/>
    <w:rsid w:val="00EA0DFC"/>
    <w:rsid w:val="00EE28DC"/>
    <w:rsid w:val="00F33B7C"/>
    <w:rsid w:val="00F4132C"/>
    <w:rsid w:val="00F5039E"/>
    <w:rsid w:val="00F50DCA"/>
    <w:rsid w:val="00F511AF"/>
    <w:rsid w:val="00F86EA8"/>
    <w:rsid w:val="00F91264"/>
    <w:rsid w:val="00FA433A"/>
    <w:rsid w:val="00FC4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C7DCA29"/>
  <w15:chartTrackingRefBased/>
  <w15:docId w15:val="{1A3DC566-9857-4F2D-B914-10B2E73D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4E2"/>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1034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34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34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34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34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34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34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34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34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4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34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34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34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34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34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34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34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34E2"/>
    <w:rPr>
      <w:rFonts w:eastAsiaTheme="majorEastAsia" w:cstheme="majorBidi"/>
      <w:color w:val="272727" w:themeColor="text1" w:themeTint="D8"/>
    </w:rPr>
  </w:style>
  <w:style w:type="paragraph" w:styleId="Title">
    <w:name w:val="Title"/>
    <w:basedOn w:val="Normal"/>
    <w:next w:val="Normal"/>
    <w:link w:val="TitleChar"/>
    <w:uiPriority w:val="10"/>
    <w:qFormat/>
    <w:rsid w:val="001034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4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34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34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34E2"/>
    <w:pPr>
      <w:spacing w:before="160"/>
      <w:jc w:val="center"/>
    </w:pPr>
    <w:rPr>
      <w:i/>
      <w:iCs/>
      <w:color w:val="404040" w:themeColor="text1" w:themeTint="BF"/>
    </w:rPr>
  </w:style>
  <w:style w:type="character" w:customStyle="1" w:styleId="QuoteChar">
    <w:name w:val="Quote Char"/>
    <w:basedOn w:val="DefaultParagraphFont"/>
    <w:link w:val="Quote"/>
    <w:uiPriority w:val="29"/>
    <w:rsid w:val="001034E2"/>
    <w:rPr>
      <w:i/>
      <w:iCs/>
      <w:color w:val="404040" w:themeColor="text1" w:themeTint="BF"/>
    </w:rPr>
  </w:style>
  <w:style w:type="paragraph" w:styleId="ListParagraph">
    <w:name w:val="List Paragraph"/>
    <w:basedOn w:val="Normal"/>
    <w:uiPriority w:val="34"/>
    <w:qFormat/>
    <w:rsid w:val="001034E2"/>
    <w:pPr>
      <w:ind w:left="720"/>
      <w:contextualSpacing/>
    </w:pPr>
  </w:style>
  <w:style w:type="character" w:styleId="IntenseEmphasis">
    <w:name w:val="Intense Emphasis"/>
    <w:basedOn w:val="DefaultParagraphFont"/>
    <w:uiPriority w:val="21"/>
    <w:qFormat/>
    <w:rsid w:val="001034E2"/>
    <w:rPr>
      <w:i/>
      <w:iCs/>
      <w:color w:val="2F5496" w:themeColor="accent1" w:themeShade="BF"/>
    </w:rPr>
  </w:style>
  <w:style w:type="paragraph" w:styleId="IntenseQuote">
    <w:name w:val="Intense Quote"/>
    <w:basedOn w:val="Normal"/>
    <w:next w:val="Normal"/>
    <w:link w:val="IntenseQuoteChar"/>
    <w:uiPriority w:val="30"/>
    <w:qFormat/>
    <w:rsid w:val="001034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34E2"/>
    <w:rPr>
      <w:i/>
      <w:iCs/>
      <w:color w:val="2F5496" w:themeColor="accent1" w:themeShade="BF"/>
    </w:rPr>
  </w:style>
  <w:style w:type="character" w:styleId="IntenseReference">
    <w:name w:val="Intense Reference"/>
    <w:basedOn w:val="DefaultParagraphFont"/>
    <w:uiPriority w:val="32"/>
    <w:qFormat/>
    <w:rsid w:val="001034E2"/>
    <w:rPr>
      <w:b/>
      <w:bCs/>
      <w:smallCaps/>
      <w:color w:val="2F5496" w:themeColor="accent1" w:themeShade="BF"/>
      <w:spacing w:val="5"/>
    </w:rPr>
  </w:style>
  <w:style w:type="table" w:styleId="TableGrid">
    <w:name w:val="Table Grid"/>
    <w:basedOn w:val="TableNormal"/>
    <w:uiPriority w:val="39"/>
    <w:rsid w:val="002C390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5DF7"/>
    <w:pPr>
      <w:autoSpaceDE w:val="0"/>
      <w:autoSpaceDN w:val="0"/>
      <w:adjustRightInd w:val="0"/>
      <w:spacing w:after="0" w:line="240" w:lineRule="auto"/>
    </w:pPr>
    <w:rPr>
      <w:rFonts w:ascii="Times New Roman" w:hAnsi="Times New Roman" w:cs="Times New Roman"/>
      <w:color w:val="000000"/>
      <w:kern w:val="0"/>
    </w:rPr>
  </w:style>
  <w:style w:type="character" w:styleId="CommentReference">
    <w:name w:val="annotation reference"/>
    <w:basedOn w:val="DefaultParagraphFont"/>
    <w:uiPriority w:val="99"/>
    <w:semiHidden/>
    <w:unhideWhenUsed/>
    <w:rsid w:val="00F50DCA"/>
    <w:rPr>
      <w:sz w:val="16"/>
      <w:szCs w:val="16"/>
    </w:rPr>
  </w:style>
  <w:style w:type="paragraph" w:styleId="CommentText">
    <w:name w:val="annotation text"/>
    <w:basedOn w:val="Normal"/>
    <w:link w:val="CommentTextChar"/>
    <w:uiPriority w:val="99"/>
    <w:semiHidden/>
    <w:unhideWhenUsed/>
    <w:rsid w:val="00F50DCA"/>
    <w:rPr>
      <w:sz w:val="20"/>
      <w:szCs w:val="20"/>
    </w:rPr>
  </w:style>
  <w:style w:type="character" w:customStyle="1" w:styleId="CommentTextChar">
    <w:name w:val="Comment Text Char"/>
    <w:basedOn w:val="DefaultParagraphFont"/>
    <w:link w:val="CommentText"/>
    <w:uiPriority w:val="99"/>
    <w:semiHidden/>
    <w:rsid w:val="00F50DCA"/>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50DCA"/>
    <w:rPr>
      <w:b/>
      <w:bCs/>
    </w:rPr>
  </w:style>
  <w:style w:type="character" w:customStyle="1" w:styleId="CommentSubjectChar">
    <w:name w:val="Comment Subject Char"/>
    <w:basedOn w:val="CommentTextChar"/>
    <w:link w:val="CommentSubject"/>
    <w:uiPriority w:val="99"/>
    <w:semiHidden/>
    <w:rsid w:val="00F50DCA"/>
    <w:rPr>
      <w:rFonts w:ascii="Times New Roman" w:eastAsia="Times New Roman" w:hAnsi="Times New Roman" w:cs="Times New Roman"/>
      <w:b/>
      <w:bCs/>
      <w:kern w:val="0"/>
      <w:sz w:val="20"/>
      <w:szCs w:val="20"/>
      <w14:ligatures w14:val="none"/>
    </w:rPr>
  </w:style>
  <w:style w:type="paragraph" w:styleId="NoSpacing">
    <w:name w:val="No Spacing"/>
    <w:uiPriority w:val="1"/>
    <w:qFormat/>
    <w:rsid w:val="002712EC"/>
    <w:pPr>
      <w:spacing w:after="0" w:line="240" w:lineRule="auto"/>
    </w:pPr>
    <w:rPr>
      <w:kern w:val="0"/>
      <w:sz w:val="22"/>
      <w:szCs w:val="22"/>
      <w:lang w:val="en-IN"/>
      <w14:ligatures w14:val="none"/>
    </w:rPr>
  </w:style>
  <w:style w:type="paragraph" w:styleId="BodyText">
    <w:name w:val="Body Text"/>
    <w:basedOn w:val="Normal"/>
    <w:link w:val="BodyTextChar"/>
    <w:uiPriority w:val="1"/>
    <w:qFormat/>
    <w:rsid w:val="002712EC"/>
    <w:pPr>
      <w:ind w:left="100"/>
      <w:jc w:val="both"/>
    </w:pPr>
    <w:rPr>
      <w:sz w:val="24"/>
      <w:szCs w:val="24"/>
    </w:rPr>
  </w:style>
  <w:style w:type="character" w:customStyle="1" w:styleId="BodyTextChar">
    <w:name w:val="Body Text Char"/>
    <w:basedOn w:val="DefaultParagraphFont"/>
    <w:link w:val="BodyText"/>
    <w:uiPriority w:val="1"/>
    <w:rsid w:val="002712EC"/>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B07448"/>
    <w:rPr>
      <w:color w:val="0563C1" w:themeColor="hyperlink"/>
      <w:u w:val="single"/>
    </w:rPr>
  </w:style>
  <w:style w:type="paragraph" w:customStyle="1" w:styleId="ReferHead">
    <w:name w:val="Refer Head"/>
    <w:basedOn w:val="Normal"/>
    <w:rsid w:val="00952354"/>
    <w:pPr>
      <w:keepNext/>
      <w:widowControl/>
      <w:autoSpaceDE/>
      <w:autoSpaceDN/>
      <w:spacing w:after="240"/>
    </w:pPr>
    <w:rPr>
      <w:rFonts w:ascii="Helvetica" w:hAnsi="Helvetica"/>
      <w:b/>
      <w:caps/>
      <w:szCs w:val="20"/>
    </w:rPr>
  </w:style>
  <w:style w:type="paragraph" w:styleId="Header">
    <w:name w:val="header"/>
    <w:basedOn w:val="Normal"/>
    <w:link w:val="HeaderChar"/>
    <w:uiPriority w:val="99"/>
    <w:unhideWhenUsed/>
    <w:rsid w:val="0002103C"/>
    <w:pPr>
      <w:tabs>
        <w:tab w:val="center" w:pos="4680"/>
        <w:tab w:val="right" w:pos="9360"/>
      </w:tabs>
    </w:pPr>
  </w:style>
  <w:style w:type="character" w:customStyle="1" w:styleId="HeaderChar">
    <w:name w:val="Header Char"/>
    <w:basedOn w:val="DefaultParagraphFont"/>
    <w:link w:val="Header"/>
    <w:uiPriority w:val="99"/>
    <w:rsid w:val="0002103C"/>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02103C"/>
    <w:pPr>
      <w:tabs>
        <w:tab w:val="center" w:pos="4680"/>
        <w:tab w:val="right" w:pos="9360"/>
      </w:tabs>
    </w:pPr>
  </w:style>
  <w:style w:type="character" w:customStyle="1" w:styleId="FooterChar">
    <w:name w:val="Footer Char"/>
    <w:basedOn w:val="DefaultParagraphFont"/>
    <w:link w:val="Footer"/>
    <w:uiPriority w:val="99"/>
    <w:rsid w:val="0002103C"/>
    <w:rPr>
      <w:rFonts w:ascii="Times New Roman" w:eastAsia="Times New Roman" w:hAnsi="Times New Roman" w:cs="Times New Roman"/>
      <w:kern w:val="0"/>
      <w:sz w:val="22"/>
      <w:szCs w:val="22"/>
      <w14:ligatures w14:val="none"/>
    </w:rPr>
  </w:style>
  <w:style w:type="paragraph" w:styleId="NormalWeb">
    <w:name w:val="Normal (Web)"/>
    <w:basedOn w:val="Normal"/>
    <w:uiPriority w:val="99"/>
    <w:semiHidden/>
    <w:unhideWhenUsed/>
    <w:rsid w:val="00F5039E"/>
    <w:rPr>
      <w:sz w:val="24"/>
      <w:szCs w:val="24"/>
    </w:rPr>
  </w:style>
  <w:style w:type="character" w:styleId="UnresolvedMention">
    <w:name w:val="Unresolved Mention"/>
    <w:basedOn w:val="DefaultParagraphFont"/>
    <w:uiPriority w:val="99"/>
    <w:semiHidden/>
    <w:unhideWhenUsed/>
    <w:rsid w:val="00EE2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55316">
      <w:bodyDiv w:val="1"/>
      <w:marLeft w:val="0"/>
      <w:marRight w:val="0"/>
      <w:marTop w:val="0"/>
      <w:marBottom w:val="0"/>
      <w:divBdr>
        <w:top w:val="none" w:sz="0" w:space="0" w:color="auto"/>
        <w:left w:val="none" w:sz="0" w:space="0" w:color="auto"/>
        <w:bottom w:val="none" w:sz="0" w:space="0" w:color="auto"/>
        <w:right w:val="none" w:sz="0" w:space="0" w:color="auto"/>
      </w:divBdr>
      <w:divsChild>
        <w:div w:id="553081145">
          <w:marLeft w:val="0"/>
          <w:marRight w:val="0"/>
          <w:marTop w:val="0"/>
          <w:marBottom w:val="0"/>
          <w:divBdr>
            <w:top w:val="none" w:sz="0" w:space="0" w:color="auto"/>
            <w:left w:val="none" w:sz="0" w:space="0" w:color="auto"/>
            <w:bottom w:val="none" w:sz="0" w:space="0" w:color="auto"/>
            <w:right w:val="none" w:sz="0" w:space="0" w:color="auto"/>
          </w:divBdr>
          <w:divsChild>
            <w:div w:id="198404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5847">
      <w:bodyDiv w:val="1"/>
      <w:marLeft w:val="0"/>
      <w:marRight w:val="0"/>
      <w:marTop w:val="0"/>
      <w:marBottom w:val="0"/>
      <w:divBdr>
        <w:top w:val="none" w:sz="0" w:space="0" w:color="auto"/>
        <w:left w:val="none" w:sz="0" w:space="0" w:color="auto"/>
        <w:bottom w:val="none" w:sz="0" w:space="0" w:color="auto"/>
        <w:right w:val="none" w:sz="0" w:space="0" w:color="auto"/>
      </w:divBdr>
    </w:div>
    <w:div w:id="247614817">
      <w:bodyDiv w:val="1"/>
      <w:marLeft w:val="0"/>
      <w:marRight w:val="0"/>
      <w:marTop w:val="0"/>
      <w:marBottom w:val="0"/>
      <w:divBdr>
        <w:top w:val="none" w:sz="0" w:space="0" w:color="auto"/>
        <w:left w:val="none" w:sz="0" w:space="0" w:color="auto"/>
        <w:bottom w:val="none" w:sz="0" w:space="0" w:color="auto"/>
        <w:right w:val="none" w:sz="0" w:space="0" w:color="auto"/>
      </w:divBdr>
    </w:div>
    <w:div w:id="673530228">
      <w:bodyDiv w:val="1"/>
      <w:marLeft w:val="0"/>
      <w:marRight w:val="0"/>
      <w:marTop w:val="0"/>
      <w:marBottom w:val="0"/>
      <w:divBdr>
        <w:top w:val="none" w:sz="0" w:space="0" w:color="auto"/>
        <w:left w:val="none" w:sz="0" w:space="0" w:color="auto"/>
        <w:bottom w:val="none" w:sz="0" w:space="0" w:color="auto"/>
        <w:right w:val="none" w:sz="0" w:space="0" w:color="auto"/>
      </w:divBdr>
      <w:divsChild>
        <w:div w:id="726418091">
          <w:marLeft w:val="446"/>
          <w:marRight w:val="0"/>
          <w:marTop w:val="0"/>
          <w:marBottom w:val="0"/>
          <w:divBdr>
            <w:top w:val="none" w:sz="0" w:space="0" w:color="auto"/>
            <w:left w:val="none" w:sz="0" w:space="0" w:color="auto"/>
            <w:bottom w:val="none" w:sz="0" w:space="0" w:color="auto"/>
            <w:right w:val="none" w:sz="0" w:space="0" w:color="auto"/>
          </w:divBdr>
        </w:div>
      </w:divsChild>
    </w:div>
    <w:div w:id="836312435">
      <w:bodyDiv w:val="1"/>
      <w:marLeft w:val="0"/>
      <w:marRight w:val="0"/>
      <w:marTop w:val="0"/>
      <w:marBottom w:val="0"/>
      <w:divBdr>
        <w:top w:val="none" w:sz="0" w:space="0" w:color="auto"/>
        <w:left w:val="none" w:sz="0" w:space="0" w:color="auto"/>
        <w:bottom w:val="none" w:sz="0" w:space="0" w:color="auto"/>
        <w:right w:val="none" w:sz="0" w:space="0" w:color="auto"/>
      </w:divBdr>
      <w:divsChild>
        <w:div w:id="1498496722">
          <w:marLeft w:val="446"/>
          <w:marRight w:val="0"/>
          <w:marTop w:val="0"/>
          <w:marBottom w:val="0"/>
          <w:divBdr>
            <w:top w:val="none" w:sz="0" w:space="0" w:color="auto"/>
            <w:left w:val="none" w:sz="0" w:space="0" w:color="auto"/>
            <w:bottom w:val="none" w:sz="0" w:space="0" w:color="auto"/>
            <w:right w:val="none" w:sz="0" w:space="0" w:color="auto"/>
          </w:divBdr>
        </w:div>
        <w:div w:id="2099329119">
          <w:marLeft w:val="446"/>
          <w:marRight w:val="0"/>
          <w:marTop w:val="0"/>
          <w:marBottom w:val="0"/>
          <w:divBdr>
            <w:top w:val="none" w:sz="0" w:space="0" w:color="auto"/>
            <w:left w:val="none" w:sz="0" w:space="0" w:color="auto"/>
            <w:bottom w:val="none" w:sz="0" w:space="0" w:color="auto"/>
            <w:right w:val="none" w:sz="0" w:space="0" w:color="auto"/>
          </w:divBdr>
        </w:div>
        <w:div w:id="907302549">
          <w:marLeft w:val="446"/>
          <w:marRight w:val="0"/>
          <w:marTop w:val="0"/>
          <w:marBottom w:val="0"/>
          <w:divBdr>
            <w:top w:val="none" w:sz="0" w:space="0" w:color="auto"/>
            <w:left w:val="none" w:sz="0" w:space="0" w:color="auto"/>
            <w:bottom w:val="none" w:sz="0" w:space="0" w:color="auto"/>
            <w:right w:val="none" w:sz="0" w:space="0" w:color="auto"/>
          </w:divBdr>
        </w:div>
      </w:divsChild>
    </w:div>
    <w:div w:id="1129014585">
      <w:bodyDiv w:val="1"/>
      <w:marLeft w:val="0"/>
      <w:marRight w:val="0"/>
      <w:marTop w:val="0"/>
      <w:marBottom w:val="0"/>
      <w:divBdr>
        <w:top w:val="none" w:sz="0" w:space="0" w:color="auto"/>
        <w:left w:val="none" w:sz="0" w:space="0" w:color="auto"/>
        <w:bottom w:val="none" w:sz="0" w:space="0" w:color="auto"/>
        <w:right w:val="none" w:sz="0" w:space="0" w:color="auto"/>
      </w:divBdr>
    </w:div>
    <w:div w:id="1236553860">
      <w:bodyDiv w:val="1"/>
      <w:marLeft w:val="0"/>
      <w:marRight w:val="0"/>
      <w:marTop w:val="0"/>
      <w:marBottom w:val="0"/>
      <w:divBdr>
        <w:top w:val="none" w:sz="0" w:space="0" w:color="auto"/>
        <w:left w:val="none" w:sz="0" w:space="0" w:color="auto"/>
        <w:bottom w:val="none" w:sz="0" w:space="0" w:color="auto"/>
        <w:right w:val="none" w:sz="0" w:space="0" w:color="auto"/>
      </w:divBdr>
      <w:divsChild>
        <w:div w:id="1981032199">
          <w:marLeft w:val="0"/>
          <w:marRight w:val="0"/>
          <w:marTop w:val="0"/>
          <w:marBottom w:val="0"/>
          <w:divBdr>
            <w:top w:val="none" w:sz="0" w:space="0" w:color="auto"/>
            <w:left w:val="none" w:sz="0" w:space="0" w:color="auto"/>
            <w:bottom w:val="none" w:sz="0" w:space="0" w:color="auto"/>
            <w:right w:val="none" w:sz="0" w:space="0" w:color="auto"/>
          </w:divBdr>
          <w:divsChild>
            <w:div w:id="7459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6256">
      <w:bodyDiv w:val="1"/>
      <w:marLeft w:val="0"/>
      <w:marRight w:val="0"/>
      <w:marTop w:val="0"/>
      <w:marBottom w:val="0"/>
      <w:divBdr>
        <w:top w:val="none" w:sz="0" w:space="0" w:color="auto"/>
        <w:left w:val="none" w:sz="0" w:space="0" w:color="auto"/>
        <w:bottom w:val="none" w:sz="0" w:space="0" w:color="auto"/>
        <w:right w:val="none" w:sz="0" w:space="0" w:color="auto"/>
      </w:divBdr>
    </w:div>
    <w:div w:id="1335256083">
      <w:bodyDiv w:val="1"/>
      <w:marLeft w:val="0"/>
      <w:marRight w:val="0"/>
      <w:marTop w:val="0"/>
      <w:marBottom w:val="0"/>
      <w:divBdr>
        <w:top w:val="none" w:sz="0" w:space="0" w:color="auto"/>
        <w:left w:val="none" w:sz="0" w:space="0" w:color="auto"/>
        <w:bottom w:val="none" w:sz="0" w:space="0" w:color="auto"/>
        <w:right w:val="none" w:sz="0" w:space="0" w:color="auto"/>
      </w:divBdr>
    </w:div>
    <w:div w:id="1463839480">
      <w:bodyDiv w:val="1"/>
      <w:marLeft w:val="0"/>
      <w:marRight w:val="0"/>
      <w:marTop w:val="0"/>
      <w:marBottom w:val="0"/>
      <w:divBdr>
        <w:top w:val="none" w:sz="0" w:space="0" w:color="auto"/>
        <w:left w:val="none" w:sz="0" w:space="0" w:color="auto"/>
        <w:bottom w:val="none" w:sz="0" w:space="0" w:color="auto"/>
        <w:right w:val="none" w:sz="0" w:space="0" w:color="auto"/>
      </w:divBdr>
      <w:divsChild>
        <w:div w:id="408843595">
          <w:marLeft w:val="0"/>
          <w:marRight w:val="0"/>
          <w:marTop w:val="0"/>
          <w:marBottom w:val="0"/>
          <w:divBdr>
            <w:top w:val="none" w:sz="0" w:space="0" w:color="auto"/>
            <w:left w:val="none" w:sz="0" w:space="0" w:color="auto"/>
            <w:bottom w:val="none" w:sz="0" w:space="0" w:color="auto"/>
            <w:right w:val="none" w:sz="0" w:space="0" w:color="auto"/>
          </w:divBdr>
          <w:divsChild>
            <w:div w:id="6375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7502">
      <w:bodyDiv w:val="1"/>
      <w:marLeft w:val="0"/>
      <w:marRight w:val="0"/>
      <w:marTop w:val="0"/>
      <w:marBottom w:val="0"/>
      <w:divBdr>
        <w:top w:val="none" w:sz="0" w:space="0" w:color="auto"/>
        <w:left w:val="none" w:sz="0" w:space="0" w:color="auto"/>
        <w:bottom w:val="none" w:sz="0" w:space="0" w:color="auto"/>
        <w:right w:val="none" w:sz="0" w:space="0" w:color="auto"/>
      </w:divBdr>
    </w:div>
    <w:div w:id="1989745084">
      <w:bodyDiv w:val="1"/>
      <w:marLeft w:val="0"/>
      <w:marRight w:val="0"/>
      <w:marTop w:val="0"/>
      <w:marBottom w:val="0"/>
      <w:divBdr>
        <w:top w:val="none" w:sz="0" w:space="0" w:color="auto"/>
        <w:left w:val="none" w:sz="0" w:space="0" w:color="auto"/>
        <w:bottom w:val="none" w:sz="0" w:space="0" w:color="auto"/>
        <w:right w:val="none" w:sz="0" w:space="0" w:color="auto"/>
      </w:divBdr>
      <w:divsChild>
        <w:div w:id="626931652">
          <w:marLeft w:val="0"/>
          <w:marRight w:val="0"/>
          <w:marTop w:val="0"/>
          <w:marBottom w:val="0"/>
          <w:divBdr>
            <w:top w:val="none" w:sz="0" w:space="0" w:color="auto"/>
            <w:left w:val="none" w:sz="0" w:space="0" w:color="auto"/>
            <w:bottom w:val="none" w:sz="0" w:space="0" w:color="auto"/>
            <w:right w:val="none" w:sz="0" w:space="0" w:color="auto"/>
          </w:divBdr>
          <w:divsChild>
            <w:div w:id="2066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4692/jfi.9.2.3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studio.com/" TargetMode="Externa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1719</TotalTime>
  <Pages>10</Pages>
  <Words>3266</Words>
  <Characters>18621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Greena K K</dc:creator>
  <cp:keywords/>
  <dc:description/>
  <cp:lastModifiedBy>SDI 1084</cp:lastModifiedBy>
  <cp:revision>50</cp:revision>
  <dcterms:created xsi:type="dcterms:W3CDTF">2025-03-04T06:19:00Z</dcterms:created>
  <dcterms:modified xsi:type="dcterms:W3CDTF">2025-03-08T06:42:00Z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577e6436-d8d4-4dac-ba95-996949ca90c3</vt:lpwstr>
  </property>
</Properties>
</file>