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29615" w14:textId="27A697DC" w:rsidR="00D9755F" w:rsidRDefault="00D9755F" w:rsidP="00D9755F">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t>Trend Analysis and Current Status of Global Silk Market</w:t>
      </w:r>
    </w:p>
    <w:p w14:paraId="71B033D0" w14:textId="77777777" w:rsidR="007E520C" w:rsidRDefault="007E520C" w:rsidP="00C46BFD">
      <w:pPr>
        <w:rPr>
          <w:rFonts w:ascii="Times New Roman" w:hAnsi="Times New Roman" w:cs="Times New Roman"/>
          <w:b/>
          <w:bCs/>
        </w:rPr>
      </w:pPr>
    </w:p>
    <w:p w14:paraId="6B46E106" w14:textId="77777777" w:rsidR="007E520C" w:rsidRDefault="007E520C" w:rsidP="00C46BFD">
      <w:pPr>
        <w:rPr>
          <w:rFonts w:ascii="Times New Roman" w:hAnsi="Times New Roman" w:cs="Times New Roman"/>
          <w:b/>
          <w:bCs/>
        </w:rPr>
      </w:pPr>
    </w:p>
    <w:p w14:paraId="6B356DC2" w14:textId="77777777" w:rsidR="007E520C" w:rsidRDefault="007E520C" w:rsidP="00C46BFD">
      <w:pPr>
        <w:rPr>
          <w:rFonts w:ascii="Times New Roman" w:hAnsi="Times New Roman" w:cs="Times New Roman"/>
          <w:b/>
          <w:bCs/>
        </w:rPr>
      </w:pPr>
    </w:p>
    <w:p w14:paraId="29F71EFE" w14:textId="77777777" w:rsidR="007E520C" w:rsidRDefault="007E520C" w:rsidP="00C46BFD">
      <w:pPr>
        <w:rPr>
          <w:rFonts w:ascii="Times New Roman" w:hAnsi="Times New Roman" w:cs="Times New Roman"/>
          <w:b/>
          <w:bCs/>
        </w:rPr>
      </w:pPr>
    </w:p>
    <w:p w14:paraId="2FE47DB3" w14:textId="7BC0AE99" w:rsidR="00C46BFD" w:rsidRPr="00712697" w:rsidRDefault="00C46BFD" w:rsidP="00C46BFD">
      <w:pPr>
        <w:rPr>
          <w:rFonts w:ascii="Times New Roman" w:hAnsi="Times New Roman" w:cs="Times New Roman"/>
          <w:b/>
          <w:bCs/>
        </w:rPr>
      </w:pPr>
      <w:r w:rsidRPr="00712697">
        <w:rPr>
          <w:rFonts w:ascii="Times New Roman" w:hAnsi="Times New Roman" w:cs="Times New Roman"/>
          <w:b/>
          <w:bCs/>
        </w:rPr>
        <w:t>Abstract</w:t>
      </w:r>
    </w:p>
    <w:p w14:paraId="6BB70AED" w14:textId="77777777" w:rsidR="00C46BFD" w:rsidRDefault="00C46BFD" w:rsidP="00405C9A">
      <w:pPr>
        <w:jc w:val="both"/>
        <w:rPr>
          <w:rFonts w:ascii="Times New Roman" w:hAnsi="Times New Roman" w:cs="Times New Roman"/>
        </w:rPr>
      </w:pPr>
      <w:r w:rsidRPr="00712697">
        <w:rPr>
          <w:rFonts w:ascii="Times New Roman" w:hAnsi="Times New Roman" w:cs="Times New Roman"/>
        </w:rPr>
        <w:t>This study examines the impact of globalization on the silk industry across various countries. Utilizing statistical methods such as R-squared, skewness, kurtosis, standard deviation, and compound growth rate (CGR), the research analyzes the production and economic performance of the silk industry in India, China, Japan, Brazil, Korea, Uzbekistan, Thailand, and Vietnam. The results highlight significant disparities influenced by global economic trends and local industry practices.</w:t>
      </w:r>
    </w:p>
    <w:p w14:paraId="2444D357" w14:textId="6CA27C86" w:rsidR="007762F3" w:rsidRPr="00712697" w:rsidRDefault="007762F3" w:rsidP="00405C9A">
      <w:pPr>
        <w:jc w:val="both"/>
        <w:rPr>
          <w:rFonts w:ascii="Times New Roman" w:hAnsi="Times New Roman" w:cs="Times New Roman"/>
        </w:rPr>
      </w:pPr>
      <w:r>
        <w:rPr>
          <w:rFonts w:ascii="Times New Roman" w:hAnsi="Times New Roman" w:cs="Times New Roman"/>
        </w:rPr>
        <w:t xml:space="preserve">Keywords: Silk </w:t>
      </w:r>
      <w:proofErr w:type="spellStart"/>
      <w:proofErr w:type="gramStart"/>
      <w:r>
        <w:rPr>
          <w:rFonts w:ascii="Times New Roman" w:hAnsi="Times New Roman" w:cs="Times New Roman"/>
        </w:rPr>
        <w:t>Market,Global</w:t>
      </w:r>
      <w:proofErr w:type="spellEnd"/>
      <w:proofErr w:type="gramEnd"/>
      <w:r>
        <w:rPr>
          <w:rFonts w:ascii="Times New Roman" w:hAnsi="Times New Roman" w:cs="Times New Roman"/>
        </w:rPr>
        <w:t xml:space="preserve"> silk industry, </w:t>
      </w:r>
      <w:proofErr w:type="spellStart"/>
      <w:r>
        <w:rPr>
          <w:rFonts w:ascii="Times New Roman" w:hAnsi="Times New Roman" w:cs="Times New Roman"/>
        </w:rPr>
        <w:t>Instablility</w:t>
      </w:r>
      <w:proofErr w:type="spellEnd"/>
      <w:r>
        <w:rPr>
          <w:rFonts w:ascii="Times New Roman" w:hAnsi="Times New Roman" w:cs="Times New Roman"/>
        </w:rPr>
        <w:t>,</w:t>
      </w:r>
      <w:r w:rsidR="002B363E">
        <w:rPr>
          <w:rFonts w:ascii="Times New Roman" w:hAnsi="Times New Roman" w:cs="Times New Roman"/>
        </w:rPr>
        <w:t xml:space="preserve"> Sustainability</w:t>
      </w:r>
    </w:p>
    <w:p w14:paraId="682B0A33" w14:textId="77777777" w:rsidR="00C46BFD" w:rsidRPr="00712697" w:rsidRDefault="00C46BFD" w:rsidP="00C46BFD">
      <w:pPr>
        <w:rPr>
          <w:rFonts w:ascii="Times New Roman" w:hAnsi="Times New Roman" w:cs="Times New Roman"/>
          <w:b/>
          <w:bCs/>
        </w:rPr>
      </w:pPr>
      <w:r w:rsidRPr="00712697">
        <w:rPr>
          <w:rFonts w:ascii="Times New Roman" w:hAnsi="Times New Roman" w:cs="Times New Roman"/>
          <w:b/>
          <w:bCs/>
        </w:rPr>
        <w:t>Introduction</w:t>
      </w:r>
    </w:p>
    <w:p w14:paraId="681C95D1" w14:textId="0E5C3B17" w:rsidR="005537DD" w:rsidRPr="00712697" w:rsidRDefault="00C46BFD" w:rsidP="00712697">
      <w:pPr>
        <w:jc w:val="both"/>
        <w:rPr>
          <w:rFonts w:ascii="Times New Roman" w:hAnsi="Times New Roman" w:cs="Times New Roman"/>
        </w:rPr>
      </w:pPr>
      <w:r w:rsidRPr="00712697">
        <w:rPr>
          <w:rFonts w:ascii="Times New Roman" w:hAnsi="Times New Roman" w:cs="Times New Roman"/>
        </w:rPr>
        <w:t>Globalization has profoundly impacted various industries worldwide, including the silk industry. As countries become more interconnected through trade, technology, and cultural exchange, the production and distribution of silk have evolved. This paper aims to analyze how globalization has influenced the silk industry in different countries by examining statistical data and trends.</w:t>
      </w:r>
      <w:r w:rsidR="0049083D" w:rsidRPr="00712697">
        <w:rPr>
          <w:rFonts w:ascii="Times New Roman" w:hAnsi="Times New Roman" w:cs="Times New Roman"/>
        </w:rPr>
        <w:t xml:space="preserve"> </w:t>
      </w:r>
      <w:r w:rsidR="005537DD" w:rsidRPr="00712697">
        <w:rPr>
          <w:rFonts w:ascii="Times New Roman" w:hAnsi="Times New Roman" w:cs="Times New Roman"/>
        </w:rPr>
        <w:t>Globalization has had a profound impact on various industries, including the silk industry. As countries have become more interconnected through trade, technological advancements, and cultural exchanges, the production and distribution of silk have experienced significant changes. This review of literature explores the historical context, the influence of globalization, and specific country-level dynamics in the silk industry.</w:t>
      </w:r>
      <w:r w:rsidR="0049083D" w:rsidRPr="00712697">
        <w:rPr>
          <w:rFonts w:ascii="Times New Roman" w:hAnsi="Times New Roman" w:cs="Times New Roman"/>
        </w:rPr>
        <w:t xml:space="preserve"> </w:t>
      </w:r>
      <w:r w:rsidR="005537DD" w:rsidRPr="00712697">
        <w:rPr>
          <w:rFonts w:ascii="Times New Roman" w:hAnsi="Times New Roman" w:cs="Times New Roman"/>
        </w:rPr>
        <w:t>The silk industry has ancient roots, with China being the birthplace of sericulture. China's silk production dates back over 5,000 years, and the country has maintained its position as the largest producer of silk globally</w:t>
      </w:r>
      <w:r w:rsidR="00421561" w:rsidRPr="00712697">
        <w:rPr>
          <w:rFonts w:ascii="Times New Roman" w:hAnsi="Times New Roman" w:cs="Times New Roman"/>
        </w:rPr>
        <w:t xml:space="preserve"> (Liao, 2006)</w:t>
      </w:r>
      <w:r w:rsidR="005537DD" w:rsidRPr="00712697">
        <w:rPr>
          <w:rFonts w:ascii="Times New Roman" w:hAnsi="Times New Roman" w:cs="Times New Roman"/>
        </w:rPr>
        <w:t>. The Silk Road, a network of trade routes established during the Han Dynasty, facilitated the exchange of silk and other goods between Asia and Europe, highlighting the early globalization of the silk trade (Liu, 2010).</w:t>
      </w:r>
      <w:r w:rsidR="0049083D" w:rsidRPr="00712697">
        <w:rPr>
          <w:rFonts w:ascii="Times New Roman" w:hAnsi="Times New Roman" w:cs="Times New Roman"/>
        </w:rPr>
        <w:t xml:space="preserve"> </w:t>
      </w:r>
      <w:r w:rsidR="005537DD" w:rsidRPr="00712697">
        <w:rPr>
          <w:rFonts w:ascii="Times New Roman" w:hAnsi="Times New Roman" w:cs="Times New Roman"/>
        </w:rPr>
        <w:t>Globalization has accelerated the exchange of goods, services, and information, significantly impacting the silk industry. As noted by Wilson (2001), trade liberalization and advancements in transportation and communication technologies have enabled countries to access new markets and sources of raw materials. However, globalization has also introduced challenges such as increased competition, price volatility, and the need for compliance with international standards (Jones, 2008).</w:t>
      </w:r>
      <w:r w:rsidR="00712697" w:rsidRPr="00712697">
        <w:rPr>
          <w:rFonts w:ascii="Times New Roman" w:hAnsi="Times New Roman" w:cs="Times New Roman"/>
        </w:rPr>
        <w:t xml:space="preserve"> </w:t>
      </w:r>
      <w:r w:rsidR="005537DD" w:rsidRPr="00712697">
        <w:rPr>
          <w:rFonts w:ascii="Times New Roman" w:hAnsi="Times New Roman" w:cs="Times New Roman"/>
        </w:rPr>
        <w:t xml:space="preserve">As the largest producer of silk, China has benefited from economies of scale and significant government support (Zhang &amp; Wang, 2015). However, the industry faces challenges due to rising labor costs, environmental regulations, and competition from synthetic fibers (Chen, 2019).India is the second-largest producer of silk, characterized by a large number of small-scale producers (Kumar &amp; Reddy, 2013). The government has implemented various schemes to support the industry, but issues such as inconsistent quality and low productivity </w:t>
      </w:r>
      <w:r w:rsidR="005537DD" w:rsidRPr="00712697">
        <w:rPr>
          <w:rFonts w:ascii="Times New Roman" w:hAnsi="Times New Roman" w:cs="Times New Roman"/>
        </w:rPr>
        <w:lastRenderedPageBreak/>
        <w:t>persist (Patil, 2016).</w:t>
      </w:r>
      <w:r w:rsidR="0049083D" w:rsidRPr="00712697">
        <w:rPr>
          <w:rFonts w:ascii="Times New Roman" w:hAnsi="Times New Roman" w:cs="Times New Roman"/>
        </w:rPr>
        <w:t xml:space="preserve"> </w:t>
      </w:r>
      <w:r w:rsidR="005537DD" w:rsidRPr="00712697">
        <w:rPr>
          <w:rFonts w:ascii="Times New Roman" w:hAnsi="Times New Roman" w:cs="Times New Roman"/>
        </w:rPr>
        <w:t>Once a leading silk producer, Japan has seen a decline in its silk industry due to high production costs and competition from other countries (Suzuki, 2005). The industry now focuses on high-quality silk products and niche markets (Yoshida, 2017).</w:t>
      </w:r>
      <w:r w:rsidR="0049083D" w:rsidRPr="00712697">
        <w:rPr>
          <w:rFonts w:ascii="Times New Roman" w:hAnsi="Times New Roman" w:cs="Times New Roman"/>
        </w:rPr>
        <w:t xml:space="preserve"> </w:t>
      </w:r>
      <w:r w:rsidR="005537DD" w:rsidRPr="00712697">
        <w:rPr>
          <w:rFonts w:ascii="Times New Roman" w:hAnsi="Times New Roman" w:cs="Times New Roman"/>
        </w:rPr>
        <w:t>Brazil's silk industry has faced challenges related to economic instability and competition from Asian producers (Silva &amp; Fernandes, 2012). Despite this, the country remains a notable exporter of raw silk (Oliveira, 2018).</w:t>
      </w:r>
      <w:r w:rsidR="0049083D" w:rsidRPr="00712697">
        <w:rPr>
          <w:rFonts w:ascii="Times New Roman" w:hAnsi="Times New Roman" w:cs="Times New Roman"/>
        </w:rPr>
        <w:t xml:space="preserve"> </w:t>
      </w:r>
      <w:r w:rsidR="005537DD" w:rsidRPr="00712697">
        <w:rPr>
          <w:rFonts w:ascii="Times New Roman" w:hAnsi="Times New Roman" w:cs="Times New Roman"/>
        </w:rPr>
        <w:t>Korea's silk industry has experienced growth due to investments in technology and innovation (Kim, 2014). The focus has been on improving the quality and diversifying the product range (Lee, 2016). Uzbekistan has a long history of silk production, and recent government initiatives have aimed at modernizing the industry (Abdullaev, 2018). However, the industry still faces issues related to outdated infrastructure and limited access to international markets (Nurmatov, 2020).</w:t>
      </w:r>
      <w:r w:rsidR="0049083D" w:rsidRPr="00712697">
        <w:rPr>
          <w:rFonts w:ascii="Times New Roman" w:hAnsi="Times New Roman" w:cs="Times New Roman"/>
        </w:rPr>
        <w:t xml:space="preserve"> </w:t>
      </w:r>
      <w:r w:rsidR="005537DD" w:rsidRPr="00712697">
        <w:rPr>
          <w:rFonts w:ascii="Times New Roman" w:hAnsi="Times New Roman" w:cs="Times New Roman"/>
        </w:rPr>
        <w:t>Thailand's silk industry is known for its traditional hand-woven silk products (Siriwan, 2011). The industry has leveraged tourism and cultural heritage to promote Thai silk globally (Chantavanich, 2015).</w:t>
      </w:r>
      <w:r w:rsidR="0049083D" w:rsidRPr="00712697">
        <w:rPr>
          <w:rFonts w:ascii="Times New Roman" w:hAnsi="Times New Roman" w:cs="Times New Roman"/>
        </w:rPr>
        <w:t xml:space="preserve"> </w:t>
      </w:r>
      <w:r w:rsidR="005537DD" w:rsidRPr="00712697">
        <w:rPr>
          <w:rFonts w:ascii="Times New Roman" w:hAnsi="Times New Roman" w:cs="Times New Roman"/>
        </w:rPr>
        <w:t>Vietnam's silk industry has seen modest growth, with efforts focused on improving production techniques and expanding export markets (Nguyen, 2013). However, the industry faces challenges related to competition and environmental sustainability (Tran, 2017).</w:t>
      </w:r>
    </w:p>
    <w:p w14:paraId="3DD8A66E" w14:textId="410496DE" w:rsidR="00C46BFD" w:rsidRPr="00712697" w:rsidRDefault="00C46BFD" w:rsidP="00C46BFD">
      <w:pPr>
        <w:rPr>
          <w:rFonts w:ascii="Times New Roman" w:hAnsi="Times New Roman" w:cs="Times New Roman"/>
          <w:b/>
          <w:bCs/>
        </w:rPr>
      </w:pPr>
      <w:r w:rsidRPr="00712697">
        <w:rPr>
          <w:rFonts w:ascii="Times New Roman" w:hAnsi="Times New Roman" w:cs="Times New Roman"/>
          <w:b/>
          <w:bCs/>
        </w:rPr>
        <w:t>Methodology</w:t>
      </w:r>
    </w:p>
    <w:p w14:paraId="3B759E8E" w14:textId="77777777" w:rsidR="00C46BFD" w:rsidRPr="00712697" w:rsidRDefault="00C46BFD" w:rsidP="00C46BFD">
      <w:pPr>
        <w:rPr>
          <w:rFonts w:ascii="Times New Roman" w:hAnsi="Times New Roman" w:cs="Times New Roman"/>
        </w:rPr>
      </w:pPr>
      <w:r w:rsidRPr="00712697">
        <w:rPr>
          <w:rFonts w:ascii="Times New Roman" w:hAnsi="Times New Roman" w:cs="Times New Roman"/>
        </w:rPr>
        <w:t>The study employs several statistical methods to analyze the data:</w:t>
      </w:r>
    </w:p>
    <w:p w14:paraId="2A508A33"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Compound Growth Rate (CGR)</w:t>
      </w:r>
      <w:r w:rsidRPr="00712697">
        <w:rPr>
          <w:rFonts w:ascii="Times New Roman" w:hAnsi="Times New Roman" w:cs="Times New Roman"/>
        </w:rPr>
        <w:t>: Measures the average annual growth rate of silk production over a specific period.</w:t>
      </w:r>
    </w:p>
    <w:p w14:paraId="6ED28D7B"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Mean</w:t>
      </w:r>
      <w:r w:rsidRPr="00712697">
        <w:rPr>
          <w:rFonts w:ascii="Times New Roman" w:hAnsi="Times New Roman" w:cs="Times New Roman"/>
        </w:rPr>
        <w:t>: Represents the average production value.</w:t>
      </w:r>
    </w:p>
    <w:p w14:paraId="1E8AA86A"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Standard Deviation</w:t>
      </w:r>
      <w:r w:rsidRPr="00712697">
        <w:rPr>
          <w:rFonts w:ascii="Times New Roman" w:hAnsi="Times New Roman" w:cs="Times New Roman"/>
        </w:rPr>
        <w:t>: Indicates the dispersion or variability in production.</w:t>
      </w:r>
    </w:p>
    <w:p w14:paraId="486BA062"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Skewness</w:t>
      </w:r>
      <w:r w:rsidRPr="00712697">
        <w:rPr>
          <w:rFonts w:ascii="Times New Roman" w:hAnsi="Times New Roman" w:cs="Times New Roman"/>
        </w:rPr>
        <w:t>: Measures the asymmetry of the production distribution.</w:t>
      </w:r>
    </w:p>
    <w:p w14:paraId="63F49A14"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Kurtosis</w:t>
      </w:r>
      <w:r w:rsidRPr="00712697">
        <w:rPr>
          <w:rFonts w:ascii="Times New Roman" w:hAnsi="Times New Roman" w:cs="Times New Roman"/>
        </w:rPr>
        <w:t>: Indicates the peakedness or flatness of the production distribution.</w:t>
      </w:r>
    </w:p>
    <w:p w14:paraId="39C7E03C"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Co-variance (%)</w:t>
      </w:r>
      <w:r w:rsidRPr="00712697">
        <w:rPr>
          <w:rFonts w:ascii="Times New Roman" w:hAnsi="Times New Roman" w:cs="Times New Roman"/>
        </w:rPr>
        <w:t>: Reflects the relative variability in production.</w:t>
      </w:r>
    </w:p>
    <w:p w14:paraId="43F23803"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R-squared</w:t>
      </w:r>
      <w:r w:rsidRPr="00712697">
        <w:rPr>
          <w:rFonts w:ascii="Times New Roman" w:hAnsi="Times New Roman" w:cs="Times New Roman"/>
        </w:rPr>
        <w:t>: Shows the proportion of variance in production explained by the model.</w:t>
      </w:r>
    </w:p>
    <w:p w14:paraId="3E5B993E" w14:textId="77777777" w:rsidR="00C46BFD" w:rsidRPr="00712697" w:rsidRDefault="00C46BFD" w:rsidP="00C46BFD">
      <w:pPr>
        <w:numPr>
          <w:ilvl w:val="0"/>
          <w:numId w:val="2"/>
        </w:numPr>
        <w:rPr>
          <w:rFonts w:ascii="Times New Roman" w:hAnsi="Times New Roman" w:cs="Times New Roman"/>
        </w:rPr>
      </w:pPr>
      <w:r w:rsidRPr="00712697">
        <w:rPr>
          <w:rFonts w:ascii="Times New Roman" w:hAnsi="Times New Roman" w:cs="Times New Roman"/>
          <w:b/>
          <w:bCs/>
        </w:rPr>
        <w:t>Instability</w:t>
      </w:r>
      <w:r w:rsidRPr="00712697">
        <w:rPr>
          <w:rFonts w:ascii="Times New Roman" w:hAnsi="Times New Roman" w:cs="Times New Roman"/>
        </w:rPr>
        <w:t>: Measures the fluctuation in production over time.</w:t>
      </w:r>
    </w:p>
    <w:p w14:paraId="3273DDD0" w14:textId="77777777" w:rsidR="00DE0AB6" w:rsidRPr="00712697" w:rsidRDefault="00DE0AB6" w:rsidP="00DE0AB6">
      <w:pPr>
        <w:pStyle w:val="BodyText"/>
        <w:spacing w:before="237"/>
        <w:ind w:left="142"/>
        <w:rPr>
          <w:b/>
          <w:bCs/>
          <w:sz w:val="24"/>
          <w:szCs w:val="24"/>
        </w:rPr>
      </w:pPr>
      <w:r w:rsidRPr="00712697">
        <w:rPr>
          <w:b/>
          <w:bCs/>
          <w:sz w:val="24"/>
          <w:szCs w:val="24"/>
        </w:rPr>
        <w:t>Compound growth Rate-</w:t>
      </w:r>
    </w:p>
    <w:p w14:paraId="22113B5F" w14:textId="239C3BAC" w:rsidR="00DE0AB6" w:rsidRPr="00712697" w:rsidRDefault="00DE0AB6" w:rsidP="00DE0AB6">
      <w:pPr>
        <w:pStyle w:val="BodyText"/>
        <w:spacing w:before="237"/>
        <w:ind w:left="142"/>
        <w:rPr>
          <w:sz w:val="24"/>
          <w:szCs w:val="24"/>
        </w:rPr>
      </w:pPr>
      <w:r w:rsidRPr="00712697">
        <w:rPr>
          <w:sz w:val="24"/>
          <w:szCs w:val="24"/>
        </w:rPr>
        <w:t xml:space="preserve">The compound growth rates in the production of the </w:t>
      </w:r>
      <w:r w:rsidR="008B75CD" w:rsidRPr="00712697">
        <w:rPr>
          <w:sz w:val="24"/>
          <w:szCs w:val="24"/>
        </w:rPr>
        <w:t>silk</w:t>
      </w:r>
      <w:r w:rsidRPr="00712697">
        <w:rPr>
          <w:sz w:val="24"/>
          <w:szCs w:val="24"/>
        </w:rPr>
        <w:t xml:space="preserve"> are worked out by fitting an exponential function</w:t>
      </w:r>
    </w:p>
    <w:p w14:paraId="0A1F77F1" w14:textId="77777777" w:rsidR="00DE0AB6" w:rsidRPr="00712697" w:rsidRDefault="00DE0AB6" w:rsidP="00DE0AB6">
      <w:pPr>
        <w:pStyle w:val="BodyText"/>
        <w:spacing w:before="237"/>
        <w:ind w:left="142"/>
        <w:rPr>
          <w:sz w:val="24"/>
          <w:szCs w:val="24"/>
        </w:rPr>
      </w:pPr>
      <w:r w:rsidRPr="00712697">
        <w:rPr>
          <w:sz w:val="24"/>
          <w:szCs w:val="24"/>
        </w:rPr>
        <w:t>Y=ABt</w:t>
      </w:r>
    </w:p>
    <w:p w14:paraId="74491683" w14:textId="77777777" w:rsidR="00DE0AB6" w:rsidRPr="00712697" w:rsidRDefault="00DE0AB6" w:rsidP="00DE0AB6">
      <w:pPr>
        <w:pStyle w:val="BodyText"/>
        <w:spacing w:before="237"/>
        <w:ind w:left="142"/>
        <w:rPr>
          <w:sz w:val="24"/>
          <w:szCs w:val="24"/>
        </w:rPr>
      </w:pPr>
      <w:r w:rsidRPr="00712697">
        <w:rPr>
          <w:sz w:val="24"/>
          <w:szCs w:val="24"/>
        </w:rPr>
        <w:t>Taking log on both sides</w:t>
      </w:r>
    </w:p>
    <w:p w14:paraId="32F1A81C" w14:textId="77777777" w:rsidR="00DE0AB6" w:rsidRPr="00712697" w:rsidRDefault="00DE0AB6" w:rsidP="00DE0AB6">
      <w:pPr>
        <w:pStyle w:val="BodyText"/>
        <w:spacing w:before="237"/>
        <w:ind w:left="142"/>
        <w:rPr>
          <w:sz w:val="24"/>
          <w:szCs w:val="24"/>
          <w:lang w:val="sv-SE"/>
        </w:rPr>
      </w:pPr>
      <w:r w:rsidRPr="00712697">
        <w:rPr>
          <w:sz w:val="24"/>
          <w:szCs w:val="24"/>
          <w:lang w:val="sv-SE"/>
        </w:rPr>
        <w:t>log Y =log A + t log B</w:t>
      </w:r>
    </w:p>
    <w:p w14:paraId="7BCB1236" w14:textId="77777777" w:rsidR="00DE0AB6" w:rsidRPr="00712697" w:rsidRDefault="00DE0AB6" w:rsidP="00DE0AB6">
      <w:pPr>
        <w:pStyle w:val="BodyText"/>
        <w:spacing w:before="237"/>
        <w:ind w:left="142"/>
        <w:rPr>
          <w:sz w:val="24"/>
          <w:szCs w:val="24"/>
        </w:rPr>
      </w:pPr>
      <w:r w:rsidRPr="00712697">
        <w:rPr>
          <w:sz w:val="24"/>
          <w:szCs w:val="24"/>
        </w:rPr>
        <w:t>Assuming log Y=y</w:t>
      </w:r>
    </w:p>
    <w:p w14:paraId="38868BDE" w14:textId="77777777" w:rsidR="00DE0AB6" w:rsidRPr="00712697" w:rsidRDefault="00DE0AB6" w:rsidP="00DE0AB6">
      <w:pPr>
        <w:pStyle w:val="BodyText"/>
        <w:spacing w:before="237"/>
        <w:ind w:left="142"/>
        <w:rPr>
          <w:sz w:val="24"/>
          <w:szCs w:val="24"/>
        </w:rPr>
      </w:pPr>
      <w:r w:rsidRPr="00712697">
        <w:rPr>
          <w:sz w:val="24"/>
          <w:szCs w:val="24"/>
        </w:rPr>
        <w:lastRenderedPageBreak/>
        <w:t>Log A=a</w:t>
      </w:r>
    </w:p>
    <w:p w14:paraId="1CB08D01" w14:textId="77777777" w:rsidR="00DE0AB6" w:rsidRPr="00712697" w:rsidRDefault="00DE0AB6" w:rsidP="00DE0AB6">
      <w:pPr>
        <w:pStyle w:val="BodyText"/>
        <w:spacing w:before="237"/>
        <w:ind w:left="142"/>
        <w:rPr>
          <w:sz w:val="24"/>
          <w:szCs w:val="24"/>
        </w:rPr>
      </w:pPr>
      <w:r w:rsidRPr="00712697">
        <w:rPr>
          <w:sz w:val="24"/>
          <w:szCs w:val="24"/>
        </w:rPr>
        <w:t xml:space="preserve">          Log B=b</w:t>
      </w:r>
    </w:p>
    <w:p w14:paraId="3C1E3289" w14:textId="77777777" w:rsidR="00DE0AB6" w:rsidRPr="00712697" w:rsidRDefault="00DE0AB6" w:rsidP="00DE0AB6">
      <w:pPr>
        <w:pStyle w:val="BodyText"/>
        <w:spacing w:before="237"/>
        <w:ind w:left="142"/>
        <w:rPr>
          <w:sz w:val="24"/>
          <w:szCs w:val="24"/>
        </w:rPr>
      </w:pPr>
      <w:r w:rsidRPr="00712697">
        <w:rPr>
          <w:sz w:val="24"/>
          <w:szCs w:val="24"/>
        </w:rPr>
        <w:t>We get,</w:t>
      </w:r>
    </w:p>
    <w:p w14:paraId="6D857D12" w14:textId="77777777" w:rsidR="00DE0AB6" w:rsidRPr="00712697" w:rsidRDefault="00DE0AB6" w:rsidP="00DE0AB6">
      <w:pPr>
        <w:pStyle w:val="BodyText"/>
        <w:spacing w:before="237"/>
        <w:ind w:left="142"/>
        <w:rPr>
          <w:sz w:val="24"/>
          <w:szCs w:val="24"/>
        </w:rPr>
      </w:pPr>
      <w:r w:rsidRPr="00712697">
        <w:rPr>
          <w:sz w:val="24"/>
          <w:szCs w:val="24"/>
        </w:rPr>
        <w:t>y = a + bt</w:t>
      </w:r>
    </w:p>
    <w:p w14:paraId="351C0A6F" w14:textId="77777777" w:rsidR="00DE0AB6" w:rsidRPr="00712697" w:rsidRDefault="00DE0AB6" w:rsidP="00DE0AB6">
      <w:pPr>
        <w:pStyle w:val="BodyText"/>
        <w:spacing w:before="237"/>
        <w:ind w:left="142"/>
        <w:rPr>
          <w:sz w:val="24"/>
          <w:szCs w:val="24"/>
        </w:rPr>
      </w:pPr>
      <w:r w:rsidRPr="00712697">
        <w:rPr>
          <w:sz w:val="24"/>
          <w:szCs w:val="24"/>
        </w:rPr>
        <w:t>After regression between y and t we have value of a and b</w:t>
      </w:r>
    </w:p>
    <w:p w14:paraId="0FC91793" w14:textId="77777777" w:rsidR="00DE0AB6" w:rsidRPr="00712697" w:rsidRDefault="00DE0AB6" w:rsidP="00DE0AB6">
      <w:pPr>
        <w:pStyle w:val="BodyText"/>
        <w:spacing w:before="237"/>
        <w:ind w:left="142"/>
        <w:rPr>
          <w:sz w:val="24"/>
          <w:szCs w:val="24"/>
        </w:rPr>
      </w:pPr>
      <w:r w:rsidRPr="00712697">
        <w:rPr>
          <w:sz w:val="24"/>
          <w:szCs w:val="24"/>
        </w:rPr>
        <w:t>Therefore,</w:t>
      </w:r>
    </w:p>
    <w:p w14:paraId="309A0E50" w14:textId="77777777" w:rsidR="00DE0AB6" w:rsidRPr="00712697" w:rsidRDefault="00DE0AB6" w:rsidP="00DE0AB6">
      <w:pPr>
        <w:pStyle w:val="BodyText"/>
        <w:spacing w:before="237"/>
        <w:ind w:left="142"/>
        <w:rPr>
          <w:sz w:val="24"/>
          <w:szCs w:val="24"/>
        </w:rPr>
      </w:pPr>
      <w:r w:rsidRPr="00712697">
        <w:rPr>
          <w:sz w:val="24"/>
          <w:szCs w:val="24"/>
        </w:rPr>
        <w:t>a=constant</w:t>
      </w:r>
    </w:p>
    <w:p w14:paraId="2123D779" w14:textId="77777777" w:rsidR="00DE0AB6" w:rsidRPr="00712697" w:rsidRDefault="00DE0AB6" w:rsidP="00DE0AB6">
      <w:pPr>
        <w:pStyle w:val="BodyText"/>
        <w:spacing w:before="237"/>
        <w:ind w:left="142"/>
        <w:rPr>
          <w:sz w:val="24"/>
          <w:szCs w:val="24"/>
        </w:rPr>
      </w:pPr>
      <w:r w:rsidRPr="00712697">
        <w:rPr>
          <w:sz w:val="24"/>
          <w:szCs w:val="24"/>
        </w:rPr>
        <w:t>b=regression coefficient</w:t>
      </w:r>
    </w:p>
    <w:p w14:paraId="770E1093" w14:textId="77777777" w:rsidR="00DE0AB6" w:rsidRPr="00712697" w:rsidRDefault="00DE0AB6" w:rsidP="00DE0AB6">
      <w:pPr>
        <w:pStyle w:val="BodyText"/>
        <w:spacing w:before="237"/>
        <w:ind w:left="142"/>
        <w:rPr>
          <w:sz w:val="24"/>
          <w:szCs w:val="24"/>
        </w:rPr>
      </w:pPr>
      <w:r w:rsidRPr="00712697">
        <w:rPr>
          <w:sz w:val="24"/>
          <w:szCs w:val="24"/>
        </w:rPr>
        <w:t>As b=1 + r</w:t>
      </w:r>
    </w:p>
    <w:p w14:paraId="719ECC83" w14:textId="77777777" w:rsidR="00DE0AB6" w:rsidRPr="00712697" w:rsidRDefault="00DE0AB6" w:rsidP="00DE0AB6">
      <w:pPr>
        <w:pStyle w:val="BodyText"/>
        <w:spacing w:before="237"/>
        <w:ind w:left="142"/>
        <w:rPr>
          <w:sz w:val="24"/>
          <w:szCs w:val="24"/>
        </w:rPr>
      </w:pPr>
      <w:r w:rsidRPr="00712697">
        <w:rPr>
          <w:sz w:val="24"/>
          <w:szCs w:val="24"/>
        </w:rPr>
        <w:t>Hence, r = b-1</w:t>
      </w:r>
    </w:p>
    <w:p w14:paraId="7418BA31" w14:textId="77777777" w:rsidR="00DE0AB6" w:rsidRPr="00712697" w:rsidRDefault="00DE0AB6" w:rsidP="00DE0AB6">
      <w:pPr>
        <w:pStyle w:val="BodyText"/>
        <w:spacing w:before="237"/>
        <w:ind w:left="142"/>
        <w:rPr>
          <w:sz w:val="24"/>
          <w:szCs w:val="24"/>
        </w:rPr>
      </w:pPr>
      <w:r w:rsidRPr="00712697">
        <w:rPr>
          <w:sz w:val="24"/>
          <w:szCs w:val="24"/>
        </w:rPr>
        <w:t>Where,</w:t>
      </w:r>
    </w:p>
    <w:p w14:paraId="73ABECB3" w14:textId="77777777" w:rsidR="00DE0AB6" w:rsidRPr="00712697" w:rsidRDefault="00DE0AB6" w:rsidP="00DE0AB6">
      <w:pPr>
        <w:pStyle w:val="BodyText"/>
        <w:spacing w:before="237"/>
        <w:ind w:left="142"/>
        <w:rPr>
          <w:sz w:val="24"/>
          <w:szCs w:val="24"/>
        </w:rPr>
      </w:pPr>
      <w:r w:rsidRPr="00712697">
        <w:rPr>
          <w:sz w:val="24"/>
          <w:szCs w:val="24"/>
        </w:rPr>
        <w:t>r = compound growth rate (anti log of b-1) x 100</w:t>
      </w:r>
    </w:p>
    <w:p w14:paraId="25A47575" w14:textId="77777777" w:rsidR="00DE0AB6" w:rsidRPr="00712697" w:rsidRDefault="00DE0AB6" w:rsidP="00DE0AB6">
      <w:pPr>
        <w:pStyle w:val="BodyText"/>
        <w:spacing w:before="237"/>
        <w:ind w:left="142"/>
        <w:rPr>
          <w:sz w:val="24"/>
          <w:szCs w:val="24"/>
        </w:rPr>
      </w:pPr>
      <w:r w:rsidRPr="00712697">
        <w:rPr>
          <w:sz w:val="24"/>
          <w:szCs w:val="24"/>
        </w:rPr>
        <w:t>t= time variable (t=1, 2….n)</w:t>
      </w:r>
    </w:p>
    <w:p w14:paraId="0D15752D" w14:textId="313AC8AB" w:rsidR="00131B0C" w:rsidRPr="00712697" w:rsidRDefault="00DE0AB6" w:rsidP="00DE0AB6">
      <w:pPr>
        <w:pStyle w:val="BodyText"/>
        <w:spacing w:before="237"/>
        <w:ind w:left="142"/>
        <w:rPr>
          <w:sz w:val="24"/>
          <w:szCs w:val="24"/>
        </w:rPr>
      </w:pPr>
      <w:r w:rsidRPr="00712697">
        <w:rPr>
          <w:sz w:val="24"/>
          <w:szCs w:val="24"/>
        </w:rPr>
        <w:t>y=area/production/productivity of crops</w:t>
      </w:r>
    </w:p>
    <w:p w14:paraId="223C0D4C" w14:textId="1439EBBD" w:rsidR="00310007" w:rsidRPr="00712697" w:rsidRDefault="00310007" w:rsidP="00310007">
      <w:pPr>
        <w:pStyle w:val="BodyText"/>
        <w:spacing w:before="237"/>
        <w:ind w:left="142"/>
        <w:rPr>
          <w:b/>
          <w:bCs/>
          <w:sz w:val="24"/>
          <w:szCs w:val="24"/>
        </w:rPr>
      </w:pPr>
      <w:r w:rsidRPr="00712697">
        <w:rPr>
          <w:b/>
          <w:bCs/>
          <w:sz w:val="24"/>
          <w:szCs w:val="24"/>
        </w:rPr>
        <w:t>Skewness:</w:t>
      </w:r>
    </w:p>
    <w:p w14:paraId="74D6D6FA" w14:textId="77777777" w:rsidR="00310007" w:rsidRPr="00712697" w:rsidRDefault="00310007" w:rsidP="00310007">
      <w:pPr>
        <w:pStyle w:val="BodyText"/>
        <w:spacing w:before="237"/>
        <w:ind w:left="988"/>
        <w:rPr>
          <w:sz w:val="24"/>
          <w:szCs w:val="24"/>
        </w:rPr>
      </w:pPr>
      <w:r w:rsidRPr="00712697">
        <w:rPr>
          <w:sz w:val="24"/>
          <w:szCs w:val="24"/>
        </w:rPr>
        <w:t>Based</w:t>
      </w:r>
      <w:r w:rsidRPr="00712697">
        <w:rPr>
          <w:spacing w:val="-6"/>
          <w:sz w:val="24"/>
          <w:szCs w:val="24"/>
        </w:rPr>
        <w:t xml:space="preserve"> </w:t>
      </w:r>
      <w:r w:rsidRPr="00712697">
        <w:rPr>
          <w:sz w:val="24"/>
          <w:szCs w:val="24"/>
        </w:rPr>
        <w:t>on</w:t>
      </w:r>
      <w:r w:rsidRPr="00712697">
        <w:rPr>
          <w:spacing w:val="-4"/>
          <w:sz w:val="24"/>
          <w:szCs w:val="24"/>
        </w:rPr>
        <w:t xml:space="preserve"> </w:t>
      </w:r>
      <w:r w:rsidRPr="00712697">
        <w:rPr>
          <w:sz w:val="24"/>
          <w:szCs w:val="24"/>
        </w:rPr>
        <w:t>moments</w:t>
      </w:r>
      <w:r w:rsidRPr="00712697">
        <w:rPr>
          <w:spacing w:val="-4"/>
          <w:sz w:val="24"/>
          <w:szCs w:val="24"/>
        </w:rPr>
        <w:t xml:space="preserve"> </w:t>
      </w:r>
      <w:r w:rsidRPr="00712697">
        <w:rPr>
          <w:sz w:val="24"/>
          <w:szCs w:val="24"/>
        </w:rPr>
        <w:t>Karl</w:t>
      </w:r>
      <w:r w:rsidRPr="00712697">
        <w:rPr>
          <w:spacing w:val="-5"/>
          <w:sz w:val="24"/>
          <w:szCs w:val="24"/>
        </w:rPr>
        <w:t xml:space="preserve"> </w:t>
      </w:r>
      <w:r w:rsidRPr="00712697">
        <w:rPr>
          <w:sz w:val="24"/>
          <w:szCs w:val="24"/>
        </w:rPr>
        <w:t>Pearson’s</w:t>
      </w:r>
      <w:r w:rsidRPr="00712697">
        <w:rPr>
          <w:spacing w:val="-6"/>
          <w:sz w:val="24"/>
          <w:szCs w:val="24"/>
        </w:rPr>
        <w:t xml:space="preserve"> </w:t>
      </w:r>
      <w:r w:rsidRPr="00712697">
        <w:rPr>
          <w:rFonts w:ascii="Cambria Math" w:eastAsia="Cambria Math" w:hAnsi="Cambria Math" w:cs="Cambria Math"/>
          <w:sz w:val="24"/>
          <w:szCs w:val="24"/>
        </w:rPr>
        <w:t>𝛽</w:t>
      </w:r>
      <w:r w:rsidRPr="00712697">
        <w:rPr>
          <w:rFonts w:eastAsia="Cambria Math"/>
          <w:spacing w:val="27"/>
          <w:sz w:val="24"/>
          <w:szCs w:val="24"/>
        </w:rPr>
        <w:t xml:space="preserve"> </w:t>
      </w:r>
      <w:r w:rsidRPr="00712697">
        <w:rPr>
          <w:sz w:val="24"/>
          <w:szCs w:val="24"/>
        </w:rPr>
        <w:t>and</w:t>
      </w:r>
      <w:r w:rsidRPr="00712697">
        <w:rPr>
          <w:spacing w:val="-8"/>
          <w:sz w:val="24"/>
          <w:szCs w:val="24"/>
        </w:rPr>
        <w:t xml:space="preserve"> </w:t>
      </w:r>
      <w:r w:rsidRPr="00712697">
        <w:rPr>
          <w:rFonts w:ascii="Cambria Math" w:eastAsia="Cambria Math" w:hAnsi="Cambria Math" w:cs="Cambria Math"/>
          <w:sz w:val="24"/>
          <w:szCs w:val="24"/>
        </w:rPr>
        <w:t>𝛾</w:t>
      </w:r>
      <w:r w:rsidRPr="00712697">
        <w:rPr>
          <w:rFonts w:eastAsia="Cambria Math"/>
          <w:spacing w:val="25"/>
          <w:sz w:val="24"/>
          <w:szCs w:val="24"/>
        </w:rPr>
        <w:t xml:space="preserve"> </w:t>
      </w:r>
      <w:r w:rsidRPr="00712697">
        <w:rPr>
          <w:sz w:val="24"/>
          <w:szCs w:val="24"/>
        </w:rPr>
        <w:t>coefficients</w:t>
      </w:r>
      <w:r w:rsidRPr="00712697">
        <w:rPr>
          <w:spacing w:val="-6"/>
          <w:sz w:val="24"/>
          <w:szCs w:val="24"/>
        </w:rPr>
        <w:t xml:space="preserve"> </w:t>
      </w:r>
      <w:r w:rsidRPr="00712697">
        <w:rPr>
          <w:sz w:val="24"/>
          <w:szCs w:val="24"/>
        </w:rPr>
        <w:t>ar</w:t>
      </w:r>
    </w:p>
    <w:p w14:paraId="710221C3" w14:textId="77777777" w:rsidR="00310007" w:rsidRPr="00712697" w:rsidRDefault="00310007" w:rsidP="00310007">
      <w:pPr>
        <w:pStyle w:val="BodyText"/>
        <w:spacing w:before="237"/>
        <w:ind w:left="988"/>
        <w:rPr>
          <w:sz w:val="24"/>
          <w:szCs w:val="24"/>
        </w:rPr>
      </w:pPr>
      <m:oMathPara>
        <m:oMath>
          <m:r>
            <m:rPr>
              <m:sty m:val="p"/>
            </m:rPr>
            <w:rPr>
              <w:rFonts w:ascii="Cambria Math" w:eastAsia="Cambria Math" w:hAnsi="Cambria Math"/>
              <w:sz w:val="24"/>
              <w:szCs w:val="24"/>
            </w:rPr>
            <m:t>β</m:t>
          </m:r>
          <m:r>
            <m:rPr>
              <m:sty m:val="p"/>
            </m:rPr>
            <w:rPr>
              <w:rFonts w:ascii="Cambria Math" w:eastAsia="Cambria Math" w:hAnsi="Cambria Math"/>
              <w:position w:val="-10"/>
              <w:sz w:val="24"/>
              <w:szCs w:val="24"/>
            </w:rPr>
            <m:t>1</m:t>
          </m:r>
          <m:r>
            <w:rPr>
              <w:rFonts w:ascii="Cambria Math" w:hAnsi="Cambria Math"/>
              <w:sz w:val="24"/>
              <w:szCs w:val="24"/>
            </w:rPr>
            <m:t>=</m:t>
          </m:r>
          <m:f>
            <m:fPr>
              <m:ctrlPr>
                <w:rPr>
                  <w:rFonts w:ascii="Cambria Math" w:eastAsiaTheme="minorEastAsia" w:hAnsi="Cambria Math"/>
                  <w:i/>
                  <w:sz w:val="24"/>
                  <w:szCs w:val="24"/>
                </w:rPr>
              </m:ctrlPr>
            </m:fPr>
            <m:num>
              <m:sSubSup>
                <m:sSubSupPr>
                  <m:ctrlPr>
                    <w:rPr>
                      <w:rFonts w:ascii="Cambria Math" w:eastAsiaTheme="minorEastAsia" w:hAnsi="Cambria Math"/>
                      <w:i/>
                      <w:sz w:val="24"/>
                      <w:szCs w:val="24"/>
                    </w:rPr>
                  </m:ctrlPr>
                </m:sSubSupPr>
                <m:e>
                  <m:r>
                    <w:rPr>
                      <w:rFonts w:ascii="Cambria Math" w:hAnsi="Cambria Math"/>
                      <w:sz w:val="24"/>
                      <w:szCs w:val="24"/>
                    </w:rPr>
                    <m:t>µ</m:t>
                  </m:r>
                </m:e>
                <m:sub>
                  <m:r>
                    <w:rPr>
                      <w:rFonts w:ascii="Cambria Math" w:hAnsi="Cambria Math"/>
                      <w:sz w:val="24"/>
                      <w:szCs w:val="24"/>
                    </w:rPr>
                    <m:t>3</m:t>
                  </m:r>
                </m:sub>
                <m:sup>
                  <m:r>
                    <w:rPr>
                      <w:rFonts w:ascii="Cambria Math" w:hAnsi="Cambria Math"/>
                      <w:sz w:val="24"/>
                      <w:szCs w:val="24"/>
                    </w:rPr>
                    <m:t>2</m:t>
                  </m:r>
                </m:sup>
              </m:sSubSup>
            </m:num>
            <m:den>
              <m:sSubSup>
                <m:sSubSupPr>
                  <m:ctrlPr>
                    <w:rPr>
                      <w:rFonts w:ascii="Cambria Math" w:eastAsiaTheme="minorEastAsia" w:hAnsi="Cambria Math"/>
                      <w:i/>
                      <w:sz w:val="24"/>
                      <w:szCs w:val="24"/>
                    </w:rPr>
                  </m:ctrlPr>
                </m:sSubSupPr>
                <m:e>
                  <m:r>
                    <w:rPr>
                      <w:rFonts w:ascii="Cambria Math" w:hAnsi="Cambria Math"/>
                      <w:sz w:val="24"/>
                      <w:szCs w:val="24"/>
                    </w:rPr>
                    <m:t>µ</m:t>
                  </m:r>
                </m:e>
                <m:sub>
                  <m:r>
                    <w:rPr>
                      <w:rFonts w:ascii="Cambria Math" w:hAnsi="Cambria Math"/>
                      <w:sz w:val="24"/>
                      <w:szCs w:val="24"/>
                    </w:rPr>
                    <m:t>2</m:t>
                  </m:r>
                </m:sub>
                <m:sup>
                  <m:r>
                    <w:rPr>
                      <w:rFonts w:ascii="Cambria Math" w:hAnsi="Cambria Math"/>
                      <w:sz w:val="24"/>
                      <w:szCs w:val="24"/>
                    </w:rPr>
                    <m:t>3</m:t>
                  </m:r>
                </m:sup>
              </m:sSubSup>
            </m:den>
          </m:f>
          <m:r>
            <m:rPr>
              <m:sty m:val="p"/>
            </m:rPr>
            <w:rPr>
              <w:rFonts w:ascii="Cambria Math" w:eastAsia="Cambria Math" w:hAnsi="Cambria Math"/>
              <w:sz w:val="24"/>
              <w:szCs w:val="24"/>
            </w:rPr>
            <w:br/>
          </m:r>
        </m:oMath>
      </m:oMathPara>
    </w:p>
    <w:p w14:paraId="79D63A3C" w14:textId="77777777" w:rsidR="00310007" w:rsidRPr="00712697" w:rsidRDefault="00310007" w:rsidP="00310007">
      <w:pPr>
        <w:pStyle w:val="BodyText"/>
        <w:spacing w:before="237"/>
        <w:ind w:left="988"/>
        <w:rPr>
          <w:sz w:val="24"/>
          <w:szCs w:val="24"/>
        </w:rPr>
      </w:pPr>
      <m:oMathPara>
        <m:oMath>
          <m:r>
            <m:rPr>
              <m:sty m:val="p"/>
            </m:rPr>
            <w:rPr>
              <w:rFonts w:ascii="Cambria Math" w:eastAsia="Cambria Math" w:hAnsi="Cambria Math"/>
              <w:sz w:val="24"/>
              <w:szCs w:val="24"/>
            </w:rPr>
            <m:t>β</m:t>
          </m:r>
          <m:r>
            <m:rPr>
              <m:sty m:val="p"/>
            </m:rPr>
            <w:rPr>
              <w:rFonts w:ascii="Cambria Math" w:eastAsia="Cambria Math" w:hAnsi="Cambria Math"/>
              <w:position w:val="-10"/>
              <w:sz w:val="24"/>
              <w:szCs w:val="24"/>
            </w:rPr>
            <m:t>2</m:t>
          </m:r>
          <m:r>
            <w:rPr>
              <w:rFonts w:ascii="Cambria Math"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hAnsi="Cambria Math"/>
                      <w:sz w:val="24"/>
                      <w:szCs w:val="24"/>
                    </w:rPr>
                    <m:t>µ</m:t>
                  </m:r>
                </m:e>
                <m:sub>
                  <m:r>
                    <w:rPr>
                      <w:rFonts w:ascii="Cambria Math" w:hAnsi="Cambria Math"/>
                      <w:sz w:val="24"/>
                      <w:szCs w:val="24"/>
                    </w:rPr>
                    <m:t>4</m:t>
                  </m:r>
                </m:sub>
              </m:sSub>
            </m:num>
            <m:den>
              <m:sSubSup>
                <m:sSubSupPr>
                  <m:ctrlPr>
                    <w:rPr>
                      <w:rFonts w:ascii="Cambria Math" w:eastAsiaTheme="minorEastAsia" w:hAnsi="Cambria Math"/>
                      <w:i/>
                      <w:sz w:val="24"/>
                      <w:szCs w:val="24"/>
                    </w:rPr>
                  </m:ctrlPr>
                </m:sSubSupPr>
                <m:e>
                  <m:r>
                    <w:rPr>
                      <w:rFonts w:ascii="Cambria Math" w:hAnsi="Cambria Math"/>
                      <w:sz w:val="24"/>
                      <w:szCs w:val="24"/>
                    </w:rPr>
                    <m:t>µ</m:t>
                  </m:r>
                </m:e>
                <m:sub>
                  <m:r>
                    <w:rPr>
                      <w:rFonts w:ascii="Cambria Math" w:hAnsi="Cambria Math"/>
                      <w:sz w:val="24"/>
                      <w:szCs w:val="24"/>
                    </w:rPr>
                    <m:t>2</m:t>
                  </m:r>
                </m:sub>
                <m:sup>
                  <m:r>
                    <w:rPr>
                      <w:rFonts w:ascii="Cambria Math" w:hAnsi="Cambria Math"/>
                      <w:sz w:val="24"/>
                      <w:szCs w:val="24"/>
                    </w:rPr>
                    <m:t>2</m:t>
                  </m:r>
                </m:sup>
              </m:sSubSup>
            </m:den>
          </m:f>
        </m:oMath>
      </m:oMathPara>
    </w:p>
    <w:p w14:paraId="2A850E81" w14:textId="77777777" w:rsidR="00310007" w:rsidRPr="00712697" w:rsidRDefault="00310007" w:rsidP="00310007">
      <w:pPr>
        <w:pStyle w:val="BodyText"/>
        <w:spacing w:before="237"/>
        <w:ind w:left="988"/>
        <w:rPr>
          <w:sz w:val="24"/>
          <w:szCs w:val="24"/>
        </w:rPr>
      </w:pPr>
      <w:r w:rsidRPr="00712697">
        <w:rPr>
          <w:sz w:val="24"/>
          <w:szCs w:val="24"/>
        </w:rPr>
        <w:t xml:space="preserve">                                                         </w:t>
      </w:r>
    </w:p>
    <w:p w14:paraId="4D8A2455" w14:textId="77777777" w:rsidR="00310007" w:rsidRPr="00712697" w:rsidRDefault="00310007" w:rsidP="00310007">
      <w:pPr>
        <w:ind w:left="142"/>
        <w:rPr>
          <w:rFonts w:ascii="Times New Roman" w:hAnsi="Times New Roman" w:cs="Times New Roman"/>
          <w:b/>
          <w:bCs/>
        </w:rPr>
      </w:pPr>
      <w:r w:rsidRPr="00712697">
        <w:rPr>
          <w:rFonts w:ascii="Times New Roman" w:hAnsi="Times New Roman" w:cs="Times New Roman"/>
          <w:b/>
          <w:bCs/>
        </w:rPr>
        <w:t>Kurtosis:</w:t>
      </w:r>
    </w:p>
    <w:p w14:paraId="47A0B6EE" w14:textId="77777777" w:rsidR="00310007" w:rsidRPr="00712697" w:rsidRDefault="00310007" w:rsidP="00310007">
      <w:pPr>
        <w:pStyle w:val="BodyText"/>
        <w:spacing w:before="358" w:line="249" w:lineRule="auto"/>
        <w:ind w:left="268"/>
        <w:rPr>
          <w:sz w:val="24"/>
          <w:szCs w:val="24"/>
        </w:rPr>
      </w:pPr>
      <w:r w:rsidRPr="00712697">
        <w:rPr>
          <w:sz w:val="24"/>
          <w:szCs w:val="24"/>
        </w:rPr>
        <w:t>Kurtosis</w:t>
      </w:r>
      <w:r w:rsidRPr="00712697">
        <w:rPr>
          <w:spacing w:val="1"/>
          <w:sz w:val="24"/>
          <w:szCs w:val="24"/>
        </w:rPr>
        <w:t xml:space="preserve"> </w:t>
      </w:r>
      <w:r w:rsidRPr="00712697">
        <w:rPr>
          <w:sz w:val="24"/>
          <w:szCs w:val="24"/>
        </w:rPr>
        <w:t>indicates</w:t>
      </w:r>
      <w:r w:rsidRPr="00712697">
        <w:rPr>
          <w:spacing w:val="2"/>
          <w:sz w:val="24"/>
          <w:szCs w:val="24"/>
        </w:rPr>
        <w:t xml:space="preserve"> </w:t>
      </w:r>
      <w:r w:rsidRPr="00712697">
        <w:rPr>
          <w:sz w:val="24"/>
          <w:szCs w:val="24"/>
        </w:rPr>
        <w:t>whether</w:t>
      </w:r>
      <w:r w:rsidRPr="00712697">
        <w:rPr>
          <w:spacing w:val="-3"/>
          <w:sz w:val="24"/>
          <w:szCs w:val="24"/>
        </w:rPr>
        <w:t xml:space="preserve"> </w:t>
      </w:r>
      <w:r w:rsidRPr="00712697">
        <w:rPr>
          <w:sz w:val="24"/>
          <w:szCs w:val="24"/>
        </w:rPr>
        <w:t>a</w:t>
      </w:r>
      <w:r w:rsidRPr="00712697">
        <w:rPr>
          <w:spacing w:val="2"/>
          <w:sz w:val="24"/>
          <w:szCs w:val="24"/>
        </w:rPr>
        <w:t xml:space="preserve"> </w:t>
      </w:r>
      <w:r w:rsidRPr="00712697">
        <w:rPr>
          <w:sz w:val="24"/>
          <w:szCs w:val="24"/>
        </w:rPr>
        <w:t>distribution</w:t>
      </w:r>
      <w:r w:rsidRPr="00712697">
        <w:rPr>
          <w:spacing w:val="1"/>
          <w:sz w:val="24"/>
          <w:szCs w:val="24"/>
        </w:rPr>
        <w:t xml:space="preserve"> </w:t>
      </w:r>
      <w:r w:rsidRPr="00712697">
        <w:rPr>
          <w:sz w:val="24"/>
          <w:szCs w:val="24"/>
        </w:rPr>
        <w:t>is</w:t>
      </w:r>
      <w:r w:rsidRPr="00712697">
        <w:rPr>
          <w:spacing w:val="2"/>
          <w:sz w:val="24"/>
          <w:szCs w:val="24"/>
        </w:rPr>
        <w:t xml:space="preserve"> </w:t>
      </w:r>
      <w:r w:rsidRPr="00712697">
        <w:rPr>
          <w:sz w:val="24"/>
          <w:szCs w:val="24"/>
        </w:rPr>
        <w:t>flatter or</w:t>
      </w:r>
      <w:r w:rsidRPr="00712697">
        <w:rPr>
          <w:spacing w:val="2"/>
          <w:sz w:val="24"/>
          <w:szCs w:val="24"/>
        </w:rPr>
        <w:t xml:space="preserve"> </w:t>
      </w:r>
      <w:r w:rsidRPr="00712697">
        <w:rPr>
          <w:sz w:val="24"/>
          <w:szCs w:val="24"/>
        </w:rPr>
        <w:t>peaked</w:t>
      </w:r>
      <w:r w:rsidRPr="00712697">
        <w:rPr>
          <w:spacing w:val="-127"/>
          <w:sz w:val="24"/>
          <w:szCs w:val="24"/>
        </w:rPr>
        <w:t xml:space="preserve">               </w:t>
      </w:r>
      <w:r w:rsidRPr="00712697">
        <w:rPr>
          <w:sz w:val="24"/>
          <w:szCs w:val="24"/>
        </w:rPr>
        <w:t xml:space="preserve">  than normal distribution.</w:t>
      </w:r>
    </w:p>
    <w:p w14:paraId="7B96B16F" w14:textId="77777777" w:rsidR="00310007" w:rsidRPr="00712697" w:rsidRDefault="00310007" w:rsidP="00310007">
      <w:pPr>
        <w:rPr>
          <w:rFonts w:ascii="Times New Roman" w:hAnsi="Times New Roman" w:cs="Times New Roman"/>
        </w:rPr>
      </w:pPr>
      <w:r w:rsidRPr="00712697">
        <w:rPr>
          <w:rFonts w:ascii="Times New Roman" w:hAnsi="Times New Roman" w:cs="Times New Roman"/>
        </w:rPr>
        <w:t xml:space="preserve">             </w:t>
      </w:r>
    </w:p>
    <w:p w14:paraId="5F21DB85" w14:textId="77777777" w:rsidR="00310007" w:rsidRPr="00712697" w:rsidRDefault="00310007" w:rsidP="00310007">
      <w:pPr>
        <w:rPr>
          <w:rFonts w:ascii="Times New Roman" w:hAnsi="Times New Roman" w:cs="Times New Roman"/>
          <w:position w:val="-10"/>
        </w:rPr>
      </w:pPr>
      <w:r w:rsidRPr="00712697">
        <w:rPr>
          <w:rFonts w:ascii="Times New Roman" w:hAnsi="Times New Roman" w:cs="Times New Roman"/>
        </w:rPr>
        <w:t xml:space="preserve">     Kurtosis</w:t>
      </w:r>
      <w:r w:rsidRPr="00712697">
        <w:rPr>
          <w:rFonts w:ascii="Times New Roman" w:hAnsi="Times New Roman" w:cs="Times New Roman"/>
          <w:spacing w:val="-4"/>
        </w:rPr>
        <w:t xml:space="preserve"> </w:t>
      </w:r>
      <w:r w:rsidRPr="00712697">
        <w:rPr>
          <w:rFonts w:ascii="Times New Roman" w:hAnsi="Times New Roman" w:cs="Times New Roman"/>
        </w:rPr>
        <w:t>is</w:t>
      </w:r>
      <w:r w:rsidRPr="00712697">
        <w:rPr>
          <w:rFonts w:ascii="Times New Roman" w:hAnsi="Times New Roman" w:cs="Times New Roman"/>
          <w:spacing w:val="-2"/>
        </w:rPr>
        <w:t xml:space="preserve"> </w:t>
      </w:r>
      <w:r w:rsidRPr="00712697">
        <w:rPr>
          <w:rFonts w:ascii="Times New Roman" w:hAnsi="Times New Roman" w:cs="Times New Roman"/>
        </w:rPr>
        <w:t>measured</w:t>
      </w:r>
      <w:r w:rsidRPr="00712697">
        <w:rPr>
          <w:rFonts w:ascii="Times New Roman" w:hAnsi="Times New Roman" w:cs="Times New Roman"/>
          <w:spacing w:val="1"/>
        </w:rPr>
        <w:t xml:space="preserve"> </w:t>
      </w:r>
      <w:r w:rsidRPr="00712697">
        <w:rPr>
          <w:rFonts w:ascii="Times New Roman" w:hAnsi="Times New Roman" w:cs="Times New Roman"/>
        </w:rPr>
        <w:t>by</w:t>
      </w:r>
      <w:r w:rsidRPr="00712697">
        <w:rPr>
          <w:rFonts w:ascii="Times New Roman" w:hAnsi="Times New Roman" w:cs="Times New Roman"/>
          <w:spacing w:val="-2"/>
        </w:rPr>
        <w:t xml:space="preserve"> </w:t>
      </w:r>
      <w:r w:rsidRPr="00712697">
        <w:rPr>
          <w:rFonts w:ascii="Times New Roman" w:hAnsi="Times New Roman" w:cs="Times New Roman"/>
        </w:rPr>
        <w:t>the</w:t>
      </w:r>
      <w:r w:rsidRPr="00712697">
        <w:rPr>
          <w:rFonts w:ascii="Times New Roman" w:hAnsi="Times New Roman" w:cs="Times New Roman"/>
          <w:spacing w:val="-4"/>
        </w:rPr>
        <w:t xml:space="preserve"> </w:t>
      </w:r>
      <w:r w:rsidRPr="00712697">
        <w:rPr>
          <w:rFonts w:ascii="Times New Roman" w:hAnsi="Times New Roman" w:cs="Times New Roman"/>
        </w:rPr>
        <w:t>coefficient</w:t>
      </w:r>
      <m:oMath>
        <m:r>
          <m:rPr>
            <m:sty m:val="p"/>
          </m:rPr>
          <w:rPr>
            <w:rFonts w:ascii="Cambria Math" w:eastAsia="Cambria Math" w:hAnsi="Cambria Math" w:cs="Times New Roman"/>
          </w:rPr>
          <m:t xml:space="preserve">  β</m:t>
        </m:r>
        <m:r>
          <m:rPr>
            <m:sty m:val="p"/>
          </m:rPr>
          <w:rPr>
            <w:rFonts w:ascii="Cambria Math" w:eastAsia="Cambria Math" w:hAnsi="Cambria Math" w:cs="Times New Roman"/>
            <w:position w:val="-10"/>
          </w:rPr>
          <m:t>2</m:t>
        </m:r>
      </m:oMath>
      <w:r w:rsidRPr="00712697">
        <w:rPr>
          <w:rFonts w:ascii="Times New Roman" w:hAnsi="Times New Roman" w:cs="Times New Roman"/>
          <w:position w:val="-10"/>
        </w:rPr>
        <w:t xml:space="preserve">  </w:t>
      </w:r>
      <w:r w:rsidRPr="00712697">
        <w:rPr>
          <w:rFonts w:ascii="Times New Roman" w:hAnsi="Times New Roman" w:cs="Times New Roman"/>
        </w:rPr>
        <w:t>the</w:t>
      </w:r>
      <w:r w:rsidRPr="00712697">
        <w:rPr>
          <w:rFonts w:ascii="Times New Roman" w:hAnsi="Times New Roman" w:cs="Times New Roman"/>
          <w:position w:val="-10"/>
        </w:rPr>
        <w:t xml:space="preserve">  </w:t>
      </w:r>
      <m:oMath>
        <m:r>
          <w:rPr>
            <w:rFonts w:ascii="Cambria Math" w:hAnsi="Cambria Math" w:cs="Times New Roman"/>
          </w:rPr>
          <m:t>Υ</m:t>
        </m:r>
      </m:oMath>
      <w:r w:rsidRPr="00712697">
        <w:rPr>
          <w:rFonts w:ascii="Times New Roman" w:hAnsi="Times New Roman" w:cs="Times New Roman"/>
        </w:rPr>
        <w:t xml:space="preserve"> (Gamma)</w:t>
      </w:r>
    </w:p>
    <w:p w14:paraId="04A5BB1A" w14:textId="03538E04" w:rsidR="00310007" w:rsidRDefault="00310007" w:rsidP="00712697">
      <w:pPr>
        <w:pStyle w:val="BodyText"/>
        <w:spacing w:before="237"/>
        <w:ind w:left="988"/>
        <w:rPr>
          <w:sz w:val="24"/>
          <w:szCs w:val="24"/>
        </w:rPr>
      </w:pPr>
      <w:r w:rsidRPr="00712697">
        <w:rPr>
          <w:position w:val="-10"/>
          <w:sz w:val="24"/>
          <w:szCs w:val="24"/>
        </w:rPr>
        <w:t xml:space="preserve">                                                  </w:t>
      </w:r>
      <m:oMath>
        <m:r>
          <m:rPr>
            <m:sty m:val="p"/>
          </m:rPr>
          <w:rPr>
            <w:rFonts w:ascii="Cambria Math" w:eastAsia="Cambria Math" w:hAnsi="Cambria Math"/>
            <w:sz w:val="24"/>
            <w:szCs w:val="24"/>
          </w:rPr>
          <m:t xml:space="preserve"> β</m:t>
        </m:r>
        <m:r>
          <m:rPr>
            <m:sty m:val="p"/>
          </m:rPr>
          <w:rPr>
            <w:rFonts w:ascii="Cambria Math" w:eastAsia="Cambria Math" w:hAnsi="Cambria Math"/>
            <w:position w:val="-10"/>
            <w:sz w:val="24"/>
            <w:szCs w:val="24"/>
          </w:rPr>
          <m:t>2</m:t>
        </m:r>
        <m:r>
          <w:rPr>
            <w:rFonts w:ascii="Cambria Math"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hAnsi="Cambria Math"/>
                    <w:sz w:val="24"/>
                    <w:szCs w:val="24"/>
                  </w:rPr>
                  <m:t>µ</m:t>
                </m:r>
              </m:e>
              <m:sub>
                <m:r>
                  <w:rPr>
                    <w:rFonts w:ascii="Cambria Math" w:hAnsi="Cambria Math"/>
                    <w:sz w:val="24"/>
                    <w:szCs w:val="24"/>
                  </w:rPr>
                  <m:t>4</m:t>
                </m:r>
              </m:sub>
            </m:sSub>
          </m:num>
          <m:den>
            <m:sSubSup>
              <m:sSubSupPr>
                <m:ctrlPr>
                  <w:rPr>
                    <w:rFonts w:ascii="Cambria Math" w:eastAsiaTheme="minorEastAsia" w:hAnsi="Cambria Math"/>
                    <w:i/>
                    <w:sz w:val="24"/>
                    <w:szCs w:val="24"/>
                  </w:rPr>
                </m:ctrlPr>
              </m:sSubSupPr>
              <m:e>
                <m:r>
                  <w:rPr>
                    <w:rFonts w:ascii="Cambria Math" w:hAnsi="Cambria Math"/>
                    <w:sz w:val="24"/>
                    <w:szCs w:val="24"/>
                  </w:rPr>
                  <m:t>µ</m:t>
                </m:r>
              </m:e>
              <m:sub>
                <m:r>
                  <w:rPr>
                    <w:rFonts w:ascii="Cambria Math" w:hAnsi="Cambria Math"/>
                    <w:sz w:val="24"/>
                    <w:szCs w:val="24"/>
                  </w:rPr>
                  <m:t>2</m:t>
                </m:r>
              </m:sub>
              <m:sup>
                <m:r>
                  <w:rPr>
                    <w:rFonts w:ascii="Cambria Math" w:hAnsi="Cambria Math"/>
                    <w:sz w:val="24"/>
                    <w:szCs w:val="24"/>
                  </w:rPr>
                  <m:t>2</m:t>
                </m:r>
              </m:sup>
            </m:sSubSup>
          </m:den>
        </m:f>
      </m:oMath>
    </w:p>
    <w:p w14:paraId="06F7FADE" w14:textId="77777777" w:rsidR="00712697" w:rsidRPr="00712697" w:rsidRDefault="00712697" w:rsidP="00712697">
      <w:pPr>
        <w:pStyle w:val="BodyText"/>
        <w:spacing w:before="237"/>
        <w:ind w:left="988"/>
        <w:rPr>
          <w:sz w:val="24"/>
          <w:szCs w:val="24"/>
        </w:rPr>
      </w:pPr>
    </w:p>
    <w:p w14:paraId="65078D64" w14:textId="77777777" w:rsidR="00310007" w:rsidRPr="00712697" w:rsidRDefault="00310007" w:rsidP="00310007">
      <w:pPr>
        <w:pStyle w:val="ListParagraph"/>
        <w:numPr>
          <w:ilvl w:val="0"/>
          <w:numId w:val="6"/>
        </w:numPr>
        <w:spacing w:after="200" w:line="276" w:lineRule="auto"/>
        <w:rPr>
          <w:rFonts w:ascii="Times New Roman" w:hAnsi="Times New Roman" w:cs="Times New Roman"/>
        </w:rPr>
      </w:pPr>
      <w:r w:rsidRPr="00712697">
        <w:rPr>
          <w:rFonts w:ascii="Times New Roman" w:hAnsi="Times New Roman" w:cs="Times New Roman"/>
        </w:rPr>
        <w:t xml:space="preserve">When    </w:t>
      </w:r>
      <m:oMath>
        <m:r>
          <m:rPr>
            <m:sty m:val="p"/>
          </m:rPr>
          <w:rPr>
            <w:rFonts w:ascii="Cambria Math" w:eastAsia="Cambria Math" w:hAnsi="Cambria Math" w:cs="Times New Roman"/>
          </w:rPr>
          <m:t>β</m:t>
        </m:r>
        <m:r>
          <m:rPr>
            <m:sty m:val="p"/>
          </m:rPr>
          <w:rPr>
            <w:rFonts w:ascii="Cambria Math" w:eastAsia="Cambria Math" w:hAnsi="Cambria Math" w:cs="Times New Roman"/>
            <w:position w:val="-10"/>
          </w:rPr>
          <m:t>2</m:t>
        </m:r>
        <m:r>
          <w:rPr>
            <w:rFonts w:ascii="Cambria Math" w:hAnsi="Cambria Math" w:cs="Times New Roman"/>
          </w:rPr>
          <m:t>&gt;</m:t>
        </m:r>
      </m:oMath>
      <w:r w:rsidRPr="00712697">
        <w:rPr>
          <w:rFonts w:ascii="Times New Roman" w:hAnsi="Times New Roman" w:cs="Times New Roman"/>
        </w:rPr>
        <w:t xml:space="preserve">3    Or     </w:t>
      </w:r>
      <m:oMath>
        <m:r>
          <w:rPr>
            <w:rFonts w:ascii="Cambria Math" w:hAnsi="Cambria Math" w:cs="Times New Roman"/>
          </w:rPr>
          <m:t>Υ&gt;</m:t>
        </m:r>
      </m:oMath>
      <w:r w:rsidRPr="00712697">
        <w:rPr>
          <w:rFonts w:ascii="Times New Roman" w:hAnsi="Times New Roman" w:cs="Times New Roman"/>
        </w:rPr>
        <w:t xml:space="preserve">0   The curve is peaked and called leptokurtic </w:t>
      </w:r>
    </w:p>
    <w:p w14:paraId="6DC810F7" w14:textId="77777777" w:rsidR="00310007" w:rsidRPr="00712697" w:rsidRDefault="00310007" w:rsidP="00310007">
      <w:pPr>
        <w:pStyle w:val="ListParagraph"/>
        <w:numPr>
          <w:ilvl w:val="0"/>
          <w:numId w:val="6"/>
        </w:numPr>
        <w:spacing w:after="200" w:line="276" w:lineRule="auto"/>
        <w:rPr>
          <w:rFonts w:ascii="Times New Roman" w:hAnsi="Times New Roman" w:cs="Times New Roman"/>
        </w:rPr>
      </w:pPr>
      <w:r w:rsidRPr="00712697">
        <w:rPr>
          <w:rFonts w:ascii="Times New Roman" w:hAnsi="Times New Roman" w:cs="Times New Roman"/>
        </w:rPr>
        <w:lastRenderedPageBreak/>
        <w:t xml:space="preserve">When    </w:t>
      </w:r>
      <m:oMath>
        <m:r>
          <m:rPr>
            <m:sty m:val="p"/>
          </m:rPr>
          <w:rPr>
            <w:rFonts w:ascii="Cambria Math" w:eastAsia="Cambria Math" w:hAnsi="Cambria Math" w:cs="Times New Roman"/>
          </w:rPr>
          <m:t>β</m:t>
        </m:r>
        <m:r>
          <m:rPr>
            <m:sty m:val="p"/>
          </m:rPr>
          <w:rPr>
            <w:rFonts w:ascii="Cambria Math" w:eastAsia="Cambria Math" w:hAnsi="Cambria Math" w:cs="Times New Roman"/>
            <w:position w:val="-10"/>
          </w:rPr>
          <m:t>2</m:t>
        </m:r>
      </m:oMath>
      <w:r w:rsidRPr="00712697">
        <w:rPr>
          <w:rFonts w:ascii="Times New Roman" w:hAnsi="Times New Roman" w:cs="Times New Roman"/>
        </w:rPr>
        <w:t xml:space="preserve">=3    Or       </w:t>
      </w:r>
      <m:oMath>
        <m:r>
          <w:rPr>
            <w:rFonts w:ascii="Cambria Math" w:hAnsi="Cambria Math" w:cs="Times New Roman"/>
          </w:rPr>
          <m:t>Υ</m:t>
        </m:r>
      </m:oMath>
      <w:r w:rsidRPr="00712697">
        <w:rPr>
          <w:rFonts w:ascii="Times New Roman" w:hAnsi="Times New Roman" w:cs="Times New Roman"/>
        </w:rPr>
        <w:t xml:space="preserve">=0      The curve is normal and called mesokurtic </w:t>
      </w:r>
    </w:p>
    <w:p w14:paraId="1A8D640D" w14:textId="3688EC29" w:rsidR="00310007" w:rsidRPr="00712697" w:rsidRDefault="00310007" w:rsidP="00310007">
      <w:pPr>
        <w:pStyle w:val="ListParagraph"/>
        <w:numPr>
          <w:ilvl w:val="0"/>
          <w:numId w:val="6"/>
        </w:numPr>
        <w:spacing w:after="200" w:line="276" w:lineRule="auto"/>
        <w:rPr>
          <w:rFonts w:ascii="Times New Roman" w:hAnsi="Times New Roman" w:cs="Times New Roman"/>
        </w:rPr>
      </w:pPr>
      <w:r w:rsidRPr="00712697">
        <w:rPr>
          <w:rFonts w:ascii="Times New Roman" w:hAnsi="Times New Roman" w:cs="Times New Roman"/>
        </w:rPr>
        <w:t xml:space="preserve">When    </w:t>
      </w:r>
      <m:oMath>
        <m:r>
          <m:rPr>
            <m:sty m:val="p"/>
          </m:rPr>
          <w:rPr>
            <w:rFonts w:ascii="Cambria Math" w:eastAsia="Cambria Math" w:hAnsi="Cambria Math" w:cs="Times New Roman"/>
          </w:rPr>
          <m:t>β</m:t>
        </m:r>
        <m:r>
          <m:rPr>
            <m:sty m:val="p"/>
          </m:rPr>
          <w:rPr>
            <w:rFonts w:ascii="Cambria Math" w:eastAsia="Cambria Math" w:hAnsi="Cambria Math" w:cs="Times New Roman"/>
            <w:position w:val="-10"/>
          </w:rPr>
          <m:t>2</m:t>
        </m:r>
        <m:r>
          <w:rPr>
            <w:rFonts w:ascii="Cambria Math" w:hAnsi="Cambria Math" w:cs="Times New Roman"/>
          </w:rPr>
          <m:t>&lt;</m:t>
        </m:r>
      </m:oMath>
      <w:r w:rsidRPr="00712697">
        <w:rPr>
          <w:rFonts w:ascii="Times New Roman" w:hAnsi="Times New Roman" w:cs="Times New Roman"/>
        </w:rPr>
        <w:t xml:space="preserve">3    Or     </w:t>
      </w:r>
      <m:oMath>
        <m:r>
          <w:rPr>
            <w:rFonts w:ascii="Cambria Math" w:hAnsi="Cambria Math" w:cs="Times New Roman"/>
          </w:rPr>
          <m:t>Υ&lt;</m:t>
        </m:r>
      </m:oMath>
      <w:r w:rsidRPr="00712697">
        <w:rPr>
          <w:rFonts w:ascii="Times New Roman" w:hAnsi="Times New Roman" w:cs="Times New Roman"/>
        </w:rPr>
        <w:t xml:space="preserve">0     The curve is flat and called platykurtic </w:t>
      </w:r>
    </w:p>
    <w:p w14:paraId="3D440271" w14:textId="16668EB8" w:rsidR="00310007" w:rsidRPr="00712697" w:rsidRDefault="00310007" w:rsidP="00310007">
      <w:pPr>
        <w:rPr>
          <w:rFonts w:ascii="Times New Roman" w:hAnsi="Times New Roman" w:cs="Times New Roman"/>
        </w:rPr>
      </w:pPr>
      <w:r w:rsidRPr="00712697">
        <w:rPr>
          <w:rFonts w:ascii="Times New Roman" w:hAnsi="Times New Roman" w:cs="Times New Roman"/>
        </w:rPr>
        <w:t xml:space="preserve">                   R-square -           </w:t>
      </w:r>
      <w:r w:rsidR="00712697">
        <w:rPr>
          <w:rFonts w:ascii="Times New Roman" w:hAnsi="Times New Roman" w:cs="Times New Roman"/>
        </w:rPr>
        <w:t xml:space="preserve">  </w:t>
      </w:r>
      <w:r w:rsidRPr="00712697">
        <w:rPr>
          <w:rFonts w:ascii="Times New Roman" w:hAnsi="Times New Roman" w:cs="Times New Roman"/>
        </w:rPr>
        <w:t xml:space="preserve">  </w:t>
      </w:r>
      <m:oMath>
        <m:sSup>
          <m:sSupPr>
            <m:ctrlPr>
              <w:rPr>
                <w:rFonts w:ascii="Cambria Math" w:eastAsia="Cambria Math" w:hAnsi="Cambria Math" w:cs="Times New Roman"/>
              </w:rPr>
            </m:ctrlPr>
          </m:sSupPr>
          <m:e>
            <m:r>
              <m:rPr>
                <m:sty m:val="p"/>
              </m:rPr>
              <w:rPr>
                <w:rFonts w:ascii="Cambria Math" w:eastAsia="Cambria Math" w:hAnsi="Cambria Math" w:cs="Times New Roman"/>
              </w:rPr>
              <m:t xml:space="preserve"> R</m:t>
            </m:r>
          </m:e>
          <m:sup>
            <m:r>
              <m:rPr>
                <m:sty m:val="p"/>
              </m:rPr>
              <w:rPr>
                <w:rFonts w:ascii="Cambria Math" w:eastAsia="Cambria Math" w:hAnsi="Cambria Math" w:cs="Times New Roman"/>
              </w:rPr>
              <m:t>2</m:t>
            </m:r>
          </m:sup>
        </m:sSup>
      </m:oMath>
    </w:p>
    <w:p w14:paraId="0D04C68D" w14:textId="2CEE7706" w:rsidR="0049083D" w:rsidRPr="00712697" w:rsidRDefault="00310007" w:rsidP="00C46BFD">
      <w:pPr>
        <w:rPr>
          <w:rFonts w:ascii="Times New Roman" w:hAnsi="Times New Roman" w:cs="Times New Roman"/>
        </w:rPr>
      </w:pPr>
      <w:r w:rsidRPr="00712697">
        <w:rPr>
          <w:rFonts w:ascii="Times New Roman" w:hAnsi="Times New Roman" w:cs="Times New Roman"/>
        </w:rPr>
        <w:t xml:space="preserve">                Standard error </w:t>
      </w:r>
      <w:r w:rsidR="00712697">
        <w:rPr>
          <w:rFonts w:ascii="Times New Roman" w:hAnsi="Times New Roman" w:cs="Times New Roman"/>
        </w:rPr>
        <w:t>-</w:t>
      </w:r>
      <w:r w:rsidRPr="00712697">
        <w:rPr>
          <w:rFonts w:ascii="Times New Roman" w:hAnsi="Times New Roman" w:cs="Times New Roman"/>
        </w:rPr>
        <w:t xml:space="preserve">          </w:t>
      </w:r>
      <m:oMath>
        <m:r>
          <m:rPr>
            <m:sty m:val="p"/>
          </m:rPr>
          <w:rPr>
            <w:rFonts w:ascii="Cambria Math" w:eastAsia="Cambria Math" w:hAnsi="Cambria Math" w:cs="Times New Roman"/>
          </w:rPr>
          <m:t>SE=</m:t>
        </m:r>
        <m:f>
          <m:fPr>
            <m:ctrlPr>
              <w:rPr>
                <w:rFonts w:ascii="Cambria Math" w:eastAsia="Cambria Math" w:hAnsi="Cambria Math" w:cs="Times New Roman"/>
              </w:rPr>
            </m:ctrlPr>
          </m:fPr>
          <m:num>
            <m:r>
              <m:rPr>
                <m:sty m:val="p"/>
              </m:rPr>
              <w:rPr>
                <w:rFonts w:ascii="Cambria Math" w:eastAsia="Cambria Math" w:hAnsi="Cambria Math" w:cs="Times New Roman"/>
              </w:rPr>
              <m:t>σ</m:t>
            </m:r>
          </m:num>
          <m:den>
            <m:r>
              <m:rPr>
                <m:sty m:val="p"/>
              </m:rPr>
              <w:rPr>
                <w:rFonts w:ascii="Cambria Math" w:eastAsia="Cambria Math" w:hAnsi="Cambria Math" w:cs="Times New Roman"/>
              </w:rPr>
              <m:t>√n</m:t>
            </m:r>
          </m:den>
        </m:f>
      </m:oMath>
    </w:p>
    <w:p w14:paraId="395D1AA4" w14:textId="77777777" w:rsidR="00712697" w:rsidRPr="00712697" w:rsidRDefault="00712697" w:rsidP="00C46BFD">
      <w:pPr>
        <w:rPr>
          <w:rFonts w:ascii="Times New Roman" w:hAnsi="Times New Roman" w:cs="Times New Roman"/>
          <w:b/>
          <w:bCs/>
        </w:rPr>
      </w:pPr>
    </w:p>
    <w:p w14:paraId="5B12A44E" w14:textId="754A2AE9" w:rsidR="00C46BFD" w:rsidRDefault="00C46BFD" w:rsidP="00C46BFD">
      <w:pPr>
        <w:rPr>
          <w:rFonts w:ascii="Times New Roman" w:hAnsi="Times New Roman" w:cs="Times New Roman"/>
          <w:b/>
          <w:bCs/>
        </w:rPr>
      </w:pPr>
      <w:r w:rsidRPr="00712697">
        <w:rPr>
          <w:rFonts w:ascii="Times New Roman" w:hAnsi="Times New Roman" w:cs="Times New Roman"/>
          <w:b/>
          <w:bCs/>
        </w:rPr>
        <w:t>Results</w:t>
      </w:r>
      <w:r w:rsidR="0049083D" w:rsidRPr="00712697">
        <w:rPr>
          <w:rFonts w:ascii="Times New Roman" w:hAnsi="Times New Roman" w:cs="Times New Roman"/>
          <w:b/>
          <w:bCs/>
        </w:rPr>
        <w:t xml:space="preserve"> and </w:t>
      </w:r>
      <w:proofErr w:type="gramStart"/>
      <w:r w:rsidR="0049083D" w:rsidRPr="00712697">
        <w:rPr>
          <w:rFonts w:ascii="Times New Roman" w:hAnsi="Times New Roman" w:cs="Times New Roman"/>
          <w:b/>
          <w:bCs/>
        </w:rPr>
        <w:t>discussion:-</w:t>
      </w:r>
      <w:proofErr w:type="gramEnd"/>
    </w:p>
    <w:p w14:paraId="01AE3565" w14:textId="68636D43" w:rsidR="00796576" w:rsidRDefault="00A92B13" w:rsidP="00C46BFD">
      <w:pPr>
        <w:rPr>
          <w:rFonts w:ascii="Times New Roman" w:hAnsi="Times New Roman" w:cs="Times New Roman"/>
          <w:b/>
          <w:bCs/>
        </w:rPr>
      </w:pPr>
      <w:r>
        <w:rPr>
          <w:rFonts w:ascii="Times New Roman" w:hAnsi="Times New Roman" w:cs="Times New Roman"/>
          <w:b/>
          <w:bCs/>
        </w:rPr>
        <w:t>The growth of silk production and its trend is revealed in fig.1 to fig.8</w:t>
      </w:r>
      <w:r w:rsidR="00C7437E">
        <w:rPr>
          <w:rFonts w:ascii="Times New Roman" w:hAnsi="Times New Roman" w:cs="Times New Roman"/>
          <w:b/>
          <w:bCs/>
        </w:rPr>
        <w:t>.</w:t>
      </w:r>
    </w:p>
    <w:p w14:paraId="09CE937D" w14:textId="3B821A36" w:rsidR="00C7437E" w:rsidRDefault="00C7437E" w:rsidP="00C46BFD">
      <w:pPr>
        <w:rPr>
          <w:rFonts w:ascii="Times New Roman" w:hAnsi="Times New Roman" w:cs="Times New Roman"/>
        </w:rPr>
      </w:pPr>
      <w:r>
        <w:rPr>
          <w:rFonts w:ascii="Times New Roman" w:hAnsi="Times New Roman" w:cs="Times New Roman"/>
        </w:rPr>
        <w:t xml:space="preserve">From 2006-07 to 2021-22 the growth rate of silk production. 4 countries are having positive and 4 countries are having negative growth </w:t>
      </w:r>
      <w:proofErr w:type="spellStart"/>
      <w:proofErr w:type="gramStart"/>
      <w:r>
        <w:rPr>
          <w:rFonts w:ascii="Times New Roman" w:hAnsi="Times New Roman" w:cs="Times New Roman"/>
        </w:rPr>
        <w:t>trend.The</w:t>
      </w:r>
      <w:proofErr w:type="spellEnd"/>
      <w:proofErr w:type="gramEnd"/>
      <w:r>
        <w:rPr>
          <w:rFonts w:ascii="Times New Roman" w:hAnsi="Times New Roman" w:cs="Times New Roman"/>
        </w:rPr>
        <w:t xml:space="preserve"> countries like </w:t>
      </w:r>
      <w:proofErr w:type="spellStart"/>
      <w:r>
        <w:rPr>
          <w:rFonts w:ascii="Times New Roman" w:hAnsi="Times New Roman" w:cs="Times New Roman"/>
        </w:rPr>
        <w:t>India,Uzbekistan</w:t>
      </w:r>
      <w:proofErr w:type="spellEnd"/>
      <w:r>
        <w:rPr>
          <w:rFonts w:ascii="Times New Roman" w:hAnsi="Times New Roman" w:cs="Times New Roman"/>
        </w:rPr>
        <w:t>, Korea had the significant and positive trend of annual silk production growth of 1336.6,</w:t>
      </w:r>
      <w:r w:rsidR="00746165">
        <w:rPr>
          <w:rFonts w:ascii="Times New Roman" w:hAnsi="Times New Roman" w:cs="Times New Roman"/>
        </w:rPr>
        <w:t xml:space="preserve"> </w:t>
      </w:r>
      <w:r>
        <w:rPr>
          <w:rFonts w:ascii="Times New Roman" w:hAnsi="Times New Roman" w:cs="Times New Roman"/>
        </w:rPr>
        <w:t>83.9</w:t>
      </w:r>
      <w:r w:rsidR="00746165">
        <w:rPr>
          <w:rFonts w:ascii="Times New Roman" w:hAnsi="Times New Roman" w:cs="Times New Roman"/>
        </w:rPr>
        <w:t xml:space="preserve">38 and 17.166 MT respectively. Vietnam had the positive trend but not </w:t>
      </w:r>
      <w:proofErr w:type="gramStart"/>
      <w:r w:rsidR="004D13A4">
        <w:rPr>
          <w:rFonts w:ascii="Times New Roman" w:hAnsi="Times New Roman" w:cs="Times New Roman"/>
        </w:rPr>
        <w:t>significant  increasing</w:t>
      </w:r>
      <w:proofErr w:type="gramEnd"/>
      <w:r w:rsidR="004D13A4">
        <w:rPr>
          <w:rFonts w:ascii="Times New Roman" w:hAnsi="Times New Roman" w:cs="Times New Roman"/>
        </w:rPr>
        <w:t xml:space="preserve"> growth rate of silk production. Brazil</w:t>
      </w:r>
      <w:r w:rsidR="00746165">
        <w:rPr>
          <w:rFonts w:ascii="Times New Roman" w:hAnsi="Times New Roman" w:cs="Times New Roman"/>
        </w:rPr>
        <w:t xml:space="preserve"> and</w:t>
      </w:r>
      <w:r w:rsidR="004D13A4">
        <w:rPr>
          <w:rFonts w:ascii="Times New Roman" w:hAnsi="Times New Roman" w:cs="Times New Roman"/>
        </w:rPr>
        <w:t xml:space="preserve"> Japan had a significant and</w:t>
      </w:r>
      <w:r w:rsidR="00746165">
        <w:rPr>
          <w:rFonts w:ascii="Times New Roman" w:hAnsi="Times New Roman" w:cs="Times New Roman"/>
        </w:rPr>
        <w:t xml:space="preserve"> negative trend of -53.1 and -7.41 MT per year, respectively.</w:t>
      </w:r>
    </w:p>
    <w:p w14:paraId="6A3C194B" w14:textId="7C910DBD" w:rsidR="004D13A4" w:rsidRPr="00C7437E" w:rsidRDefault="004D13A4" w:rsidP="00C46BFD">
      <w:pPr>
        <w:rPr>
          <w:rFonts w:ascii="Times New Roman" w:hAnsi="Times New Roman" w:cs="Times New Roman"/>
        </w:rPr>
      </w:pPr>
      <w:r>
        <w:rPr>
          <w:rFonts w:ascii="Times New Roman" w:hAnsi="Times New Roman" w:cs="Times New Roman"/>
        </w:rPr>
        <w:t xml:space="preserve">China and Thailand </w:t>
      </w:r>
      <w:proofErr w:type="gramStart"/>
      <w:r w:rsidR="00C718C3">
        <w:rPr>
          <w:rFonts w:ascii="Times New Roman" w:hAnsi="Times New Roman" w:cs="Times New Roman"/>
        </w:rPr>
        <w:t>had  non</w:t>
      </w:r>
      <w:proofErr w:type="gramEnd"/>
      <w:r w:rsidR="00C718C3">
        <w:rPr>
          <w:rFonts w:ascii="Times New Roman" w:hAnsi="Times New Roman" w:cs="Times New Roman"/>
        </w:rPr>
        <w:t>-significant increasing  but negative trend of  -22668.4 and -22.70 MT respectively per year.</w:t>
      </w:r>
    </w:p>
    <w:p w14:paraId="06F940A4" w14:textId="253F7D5E" w:rsidR="00C46BFD" w:rsidRDefault="00C46BFD" w:rsidP="00C46BFD">
      <w:pPr>
        <w:rPr>
          <w:rFonts w:ascii="Times New Roman" w:hAnsi="Times New Roman" w:cs="Times New Roman"/>
          <w:b/>
          <w:bCs/>
        </w:rPr>
      </w:pPr>
      <w:r w:rsidRPr="00712697">
        <w:rPr>
          <w:rFonts w:ascii="Times New Roman" w:hAnsi="Times New Roman" w:cs="Times New Roman"/>
          <w:noProof/>
        </w:rPr>
        <w:drawing>
          <wp:inline distT="0" distB="0" distL="0" distR="0" wp14:anchorId="0FB95120" wp14:editId="298C532D">
            <wp:extent cx="5731510" cy="3024505"/>
            <wp:effectExtent l="0" t="0" r="2540" b="4445"/>
            <wp:docPr id="627256638"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A11BCDE" w14:textId="50A5CA74" w:rsidR="00BF2244" w:rsidRPr="00712697" w:rsidRDefault="00BF2244" w:rsidP="00C46BFD">
      <w:pPr>
        <w:rPr>
          <w:rFonts w:ascii="Times New Roman" w:hAnsi="Times New Roman" w:cs="Times New Roman"/>
          <w:b/>
          <w:bCs/>
        </w:rPr>
      </w:pPr>
      <w:r>
        <w:rPr>
          <w:rFonts w:ascii="Times New Roman" w:hAnsi="Times New Roman" w:cs="Times New Roman"/>
          <w:b/>
          <w:bCs/>
        </w:rPr>
        <w:t xml:space="preserve">Fig </w:t>
      </w:r>
      <w:proofErr w:type="gramStart"/>
      <w:r>
        <w:rPr>
          <w:rFonts w:ascii="Times New Roman" w:hAnsi="Times New Roman" w:cs="Times New Roman"/>
          <w:b/>
          <w:bCs/>
        </w:rPr>
        <w:t>1:-</w:t>
      </w:r>
      <w:proofErr w:type="gramEnd"/>
      <w:r>
        <w:rPr>
          <w:rFonts w:ascii="Times New Roman" w:hAnsi="Times New Roman" w:cs="Times New Roman"/>
          <w:b/>
          <w:bCs/>
        </w:rPr>
        <w:t xml:space="preserve"> Trends of production and growth of India</w:t>
      </w:r>
    </w:p>
    <w:p w14:paraId="0256D456" w14:textId="031BCD68" w:rsidR="00C46BFD" w:rsidRDefault="00C46BFD" w:rsidP="00C46BFD">
      <w:pPr>
        <w:rPr>
          <w:rFonts w:ascii="Times New Roman" w:hAnsi="Times New Roman" w:cs="Times New Roman"/>
          <w:b/>
          <w:bCs/>
        </w:rPr>
      </w:pPr>
      <w:r w:rsidRPr="00712697">
        <w:rPr>
          <w:rFonts w:ascii="Times New Roman" w:hAnsi="Times New Roman" w:cs="Times New Roman"/>
          <w:noProof/>
        </w:rPr>
        <w:lastRenderedPageBreak/>
        <w:drawing>
          <wp:inline distT="0" distB="0" distL="0" distR="0" wp14:anchorId="5CA3D2BD" wp14:editId="3878F989">
            <wp:extent cx="5632450" cy="2675890"/>
            <wp:effectExtent l="0" t="0" r="6350" b="10160"/>
            <wp:docPr id="1994197839"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A8218" w14:textId="406DCA30" w:rsidR="00BF2244" w:rsidRPr="00712697" w:rsidRDefault="00BF2244" w:rsidP="00C46BFD">
      <w:pPr>
        <w:rPr>
          <w:rFonts w:ascii="Times New Roman" w:hAnsi="Times New Roman" w:cs="Times New Roman"/>
          <w:b/>
          <w:bCs/>
        </w:rPr>
      </w:pPr>
      <w:r w:rsidRPr="00BF2244">
        <w:rPr>
          <w:rFonts w:ascii="Times New Roman" w:hAnsi="Times New Roman" w:cs="Times New Roman"/>
          <w:b/>
          <w:bCs/>
        </w:rPr>
        <w:t xml:space="preserve">Fig </w:t>
      </w:r>
      <w:proofErr w:type="gramStart"/>
      <w:r>
        <w:rPr>
          <w:rFonts w:ascii="Times New Roman" w:hAnsi="Times New Roman" w:cs="Times New Roman"/>
          <w:b/>
          <w:bCs/>
        </w:rPr>
        <w:t>02</w:t>
      </w:r>
      <w:r w:rsidRPr="00BF2244">
        <w:rPr>
          <w:rFonts w:ascii="Times New Roman" w:hAnsi="Times New Roman" w:cs="Times New Roman"/>
          <w:b/>
          <w:bCs/>
        </w:rPr>
        <w:t>:-</w:t>
      </w:r>
      <w:proofErr w:type="gramEnd"/>
      <w:r w:rsidRPr="00BF2244">
        <w:rPr>
          <w:rFonts w:ascii="Times New Roman" w:hAnsi="Times New Roman" w:cs="Times New Roman"/>
          <w:b/>
          <w:bCs/>
        </w:rPr>
        <w:t xml:space="preserve"> Trends of production and growth of </w:t>
      </w:r>
      <w:r>
        <w:rPr>
          <w:rFonts w:ascii="Times New Roman" w:hAnsi="Times New Roman" w:cs="Times New Roman"/>
          <w:b/>
          <w:bCs/>
        </w:rPr>
        <w:t>China</w:t>
      </w:r>
    </w:p>
    <w:p w14:paraId="43884349" w14:textId="77777777" w:rsidR="00BF2244" w:rsidRDefault="00C46BFD" w:rsidP="00C46BFD">
      <w:pPr>
        <w:rPr>
          <w:rFonts w:ascii="Times New Roman" w:hAnsi="Times New Roman" w:cs="Times New Roman"/>
          <w:b/>
          <w:bCs/>
        </w:rPr>
      </w:pPr>
      <w:r w:rsidRPr="00712697">
        <w:rPr>
          <w:rFonts w:ascii="Times New Roman" w:hAnsi="Times New Roman" w:cs="Times New Roman"/>
          <w:noProof/>
        </w:rPr>
        <w:drawing>
          <wp:inline distT="0" distB="0" distL="0" distR="0" wp14:anchorId="6EE560F3" wp14:editId="70C52EE7">
            <wp:extent cx="5731510" cy="3120390"/>
            <wp:effectExtent l="0" t="0" r="2540" b="3810"/>
            <wp:docPr id="363467306"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6FA441" w14:textId="31359262" w:rsidR="00BF2244" w:rsidRPr="00712697" w:rsidRDefault="00BF2244" w:rsidP="00BF2244">
      <w:pPr>
        <w:rPr>
          <w:rFonts w:ascii="Times New Roman" w:hAnsi="Times New Roman" w:cs="Times New Roman"/>
          <w:b/>
          <w:bCs/>
        </w:rPr>
      </w:pPr>
      <w:r>
        <w:rPr>
          <w:rFonts w:ascii="Times New Roman" w:hAnsi="Times New Roman" w:cs="Times New Roman"/>
          <w:b/>
          <w:bCs/>
        </w:rPr>
        <w:t xml:space="preserve">Fig </w:t>
      </w:r>
      <w:proofErr w:type="gramStart"/>
      <w:r>
        <w:rPr>
          <w:rFonts w:ascii="Times New Roman" w:hAnsi="Times New Roman" w:cs="Times New Roman"/>
          <w:b/>
          <w:bCs/>
        </w:rPr>
        <w:t>03:-</w:t>
      </w:r>
      <w:proofErr w:type="gramEnd"/>
      <w:r>
        <w:rPr>
          <w:rFonts w:ascii="Times New Roman" w:hAnsi="Times New Roman" w:cs="Times New Roman"/>
          <w:b/>
          <w:bCs/>
        </w:rPr>
        <w:t xml:space="preserve"> Trends of production and growth of Japan</w:t>
      </w:r>
    </w:p>
    <w:p w14:paraId="18CF6558" w14:textId="77777777" w:rsidR="00BF2244" w:rsidRDefault="00BF2244" w:rsidP="00C46BFD">
      <w:pPr>
        <w:rPr>
          <w:rFonts w:ascii="Times New Roman" w:hAnsi="Times New Roman" w:cs="Times New Roman"/>
          <w:b/>
          <w:bCs/>
        </w:rPr>
      </w:pPr>
    </w:p>
    <w:p w14:paraId="2717B5B1" w14:textId="77777777" w:rsidR="00BF2244" w:rsidRDefault="00C46BFD" w:rsidP="00C46BFD">
      <w:pPr>
        <w:rPr>
          <w:rFonts w:ascii="Times New Roman" w:hAnsi="Times New Roman" w:cs="Times New Roman"/>
          <w:b/>
          <w:bCs/>
        </w:rPr>
      </w:pPr>
      <w:r w:rsidRPr="00712697">
        <w:rPr>
          <w:rFonts w:ascii="Times New Roman" w:hAnsi="Times New Roman" w:cs="Times New Roman"/>
          <w:noProof/>
        </w:rPr>
        <w:lastRenderedPageBreak/>
        <w:drawing>
          <wp:inline distT="0" distB="0" distL="0" distR="0" wp14:anchorId="042EC726" wp14:editId="6CE07FF4">
            <wp:extent cx="5731510" cy="2830830"/>
            <wp:effectExtent l="0" t="0" r="2540" b="7620"/>
            <wp:docPr id="67641719" name="Chart 3">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3E1CE3" w14:textId="1874E7D8" w:rsidR="00BF2244" w:rsidRPr="00712697" w:rsidRDefault="00BF2244" w:rsidP="00BF2244">
      <w:pPr>
        <w:rPr>
          <w:rFonts w:ascii="Times New Roman" w:hAnsi="Times New Roman" w:cs="Times New Roman"/>
          <w:b/>
          <w:bCs/>
        </w:rPr>
      </w:pPr>
      <w:r>
        <w:rPr>
          <w:rFonts w:ascii="Times New Roman" w:hAnsi="Times New Roman" w:cs="Times New Roman"/>
          <w:b/>
          <w:bCs/>
        </w:rPr>
        <w:t xml:space="preserve">Fig </w:t>
      </w:r>
      <w:proofErr w:type="gramStart"/>
      <w:r>
        <w:rPr>
          <w:rFonts w:ascii="Times New Roman" w:hAnsi="Times New Roman" w:cs="Times New Roman"/>
          <w:b/>
          <w:bCs/>
        </w:rPr>
        <w:t>04:-</w:t>
      </w:r>
      <w:proofErr w:type="gramEnd"/>
      <w:r>
        <w:rPr>
          <w:rFonts w:ascii="Times New Roman" w:hAnsi="Times New Roman" w:cs="Times New Roman"/>
          <w:b/>
          <w:bCs/>
        </w:rPr>
        <w:t xml:space="preserve"> Trends of production and growth of Vietnam</w:t>
      </w:r>
    </w:p>
    <w:p w14:paraId="0B884EA7" w14:textId="77777777" w:rsidR="00BF2244" w:rsidRDefault="00BF2244" w:rsidP="00C46BFD">
      <w:pPr>
        <w:rPr>
          <w:rFonts w:ascii="Times New Roman" w:hAnsi="Times New Roman" w:cs="Times New Roman"/>
          <w:b/>
          <w:bCs/>
        </w:rPr>
      </w:pPr>
    </w:p>
    <w:p w14:paraId="08282D8B" w14:textId="77777777" w:rsidR="00BF2244" w:rsidRDefault="00C46BFD" w:rsidP="00C46BFD">
      <w:pPr>
        <w:rPr>
          <w:rFonts w:ascii="Times New Roman" w:hAnsi="Times New Roman" w:cs="Times New Roman"/>
          <w:b/>
          <w:bCs/>
        </w:rPr>
      </w:pPr>
      <w:r w:rsidRPr="00712697">
        <w:rPr>
          <w:rFonts w:ascii="Times New Roman" w:hAnsi="Times New Roman" w:cs="Times New Roman"/>
          <w:noProof/>
        </w:rPr>
        <w:drawing>
          <wp:inline distT="0" distB="0" distL="0" distR="0" wp14:anchorId="7840F69E" wp14:editId="003F223B">
            <wp:extent cx="5397500" cy="2840990"/>
            <wp:effectExtent l="0" t="0" r="12700" b="16510"/>
            <wp:docPr id="306332165" name="Chart 4">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D89476" w14:textId="1E055C1C" w:rsidR="00BF2244" w:rsidRPr="00712697" w:rsidRDefault="00BF2244" w:rsidP="00BF2244">
      <w:pPr>
        <w:rPr>
          <w:rFonts w:ascii="Times New Roman" w:hAnsi="Times New Roman" w:cs="Times New Roman"/>
          <w:b/>
          <w:bCs/>
        </w:rPr>
      </w:pPr>
      <w:r>
        <w:rPr>
          <w:rFonts w:ascii="Times New Roman" w:hAnsi="Times New Roman" w:cs="Times New Roman"/>
          <w:b/>
          <w:bCs/>
        </w:rPr>
        <w:t xml:space="preserve">Fig </w:t>
      </w:r>
      <w:proofErr w:type="gramStart"/>
      <w:r>
        <w:rPr>
          <w:rFonts w:ascii="Times New Roman" w:hAnsi="Times New Roman" w:cs="Times New Roman"/>
          <w:b/>
          <w:bCs/>
        </w:rPr>
        <w:t>05:-</w:t>
      </w:r>
      <w:proofErr w:type="gramEnd"/>
      <w:r>
        <w:rPr>
          <w:rFonts w:ascii="Times New Roman" w:hAnsi="Times New Roman" w:cs="Times New Roman"/>
          <w:b/>
          <w:bCs/>
        </w:rPr>
        <w:t xml:space="preserve"> Trends of production and growth of Thailand</w:t>
      </w:r>
    </w:p>
    <w:p w14:paraId="161FCBC2" w14:textId="77777777" w:rsidR="00BF2244" w:rsidRDefault="00BF2244" w:rsidP="00C46BFD">
      <w:pPr>
        <w:rPr>
          <w:rFonts w:ascii="Times New Roman" w:hAnsi="Times New Roman" w:cs="Times New Roman"/>
          <w:b/>
          <w:bCs/>
        </w:rPr>
      </w:pPr>
    </w:p>
    <w:p w14:paraId="1FE36266" w14:textId="77777777" w:rsidR="00BF2244" w:rsidRDefault="00C46BFD" w:rsidP="00C46BFD">
      <w:pPr>
        <w:rPr>
          <w:rFonts w:ascii="Times New Roman" w:hAnsi="Times New Roman" w:cs="Times New Roman"/>
          <w:b/>
          <w:bCs/>
        </w:rPr>
      </w:pPr>
      <w:r w:rsidRPr="00712697">
        <w:rPr>
          <w:rFonts w:ascii="Times New Roman" w:hAnsi="Times New Roman" w:cs="Times New Roman"/>
          <w:noProof/>
        </w:rPr>
        <w:lastRenderedPageBreak/>
        <w:drawing>
          <wp:inline distT="0" distB="0" distL="0" distR="0" wp14:anchorId="50264E56" wp14:editId="3F33D37D">
            <wp:extent cx="5359400" cy="2840990"/>
            <wp:effectExtent l="0" t="0" r="12700" b="16510"/>
            <wp:docPr id="1353020526" name="Chart 5">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A5ADD9" w14:textId="42C635DB" w:rsidR="00BF2244" w:rsidRPr="00712697" w:rsidRDefault="00BF2244" w:rsidP="00BF2244">
      <w:pPr>
        <w:rPr>
          <w:rFonts w:ascii="Times New Roman" w:hAnsi="Times New Roman" w:cs="Times New Roman"/>
          <w:b/>
          <w:bCs/>
        </w:rPr>
      </w:pPr>
      <w:r>
        <w:rPr>
          <w:rFonts w:ascii="Times New Roman" w:hAnsi="Times New Roman" w:cs="Times New Roman"/>
          <w:b/>
          <w:bCs/>
        </w:rPr>
        <w:t xml:space="preserve">Fig </w:t>
      </w:r>
      <w:proofErr w:type="gramStart"/>
      <w:r>
        <w:rPr>
          <w:rFonts w:ascii="Times New Roman" w:hAnsi="Times New Roman" w:cs="Times New Roman"/>
          <w:b/>
          <w:bCs/>
        </w:rPr>
        <w:t>06:-</w:t>
      </w:r>
      <w:proofErr w:type="gramEnd"/>
      <w:r>
        <w:rPr>
          <w:rFonts w:ascii="Times New Roman" w:hAnsi="Times New Roman" w:cs="Times New Roman"/>
          <w:b/>
          <w:bCs/>
        </w:rPr>
        <w:t xml:space="preserve"> Trends of production and growth of Uzbekistan</w:t>
      </w:r>
    </w:p>
    <w:p w14:paraId="2402C0A8" w14:textId="77777777" w:rsidR="00BF2244" w:rsidRDefault="00BF2244" w:rsidP="00C46BFD">
      <w:pPr>
        <w:rPr>
          <w:rFonts w:ascii="Times New Roman" w:hAnsi="Times New Roman" w:cs="Times New Roman"/>
          <w:b/>
          <w:bCs/>
        </w:rPr>
      </w:pPr>
    </w:p>
    <w:p w14:paraId="3B25DE0F" w14:textId="77777777" w:rsidR="00BF2244" w:rsidRDefault="00C46BFD" w:rsidP="00C46BFD">
      <w:pPr>
        <w:rPr>
          <w:rFonts w:ascii="Times New Roman" w:hAnsi="Times New Roman" w:cs="Times New Roman"/>
          <w:b/>
          <w:bCs/>
        </w:rPr>
      </w:pPr>
      <w:r w:rsidRPr="00712697">
        <w:rPr>
          <w:rFonts w:ascii="Times New Roman" w:hAnsi="Times New Roman" w:cs="Times New Roman"/>
          <w:noProof/>
        </w:rPr>
        <w:drawing>
          <wp:inline distT="0" distB="0" distL="0" distR="0" wp14:anchorId="2BC22E14" wp14:editId="3B6D48A6">
            <wp:extent cx="5731510" cy="2830830"/>
            <wp:effectExtent l="0" t="0" r="2540" b="7620"/>
            <wp:docPr id="830053006" name="Chart 6">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3C7748" w14:textId="3C8D5514" w:rsidR="00BF2244" w:rsidRPr="00712697" w:rsidRDefault="00BF2244" w:rsidP="00BF2244">
      <w:pPr>
        <w:rPr>
          <w:rFonts w:ascii="Times New Roman" w:hAnsi="Times New Roman" w:cs="Times New Roman"/>
          <w:b/>
          <w:bCs/>
        </w:rPr>
      </w:pPr>
      <w:r>
        <w:rPr>
          <w:rFonts w:ascii="Times New Roman" w:hAnsi="Times New Roman" w:cs="Times New Roman"/>
          <w:b/>
          <w:bCs/>
        </w:rPr>
        <w:t xml:space="preserve">Fig </w:t>
      </w:r>
      <w:proofErr w:type="gramStart"/>
      <w:r>
        <w:rPr>
          <w:rFonts w:ascii="Times New Roman" w:hAnsi="Times New Roman" w:cs="Times New Roman"/>
          <w:b/>
          <w:bCs/>
        </w:rPr>
        <w:t>07:-</w:t>
      </w:r>
      <w:proofErr w:type="gramEnd"/>
      <w:r>
        <w:rPr>
          <w:rFonts w:ascii="Times New Roman" w:hAnsi="Times New Roman" w:cs="Times New Roman"/>
          <w:b/>
          <w:bCs/>
        </w:rPr>
        <w:t xml:space="preserve"> Trends of production and growth of Korea</w:t>
      </w:r>
    </w:p>
    <w:p w14:paraId="3358DDA9" w14:textId="77777777" w:rsidR="00BF2244" w:rsidRDefault="00BF2244" w:rsidP="00C46BFD">
      <w:pPr>
        <w:rPr>
          <w:rFonts w:ascii="Times New Roman" w:hAnsi="Times New Roman" w:cs="Times New Roman"/>
          <w:b/>
          <w:bCs/>
        </w:rPr>
      </w:pPr>
    </w:p>
    <w:p w14:paraId="69D6FDCA" w14:textId="6BB934A7" w:rsidR="00C46BFD" w:rsidRDefault="00C46BFD" w:rsidP="00C46BFD">
      <w:pPr>
        <w:rPr>
          <w:rFonts w:ascii="Times New Roman" w:hAnsi="Times New Roman" w:cs="Times New Roman"/>
          <w:b/>
          <w:bCs/>
        </w:rPr>
      </w:pPr>
      <w:r w:rsidRPr="00712697">
        <w:rPr>
          <w:rFonts w:ascii="Times New Roman" w:hAnsi="Times New Roman" w:cs="Times New Roman"/>
          <w:noProof/>
        </w:rPr>
        <w:lastRenderedPageBreak/>
        <w:drawing>
          <wp:inline distT="0" distB="0" distL="0" distR="0" wp14:anchorId="53FECA46" wp14:editId="70A2B2D2">
            <wp:extent cx="5731510" cy="2787650"/>
            <wp:effectExtent l="0" t="0" r="2540" b="12700"/>
            <wp:docPr id="770760627" name="Chart 7">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8A0056" w14:textId="2C283E7E" w:rsidR="00BF2244" w:rsidRPr="00712697" w:rsidRDefault="00BF2244" w:rsidP="00BF2244">
      <w:pPr>
        <w:rPr>
          <w:rFonts w:ascii="Times New Roman" w:hAnsi="Times New Roman" w:cs="Times New Roman"/>
          <w:b/>
          <w:bCs/>
        </w:rPr>
      </w:pPr>
      <w:r>
        <w:rPr>
          <w:rFonts w:ascii="Times New Roman" w:hAnsi="Times New Roman" w:cs="Times New Roman"/>
          <w:b/>
          <w:bCs/>
        </w:rPr>
        <w:t xml:space="preserve">Fig </w:t>
      </w:r>
      <w:proofErr w:type="gramStart"/>
      <w:r w:rsidR="00E87E24">
        <w:rPr>
          <w:rFonts w:ascii="Times New Roman" w:hAnsi="Times New Roman" w:cs="Times New Roman"/>
          <w:b/>
          <w:bCs/>
        </w:rPr>
        <w:t>8</w:t>
      </w:r>
      <w:r>
        <w:rPr>
          <w:rFonts w:ascii="Times New Roman" w:hAnsi="Times New Roman" w:cs="Times New Roman"/>
          <w:b/>
          <w:bCs/>
        </w:rPr>
        <w:t>:-</w:t>
      </w:r>
      <w:proofErr w:type="gramEnd"/>
      <w:r>
        <w:rPr>
          <w:rFonts w:ascii="Times New Roman" w:hAnsi="Times New Roman" w:cs="Times New Roman"/>
          <w:b/>
          <w:bCs/>
        </w:rPr>
        <w:t xml:space="preserve"> Trends of production and growth of Brazil</w:t>
      </w:r>
    </w:p>
    <w:p w14:paraId="16995CCE" w14:textId="77777777" w:rsidR="00BF2244" w:rsidRPr="00712697" w:rsidRDefault="00BF2244" w:rsidP="00C46BFD">
      <w:pPr>
        <w:rPr>
          <w:rFonts w:ascii="Times New Roman" w:hAnsi="Times New Roman" w:cs="Times New Roman"/>
          <w:b/>
          <w:bCs/>
        </w:rPr>
      </w:pPr>
    </w:p>
    <w:p w14:paraId="1FC4C59C" w14:textId="77777777" w:rsidR="00A10DB8" w:rsidRPr="00A10DB8" w:rsidRDefault="00A10DB8" w:rsidP="00A10DB8">
      <w:pPr>
        <w:rPr>
          <w:rFonts w:ascii="Times New Roman" w:hAnsi="Times New Roman" w:cs="Times New Roman"/>
          <w:b/>
          <w:bCs/>
        </w:rPr>
      </w:pPr>
    </w:p>
    <w:p w14:paraId="6518CF92" w14:textId="5ADDC0B8" w:rsidR="00A10DB8" w:rsidRDefault="00A10DB8" w:rsidP="00A10DB8">
      <w:pPr>
        <w:rPr>
          <w:rFonts w:ascii="Times New Roman" w:hAnsi="Times New Roman" w:cs="Times New Roman"/>
          <w:b/>
          <w:bCs/>
        </w:rPr>
      </w:pPr>
      <w:r w:rsidRPr="00A10DB8">
        <w:rPr>
          <w:rFonts w:ascii="Times New Roman" w:hAnsi="Times New Roman" w:cs="Times New Roman"/>
          <w:b/>
          <w:bCs/>
        </w:rPr>
        <w:t>Table 01: - Country -wise Compound growth rate, mean, Standard-deviation and co-variance</w:t>
      </w:r>
    </w:p>
    <w:tbl>
      <w:tblPr>
        <w:tblStyle w:val="TableGrid"/>
        <w:tblW w:w="9493" w:type="dxa"/>
        <w:tblLook w:val="04A0" w:firstRow="1" w:lastRow="0" w:firstColumn="1" w:lastColumn="0" w:noHBand="0" w:noVBand="1"/>
      </w:tblPr>
      <w:tblGrid>
        <w:gridCol w:w="1555"/>
        <w:gridCol w:w="1417"/>
        <w:gridCol w:w="2254"/>
        <w:gridCol w:w="2254"/>
        <w:gridCol w:w="2013"/>
      </w:tblGrid>
      <w:tr w:rsidR="00A10DB8" w:rsidRPr="00036948" w14:paraId="0DF846CD" w14:textId="77777777" w:rsidTr="00167857">
        <w:tc>
          <w:tcPr>
            <w:tcW w:w="1555" w:type="dxa"/>
          </w:tcPr>
          <w:p w14:paraId="14130AFA" w14:textId="77777777" w:rsidR="00A10DB8" w:rsidRPr="00036948" w:rsidRDefault="00A10DB8" w:rsidP="00167857">
            <w:pPr>
              <w:rPr>
                <w:rFonts w:ascii="Times New Roman" w:hAnsi="Times New Roman" w:cs="Times New Roman"/>
              </w:rPr>
            </w:pPr>
            <w:r w:rsidRPr="00036948">
              <w:rPr>
                <w:rFonts w:ascii="Times New Roman" w:hAnsi="Times New Roman" w:cs="Times New Roman"/>
                <w:b/>
                <w:bCs/>
              </w:rPr>
              <w:t>Country</w:t>
            </w:r>
          </w:p>
        </w:tc>
        <w:tc>
          <w:tcPr>
            <w:tcW w:w="1417" w:type="dxa"/>
          </w:tcPr>
          <w:p w14:paraId="3998C567" w14:textId="77777777" w:rsidR="00A10DB8" w:rsidRPr="00036948" w:rsidRDefault="00A10DB8" w:rsidP="00167857">
            <w:pPr>
              <w:rPr>
                <w:rFonts w:ascii="Times New Roman" w:hAnsi="Times New Roman" w:cs="Times New Roman"/>
              </w:rPr>
            </w:pPr>
            <w:r w:rsidRPr="00036948">
              <w:rPr>
                <w:rFonts w:ascii="Times New Roman" w:hAnsi="Times New Roman" w:cs="Times New Roman"/>
                <w:b/>
                <w:bCs/>
              </w:rPr>
              <w:t>CGR</w:t>
            </w:r>
          </w:p>
        </w:tc>
        <w:tc>
          <w:tcPr>
            <w:tcW w:w="2254" w:type="dxa"/>
          </w:tcPr>
          <w:p w14:paraId="34D9DD2E" w14:textId="77777777" w:rsidR="00A10DB8" w:rsidRPr="00036948" w:rsidRDefault="00A10DB8" w:rsidP="00167857">
            <w:pPr>
              <w:rPr>
                <w:rFonts w:ascii="Times New Roman" w:hAnsi="Times New Roman" w:cs="Times New Roman"/>
              </w:rPr>
            </w:pPr>
            <w:r w:rsidRPr="00036948">
              <w:rPr>
                <w:rFonts w:ascii="Times New Roman" w:hAnsi="Times New Roman" w:cs="Times New Roman"/>
                <w:b/>
                <w:bCs/>
              </w:rPr>
              <w:t>Mean</w:t>
            </w:r>
          </w:p>
        </w:tc>
        <w:tc>
          <w:tcPr>
            <w:tcW w:w="2254" w:type="dxa"/>
          </w:tcPr>
          <w:p w14:paraId="2507029B" w14:textId="77777777" w:rsidR="00A10DB8" w:rsidRPr="00036948" w:rsidRDefault="00A10DB8" w:rsidP="00167857">
            <w:pPr>
              <w:rPr>
                <w:rFonts w:ascii="Times New Roman" w:hAnsi="Times New Roman" w:cs="Times New Roman"/>
              </w:rPr>
            </w:pPr>
            <w:r w:rsidRPr="00036948">
              <w:rPr>
                <w:rFonts w:ascii="Times New Roman" w:hAnsi="Times New Roman" w:cs="Times New Roman"/>
                <w:b/>
                <w:bCs/>
              </w:rPr>
              <w:t>Standard Deviation</w:t>
            </w:r>
          </w:p>
        </w:tc>
        <w:tc>
          <w:tcPr>
            <w:tcW w:w="2013" w:type="dxa"/>
          </w:tcPr>
          <w:p w14:paraId="18FBC66F" w14:textId="77777777" w:rsidR="00A10DB8" w:rsidRPr="00036948" w:rsidRDefault="00A10DB8" w:rsidP="00167857">
            <w:pPr>
              <w:rPr>
                <w:rFonts w:ascii="Times New Roman" w:hAnsi="Times New Roman" w:cs="Times New Roman"/>
              </w:rPr>
            </w:pPr>
            <w:r w:rsidRPr="00036948">
              <w:rPr>
                <w:rFonts w:ascii="Times New Roman" w:hAnsi="Times New Roman" w:cs="Times New Roman"/>
                <w:b/>
                <w:bCs/>
              </w:rPr>
              <w:t>Co-variance (%)</w:t>
            </w:r>
          </w:p>
        </w:tc>
      </w:tr>
      <w:tr w:rsidR="00A10DB8" w:rsidRPr="00036948" w14:paraId="10E73D72" w14:textId="77777777" w:rsidTr="00167857">
        <w:tc>
          <w:tcPr>
            <w:tcW w:w="1555" w:type="dxa"/>
          </w:tcPr>
          <w:p w14:paraId="08C0DBFA"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India</w:t>
            </w:r>
          </w:p>
        </w:tc>
        <w:tc>
          <w:tcPr>
            <w:tcW w:w="1417" w:type="dxa"/>
          </w:tcPr>
          <w:p w14:paraId="69C3AD75"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5.29</w:t>
            </w:r>
          </w:p>
        </w:tc>
        <w:tc>
          <w:tcPr>
            <w:tcW w:w="2254" w:type="dxa"/>
          </w:tcPr>
          <w:p w14:paraId="12E23EB8"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26769.88</w:t>
            </w:r>
          </w:p>
        </w:tc>
        <w:tc>
          <w:tcPr>
            <w:tcW w:w="2254" w:type="dxa"/>
          </w:tcPr>
          <w:p w14:paraId="0C8CCAD3"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6494.55</w:t>
            </w:r>
          </w:p>
        </w:tc>
        <w:tc>
          <w:tcPr>
            <w:tcW w:w="2013" w:type="dxa"/>
          </w:tcPr>
          <w:p w14:paraId="104DBA0D"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24.26</w:t>
            </w:r>
          </w:p>
        </w:tc>
      </w:tr>
      <w:tr w:rsidR="00A10DB8" w:rsidRPr="00036948" w14:paraId="2E3F5FE9" w14:textId="77777777" w:rsidTr="00167857">
        <w:tc>
          <w:tcPr>
            <w:tcW w:w="1555" w:type="dxa"/>
          </w:tcPr>
          <w:p w14:paraId="122D0526"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China</w:t>
            </w:r>
          </w:p>
        </w:tc>
        <w:tc>
          <w:tcPr>
            <w:tcW w:w="1417" w:type="dxa"/>
          </w:tcPr>
          <w:p w14:paraId="642B4843"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-3.28</w:t>
            </w:r>
          </w:p>
        </w:tc>
        <w:tc>
          <w:tcPr>
            <w:tcW w:w="2254" w:type="dxa"/>
          </w:tcPr>
          <w:p w14:paraId="6B801ACA"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113818.69</w:t>
            </w:r>
          </w:p>
        </w:tc>
        <w:tc>
          <w:tcPr>
            <w:tcW w:w="2254" w:type="dxa"/>
          </w:tcPr>
          <w:p w14:paraId="2C90992A"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34969.79</w:t>
            </w:r>
          </w:p>
        </w:tc>
        <w:tc>
          <w:tcPr>
            <w:tcW w:w="2013" w:type="dxa"/>
          </w:tcPr>
          <w:p w14:paraId="4250BBBF"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30.72</w:t>
            </w:r>
          </w:p>
        </w:tc>
      </w:tr>
      <w:tr w:rsidR="00A10DB8" w:rsidRPr="00036948" w14:paraId="34D604C4" w14:textId="77777777" w:rsidTr="00167857">
        <w:tc>
          <w:tcPr>
            <w:tcW w:w="1555" w:type="dxa"/>
          </w:tcPr>
          <w:p w14:paraId="504F3919"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Japan</w:t>
            </w:r>
          </w:p>
        </w:tc>
        <w:tc>
          <w:tcPr>
            <w:tcW w:w="1417" w:type="dxa"/>
          </w:tcPr>
          <w:p w14:paraId="0A4E4A8E"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-14.50</w:t>
            </w:r>
          </w:p>
        </w:tc>
        <w:tc>
          <w:tcPr>
            <w:tcW w:w="2254" w:type="dxa"/>
          </w:tcPr>
          <w:p w14:paraId="788ECE39"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48.13</w:t>
            </w:r>
          </w:p>
        </w:tc>
        <w:tc>
          <w:tcPr>
            <w:tcW w:w="2254" w:type="dxa"/>
          </w:tcPr>
          <w:p w14:paraId="198A5A18"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40.26</w:t>
            </w:r>
          </w:p>
        </w:tc>
        <w:tc>
          <w:tcPr>
            <w:tcW w:w="2013" w:type="dxa"/>
          </w:tcPr>
          <w:p w14:paraId="6BAF0815"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83.65</w:t>
            </w:r>
          </w:p>
        </w:tc>
      </w:tr>
      <w:tr w:rsidR="00A10DB8" w:rsidRPr="00036948" w14:paraId="0F9E252C" w14:textId="77777777" w:rsidTr="00167857">
        <w:tc>
          <w:tcPr>
            <w:tcW w:w="1555" w:type="dxa"/>
          </w:tcPr>
          <w:p w14:paraId="1181A5DA"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Brazil</w:t>
            </w:r>
          </w:p>
        </w:tc>
        <w:tc>
          <w:tcPr>
            <w:tcW w:w="1417" w:type="dxa"/>
          </w:tcPr>
          <w:p w14:paraId="35C45D16"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-6.83</w:t>
            </w:r>
          </w:p>
        </w:tc>
        <w:tc>
          <w:tcPr>
            <w:tcW w:w="2254" w:type="dxa"/>
          </w:tcPr>
          <w:p w14:paraId="4933D402"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710.38</w:t>
            </w:r>
          </w:p>
        </w:tc>
        <w:tc>
          <w:tcPr>
            <w:tcW w:w="2254" w:type="dxa"/>
          </w:tcPr>
          <w:p w14:paraId="64592159"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299.41</w:t>
            </w:r>
          </w:p>
        </w:tc>
        <w:tc>
          <w:tcPr>
            <w:tcW w:w="2013" w:type="dxa"/>
          </w:tcPr>
          <w:p w14:paraId="4A613E41"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42.15</w:t>
            </w:r>
          </w:p>
        </w:tc>
      </w:tr>
      <w:tr w:rsidR="00A10DB8" w:rsidRPr="00036948" w14:paraId="5B15E286" w14:textId="77777777" w:rsidTr="00167857">
        <w:tc>
          <w:tcPr>
            <w:tcW w:w="1555" w:type="dxa"/>
          </w:tcPr>
          <w:p w14:paraId="4104CF7E"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Korea</w:t>
            </w:r>
          </w:p>
        </w:tc>
        <w:tc>
          <w:tcPr>
            <w:tcW w:w="1417" w:type="dxa"/>
          </w:tcPr>
          <w:p w14:paraId="7098EBB0"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7.30</w:t>
            </w:r>
          </w:p>
        </w:tc>
        <w:tc>
          <w:tcPr>
            <w:tcW w:w="2254" w:type="dxa"/>
          </w:tcPr>
          <w:p w14:paraId="3596B3C0"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290.27</w:t>
            </w:r>
          </w:p>
        </w:tc>
        <w:tc>
          <w:tcPr>
            <w:tcW w:w="2254" w:type="dxa"/>
          </w:tcPr>
          <w:p w14:paraId="717AAD7B"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92.17</w:t>
            </w:r>
          </w:p>
        </w:tc>
        <w:tc>
          <w:tcPr>
            <w:tcW w:w="2013" w:type="dxa"/>
          </w:tcPr>
          <w:p w14:paraId="0A5E34A2"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31.75</w:t>
            </w:r>
          </w:p>
        </w:tc>
      </w:tr>
      <w:tr w:rsidR="00A10DB8" w:rsidRPr="00036948" w14:paraId="3714574D" w14:textId="77777777" w:rsidTr="00167857">
        <w:tc>
          <w:tcPr>
            <w:tcW w:w="1555" w:type="dxa"/>
          </w:tcPr>
          <w:p w14:paraId="71A006F1"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Uzbekistan</w:t>
            </w:r>
          </w:p>
        </w:tc>
        <w:tc>
          <w:tcPr>
            <w:tcW w:w="1417" w:type="dxa"/>
          </w:tcPr>
          <w:p w14:paraId="23374AB5"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6.48</w:t>
            </w:r>
          </w:p>
        </w:tc>
        <w:tc>
          <w:tcPr>
            <w:tcW w:w="2254" w:type="dxa"/>
          </w:tcPr>
          <w:p w14:paraId="1B39BEAC"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1248.88</w:t>
            </w:r>
          </w:p>
        </w:tc>
        <w:tc>
          <w:tcPr>
            <w:tcW w:w="2254" w:type="dxa"/>
          </w:tcPr>
          <w:p w14:paraId="115499D0"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456.62</w:t>
            </w:r>
          </w:p>
        </w:tc>
        <w:tc>
          <w:tcPr>
            <w:tcW w:w="2013" w:type="dxa"/>
          </w:tcPr>
          <w:p w14:paraId="759D856B"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36.56</w:t>
            </w:r>
          </w:p>
        </w:tc>
      </w:tr>
      <w:tr w:rsidR="00A10DB8" w:rsidRPr="00036948" w14:paraId="4CAB0446" w14:textId="77777777" w:rsidTr="00167857">
        <w:tc>
          <w:tcPr>
            <w:tcW w:w="1555" w:type="dxa"/>
          </w:tcPr>
          <w:p w14:paraId="22660183"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Thailand</w:t>
            </w:r>
          </w:p>
        </w:tc>
        <w:tc>
          <w:tcPr>
            <w:tcW w:w="1417" w:type="dxa"/>
          </w:tcPr>
          <w:p w14:paraId="3E54BE94"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-2.94</w:t>
            </w:r>
          </w:p>
        </w:tc>
        <w:tc>
          <w:tcPr>
            <w:tcW w:w="2254" w:type="dxa"/>
          </w:tcPr>
          <w:p w14:paraId="54201240"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714.69</w:t>
            </w:r>
          </w:p>
        </w:tc>
        <w:tc>
          <w:tcPr>
            <w:tcW w:w="2254" w:type="dxa"/>
          </w:tcPr>
          <w:p w14:paraId="6D68FCF6"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160.10</w:t>
            </w:r>
          </w:p>
        </w:tc>
        <w:tc>
          <w:tcPr>
            <w:tcW w:w="2013" w:type="dxa"/>
          </w:tcPr>
          <w:p w14:paraId="6FBD4FCB"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22.40</w:t>
            </w:r>
          </w:p>
        </w:tc>
      </w:tr>
      <w:tr w:rsidR="00A10DB8" w:rsidRPr="00036948" w14:paraId="097889F9" w14:textId="77777777" w:rsidTr="00167857">
        <w:tc>
          <w:tcPr>
            <w:tcW w:w="1555" w:type="dxa"/>
          </w:tcPr>
          <w:p w14:paraId="57CFD010"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Vietnam</w:t>
            </w:r>
          </w:p>
        </w:tc>
        <w:tc>
          <w:tcPr>
            <w:tcW w:w="1417" w:type="dxa"/>
          </w:tcPr>
          <w:p w14:paraId="5A6DDF76"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1.77</w:t>
            </w:r>
          </w:p>
        </w:tc>
        <w:tc>
          <w:tcPr>
            <w:tcW w:w="2254" w:type="dxa"/>
          </w:tcPr>
          <w:p w14:paraId="4422900D"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633.06</w:t>
            </w:r>
          </w:p>
        </w:tc>
        <w:tc>
          <w:tcPr>
            <w:tcW w:w="2254" w:type="dxa"/>
          </w:tcPr>
          <w:p w14:paraId="7CFD28EC"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192.00</w:t>
            </w:r>
          </w:p>
        </w:tc>
        <w:tc>
          <w:tcPr>
            <w:tcW w:w="2013" w:type="dxa"/>
          </w:tcPr>
          <w:p w14:paraId="1717DCA6"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30.33</w:t>
            </w:r>
          </w:p>
        </w:tc>
      </w:tr>
    </w:tbl>
    <w:p w14:paraId="4B5A7D79" w14:textId="77777777" w:rsidR="00A10DB8" w:rsidRDefault="00A10DB8" w:rsidP="00A10DB8">
      <w:pPr>
        <w:rPr>
          <w:rFonts w:ascii="Times New Roman" w:hAnsi="Times New Roman" w:cs="Times New Roman"/>
          <w:b/>
          <w:bCs/>
        </w:rPr>
      </w:pPr>
    </w:p>
    <w:p w14:paraId="5C50D398" w14:textId="131A2245" w:rsidR="00A10DB8" w:rsidRDefault="00A10DB8" w:rsidP="00A10DB8">
      <w:pPr>
        <w:rPr>
          <w:rFonts w:ascii="Times New Roman" w:hAnsi="Times New Roman" w:cs="Times New Roman"/>
          <w:b/>
          <w:bCs/>
        </w:rPr>
      </w:pPr>
      <w:r w:rsidRPr="00A10DB8">
        <w:rPr>
          <w:rFonts w:ascii="Times New Roman" w:hAnsi="Times New Roman" w:cs="Times New Roman"/>
          <w:b/>
          <w:bCs/>
        </w:rPr>
        <w:t>Table 02: - Country -wise Skewness, Kurtosis, R square and Instability</w:t>
      </w:r>
    </w:p>
    <w:tbl>
      <w:tblPr>
        <w:tblStyle w:val="TableGrid"/>
        <w:tblW w:w="9410" w:type="dxa"/>
        <w:tblLook w:val="04A0" w:firstRow="1" w:lastRow="0" w:firstColumn="1" w:lastColumn="0" w:noHBand="0" w:noVBand="1"/>
      </w:tblPr>
      <w:tblGrid>
        <w:gridCol w:w="1882"/>
        <w:gridCol w:w="1882"/>
        <w:gridCol w:w="1882"/>
        <w:gridCol w:w="1882"/>
        <w:gridCol w:w="1882"/>
      </w:tblGrid>
      <w:tr w:rsidR="00A10DB8" w14:paraId="3D653642" w14:textId="77777777" w:rsidTr="00167857">
        <w:trPr>
          <w:trHeight w:val="286"/>
        </w:trPr>
        <w:tc>
          <w:tcPr>
            <w:tcW w:w="1882" w:type="dxa"/>
          </w:tcPr>
          <w:p w14:paraId="57F0B425" w14:textId="77777777" w:rsidR="00A10DB8" w:rsidRDefault="00A10DB8" w:rsidP="00167857">
            <w:pPr>
              <w:rPr>
                <w:rFonts w:ascii="Times New Roman" w:hAnsi="Times New Roman" w:cs="Times New Roman"/>
                <w:b/>
                <w:bCs/>
              </w:rPr>
            </w:pPr>
            <w:r w:rsidRPr="00036948">
              <w:rPr>
                <w:rFonts w:ascii="Times New Roman" w:hAnsi="Times New Roman" w:cs="Times New Roman"/>
                <w:b/>
                <w:bCs/>
              </w:rPr>
              <w:t>Country</w:t>
            </w:r>
          </w:p>
        </w:tc>
        <w:tc>
          <w:tcPr>
            <w:tcW w:w="1882" w:type="dxa"/>
          </w:tcPr>
          <w:p w14:paraId="483BE36E" w14:textId="77777777" w:rsidR="00A10DB8" w:rsidRDefault="00A10DB8" w:rsidP="00167857">
            <w:pPr>
              <w:rPr>
                <w:rFonts w:ascii="Times New Roman" w:hAnsi="Times New Roman" w:cs="Times New Roman"/>
                <w:b/>
                <w:bCs/>
              </w:rPr>
            </w:pPr>
            <w:r w:rsidRPr="00712697">
              <w:rPr>
                <w:rFonts w:ascii="Times New Roman" w:hAnsi="Times New Roman" w:cs="Times New Roman"/>
                <w:b/>
                <w:bCs/>
              </w:rPr>
              <w:t>Skewness</w:t>
            </w:r>
          </w:p>
        </w:tc>
        <w:tc>
          <w:tcPr>
            <w:tcW w:w="1882" w:type="dxa"/>
          </w:tcPr>
          <w:p w14:paraId="3C90D3B2" w14:textId="77777777" w:rsidR="00A10DB8" w:rsidRDefault="00A10DB8" w:rsidP="00167857">
            <w:pPr>
              <w:rPr>
                <w:rFonts w:ascii="Times New Roman" w:hAnsi="Times New Roman" w:cs="Times New Roman"/>
                <w:b/>
                <w:bCs/>
              </w:rPr>
            </w:pPr>
            <w:r w:rsidRPr="00712697">
              <w:rPr>
                <w:rFonts w:ascii="Times New Roman" w:hAnsi="Times New Roman" w:cs="Times New Roman"/>
                <w:b/>
                <w:bCs/>
              </w:rPr>
              <w:t>Kurtosis</w:t>
            </w:r>
          </w:p>
        </w:tc>
        <w:tc>
          <w:tcPr>
            <w:tcW w:w="1882" w:type="dxa"/>
          </w:tcPr>
          <w:p w14:paraId="1B161A40" w14:textId="77777777" w:rsidR="00A10DB8" w:rsidRDefault="00A10DB8" w:rsidP="00167857">
            <w:pPr>
              <w:rPr>
                <w:rFonts w:ascii="Times New Roman" w:hAnsi="Times New Roman" w:cs="Times New Roman"/>
                <w:b/>
                <w:bCs/>
              </w:rPr>
            </w:pPr>
            <w:r w:rsidRPr="00712697">
              <w:rPr>
                <w:rFonts w:ascii="Times New Roman" w:hAnsi="Times New Roman" w:cs="Times New Roman"/>
                <w:b/>
                <w:bCs/>
              </w:rPr>
              <w:t>R square</w:t>
            </w:r>
          </w:p>
        </w:tc>
        <w:tc>
          <w:tcPr>
            <w:tcW w:w="1882" w:type="dxa"/>
          </w:tcPr>
          <w:p w14:paraId="39F9C0C6" w14:textId="77777777" w:rsidR="00A10DB8" w:rsidRDefault="00A10DB8" w:rsidP="00167857">
            <w:pPr>
              <w:rPr>
                <w:rFonts w:ascii="Times New Roman" w:hAnsi="Times New Roman" w:cs="Times New Roman"/>
                <w:b/>
                <w:bCs/>
              </w:rPr>
            </w:pPr>
            <w:r w:rsidRPr="00712697">
              <w:rPr>
                <w:rFonts w:ascii="Times New Roman" w:hAnsi="Times New Roman" w:cs="Times New Roman"/>
                <w:b/>
                <w:bCs/>
              </w:rPr>
              <w:t>Instability</w:t>
            </w:r>
          </w:p>
        </w:tc>
      </w:tr>
      <w:tr w:rsidR="00A10DB8" w14:paraId="2F9128EB" w14:textId="77777777" w:rsidTr="00167857">
        <w:trPr>
          <w:trHeight w:val="308"/>
        </w:trPr>
        <w:tc>
          <w:tcPr>
            <w:tcW w:w="1882" w:type="dxa"/>
          </w:tcPr>
          <w:p w14:paraId="6EDF6302" w14:textId="77777777" w:rsidR="00A10DB8" w:rsidRDefault="00A10DB8" w:rsidP="00167857">
            <w:pPr>
              <w:rPr>
                <w:rFonts w:ascii="Times New Roman" w:hAnsi="Times New Roman" w:cs="Times New Roman"/>
                <w:b/>
                <w:bCs/>
              </w:rPr>
            </w:pPr>
            <w:r w:rsidRPr="00036948">
              <w:rPr>
                <w:rFonts w:ascii="Times New Roman" w:hAnsi="Times New Roman" w:cs="Times New Roman"/>
              </w:rPr>
              <w:t>India</w:t>
            </w:r>
          </w:p>
        </w:tc>
        <w:tc>
          <w:tcPr>
            <w:tcW w:w="1882" w:type="dxa"/>
          </w:tcPr>
          <w:p w14:paraId="0AE62630" w14:textId="77777777" w:rsidR="00A10DB8" w:rsidRDefault="00A10DB8" w:rsidP="00167857">
            <w:pPr>
              <w:rPr>
                <w:rFonts w:ascii="Times New Roman" w:hAnsi="Times New Roman" w:cs="Times New Roman"/>
                <w:b/>
                <w:bCs/>
              </w:rPr>
            </w:pPr>
            <w:r w:rsidRPr="00712697">
              <w:rPr>
                <w:rFonts w:ascii="Times New Roman" w:hAnsi="Times New Roman" w:cs="Times New Roman"/>
              </w:rPr>
              <w:t>0.01</w:t>
            </w:r>
          </w:p>
        </w:tc>
        <w:tc>
          <w:tcPr>
            <w:tcW w:w="1882" w:type="dxa"/>
          </w:tcPr>
          <w:p w14:paraId="3A53A6A0" w14:textId="77777777" w:rsidR="00A10DB8" w:rsidRDefault="00A10DB8" w:rsidP="00167857">
            <w:pPr>
              <w:rPr>
                <w:rFonts w:ascii="Times New Roman" w:hAnsi="Times New Roman" w:cs="Times New Roman"/>
                <w:b/>
                <w:bCs/>
              </w:rPr>
            </w:pPr>
            <w:r w:rsidRPr="00712697">
              <w:rPr>
                <w:rFonts w:ascii="Times New Roman" w:hAnsi="Times New Roman" w:cs="Times New Roman"/>
              </w:rPr>
              <w:t>-1.57</w:t>
            </w:r>
          </w:p>
        </w:tc>
        <w:tc>
          <w:tcPr>
            <w:tcW w:w="1882" w:type="dxa"/>
          </w:tcPr>
          <w:p w14:paraId="362C21E4" w14:textId="77777777" w:rsidR="00A10DB8" w:rsidRDefault="00A10DB8" w:rsidP="00167857">
            <w:pPr>
              <w:rPr>
                <w:rFonts w:ascii="Times New Roman" w:hAnsi="Times New Roman" w:cs="Times New Roman"/>
                <w:b/>
                <w:bCs/>
              </w:rPr>
            </w:pPr>
            <w:r w:rsidRPr="00712697">
              <w:rPr>
                <w:rFonts w:ascii="Times New Roman" w:hAnsi="Times New Roman" w:cs="Times New Roman"/>
              </w:rPr>
              <w:t>0.96</w:t>
            </w:r>
          </w:p>
        </w:tc>
        <w:tc>
          <w:tcPr>
            <w:tcW w:w="1882" w:type="dxa"/>
          </w:tcPr>
          <w:p w14:paraId="561CF288" w14:textId="77777777" w:rsidR="00A10DB8" w:rsidRDefault="00A10DB8" w:rsidP="00167857">
            <w:pPr>
              <w:rPr>
                <w:rFonts w:ascii="Times New Roman" w:hAnsi="Times New Roman" w:cs="Times New Roman"/>
                <w:b/>
                <w:bCs/>
              </w:rPr>
            </w:pPr>
            <w:r w:rsidRPr="00712697">
              <w:rPr>
                <w:rFonts w:ascii="Times New Roman" w:hAnsi="Times New Roman" w:cs="Times New Roman"/>
              </w:rPr>
              <w:t>24.53</w:t>
            </w:r>
          </w:p>
        </w:tc>
      </w:tr>
      <w:tr w:rsidR="00A10DB8" w14:paraId="50D88D22" w14:textId="77777777" w:rsidTr="00167857">
        <w:trPr>
          <w:trHeight w:val="286"/>
        </w:trPr>
        <w:tc>
          <w:tcPr>
            <w:tcW w:w="1882" w:type="dxa"/>
          </w:tcPr>
          <w:p w14:paraId="6EDB8D38" w14:textId="77777777" w:rsidR="00A10DB8" w:rsidRDefault="00A10DB8" w:rsidP="00167857">
            <w:pPr>
              <w:rPr>
                <w:rFonts w:ascii="Times New Roman" w:hAnsi="Times New Roman" w:cs="Times New Roman"/>
                <w:b/>
                <w:bCs/>
              </w:rPr>
            </w:pPr>
            <w:r w:rsidRPr="00036948">
              <w:rPr>
                <w:rFonts w:ascii="Times New Roman" w:hAnsi="Times New Roman" w:cs="Times New Roman"/>
              </w:rPr>
              <w:t>China</w:t>
            </w:r>
          </w:p>
        </w:tc>
        <w:tc>
          <w:tcPr>
            <w:tcW w:w="1882" w:type="dxa"/>
          </w:tcPr>
          <w:p w14:paraId="77C592FA" w14:textId="77777777" w:rsidR="00A10DB8" w:rsidRDefault="00A10DB8" w:rsidP="00167857">
            <w:pPr>
              <w:rPr>
                <w:rFonts w:ascii="Times New Roman" w:hAnsi="Times New Roman" w:cs="Times New Roman"/>
                <w:b/>
                <w:bCs/>
              </w:rPr>
            </w:pPr>
            <w:r w:rsidRPr="00712697">
              <w:rPr>
                <w:rFonts w:ascii="Times New Roman" w:hAnsi="Times New Roman" w:cs="Times New Roman"/>
              </w:rPr>
              <w:t>-0.52</w:t>
            </w:r>
          </w:p>
        </w:tc>
        <w:tc>
          <w:tcPr>
            <w:tcW w:w="1882" w:type="dxa"/>
          </w:tcPr>
          <w:p w14:paraId="71A487EA" w14:textId="77777777" w:rsidR="00A10DB8" w:rsidRDefault="00A10DB8" w:rsidP="00167857">
            <w:pPr>
              <w:rPr>
                <w:rFonts w:ascii="Times New Roman" w:hAnsi="Times New Roman" w:cs="Times New Roman"/>
                <w:b/>
                <w:bCs/>
              </w:rPr>
            </w:pPr>
            <w:r w:rsidRPr="00712697">
              <w:rPr>
                <w:rFonts w:ascii="Times New Roman" w:hAnsi="Times New Roman" w:cs="Times New Roman"/>
              </w:rPr>
              <w:t>-0.13</w:t>
            </w:r>
          </w:p>
        </w:tc>
        <w:tc>
          <w:tcPr>
            <w:tcW w:w="1882" w:type="dxa"/>
          </w:tcPr>
          <w:p w14:paraId="4FFF0907" w14:textId="77777777" w:rsidR="00A10DB8" w:rsidRDefault="00A10DB8" w:rsidP="00167857">
            <w:pPr>
              <w:rPr>
                <w:rFonts w:ascii="Times New Roman" w:hAnsi="Times New Roman" w:cs="Times New Roman"/>
                <w:b/>
                <w:bCs/>
              </w:rPr>
            </w:pPr>
            <w:r w:rsidRPr="00712697">
              <w:rPr>
                <w:rFonts w:ascii="Times New Roman" w:hAnsi="Times New Roman" w:cs="Times New Roman"/>
              </w:rPr>
              <w:t>0.19</w:t>
            </w:r>
          </w:p>
        </w:tc>
        <w:tc>
          <w:tcPr>
            <w:tcW w:w="1882" w:type="dxa"/>
          </w:tcPr>
          <w:p w14:paraId="060A367A" w14:textId="77777777" w:rsidR="00A10DB8" w:rsidRDefault="00A10DB8" w:rsidP="00167857">
            <w:pPr>
              <w:rPr>
                <w:rFonts w:ascii="Times New Roman" w:hAnsi="Times New Roman" w:cs="Times New Roman"/>
                <w:b/>
                <w:bCs/>
              </w:rPr>
            </w:pPr>
            <w:r w:rsidRPr="00712697">
              <w:rPr>
                <w:rFonts w:ascii="Times New Roman" w:hAnsi="Times New Roman" w:cs="Times New Roman"/>
              </w:rPr>
              <w:t>769.14</w:t>
            </w:r>
          </w:p>
        </w:tc>
      </w:tr>
      <w:tr w:rsidR="00A10DB8" w14:paraId="4438F310" w14:textId="77777777" w:rsidTr="00167857">
        <w:trPr>
          <w:trHeight w:val="286"/>
        </w:trPr>
        <w:tc>
          <w:tcPr>
            <w:tcW w:w="1882" w:type="dxa"/>
          </w:tcPr>
          <w:p w14:paraId="1EAB2EA4" w14:textId="77777777" w:rsidR="00A10DB8" w:rsidRDefault="00A10DB8" w:rsidP="00167857">
            <w:pPr>
              <w:rPr>
                <w:rFonts w:ascii="Times New Roman" w:hAnsi="Times New Roman" w:cs="Times New Roman"/>
                <w:b/>
                <w:bCs/>
              </w:rPr>
            </w:pPr>
            <w:r w:rsidRPr="00036948">
              <w:rPr>
                <w:rFonts w:ascii="Times New Roman" w:hAnsi="Times New Roman" w:cs="Times New Roman"/>
              </w:rPr>
              <w:t>Japan</w:t>
            </w:r>
          </w:p>
        </w:tc>
        <w:tc>
          <w:tcPr>
            <w:tcW w:w="1882" w:type="dxa"/>
          </w:tcPr>
          <w:p w14:paraId="28290287" w14:textId="77777777" w:rsidR="00A10DB8" w:rsidRDefault="00A10DB8" w:rsidP="00167857">
            <w:pPr>
              <w:rPr>
                <w:rFonts w:ascii="Times New Roman" w:hAnsi="Times New Roman" w:cs="Times New Roman"/>
                <w:b/>
                <w:bCs/>
              </w:rPr>
            </w:pPr>
            <w:r w:rsidRPr="00712697">
              <w:rPr>
                <w:rFonts w:ascii="Times New Roman" w:hAnsi="Times New Roman" w:cs="Times New Roman"/>
              </w:rPr>
              <w:t>1.43</w:t>
            </w:r>
          </w:p>
        </w:tc>
        <w:tc>
          <w:tcPr>
            <w:tcW w:w="1882" w:type="dxa"/>
          </w:tcPr>
          <w:p w14:paraId="4852AA51" w14:textId="77777777" w:rsidR="00A10DB8" w:rsidRDefault="00A10DB8" w:rsidP="00167857">
            <w:pPr>
              <w:rPr>
                <w:rFonts w:ascii="Times New Roman" w:hAnsi="Times New Roman" w:cs="Times New Roman"/>
                <w:b/>
                <w:bCs/>
              </w:rPr>
            </w:pPr>
            <w:r w:rsidRPr="00712697">
              <w:rPr>
                <w:rFonts w:ascii="Times New Roman" w:hAnsi="Times New Roman" w:cs="Times New Roman"/>
              </w:rPr>
              <w:t>1.30</w:t>
            </w:r>
          </w:p>
        </w:tc>
        <w:tc>
          <w:tcPr>
            <w:tcW w:w="1882" w:type="dxa"/>
          </w:tcPr>
          <w:p w14:paraId="265CC4E3" w14:textId="77777777" w:rsidR="00A10DB8" w:rsidRDefault="00A10DB8" w:rsidP="00167857">
            <w:pPr>
              <w:rPr>
                <w:rFonts w:ascii="Times New Roman" w:hAnsi="Times New Roman" w:cs="Times New Roman"/>
                <w:b/>
                <w:bCs/>
              </w:rPr>
            </w:pPr>
            <w:r w:rsidRPr="00712697">
              <w:rPr>
                <w:rFonts w:ascii="Times New Roman" w:hAnsi="Times New Roman" w:cs="Times New Roman"/>
              </w:rPr>
              <w:t>0.93</w:t>
            </w:r>
          </w:p>
        </w:tc>
        <w:tc>
          <w:tcPr>
            <w:tcW w:w="1882" w:type="dxa"/>
          </w:tcPr>
          <w:p w14:paraId="4FF9FBAD" w14:textId="77777777" w:rsidR="00A10DB8" w:rsidRDefault="00A10DB8" w:rsidP="00167857">
            <w:pPr>
              <w:rPr>
                <w:rFonts w:ascii="Times New Roman" w:hAnsi="Times New Roman" w:cs="Times New Roman"/>
                <w:b/>
                <w:bCs/>
              </w:rPr>
            </w:pPr>
            <w:r w:rsidRPr="00712697">
              <w:rPr>
                <w:rFonts w:ascii="Times New Roman" w:hAnsi="Times New Roman" w:cs="Times New Roman"/>
              </w:rPr>
              <w:t>471.17</w:t>
            </w:r>
          </w:p>
        </w:tc>
      </w:tr>
      <w:tr w:rsidR="00A10DB8" w14:paraId="2D9BC107" w14:textId="77777777" w:rsidTr="00167857">
        <w:trPr>
          <w:trHeight w:val="286"/>
        </w:trPr>
        <w:tc>
          <w:tcPr>
            <w:tcW w:w="1882" w:type="dxa"/>
          </w:tcPr>
          <w:p w14:paraId="57D19722" w14:textId="77777777" w:rsidR="00A10DB8" w:rsidRDefault="00A10DB8" w:rsidP="00167857">
            <w:pPr>
              <w:rPr>
                <w:rFonts w:ascii="Times New Roman" w:hAnsi="Times New Roman" w:cs="Times New Roman"/>
                <w:b/>
                <w:bCs/>
              </w:rPr>
            </w:pPr>
            <w:r w:rsidRPr="00036948">
              <w:rPr>
                <w:rFonts w:ascii="Times New Roman" w:hAnsi="Times New Roman" w:cs="Times New Roman"/>
              </w:rPr>
              <w:t>Brazil</w:t>
            </w:r>
          </w:p>
        </w:tc>
        <w:tc>
          <w:tcPr>
            <w:tcW w:w="1882" w:type="dxa"/>
          </w:tcPr>
          <w:p w14:paraId="1E9FE9E4" w14:textId="77777777" w:rsidR="00A10DB8" w:rsidRDefault="00A10DB8" w:rsidP="00167857">
            <w:pPr>
              <w:rPr>
                <w:rFonts w:ascii="Times New Roman" w:hAnsi="Times New Roman" w:cs="Times New Roman"/>
                <w:b/>
                <w:bCs/>
              </w:rPr>
            </w:pPr>
            <w:r w:rsidRPr="00712697">
              <w:rPr>
                <w:rFonts w:ascii="Times New Roman" w:hAnsi="Times New Roman" w:cs="Times New Roman"/>
              </w:rPr>
              <w:t>1.25</w:t>
            </w:r>
          </w:p>
        </w:tc>
        <w:tc>
          <w:tcPr>
            <w:tcW w:w="1882" w:type="dxa"/>
          </w:tcPr>
          <w:p w14:paraId="77DC90F0" w14:textId="77777777" w:rsidR="00A10DB8" w:rsidRDefault="00A10DB8" w:rsidP="00167857">
            <w:pPr>
              <w:rPr>
                <w:rFonts w:ascii="Times New Roman" w:hAnsi="Times New Roman" w:cs="Times New Roman"/>
                <w:b/>
                <w:bCs/>
              </w:rPr>
            </w:pPr>
            <w:r w:rsidRPr="00712697">
              <w:rPr>
                <w:rFonts w:ascii="Times New Roman" w:hAnsi="Times New Roman" w:cs="Times New Roman"/>
              </w:rPr>
              <w:t>0.70</w:t>
            </w:r>
          </w:p>
        </w:tc>
        <w:tc>
          <w:tcPr>
            <w:tcW w:w="1882" w:type="dxa"/>
          </w:tcPr>
          <w:p w14:paraId="63B14178" w14:textId="77777777" w:rsidR="00A10DB8" w:rsidRDefault="00A10DB8" w:rsidP="00167857">
            <w:pPr>
              <w:rPr>
                <w:rFonts w:ascii="Times New Roman" w:hAnsi="Times New Roman" w:cs="Times New Roman"/>
                <w:b/>
                <w:bCs/>
              </w:rPr>
            </w:pPr>
            <w:r w:rsidRPr="00712697">
              <w:rPr>
                <w:rFonts w:ascii="Times New Roman" w:hAnsi="Times New Roman" w:cs="Times New Roman"/>
              </w:rPr>
              <w:t>0.77</w:t>
            </w:r>
          </w:p>
        </w:tc>
        <w:tc>
          <w:tcPr>
            <w:tcW w:w="1882" w:type="dxa"/>
          </w:tcPr>
          <w:p w14:paraId="22298338" w14:textId="77777777" w:rsidR="00A10DB8" w:rsidRDefault="00A10DB8" w:rsidP="00167857">
            <w:pPr>
              <w:rPr>
                <w:rFonts w:ascii="Times New Roman" w:hAnsi="Times New Roman" w:cs="Times New Roman"/>
                <w:b/>
                <w:bCs/>
              </w:rPr>
            </w:pPr>
            <w:r w:rsidRPr="00712697">
              <w:rPr>
                <w:rFonts w:ascii="Times New Roman" w:hAnsi="Times New Roman" w:cs="Times New Roman"/>
              </w:rPr>
              <w:t>505.74</w:t>
            </w:r>
          </w:p>
        </w:tc>
      </w:tr>
      <w:tr w:rsidR="00A10DB8" w14:paraId="1DE3E008" w14:textId="77777777" w:rsidTr="00167857">
        <w:trPr>
          <w:trHeight w:val="308"/>
        </w:trPr>
        <w:tc>
          <w:tcPr>
            <w:tcW w:w="1882" w:type="dxa"/>
          </w:tcPr>
          <w:p w14:paraId="4B490089" w14:textId="77777777" w:rsidR="00A10DB8" w:rsidRDefault="00A10DB8" w:rsidP="00167857">
            <w:pPr>
              <w:rPr>
                <w:rFonts w:ascii="Times New Roman" w:hAnsi="Times New Roman" w:cs="Times New Roman"/>
                <w:b/>
                <w:bCs/>
              </w:rPr>
            </w:pPr>
            <w:r w:rsidRPr="00036948">
              <w:rPr>
                <w:rFonts w:ascii="Times New Roman" w:hAnsi="Times New Roman" w:cs="Times New Roman"/>
              </w:rPr>
              <w:t>Korea</w:t>
            </w:r>
          </w:p>
        </w:tc>
        <w:tc>
          <w:tcPr>
            <w:tcW w:w="1882" w:type="dxa"/>
          </w:tcPr>
          <w:p w14:paraId="4AA65D30" w14:textId="77777777" w:rsidR="00A10DB8" w:rsidRDefault="00A10DB8" w:rsidP="00167857">
            <w:pPr>
              <w:rPr>
                <w:rFonts w:ascii="Times New Roman" w:hAnsi="Times New Roman" w:cs="Times New Roman"/>
                <w:b/>
                <w:bCs/>
              </w:rPr>
            </w:pPr>
            <w:r w:rsidRPr="00712697">
              <w:rPr>
                <w:rFonts w:ascii="Times New Roman" w:hAnsi="Times New Roman" w:cs="Times New Roman"/>
              </w:rPr>
              <w:t>-0.98</w:t>
            </w:r>
          </w:p>
        </w:tc>
        <w:tc>
          <w:tcPr>
            <w:tcW w:w="1882" w:type="dxa"/>
          </w:tcPr>
          <w:p w14:paraId="6B51D6F9" w14:textId="77777777" w:rsidR="00A10DB8" w:rsidRDefault="00A10DB8" w:rsidP="00167857">
            <w:pPr>
              <w:rPr>
                <w:rFonts w:ascii="Times New Roman" w:hAnsi="Times New Roman" w:cs="Times New Roman"/>
                <w:b/>
                <w:bCs/>
              </w:rPr>
            </w:pPr>
            <w:r w:rsidRPr="00712697">
              <w:rPr>
                <w:rFonts w:ascii="Times New Roman" w:hAnsi="Times New Roman" w:cs="Times New Roman"/>
              </w:rPr>
              <w:t>-0.73</w:t>
            </w:r>
          </w:p>
        </w:tc>
        <w:tc>
          <w:tcPr>
            <w:tcW w:w="1882" w:type="dxa"/>
          </w:tcPr>
          <w:p w14:paraId="3DB0F4CF" w14:textId="77777777" w:rsidR="00A10DB8" w:rsidRDefault="00A10DB8" w:rsidP="00167857">
            <w:pPr>
              <w:rPr>
                <w:rFonts w:ascii="Times New Roman" w:hAnsi="Times New Roman" w:cs="Times New Roman"/>
                <w:b/>
                <w:bCs/>
              </w:rPr>
            </w:pPr>
            <w:r w:rsidRPr="00712697">
              <w:rPr>
                <w:rFonts w:ascii="Times New Roman" w:hAnsi="Times New Roman" w:cs="Times New Roman"/>
              </w:rPr>
              <w:t>0.72</w:t>
            </w:r>
          </w:p>
        </w:tc>
        <w:tc>
          <w:tcPr>
            <w:tcW w:w="1882" w:type="dxa"/>
          </w:tcPr>
          <w:p w14:paraId="48AC87D5" w14:textId="77777777" w:rsidR="00A10DB8" w:rsidRDefault="00A10DB8" w:rsidP="00167857">
            <w:pPr>
              <w:rPr>
                <w:rFonts w:ascii="Times New Roman" w:hAnsi="Times New Roman" w:cs="Times New Roman"/>
                <w:b/>
                <w:bCs/>
              </w:rPr>
            </w:pPr>
            <w:r w:rsidRPr="00712697">
              <w:rPr>
                <w:rFonts w:ascii="Times New Roman" w:hAnsi="Times New Roman" w:cs="Times New Roman"/>
              </w:rPr>
              <w:t>285.15</w:t>
            </w:r>
          </w:p>
        </w:tc>
      </w:tr>
      <w:tr w:rsidR="00A10DB8" w14:paraId="6F723E4D" w14:textId="77777777" w:rsidTr="00167857">
        <w:trPr>
          <w:trHeight w:val="286"/>
        </w:trPr>
        <w:tc>
          <w:tcPr>
            <w:tcW w:w="1882" w:type="dxa"/>
          </w:tcPr>
          <w:p w14:paraId="4A164ABA" w14:textId="77777777" w:rsidR="00A10DB8" w:rsidRDefault="00A10DB8" w:rsidP="00167857">
            <w:pPr>
              <w:rPr>
                <w:rFonts w:ascii="Times New Roman" w:hAnsi="Times New Roman" w:cs="Times New Roman"/>
                <w:b/>
                <w:bCs/>
              </w:rPr>
            </w:pPr>
            <w:r w:rsidRPr="00036948">
              <w:rPr>
                <w:rFonts w:ascii="Times New Roman" w:hAnsi="Times New Roman" w:cs="Times New Roman"/>
              </w:rPr>
              <w:t>Uzbekistan</w:t>
            </w:r>
          </w:p>
        </w:tc>
        <w:tc>
          <w:tcPr>
            <w:tcW w:w="1882" w:type="dxa"/>
          </w:tcPr>
          <w:p w14:paraId="543DA7C6" w14:textId="77777777" w:rsidR="00A10DB8" w:rsidRDefault="00A10DB8" w:rsidP="00167857">
            <w:pPr>
              <w:rPr>
                <w:rFonts w:ascii="Times New Roman" w:hAnsi="Times New Roman" w:cs="Times New Roman"/>
                <w:b/>
                <w:bCs/>
              </w:rPr>
            </w:pPr>
            <w:r w:rsidRPr="00712697">
              <w:rPr>
                <w:rFonts w:ascii="Times New Roman" w:hAnsi="Times New Roman" w:cs="Times New Roman"/>
              </w:rPr>
              <w:t>1.03</w:t>
            </w:r>
          </w:p>
        </w:tc>
        <w:tc>
          <w:tcPr>
            <w:tcW w:w="1882" w:type="dxa"/>
          </w:tcPr>
          <w:p w14:paraId="5C5A277A" w14:textId="77777777" w:rsidR="00A10DB8" w:rsidRDefault="00A10DB8" w:rsidP="00167857">
            <w:pPr>
              <w:rPr>
                <w:rFonts w:ascii="Times New Roman" w:hAnsi="Times New Roman" w:cs="Times New Roman"/>
                <w:b/>
                <w:bCs/>
              </w:rPr>
            </w:pPr>
            <w:r w:rsidRPr="00712697">
              <w:rPr>
                <w:rFonts w:ascii="Times New Roman" w:hAnsi="Times New Roman" w:cs="Times New Roman"/>
              </w:rPr>
              <w:t>-0.54</w:t>
            </w:r>
          </w:p>
        </w:tc>
        <w:tc>
          <w:tcPr>
            <w:tcW w:w="1882" w:type="dxa"/>
          </w:tcPr>
          <w:p w14:paraId="09A95747" w14:textId="77777777" w:rsidR="00A10DB8" w:rsidRDefault="00A10DB8" w:rsidP="00167857">
            <w:pPr>
              <w:rPr>
                <w:rFonts w:ascii="Times New Roman" w:hAnsi="Times New Roman" w:cs="Times New Roman"/>
                <w:b/>
                <w:bCs/>
              </w:rPr>
            </w:pPr>
            <w:r w:rsidRPr="00712697">
              <w:rPr>
                <w:rFonts w:ascii="Times New Roman" w:hAnsi="Times New Roman" w:cs="Times New Roman"/>
              </w:rPr>
              <w:t>0.80</w:t>
            </w:r>
          </w:p>
        </w:tc>
        <w:tc>
          <w:tcPr>
            <w:tcW w:w="1882" w:type="dxa"/>
          </w:tcPr>
          <w:p w14:paraId="4085FE1C" w14:textId="77777777" w:rsidR="00A10DB8" w:rsidRDefault="00A10DB8" w:rsidP="00167857">
            <w:pPr>
              <w:rPr>
                <w:rFonts w:ascii="Times New Roman" w:hAnsi="Times New Roman" w:cs="Times New Roman"/>
                <w:b/>
                <w:bCs/>
              </w:rPr>
            </w:pPr>
            <w:r w:rsidRPr="00712697">
              <w:rPr>
                <w:rFonts w:ascii="Times New Roman" w:hAnsi="Times New Roman" w:cs="Times New Roman"/>
              </w:rPr>
              <w:t>263.70</w:t>
            </w:r>
          </w:p>
        </w:tc>
      </w:tr>
      <w:tr w:rsidR="00A10DB8" w14:paraId="047DE94A" w14:textId="77777777" w:rsidTr="00167857">
        <w:trPr>
          <w:trHeight w:val="286"/>
        </w:trPr>
        <w:tc>
          <w:tcPr>
            <w:tcW w:w="1882" w:type="dxa"/>
          </w:tcPr>
          <w:p w14:paraId="0CCD10C7" w14:textId="77777777" w:rsidR="00A10DB8" w:rsidRDefault="00A10DB8" w:rsidP="00167857">
            <w:pPr>
              <w:rPr>
                <w:rFonts w:ascii="Times New Roman" w:hAnsi="Times New Roman" w:cs="Times New Roman"/>
                <w:b/>
                <w:bCs/>
              </w:rPr>
            </w:pPr>
            <w:r w:rsidRPr="00036948">
              <w:rPr>
                <w:rFonts w:ascii="Times New Roman" w:hAnsi="Times New Roman" w:cs="Times New Roman"/>
              </w:rPr>
              <w:t>Thailand</w:t>
            </w:r>
          </w:p>
        </w:tc>
        <w:tc>
          <w:tcPr>
            <w:tcW w:w="1882" w:type="dxa"/>
          </w:tcPr>
          <w:p w14:paraId="32095F10" w14:textId="77777777" w:rsidR="00A10DB8" w:rsidRDefault="00A10DB8" w:rsidP="00167857">
            <w:pPr>
              <w:rPr>
                <w:rFonts w:ascii="Times New Roman" w:hAnsi="Times New Roman" w:cs="Times New Roman"/>
                <w:b/>
                <w:bCs/>
              </w:rPr>
            </w:pPr>
            <w:r w:rsidRPr="00712697">
              <w:rPr>
                <w:rFonts w:ascii="Times New Roman" w:hAnsi="Times New Roman" w:cs="Times New Roman"/>
              </w:rPr>
              <w:t>1.64</w:t>
            </w:r>
          </w:p>
        </w:tc>
        <w:tc>
          <w:tcPr>
            <w:tcW w:w="1882" w:type="dxa"/>
          </w:tcPr>
          <w:p w14:paraId="2C90A834" w14:textId="77777777" w:rsidR="00A10DB8" w:rsidRDefault="00A10DB8" w:rsidP="00167857">
            <w:pPr>
              <w:rPr>
                <w:rFonts w:ascii="Times New Roman" w:hAnsi="Times New Roman" w:cs="Times New Roman"/>
                <w:b/>
                <w:bCs/>
              </w:rPr>
            </w:pPr>
            <w:r w:rsidRPr="00712697">
              <w:rPr>
                <w:rFonts w:ascii="Times New Roman" w:hAnsi="Times New Roman" w:cs="Times New Roman"/>
              </w:rPr>
              <w:t>2.87</w:t>
            </w:r>
          </w:p>
        </w:tc>
        <w:tc>
          <w:tcPr>
            <w:tcW w:w="1882" w:type="dxa"/>
          </w:tcPr>
          <w:p w14:paraId="44919FFE" w14:textId="77777777" w:rsidR="00A10DB8" w:rsidRDefault="00A10DB8" w:rsidP="00167857">
            <w:pPr>
              <w:rPr>
                <w:rFonts w:ascii="Times New Roman" w:hAnsi="Times New Roman" w:cs="Times New Roman"/>
                <w:b/>
                <w:bCs/>
              </w:rPr>
            </w:pPr>
            <w:r w:rsidRPr="00712697">
              <w:rPr>
                <w:rFonts w:ascii="Times New Roman" w:hAnsi="Times New Roman" w:cs="Times New Roman"/>
              </w:rPr>
              <w:t>0.49</w:t>
            </w:r>
          </w:p>
        </w:tc>
        <w:tc>
          <w:tcPr>
            <w:tcW w:w="1882" w:type="dxa"/>
          </w:tcPr>
          <w:p w14:paraId="21B3A998" w14:textId="77777777" w:rsidR="00A10DB8" w:rsidRDefault="00A10DB8" w:rsidP="00167857">
            <w:pPr>
              <w:rPr>
                <w:rFonts w:ascii="Times New Roman" w:hAnsi="Times New Roman" w:cs="Times New Roman"/>
                <w:b/>
                <w:bCs/>
              </w:rPr>
            </w:pPr>
            <w:r w:rsidRPr="00712697">
              <w:rPr>
                <w:rFonts w:ascii="Times New Roman" w:hAnsi="Times New Roman" w:cs="Times New Roman"/>
              </w:rPr>
              <w:t>255.29</w:t>
            </w:r>
          </w:p>
        </w:tc>
      </w:tr>
      <w:tr w:rsidR="00A10DB8" w14:paraId="7F04E499" w14:textId="77777777" w:rsidTr="00167857">
        <w:trPr>
          <w:trHeight w:val="286"/>
        </w:trPr>
        <w:tc>
          <w:tcPr>
            <w:tcW w:w="1882" w:type="dxa"/>
          </w:tcPr>
          <w:p w14:paraId="6D6B70C8" w14:textId="77777777" w:rsidR="00A10DB8" w:rsidRPr="00036948" w:rsidRDefault="00A10DB8" w:rsidP="00167857">
            <w:pPr>
              <w:rPr>
                <w:rFonts w:ascii="Times New Roman" w:hAnsi="Times New Roman" w:cs="Times New Roman"/>
              </w:rPr>
            </w:pPr>
            <w:r w:rsidRPr="00036948">
              <w:rPr>
                <w:rFonts w:ascii="Times New Roman" w:hAnsi="Times New Roman" w:cs="Times New Roman"/>
              </w:rPr>
              <w:t>Vietnam</w:t>
            </w:r>
          </w:p>
        </w:tc>
        <w:tc>
          <w:tcPr>
            <w:tcW w:w="1882" w:type="dxa"/>
          </w:tcPr>
          <w:p w14:paraId="4DD28BA3" w14:textId="77777777" w:rsidR="00A10DB8" w:rsidRDefault="00A10DB8" w:rsidP="00167857">
            <w:pPr>
              <w:rPr>
                <w:rFonts w:ascii="Times New Roman" w:hAnsi="Times New Roman" w:cs="Times New Roman"/>
                <w:b/>
                <w:bCs/>
              </w:rPr>
            </w:pPr>
            <w:r w:rsidRPr="00712697">
              <w:rPr>
                <w:rFonts w:ascii="Times New Roman" w:hAnsi="Times New Roman" w:cs="Times New Roman"/>
              </w:rPr>
              <w:t>1.02</w:t>
            </w:r>
          </w:p>
        </w:tc>
        <w:tc>
          <w:tcPr>
            <w:tcW w:w="1882" w:type="dxa"/>
          </w:tcPr>
          <w:p w14:paraId="2143C41C" w14:textId="77777777" w:rsidR="00A10DB8" w:rsidRDefault="00A10DB8" w:rsidP="00167857">
            <w:pPr>
              <w:rPr>
                <w:rFonts w:ascii="Times New Roman" w:hAnsi="Times New Roman" w:cs="Times New Roman"/>
                <w:b/>
                <w:bCs/>
              </w:rPr>
            </w:pPr>
            <w:r w:rsidRPr="00712697">
              <w:rPr>
                <w:rFonts w:ascii="Times New Roman" w:hAnsi="Times New Roman" w:cs="Times New Roman"/>
              </w:rPr>
              <w:t>0.32</w:t>
            </w:r>
          </w:p>
        </w:tc>
        <w:tc>
          <w:tcPr>
            <w:tcW w:w="1882" w:type="dxa"/>
          </w:tcPr>
          <w:p w14:paraId="3FC71C1F" w14:textId="77777777" w:rsidR="00A10DB8" w:rsidRDefault="00A10DB8" w:rsidP="00167857">
            <w:pPr>
              <w:rPr>
                <w:rFonts w:ascii="Times New Roman" w:hAnsi="Times New Roman" w:cs="Times New Roman"/>
                <w:b/>
                <w:bCs/>
              </w:rPr>
            </w:pPr>
            <w:r w:rsidRPr="00712697">
              <w:rPr>
                <w:rFonts w:ascii="Times New Roman" w:hAnsi="Times New Roman" w:cs="Times New Roman"/>
              </w:rPr>
              <w:t>0.09</w:t>
            </w:r>
          </w:p>
        </w:tc>
        <w:tc>
          <w:tcPr>
            <w:tcW w:w="1882" w:type="dxa"/>
          </w:tcPr>
          <w:p w14:paraId="548EA2B5" w14:textId="77777777" w:rsidR="00A10DB8" w:rsidRDefault="00A10DB8" w:rsidP="00167857">
            <w:pPr>
              <w:rPr>
                <w:rFonts w:ascii="Times New Roman" w:hAnsi="Times New Roman" w:cs="Times New Roman"/>
                <w:b/>
                <w:bCs/>
              </w:rPr>
            </w:pPr>
            <w:r w:rsidRPr="00712697">
              <w:rPr>
                <w:rFonts w:ascii="Times New Roman" w:hAnsi="Times New Roman" w:cs="Times New Roman"/>
              </w:rPr>
              <w:t>839.43</w:t>
            </w:r>
          </w:p>
        </w:tc>
      </w:tr>
    </w:tbl>
    <w:p w14:paraId="0B1C4E33" w14:textId="77777777" w:rsidR="00A10DB8" w:rsidRDefault="00A10DB8" w:rsidP="00A10DB8">
      <w:pPr>
        <w:rPr>
          <w:rFonts w:ascii="Times New Roman" w:hAnsi="Times New Roman" w:cs="Times New Roman"/>
          <w:b/>
          <w:bCs/>
        </w:rPr>
      </w:pPr>
    </w:p>
    <w:p w14:paraId="060E2082" w14:textId="77777777" w:rsidR="00A10DB8" w:rsidRPr="00712697" w:rsidRDefault="00A10DB8" w:rsidP="00A10DB8">
      <w:pPr>
        <w:rPr>
          <w:rFonts w:ascii="Times New Roman" w:hAnsi="Times New Roman" w:cs="Times New Roman"/>
          <w:b/>
          <w:bCs/>
        </w:rPr>
      </w:pPr>
    </w:p>
    <w:p w14:paraId="1A4743F0" w14:textId="77777777" w:rsidR="00C46BFD" w:rsidRPr="00712697" w:rsidRDefault="00C46BFD" w:rsidP="00712697">
      <w:pPr>
        <w:jc w:val="both"/>
        <w:rPr>
          <w:rFonts w:ascii="Times New Roman" w:hAnsi="Times New Roman" w:cs="Times New Roman"/>
        </w:rPr>
      </w:pPr>
      <w:r w:rsidRPr="00712697">
        <w:rPr>
          <w:rFonts w:ascii="Times New Roman" w:hAnsi="Times New Roman" w:cs="Times New Roman"/>
        </w:rPr>
        <w:lastRenderedPageBreak/>
        <w:t>The results indicate significant variability in the performance of the silk industry across different countries. India and Korea exhibit positive growth rates, while Japan and Brazil show substantial declines. China's dominance is evident in its high mean production value, but its negative growth rate and high instability suggest underlying challenges. The high skewness and kurtosis values for Japan, Brazil, Thailand, and Vietnam reflect irregular production patterns, potentially due to economic or policy shifts.</w:t>
      </w:r>
    </w:p>
    <w:p w14:paraId="3B061778" w14:textId="77777777" w:rsidR="00C46BFD" w:rsidRPr="00712697" w:rsidRDefault="00C46BFD" w:rsidP="00C46BFD">
      <w:pPr>
        <w:rPr>
          <w:rFonts w:ascii="Times New Roman" w:hAnsi="Times New Roman" w:cs="Times New Roman"/>
          <w:b/>
          <w:bCs/>
        </w:rPr>
      </w:pPr>
      <w:r w:rsidRPr="00712697">
        <w:rPr>
          <w:rFonts w:ascii="Times New Roman" w:hAnsi="Times New Roman" w:cs="Times New Roman"/>
          <w:b/>
          <w:bCs/>
        </w:rPr>
        <w:t>Conclusion</w:t>
      </w:r>
    </w:p>
    <w:p w14:paraId="73BF22CB" w14:textId="77777777" w:rsidR="00C46BFD" w:rsidRDefault="00C46BFD" w:rsidP="00712697">
      <w:pPr>
        <w:jc w:val="both"/>
        <w:rPr>
          <w:rFonts w:ascii="Times New Roman" w:hAnsi="Times New Roman" w:cs="Times New Roman"/>
        </w:rPr>
      </w:pPr>
      <w:r w:rsidRPr="00712697">
        <w:rPr>
          <w:rFonts w:ascii="Times New Roman" w:hAnsi="Times New Roman" w:cs="Times New Roman"/>
        </w:rPr>
        <w:t>Globalization has had a mixed impact on the silk industry worldwide. While it has enabled some countries to enhance their production capabilities, others have struggled to maintain growth amidst changing global dynamics. Future research should focus on exploring the specific factors driving these trends and developing strategies to support sustainable growth in the silk industry.</w:t>
      </w:r>
    </w:p>
    <w:p w14:paraId="34939B1E" w14:textId="4477A332" w:rsidR="00C718C3" w:rsidRPr="00712697" w:rsidRDefault="00C718C3" w:rsidP="00712697">
      <w:pPr>
        <w:jc w:val="both"/>
        <w:rPr>
          <w:rFonts w:ascii="Times New Roman" w:hAnsi="Times New Roman" w:cs="Times New Roman"/>
        </w:rPr>
      </w:pPr>
      <w:r>
        <w:rPr>
          <w:rFonts w:ascii="Times New Roman" w:hAnsi="Times New Roman" w:cs="Times New Roman"/>
        </w:rPr>
        <w:t>India had positive and significant growth trend of 1336 MT per year silk production and Brazil has negative and significant growth rate of per year production.</w:t>
      </w:r>
      <w:r w:rsidR="00566F9D">
        <w:rPr>
          <w:rFonts w:ascii="Times New Roman" w:hAnsi="Times New Roman" w:cs="Times New Roman"/>
        </w:rPr>
        <w:t xml:space="preserve"> Table no.</w:t>
      </w:r>
      <w:r w:rsidR="00564BF1">
        <w:rPr>
          <w:rFonts w:ascii="Times New Roman" w:hAnsi="Times New Roman" w:cs="Times New Roman"/>
        </w:rPr>
        <w:t>-</w:t>
      </w:r>
      <w:r w:rsidR="00566F9D">
        <w:rPr>
          <w:rFonts w:ascii="Times New Roman" w:hAnsi="Times New Roman" w:cs="Times New Roman"/>
        </w:rPr>
        <w:t>01 revealed that India’s compound growth rate was 5.29 percentage and much stable positive growth than other selected countries.</w:t>
      </w:r>
    </w:p>
    <w:p w14:paraId="2221EF33" w14:textId="6AA10D28" w:rsidR="00C46BFD" w:rsidRPr="00712697" w:rsidRDefault="00C46BFD" w:rsidP="00C46BFD">
      <w:pPr>
        <w:rPr>
          <w:rFonts w:ascii="Times New Roman" w:hAnsi="Times New Roman" w:cs="Times New Roman"/>
          <w:b/>
          <w:bCs/>
        </w:rPr>
      </w:pPr>
      <w:r w:rsidRPr="00712697">
        <w:rPr>
          <w:rFonts w:ascii="Times New Roman" w:hAnsi="Times New Roman" w:cs="Times New Roman"/>
          <w:b/>
          <w:bCs/>
        </w:rPr>
        <w:t>References</w:t>
      </w:r>
    </w:p>
    <w:p w14:paraId="0AE2381E"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Abdullaev, M. (2018). Modernization of the Silk Industry in Uzbekistan. </w:t>
      </w:r>
      <w:r w:rsidRPr="00712697">
        <w:rPr>
          <w:rFonts w:ascii="Times New Roman" w:hAnsi="Times New Roman" w:cs="Times New Roman"/>
          <w:i/>
          <w:iCs/>
        </w:rPr>
        <w:t>Journal of Central Asian Studies</w:t>
      </w:r>
      <w:r w:rsidRPr="00712697">
        <w:rPr>
          <w:rFonts w:ascii="Times New Roman" w:hAnsi="Times New Roman" w:cs="Times New Roman"/>
        </w:rPr>
        <w:t>, 12(1), 45-58.</w:t>
      </w:r>
    </w:p>
    <w:p w14:paraId="238FA068"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Chen, Y. (2019). Environmental Regulations and the Silk Industry in China. </w:t>
      </w:r>
      <w:r w:rsidRPr="00712697">
        <w:rPr>
          <w:rFonts w:ascii="Times New Roman" w:hAnsi="Times New Roman" w:cs="Times New Roman"/>
          <w:i/>
          <w:iCs/>
        </w:rPr>
        <w:t>Asian Journal of Economic Studies</w:t>
      </w:r>
      <w:r w:rsidRPr="00712697">
        <w:rPr>
          <w:rFonts w:ascii="Times New Roman" w:hAnsi="Times New Roman" w:cs="Times New Roman"/>
        </w:rPr>
        <w:t>, 23(3), 125-142.</w:t>
      </w:r>
    </w:p>
    <w:p w14:paraId="58097086"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Chantavanich, S. (2015). Thai Silk and Cultural Heritage. </w:t>
      </w:r>
      <w:r w:rsidRPr="00712697">
        <w:rPr>
          <w:rFonts w:ascii="Times New Roman" w:hAnsi="Times New Roman" w:cs="Times New Roman"/>
          <w:i/>
          <w:iCs/>
        </w:rPr>
        <w:t>International Journal of Cultural Studies</w:t>
      </w:r>
      <w:r w:rsidRPr="00712697">
        <w:rPr>
          <w:rFonts w:ascii="Times New Roman" w:hAnsi="Times New Roman" w:cs="Times New Roman"/>
        </w:rPr>
        <w:t>, 9(2), 99-112.</w:t>
      </w:r>
    </w:p>
    <w:p w14:paraId="7D2EAE1A"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Jones, R. (2008). Globalization and the Silk Industry: Challenges and Opportunities. </w:t>
      </w:r>
      <w:r w:rsidRPr="00712697">
        <w:rPr>
          <w:rFonts w:ascii="Times New Roman" w:hAnsi="Times New Roman" w:cs="Times New Roman"/>
          <w:i/>
          <w:iCs/>
        </w:rPr>
        <w:t>Global Trade Review</w:t>
      </w:r>
      <w:r w:rsidRPr="00712697">
        <w:rPr>
          <w:rFonts w:ascii="Times New Roman" w:hAnsi="Times New Roman" w:cs="Times New Roman"/>
        </w:rPr>
        <w:t>, 15(4), 33-45.</w:t>
      </w:r>
    </w:p>
    <w:p w14:paraId="02DA0B18"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Kim, S. (2014). Technological Advancements in the Korean Silk Industry. </w:t>
      </w:r>
      <w:r w:rsidRPr="00712697">
        <w:rPr>
          <w:rFonts w:ascii="Times New Roman" w:hAnsi="Times New Roman" w:cs="Times New Roman"/>
          <w:i/>
          <w:iCs/>
        </w:rPr>
        <w:t>Korea Economic Journal</w:t>
      </w:r>
      <w:r w:rsidRPr="00712697">
        <w:rPr>
          <w:rFonts w:ascii="Times New Roman" w:hAnsi="Times New Roman" w:cs="Times New Roman"/>
        </w:rPr>
        <w:t>, 28(3), 112-130.</w:t>
      </w:r>
    </w:p>
    <w:p w14:paraId="01E83DB6"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Kumar, A., &amp; Reddy, G. (2013). The Indian Silk Industry: An Overview. </w:t>
      </w:r>
      <w:r w:rsidRPr="00712697">
        <w:rPr>
          <w:rFonts w:ascii="Times New Roman" w:hAnsi="Times New Roman" w:cs="Times New Roman"/>
          <w:i/>
          <w:iCs/>
        </w:rPr>
        <w:t>Indian Textile Journal</w:t>
      </w:r>
      <w:r w:rsidRPr="00712697">
        <w:rPr>
          <w:rFonts w:ascii="Times New Roman" w:hAnsi="Times New Roman" w:cs="Times New Roman"/>
        </w:rPr>
        <w:t>, 122(5), 29-35.</w:t>
      </w:r>
    </w:p>
    <w:p w14:paraId="4594261E"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Lee, J. (2016). Diversification Strategies in the Korean Silk Industry. </w:t>
      </w:r>
      <w:r w:rsidRPr="00712697">
        <w:rPr>
          <w:rFonts w:ascii="Times New Roman" w:hAnsi="Times New Roman" w:cs="Times New Roman"/>
          <w:i/>
          <w:iCs/>
        </w:rPr>
        <w:t>Journal of Korean Economic Studies</w:t>
      </w:r>
      <w:r w:rsidRPr="00712697">
        <w:rPr>
          <w:rFonts w:ascii="Times New Roman" w:hAnsi="Times New Roman" w:cs="Times New Roman"/>
        </w:rPr>
        <w:t>, 21(2), 68-85.</w:t>
      </w:r>
    </w:p>
    <w:p w14:paraId="5F8723CF"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Liao, X. (2006). History of Silk Production in China. </w:t>
      </w:r>
      <w:r w:rsidRPr="00712697">
        <w:rPr>
          <w:rFonts w:ascii="Times New Roman" w:hAnsi="Times New Roman" w:cs="Times New Roman"/>
          <w:i/>
          <w:iCs/>
        </w:rPr>
        <w:t>Chinese Historical Review</w:t>
      </w:r>
      <w:r w:rsidRPr="00712697">
        <w:rPr>
          <w:rFonts w:ascii="Times New Roman" w:hAnsi="Times New Roman" w:cs="Times New Roman"/>
        </w:rPr>
        <w:t>, 14(1), 67-82.</w:t>
      </w:r>
    </w:p>
    <w:p w14:paraId="5E75A95E"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Liu, X. (2010). The Silk Road: Trade, Travel, War, and Faith. </w:t>
      </w:r>
      <w:r w:rsidRPr="00712697">
        <w:rPr>
          <w:rFonts w:ascii="Times New Roman" w:hAnsi="Times New Roman" w:cs="Times New Roman"/>
          <w:i/>
          <w:iCs/>
        </w:rPr>
        <w:t>Oxford University Press</w:t>
      </w:r>
      <w:r w:rsidRPr="00712697">
        <w:rPr>
          <w:rFonts w:ascii="Times New Roman" w:hAnsi="Times New Roman" w:cs="Times New Roman"/>
        </w:rPr>
        <w:t>.</w:t>
      </w:r>
    </w:p>
    <w:p w14:paraId="62EF6DF0"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lastRenderedPageBreak/>
        <w:t xml:space="preserve">Nguyen, T. (2013). Growth and Challenges of the Vietnamese Silk Industry. </w:t>
      </w:r>
      <w:r w:rsidRPr="00712697">
        <w:rPr>
          <w:rFonts w:ascii="Times New Roman" w:hAnsi="Times New Roman" w:cs="Times New Roman"/>
          <w:i/>
          <w:iCs/>
        </w:rPr>
        <w:t>Vietnamese Journal of Economic Development</w:t>
      </w:r>
      <w:r w:rsidRPr="00712697">
        <w:rPr>
          <w:rFonts w:ascii="Times New Roman" w:hAnsi="Times New Roman" w:cs="Times New Roman"/>
        </w:rPr>
        <w:t>, 19(2), 83-94.</w:t>
      </w:r>
    </w:p>
    <w:p w14:paraId="16597485"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Nurmatov, A. (2020). Infrastructure Challenges in Uzbekistan’s Silk Industry. </w:t>
      </w:r>
      <w:r w:rsidRPr="00712697">
        <w:rPr>
          <w:rFonts w:ascii="Times New Roman" w:hAnsi="Times New Roman" w:cs="Times New Roman"/>
          <w:i/>
          <w:iCs/>
        </w:rPr>
        <w:t>Journal of Eurasian Studies</w:t>
      </w:r>
      <w:r w:rsidRPr="00712697">
        <w:rPr>
          <w:rFonts w:ascii="Times New Roman" w:hAnsi="Times New Roman" w:cs="Times New Roman"/>
        </w:rPr>
        <w:t>, 15(1), 57-71.</w:t>
      </w:r>
    </w:p>
    <w:p w14:paraId="00D7CE1D"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Oliveira, M. (2018). The Role of Brazil in the Global Silk Market. </w:t>
      </w:r>
      <w:r w:rsidRPr="00712697">
        <w:rPr>
          <w:rFonts w:ascii="Times New Roman" w:hAnsi="Times New Roman" w:cs="Times New Roman"/>
          <w:i/>
          <w:iCs/>
        </w:rPr>
        <w:t>Brazilian Journal of Economics</w:t>
      </w:r>
      <w:r w:rsidRPr="00712697">
        <w:rPr>
          <w:rFonts w:ascii="Times New Roman" w:hAnsi="Times New Roman" w:cs="Times New Roman"/>
        </w:rPr>
        <w:t>, 20(4), 147-160.</w:t>
      </w:r>
    </w:p>
    <w:p w14:paraId="720AE00F"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Patil, R. (2016). Government Schemes for the Silk Industry in India. </w:t>
      </w:r>
      <w:r w:rsidRPr="00712697">
        <w:rPr>
          <w:rFonts w:ascii="Times New Roman" w:hAnsi="Times New Roman" w:cs="Times New Roman"/>
          <w:i/>
          <w:iCs/>
        </w:rPr>
        <w:t>Journal of Rural Development</w:t>
      </w:r>
      <w:r w:rsidRPr="00712697">
        <w:rPr>
          <w:rFonts w:ascii="Times New Roman" w:hAnsi="Times New Roman" w:cs="Times New Roman"/>
        </w:rPr>
        <w:t>, 35(1), 21-38.</w:t>
      </w:r>
    </w:p>
    <w:p w14:paraId="2642A221"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Silva, L., &amp; Fernandes, R. (2012). Economic Instability and the Silk Industry in Brazil. </w:t>
      </w:r>
      <w:r w:rsidRPr="00712697">
        <w:rPr>
          <w:rFonts w:ascii="Times New Roman" w:hAnsi="Times New Roman" w:cs="Times New Roman"/>
          <w:i/>
          <w:iCs/>
        </w:rPr>
        <w:t>Latin American Economic Review</w:t>
      </w:r>
      <w:r w:rsidRPr="00712697">
        <w:rPr>
          <w:rFonts w:ascii="Times New Roman" w:hAnsi="Times New Roman" w:cs="Times New Roman"/>
        </w:rPr>
        <w:t>, 24(3), 192-207.</w:t>
      </w:r>
    </w:p>
    <w:p w14:paraId="6552829C"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Siriwan, P. (2011). Traditional Thai Silk: Production and Global Promotion. </w:t>
      </w:r>
      <w:r w:rsidRPr="00712697">
        <w:rPr>
          <w:rFonts w:ascii="Times New Roman" w:hAnsi="Times New Roman" w:cs="Times New Roman"/>
          <w:i/>
          <w:iCs/>
        </w:rPr>
        <w:t>Thai Journal of Cultural Studies</w:t>
      </w:r>
      <w:r w:rsidRPr="00712697">
        <w:rPr>
          <w:rFonts w:ascii="Times New Roman" w:hAnsi="Times New Roman" w:cs="Times New Roman"/>
        </w:rPr>
        <w:t>, 6(1), 55-68.</w:t>
      </w:r>
    </w:p>
    <w:p w14:paraId="29698479"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Suzuki, M. (2005). The Decline of the Silk Industry in Japan. </w:t>
      </w:r>
      <w:r w:rsidRPr="00712697">
        <w:rPr>
          <w:rFonts w:ascii="Times New Roman" w:hAnsi="Times New Roman" w:cs="Times New Roman"/>
          <w:i/>
          <w:iCs/>
        </w:rPr>
        <w:t>Japanese Economic Review</w:t>
      </w:r>
      <w:r w:rsidRPr="00712697">
        <w:rPr>
          <w:rFonts w:ascii="Times New Roman" w:hAnsi="Times New Roman" w:cs="Times New Roman"/>
        </w:rPr>
        <w:t>, 18(4), 201-215.</w:t>
      </w:r>
    </w:p>
    <w:p w14:paraId="500BDBB7"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Tran, Q. (2017). Environmental Sustainability in Vietnam’s Silk Industry. </w:t>
      </w:r>
      <w:r w:rsidRPr="00712697">
        <w:rPr>
          <w:rFonts w:ascii="Times New Roman" w:hAnsi="Times New Roman" w:cs="Times New Roman"/>
          <w:i/>
          <w:iCs/>
        </w:rPr>
        <w:t>Journal of Environmental Management</w:t>
      </w:r>
      <w:r w:rsidRPr="00712697">
        <w:rPr>
          <w:rFonts w:ascii="Times New Roman" w:hAnsi="Times New Roman" w:cs="Times New Roman"/>
        </w:rPr>
        <w:t>, 25(2), 112-129.</w:t>
      </w:r>
    </w:p>
    <w:p w14:paraId="71F8D970"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Wilson, P. (2001). Globalization and the Textile Industry. </w:t>
      </w:r>
      <w:r w:rsidRPr="00712697">
        <w:rPr>
          <w:rFonts w:ascii="Times New Roman" w:hAnsi="Times New Roman" w:cs="Times New Roman"/>
          <w:i/>
          <w:iCs/>
        </w:rPr>
        <w:t>Journal of International Trade and Economic Development</w:t>
      </w:r>
      <w:r w:rsidRPr="00712697">
        <w:rPr>
          <w:rFonts w:ascii="Times New Roman" w:hAnsi="Times New Roman" w:cs="Times New Roman"/>
        </w:rPr>
        <w:t>, 10(3), 285-306.</w:t>
      </w:r>
    </w:p>
    <w:p w14:paraId="72BA9558"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Yoshida, K. (2017). Niche Markets in the Japanese Silk Industry. </w:t>
      </w:r>
      <w:r w:rsidRPr="00712697">
        <w:rPr>
          <w:rFonts w:ascii="Times New Roman" w:hAnsi="Times New Roman" w:cs="Times New Roman"/>
          <w:i/>
          <w:iCs/>
        </w:rPr>
        <w:t>Japan Economic Journal</w:t>
      </w:r>
      <w:r w:rsidRPr="00712697">
        <w:rPr>
          <w:rFonts w:ascii="Times New Roman" w:hAnsi="Times New Roman" w:cs="Times New Roman"/>
        </w:rPr>
        <w:t>, 31(2), 89-102.</w:t>
      </w:r>
    </w:p>
    <w:p w14:paraId="7B005451" w14:textId="77777777" w:rsidR="00C46BFD" w:rsidRPr="00712697" w:rsidRDefault="00C46BFD" w:rsidP="00C46BFD">
      <w:pPr>
        <w:numPr>
          <w:ilvl w:val="0"/>
          <w:numId w:val="4"/>
        </w:numPr>
        <w:rPr>
          <w:rFonts w:ascii="Times New Roman" w:hAnsi="Times New Roman" w:cs="Times New Roman"/>
        </w:rPr>
      </w:pPr>
      <w:r w:rsidRPr="00712697">
        <w:rPr>
          <w:rFonts w:ascii="Times New Roman" w:hAnsi="Times New Roman" w:cs="Times New Roman"/>
        </w:rPr>
        <w:t xml:space="preserve">Zhang, W., &amp; Wang, H. (2015). Government Support and the Silk Industry in China. </w:t>
      </w:r>
      <w:r w:rsidRPr="00712697">
        <w:rPr>
          <w:rFonts w:ascii="Times New Roman" w:hAnsi="Times New Roman" w:cs="Times New Roman"/>
          <w:i/>
          <w:iCs/>
        </w:rPr>
        <w:t>Journal of Asian Economic Studies</w:t>
      </w:r>
      <w:r w:rsidRPr="00712697">
        <w:rPr>
          <w:rFonts w:ascii="Times New Roman" w:hAnsi="Times New Roman" w:cs="Times New Roman"/>
        </w:rPr>
        <w:t>, 27(1), 98-115.</w:t>
      </w:r>
    </w:p>
    <w:p w14:paraId="2CF1D805" w14:textId="77777777" w:rsidR="00C46BFD" w:rsidRDefault="00C46BFD" w:rsidP="000F3FB2">
      <w:pPr>
        <w:rPr>
          <w:rFonts w:ascii="Times New Roman" w:hAnsi="Times New Roman" w:cs="Times New Roman"/>
        </w:rPr>
      </w:pPr>
    </w:p>
    <w:p w14:paraId="3EEC8B31" w14:textId="11124A77" w:rsidR="006719F0" w:rsidRDefault="006719F0" w:rsidP="000F3FB2">
      <w:pPr>
        <w:rPr>
          <w:noProof/>
        </w:rPr>
      </w:pPr>
    </w:p>
    <w:p w14:paraId="6B53CF2B" w14:textId="77777777" w:rsidR="006719F0" w:rsidRPr="006719F0" w:rsidRDefault="006719F0" w:rsidP="006719F0">
      <w:pPr>
        <w:rPr>
          <w:rFonts w:ascii="Times New Roman" w:hAnsi="Times New Roman" w:cs="Times New Roman"/>
        </w:rPr>
      </w:pPr>
    </w:p>
    <w:p w14:paraId="65E2EF98" w14:textId="77777777" w:rsidR="006719F0" w:rsidRDefault="006719F0" w:rsidP="006719F0">
      <w:pPr>
        <w:rPr>
          <w:noProof/>
        </w:rPr>
      </w:pPr>
    </w:p>
    <w:p w14:paraId="1BCF11E4" w14:textId="3AD4CEE7" w:rsidR="006719F0" w:rsidRPr="006719F0" w:rsidRDefault="006719F0" w:rsidP="006719F0">
      <w:pPr>
        <w:tabs>
          <w:tab w:val="left" w:pos="1425"/>
        </w:tabs>
        <w:rPr>
          <w:rFonts w:ascii="Times New Roman" w:hAnsi="Times New Roman" w:cs="Times New Roman"/>
        </w:rPr>
      </w:pPr>
      <w:r>
        <w:rPr>
          <w:rFonts w:ascii="Times New Roman" w:hAnsi="Times New Roman" w:cs="Times New Roman"/>
        </w:rPr>
        <w:tab/>
      </w:r>
    </w:p>
    <w:sectPr w:rsidR="006719F0" w:rsidRPr="006719F0" w:rsidSect="00764BF3">
      <w:headerReference w:type="even" r:id="rId15"/>
      <w:headerReference w:type="default" r:id="rId16"/>
      <w:footerReference w:type="even" r:id="rId17"/>
      <w:footerReference w:type="default" r:id="rId18"/>
      <w:headerReference w:type="first" r:id="rId19"/>
      <w:footerReference w:type="first" r:id="rId20"/>
      <w:pgSz w:w="11906" w:h="16838" w:code="9"/>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728DF" w14:textId="77777777" w:rsidR="00E81E14" w:rsidRDefault="00E81E14" w:rsidP="007E520C">
      <w:pPr>
        <w:spacing w:after="0" w:line="240" w:lineRule="auto"/>
      </w:pPr>
      <w:r>
        <w:separator/>
      </w:r>
    </w:p>
  </w:endnote>
  <w:endnote w:type="continuationSeparator" w:id="0">
    <w:p w14:paraId="01A4FA3D" w14:textId="77777777" w:rsidR="00E81E14" w:rsidRDefault="00E81E14" w:rsidP="007E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CDB27" w14:textId="77777777" w:rsidR="007E520C" w:rsidRDefault="007E5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E855F" w14:textId="77777777" w:rsidR="007E520C" w:rsidRDefault="007E5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8744" w14:textId="77777777" w:rsidR="007E520C" w:rsidRDefault="007E5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B9A6C" w14:textId="77777777" w:rsidR="00E81E14" w:rsidRDefault="00E81E14" w:rsidP="007E520C">
      <w:pPr>
        <w:spacing w:after="0" w:line="240" w:lineRule="auto"/>
      </w:pPr>
      <w:r>
        <w:separator/>
      </w:r>
    </w:p>
  </w:footnote>
  <w:footnote w:type="continuationSeparator" w:id="0">
    <w:p w14:paraId="2EE2E4F5" w14:textId="77777777" w:rsidR="00E81E14" w:rsidRDefault="00E81E14" w:rsidP="007E5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9456" w14:textId="67CECF77" w:rsidR="007E520C" w:rsidRDefault="007E520C">
    <w:pPr>
      <w:pStyle w:val="Header"/>
    </w:pPr>
    <w:r>
      <w:rPr>
        <w:noProof/>
      </w:rPr>
      <w:pict w14:anchorId="2537C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05F7" w14:textId="1AB878E4" w:rsidR="007E520C" w:rsidRDefault="007E520C">
    <w:pPr>
      <w:pStyle w:val="Header"/>
    </w:pPr>
    <w:r>
      <w:rPr>
        <w:noProof/>
      </w:rPr>
      <w:pict w14:anchorId="1191A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DCBC" w14:textId="4DB149D8" w:rsidR="007E520C" w:rsidRDefault="007E520C">
    <w:pPr>
      <w:pStyle w:val="Header"/>
    </w:pPr>
    <w:r>
      <w:rPr>
        <w:noProof/>
      </w:rPr>
      <w:pict w14:anchorId="589E5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E6C44"/>
    <w:multiLevelType w:val="multilevel"/>
    <w:tmpl w:val="56CC3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D5C4D"/>
    <w:multiLevelType w:val="multilevel"/>
    <w:tmpl w:val="A336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F331B"/>
    <w:multiLevelType w:val="multilevel"/>
    <w:tmpl w:val="D8A49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237CA"/>
    <w:multiLevelType w:val="multilevel"/>
    <w:tmpl w:val="08448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3E2A16"/>
    <w:multiLevelType w:val="hybridMultilevel"/>
    <w:tmpl w:val="FEEA0640"/>
    <w:lvl w:ilvl="0" w:tplc="339AE7B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F24AD"/>
    <w:multiLevelType w:val="hybridMultilevel"/>
    <w:tmpl w:val="721AA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07038039">
    <w:abstractNumId w:val="0"/>
  </w:num>
  <w:num w:numId="2" w16cid:durableId="1929265505">
    <w:abstractNumId w:val="3"/>
  </w:num>
  <w:num w:numId="3" w16cid:durableId="1998731021">
    <w:abstractNumId w:val="1"/>
  </w:num>
  <w:num w:numId="4" w16cid:durableId="896672896">
    <w:abstractNumId w:val="2"/>
  </w:num>
  <w:num w:numId="5" w16cid:durableId="1266378564">
    <w:abstractNumId w:val="5"/>
  </w:num>
  <w:num w:numId="6" w16cid:durableId="468521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0NzA0NTc3NzU0NTBX0lEKTi0uzszPAykwqgUALrnDSywAAAA="/>
  </w:docVars>
  <w:rsids>
    <w:rsidRoot w:val="000F3FB2"/>
    <w:rsid w:val="000F3FB2"/>
    <w:rsid w:val="00120C0A"/>
    <w:rsid w:val="00131B0C"/>
    <w:rsid w:val="001A0578"/>
    <w:rsid w:val="001A4EDF"/>
    <w:rsid w:val="001A5AA7"/>
    <w:rsid w:val="001E67B0"/>
    <w:rsid w:val="00232C9E"/>
    <w:rsid w:val="002813D9"/>
    <w:rsid w:val="00286E12"/>
    <w:rsid w:val="002A0593"/>
    <w:rsid w:val="002B363E"/>
    <w:rsid w:val="002C132E"/>
    <w:rsid w:val="002F0F5D"/>
    <w:rsid w:val="00310007"/>
    <w:rsid w:val="003371D7"/>
    <w:rsid w:val="003D41F9"/>
    <w:rsid w:val="00405C9A"/>
    <w:rsid w:val="00421561"/>
    <w:rsid w:val="00461BEF"/>
    <w:rsid w:val="0047137A"/>
    <w:rsid w:val="0049083D"/>
    <w:rsid w:val="004A19A7"/>
    <w:rsid w:val="004D13A4"/>
    <w:rsid w:val="005537DD"/>
    <w:rsid w:val="00564BF1"/>
    <w:rsid w:val="00566F9D"/>
    <w:rsid w:val="005F3919"/>
    <w:rsid w:val="00633455"/>
    <w:rsid w:val="006719F0"/>
    <w:rsid w:val="00712697"/>
    <w:rsid w:val="00731722"/>
    <w:rsid w:val="00746165"/>
    <w:rsid w:val="007507BE"/>
    <w:rsid w:val="00764BF3"/>
    <w:rsid w:val="007762F3"/>
    <w:rsid w:val="00796576"/>
    <w:rsid w:val="007B1749"/>
    <w:rsid w:val="007E520C"/>
    <w:rsid w:val="008965DB"/>
    <w:rsid w:val="008A2B11"/>
    <w:rsid w:val="008B1ABA"/>
    <w:rsid w:val="008B75CD"/>
    <w:rsid w:val="008C7CD1"/>
    <w:rsid w:val="0092189B"/>
    <w:rsid w:val="0095206D"/>
    <w:rsid w:val="00953517"/>
    <w:rsid w:val="009A56AD"/>
    <w:rsid w:val="00A10DB8"/>
    <w:rsid w:val="00A92B13"/>
    <w:rsid w:val="00B35BF8"/>
    <w:rsid w:val="00B60FA6"/>
    <w:rsid w:val="00B7158B"/>
    <w:rsid w:val="00B75113"/>
    <w:rsid w:val="00BF11DB"/>
    <w:rsid w:val="00BF2244"/>
    <w:rsid w:val="00C112AE"/>
    <w:rsid w:val="00C46BFD"/>
    <w:rsid w:val="00C718C3"/>
    <w:rsid w:val="00C7437E"/>
    <w:rsid w:val="00C96155"/>
    <w:rsid w:val="00D9755F"/>
    <w:rsid w:val="00DB5098"/>
    <w:rsid w:val="00DD3417"/>
    <w:rsid w:val="00DE0AB6"/>
    <w:rsid w:val="00E117CF"/>
    <w:rsid w:val="00E80E8F"/>
    <w:rsid w:val="00E81E14"/>
    <w:rsid w:val="00E87E24"/>
    <w:rsid w:val="00F035AB"/>
    <w:rsid w:val="00F726DB"/>
    <w:rsid w:val="00FD02D9"/>
    <w:rsid w:val="00FF06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52E0"/>
  <w15:chartTrackingRefBased/>
  <w15:docId w15:val="{8760461A-73A6-4EE8-A6E2-447F54BC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7BE"/>
    <w:pPr>
      <w:ind w:left="720"/>
      <w:contextualSpacing/>
    </w:pPr>
  </w:style>
  <w:style w:type="paragraph" w:styleId="BodyText">
    <w:name w:val="Body Text"/>
    <w:basedOn w:val="Normal"/>
    <w:link w:val="BodyTextChar"/>
    <w:uiPriority w:val="1"/>
    <w:qFormat/>
    <w:rsid w:val="00310007"/>
    <w:pPr>
      <w:widowControl w:val="0"/>
      <w:autoSpaceDE w:val="0"/>
      <w:autoSpaceDN w:val="0"/>
      <w:spacing w:after="0" w:line="240" w:lineRule="auto"/>
    </w:pPr>
    <w:rPr>
      <w:rFonts w:ascii="Times New Roman" w:eastAsia="Times New Roman" w:hAnsi="Times New Roman" w:cs="Times New Roman"/>
      <w:kern w:val="0"/>
      <w:sz w:val="52"/>
      <w:szCs w:val="52"/>
      <w:lang w:val="en-US"/>
      <w14:ligatures w14:val="none"/>
    </w:rPr>
  </w:style>
  <w:style w:type="character" w:customStyle="1" w:styleId="BodyTextChar">
    <w:name w:val="Body Text Char"/>
    <w:basedOn w:val="DefaultParagraphFont"/>
    <w:link w:val="BodyText"/>
    <w:uiPriority w:val="1"/>
    <w:rsid w:val="00310007"/>
    <w:rPr>
      <w:rFonts w:ascii="Times New Roman" w:eastAsia="Times New Roman" w:hAnsi="Times New Roman" w:cs="Times New Roman"/>
      <w:kern w:val="0"/>
      <w:sz w:val="52"/>
      <w:szCs w:val="52"/>
      <w:lang w:val="en-US"/>
      <w14:ligatures w14:val="none"/>
    </w:rPr>
  </w:style>
  <w:style w:type="table" w:styleId="TableGrid">
    <w:name w:val="Table Grid"/>
    <w:basedOn w:val="TableNormal"/>
    <w:uiPriority w:val="39"/>
    <w:rsid w:val="00776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9A7"/>
    <w:rPr>
      <w:color w:val="467886" w:themeColor="hyperlink"/>
      <w:u w:val="single"/>
    </w:rPr>
  </w:style>
  <w:style w:type="character" w:styleId="UnresolvedMention">
    <w:name w:val="Unresolved Mention"/>
    <w:basedOn w:val="DefaultParagraphFont"/>
    <w:uiPriority w:val="99"/>
    <w:semiHidden/>
    <w:unhideWhenUsed/>
    <w:rsid w:val="004A19A7"/>
    <w:rPr>
      <w:color w:val="605E5C"/>
      <w:shd w:val="clear" w:color="auto" w:fill="E1DFDD"/>
    </w:rPr>
  </w:style>
  <w:style w:type="paragraph" w:styleId="Header">
    <w:name w:val="header"/>
    <w:basedOn w:val="Normal"/>
    <w:link w:val="HeaderChar"/>
    <w:uiPriority w:val="99"/>
    <w:unhideWhenUsed/>
    <w:rsid w:val="007E5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20C"/>
  </w:style>
  <w:style w:type="paragraph" w:styleId="Footer">
    <w:name w:val="footer"/>
    <w:basedOn w:val="Normal"/>
    <w:link w:val="FooterChar"/>
    <w:uiPriority w:val="99"/>
    <w:unhideWhenUsed/>
    <w:rsid w:val="007E5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936993">
      <w:bodyDiv w:val="1"/>
      <w:marLeft w:val="0"/>
      <w:marRight w:val="0"/>
      <w:marTop w:val="0"/>
      <w:marBottom w:val="0"/>
      <w:divBdr>
        <w:top w:val="none" w:sz="0" w:space="0" w:color="auto"/>
        <w:left w:val="none" w:sz="0" w:space="0" w:color="auto"/>
        <w:bottom w:val="none" w:sz="0" w:space="0" w:color="auto"/>
        <w:right w:val="none" w:sz="0" w:space="0" w:color="auto"/>
      </w:divBdr>
    </w:div>
    <w:div w:id="1305430786">
      <w:bodyDiv w:val="1"/>
      <w:marLeft w:val="0"/>
      <w:marRight w:val="0"/>
      <w:marTop w:val="0"/>
      <w:marBottom w:val="0"/>
      <w:divBdr>
        <w:top w:val="none" w:sz="0" w:space="0" w:color="auto"/>
        <w:left w:val="none" w:sz="0" w:space="0" w:color="auto"/>
        <w:bottom w:val="none" w:sz="0" w:space="0" w:color="auto"/>
        <w:right w:val="none" w:sz="0" w:space="0" w:color="auto"/>
      </w:divBdr>
    </w:div>
    <w:div w:id="1587229970">
      <w:bodyDiv w:val="1"/>
      <w:marLeft w:val="0"/>
      <w:marRight w:val="0"/>
      <w:marTop w:val="0"/>
      <w:marBottom w:val="0"/>
      <w:divBdr>
        <w:top w:val="none" w:sz="0" w:space="0" w:color="auto"/>
        <w:left w:val="none" w:sz="0" w:space="0" w:color="auto"/>
        <w:bottom w:val="none" w:sz="0" w:space="0" w:color="auto"/>
        <w:right w:val="none" w:sz="0" w:space="0" w:color="auto"/>
      </w:divBdr>
      <w:divsChild>
        <w:div w:id="455103882">
          <w:marLeft w:val="0"/>
          <w:marRight w:val="0"/>
          <w:marTop w:val="0"/>
          <w:marBottom w:val="0"/>
          <w:divBdr>
            <w:top w:val="none" w:sz="0" w:space="0" w:color="auto"/>
            <w:left w:val="none" w:sz="0" w:space="0" w:color="auto"/>
            <w:bottom w:val="none" w:sz="0" w:space="0" w:color="auto"/>
            <w:right w:val="none" w:sz="0" w:space="0" w:color="auto"/>
          </w:divBdr>
          <w:divsChild>
            <w:div w:id="1175877981">
              <w:marLeft w:val="0"/>
              <w:marRight w:val="0"/>
              <w:marTop w:val="0"/>
              <w:marBottom w:val="0"/>
              <w:divBdr>
                <w:top w:val="none" w:sz="0" w:space="0" w:color="auto"/>
                <w:left w:val="none" w:sz="0" w:space="0" w:color="auto"/>
                <w:bottom w:val="none" w:sz="0" w:space="0" w:color="auto"/>
                <w:right w:val="none" w:sz="0" w:space="0" w:color="auto"/>
              </w:divBdr>
              <w:divsChild>
                <w:div w:id="814302128">
                  <w:marLeft w:val="0"/>
                  <w:marRight w:val="0"/>
                  <w:marTop w:val="0"/>
                  <w:marBottom w:val="0"/>
                  <w:divBdr>
                    <w:top w:val="none" w:sz="0" w:space="0" w:color="auto"/>
                    <w:left w:val="none" w:sz="0" w:space="0" w:color="auto"/>
                    <w:bottom w:val="none" w:sz="0" w:space="0" w:color="auto"/>
                    <w:right w:val="none" w:sz="0" w:space="0" w:color="auto"/>
                  </w:divBdr>
                  <w:divsChild>
                    <w:div w:id="163127199">
                      <w:marLeft w:val="0"/>
                      <w:marRight w:val="0"/>
                      <w:marTop w:val="0"/>
                      <w:marBottom w:val="0"/>
                      <w:divBdr>
                        <w:top w:val="none" w:sz="0" w:space="0" w:color="auto"/>
                        <w:left w:val="none" w:sz="0" w:space="0" w:color="auto"/>
                        <w:bottom w:val="none" w:sz="0" w:space="0" w:color="auto"/>
                        <w:right w:val="none" w:sz="0" w:space="0" w:color="auto"/>
                      </w:divBdr>
                      <w:divsChild>
                        <w:div w:id="1450737069">
                          <w:marLeft w:val="0"/>
                          <w:marRight w:val="0"/>
                          <w:marTop w:val="0"/>
                          <w:marBottom w:val="0"/>
                          <w:divBdr>
                            <w:top w:val="none" w:sz="0" w:space="0" w:color="auto"/>
                            <w:left w:val="none" w:sz="0" w:space="0" w:color="auto"/>
                            <w:bottom w:val="none" w:sz="0" w:space="0" w:color="auto"/>
                            <w:right w:val="none" w:sz="0" w:space="0" w:color="auto"/>
                          </w:divBdr>
                          <w:divsChild>
                            <w:div w:id="604729027">
                              <w:marLeft w:val="0"/>
                              <w:marRight w:val="0"/>
                              <w:marTop w:val="0"/>
                              <w:marBottom w:val="0"/>
                              <w:divBdr>
                                <w:top w:val="none" w:sz="0" w:space="0" w:color="auto"/>
                                <w:left w:val="none" w:sz="0" w:space="0" w:color="auto"/>
                                <w:bottom w:val="none" w:sz="0" w:space="0" w:color="auto"/>
                                <w:right w:val="none" w:sz="0" w:space="0" w:color="auto"/>
                              </w:divBdr>
                              <w:divsChild>
                                <w:div w:id="714506156">
                                  <w:marLeft w:val="0"/>
                                  <w:marRight w:val="0"/>
                                  <w:marTop w:val="0"/>
                                  <w:marBottom w:val="0"/>
                                  <w:divBdr>
                                    <w:top w:val="none" w:sz="0" w:space="0" w:color="auto"/>
                                    <w:left w:val="none" w:sz="0" w:space="0" w:color="auto"/>
                                    <w:bottom w:val="none" w:sz="0" w:space="0" w:color="auto"/>
                                    <w:right w:val="none" w:sz="0" w:space="0" w:color="auto"/>
                                  </w:divBdr>
                                  <w:divsChild>
                                    <w:div w:id="15005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798">
                          <w:marLeft w:val="0"/>
                          <w:marRight w:val="0"/>
                          <w:marTop w:val="0"/>
                          <w:marBottom w:val="0"/>
                          <w:divBdr>
                            <w:top w:val="none" w:sz="0" w:space="0" w:color="auto"/>
                            <w:left w:val="none" w:sz="0" w:space="0" w:color="auto"/>
                            <w:bottom w:val="none" w:sz="0" w:space="0" w:color="auto"/>
                            <w:right w:val="none" w:sz="0" w:space="0" w:color="auto"/>
                          </w:divBdr>
                          <w:divsChild>
                            <w:div w:id="1227572460">
                              <w:marLeft w:val="0"/>
                              <w:marRight w:val="0"/>
                              <w:marTop w:val="0"/>
                              <w:marBottom w:val="0"/>
                              <w:divBdr>
                                <w:top w:val="none" w:sz="0" w:space="0" w:color="auto"/>
                                <w:left w:val="none" w:sz="0" w:space="0" w:color="auto"/>
                                <w:bottom w:val="none" w:sz="0" w:space="0" w:color="auto"/>
                                <w:right w:val="none" w:sz="0" w:space="0" w:color="auto"/>
                              </w:divBdr>
                              <w:divsChild>
                                <w:div w:id="175268669">
                                  <w:marLeft w:val="0"/>
                                  <w:marRight w:val="0"/>
                                  <w:marTop w:val="0"/>
                                  <w:marBottom w:val="0"/>
                                  <w:divBdr>
                                    <w:top w:val="none" w:sz="0" w:space="0" w:color="auto"/>
                                    <w:left w:val="none" w:sz="0" w:space="0" w:color="auto"/>
                                    <w:bottom w:val="none" w:sz="0" w:space="0" w:color="auto"/>
                                    <w:right w:val="none" w:sz="0" w:space="0" w:color="auto"/>
                                  </w:divBdr>
                                  <w:divsChild>
                                    <w:div w:id="3495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64678">
          <w:marLeft w:val="0"/>
          <w:marRight w:val="0"/>
          <w:marTop w:val="0"/>
          <w:marBottom w:val="0"/>
          <w:divBdr>
            <w:top w:val="none" w:sz="0" w:space="0" w:color="auto"/>
            <w:left w:val="none" w:sz="0" w:space="0" w:color="auto"/>
            <w:bottom w:val="none" w:sz="0" w:space="0" w:color="auto"/>
            <w:right w:val="none" w:sz="0" w:space="0" w:color="auto"/>
          </w:divBdr>
          <w:divsChild>
            <w:div w:id="2015719462">
              <w:marLeft w:val="0"/>
              <w:marRight w:val="0"/>
              <w:marTop w:val="0"/>
              <w:marBottom w:val="0"/>
              <w:divBdr>
                <w:top w:val="none" w:sz="0" w:space="0" w:color="auto"/>
                <w:left w:val="none" w:sz="0" w:space="0" w:color="auto"/>
                <w:bottom w:val="none" w:sz="0" w:space="0" w:color="auto"/>
                <w:right w:val="none" w:sz="0" w:space="0" w:color="auto"/>
              </w:divBdr>
              <w:divsChild>
                <w:div w:id="1749182981">
                  <w:marLeft w:val="0"/>
                  <w:marRight w:val="0"/>
                  <w:marTop w:val="0"/>
                  <w:marBottom w:val="0"/>
                  <w:divBdr>
                    <w:top w:val="none" w:sz="0" w:space="0" w:color="auto"/>
                    <w:left w:val="none" w:sz="0" w:space="0" w:color="auto"/>
                    <w:bottom w:val="none" w:sz="0" w:space="0" w:color="auto"/>
                    <w:right w:val="none" w:sz="0" w:space="0" w:color="auto"/>
                  </w:divBdr>
                  <w:divsChild>
                    <w:div w:id="1926259064">
                      <w:marLeft w:val="0"/>
                      <w:marRight w:val="0"/>
                      <w:marTop w:val="0"/>
                      <w:marBottom w:val="0"/>
                      <w:divBdr>
                        <w:top w:val="none" w:sz="0" w:space="0" w:color="auto"/>
                        <w:left w:val="none" w:sz="0" w:space="0" w:color="auto"/>
                        <w:bottom w:val="none" w:sz="0" w:space="0" w:color="auto"/>
                        <w:right w:val="none" w:sz="0" w:space="0" w:color="auto"/>
                      </w:divBdr>
                      <w:divsChild>
                        <w:div w:id="897201599">
                          <w:marLeft w:val="0"/>
                          <w:marRight w:val="0"/>
                          <w:marTop w:val="0"/>
                          <w:marBottom w:val="0"/>
                          <w:divBdr>
                            <w:top w:val="none" w:sz="0" w:space="0" w:color="auto"/>
                            <w:left w:val="none" w:sz="0" w:space="0" w:color="auto"/>
                            <w:bottom w:val="none" w:sz="0" w:space="0" w:color="auto"/>
                            <w:right w:val="none" w:sz="0" w:space="0" w:color="auto"/>
                          </w:divBdr>
                          <w:divsChild>
                            <w:div w:id="1258976042">
                              <w:marLeft w:val="0"/>
                              <w:marRight w:val="0"/>
                              <w:marTop w:val="0"/>
                              <w:marBottom w:val="0"/>
                              <w:divBdr>
                                <w:top w:val="none" w:sz="0" w:space="0" w:color="auto"/>
                                <w:left w:val="none" w:sz="0" w:space="0" w:color="auto"/>
                                <w:bottom w:val="none" w:sz="0" w:space="0" w:color="auto"/>
                                <w:right w:val="none" w:sz="0" w:space="0" w:color="auto"/>
                              </w:divBdr>
                              <w:divsChild>
                                <w:div w:id="1798840184">
                                  <w:marLeft w:val="0"/>
                                  <w:marRight w:val="0"/>
                                  <w:marTop w:val="0"/>
                                  <w:marBottom w:val="0"/>
                                  <w:divBdr>
                                    <w:top w:val="none" w:sz="0" w:space="0" w:color="auto"/>
                                    <w:left w:val="none" w:sz="0" w:space="0" w:color="auto"/>
                                    <w:bottom w:val="none" w:sz="0" w:space="0" w:color="auto"/>
                                    <w:right w:val="none" w:sz="0" w:space="0" w:color="auto"/>
                                  </w:divBdr>
                                  <w:divsChild>
                                    <w:div w:id="888758168">
                                      <w:marLeft w:val="0"/>
                                      <w:marRight w:val="0"/>
                                      <w:marTop w:val="0"/>
                                      <w:marBottom w:val="0"/>
                                      <w:divBdr>
                                        <w:top w:val="none" w:sz="0" w:space="0" w:color="auto"/>
                                        <w:left w:val="none" w:sz="0" w:space="0" w:color="auto"/>
                                        <w:bottom w:val="none" w:sz="0" w:space="0" w:color="auto"/>
                                        <w:right w:val="none" w:sz="0" w:space="0" w:color="auto"/>
                                      </w:divBdr>
                                      <w:divsChild>
                                        <w:div w:id="5474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10817">
          <w:marLeft w:val="0"/>
          <w:marRight w:val="0"/>
          <w:marTop w:val="0"/>
          <w:marBottom w:val="0"/>
          <w:divBdr>
            <w:top w:val="none" w:sz="0" w:space="0" w:color="auto"/>
            <w:left w:val="none" w:sz="0" w:space="0" w:color="auto"/>
            <w:bottom w:val="none" w:sz="0" w:space="0" w:color="auto"/>
            <w:right w:val="none" w:sz="0" w:space="0" w:color="auto"/>
          </w:divBdr>
          <w:divsChild>
            <w:div w:id="1494880390">
              <w:marLeft w:val="0"/>
              <w:marRight w:val="0"/>
              <w:marTop w:val="0"/>
              <w:marBottom w:val="0"/>
              <w:divBdr>
                <w:top w:val="none" w:sz="0" w:space="0" w:color="auto"/>
                <w:left w:val="none" w:sz="0" w:space="0" w:color="auto"/>
                <w:bottom w:val="none" w:sz="0" w:space="0" w:color="auto"/>
                <w:right w:val="none" w:sz="0" w:space="0" w:color="auto"/>
              </w:divBdr>
              <w:divsChild>
                <w:div w:id="1184050422">
                  <w:marLeft w:val="0"/>
                  <w:marRight w:val="0"/>
                  <w:marTop w:val="0"/>
                  <w:marBottom w:val="0"/>
                  <w:divBdr>
                    <w:top w:val="none" w:sz="0" w:space="0" w:color="auto"/>
                    <w:left w:val="none" w:sz="0" w:space="0" w:color="auto"/>
                    <w:bottom w:val="none" w:sz="0" w:space="0" w:color="auto"/>
                    <w:right w:val="none" w:sz="0" w:space="0" w:color="auto"/>
                  </w:divBdr>
                  <w:divsChild>
                    <w:div w:id="709186851">
                      <w:marLeft w:val="0"/>
                      <w:marRight w:val="0"/>
                      <w:marTop w:val="0"/>
                      <w:marBottom w:val="0"/>
                      <w:divBdr>
                        <w:top w:val="none" w:sz="0" w:space="0" w:color="auto"/>
                        <w:left w:val="none" w:sz="0" w:space="0" w:color="auto"/>
                        <w:bottom w:val="none" w:sz="0" w:space="0" w:color="auto"/>
                        <w:right w:val="none" w:sz="0" w:space="0" w:color="auto"/>
                      </w:divBdr>
                      <w:divsChild>
                        <w:div w:id="725841559">
                          <w:marLeft w:val="0"/>
                          <w:marRight w:val="0"/>
                          <w:marTop w:val="0"/>
                          <w:marBottom w:val="0"/>
                          <w:divBdr>
                            <w:top w:val="none" w:sz="0" w:space="0" w:color="auto"/>
                            <w:left w:val="none" w:sz="0" w:space="0" w:color="auto"/>
                            <w:bottom w:val="none" w:sz="0" w:space="0" w:color="auto"/>
                            <w:right w:val="none" w:sz="0" w:space="0" w:color="auto"/>
                          </w:divBdr>
                          <w:divsChild>
                            <w:div w:id="271788793">
                              <w:marLeft w:val="0"/>
                              <w:marRight w:val="0"/>
                              <w:marTop w:val="0"/>
                              <w:marBottom w:val="0"/>
                              <w:divBdr>
                                <w:top w:val="none" w:sz="0" w:space="0" w:color="auto"/>
                                <w:left w:val="none" w:sz="0" w:space="0" w:color="auto"/>
                                <w:bottom w:val="none" w:sz="0" w:space="0" w:color="auto"/>
                                <w:right w:val="none" w:sz="0" w:space="0" w:color="auto"/>
                              </w:divBdr>
                              <w:divsChild>
                                <w:div w:id="16603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301811">
                  <w:marLeft w:val="0"/>
                  <w:marRight w:val="0"/>
                  <w:marTop w:val="0"/>
                  <w:marBottom w:val="0"/>
                  <w:divBdr>
                    <w:top w:val="none" w:sz="0" w:space="0" w:color="auto"/>
                    <w:left w:val="none" w:sz="0" w:space="0" w:color="auto"/>
                    <w:bottom w:val="none" w:sz="0" w:space="0" w:color="auto"/>
                    <w:right w:val="none" w:sz="0" w:space="0" w:color="auto"/>
                  </w:divBdr>
                  <w:divsChild>
                    <w:div w:id="1831561388">
                      <w:marLeft w:val="0"/>
                      <w:marRight w:val="0"/>
                      <w:marTop w:val="0"/>
                      <w:marBottom w:val="0"/>
                      <w:divBdr>
                        <w:top w:val="none" w:sz="0" w:space="0" w:color="auto"/>
                        <w:left w:val="none" w:sz="0" w:space="0" w:color="auto"/>
                        <w:bottom w:val="none" w:sz="0" w:space="0" w:color="auto"/>
                        <w:right w:val="none" w:sz="0" w:space="0" w:color="auto"/>
                      </w:divBdr>
                      <w:divsChild>
                        <w:div w:id="335964567">
                          <w:marLeft w:val="0"/>
                          <w:marRight w:val="0"/>
                          <w:marTop w:val="0"/>
                          <w:marBottom w:val="0"/>
                          <w:divBdr>
                            <w:top w:val="none" w:sz="0" w:space="0" w:color="auto"/>
                            <w:left w:val="none" w:sz="0" w:space="0" w:color="auto"/>
                            <w:bottom w:val="none" w:sz="0" w:space="0" w:color="auto"/>
                            <w:right w:val="none" w:sz="0" w:space="0" w:color="auto"/>
                          </w:divBdr>
                          <w:divsChild>
                            <w:div w:id="12809798">
                              <w:marLeft w:val="0"/>
                              <w:marRight w:val="0"/>
                              <w:marTop w:val="0"/>
                              <w:marBottom w:val="0"/>
                              <w:divBdr>
                                <w:top w:val="none" w:sz="0" w:space="0" w:color="auto"/>
                                <w:left w:val="none" w:sz="0" w:space="0" w:color="auto"/>
                                <w:bottom w:val="none" w:sz="0" w:space="0" w:color="auto"/>
                                <w:right w:val="none" w:sz="0" w:space="0" w:color="auto"/>
                              </w:divBdr>
                              <w:divsChild>
                                <w:div w:id="1640766946">
                                  <w:marLeft w:val="0"/>
                                  <w:marRight w:val="0"/>
                                  <w:marTop w:val="0"/>
                                  <w:marBottom w:val="0"/>
                                  <w:divBdr>
                                    <w:top w:val="none" w:sz="0" w:space="0" w:color="auto"/>
                                    <w:left w:val="none" w:sz="0" w:space="0" w:color="auto"/>
                                    <w:bottom w:val="none" w:sz="0" w:space="0" w:color="auto"/>
                                    <w:right w:val="none" w:sz="0" w:space="0" w:color="auto"/>
                                  </w:divBdr>
                                  <w:divsChild>
                                    <w:div w:id="2183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80107">
      <w:bodyDiv w:val="1"/>
      <w:marLeft w:val="0"/>
      <w:marRight w:val="0"/>
      <w:marTop w:val="0"/>
      <w:marBottom w:val="0"/>
      <w:divBdr>
        <w:top w:val="none" w:sz="0" w:space="0" w:color="auto"/>
        <w:left w:val="none" w:sz="0" w:space="0" w:color="auto"/>
        <w:bottom w:val="none" w:sz="0" w:space="0" w:color="auto"/>
        <w:right w:val="none" w:sz="0" w:space="0" w:color="auto"/>
      </w:divBdr>
      <w:divsChild>
        <w:div w:id="862280809">
          <w:marLeft w:val="0"/>
          <w:marRight w:val="0"/>
          <w:marTop w:val="0"/>
          <w:marBottom w:val="0"/>
          <w:divBdr>
            <w:top w:val="none" w:sz="0" w:space="0" w:color="auto"/>
            <w:left w:val="none" w:sz="0" w:space="0" w:color="auto"/>
            <w:bottom w:val="none" w:sz="0" w:space="0" w:color="auto"/>
            <w:right w:val="none" w:sz="0" w:space="0" w:color="auto"/>
          </w:divBdr>
          <w:divsChild>
            <w:div w:id="471948466">
              <w:marLeft w:val="0"/>
              <w:marRight w:val="0"/>
              <w:marTop w:val="0"/>
              <w:marBottom w:val="0"/>
              <w:divBdr>
                <w:top w:val="none" w:sz="0" w:space="0" w:color="auto"/>
                <w:left w:val="none" w:sz="0" w:space="0" w:color="auto"/>
                <w:bottom w:val="none" w:sz="0" w:space="0" w:color="auto"/>
                <w:right w:val="none" w:sz="0" w:space="0" w:color="auto"/>
              </w:divBdr>
              <w:divsChild>
                <w:div w:id="1593860037">
                  <w:marLeft w:val="0"/>
                  <w:marRight w:val="0"/>
                  <w:marTop w:val="0"/>
                  <w:marBottom w:val="0"/>
                  <w:divBdr>
                    <w:top w:val="none" w:sz="0" w:space="0" w:color="auto"/>
                    <w:left w:val="none" w:sz="0" w:space="0" w:color="auto"/>
                    <w:bottom w:val="none" w:sz="0" w:space="0" w:color="auto"/>
                    <w:right w:val="none" w:sz="0" w:space="0" w:color="auto"/>
                  </w:divBdr>
                  <w:divsChild>
                    <w:div w:id="374891443">
                      <w:marLeft w:val="0"/>
                      <w:marRight w:val="0"/>
                      <w:marTop w:val="0"/>
                      <w:marBottom w:val="0"/>
                      <w:divBdr>
                        <w:top w:val="none" w:sz="0" w:space="0" w:color="auto"/>
                        <w:left w:val="none" w:sz="0" w:space="0" w:color="auto"/>
                        <w:bottom w:val="none" w:sz="0" w:space="0" w:color="auto"/>
                        <w:right w:val="none" w:sz="0" w:space="0" w:color="auto"/>
                      </w:divBdr>
                      <w:divsChild>
                        <w:div w:id="260533218">
                          <w:marLeft w:val="0"/>
                          <w:marRight w:val="0"/>
                          <w:marTop w:val="0"/>
                          <w:marBottom w:val="0"/>
                          <w:divBdr>
                            <w:top w:val="none" w:sz="0" w:space="0" w:color="auto"/>
                            <w:left w:val="none" w:sz="0" w:space="0" w:color="auto"/>
                            <w:bottom w:val="none" w:sz="0" w:space="0" w:color="auto"/>
                            <w:right w:val="none" w:sz="0" w:space="0" w:color="auto"/>
                          </w:divBdr>
                          <w:divsChild>
                            <w:div w:id="306982158">
                              <w:marLeft w:val="0"/>
                              <w:marRight w:val="0"/>
                              <w:marTop w:val="0"/>
                              <w:marBottom w:val="0"/>
                              <w:divBdr>
                                <w:top w:val="none" w:sz="0" w:space="0" w:color="auto"/>
                                <w:left w:val="none" w:sz="0" w:space="0" w:color="auto"/>
                                <w:bottom w:val="none" w:sz="0" w:space="0" w:color="auto"/>
                                <w:right w:val="none" w:sz="0" w:space="0" w:color="auto"/>
                              </w:divBdr>
                              <w:divsChild>
                                <w:div w:id="736325463">
                                  <w:marLeft w:val="0"/>
                                  <w:marRight w:val="0"/>
                                  <w:marTop w:val="0"/>
                                  <w:marBottom w:val="0"/>
                                  <w:divBdr>
                                    <w:top w:val="none" w:sz="0" w:space="0" w:color="auto"/>
                                    <w:left w:val="none" w:sz="0" w:space="0" w:color="auto"/>
                                    <w:bottom w:val="none" w:sz="0" w:space="0" w:color="auto"/>
                                    <w:right w:val="none" w:sz="0" w:space="0" w:color="auto"/>
                                  </w:divBdr>
                                  <w:divsChild>
                                    <w:div w:id="15954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9181">
                          <w:marLeft w:val="0"/>
                          <w:marRight w:val="0"/>
                          <w:marTop w:val="0"/>
                          <w:marBottom w:val="0"/>
                          <w:divBdr>
                            <w:top w:val="none" w:sz="0" w:space="0" w:color="auto"/>
                            <w:left w:val="none" w:sz="0" w:space="0" w:color="auto"/>
                            <w:bottom w:val="none" w:sz="0" w:space="0" w:color="auto"/>
                            <w:right w:val="none" w:sz="0" w:space="0" w:color="auto"/>
                          </w:divBdr>
                          <w:divsChild>
                            <w:div w:id="1985230278">
                              <w:marLeft w:val="0"/>
                              <w:marRight w:val="0"/>
                              <w:marTop w:val="0"/>
                              <w:marBottom w:val="0"/>
                              <w:divBdr>
                                <w:top w:val="none" w:sz="0" w:space="0" w:color="auto"/>
                                <w:left w:val="none" w:sz="0" w:space="0" w:color="auto"/>
                                <w:bottom w:val="none" w:sz="0" w:space="0" w:color="auto"/>
                                <w:right w:val="none" w:sz="0" w:space="0" w:color="auto"/>
                              </w:divBdr>
                              <w:divsChild>
                                <w:div w:id="729616932">
                                  <w:marLeft w:val="0"/>
                                  <w:marRight w:val="0"/>
                                  <w:marTop w:val="0"/>
                                  <w:marBottom w:val="0"/>
                                  <w:divBdr>
                                    <w:top w:val="none" w:sz="0" w:space="0" w:color="auto"/>
                                    <w:left w:val="none" w:sz="0" w:space="0" w:color="auto"/>
                                    <w:bottom w:val="none" w:sz="0" w:space="0" w:color="auto"/>
                                    <w:right w:val="none" w:sz="0" w:space="0" w:color="auto"/>
                                  </w:divBdr>
                                  <w:divsChild>
                                    <w:div w:id="13910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993595">
          <w:marLeft w:val="0"/>
          <w:marRight w:val="0"/>
          <w:marTop w:val="0"/>
          <w:marBottom w:val="0"/>
          <w:divBdr>
            <w:top w:val="none" w:sz="0" w:space="0" w:color="auto"/>
            <w:left w:val="none" w:sz="0" w:space="0" w:color="auto"/>
            <w:bottom w:val="none" w:sz="0" w:space="0" w:color="auto"/>
            <w:right w:val="none" w:sz="0" w:space="0" w:color="auto"/>
          </w:divBdr>
          <w:divsChild>
            <w:div w:id="1519389616">
              <w:marLeft w:val="0"/>
              <w:marRight w:val="0"/>
              <w:marTop w:val="0"/>
              <w:marBottom w:val="0"/>
              <w:divBdr>
                <w:top w:val="none" w:sz="0" w:space="0" w:color="auto"/>
                <w:left w:val="none" w:sz="0" w:space="0" w:color="auto"/>
                <w:bottom w:val="none" w:sz="0" w:space="0" w:color="auto"/>
                <w:right w:val="none" w:sz="0" w:space="0" w:color="auto"/>
              </w:divBdr>
              <w:divsChild>
                <w:div w:id="72818772">
                  <w:marLeft w:val="0"/>
                  <w:marRight w:val="0"/>
                  <w:marTop w:val="0"/>
                  <w:marBottom w:val="0"/>
                  <w:divBdr>
                    <w:top w:val="none" w:sz="0" w:space="0" w:color="auto"/>
                    <w:left w:val="none" w:sz="0" w:space="0" w:color="auto"/>
                    <w:bottom w:val="none" w:sz="0" w:space="0" w:color="auto"/>
                    <w:right w:val="none" w:sz="0" w:space="0" w:color="auto"/>
                  </w:divBdr>
                  <w:divsChild>
                    <w:div w:id="239561842">
                      <w:marLeft w:val="0"/>
                      <w:marRight w:val="0"/>
                      <w:marTop w:val="0"/>
                      <w:marBottom w:val="0"/>
                      <w:divBdr>
                        <w:top w:val="none" w:sz="0" w:space="0" w:color="auto"/>
                        <w:left w:val="none" w:sz="0" w:space="0" w:color="auto"/>
                        <w:bottom w:val="none" w:sz="0" w:space="0" w:color="auto"/>
                        <w:right w:val="none" w:sz="0" w:space="0" w:color="auto"/>
                      </w:divBdr>
                      <w:divsChild>
                        <w:div w:id="522717442">
                          <w:marLeft w:val="0"/>
                          <w:marRight w:val="0"/>
                          <w:marTop w:val="0"/>
                          <w:marBottom w:val="0"/>
                          <w:divBdr>
                            <w:top w:val="none" w:sz="0" w:space="0" w:color="auto"/>
                            <w:left w:val="none" w:sz="0" w:space="0" w:color="auto"/>
                            <w:bottom w:val="none" w:sz="0" w:space="0" w:color="auto"/>
                            <w:right w:val="none" w:sz="0" w:space="0" w:color="auto"/>
                          </w:divBdr>
                          <w:divsChild>
                            <w:div w:id="1426344976">
                              <w:marLeft w:val="0"/>
                              <w:marRight w:val="0"/>
                              <w:marTop w:val="0"/>
                              <w:marBottom w:val="0"/>
                              <w:divBdr>
                                <w:top w:val="none" w:sz="0" w:space="0" w:color="auto"/>
                                <w:left w:val="none" w:sz="0" w:space="0" w:color="auto"/>
                                <w:bottom w:val="none" w:sz="0" w:space="0" w:color="auto"/>
                                <w:right w:val="none" w:sz="0" w:space="0" w:color="auto"/>
                              </w:divBdr>
                              <w:divsChild>
                                <w:div w:id="830096638">
                                  <w:marLeft w:val="0"/>
                                  <w:marRight w:val="0"/>
                                  <w:marTop w:val="0"/>
                                  <w:marBottom w:val="0"/>
                                  <w:divBdr>
                                    <w:top w:val="none" w:sz="0" w:space="0" w:color="auto"/>
                                    <w:left w:val="none" w:sz="0" w:space="0" w:color="auto"/>
                                    <w:bottom w:val="none" w:sz="0" w:space="0" w:color="auto"/>
                                    <w:right w:val="none" w:sz="0" w:space="0" w:color="auto"/>
                                  </w:divBdr>
                                  <w:divsChild>
                                    <w:div w:id="529226102">
                                      <w:marLeft w:val="0"/>
                                      <w:marRight w:val="0"/>
                                      <w:marTop w:val="0"/>
                                      <w:marBottom w:val="0"/>
                                      <w:divBdr>
                                        <w:top w:val="none" w:sz="0" w:space="0" w:color="auto"/>
                                        <w:left w:val="none" w:sz="0" w:space="0" w:color="auto"/>
                                        <w:bottom w:val="none" w:sz="0" w:space="0" w:color="auto"/>
                                        <w:right w:val="none" w:sz="0" w:space="0" w:color="auto"/>
                                      </w:divBdr>
                                      <w:divsChild>
                                        <w:div w:id="11785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714428">
          <w:marLeft w:val="0"/>
          <w:marRight w:val="0"/>
          <w:marTop w:val="0"/>
          <w:marBottom w:val="0"/>
          <w:divBdr>
            <w:top w:val="none" w:sz="0" w:space="0" w:color="auto"/>
            <w:left w:val="none" w:sz="0" w:space="0" w:color="auto"/>
            <w:bottom w:val="none" w:sz="0" w:space="0" w:color="auto"/>
            <w:right w:val="none" w:sz="0" w:space="0" w:color="auto"/>
          </w:divBdr>
          <w:divsChild>
            <w:div w:id="1122845712">
              <w:marLeft w:val="0"/>
              <w:marRight w:val="0"/>
              <w:marTop w:val="0"/>
              <w:marBottom w:val="0"/>
              <w:divBdr>
                <w:top w:val="none" w:sz="0" w:space="0" w:color="auto"/>
                <w:left w:val="none" w:sz="0" w:space="0" w:color="auto"/>
                <w:bottom w:val="none" w:sz="0" w:space="0" w:color="auto"/>
                <w:right w:val="none" w:sz="0" w:space="0" w:color="auto"/>
              </w:divBdr>
              <w:divsChild>
                <w:div w:id="434442742">
                  <w:marLeft w:val="0"/>
                  <w:marRight w:val="0"/>
                  <w:marTop w:val="0"/>
                  <w:marBottom w:val="0"/>
                  <w:divBdr>
                    <w:top w:val="none" w:sz="0" w:space="0" w:color="auto"/>
                    <w:left w:val="none" w:sz="0" w:space="0" w:color="auto"/>
                    <w:bottom w:val="none" w:sz="0" w:space="0" w:color="auto"/>
                    <w:right w:val="none" w:sz="0" w:space="0" w:color="auto"/>
                  </w:divBdr>
                  <w:divsChild>
                    <w:div w:id="763112602">
                      <w:marLeft w:val="0"/>
                      <w:marRight w:val="0"/>
                      <w:marTop w:val="0"/>
                      <w:marBottom w:val="0"/>
                      <w:divBdr>
                        <w:top w:val="none" w:sz="0" w:space="0" w:color="auto"/>
                        <w:left w:val="none" w:sz="0" w:space="0" w:color="auto"/>
                        <w:bottom w:val="none" w:sz="0" w:space="0" w:color="auto"/>
                        <w:right w:val="none" w:sz="0" w:space="0" w:color="auto"/>
                      </w:divBdr>
                      <w:divsChild>
                        <w:div w:id="954797498">
                          <w:marLeft w:val="0"/>
                          <w:marRight w:val="0"/>
                          <w:marTop w:val="0"/>
                          <w:marBottom w:val="0"/>
                          <w:divBdr>
                            <w:top w:val="none" w:sz="0" w:space="0" w:color="auto"/>
                            <w:left w:val="none" w:sz="0" w:space="0" w:color="auto"/>
                            <w:bottom w:val="none" w:sz="0" w:space="0" w:color="auto"/>
                            <w:right w:val="none" w:sz="0" w:space="0" w:color="auto"/>
                          </w:divBdr>
                          <w:divsChild>
                            <w:div w:id="909074433">
                              <w:marLeft w:val="0"/>
                              <w:marRight w:val="0"/>
                              <w:marTop w:val="0"/>
                              <w:marBottom w:val="0"/>
                              <w:divBdr>
                                <w:top w:val="none" w:sz="0" w:space="0" w:color="auto"/>
                                <w:left w:val="none" w:sz="0" w:space="0" w:color="auto"/>
                                <w:bottom w:val="none" w:sz="0" w:space="0" w:color="auto"/>
                                <w:right w:val="none" w:sz="0" w:space="0" w:color="auto"/>
                              </w:divBdr>
                              <w:divsChild>
                                <w:div w:id="19893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9486">
                  <w:marLeft w:val="0"/>
                  <w:marRight w:val="0"/>
                  <w:marTop w:val="0"/>
                  <w:marBottom w:val="0"/>
                  <w:divBdr>
                    <w:top w:val="none" w:sz="0" w:space="0" w:color="auto"/>
                    <w:left w:val="none" w:sz="0" w:space="0" w:color="auto"/>
                    <w:bottom w:val="none" w:sz="0" w:space="0" w:color="auto"/>
                    <w:right w:val="none" w:sz="0" w:space="0" w:color="auto"/>
                  </w:divBdr>
                  <w:divsChild>
                    <w:div w:id="1715811749">
                      <w:marLeft w:val="0"/>
                      <w:marRight w:val="0"/>
                      <w:marTop w:val="0"/>
                      <w:marBottom w:val="0"/>
                      <w:divBdr>
                        <w:top w:val="none" w:sz="0" w:space="0" w:color="auto"/>
                        <w:left w:val="none" w:sz="0" w:space="0" w:color="auto"/>
                        <w:bottom w:val="none" w:sz="0" w:space="0" w:color="auto"/>
                        <w:right w:val="none" w:sz="0" w:space="0" w:color="auto"/>
                      </w:divBdr>
                      <w:divsChild>
                        <w:div w:id="1035816718">
                          <w:marLeft w:val="0"/>
                          <w:marRight w:val="0"/>
                          <w:marTop w:val="0"/>
                          <w:marBottom w:val="0"/>
                          <w:divBdr>
                            <w:top w:val="none" w:sz="0" w:space="0" w:color="auto"/>
                            <w:left w:val="none" w:sz="0" w:space="0" w:color="auto"/>
                            <w:bottom w:val="none" w:sz="0" w:space="0" w:color="auto"/>
                            <w:right w:val="none" w:sz="0" w:space="0" w:color="auto"/>
                          </w:divBdr>
                          <w:divsChild>
                            <w:div w:id="583955142">
                              <w:marLeft w:val="0"/>
                              <w:marRight w:val="0"/>
                              <w:marTop w:val="0"/>
                              <w:marBottom w:val="0"/>
                              <w:divBdr>
                                <w:top w:val="none" w:sz="0" w:space="0" w:color="auto"/>
                                <w:left w:val="none" w:sz="0" w:space="0" w:color="auto"/>
                                <w:bottom w:val="none" w:sz="0" w:space="0" w:color="auto"/>
                                <w:right w:val="none" w:sz="0" w:space="0" w:color="auto"/>
                              </w:divBdr>
                              <w:divsChild>
                                <w:div w:id="209650639">
                                  <w:marLeft w:val="0"/>
                                  <w:marRight w:val="0"/>
                                  <w:marTop w:val="0"/>
                                  <w:marBottom w:val="0"/>
                                  <w:divBdr>
                                    <w:top w:val="none" w:sz="0" w:space="0" w:color="auto"/>
                                    <w:left w:val="none" w:sz="0" w:space="0" w:color="auto"/>
                                    <w:bottom w:val="none" w:sz="0" w:space="0" w:color="auto"/>
                                    <w:right w:val="none" w:sz="0" w:space="0" w:color="auto"/>
                                  </w:divBdr>
                                  <w:divsChild>
                                    <w:div w:id="20701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ff4fb7737bf5908d/Desktop/atree%20data%20analysis/groth%20ratee%20of%20ra%20silk%20prodction.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Sheet1!$D$26</c:f>
              <c:strCache>
                <c:ptCount val="1"/>
                <c:pt idx="0">
                  <c:v>India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7.4279042176876274E-3"/>
                  <c:y val="-0.1343600391081350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Sheet1!$B$27:$B$42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Sheet1!$D$27:$D$42</c:f>
              <c:numCache>
                <c:formatCode>General</c:formatCode>
                <c:ptCount val="16"/>
                <c:pt idx="0">
                  <c:v>18475</c:v>
                </c:pt>
                <c:pt idx="1">
                  <c:v>18320</c:v>
                </c:pt>
                <c:pt idx="2">
                  <c:v>18370</c:v>
                </c:pt>
                <c:pt idx="3">
                  <c:v>19690</c:v>
                </c:pt>
                <c:pt idx="4">
                  <c:v>21005</c:v>
                </c:pt>
                <c:pt idx="5">
                  <c:v>23060</c:v>
                </c:pt>
                <c:pt idx="6">
                  <c:v>23679</c:v>
                </c:pt>
                <c:pt idx="7">
                  <c:v>26480</c:v>
                </c:pt>
                <c:pt idx="8">
                  <c:v>28708</c:v>
                </c:pt>
                <c:pt idx="9">
                  <c:v>28523</c:v>
                </c:pt>
                <c:pt idx="10">
                  <c:v>30348</c:v>
                </c:pt>
                <c:pt idx="11">
                  <c:v>31906</c:v>
                </c:pt>
                <c:pt idx="12">
                  <c:v>35261</c:v>
                </c:pt>
                <c:pt idx="13">
                  <c:v>35820</c:v>
                </c:pt>
                <c:pt idx="14">
                  <c:v>33770</c:v>
                </c:pt>
                <c:pt idx="15">
                  <c:v>34903</c:v>
                </c:pt>
              </c:numCache>
            </c:numRef>
          </c:val>
          <c:smooth val="0"/>
          <c:extLst>
            <c:ext xmlns:c16="http://schemas.microsoft.com/office/drawing/2014/chart" uri="{C3380CC4-5D6E-409C-BE32-E72D297353CC}">
              <c16:uniqueId val="{00000001-C1A1-40C0-B406-46CFA0AC8C48}"/>
            </c:ext>
          </c:extLst>
        </c:ser>
        <c:dLbls>
          <c:showLegendKey val="0"/>
          <c:showVal val="0"/>
          <c:showCatName val="0"/>
          <c:showSerName val="0"/>
          <c:showPercent val="0"/>
          <c:showBubbleSize val="0"/>
        </c:dLbls>
        <c:marker val="1"/>
        <c:smooth val="0"/>
        <c:axId val="349209024"/>
        <c:axId val="349207848"/>
      </c:lineChart>
      <c:catAx>
        <c:axId val="34920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207848"/>
        <c:crosses val="autoZero"/>
        <c:auto val="1"/>
        <c:lblAlgn val="ctr"/>
        <c:lblOffset val="100"/>
        <c:noMultiLvlLbl val="0"/>
      </c:catAx>
      <c:valAx>
        <c:axId val="349207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209024"/>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Sheet1!$AK$26</c:f>
              <c:strCache>
                <c:ptCount val="1"/>
                <c:pt idx="0">
                  <c:v>China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3.2909011373578302E-2"/>
                  <c:y val="-0.3298049722951297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Sheet1!$AI$27:$AI$42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Sheet1!$AK$27:$AK$42</c:f>
              <c:numCache>
                <c:formatCode>General</c:formatCode>
                <c:ptCount val="16"/>
                <c:pt idx="0">
                  <c:v>130000</c:v>
                </c:pt>
                <c:pt idx="1">
                  <c:v>108420</c:v>
                </c:pt>
                <c:pt idx="2">
                  <c:v>98620</c:v>
                </c:pt>
                <c:pt idx="3">
                  <c:v>104000</c:v>
                </c:pt>
                <c:pt idx="4">
                  <c:v>115000</c:v>
                </c:pt>
                <c:pt idx="5">
                  <c:v>104000</c:v>
                </c:pt>
                <c:pt idx="6">
                  <c:v>126000</c:v>
                </c:pt>
                <c:pt idx="7">
                  <c:v>130000</c:v>
                </c:pt>
                <c:pt idx="8">
                  <c:v>146000</c:v>
                </c:pt>
                <c:pt idx="9">
                  <c:v>170000</c:v>
                </c:pt>
                <c:pt idx="10">
                  <c:v>158400</c:v>
                </c:pt>
                <c:pt idx="11">
                  <c:v>142000</c:v>
                </c:pt>
                <c:pt idx="12">
                  <c:v>120000</c:v>
                </c:pt>
                <c:pt idx="13">
                  <c:v>68600</c:v>
                </c:pt>
                <c:pt idx="14">
                  <c:v>53359</c:v>
                </c:pt>
                <c:pt idx="15">
                  <c:v>46700</c:v>
                </c:pt>
              </c:numCache>
            </c:numRef>
          </c:val>
          <c:smooth val="0"/>
          <c:extLst>
            <c:ext xmlns:c16="http://schemas.microsoft.com/office/drawing/2014/chart" uri="{C3380CC4-5D6E-409C-BE32-E72D297353CC}">
              <c16:uniqueId val="{00000002-0EB8-4C5C-AC2B-4C986254EBD8}"/>
            </c:ext>
          </c:extLst>
        </c:ser>
        <c:dLbls>
          <c:showLegendKey val="0"/>
          <c:showVal val="0"/>
          <c:showCatName val="0"/>
          <c:showSerName val="0"/>
          <c:showPercent val="0"/>
          <c:showBubbleSize val="0"/>
        </c:dLbls>
        <c:marker val="1"/>
        <c:smooth val="0"/>
        <c:axId val="337892568"/>
        <c:axId val="337893744"/>
      </c:lineChart>
      <c:catAx>
        <c:axId val="337892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893744"/>
        <c:crosses val="autoZero"/>
        <c:auto val="1"/>
        <c:lblAlgn val="ctr"/>
        <c:lblOffset val="100"/>
        <c:noMultiLvlLbl val="0"/>
      </c:catAx>
      <c:valAx>
        <c:axId val="337893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892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Sheet1!$BG$26</c:f>
              <c:strCache>
                <c:ptCount val="1"/>
                <c:pt idx="0">
                  <c:v>Japan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4.7179790026246719E-2"/>
                  <c:y val="-0.5854356226305045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Sheet1!$BE$27:$BE$42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Sheet1!$BG$27:$BG$42</c:f>
              <c:numCache>
                <c:formatCode>General</c:formatCode>
                <c:ptCount val="16"/>
                <c:pt idx="0">
                  <c:v>150</c:v>
                </c:pt>
                <c:pt idx="1">
                  <c:v>105</c:v>
                </c:pt>
                <c:pt idx="2">
                  <c:v>95</c:v>
                </c:pt>
                <c:pt idx="3">
                  <c:v>90</c:v>
                </c:pt>
                <c:pt idx="4">
                  <c:v>54</c:v>
                </c:pt>
                <c:pt idx="5">
                  <c:v>42</c:v>
                </c:pt>
                <c:pt idx="6">
                  <c:v>30</c:v>
                </c:pt>
                <c:pt idx="7">
                  <c:v>30</c:v>
                </c:pt>
                <c:pt idx="8">
                  <c:v>30</c:v>
                </c:pt>
                <c:pt idx="9">
                  <c:v>30</c:v>
                </c:pt>
                <c:pt idx="10">
                  <c:v>32</c:v>
                </c:pt>
                <c:pt idx="11">
                  <c:v>20</c:v>
                </c:pt>
                <c:pt idx="12">
                  <c:v>20</c:v>
                </c:pt>
                <c:pt idx="13">
                  <c:v>16</c:v>
                </c:pt>
                <c:pt idx="14">
                  <c:v>16</c:v>
                </c:pt>
                <c:pt idx="15">
                  <c:v>10</c:v>
                </c:pt>
              </c:numCache>
            </c:numRef>
          </c:val>
          <c:smooth val="0"/>
          <c:extLst>
            <c:ext xmlns:c16="http://schemas.microsoft.com/office/drawing/2014/chart" uri="{C3380CC4-5D6E-409C-BE32-E72D297353CC}">
              <c16:uniqueId val="{00000001-EFF2-48DB-9274-1C3FBA856140}"/>
            </c:ext>
          </c:extLst>
        </c:ser>
        <c:dLbls>
          <c:showLegendKey val="0"/>
          <c:showVal val="0"/>
          <c:showCatName val="0"/>
          <c:showSerName val="0"/>
          <c:showPercent val="0"/>
          <c:showBubbleSize val="0"/>
        </c:dLbls>
        <c:marker val="1"/>
        <c:smooth val="0"/>
        <c:axId val="335647528"/>
        <c:axId val="335645176"/>
      </c:lineChart>
      <c:catAx>
        <c:axId val="335647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645176"/>
        <c:crosses val="autoZero"/>
        <c:auto val="1"/>
        <c:lblAlgn val="ctr"/>
        <c:lblOffset val="100"/>
        <c:noMultiLvlLbl val="0"/>
      </c:catAx>
      <c:valAx>
        <c:axId val="335645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647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Sheet1!$FL$26</c:f>
              <c:strCache>
                <c:ptCount val="1"/>
                <c:pt idx="0">
                  <c:v>Vietnam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4.2421259842519684E-3"/>
                  <c:y val="-0.2669546515018956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Sheet1!$FJ$27:$FJ$42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Sheet1!$FL$27:$FL$42</c:f>
              <c:numCache>
                <c:formatCode>General</c:formatCode>
                <c:ptCount val="16"/>
                <c:pt idx="0">
                  <c:v>750</c:v>
                </c:pt>
                <c:pt idx="1">
                  <c:v>750</c:v>
                </c:pt>
                <c:pt idx="2">
                  <c:v>680</c:v>
                </c:pt>
                <c:pt idx="3">
                  <c:v>550</c:v>
                </c:pt>
                <c:pt idx="4">
                  <c:v>550</c:v>
                </c:pt>
                <c:pt idx="5">
                  <c:v>500</c:v>
                </c:pt>
                <c:pt idx="6">
                  <c:v>450</c:v>
                </c:pt>
                <c:pt idx="7">
                  <c:v>475</c:v>
                </c:pt>
                <c:pt idx="8">
                  <c:v>420</c:v>
                </c:pt>
                <c:pt idx="9">
                  <c:v>450</c:v>
                </c:pt>
                <c:pt idx="10">
                  <c:v>523</c:v>
                </c:pt>
                <c:pt idx="11">
                  <c:v>520</c:v>
                </c:pt>
                <c:pt idx="12">
                  <c:v>680</c:v>
                </c:pt>
                <c:pt idx="13">
                  <c:v>795</c:v>
                </c:pt>
                <c:pt idx="14">
                  <c:v>969</c:v>
                </c:pt>
                <c:pt idx="15">
                  <c:v>1067</c:v>
                </c:pt>
              </c:numCache>
            </c:numRef>
          </c:val>
          <c:smooth val="0"/>
          <c:extLst>
            <c:ext xmlns:c16="http://schemas.microsoft.com/office/drawing/2014/chart" uri="{C3380CC4-5D6E-409C-BE32-E72D297353CC}">
              <c16:uniqueId val="{00000002-14BD-4D0C-8E64-499EC764D783}"/>
            </c:ext>
          </c:extLst>
        </c:ser>
        <c:dLbls>
          <c:showLegendKey val="0"/>
          <c:showVal val="0"/>
          <c:showCatName val="0"/>
          <c:showSerName val="0"/>
          <c:showPercent val="0"/>
          <c:showBubbleSize val="0"/>
        </c:dLbls>
        <c:marker val="1"/>
        <c:smooth val="0"/>
        <c:axId val="338567448"/>
        <c:axId val="338563136"/>
      </c:lineChart>
      <c:catAx>
        <c:axId val="338567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563136"/>
        <c:crosses val="autoZero"/>
        <c:auto val="1"/>
        <c:lblAlgn val="ctr"/>
        <c:lblOffset val="100"/>
        <c:noMultiLvlLbl val="0"/>
      </c:catAx>
      <c:valAx>
        <c:axId val="33856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567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Sheet1!$EP$26</c:f>
              <c:strCache>
                <c:ptCount val="1"/>
                <c:pt idx="0">
                  <c:v>Thailand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2.4561679790026245E-2"/>
                  <c:y val="-0.3531284631087780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Sheet1!$EN$27:$EN$42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Sheet1!$EP$27:$EP$42</c:f>
              <c:numCache>
                <c:formatCode>General</c:formatCode>
                <c:ptCount val="16"/>
                <c:pt idx="0">
                  <c:v>1080</c:v>
                </c:pt>
                <c:pt idx="1">
                  <c:v>760</c:v>
                </c:pt>
                <c:pt idx="2">
                  <c:v>1100</c:v>
                </c:pt>
                <c:pt idx="3">
                  <c:v>665</c:v>
                </c:pt>
                <c:pt idx="4">
                  <c:v>655</c:v>
                </c:pt>
                <c:pt idx="5">
                  <c:v>655</c:v>
                </c:pt>
                <c:pt idx="6">
                  <c:v>655</c:v>
                </c:pt>
                <c:pt idx="7">
                  <c:v>680</c:v>
                </c:pt>
                <c:pt idx="8">
                  <c:v>692</c:v>
                </c:pt>
                <c:pt idx="9">
                  <c:v>698</c:v>
                </c:pt>
                <c:pt idx="10">
                  <c:v>712</c:v>
                </c:pt>
                <c:pt idx="11">
                  <c:v>680</c:v>
                </c:pt>
                <c:pt idx="12">
                  <c:v>680</c:v>
                </c:pt>
                <c:pt idx="13">
                  <c:v>700</c:v>
                </c:pt>
                <c:pt idx="14">
                  <c:v>520</c:v>
                </c:pt>
                <c:pt idx="15">
                  <c:v>503</c:v>
                </c:pt>
              </c:numCache>
            </c:numRef>
          </c:val>
          <c:smooth val="0"/>
          <c:extLst>
            <c:ext xmlns:c16="http://schemas.microsoft.com/office/drawing/2014/chart" uri="{C3380CC4-5D6E-409C-BE32-E72D297353CC}">
              <c16:uniqueId val="{00000002-64E4-4CB4-9138-7AE1F279EA1C}"/>
            </c:ext>
          </c:extLst>
        </c:ser>
        <c:dLbls>
          <c:showLegendKey val="0"/>
          <c:showVal val="0"/>
          <c:showCatName val="0"/>
          <c:showSerName val="0"/>
          <c:showPercent val="0"/>
          <c:showBubbleSize val="0"/>
        </c:dLbls>
        <c:marker val="1"/>
        <c:smooth val="0"/>
        <c:axId val="337892960"/>
        <c:axId val="337898840"/>
      </c:lineChart>
      <c:catAx>
        <c:axId val="33789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898840"/>
        <c:crosses val="autoZero"/>
        <c:auto val="1"/>
        <c:lblAlgn val="ctr"/>
        <c:lblOffset val="100"/>
        <c:noMultiLvlLbl val="0"/>
      </c:catAx>
      <c:valAx>
        <c:axId val="337898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892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Sheet1!$DU$26</c:f>
              <c:strCache>
                <c:ptCount val="1"/>
                <c:pt idx="0">
                  <c:v>Uzbekistan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2.0908792650918634E-2"/>
                  <c:y val="-0.2232520414114902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Sheet1!$DS$27:$DS$42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Sheet1!$DU$27:$DU$42</c:f>
              <c:numCache>
                <c:formatCode>General</c:formatCode>
                <c:ptCount val="16"/>
                <c:pt idx="0">
                  <c:v>950</c:v>
                </c:pt>
                <c:pt idx="1">
                  <c:v>950</c:v>
                </c:pt>
                <c:pt idx="2">
                  <c:v>865</c:v>
                </c:pt>
                <c:pt idx="3">
                  <c:v>750</c:v>
                </c:pt>
                <c:pt idx="4">
                  <c:v>940</c:v>
                </c:pt>
                <c:pt idx="5">
                  <c:v>940</c:v>
                </c:pt>
                <c:pt idx="6">
                  <c:v>940</c:v>
                </c:pt>
                <c:pt idx="7">
                  <c:v>980</c:v>
                </c:pt>
                <c:pt idx="8">
                  <c:v>1100</c:v>
                </c:pt>
                <c:pt idx="9">
                  <c:v>1200</c:v>
                </c:pt>
                <c:pt idx="10">
                  <c:v>1256</c:v>
                </c:pt>
                <c:pt idx="11">
                  <c:v>1200</c:v>
                </c:pt>
                <c:pt idx="12">
                  <c:v>1800</c:v>
                </c:pt>
                <c:pt idx="13">
                  <c:v>2037</c:v>
                </c:pt>
                <c:pt idx="14">
                  <c:v>2037</c:v>
                </c:pt>
                <c:pt idx="15">
                  <c:v>2037</c:v>
                </c:pt>
              </c:numCache>
            </c:numRef>
          </c:val>
          <c:smooth val="0"/>
          <c:extLst>
            <c:ext xmlns:c16="http://schemas.microsoft.com/office/drawing/2014/chart" uri="{C3380CC4-5D6E-409C-BE32-E72D297353CC}">
              <c16:uniqueId val="{00000002-7356-4DB2-84FF-834C43763D60}"/>
            </c:ext>
          </c:extLst>
        </c:ser>
        <c:dLbls>
          <c:showLegendKey val="0"/>
          <c:showVal val="0"/>
          <c:showCatName val="0"/>
          <c:showSerName val="0"/>
          <c:showPercent val="0"/>
          <c:showBubbleSize val="0"/>
        </c:dLbls>
        <c:marker val="1"/>
        <c:smooth val="0"/>
        <c:axId val="338561176"/>
        <c:axId val="338565096"/>
      </c:lineChart>
      <c:catAx>
        <c:axId val="338561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565096"/>
        <c:crosses val="autoZero"/>
        <c:auto val="1"/>
        <c:lblAlgn val="ctr"/>
        <c:lblOffset val="100"/>
        <c:noMultiLvlLbl val="0"/>
      </c:catAx>
      <c:valAx>
        <c:axId val="338565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561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Sheet1!$CY$26</c:f>
              <c:strCache>
                <c:ptCount val="1"/>
                <c:pt idx="0">
                  <c:v>Korea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2.0082458442694663E-2"/>
                  <c:y val="-0.1485648148148148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Sheet1!$CW$27:$CW$42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Sheet1!$CY$27:$CY$42</c:f>
              <c:numCache>
                <c:formatCode>General</c:formatCode>
                <c:ptCount val="16"/>
                <c:pt idx="0">
                  <c:v>150</c:v>
                </c:pt>
                <c:pt idx="1">
                  <c:v>150</c:v>
                </c:pt>
                <c:pt idx="2">
                  <c:v>135</c:v>
                </c:pt>
                <c:pt idx="3">
                  <c:v>135</c:v>
                </c:pt>
                <c:pt idx="4">
                  <c:v>300</c:v>
                </c:pt>
                <c:pt idx="5">
                  <c:v>303</c:v>
                </c:pt>
                <c:pt idx="6">
                  <c:v>301.5</c:v>
                </c:pt>
                <c:pt idx="7">
                  <c:v>301.60000000000002</c:v>
                </c:pt>
                <c:pt idx="8">
                  <c:v>321.2</c:v>
                </c:pt>
                <c:pt idx="9">
                  <c:v>351</c:v>
                </c:pt>
                <c:pt idx="10">
                  <c:v>366</c:v>
                </c:pt>
                <c:pt idx="11">
                  <c:v>366</c:v>
                </c:pt>
                <c:pt idx="12">
                  <c:v>351</c:v>
                </c:pt>
                <c:pt idx="13">
                  <c:v>371</c:v>
                </c:pt>
                <c:pt idx="14">
                  <c:v>371</c:v>
                </c:pt>
                <c:pt idx="15">
                  <c:v>371</c:v>
                </c:pt>
              </c:numCache>
            </c:numRef>
          </c:val>
          <c:smooth val="0"/>
          <c:extLst>
            <c:ext xmlns:c16="http://schemas.microsoft.com/office/drawing/2014/chart" uri="{C3380CC4-5D6E-409C-BE32-E72D297353CC}">
              <c16:uniqueId val="{00000002-3D28-4380-AA57-559C53306194}"/>
            </c:ext>
          </c:extLst>
        </c:ser>
        <c:dLbls>
          <c:showLegendKey val="0"/>
          <c:showVal val="0"/>
          <c:showCatName val="0"/>
          <c:showSerName val="0"/>
          <c:showPercent val="0"/>
          <c:showBubbleSize val="0"/>
        </c:dLbls>
        <c:marker val="1"/>
        <c:smooth val="0"/>
        <c:axId val="337894528"/>
        <c:axId val="337895312"/>
      </c:lineChart>
      <c:catAx>
        <c:axId val="33789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895312"/>
        <c:crosses val="autoZero"/>
        <c:auto val="1"/>
        <c:lblAlgn val="ctr"/>
        <c:lblOffset val="100"/>
        <c:noMultiLvlLbl val="0"/>
      </c:catAx>
      <c:valAx>
        <c:axId val="337895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7894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Sheet1!$CC$26</c:f>
              <c:strCache>
                <c:ptCount val="1"/>
                <c:pt idx="0">
                  <c:v>Brazil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2.4561679790026245E-2"/>
                  <c:y val="-0.5382112131816856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strRef>
              <c:f>Sheet1!$CA$27:$CA$42</c:f>
              <c:strCache>
                <c:ptCount val="16"/>
                <c:pt idx="0">
                  <c:v>2006-07</c:v>
                </c:pt>
                <c:pt idx="1">
                  <c:v>2007-2008</c:v>
                </c:pt>
                <c:pt idx="2">
                  <c:v>2008-2009</c:v>
                </c:pt>
                <c:pt idx="3">
                  <c:v>2009-2010</c:v>
                </c:pt>
                <c:pt idx="4">
                  <c:v>2010-2011</c:v>
                </c:pt>
                <c:pt idx="5">
                  <c:v>2011-2012</c:v>
                </c:pt>
                <c:pt idx="6">
                  <c:v>2012-2013</c:v>
                </c:pt>
                <c:pt idx="7">
                  <c:v>2013-2014</c:v>
                </c:pt>
                <c:pt idx="8">
                  <c:v>2014-2015</c:v>
                </c:pt>
                <c:pt idx="9">
                  <c:v>2015-2016</c:v>
                </c:pt>
                <c:pt idx="10">
                  <c:v>2016-2017</c:v>
                </c:pt>
                <c:pt idx="11">
                  <c:v>2017-2018</c:v>
                </c:pt>
                <c:pt idx="12">
                  <c:v>2018-2019</c:v>
                </c:pt>
                <c:pt idx="13">
                  <c:v>2019-2020</c:v>
                </c:pt>
                <c:pt idx="14">
                  <c:v>2020-2021</c:v>
                </c:pt>
                <c:pt idx="15">
                  <c:v>2021-2022</c:v>
                </c:pt>
              </c:strCache>
            </c:strRef>
          </c:cat>
          <c:val>
            <c:numRef>
              <c:f>Sheet1!$CC$27:$CC$42</c:f>
              <c:numCache>
                <c:formatCode>General</c:formatCode>
                <c:ptCount val="16"/>
                <c:pt idx="0">
                  <c:v>1387</c:v>
                </c:pt>
                <c:pt idx="1">
                  <c:v>1220</c:v>
                </c:pt>
                <c:pt idx="2">
                  <c:v>1177</c:v>
                </c:pt>
                <c:pt idx="3">
                  <c:v>811</c:v>
                </c:pt>
                <c:pt idx="4">
                  <c:v>770</c:v>
                </c:pt>
                <c:pt idx="5">
                  <c:v>558</c:v>
                </c:pt>
                <c:pt idx="6">
                  <c:v>614</c:v>
                </c:pt>
                <c:pt idx="7">
                  <c:v>550</c:v>
                </c:pt>
                <c:pt idx="8">
                  <c:v>560</c:v>
                </c:pt>
                <c:pt idx="9">
                  <c:v>600</c:v>
                </c:pt>
                <c:pt idx="10">
                  <c:v>650</c:v>
                </c:pt>
                <c:pt idx="11">
                  <c:v>600</c:v>
                </c:pt>
                <c:pt idx="12">
                  <c:v>650</c:v>
                </c:pt>
                <c:pt idx="13">
                  <c:v>469</c:v>
                </c:pt>
                <c:pt idx="14">
                  <c:v>377</c:v>
                </c:pt>
                <c:pt idx="15">
                  <c:v>373</c:v>
                </c:pt>
              </c:numCache>
            </c:numRef>
          </c:val>
          <c:smooth val="0"/>
          <c:extLst>
            <c:ext xmlns:c16="http://schemas.microsoft.com/office/drawing/2014/chart" uri="{C3380CC4-5D6E-409C-BE32-E72D297353CC}">
              <c16:uniqueId val="{00000002-1056-42C8-ADD4-B83AFAA6F2FF}"/>
            </c:ext>
          </c:extLst>
        </c:ser>
        <c:dLbls>
          <c:showLegendKey val="0"/>
          <c:showVal val="0"/>
          <c:showCatName val="0"/>
          <c:showSerName val="0"/>
          <c:showPercent val="0"/>
          <c:showBubbleSize val="0"/>
        </c:dLbls>
        <c:marker val="1"/>
        <c:smooth val="0"/>
        <c:axId val="350596040"/>
        <c:axId val="350588984"/>
      </c:lineChart>
      <c:catAx>
        <c:axId val="350596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588984"/>
        <c:crosses val="autoZero"/>
        <c:auto val="1"/>
        <c:lblAlgn val="ctr"/>
        <c:lblOffset val="100"/>
        <c:noMultiLvlLbl val="0"/>
      </c:catAx>
      <c:valAx>
        <c:axId val="350588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596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1439</TotalTime>
  <Pages>10</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ravindrakumarchidem@gmail.com</dc:creator>
  <cp:keywords/>
  <dc:description/>
  <cp:lastModifiedBy>Editor-22</cp:lastModifiedBy>
  <cp:revision>12</cp:revision>
  <cp:lastPrinted>2024-09-13T04:35:00Z</cp:lastPrinted>
  <dcterms:created xsi:type="dcterms:W3CDTF">2024-10-04T02:07:00Z</dcterms:created>
  <dcterms:modified xsi:type="dcterms:W3CDTF">2024-12-17T10:35:00Z</dcterms:modified>
</cp:coreProperties>
</file>