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94E9B" w14:textId="77777777" w:rsidR="00754C9A" w:rsidRPr="001772DB" w:rsidRDefault="00754C9A" w:rsidP="00441B6F">
      <w:pPr>
        <w:pStyle w:val="Title"/>
        <w:spacing w:after="0"/>
        <w:jc w:val="both"/>
        <w:rPr>
          <w:rFonts w:ascii="Arial" w:hAnsi="Arial" w:cs="Arial"/>
          <w:lang w:val="en-GB"/>
        </w:rPr>
      </w:pPr>
    </w:p>
    <w:p w14:paraId="344F2A6A" w14:textId="48C3C878" w:rsidR="00C06B9D" w:rsidRPr="00C06B9D" w:rsidRDefault="00C06B9D" w:rsidP="00C06B9D">
      <w:pPr>
        <w:pStyle w:val="Author"/>
        <w:spacing w:line="240" w:lineRule="auto"/>
        <w:rPr>
          <w:rFonts w:ascii="Arial" w:hAnsi="Arial" w:cs="Arial"/>
          <w:bCs/>
          <w:iCs/>
          <w:kern w:val="28"/>
          <w:sz w:val="36"/>
          <w:lang w:val="en-GB"/>
        </w:rPr>
      </w:pPr>
      <w:bookmarkStart w:id="0" w:name="_Hlk183422952"/>
      <w:bookmarkStart w:id="1" w:name="_Hlk192712563"/>
      <w:bookmarkEnd w:id="0"/>
      <w:r w:rsidRPr="00C06B9D">
        <w:rPr>
          <w:rFonts w:ascii="Arial" w:hAnsi="Arial" w:cs="Arial"/>
          <w:bCs/>
          <w:iCs/>
          <w:kern w:val="28"/>
          <w:sz w:val="36"/>
          <w:lang w:val="en-GB"/>
        </w:rPr>
        <w:t xml:space="preserve">Anticonvulsant and </w:t>
      </w:r>
      <w:r w:rsidR="002E1B63">
        <w:rPr>
          <w:rFonts w:ascii="Arial" w:hAnsi="Arial" w:cs="Arial"/>
          <w:bCs/>
          <w:iCs/>
          <w:kern w:val="28"/>
          <w:sz w:val="36"/>
          <w:lang w:val="en-GB"/>
        </w:rPr>
        <w:t>A</w:t>
      </w:r>
      <w:r w:rsidRPr="00C06B9D">
        <w:rPr>
          <w:rFonts w:ascii="Arial" w:hAnsi="Arial" w:cs="Arial"/>
          <w:bCs/>
          <w:iCs/>
          <w:kern w:val="28"/>
          <w:sz w:val="36"/>
          <w:lang w:val="en-GB"/>
        </w:rPr>
        <w:t>nti</w:t>
      </w:r>
      <w:r w:rsidRPr="001772DB">
        <w:rPr>
          <w:rFonts w:ascii="Arial" w:hAnsi="Arial" w:cs="Arial"/>
          <w:bCs/>
          <w:iCs/>
          <w:kern w:val="28"/>
          <w:sz w:val="36"/>
          <w:lang w:val="en-GB"/>
        </w:rPr>
        <w:t>-</w:t>
      </w:r>
      <w:r w:rsidRPr="00C06B9D">
        <w:rPr>
          <w:rFonts w:ascii="Arial" w:hAnsi="Arial" w:cs="Arial"/>
          <w:bCs/>
          <w:iCs/>
          <w:kern w:val="28"/>
          <w:sz w:val="36"/>
          <w:lang w:val="en-GB"/>
        </w:rPr>
        <w:t xml:space="preserve">amnesic </w:t>
      </w:r>
      <w:r w:rsidR="002E1B63">
        <w:rPr>
          <w:rFonts w:ascii="Arial" w:hAnsi="Arial" w:cs="Arial"/>
          <w:bCs/>
          <w:iCs/>
          <w:kern w:val="28"/>
          <w:sz w:val="36"/>
          <w:lang w:val="en-GB"/>
        </w:rPr>
        <w:t>E</w:t>
      </w:r>
      <w:r w:rsidRPr="00C06B9D">
        <w:rPr>
          <w:rFonts w:ascii="Arial" w:hAnsi="Arial" w:cs="Arial"/>
          <w:bCs/>
          <w:iCs/>
          <w:kern w:val="28"/>
          <w:sz w:val="36"/>
          <w:lang w:val="en-GB"/>
        </w:rPr>
        <w:t>ffects of</w:t>
      </w:r>
      <w:r w:rsidRPr="001772DB">
        <w:rPr>
          <w:rFonts w:ascii="Arial" w:hAnsi="Arial" w:cs="Arial"/>
          <w:bCs/>
          <w:iCs/>
          <w:kern w:val="28"/>
          <w:sz w:val="36"/>
          <w:lang w:val="en-GB"/>
        </w:rPr>
        <w:t xml:space="preserve"> an </w:t>
      </w:r>
      <w:r w:rsidR="002E1B63">
        <w:rPr>
          <w:rFonts w:ascii="Arial" w:hAnsi="Arial" w:cs="Arial"/>
          <w:bCs/>
          <w:iCs/>
          <w:kern w:val="28"/>
          <w:sz w:val="36"/>
          <w:lang w:val="en-GB"/>
        </w:rPr>
        <w:t>A</w:t>
      </w:r>
      <w:r w:rsidRPr="001772DB">
        <w:rPr>
          <w:rFonts w:ascii="Arial" w:hAnsi="Arial" w:cs="Arial"/>
          <w:bCs/>
          <w:iCs/>
          <w:kern w:val="28"/>
          <w:sz w:val="36"/>
          <w:lang w:val="en-GB"/>
        </w:rPr>
        <w:t xml:space="preserve">queous </w:t>
      </w:r>
      <w:r w:rsidR="002E1B63">
        <w:rPr>
          <w:rFonts w:ascii="Arial" w:hAnsi="Arial" w:cs="Arial"/>
          <w:bCs/>
          <w:iCs/>
          <w:kern w:val="28"/>
          <w:sz w:val="36"/>
          <w:lang w:val="en-GB"/>
        </w:rPr>
        <w:t>E</w:t>
      </w:r>
      <w:r w:rsidRPr="001772DB">
        <w:rPr>
          <w:rFonts w:ascii="Arial" w:hAnsi="Arial" w:cs="Arial"/>
          <w:bCs/>
          <w:iCs/>
          <w:kern w:val="28"/>
          <w:sz w:val="36"/>
          <w:lang w:val="en-GB"/>
        </w:rPr>
        <w:t>xtract of</w:t>
      </w:r>
      <w:r w:rsidRPr="00C06B9D">
        <w:rPr>
          <w:rFonts w:ascii="Arial" w:hAnsi="Arial" w:cs="Arial"/>
          <w:bCs/>
          <w:iCs/>
          <w:kern w:val="28"/>
          <w:sz w:val="36"/>
          <w:lang w:val="en-GB"/>
        </w:rPr>
        <w:t xml:space="preserve"> </w:t>
      </w:r>
      <w:proofErr w:type="spellStart"/>
      <w:r w:rsidRPr="00C06B9D">
        <w:rPr>
          <w:rFonts w:ascii="Arial" w:hAnsi="Arial" w:cs="Arial"/>
          <w:bCs/>
          <w:i/>
          <w:kern w:val="28"/>
          <w:sz w:val="36"/>
          <w:lang w:val="en-GB"/>
        </w:rPr>
        <w:t>Crassoceph</w:t>
      </w:r>
      <w:r w:rsidR="00CC55DB">
        <w:rPr>
          <w:rFonts w:ascii="Arial" w:hAnsi="Arial" w:cs="Arial"/>
          <w:bCs/>
          <w:i/>
          <w:kern w:val="28"/>
          <w:sz w:val="36"/>
          <w:lang w:val="en-GB"/>
        </w:rPr>
        <w:t>al</w:t>
      </w:r>
      <w:r w:rsidRPr="00C06B9D">
        <w:rPr>
          <w:rFonts w:ascii="Arial" w:hAnsi="Arial" w:cs="Arial"/>
          <w:bCs/>
          <w:i/>
          <w:kern w:val="28"/>
          <w:sz w:val="36"/>
          <w:lang w:val="en-GB"/>
        </w:rPr>
        <w:t>um</w:t>
      </w:r>
      <w:proofErr w:type="spellEnd"/>
      <w:r w:rsidRPr="00C06B9D">
        <w:rPr>
          <w:rFonts w:ascii="Arial" w:hAnsi="Arial" w:cs="Arial"/>
          <w:bCs/>
          <w:i/>
          <w:kern w:val="28"/>
          <w:sz w:val="36"/>
          <w:lang w:val="en-GB"/>
        </w:rPr>
        <w:t xml:space="preserve"> </w:t>
      </w:r>
      <w:proofErr w:type="spellStart"/>
      <w:r w:rsidRPr="00C06B9D">
        <w:rPr>
          <w:rFonts w:ascii="Arial" w:hAnsi="Arial" w:cs="Arial"/>
          <w:bCs/>
          <w:i/>
          <w:kern w:val="28"/>
          <w:sz w:val="36"/>
          <w:lang w:val="en-GB"/>
        </w:rPr>
        <w:t>bauchiense</w:t>
      </w:r>
      <w:proofErr w:type="spellEnd"/>
      <w:r w:rsidRPr="001772DB">
        <w:rPr>
          <w:rFonts w:ascii="Arial" w:hAnsi="Arial" w:cs="Arial"/>
          <w:bCs/>
          <w:iCs/>
          <w:kern w:val="28"/>
          <w:sz w:val="36"/>
          <w:lang w:val="en-GB"/>
        </w:rPr>
        <w:t xml:space="preserve"> (Hutch.) Milne-</w:t>
      </w:r>
      <w:proofErr w:type="spellStart"/>
      <w:r w:rsidRPr="001772DB">
        <w:rPr>
          <w:rFonts w:ascii="Arial" w:hAnsi="Arial" w:cs="Arial"/>
          <w:bCs/>
          <w:iCs/>
          <w:kern w:val="28"/>
          <w:sz w:val="36"/>
          <w:lang w:val="en-GB"/>
        </w:rPr>
        <w:t>Redh</w:t>
      </w:r>
      <w:proofErr w:type="spellEnd"/>
      <w:r w:rsidRPr="001772DB">
        <w:rPr>
          <w:rFonts w:ascii="Arial" w:hAnsi="Arial" w:cs="Arial"/>
          <w:bCs/>
          <w:iCs/>
          <w:kern w:val="28"/>
          <w:sz w:val="36"/>
          <w:lang w:val="en-GB"/>
        </w:rPr>
        <w:t>.</w:t>
      </w:r>
      <w:r w:rsidRPr="00C06B9D">
        <w:rPr>
          <w:rFonts w:ascii="Arial" w:hAnsi="Arial" w:cs="Arial"/>
          <w:bCs/>
          <w:iCs/>
          <w:kern w:val="28"/>
          <w:sz w:val="36"/>
          <w:lang w:val="en-GB"/>
        </w:rPr>
        <w:t xml:space="preserve"> </w:t>
      </w:r>
      <w:r w:rsidRPr="001772DB">
        <w:rPr>
          <w:rFonts w:ascii="Arial" w:hAnsi="Arial" w:cs="Arial"/>
          <w:bCs/>
          <w:iCs/>
          <w:kern w:val="28"/>
          <w:sz w:val="36"/>
          <w:lang w:val="en-GB"/>
        </w:rPr>
        <w:t>(Asteraceae)</w:t>
      </w:r>
      <w:r w:rsidRPr="00C06B9D">
        <w:rPr>
          <w:rFonts w:ascii="Arial" w:hAnsi="Arial" w:cs="Arial"/>
          <w:bCs/>
          <w:iCs/>
          <w:kern w:val="28"/>
          <w:sz w:val="36"/>
          <w:lang w:val="en-GB"/>
        </w:rPr>
        <w:t xml:space="preserve"> in </w:t>
      </w:r>
      <w:r w:rsidR="002E1B63">
        <w:rPr>
          <w:rFonts w:ascii="Arial" w:hAnsi="Arial" w:cs="Arial"/>
          <w:bCs/>
          <w:iCs/>
          <w:kern w:val="28"/>
          <w:sz w:val="36"/>
          <w:lang w:val="en-GB"/>
        </w:rPr>
        <w:t>M</w:t>
      </w:r>
      <w:r w:rsidRPr="001772DB">
        <w:rPr>
          <w:rFonts w:ascii="Arial" w:hAnsi="Arial" w:cs="Arial"/>
          <w:bCs/>
          <w:iCs/>
          <w:kern w:val="28"/>
          <w:sz w:val="36"/>
          <w:lang w:val="en-GB"/>
        </w:rPr>
        <w:t>ice</w:t>
      </w:r>
      <w:r w:rsidRPr="00C06B9D">
        <w:rPr>
          <w:rFonts w:ascii="Arial" w:hAnsi="Arial" w:cs="Arial"/>
          <w:bCs/>
          <w:iCs/>
          <w:kern w:val="28"/>
          <w:sz w:val="36"/>
          <w:lang w:val="en-GB"/>
        </w:rPr>
        <w:t xml:space="preserve"> </w:t>
      </w:r>
      <w:r w:rsidR="002E1B63">
        <w:rPr>
          <w:rFonts w:ascii="Arial" w:hAnsi="Arial" w:cs="Arial"/>
          <w:bCs/>
          <w:iCs/>
          <w:kern w:val="28"/>
          <w:sz w:val="36"/>
          <w:lang w:val="en-GB"/>
        </w:rPr>
        <w:t>Pilocarpine M</w:t>
      </w:r>
      <w:r w:rsidRPr="00C06B9D">
        <w:rPr>
          <w:rFonts w:ascii="Arial" w:hAnsi="Arial" w:cs="Arial"/>
          <w:bCs/>
          <w:iCs/>
          <w:kern w:val="28"/>
          <w:sz w:val="36"/>
          <w:lang w:val="en-GB"/>
        </w:rPr>
        <w:t xml:space="preserve">odel of </w:t>
      </w:r>
      <w:r w:rsidR="002E1B63">
        <w:rPr>
          <w:rFonts w:ascii="Arial" w:hAnsi="Arial" w:cs="Arial"/>
          <w:bCs/>
          <w:iCs/>
          <w:kern w:val="28"/>
          <w:sz w:val="36"/>
          <w:lang w:val="en-GB"/>
        </w:rPr>
        <w:t>T</w:t>
      </w:r>
      <w:r w:rsidRPr="00C06B9D">
        <w:rPr>
          <w:rFonts w:ascii="Arial" w:hAnsi="Arial" w:cs="Arial"/>
          <w:bCs/>
          <w:iCs/>
          <w:kern w:val="28"/>
          <w:sz w:val="36"/>
          <w:lang w:val="en-GB"/>
        </w:rPr>
        <w:t>empor</w:t>
      </w:r>
      <w:r w:rsidR="00CC55DB">
        <w:rPr>
          <w:rFonts w:ascii="Arial" w:hAnsi="Arial" w:cs="Arial"/>
          <w:bCs/>
          <w:iCs/>
          <w:kern w:val="28"/>
          <w:sz w:val="36"/>
          <w:lang w:val="en-GB"/>
        </w:rPr>
        <w:t>al</w:t>
      </w:r>
      <w:r w:rsidRPr="00C06B9D">
        <w:rPr>
          <w:rFonts w:ascii="Arial" w:hAnsi="Arial" w:cs="Arial"/>
          <w:bCs/>
          <w:iCs/>
          <w:kern w:val="28"/>
          <w:sz w:val="36"/>
          <w:lang w:val="en-GB"/>
        </w:rPr>
        <w:t xml:space="preserve"> </w:t>
      </w:r>
      <w:r w:rsidR="002E1B63">
        <w:rPr>
          <w:rFonts w:ascii="Arial" w:hAnsi="Arial" w:cs="Arial"/>
          <w:bCs/>
          <w:iCs/>
          <w:kern w:val="28"/>
          <w:sz w:val="36"/>
          <w:lang w:val="en-GB"/>
        </w:rPr>
        <w:t>L</w:t>
      </w:r>
      <w:r w:rsidRPr="00C06B9D">
        <w:rPr>
          <w:rFonts w:ascii="Arial" w:hAnsi="Arial" w:cs="Arial"/>
          <w:bCs/>
          <w:iCs/>
          <w:kern w:val="28"/>
          <w:sz w:val="36"/>
          <w:lang w:val="en-GB"/>
        </w:rPr>
        <w:t xml:space="preserve">obe </w:t>
      </w:r>
      <w:r w:rsidR="002E1B63">
        <w:rPr>
          <w:rFonts w:ascii="Arial" w:hAnsi="Arial" w:cs="Arial"/>
          <w:bCs/>
          <w:iCs/>
          <w:kern w:val="28"/>
          <w:sz w:val="36"/>
          <w:lang w:val="en-GB"/>
        </w:rPr>
        <w:t>E</w:t>
      </w:r>
      <w:r w:rsidRPr="00C06B9D">
        <w:rPr>
          <w:rFonts w:ascii="Arial" w:hAnsi="Arial" w:cs="Arial"/>
          <w:bCs/>
          <w:iCs/>
          <w:kern w:val="28"/>
          <w:sz w:val="36"/>
          <w:lang w:val="en-GB"/>
        </w:rPr>
        <w:t>pilepsy</w:t>
      </w:r>
    </w:p>
    <w:bookmarkEnd w:id="1"/>
    <w:p w14:paraId="119D7710" w14:textId="77777777" w:rsidR="00E2238B" w:rsidRPr="001772DB" w:rsidRDefault="00231920" w:rsidP="00E2238B">
      <w:pPr>
        <w:pStyle w:val="Author"/>
        <w:spacing w:line="240" w:lineRule="auto"/>
        <w:rPr>
          <w:rFonts w:ascii="Arial" w:hAnsi="Arial" w:cs="Arial"/>
          <w:bCs/>
          <w:iCs/>
          <w:kern w:val="28"/>
          <w:sz w:val="36"/>
          <w:lang w:val="en-GB"/>
        </w:rPr>
      </w:pPr>
      <w:r w:rsidRPr="001772DB">
        <w:rPr>
          <w:rFonts w:ascii="Arial" w:hAnsi="Arial" w:cs="Arial"/>
          <w:bCs/>
          <w:iCs/>
          <w:kern w:val="28"/>
          <w:sz w:val="36"/>
          <w:lang w:val="en-GB"/>
        </w:rPr>
        <w:t xml:space="preserve"> </w:t>
      </w:r>
    </w:p>
    <w:p w14:paraId="1A42E22B" w14:textId="6830E0A9" w:rsidR="002C57D2" w:rsidRDefault="002C57D2" w:rsidP="00441B6F">
      <w:pPr>
        <w:pStyle w:val="Affiliation"/>
        <w:spacing w:after="0" w:line="240" w:lineRule="auto"/>
        <w:jc w:val="both"/>
        <w:rPr>
          <w:rFonts w:ascii="Arial" w:hAnsi="Arial" w:cs="Arial"/>
          <w:lang w:val="en-GB"/>
        </w:rPr>
      </w:pPr>
    </w:p>
    <w:p w14:paraId="3627A729" w14:textId="77777777" w:rsidR="00010DA0" w:rsidRPr="001772DB" w:rsidRDefault="00010DA0" w:rsidP="00441B6F">
      <w:pPr>
        <w:pStyle w:val="Affiliation"/>
        <w:spacing w:after="0" w:line="240" w:lineRule="auto"/>
        <w:jc w:val="both"/>
        <w:rPr>
          <w:rFonts w:ascii="Arial" w:hAnsi="Arial" w:cs="Arial"/>
          <w:lang w:val="en-GB"/>
        </w:rPr>
      </w:pPr>
    </w:p>
    <w:p w14:paraId="12EB4C83" w14:textId="1BF968F3" w:rsidR="00B01FCD" w:rsidRPr="001772DB" w:rsidRDefault="003826EE" w:rsidP="00441B6F">
      <w:pPr>
        <w:pStyle w:val="Copyright"/>
        <w:spacing w:after="0" w:line="240" w:lineRule="auto"/>
        <w:jc w:val="both"/>
        <w:rPr>
          <w:rFonts w:ascii="Arial" w:hAnsi="Arial" w:cs="Arial"/>
          <w:lang w:val="en-GB"/>
        </w:rPr>
        <w:sectPr w:rsidR="00B01FCD" w:rsidRPr="001772DB" w:rsidSect="00010DA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rPr>
        <mc:AlternateContent>
          <mc:Choice Requires="wps">
            <w:drawing>
              <wp:inline distT="0" distB="0" distL="0" distR="0" wp14:anchorId="04367569" wp14:editId="596F400F">
                <wp:extent cx="5303520" cy="635"/>
                <wp:effectExtent l="11430" t="11430" r="9525" b="17145"/>
                <wp:docPr id="51634233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F155714"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1772DB">
        <w:rPr>
          <w:rFonts w:ascii="Arial" w:hAnsi="Arial" w:cs="Arial"/>
          <w:lang w:val="en-GB"/>
        </w:rPr>
        <w:t>.</w:t>
      </w:r>
    </w:p>
    <w:p w14:paraId="67E2FC9A" w14:textId="24219B96" w:rsidR="00B01FCD" w:rsidRPr="001772DB" w:rsidRDefault="00B01FCD" w:rsidP="00441B6F">
      <w:pPr>
        <w:pStyle w:val="AbstHead"/>
        <w:spacing w:after="0"/>
        <w:jc w:val="both"/>
        <w:rPr>
          <w:rFonts w:ascii="Arial" w:hAnsi="Arial" w:cs="Arial"/>
          <w:lang w:val="en-GB"/>
        </w:rPr>
      </w:pPr>
      <w:r w:rsidRPr="001772DB">
        <w:rPr>
          <w:rFonts w:ascii="Arial" w:hAnsi="Arial" w:cs="Arial"/>
          <w:lang w:val="en-GB"/>
        </w:rPr>
        <w:t>ABSTRACT</w:t>
      </w:r>
    </w:p>
    <w:p w14:paraId="0A0196EF" w14:textId="77777777" w:rsidR="00790ADA" w:rsidRPr="001772DB" w:rsidRDefault="00790ADA" w:rsidP="00441B6F">
      <w:pPr>
        <w:pStyle w:val="AbstHead"/>
        <w:spacing w:after="0"/>
        <w:jc w:val="both"/>
        <w:rPr>
          <w:rFonts w:ascii="Arial" w:hAnsi="Arial" w:cs="Arial"/>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772DB" w14:paraId="7A9008E4" w14:textId="77777777" w:rsidTr="001E44FE">
        <w:tc>
          <w:tcPr>
            <w:tcW w:w="9576" w:type="dxa"/>
            <w:shd w:val="clear" w:color="auto" w:fill="F2F2F2"/>
          </w:tcPr>
          <w:p w14:paraId="10752EC6" w14:textId="0AB6C216" w:rsidR="00505F06" w:rsidRPr="001772DB" w:rsidRDefault="009059DF" w:rsidP="00441B6F">
            <w:pPr>
              <w:pStyle w:val="Body"/>
              <w:spacing w:after="0"/>
              <w:rPr>
                <w:rFonts w:ascii="Arial" w:eastAsia="Calibri" w:hAnsi="Arial" w:cs="Arial"/>
                <w:bCs/>
                <w:szCs w:val="22"/>
                <w:lang w:val="en-GB"/>
              </w:rPr>
            </w:pPr>
            <w:r w:rsidRPr="009059DF">
              <w:rPr>
                <w:rFonts w:ascii="Arial" w:eastAsia="Calibri" w:hAnsi="Arial" w:cs="Arial"/>
                <w:bCs/>
                <w:szCs w:val="22"/>
                <w:lang w:val="en-GB"/>
              </w:rPr>
              <w:t xml:space="preserve">This study aimed to investigate the anticonvulsant and anti-amnesic effects of </w:t>
            </w:r>
            <w:proofErr w:type="spellStart"/>
            <w:r w:rsidRPr="009059DF">
              <w:rPr>
                <w:rFonts w:ascii="Arial" w:eastAsia="Calibri" w:hAnsi="Arial" w:cs="Arial"/>
                <w:bCs/>
                <w:i/>
                <w:iCs/>
                <w:szCs w:val="22"/>
                <w:lang w:val="en-GB"/>
              </w:rPr>
              <w:t>Crassoceph</w:t>
            </w:r>
            <w:r w:rsidR="00CC55DB">
              <w:rPr>
                <w:rFonts w:ascii="Arial" w:eastAsia="Calibri" w:hAnsi="Arial" w:cs="Arial"/>
                <w:bCs/>
                <w:i/>
                <w:iCs/>
                <w:szCs w:val="22"/>
                <w:lang w:val="en-GB"/>
              </w:rPr>
              <w:t>al</w:t>
            </w:r>
            <w:r w:rsidRPr="009059DF">
              <w:rPr>
                <w:rFonts w:ascii="Arial" w:eastAsia="Calibri" w:hAnsi="Arial" w:cs="Arial"/>
                <w:bCs/>
                <w:i/>
                <w:iCs/>
                <w:szCs w:val="22"/>
                <w:lang w:val="en-GB"/>
              </w:rPr>
              <w:t>um</w:t>
            </w:r>
            <w:proofErr w:type="spellEnd"/>
            <w:r w:rsidRPr="009059DF">
              <w:rPr>
                <w:rFonts w:ascii="Arial" w:eastAsia="Calibri" w:hAnsi="Arial" w:cs="Arial"/>
                <w:bCs/>
                <w:i/>
                <w:iCs/>
                <w:szCs w:val="22"/>
                <w:lang w:val="en-GB"/>
              </w:rPr>
              <w:t xml:space="preserve"> </w:t>
            </w:r>
            <w:proofErr w:type="spellStart"/>
            <w:r w:rsidRPr="009059DF">
              <w:rPr>
                <w:rFonts w:ascii="Arial" w:eastAsia="Calibri" w:hAnsi="Arial" w:cs="Arial"/>
                <w:bCs/>
                <w:i/>
                <w:iCs/>
                <w:szCs w:val="22"/>
                <w:lang w:val="en-GB"/>
              </w:rPr>
              <w:t>bauchiense</w:t>
            </w:r>
            <w:proofErr w:type="spellEnd"/>
            <w:r w:rsidRPr="009059DF">
              <w:rPr>
                <w:rFonts w:ascii="Arial" w:eastAsia="Calibri" w:hAnsi="Arial" w:cs="Arial"/>
                <w:bCs/>
                <w:szCs w:val="22"/>
                <w:lang w:val="en-GB"/>
              </w:rPr>
              <w:t xml:space="preserve"> </w:t>
            </w:r>
            <w:r w:rsidR="007C04B7">
              <w:rPr>
                <w:rFonts w:ascii="Arial" w:eastAsia="Calibri" w:hAnsi="Arial" w:cs="Arial"/>
                <w:bCs/>
                <w:szCs w:val="22"/>
                <w:lang w:val="en-GB"/>
              </w:rPr>
              <w:t xml:space="preserve">aqueous extract </w:t>
            </w:r>
            <w:r w:rsidRPr="009059DF">
              <w:rPr>
                <w:rFonts w:ascii="Arial" w:eastAsia="Calibri" w:hAnsi="Arial" w:cs="Arial"/>
                <w:bCs/>
                <w:szCs w:val="22"/>
                <w:lang w:val="en-GB"/>
              </w:rPr>
              <w:t>in pilocarpine model of tempor</w:t>
            </w:r>
            <w:r w:rsidR="00CC55DB">
              <w:rPr>
                <w:rFonts w:ascii="Arial" w:eastAsia="Calibri" w:hAnsi="Arial" w:cs="Arial"/>
                <w:bCs/>
                <w:szCs w:val="22"/>
                <w:lang w:val="en-GB"/>
              </w:rPr>
              <w:t>al</w:t>
            </w:r>
            <w:r w:rsidRPr="009059DF">
              <w:rPr>
                <w:rFonts w:ascii="Arial" w:eastAsia="Calibri" w:hAnsi="Arial" w:cs="Arial"/>
                <w:bCs/>
                <w:szCs w:val="22"/>
                <w:lang w:val="en-GB"/>
              </w:rPr>
              <w:t xml:space="preserve"> lobe epilepsy.</w:t>
            </w:r>
            <w:r w:rsidRPr="001772DB">
              <w:rPr>
                <w:rFonts w:ascii="Arial" w:eastAsia="Calibri" w:hAnsi="Arial" w:cs="Arial"/>
                <w:bCs/>
                <w:szCs w:val="22"/>
                <w:lang w:val="en-GB"/>
              </w:rPr>
              <w:t xml:space="preserve"> </w:t>
            </w:r>
            <w:r w:rsidRPr="009059DF">
              <w:rPr>
                <w:rFonts w:ascii="Arial" w:eastAsia="Calibri" w:hAnsi="Arial" w:cs="Arial"/>
                <w:bCs/>
                <w:szCs w:val="22"/>
                <w:lang w:val="en-GB"/>
              </w:rPr>
              <w:t>Mice were treated for seven consecutive days as follows: one norm</w:t>
            </w:r>
            <w:r w:rsidR="00CC55DB">
              <w:rPr>
                <w:rFonts w:ascii="Arial" w:eastAsia="Calibri" w:hAnsi="Arial" w:cs="Arial"/>
                <w:bCs/>
                <w:szCs w:val="22"/>
                <w:lang w:val="en-GB"/>
              </w:rPr>
              <w:t>al</w:t>
            </w:r>
            <w:r w:rsidRPr="009059DF">
              <w:rPr>
                <w:rFonts w:ascii="Arial" w:eastAsia="Calibri" w:hAnsi="Arial" w:cs="Arial"/>
                <w:bCs/>
                <w:szCs w:val="22"/>
                <w:lang w:val="en-GB"/>
              </w:rPr>
              <w:t xml:space="preserve"> group and one negative control group that received or</w:t>
            </w:r>
            <w:r w:rsidR="00CC55DB">
              <w:rPr>
                <w:rFonts w:ascii="Arial" w:eastAsia="Calibri" w:hAnsi="Arial" w:cs="Arial"/>
                <w:bCs/>
                <w:szCs w:val="22"/>
                <w:lang w:val="en-GB"/>
              </w:rPr>
              <w:t>al</w:t>
            </w:r>
            <w:r w:rsidRPr="009059DF">
              <w:rPr>
                <w:rFonts w:ascii="Arial" w:eastAsia="Calibri" w:hAnsi="Arial" w:cs="Arial"/>
                <w:bCs/>
                <w:szCs w:val="22"/>
                <w:lang w:val="en-GB"/>
              </w:rPr>
              <w:t>ly distilled water; four test groups that received or</w:t>
            </w:r>
            <w:r w:rsidR="00CC55DB">
              <w:rPr>
                <w:rFonts w:ascii="Arial" w:eastAsia="Calibri" w:hAnsi="Arial" w:cs="Arial"/>
                <w:bCs/>
                <w:szCs w:val="22"/>
                <w:lang w:val="en-GB"/>
              </w:rPr>
              <w:t>al</w:t>
            </w:r>
            <w:r w:rsidRPr="009059DF">
              <w:rPr>
                <w:rFonts w:ascii="Arial" w:eastAsia="Calibri" w:hAnsi="Arial" w:cs="Arial"/>
                <w:bCs/>
                <w:szCs w:val="22"/>
                <w:lang w:val="en-GB"/>
              </w:rPr>
              <w:t xml:space="preserve">ly four doses of </w:t>
            </w:r>
            <w:proofErr w:type="spellStart"/>
            <w:r w:rsidR="000D3B21">
              <w:rPr>
                <w:rFonts w:ascii="Arial" w:eastAsia="Calibri" w:hAnsi="Arial" w:cs="Arial"/>
                <w:bCs/>
                <w:i/>
                <w:iCs/>
                <w:szCs w:val="22"/>
                <w:lang w:val="en-GB"/>
              </w:rPr>
              <w:t>Crassoceph</w:t>
            </w:r>
            <w:r w:rsidR="00CC55DB">
              <w:rPr>
                <w:rFonts w:ascii="Arial" w:eastAsia="Calibri" w:hAnsi="Arial" w:cs="Arial"/>
                <w:bCs/>
                <w:i/>
                <w:iCs/>
                <w:szCs w:val="22"/>
                <w:lang w:val="en-GB"/>
              </w:rPr>
              <w:t>al</w:t>
            </w:r>
            <w:r w:rsidR="000D3B21">
              <w:rPr>
                <w:rFonts w:ascii="Arial" w:eastAsia="Calibri" w:hAnsi="Arial" w:cs="Arial"/>
                <w:bCs/>
                <w:i/>
                <w:iCs/>
                <w:szCs w:val="22"/>
                <w:lang w:val="en-GB"/>
              </w:rPr>
              <w:t>um</w:t>
            </w:r>
            <w:proofErr w:type="spellEnd"/>
            <w:r w:rsidR="000D3B21">
              <w:rPr>
                <w:rFonts w:ascii="Arial" w:eastAsia="Calibri" w:hAnsi="Arial" w:cs="Arial"/>
                <w:bCs/>
                <w:i/>
                <w:iCs/>
                <w:szCs w:val="22"/>
                <w:lang w:val="en-GB"/>
              </w:rPr>
              <w:t xml:space="preserve"> </w:t>
            </w:r>
            <w:proofErr w:type="spellStart"/>
            <w:r w:rsidR="000D3B21">
              <w:rPr>
                <w:rFonts w:ascii="Arial" w:eastAsia="Calibri" w:hAnsi="Arial" w:cs="Arial"/>
                <w:bCs/>
                <w:i/>
                <w:iCs/>
                <w:szCs w:val="22"/>
                <w:lang w:val="en-GB"/>
              </w:rPr>
              <w:t>bauchiense</w:t>
            </w:r>
            <w:proofErr w:type="spellEnd"/>
            <w:r w:rsidR="00CC55DB">
              <w:rPr>
                <w:rFonts w:ascii="Arial" w:eastAsia="Calibri" w:hAnsi="Arial" w:cs="Arial"/>
                <w:bCs/>
                <w:i/>
                <w:iCs/>
                <w:szCs w:val="22"/>
                <w:lang w:val="en-GB"/>
              </w:rPr>
              <w:t xml:space="preserve"> </w:t>
            </w:r>
            <w:r w:rsidR="00556BE0">
              <w:rPr>
                <w:rFonts w:ascii="Arial" w:eastAsia="Calibri" w:hAnsi="Arial" w:cs="Arial"/>
                <w:bCs/>
                <w:szCs w:val="22"/>
                <w:lang w:val="en-GB"/>
              </w:rPr>
              <w:t xml:space="preserve">aqueous </w:t>
            </w:r>
            <w:r w:rsidRPr="009059DF">
              <w:rPr>
                <w:rFonts w:ascii="Arial" w:eastAsia="Calibri" w:hAnsi="Arial" w:cs="Arial"/>
                <w:bCs/>
                <w:szCs w:val="22"/>
                <w:lang w:val="en-GB"/>
              </w:rPr>
              <w:t>extract (28, 70, 140 and 280 mg/kg), respectively; and one positive control group that received intraperitone</w:t>
            </w:r>
            <w:r w:rsidR="00CC55DB">
              <w:rPr>
                <w:rFonts w:ascii="Arial" w:eastAsia="Calibri" w:hAnsi="Arial" w:cs="Arial"/>
                <w:bCs/>
                <w:szCs w:val="22"/>
                <w:lang w:val="en-GB"/>
              </w:rPr>
              <w:t>al</w:t>
            </w:r>
            <w:r w:rsidRPr="009059DF">
              <w:rPr>
                <w:rFonts w:ascii="Arial" w:eastAsia="Calibri" w:hAnsi="Arial" w:cs="Arial"/>
                <w:bCs/>
                <w:szCs w:val="22"/>
                <w:lang w:val="en-GB"/>
              </w:rPr>
              <w:t>ly 300 mg/kg sodium v</w:t>
            </w:r>
            <w:r w:rsidR="00CC55DB">
              <w:rPr>
                <w:rFonts w:ascii="Arial" w:eastAsia="Calibri" w:hAnsi="Arial" w:cs="Arial"/>
                <w:bCs/>
                <w:szCs w:val="22"/>
                <w:lang w:val="en-GB"/>
              </w:rPr>
              <w:t>al</w:t>
            </w:r>
            <w:r w:rsidRPr="009059DF">
              <w:rPr>
                <w:rFonts w:ascii="Arial" w:eastAsia="Calibri" w:hAnsi="Arial" w:cs="Arial"/>
                <w:bCs/>
                <w:szCs w:val="22"/>
                <w:lang w:val="en-GB"/>
              </w:rPr>
              <w:t xml:space="preserve">proate. One hour after the first treatment (first day), </w:t>
            </w:r>
            <w:r w:rsidRPr="009059DF">
              <w:rPr>
                <w:rFonts w:ascii="Arial" w:eastAsia="Calibri" w:hAnsi="Arial" w:cs="Arial"/>
                <w:bCs/>
                <w:i/>
                <w:iCs/>
                <w:szCs w:val="22"/>
                <w:lang w:val="en-GB"/>
              </w:rPr>
              <w:t>status epilepticus</w:t>
            </w:r>
            <w:r w:rsidRPr="009059DF">
              <w:rPr>
                <w:rFonts w:ascii="Arial" w:eastAsia="Calibri" w:hAnsi="Arial" w:cs="Arial"/>
                <w:bCs/>
                <w:szCs w:val="22"/>
                <w:lang w:val="en-GB"/>
              </w:rPr>
              <w:t xml:space="preserve"> was induced by intraperitone</w:t>
            </w:r>
            <w:r w:rsidR="00CC55DB">
              <w:rPr>
                <w:rFonts w:ascii="Arial" w:eastAsia="Calibri" w:hAnsi="Arial" w:cs="Arial"/>
                <w:bCs/>
                <w:szCs w:val="22"/>
                <w:lang w:val="en-GB"/>
              </w:rPr>
              <w:t>al</w:t>
            </w:r>
            <w:r w:rsidRPr="009059DF">
              <w:rPr>
                <w:rFonts w:ascii="Arial" w:eastAsia="Calibri" w:hAnsi="Arial" w:cs="Arial"/>
                <w:bCs/>
                <w:szCs w:val="22"/>
                <w:lang w:val="en-GB"/>
              </w:rPr>
              <w:t xml:space="preserve"> injection of a single dose of pilocarpine (360 mg/kg). Twenty-three hours after the injection of pilocarpine to mice, they received once again their different treatments. Sixty minutes later, they were injected with a sub-convulsive dose of picrotoxin (1 mg/kg), and the anticonvulsant property of the extract was determined. On day-seven, T-maze, elevated plus maze and open field tests were performed. Fin</w:t>
            </w:r>
            <w:r w:rsidR="00CC55DB">
              <w:rPr>
                <w:rFonts w:ascii="Arial" w:eastAsia="Calibri" w:hAnsi="Arial" w:cs="Arial"/>
                <w:bCs/>
                <w:szCs w:val="22"/>
                <w:lang w:val="en-GB"/>
              </w:rPr>
              <w:t>al</w:t>
            </w:r>
            <w:r w:rsidRPr="009059DF">
              <w:rPr>
                <w:rFonts w:ascii="Arial" w:eastAsia="Calibri" w:hAnsi="Arial" w:cs="Arial"/>
                <w:bCs/>
                <w:szCs w:val="22"/>
                <w:lang w:val="en-GB"/>
              </w:rPr>
              <w:t>ly, mice were sacrificed and the hippocampus were isolated to determine the GABAergic/cholinergic sign</w:t>
            </w:r>
            <w:r w:rsidR="00CC55DB">
              <w:rPr>
                <w:rFonts w:ascii="Arial" w:eastAsia="Calibri" w:hAnsi="Arial" w:cs="Arial"/>
                <w:bCs/>
                <w:szCs w:val="22"/>
                <w:lang w:val="en-GB"/>
              </w:rPr>
              <w:t>al</w:t>
            </w:r>
            <w:r w:rsidRPr="009059DF">
              <w:rPr>
                <w:rFonts w:ascii="Arial" w:eastAsia="Calibri" w:hAnsi="Arial" w:cs="Arial"/>
                <w:bCs/>
                <w:szCs w:val="22"/>
                <w:lang w:val="en-GB"/>
              </w:rPr>
              <w:t>ing in the brain of mice</w:t>
            </w:r>
            <w:r w:rsidRPr="001772DB">
              <w:rPr>
                <w:rFonts w:ascii="Arial" w:eastAsia="Calibri" w:hAnsi="Arial" w:cs="Arial"/>
                <w:bCs/>
                <w:szCs w:val="22"/>
                <w:lang w:val="en-GB"/>
              </w:rPr>
              <w:t xml:space="preserve">. </w:t>
            </w:r>
            <w:r w:rsidRPr="009059DF">
              <w:rPr>
                <w:rFonts w:ascii="Arial" w:eastAsia="Calibri" w:hAnsi="Arial" w:cs="Arial"/>
                <w:bCs/>
                <w:szCs w:val="22"/>
                <w:lang w:val="en-GB"/>
              </w:rPr>
              <w:t xml:space="preserve">The aqueous extract of </w:t>
            </w:r>
            <w:proofErr w:type="spellStart"/>
            <w:r w:rsidR="000D3B21">
              <w:rPr>
                <w:rFonts w:ascii="Arial" w:eastAsia="Calibri" w:hAnsi="Arial" w:cs="Arial"/>
                <w:bCs/>
                <w:i/>
                <w:iCs/>
                <w:szCs w:val="22"/>
                <w:lang w:val="en-GB"/>
              </w:rPr>
              <w:t>Crassoceph</w:t>
            </w:r>
            <w:r w:rsidR="00CC55DB">
              <w:rPr>
                <w:rFonts w:ascii="Arial" w:eastAsia="Calibri" w:hAnsi="Arial" w:cs="Arial"/>
                <w:bCs/>
                <w:i/>
                <w:iCs/>
                <w:szCs w:val="22"/>
                <w:lang w:val="en-GB"/>
              </w:rPr>
              <w:t>al</w:t>
            </w:r>
            <w:r w:rsidR="000D3B21">
              <w:rPr>
                <w:rFonts w:ascii="Arial" w:eastAsia="Calibri" w:hAnsi="Arial" w:cs="Arial"/>
                <w:bCs/>
                <w:i/>
                <w:iCs/>
                <w:szCs w:val="22"/>
                <w:lang w:val="en-GB"/>
              </w:rPr>
              <w:t>um</w:t>
            </w:r>
            <w:proofErr w:type="spellEnd"/>
            <w:r w:rsidR="000D3B21">
              <w:rPr>
                <w:rFonts w:ascii="Arial" w:eastAsia="Calibri" w:hAnsi="Arial" w:cs="Arial"/>
                <w:bCs/>
                <w:i/>
                <w:iCs/>
                <w:szCs w:val="22"/>
                <w:lang w:val="en-GB"/>
              </w:rPr>
              <w:t xml:space="preserve"> </w:t>
            </w:r>
            <w:proofErr w:type="spellStart"/>
            <w:r w:rsidR="000D3B21">
              <w:rPr>
                <w:rFonts w:ascii="Arial" w:eastAsia="Calibri" w:hAnsi="Arial" w:cs="Arial"/>
                <w:bCs/>
                <w:i/>
                <w:iCs/>
                <w:szCs w:val="22"/>
                <w:lang w:val="en-GB"/>
              </w:rPr>
              <w:t>bauchiense</w:t>
            </w:r>
            <w:proofErr w:type="spellEnd"/>
            <w:r w:rsidR="00CC55DB">
              <w:rPr>
                <w:rFonts w:ascii="Arial" w:eastAsia="Calibri" w:hAnsi="Arial" w:cs="Arial"/>
                <w:bCs/>
                <w:i/>
                <w:iCs/>
                <w:szCs w:val="22"/>
                <w:lang w:val="en-GB"/>
              </w:rPr>
              <w:t xml:space="preserve"> </w:t>
            </w:r>
            <w:r w:rsidRPr="009059DF">
              <w:rPr>
                <w:rFonts w:ascii="Arial" w:eastAsia="Calibri" w:hAnsi="Arial" w:cs="Arial"/>
                <w:bCs/>
                <w:szCs w:val="22"/>
                <w:lang w:val="en-GB"/>
              </w:rPr>
              <w:t xml:space="preserve">increased significantly the latency time of the onset of the tonic and </w:t>
            </w:r>
            <w:proofErr w:type="spellStart"/>
            <w:r w:rsidRPr="009059DF">
              <w:rPr>
                <w:rFonts w:ascii="Arial" w:eastAsia="Calibri" w:hAnsi="Arial" w:cs="Arial"/>
                <w:bCs/>
                <w:szCs w:val="22"/>
                <w:lang w:val="en-GB"/>
              </w:rPr>
              <w:t>clonic</w:t>
            </w:r>
            <w:proofErr w:type="spellEnd"/>
            <w:r w:rsidRPr="009059DF">
              <w:rPr>
                <w:rFonts w:ascii="Arial" w:eastAsia="Calibri" w:hAnsi="Arial" w:cs="Arial"/>
                <w:bCs/>
                <w:szCs w:val="22"/>
                <w:lang w:val="en-GB"/>
              </w:rPr>
              <w:t xml:space="preserve"> seizures, decreased the number and duration of seizures. </w:t>
            </w:r>
            <w:proofErr w:type="spellStart"/>
            <w:r w:rsidR="000D3B21">
              <w:rPr>
                <w:rFonts w:ascii="Arial" w:eastAsia="Calibri" w:hAnsi="Arial" w:cs="Arial"/>
                <w:bCs/>
                <w:i/>
                <w:iCs/>
                <w:szCs w:val="22"/>
                <w:lang w:val="en-GB"/>
              </w:rPr>
              <w:t>Crassoceph</w:t>
            </w:r>
            <w:r w:rsidR="00CC55DB">
              <w:rPr>
                <w:rFonts w:ascii="Arial" w:eastAsia="Calibri" w:hAnsi="Arial" w:cs="Arial"/>
                <w:bCs/>
                <w:i/>
                <w:iCs/>
                <w:szCs w:val="22"/>
                <w:lang w:val="en-GB"/>
              </w:rPr>
              <w:t>al</w:t>
            </w:r>
            <w:r w:rsidR="000D3B21">
              <w:rPr>
                <w:rFonts w:ascii="Arial" w:eastAsia="Calibri" w:hAnsi="Arial" w:cs="Arial"/>
                <w:bCs/>
                <w:i/>
                <w:iCs/>
                <w:szCs w:val="22"/>
                <w:lang w:val="en-GB"/>
              </w:rPr>
              <w:t>um</w:t>
            </w:r>
            <w:proofErr w:type="spellEnd"/>
            <w:r w:rsidR="000D3B21">
              <w:rPr>
                <w:rFonts w:ascii="Arial" w:eastAsia="Calibri" w:hAnsi="Arial" w:cs="Arial"/>
                <w:bCs/>
                <w:i/>
                <w:iCs/>
                <w:szCs w:val="22"/>
                <w:lang w:val="en-GB"/>
              </w:rPr>
              <w:t xml:space="preserve"> </w:t>
            </w:r>
            <w:proofErr w:type="spellStart"/>
            <w:r w:rsidR="000D3B21">
              <w:rPr>
                <w:rFonts w:ascii="Arial" w:eastAsia="Calibri" w:hAnsi="Arial" w:cs="Arial"/>
                <w:bCs/>
                <w:i/>
                <w:iCs/>
                <w:szCs w:val="22"/>
                <w:lang w:val="en-GB"/>
              </w:rPr>
              <w:t>bauchiense</w:t>
            </w:r>
            <w:proofErr w:type="spellEnd"/>
            <w:r w:rsidR="00CC55DB">
              <w:rPr>
                <w:rFonts w:ascii="Arial" w:eastAsia="Calibri" w:hAnsi="Arial" w:cs="Arial"/>
                <w:bCs/>
                <w:i/>
                <w:iCs/>
                <w:szCs w:val="22"/>
                <w:lang w:val="en-GB"/>
              </w:rPr>
              <w:t xml:space="preserve"> </w:t>
            </w:r>
            <w:r w:rsidRPr="009059DF">
              <w:rPr>
                <w:rFonts w:ascii="Arial" w:eastAsia="Calibri" w:hAnsi="Arial" w:cs="Arial"/>
                <w:bCs/>
                <w:szCs w:val="22"/>
                <w:lang w:val="en-GB"/>
              </w:rPr>
              <w:t xml:space="preserve">extracts (280 mg/kg) significantly increased the latency time to </w:t>
            </w:r>
            <w:r w:rsidRPr="009059DF">
              <w:rPr>
                <w:rFonts w:ascii="Arial" w:eastAsia="Calibri" w:hAnsi="Arial" w:cs="Arial"/>
                <w:bCs/>
                <w:i/>
                <w:iCs/>
                <w:szCs w:val="22"/>
                <w:lang w:val="en-GB"/>
              </w:rPr>
              <w:t>status epilepticus</w:t>
            </w:r>
            <w:r w:rsidRPr="009059DF">
              <w:rPr>
                <w:rFonts w:ascii="Arial" w:eastAsia="Calibri" w:hAnsi="Arial" w:cs="Arial"/>
                <w:bCs/>
                <w:szCs w:val="22"/>
                <w:lang w:val="en-GB"/>
              </w:rPr>
              <w:t xml:space="preserve"> and strongly prevented the convulsions. Its significantly decreased the number of </w:t>
            </w:r>
            <w:proofErr w:type="spellStart"/>
            <w:r w:rsidRPr="009059DF">
              <w:rPr>
                <w:rFonts w:ascii="Arial" w:eastAsia="Calibri" w:hAnsi="Arial" w:cs="Arial"/>
                <w:bCs/>
                <w:szCs w:val="22"/>
                <w:lang w:val="en-GB"/>
              </w:rPr>
              <w:t>clonic</w:t>
            </w:r>
            <w:proofErr w:type="spellEnd"/>
            <w:r w:rsidRPr="009059DF">
              <w:rPr>
                <w:rFonts w:ascii="Arial" w:eastAsia="Calibri" w:hAnsi="Arial" w:cs="Arial"/>
                <w:bCs/>
                <w:szCs w:val="22"/>
                <w:lang w:val="en-GB"/>
              </w:rPr>
              <w:t xml:space="preserve"> and tonic seizures, and their duration, respectively. </w:t>
            </w:r>
            <w:proofErr w:type="spellStart"/>
            <w:r w:rsidR="000D3B21">
              <w:rPr>
                <w:rFonts w:ascii="Arial" w:eastAsia="Calibri" w:hAnsi="Arial" w:cs="Arial"/>
                <w:bCs/>
                <w:i/>
                <w:iCs/>
                <w:szCs w:val="22"/>
                <w:lang w:val="en-GB"/>
              </w:rPr>
              <w:t>Crassoceph</w:t>
            </w:r>
            <w:r w:rsidR="00CC55DB">
              <w:rPr>
                <w:rFonts w:ascii="Arial" w:eastAsia="Calibri" w:hAnsi="Arial" w:cs="Arial"/>
                <w:bCs/>
                <w:i/>
                <w:iCs/>
                <w:szCs w:val="22"/>
                <w:lang w:val="en-GB"/>
              </w:rPr>
              <w:t>al</w:t>
            </w:r>
            <w:r w:rsidR="000D3B21">
              <w:rPr>
                <w:rFonts w:ascii="Arial" w:eastAsia="Calibri" w:hAnsi="Arial" w:cs="Arial"/>
                <w:bCs/>
                <w:i/>
                <w:iCs/>
                <w:szCs w:val="22"/>
                <w:lang w:val="en-GB"/>
              </w:rPr>
              <w:t>um</w:t>
            </w:r>
            <w:proofErr w:type="spellEnd"/>
            <w:r w:rsidR="000D3B21">
              <w:rPr>
                <w:rFonts w:ascii="Arial" w:eastAsia="Calibri" w:hAnsi="Arial" w:cs="Arial"/>
                <w:bCs/>
                <w:i/>
                <w:iCs/>
                <w:szCs w:val="22"/>
                <w:lang w:val="en-GB"/>
              </w:rPr>
              <w:t xml:space="preserve"> </w:t>
            </w:r>
            <w:proofErr w:type="spellStart"/>
            <w:r w:rsidR="000D3B21">
              <w:rPr>
                <w:rFonts w:ascii="Arial" w:eastAsia="Calibri" w:hAnsi="Arial" w:cs="Arial"/>
                <w:bCs/>
                <w:i/>
                <w:iCs/>
                <w:szCs w:val="22"/>
                <w:lang w:val="en-GB"/>
              </w:rPr>
              <w:t>bauchiense</w:t>
            </w:r>
            <w:proofErr w:type="spellEnd"/>
            <w:r w:rsidR="00CC55DB">
              <w:rPr>
                <w:rFonts w:ascii="Arial" w:eastAsia="Calibri" w:hAnsi="Arial" w:cs="Arial"/>
                <w:bCs/>
                <w:i/>
                <w:iCs/>
                <w:szCs w:val="22"/>
                <w:lang w:val="en-GB"/>
              </w:rPr>
              <w:t xml:space="preserve"> </w:t>
            </w:r>
            <w:r w:rsidRPr="009059DF">
              <w:rPr>
                <w:rFonts w:ascii="Arial" w:eastAsia="Calibri" w:hAnsi="Arial" w:cs="Arial"/>
                <w:bCs/>
                <w:szCs w:val="22"/>
                <w:lang w:val="en-GB"/>
              </w:rPr>
              <w:t xml:space="preserve">(140 and 280 mg/kg) </w:t>
            </w:r>
            <w:r w:rsidR="00CC55DB">
              <w:rPr>
                <w:rFonts w:ascii="Arial" w:eastAsia="Calibri" w:hAnsi="Arial" w:cs="Arial"/>
                <w:bCs/>
                <w:szCs w:val="22"/>
                <w:lang w:val="en-GB"/>
              </w:rPr>
              <w:t>al</w:t>
            </w:r>
            <w:r w:rsidRPr="009059DF">
              <w:rPr>
                <w:rFonts w:ascii="Arial" w:eastAsia="Calibri" w:hAnsi="Arial" w:cs="Arial"/>
                <w:bCs/>
                <w:szCs w:val="22"/>
                <w:lang w:val="en-GB"/>
              </w:rPr>
              <w:t xml:space="preserve">so prevented SE-induced cognitive impairment in mice. The extract </w:t>
            </w:r>
            <w:r w:rsidR="00CC55DB">
              <w:rPr>
                <w:rFonts w:ascii="Arial" w:eastAsia="Calibri" w:hAnsi="Arial" w:cs="Arial"/>
                <w:bCs/>
                <w:szCs w:val="22"/>
                <w:lang w:val="en-GB"/>
              </w:rPr>
              <w:t>al</w:t>
            </w:r>
            <w:r w:rsidRPr="009059DF">
              <w:rPr>
                <w:rFonts w:ascii="Arial" w:eastAsia="Calibri" w:hAnsi="Arial" w:cs="Arial"/>
                <w:bCs/>
                <w:szCs w:val="22"/>
                <w:lang w:val="en-GB"/>
              </w:rPr>
              <w:t xml:space="preserve">so ameliorated the GABAergic and cholinergic neurotransmission. These results suggested that </w:t>
            </w:r>
            <w:proofErr w:type="spellStart"/>
            <w:r w:rsidR="000D3B21">
              <w:rPr>
                <w:rFonts w:ascii="Arial" w:eastAsia="Calibri" w:hAnsi="Arial" w:cs="Arial"/>
                <w:bCs/>
                <w:i/>
                <w:iCs/>
                <w:szCs w:val="22"/>
                <w:lang w:val="en-GB"/>
              </w:rPr>
              <w:t>Crassoceph</w:t>
            </w:r>
            <w:r w:rsidR="00CC55DB">
              <w:rPr>
                <w:rFonts w:ascii="Arial" w:eastAsia="Calibri" w:hAnsi="Arial" w:cs="Arial"/>
                <w:bCs/>
                <w:i/>
                <w:iCs/>
                <w:szCs w:val="22"/>
                <w:lang w:val="en-GB"/>
              </w:rPr>
              <w:t>al</w:t>
            </w:r>
            <w:r w:rsidR="000D3B21">
              <w:rPr>
                <w:rFonts w:ascii="Arial" w:eastAsia="Calibri" w:hAnsi="Arial" w:cs="Arial"/>
                <w:bCs/>
                <w:i/>
                <w:iCs/>
                <w:szCs w:val="22"/>
                <w:lang w:val="en-GB"/>
              </w:rPr>
              <w:t>um</w:t>
            </w:r>
            <w:proofErr w:type="spellEnd"/>
            <w:r w:rsidR="000D3B21">
              <w:rPr>
                <w:rFonts w:ascii="Arial" w:eastAsia="Calibri" w:hAnsi="Arial" w:cs="Arial"/>
                <w:bCs/>
                <w:i/>
                <w:iCs/>
                <w:szCs w:val="22"/>
                <w:lang w:val="en-GB"/>
              </w:rPr>
              <w:t xml:space="preserve"> </w:t>
            </w:r>
            <w:proofErr w:type="spellStart"/>
            <w:r w:rsidR="000D3B21">
              <w:rPr>
                <w:rFonts w:ascii="Arial" w:eastAsia="Calibri" w:hAnsi="Arial" w:cs="Arial"/>
                <w:bCs/>
                <w:i/>
                <w:iCs/>
                <w:szCs w:val="22"/>
                <w:lang w:val="en-GB"/>
              </w:rPr>
              <w:t>bauchiense</w:t>
            </w:r>
            <w:proofErr w:type="spellEnd"/>
            <w:r w:rsidR="00CC55DB">
              <w:rPr>
                <w:rFonts w:ascii="Arial" w:eastAsia="Calibri" w:hAnsi="Arial" w:cs="Arial"/>
                <w:bCs/>
                <w:i/>
                <w:iCs/>
                <w:szCs w:val="22"/>
                <w:lang w:val="en-GB"/>
              </w:rPr>
              <w:t xml:space="preserve"> </w:t>
            </w:r>
            <w:r w:rsidRPr="009059DF">
              <w:rPr>
                <w:rFonts w:ascii="Arial" w:eastAsia="Calibri" w:hAnsi="Arial" w:cs="Arial"/>
                <w:bCs/>
                <w:szCs w:val="22"/>
                <w:lang w:val="en-GB"/>
              </w:rPr>
              <w:t xml:space="preserve">extract has anticonvulsant and anti-amnesic effects. The aqueous extract of </w:t>
            </w:r>
            <w:proofErr w:type="spellStart"/>
            <w:r w:rsidR="000D3B21">
              <w:rPr>
                <w:rFonts w:ascii="Arial" w:eastAsia="Calibri" w:hAnsi="Arial" w:cs="Arial"/>
                <w:bCs/>
                <w:i/>
                <w:iCs/>
                <w:szCs w:val="22"/>
                <w:lang w:val="en-GB"/>
              </w:rPr>
              <w:t>Crassoceph</w:t>
            </w:r>
            <w:r w:rsidR="00CC55DB">
              <w:rPr>
                <w:rFonts w:ascii="Arial" w:eastAsia="Calibri" w:hAnsi="Arial" w:cs="Arial"/>
                <w:bCs/>
                <w:i/>
                <w:iCs/>
                <w:szCs w:val="22"/>
                <w:lang w:val="en-GB"/>
              </w:rPr>
              <w:t>al</w:t>
            </w:r>
            <w:r w:rsidR="000D3B21">
              <w:rPr>
                <w:rFonts w:ascii="Arial" w:eastAsia="Calibri" w:hAnsi="Arial" w:cs="Arial"/>
                <w:bCs/>
                <w:i/>
                <w:iCs/>
                <w:szCs w:val="22"/>
                <w:lang w:val="en-GB"/>
              </w:rPr>
              <w:t>um</w:t>
            </w:r>
            <w:proofErr w:type="spellEnd"/>
            <w:r w:rsidR="000D3B21">
              <w:rPr>
                <w:rFonts w:ascii="Arial" w:eastAsia="Calibri" w:hAnsi="Arial" w:cs="Arial"/>
                <w:bCs/>
                <w:i/>
                <w:iCs/>
                <w:szCs w:val="22"/>
                <w:lang w:val="en-GB"/>
              </w:rPr>
              <w:t xml:space="preserve"> </w:t>
            </w:r>
            <w:proofErr w:type="spellStart"/>
            <w:r w:rsidR="000D3B21">
              <w:rPr>
                <w:rFonts w:ascii="Arial" w:eastAsia="Calibri" w:hAnsi="Arial" w:cs="Arial"/>
                <w:bCs/>
                <w:i/>
                <w:iCs/>
                <w:szCs w:val="22"/>
                <w:lang w:val="en-GB"/>
              </w:rPr>
              <w:t>bauchiense</w:t>
            </w:r>
            <w:proofErr w:type="spellEnd"/>
            <w:r w:rsidR="00CC55DB">
              <w:rPr>
                <w:rFonts w:ascii="Arial" w:eastAsia="Calibri" w:hAnsi="Arial" w:cs="Arial"/>
                <w:bCs/>
                <w:i/>
                <w:iCs/>
                <w:szCs w:val="22"/>
                <w:lang w:val="en-GB"/>
              </w:rPr>
              <w:t xml:space="preserve"> </w:t>
            </w:r>
            <w:r w:rsidRPr="009059DF">
              <w:rPr>
                <w:rFonts w:ascii="Arial" w:eastAsia="Calibri" w:hAnsi="Arial" w:cs="Arial"/>
                <w:bCs/>
                <w:szCs w:val="22"/>
                <w:lang w:val="en-GB"/>
              </w:rPr>
              <w:t xml:space="preserve">ameliorated </w:t>
            </w:r>
            <w:proofErr w:type="spellStart"/>
            <w:r w:rsidRPr="009059DF">
              <w:rPr>
                <w:rFonts w:ascii="Arial" w:eastAsia="Calibri" w:hAnsi="Arial" w:cs="Arial"/>
                <w:bCs/>
                <w:szCs w:val="22"/>
                <w:lang w:val="en-GB"/>
              </w:rPr>
              <w:t>epileptogenesis</w:t>
            </w:r>
            <w:proofErr w:type="spellEnd"/>
            <w:r w:rsidRPr="009059DF">
              <w:rPr>
                <w:rFonts w:ascii="Arial" w:eastAsia="Calibri" w:hAnsi="Arial" w:cs="Arial"/>
                <w:bCs/>
                <w:szCs w:val="22"/>
                <w:lang w:val="en-GB"/>
              </w:rPr>
              <w:t xml:space="preserve"> of tempor</w:t>
            </w:r>
            <w:r w:rsidR="00CC55DB">
              <w:rPr>
                <w:rFonts w:ascii="Arial" w:eastAsia="Calibri" w:hAnsi="Arial" w:cs="Arial"/>
                <w:bCs/>
                <w:szCs w:val="22"/>
                <w:lang w:val="en-GB"/>
              </w:rPr>
              <w:t>al</w:t>
            </w:r>
            <w:r w:rsidRPr="009059DF">
              <w:rPr>
                <w:rFonts w:ascii="Arial" w:eastAsia="Calibri" w:hAnsi="Arial" w:cs="Arial"/>
                <w:bCs/>
                <w:szCs w:val="22"/>
                <w:lang w:val="en-GB"/>
              </w:rPr>
              <w:t xml:space="preserve"> lobe epilepsy and could be used for the treatment of tempor</w:t>
            </w:r>
            <w:r w:rsidR="00CC55DB">
              <w:rPr>
                <w:rFonts w:ascii="Arial" w:eastAsia="Calibri" w:hAnsi="Arial" w:cs="Arial"/>
                <w:bCs/>
                <w:szCs w:val="22"/>
                <w:lang w:val="en-GB"/>
              </w:rPr>
              <w:t>al</w:t>
            </w:r>
            <w:r w:rsidRPr="009059DF">
              <w:rPr>
                <w:rFonts w:ascii="Arial" w:eastAsia="Calibri" w:hAnsi="Arial" w:cs="Arial"/>
                <w:bCs/>
                <w:szCs w:val="22"/>
                <w:lang w:val="en-GB"/>
              </w:rPr>
              <w:t xml:space="preserve"> lobe epilepsy.</w:t>
            </w:r>
          </w:p>
        </w:tc>
      </w:tr>
    </w:tbl>
    <w:p w14:paraId="02B1FE0E" w14:textId="77777777" w:rsidR="00636EB2" w:rsidRPr="001772DB" w:rsidRDefault="00636EB2" w:rsidP="00441B6F">
      <w:pPr>
        <w:pStyle w:val="Body"/>
        <w:spacing w:after="0"/>
        <w:rPr>
          <w:rFonts w:ascii="Arial" w:hAnsi="Arial" w:cs="Arial"/>
          <w:i/>
          <w:lang w:val="en-GB"/>
        </w:rPr>
      </w:pPr>
    </w:p>
    <w:p w14:paraId="016C0FDE" w14:textId="5D159A56" w:rsidR="00A24E7E" w:rsidRPr="001772DB" w:rsidRDefault="00A24E7E" w:rsidP="00441B6F">
      <w:pPr>
        <w:pStyle w:val="Body"/>
        <w:spacing w:after="0"/>
        <w:rPr>
          <w:rFonts w:ascii="Arial" w:hAnsi="Arial" w:cs="Arial"/>
          <w:lang w:val="en-GB"/>
        </w:rPr>
      </w:pPr>
      <w:r w:rsidRPr="001772DB">
        <w:rPr>
          <w:rFonts w:ascii="Arial" w:hAnsi="Arial" w:cs="Arial"/>
          <w:i/>
          <w:lang w:val="en-GB"/>
        </w:rPr>
        <w:t xml:space="preserve">Keywords: </w:t>
      </w:r>
      <w:proofErr w:type="spellStart"/>
      <w:r w:rsidR="008216EA" w:rsidRPr="009059DF">
        <w:rPr>
          <w:rFonts w:ascii="Arial" w:eastAsia="Calibri" w:hAnsi="Arial" w:cs="Arial"/>
          <w:bCs/>
          <w:i/>
          <w:iCs/>
          <w:szCs w:val="22"/>
          <w:lang w:val="en-GB"/>
        </w:rPr>
        <w:t>Crassoceph</w:t>
      </w:r>
      <w:r w:rsidR="00CC55DB">
        <w:rPr>
          <w:rFonts w:ascii="Arial" w:eastAsia="Calibri" w:hAnsi="Arial" w:cs="Arial"/>
          <w:bCs/>
          <w:i/>
          <w:iCs/>
          <w:szCs w:val="22"/>
          <w:lang w:val="en-GB"/>
        </w:rPr>
        <w:t>al</w:t>
      </w:r>
      <w:r w:rsidR="008216EA" w:rsidRPr="009059DF">
        <w:rPr>
          <w:rFonts w:ascii="Arial" w:eastAsia="Calibri" w:hAnsi="Arial" w:cs="Arial"/>
          <w:bCs/>
          <w:i/>
          <w:iCs/>
          <w:szCs w:val="22"/>
          <w:lang w:val="en-GB"/>
        </w:rPr>
        <w:t>um</w:t>
      </w:r>
      <w:proofErr w:type="spellEnd"/>
      <w:r w:rsidR="008216EA" w:rsidRPr="009059DF">
        <w:rPr>
          <w:rFonts w:ascii="Arial" w:eastAsia="Calibri" w:hAnsi="Arial" w:cs="Arial"/>
          <w:bCs/>
          <w:i/>
          <w:iCs/>
          <w:szCs w:val="22"/>
          <w:lang w:val="en-GB"/>
        </w:rPr>
        <w:t xml:space="preserve"> </w:t>
      </w:r>
      <w:proofErr w:type="spellStart"/>
      <w:r w:rsidR="008216EA" w:rsidRPr="009059DF">
        <w:rPr>
          <w:rFonts w:ascii="Arial" w:eastAsia="Calibri" w:hAnsi="Arial" w:cs="Arial"/>
          <w:bCs/>
          <w:i/>
          <w:iCs/>
          <w:szCs w:val="22"/>
          <w:lang w:val="en-GB"/>
        </w:rPr>
        <w:t>bauchiense</w:t>
      </w:r>
      <w:proofErr w:type="spellEnd"/>
      <w:r w:rsidR="008216EA" w:rsidRPr="001772DB">
        <w:rPr>
          <w:rFonts w:ascii="Arial" w:eastAsia="Calibri" w:hAnsi="Arial" w:cs="Arial"/>
          <w:bCs/>
          <w:szCs w:val="22"/>
          <w:lang w:val="en-GB"/>
        </w:rPr>
        <w:t>, tempor</w:t>
      </w:r>
      <w:r w:rsidR="00CC55DB">
        <w:rPr>
          <w:rFonts w:ascii="Arial" w:eastAsia="Calibri" w:hAnsi="Arial" w:cs="Arial"/>
          <w:bCs/>
          <w:szCs w:val="22"/>
          <w:lang w:val="en-GB"/>
        </w:rPr>
        <w:t>al</w:t>
      </w:r>
      <w:r w:rsidR="008216EA" w:rsidRPr="001772DB">
        <w:rPr>
          <w:rFonts w:ascii="Arial" w:eastAsia="Calibri" w:hAnsi="Arial" w:cs="Arial"/>
          <w:bCs/>
          <w:szCs w:val="22"/>
          <w:lang w:val="en-GB"/>
        </w:rPr>
        <w:t xml:space="preserve"> lobe epilepsy, anti-amnesic, anticonvulsant.</w:t>
      </w:r>
    </w:p>
    <w:p w14:paraId="29A974A5" w14:textId="77777777" w:rsidR="00790ADA" w:rsidRPr="001772DB" w:rsidRDefault="00790ADA" w:rsidP="00441B6F">
      <w:pPr>
        <w:pStyle w:val="Body"/>
        <w:spacing w:after="0"/>
        <w:rPr>
          <w:rFonts w:ascii="Arial" w:hAnsi="Arial" w:cs="Arial"/>
          <w:i/>
          <w:lang w:val="en-GB"/>
        </w:rPr>
      </w:pPr>
    </w:p>
    <w:p w14:paraId="4CCF7076" w14:textId="77777777" w:rsidR="00505F06" w:rsidRPr="001772DB" w:rsidRDefault="00505F06" w:rsidP="00441B6F">
      <w:pPr>
        <w:pStyle w:val="Body"/>
        <w:spacing w:after="0"/>
        <w:rPr>
          <w:rFonts w:ascii="Arial" w:hAnsi="Arial" w:cs="Arial"/>
          <w:i/>
          <w:lang w:val="en-GB"/>
        </w:rPr>
      </w:pPr>
    </w:p>
    <w:p w14:paraId="4D1A3675" w14:textId="551E065A" w:rsidR="007F7B32" w:rsidRPr="001772DB" w:rsidRDefault="00902823" w:rsidP="00446460">
      <w:pPr>
        <w:pStyle w:val="AbstHead"/>
        <w:spacing w:after="0"/>
        <w:jc w:val="both"/>
        <w:rPr>
          <w:rFonts w:ascii="Arial" w:hAnsi="Arial" w:cs="Arial"/>
          <w:lang w:val="en-GB"/>
        </w:rPr>
      </w:pPr>
      <w:r w:rsidRPr="001772DB">
        <w:rPr>
          <w:rFonts w:ascii="Arial" w:hAnsi="Arial" w:cs="Arial"/>
          <w:lang w:val="en-GB"/>
        </w:rPr>
        <w:t xml:space="preserve">1. </w:t>
      </w:r>
      <w:r w:rsidR="00B01FCD" w:rsidRPr="001772DB">
        <w:rPr>
          <w:rFonts w:ascii="Arial" w:hAnsi="Arial" w:cs="Arial"/>
          <w:lang w:val="en-GB"/>
        </w:rPr>
        <w:t>INTRODUCTION</w:t>
      </w:r>
    </w:p>
    <w:p w14:paraId="27134B45" w14:textId="49A44D72" w:rsidR="00B95236" w:rsidRPr="001772DB" w:rsidRDefault="008216EA" w:rsidP="00446460">
      <w:pPr>
        <w:pStyle w:val="Body"/>
        <w:spacing w:after="0"/>
        <w:rPr>
          <w:rFonts w:ascii="Arial" w:hAnsi="Arial" w:cs="Arial"/>
          <w:lang w:val="en-GB"/>
        </w:rPr>
      </w:pPr>
      <w:r w:rsidRPr="008216EA">
        <w:rPr>
          <w:rFonts w:ascii="Arial" w:hAnsi="Arial" w:cs="Arial"/>
          <w:lang w:val="en-GB"/>
        </w:rPr>
        <w:t xml:space="preserve">Epilepsy is a brain disorder characterized by recurrent and spontaneous seizures due to hyperexcitability and </w:t>
      </w:r>
      <w:proofErr w:type="spellStart"/>
      <w:r w:rsidRPr="008216EA">
        <w:rPr>
          <w:rFonts w:ascii="Arial" w:hAnsi="Arial" w:cs="Arial"/>
          <w:lang w:val="en-GB"/>
        </w:rPr>
        <w:t>hypersynchronization</w:t>
      </w:r>
      <w:proofErr w:type="spellEnd"/>
      <w:r w:rsidRPr="008216EA">
        <w:rPr>
          <w:rFonts w:ascii="Arial" w:hAnsi="Arial" w:cs="Arial"/>
          <w:lang w:val="en-GB"/>
        </w:rPr>
        <w:t xml:space="preserve"> of neurons</w:t>
      </w:r>
      <w:r w:rsidR="00B664D3">
        <w:rPr>
          <w:rFonts w:ascii="Arial" w:hAnsi="Arial" w:cs="Arial"/>
          <w:lang w:val="en-GB"/>
        </w:rPr>
        <w:t>, widely accepted as two or more seizures at least 24 hours apart (Katyayan and Diaz-Medina, 2021)</w:t>
      </w:r>
      <w:r w:rsidRPr="008216EA">
        <w:rPr>
          <w:rFonts w:ascii="Arial" w:hAnsi="Arial" w:cs="Arial"/>
          <w:lang w:val="en-GB"/>
        </w:rPr>
        <w:t xml:space="preserve">. Approximately 70 million people are currently living with epilepsy worldwide  and 80% of these people live in developing countries </w:t>
      </w:r>
      <w:r w:rsidRPr="008216EA">
        <w:rPr>
          <w:rFonts w:ascii="Arial" w:hAnsi="Arial" w:cs="Arial"/>
          <w:lang w:val="en-GB"/>
        </w:rPr>
        <w:fldChar w:fldCharType="begin"/>
      </w:r>
      <w:r w:rsidRPr="008216EA">
        <w:rPr>
          <w:rFonts w:ascii="Arial" w:hAnsi="Arial" w:cs="Arial"/>
          <w:lang w:val="en-GB"/>
        </w:rPr>
        <w:instrText>ADDIN CSL_CITATION {"citationItems":[{"id":"ITEM-1","itemData":{"DOI":"10.1111/j.1528-1167.2009.02481.x","ISSN":"00139580","PMID":"20067507","abstract":"Purpose: To estimate the burden of lifetime epilepsy (LTE) and active epilepsy (AE) and examine the influence of study characteristics on prevalence estimates. Methods: We searched online databases and identified articles using prespecified criteria. Random-effects meta-analyses were used to estimate the median prevalence in developed countries and in urban and rural settings in developing countries. The impact of study characteristics on prevalence estimates was determined using meta-regression models. Results: The median LTE prevalence for developed countries was 5.8 per 1,000 (5th-95th percentile range 2.7-12.4) compared to 15.4 per 1,000 (4.8-49.6) for rural and 10.3 (2.8-37.7) for urban studies in developing countries. The median prevalence of AE was 4.9 per 1,000 (2.3-10.3) for developed countries and 12.7 per 1,000 (3.5-45.5) and 5.9 (3.4-10.2) in rural and urban studies in developing countries. The estimates of burden for LTE and AE in developed countries were 6.8 million (5th-95th percentile range 3.2-14.7) and 5.7 million (2.7-12.2), respectively. In developing countries these were 45 (14-145) million LTE and 17 (10-133) million AE in rural areas and 17 (5-61) million LTE and 10 (5-17) million AE in urban areas. Studies involving all ages or only adults showed higher estimates than pediatric studies. Higher prevalence estimates were also associated with rural location and small study size. Conclusions: This study estimates the global burden of epilepsy and the proportions with AE, which may benefit from treatment. There are systematic differences in reported prevalence estimates, which are only partially explained by study characteristics. © 2010 International League Against Epilepsy.","author":[{"dropping-particle":"","family":"Ngugi","given":"Anthony K.","non-dropping-particle":"","parse-names":false,"suffix":""},{"dropping-particle":"","family":"Bottomley","given":"Christian","non-dropping-particle":"","parse-names":false,"suffix":""},{"dropping-particle":"","family":"Kleinschmidt","given":"Immo","non-dropping-particle":"","parse-names":false,"suffix":""},{"dropping-particle":"","family":"Sander","given":"Josemir W.","non-dropping-particle":"","parse-names":false,"suffix":""},{"dropping-particle":"","family":"Newton","given":"Charles R.","non-dropping-particle":"","parse-names":false,"suffix":""}],"container-title":"Epilepsia","id":"ITEM-1","issue":"5","issued":{"date-parts":[["2010"]]},"page":"883-890","title":"Estimation of the burden of active and life-time epilepsy: A meta-analytic approach","type":"article-journal","volume":"51"},"uris":["http://www.mendeley.com/documents/?uuid=14780056-bcdd-4ef1-8423-2632e1b66f7a"]}],"mendeley":{"formattedCitation":"(Ngugi et al., 2010)","plainTextFormattedCitation":"(Ngugi et al., 2010)","previouslyFormattedCitation":"(Ngugi et al., 2010)"},"properties":{"noteIndex":0},"schema":"https://github.com/citation-style-language/schema/raw/master/csl-citation.json"}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(Ngugi et </w:t>
      </w:r>
      <w:r w:rsidR="00CC55DB">
        <w:rPr>
          <w:rFonts w:ascii="Arial" w:hAnsi="Arial" w:cs="Arial"/>
          <w:i/>
          <w:iCs/>
          <w:lang w:val="en-GB"/>
        </w:rPr>
        <w:t>al</w:t>
      </w:r>
      <w:r w:rsidRPr="008216EA">
        <w:rPr>
          <w:rFonts w:ascii="Arial" w:hAnsi="Arial" w:cs="Arial"/>
          <w:i/>
          <w:iCs/>
          <w:lang w:val="en-GB"/>
        </w:rPr>
        <w:t>.</w:t>
      </w:r>
      <w:r w:rsidRPr="008216EA">
        <w:rPr>
          <w:rFonts w:ascii="Arial" w:hAnsi="Arial" w:cs="Arial"/>
          <w:lang w:val="en-GB"/>
        </w:rPr>
        <w:t xml:space="preserve">, 2010; Espinosa-Jovel et </w:t>
      </w:r>
      <w:r w:rsidR="00CC55DB">
        <w:rPr>
          <w:rFonts w:ascii="Arial" w:hAnsi="Arial" w:cs="Arial"/>
          <w:lang w:val="en-GB"/>
        </w:rPr>
        <w:t>al</w:t>
      </w:r>
      <w:r w:rsidRPr="008216EA">
        <w:rPr>
          <w:rFonts w:ascii="Arial" w:hAnsi="Arial" w:cs="Arial"/>
          <w:lang w:val="en-GB"/>
        </w:rPr>
        <w:t>.</w:t>
      </w:r>
      <w:r w:rsidRPr="008216EA">
        <w:rPr>
          <w:rFonts w:ascii="Arial" w:hAnsi="Arial" w:cs="Arial"/>
          <w:i/>
          <w:iCs/>
          <w:lang w:val="en-GB"/>
        </w:rPr>
        <w:t>,</w:t>
      </w:r>
      <w:r w:rsidRPr="008216EA">
        <w:rPr>
          <w:rFonts w:ascii="Arial" w:hAnsi="Arial" w:cs="Arial"/>
          <w:lang w:val="en-GB"/>
        </w:rPr>
        <w:t xml:space="preserve"> 2018)</w:t>
      </w:r>
      <w:r w:rsidRPr="008216EA">
        <w:rPr>
          <w:rFonts w:ascii="Arial" w:hAnsi="Arial" w:cs="Arial"/>
          <w:lang w:val="en-GB"/>
        </w:rPr>
        <w:fldChar w:fldCharType="end"/>
      </w:r>
      <w:r w:rsidRPr="008216EA">
        <w:rPr>
          <w:rFonts w:ascii="Arial" w:hAnsi="Arial" w:cs="Arial"/>
          <w:lang w:val="en-GB"/>
        </w:rPr>
        <w:t xml:space="preserve">. Among the different forms of </w:t>
      </w:r>
      <w:r w:rsidRPr="008216EA">
        <w:rPr>
          <w:rFonts w:ascii="Arial" w:hAnsi="Arial" w:cs="Arial"/>
          <w:lang w:val="en-GB"/>
        </w:rPr>
        <w:lastRenderedPageBreak/>
        <w:t>epilepsy, tempor</w:t>
      </w:r>
      <w:r w:rsidR="00CC55DB">
        <w:rPr>
          <w:rFonts w:ascii="Arial" w:hAnsi="Arial" w:cs="Arial"/>
          <w:lang w:val="en-GB"/>
        </w:rPr>
        <w:t>al</w:t>
      </w:r>
      <w:r w:rsidRPr="008216EA">
        <w:rPr>
          <w:rFonts w:ascii="Arial" w:hAnsi="Arial" w:cs="Arial"/>
          <w:lang w:val="en-GB"/>
        </w:rPr>
        <w:t xml:space="preserve"> lobe epilepsy is the most common and is often associated with anxiety, depression and cognitive impairment </w:t>
      </w:r>
      <w:r w:rsidRPr="008216EA">
        <w:rPr>
          <w:rFonts w:ascii="Arial" w:hAnsi="Arial" w:cs="Arial"/>
          <w:lang w:val="en-GB"/>
        </w:rPr>
        <w:fldChar w:fldCharType="begin"/>
      </w:r>
      <w:r w:rsidRPr="008216EA">
        <w:rPr>
          <w:rFonts w:ascii="Arial" w:hAnsi="Arial" w:cs="Arial"/>
          <w:lang w:val="en-GB"/>
        </w:rPr>
        <w:instrText>ADDIN CSL_CITATION {"citationItems":[{"id":"ITEM-1","itemData":{"DOI":"10.1016/j.expneurol.2008.04.036","ISSN":"00144886","PMID":"18585709","abstract":"Patients with temporal lobe epilepsy are frequently afflicted with psychiatric comorbidity and deficits in spatial and other forms of declarative memory. The relationship between epilepsy and psychopathology is poorly understood, so that systematic research in this area is important. In the present study, we characterized various behaviors and learning and memory in a mouse model in which major aspects of mesial temporal lobe epilepsy can be reproduced. In this model, a single unilateral injection of kainate into the dorsal hippocampus induces a nonconvulsive status epilepticus, followed by development of spontaneous recurrent seizures and ipsilateral lesions of CA1, CA3c and dentate hilus neurons. Unexpectedly, the epileptic mice exhibited only few alterations in a behavioral test battery used to investigate locomotor activity and function, emotionality, depression-related behavior and learning and memory. In contrast to recent experiments with the same test battery in epileptic mice generated by systemic administration of pilocarpine, mice with focal kainate administration did not exhibit reduced explorative behavior or increases of anxiety-related behavior. However, similar to pilocarpine-treated mice, a decrease in depression-like behavior was observed in the forced swimming test. In the Morris water maze test, kainate-treated animals exhibited retarded acquisition and impaired retention of visual-spatial information. Our data suggest that the focal kainate model of mesial temporal lobe epilepsy may contribute to understanding the neurobiological mechanisms underlying the association between epilepsy and behavioral or cognitive alterations. © 2008 Elsevier Inc. All rights reserved.","author":[{"dropping-particle":"","family":"Gröticke","given":"Ina","non-dropping-particle":"","parse-names":false,"suffix":""},{"dropping-particle":"","family":"Hoffmann","given":"Katrin","non-dropping-particle":"","parse-names":false,"suffix":""},{"dropping-particle":"","family":"Löscher","given":"Wolfgang","non-dropping-particle":"","parse-names":false,"suffix":""}],"container-title":"Experimental Neurology","id":"ITEM-1","issue":"1","issued":{"date-parts":[["2008"]]},"page":"71-83","title":"Behavioral alterations in a mouse model of temporal lobe epilepsy induced by intrahippocampal injection of kainate","type":"article-journal","volume":"213"},"uris":["http://www.mendeley.com/documents/?uuid=0b3090a6-dcbf-4f23-a071-3dfde021be6b"]}],"mendeley":{"formattedCitation":"(Gröticke et al., 2008)","plainTextFormattedCitation":"(Gröticke et al., 2008)","previouslyFormattedCitation":"(Gröticke et al., 2008)"},"properties":{"noteIndex":0},"schema":"https://github.com/citation-style-language/schema/raw/master/csl-citation.json"}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(Gröticke et </w:t>
      </w:r>
      <w:r w:rsidR="00CC55DB">
        <w:rPr>
          <w:rFonts w:ascii="Arial" w:hAnsi="Arial" w:cs="Arial"/>
          <w:i/>
          <w:iCs/>
          <w:lang w:val="en-GB"/>
        </w:rPr>
        <w:t>al</w:t>
      </w:r>
      <w:r w:rsidRPr="008216EA">
        <w:rPr>
          <w:rFonts w:ascii="Arial" w:hAnsi="Arial" w:cs="Arial"/>
          <w:i/>
          <w:iCs/>
          <w:lang w:val="en-GB"/>
        </w:rPr>
        <w:t>.</w:t>
      </w:r>
      <w:r w:rsidRPr="008216EA">
        <w:rPr>
          <w:rFonts w:ascii="Arial" w:hAnsi="Arial" w:cs="Arial"/>
          <w:lang w:val="en-GB"/>
        </w:rPr>
        <w:t>, 2008)</w:t>
      </w:r>
      <w:r w:rsidRPr="008216EA">
        <w:rPr>
          <w:rFonts w:ascii="Arial" w:hAnsi="Arial" w:cs="Arial"/>
          <w:lang w:val="en-GB"/>
        </w:rPr>
        <w:fldChar w:fldCharType="end"/>
      </w:r>
      <w:r w:rsidRPr="008216EA">
        <w:rPr>
          <w:rFonts w:ascii="Arial" w:hAnsi="Arial" w:cs="Arial"/>
          <w:b/>
          <w:bCs/>
          <w:lang w:val="en-GB"/>
        </w:rPr>
        <w:t xml:space="preserve">. </w:t>
      </w:r>
      <w:r w:rsidRPr="008216EA">
        <w:rPr>
          <w:rFonts w:ascii="Arial" w:hAnsi="Arial" w:cs="Arial"/>
          <w:lang w:val="en-GB"/>
        </w:rPr>
        <w:t xml:space="preserve"> Approximately 65% of patients with tempor</w:t>
      </w:r>
      <w:r w:rsidR="00CC55DB">
        <w:rPr>
          <w:rFonts w:ascii="Arial" w:hAnsi="Arial" w:cs="Arial"/>
          <w:lang w:val="en-GB"/>
        </w:rPr>
        <w:t>al</w:t>
      </w:r>
      <w:r w:rsidRPr="008216EA">
        <w:rPr>
          <w:rFonts w:ascii="Arial" w:hAnsi="Arial" w:cs="Arial"/>
          <w:lang w:val="en-GB"/>
        </w:rPr>
        <w:t xml:space="preserve"> love epilepsy (TLE) have cognitive and mainly memory problems </w:t>
      </w:r>
      <w:r w:rsidRPr="008216EA">
        <w:rPr>
          <w:rFonts w:ascii="Arial" w:hAnsi="Arial" w:cs="Arial"/>
          <w:lang w:val="en-GB"/>
        </w:rPr>
        <w:fldChar w:fldCharType="begin"/>
      </w:r>
      <w:r w:rsidRPr="008216EA">
        <w:rPr>
          <w:rFonts w:ascii="Arial" w:hAnsi="Arial" w:cs="Arial"/>
          <w:lang w:val="en-GB"/>
        </w:rPr>
        <w:instrText>ADDIN CSL_CITATION {"citationItems":[{"id":"ITEM-1","itemData":{"DOI":"10.1016/j.yebeh.2003.09.008","ISSN":"15255050","PMID":"14698706","abstract":"Purpose. The goal of this study was to assess the cognitive function status in patients with mesial temporal lobe epilepsy and hippocampal sclerosis (TLE + HS) to determine their cognitive function profile and to correlate material-specific memory deficits with HS laterality diagnosed by MRI. Methods. Seventy-one patients were assessed with a neuropsychological protocol that includes IQ, attention, handedness, verbal memory, visual memory, language, and the executive function. X2 and correlation tests were used. Results. Memory impairment was found in 46 patients (66%): patients without any memory deficit (n = 25), patients with verbal memory deficit (n = 21), patients with visual memory deficit (n = 17), patients with deficit for both types of memory (n = 8). Correlation between MRI lesion and memory was 66%. Language was impaired in 33 patients (46%). Eighteen patients (25%) had a deficit of the executive function. Conclusions. Patients with TLE + HS presented with a deficit in material-specific episodic memory correlating in large proportion with HS lateralization. We also found language and executive function impairments. © 2003 Elsevier Inc. All rights reserved.","author":[{"dropping-particle":"","family":"Oddo","given":"Silvia","non-dropping-particle":"","parse-names":false,"suffix":""},{"dropping-particle":"","family":"Solís","given":"Patricia","non-dropping-particle":"","parse-names":false,"suffix":""},{"dropping-particle":"","family":"Consalvo","given":"Damián","non-dropping-particle":"","parse-names":false,"suffix":""},{"dropping-particle":"","family":"Giagante","given":"Brenda","non-dropping-particle":"","parse-names":false,"suffix":""},{"dropping-particle":"","family":"Silva","given":"Water","non-dropping-particle":"","parse-names":false,"suffix":""},{"dropping-particle":"","family":"D'Alessio","given":"Luciana","non-dropping-particle":"","parse-names":false,"suffix":""},{"dropping-particle":"","family":"Centurión","given":"Estela","non-dropping-particle":"","parse-names":false,"suffix":""},{"dropping-particle":"","family":"Saidón","given":"Patricia","non-dropping-particle":"","parse-names":false,"suffix":""},{"dropping-particle":"","family":"Kochen","given":"Silvia","non-dropping-particle":"","parse-names":false,"suffix":""}],"container-title":"Epilepsy and Behavior","id":"ITEM-1","issue":"6","issued":{"date-parts":[["2003"]]},"page":"717-722","title":"Mesial temporal lobe epilepsy and hippocampal sclerosis: Cognitive function assessment in Hispanic patients","type":"article-journal","volume":"4"},"uris":["http://www.mendeley.com/documents/?uuid=0fd5333c-bd7e-48c5-b9ce-e7f27ce0a7d2"]}],"mendeley":{"formattedCitation":"(Oddo et al., 2003)","manualFormatting":"(Oddo et al., 2003","plainTextFormattedCitation":"(Oddo et al., 2003)","previouslyFormattedCitation":"(Oddo et al., 2003)"},"properties":{"noteIndex":0},"schema":"https://github.com/citation-style-language/schema/raw/master/csl-citation.json"}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(Oddo et </w:t>
      </w:r>
      <w:r w:rsidR="00CC55DB" w:rsidRPr="00CC55DB">
        <w:rPr>
          <w:rFonts w:ascii="Arial" w:hAnsi="Arial" w:cs="Arial"/>
          <w:lang w:val="en-GB"/>
        </w:rPr>
        <w:t>al</w:t>
      </w:r>
      <w:r w:rsidRPr="008216EA">
        <w:rPr>
          <w:rFonts w:ascii="Arial" w:hAnsi="Arial" w:cs="Arial"/>
          <w:i/>
          <w:iCs/>
          <w:lang w:val="en-GB"/>
        </w:rPr>
        <w:t>.</w:t>
      </w:r>
      <w:r w:rsidRPr="008216EA">
        <w:rPr>
          <w:rFonts w:ascii="Arial" w:hAnsi="Arial" w:cs="Arial"/>
          <w:lang w:val="en-GB"/>
        </w:rPr>
        <w:t>, 2003</w:t>
      </w:r>
      <w:r w:rsidRPr="008216EA">
        <w:rPr>
          <w:rFonts w:ascii="Arial" w:hAnsi="Arial" w:cs="Arial"/>
          <w:lang w:val="en-GB"/>
        </w:rPr>
        <w:fldChar w:fldCharType="end"/>
      </w:r>
      <w:r w:rsidRPr="008216EA">
        <w:rPr>
          <w:rFonts w:ascii="Arial" w:hAnsi="Arial" w:cs="Arial"/>
          <w:lang w:val="en-GB"/>
        </w:rPr>
        <w:t xml:space="preserve"> ; </w:t>
      </w:r>
      <w:r w:rsidRPr="008216EA">
        <w:rPr>
          <w:rFonts w:ascii="Arial" w:hAnsi="Arial" w:cs="Arial"/>
          <w:lang w:val="en-GB"/>
        </w:rPr>
        <w:fldChar w:fldCharType="begin"/>
      </w:r>
      <w:r w:rsidRPr="008216EA">
        <w:rPr>
          <w:rFonts w:ascii="Arial" w:hAnsi="Arial" w:cs="Arial"/>
          <w:lang w:val="en-GB"/>
        </w:rPr>
        <w:instrText>ADDIN CSL_CITATION {"citationItems":[{"id":"ITEM-1","itemData":{"DOI":"10.1111/epi.12549","ISSN":"15281167","PMID":"24621352","abstract":"Objective Temporal lobe epilepsy is a relatively frequent, invalidating, and often refractory neurologic disorder. It is associated with cognitive impairments that affect memory and executive functions. In the rat lithium-pilocarpine temporal lobe epilepsy model, memory impairment and anxiety disorder are classically reported. Here we evaluated sustained visual attention in this model of epilepsy, a function not frequently explored. Methods Thirty-five Sprague-Dawley rats were subjected to lithium-pilocarpine status epilepticus. Twenty of them received a carisbamate treatment for 7 days, starting 1 h after status epilepticus onset. Twelve controls received lithium and saline. Five months later, attention was assessed in the five-choice serial reaction time task, a task that tests visual attention and inhibitory control (impulsivity/compulsivity). Neuronal counting was performed in brain regions of interest to the functions studied (hippocampus, prefrontal cortex, nucleus basalis magnocellularis, and pedunculopontine tegmental nucleus). Results Lithium-pilocarpine rats developed motor seizures. When they were able to learn the task, they exhibited attention impairment and a tendency toward impulsivity and compulsivity. These disturbances occurred in the absence of neuronal loss in structures classically related to attentional performance, although they seemed to better correlate with neuronal loss in hippocampus. Globally, rats that received carisbamate and developed motor seizures were as impaired as untreated rats, whereas those that did not develop overt motor seizures performed like controls, despite evidence for hippocampal damage. Significance This study shows that attention deficits reported by patients with temporal lobe epilepsy can be observed in the lithium-pilocarpine model. Carisbamate prevents the occurrence of motor seizures, attention impairment, impulsivity, and compulsivity in a subpopulation of neuroprotected rats. © Wiley Periodicals, Inc. © 2014 International League Against Epilepsy.","author":[{"dropping-particle":"","family":"Faure","given":"Jean Baptiste","non-dropping-particle":"","parse-names":false,"suffix":""},{"dropping-particle":"","family":"Marques-Carneiro","given":"José E.","non-dropping-particle":"","parse-names":false,"suffix":""},{"dropping-particle":"","family":"Akimana","given":"Gladys","non-dropping-particle":"","parse-names":false,"suffix":""},{"dropping-particle":"","family":"Cosquer","given":"Brigitte","non-dropping-particle":"","parse-names":false,"suffix":""},{"dropping-particle":"","family":"Ferrandon","given":"Arielle","non-dropping-particle":"","parse-names":false,"suffix":""},{"dropping-particle":"","family":"Herbeaux","given":"Karine","non-dropping-particle":"","parse-names":false,"suffix":""},{"dropping-particle":"","family":"Koning","given":"Estelle","non-dropping-particle":"","parse-names":false,"suffix":""},{"dropping-particle":"","family":"Barbelivien","given":"Alexandra","non-dropping-particle":"","parse-names":false,"suffix":""},{"dropping-particle":"","family":"Nehlig","given":"Astrid","non-dropping-particle":"","parse-names":false,"suffix":""},{"dropping-particle":"","family":"Cassel","given":"Jean Christophe","non-dropping-particle":"","parse-names":false,"suffix":""}],"container-title":"Epilepsia","id":"ITEM-1","issue":"5","issued":{"date-parts":[["2014"]]},"page":"644-653","publisher":"Blackwell Publishing Inc.","title":"Attention and executive functions in a rat model of chronic epilepsy","type":"article-journal","volume":"55"},"uris":["http://www.mendeley.com/documents/?uuid=5c911b5c-458c-331c-8559-87a64e074c38"]}],"mendeley":{"formattedCitation":"(Faure et al., 2014)","manualFormatting":"Faure et al., 2014)","plainTextFormattedCitation":"(Faure et al., 2014)","previouslyFormattedCitation":"(Faure et al., 2014)"},"properties":{"noteIndex":0},"schema":"https://github.com/citation-style-language/schema/raw/master/csl-citation.json"}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Faure et </w:t>
      </w:r>
      <w:r w:rsidR="00CC55DB">
        <w:rPr>
          <w:rFonts w:ascii="Arial" w:hAnsi="Arial" w:cs="Arial"/>
          <w:lang w:val="en-GB"/>
        </w:rPr>
        <w:t>al</w:t>
      </w:r>
      <w:r w:rsidRPr="008216EA">
        <w:rPr>
          <w:rFonts w:ascii="Arial" w:hAnsi="Arial" w:cs="Arial"/>
          <w:lang w:val="en-GB"/>
        </w:rPr>
        <w:t>., 2014)</w:t>
      </w:r>
      <w:r w:rsidRPr="008216EA">
        <w:rPr>
          <w:rFonts w:ascii="Arial" w:hAnsi="Arial" w:cs="Arial"/>
          <w:lang w:val="en-GB"/>
        </w:rPr>
        <w:fldChar w:fldCharType="end"/>
      </w:r>
      <w:r w:rsidRPr="008216EA">
        <w:rPr>
          <w:rFonts w:ascii="Arial" w:hAnsi="Arial" w:cs="Arial"/>
          <w:lang w:val="en-GB"/>
        </w:rPr>
        <w:t>. Memory disorders are associated with mesi</w:t>
      </w:r>
      <w:r w:rsidR="00CC55DB">
        <w:rPr>
          <w:rFonts w:ascii="Arial" w:hAnsi="Arial" w:cs="Arial"/>
          <w:lang w:val="en-GB"/>
        </w:rPr>
        <w:t>al</w:t>
      </w:r>
      <w:r w:rsidRPr="008216EA">
        <w:rPr>
          <w:rFonts w:ascii="Arial" w:hAnsi="Arial" w:cs="Arial"/>
          <w:lang w:val="en-GB"/>
        </w:rPr>
        <w:t xml:space="preserve"> TLE based on the role of the tempor</w:t>
      </w:r>
      <w:r w:rsidR="00CC55DB">
        <w:rPr>
          <w:rFonts w:ascii="Arial" w:hAnsi="Arial" w:cs="Arial"/>
          <w:lang w:val="en-GB"/>
        </w:rPr>
        <w:t>al</w:t>
      </w:r>
      <w:r w:rsidRPr="008216EA">
        <w:rPr>
          <w:rFonts w:ascii="Arial" w:hAnsi="Arial" w:cs="Arial"/>
          <w:lang w:val="en-GB"/>
        </w:rPr>
        <w:t xml:space="preserve"> lobe in the memory process </w:t>
      </w:r>
      <w:r w:rsidRPr="008216EA">
        <w:rPr>
          <w:rFonts w:ascii="Arial" w:hAnsi="Arial" w:cs="Arial"/>
          <w:lang w:val="en-GB"/>
        </w:rPr>
        <w:fldChar w:fldCharType="begin"/>
      </w:r>
      <w:r w:rsidRPr="008216EA">
        <w:rPr>
          <w:rFonts w:ascii="Arial" w:hAnsi="Arial" w:cs="Arial"/>
          <w:lang w:val="en-GB"/>
        </w:rPr>
        <w:instrText>ADDIN CSL_CITATION {"citationItems":[{"id":"ITEM-1","itemData":{"DOI":"10.1111/epi.12549","ISSN":"15281167","PMID":"24621352","abstract":"Objective Temporal lobe epilepsy is a relatively frequent, invalidating, and often refractory neurologic disorder. It is associated with cognitive impairments that affect memory and executive functions. In the rat lithium-pilocarpine temporal lobe epilepsy model, memory impairment and anxiety disorder are classically reported. Here we evaluated sustained visual attention in this model of epilepsy, a function not frequently explored. Methods Thirty-five Sprague-Dawley rats were subjected to lithium-pilocarpine status epilepticus. Twenty of them received a carisbamate treatment for 7 days, starting 1 h after status epilepticus onset. Twelve controls received lithium and saline. Five months later, attention was assessed in the five-choice serial reaction time task, a task that tests visual attention and inhibitory control (impulsivity/compulsivity). Neuronal counting was performed in brain regions of interest to the functions studied (hippocampus, prefrontal cortex, nucleus basalis magnocellularis, and pedunculopontine tegmental nucleus). Results Lithium-pilocarpine rats developed motor seizures. When they were able to learn the task, they exhibited attention impairment and a tendency toward impulsivity and compulsivity. These disturbances occurred in the absence of neuronal loss in structures classically related to attentional performance, although they seemed to better correlate with neuronal loss in hippocampus. Globally, rats that received carisbamate and developed motor seizures were as impaired as untreated rats, whereas those that did not develop overt motor seizures performed like controls, despite evidence for hippocampal damage. Significance This study shows that attention deficits reported by patients with temporal lobe epilepsy can be observed in the lithium-pilocarpine model. Carisbamate prevents the occurrence of motor seizures, attention impairment, impulsivity, and compulsivity in a subpopulation of neuroprotected rats. © Wiley Periodicals, Inc. © 2014 International League Against Epilepsy.","author":[{"dropping-particle":"","family":"Faure","given":"Jean Baptiste","non-dropping-particle":"","parse-names":false,"suffix":""},{"dropping-particle":"","family":"Marques-Carneiro","given":"José E.","non-dropping-particle":"","parse-names":false,"suffix":""},{"dropping-particle":"","family":"Akimana","given":"Gladys","non-dropping-particle":"","parse-names":false,"suffix":""},{"dropping-particle":"","family":"Cosquer","given":"Brigitte","non-dropping-particle":"","parse-names":false,"suffix":""},{"dropping-particle":"","family":"Ferrandon","given":"Arielle","non-dropping-particle":"","parse-names":false,"suffix":""},{"dropping-particle":"","family":"Herbeaux","given":"Karine","non-dropping-particle":"","parse-names":false,"suffix":""},{"dropping-particle":"","family":"Koning","given":"Estelle","non-dropping-particle":"","parse-names":false,"suffix":""},{"dropping-particle":"","family":"Barbelivien","given":"Alexandra","non-dropping-particle":"","parse-names":false,"suffix":""},{"dropping-particle":"","family":"Nehlig","given":"Astrid","non-dropping-particle":"","parse-names":false,"suffix":""},{"dropping-particle":"","family":"Cassel","given":"Jean Christophe","non-dropping-particle":"","parse-names":false,"suffix":""}],"container-title":"Epilepsia","id":"ITEM-1","issue":"5","issued":{"date-parts":[["2014"]]},"page":"644-653","publisher":"Blackwell Publishing Inc.","title":"Attention and executive functions in a rat model of chronic epilepsy","type":"article-journal","volume":"55"},"uris":["http://www.mendeley.com/documents/?uuid=5c911b5c-458c-331c-8559-87a64e074c38"]}],"mendeley":{"formattedCitation":"(Faure et al., 2014)","plainTextFormattedCitation":"(Faure et al., 2014)","previouslyFormattedCitation":"(Faure et al., 2014)"},"properties":{"noteIndex":0},"schema":"https://github.com/citation-style-language/schema/raw/master/csl-citation.json"}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(Faure et </w:t>
      </w:r>
      <w:r w:rsidR="00CC55DB">
        <w:rPr>
          <w:rFonts w:ascii="Arial" w:hAnsi="Arial" w:cs="Arial"/>
          <w:lang w:val="en-GB"/>
        </w:rPr>
        <w:t>al</w:t>
      </w:r>
      <w:r w:rsidRPr="008216EA">
        <w:rPr>
          <w:rFonts w:ascii="Arial" w:hAnsi="Arial" w:cs="Arial"/>
          <w:lang w:val="en-GB"/>
        </w:rPr>
        <w:t>., 2014)</w:t>
      </w:r>
      <w:r w:rsidRPr="008216EA">
        <w:rPr>
          <w:rFonts w:ascii="Arial" w:hAnsi="Arial" w:cs="Arial"/>
          <w:lang w:val="en-GB"/>
        </w:rPr>
        <w:fldChar w:fldCharType="end"/>
      </w:r>
      <w:r w:rsidRPr="008216EA">
        <w:rPr>
          <w:rFonts w:ascii="Arial" w:hAnsi="Arial" w:cs="Arial"/>
          <w:lang w:val="en-GB"/>
        </w:rPr>
        <w:t xml:space="preserve">. Risk factors such as stroke, neurocysticercosis, </w:t>
      </w:r>
      <w:proofErr w:type="spellStart"/>
      <w:r w:rsidRPr="008216EA">
        <w:rPr>
          <w:rFonts w:ascii="Arial" w:hAnsi="Arial" w:cs="Arial"/>
          <w:lang w:val="en-GB"/>
        </w:rPr>
        <w:t>neurom</w:t>
      </w:r>
      <w:r w:rsidR="00CC55DB">
        <w:rPr>
          <w:rFonts w:ascii="Arial" w:hAnsi="Arial" w:cs="Arial"/>
          <w:lang w:val="en-GB"/>
        </w:rPr>
        <w:t>al</w:t>
      </w:r>
      <w:r w:rsidRPr="008216EA">
        <w:rPr>
          <w:rFonts w:ascii="Arial" w:hAnsi="Arial" w:cs="Arial"/>
          <w:lang w:val="en-GB"/>
        </w:rPr>
        <w:t>aria</w:t>
      </w:r>
      <w:proofErr w:type="spellEnd"/>
      <w:r w:rsidRPr="008216EA">
        <w:rPr>
          <w:rFonts w:ascii="Arial" w:hAnsi="Arial" w:cs="Arial"/>
          <w:lang w:val="en-GB"/>
        </w:rPr>
        <w:t>, onchocerciasis (</w:t>
      </w:r>
      <w:proofErr w:type="spellStart"/>
      <w:r w:rsidRPr="008216EA">
        <w:rPr>
          <w:rFonts w:ascii="Arial" w:hAnsi="Arial" w:cs="Arial"/>
          <w:lang w:val="en-GB"/>
        </w:rPr>
        <w:t>Onchocercas</w:t>
      </w:r>
      <w:proofErr w:type="spellEnd"/>
      <w:r w:rsidRPr="008216EA">
        <w:rPr>
          <w:rFonts w:ascii="Arial" w:hAnsi="Arial" w:cs="Arial"/>
          <w:lang w:val="en-GB"/>
        </w:rPr>
        <w:t xml:space="preserve"> volvulus), human African trypanosomiasis and bilharzia are particularly epileptogenic and can cause seizures or subsequent epilepsy at </w:t>
      </w:r>
      <w:r w:rsidR="00CC55DB">
        <w:rPr>
          <w:rFonts w:ascii="Arial" w:hAnsi="Arial" w:cs="Arial"/>
          <w:lang w:val="en-GB"/>
        </w:rPr>
        <w:t>al</w:t>
      </w:r>
      <w:r w:rsidRPr="008216EA">
        <w:rPr>
          <w:rFonts w:ascii="Arial" w:hAnsi="Arial" w:cs="Arial"/>
          <w:lang w:val="en-GB"/>
        </w:rPr>
        <w:t xml:space="preserve">l ages of life </w:t>
      </w:r>
      <w:r w:rsidRPr="008216EA">
        <w:rPr>
          <w:rFonts w:ascii="Arial" w:hAnsi="Arial" w:cs="Arial"/>
          <w:lang w:val="en-GB"/>
        </w:rPr>
        <w:fldChar w:fldCharType="begin"/>
      </w:r>
      <w:r w:rsidRPr="008216EA">
        <w:rPr>
          <w:rFonts w:ascii="Arial" w:hAnsi="Arial" w:cs="Arial"/>
          <w:lang w:val="en-GB"/>
        </w:rPr>
        <w:instrText>ADDIN CSL_CITATION {"citationItems":[{"id":"ITEM-1","itemData":{"ISSN":"0037-9085","PMID":"15255351","abstract":"The impact of neurocysticercosis in Africa is not well known, and its role in the occurrence of epilepsy is not well defined. The concomitant high prevalence of both diseases in this region suggests a causal association of cysticercosis and epilepsy. The few attempts to find such a link in Africa have yielded discordant data. In order to answer this question, we conducted a case-control study between June and August 1998 in the Bilomo village in Central Cameroon, where a recent study had demonstrated very high epilepsy prevalence of 58/1000. Ninety-three epilepsy patients and eighty-one age matched controls were included. All subjects were examined by a neurologist and serology for cysticercosis was performed using an ELISA method. Serologies for cysticercosis were positive in twenty-nine out of one hundred and seventy four patients (16.7%; 95% CI: 11.6-23.2). Seventeen cases (18.3%) and twelve controls (14.8%) had a positive serology The odd ratio was 1.3 (95% CI: 0.6-3.0). This study was not in favour of an epidemiological relationship between cysticercosis infection and epileptic disorders.","author":[{"dropping-particle":"","family":"Dongmo","given":"L","non-dropping-particle":"","parse-names":false,"suffix":""},{"dropping-particle":"","family":"Druet-Cabanac","given":"M","non-dropping-particle":"","parse-names":false,"suffix":""},{"dropping-particle":"","family":"Moyou","given":"S R","non-dropping-particle":"","parse-names":false,"suffix":""},{"dropping-particle":"","family":"Zebaze","given":"D R M","non-dropping-particle":"","parse-names":false,"suffix":""},{"dropping-particle":"","family":"Njamnshi","given":"A K","non-dropping-particle":"","parse-names":false,"suffix":""},{"dropping-particle":"","family":"Sini","given":"V","non-dropping-particle":"","parse-names":false,"suffix":""},{"dropping-particle":"","family":"Mapoure","given":"N","non-dropping-particle":"","parse-names":false,"suffix":""},{"dropping-particle":"","family":"Echouffo","given":"T J B","non-dropping-particle":"","parse-names":false,"suffix":""},{"dropping-particle":"","family":"Djeumen","given":"W C","non-dropping-particle":"","parse-names":false,"suffix":""},{"dropping-particle":"","family":"Ndumbe","given":"P M","non-dropping-particle":"","parse-names":false,"suffix":""}],"container-title":"Bulletin de la Societe de pathologie exotique (1990)","id":"ITEM-1","issue":"2","issued":{"date-parts":[["2004"]]},"page":"105-8","title":"[Cysticercosis and epilepsy: a case-control study in Mbam Valley, Cameroon].","type":"article-journal","volume":"97"},"uris":["http://www.mendeley.com/documents/?uuid=93875244-2eb7-4aab-a923-56c4ed7db9f4"]}],"mendeley":{"formattedCitation":"(Dongmo et al., 2004)","plainTextFormattedCitation":"(Dongmo et al., 2004)","previouslyFormattedCitation":"(Dongmo et al., 2004)"},"properties":{"noteIndex":0},"schema":"https://github.com/citation-style-language/schema/raw/master/csl-citation.json"}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(Dongmo et </w:t>
      </w:r>
      <w:r w:rsidR="00CC55DB">
        <w:rPr>
          <w:rFonts w:ascii="Arial" w:hAnsi="Arial" w:cs="Arial"/>
          <w:lang w:val="en-GB"/>
        </w:rPr>
        <w:t>al</w:t>
      </w:r>
      <w:r w:rsidRPr="008216EA">
        <w:rPr>
          <w:rFonts w:ascii="Arial" w:hAnsi="Arial" w:cs="Arial"/>
          <w:lang w:val="en-GB"/>
        </w:rPr>
        <w:t>., 2004)</w:t>
      </w:r>
      <w:r w:rsidRPr="008216EA">
        <w:rPr>
          <w:rFonts w:ascii="Arial" w:hAnsi="Arial" w:cs="Arial"/>
          <w:lang w:val="en-GB"/>
        </w:rPr>
        <w:fldChar w:fldCharType="end"/>
      </w:r>
      <w:r w:rsidRPr="008216EA">
        <w:rPr>
          <w:rFonts w:ascii="Arial" w:hAnsi="Arial" w:cs="Arial"/>
          <w:lang w:val="en-GB"/>
        </w:rPr>
        <w:t>.</w:t>
      </w:r>
      <w:r w:rsidR="00011AD6" w:rsidRPr="001772DB">
        <w:rPr>
          <w:rFonts w:ascii="Arial" w:hAnsi="Arial" w:cs="Arial"/>
          <w:lang w:val="en-GB"/>
        </w:rPr>
        <w:t xml:space="preserve"> </w:t>
      </w:r>
      <w:r w:rsidRPr="008216EA">
        <w:rPr>
          <w:rFonts w:ascii="Arial" w:hAnsi="Arial" w:cs="Arial"/>
          <w:lang w:val="en-GB"/>
        </w:rPr>
        <w:t>Mesi</w:t>
      </w:r>
      <w:r w:rsidR="00CC55DB">
        <w:rPr>
          <w:rFonts w:ascii="Arial" w:hAnsi="Arial" w:cs="Arial"/>
          <w:lang w:val="en-GB"/>
        </w:rPr>
        <w:t>al</w:t>
      </w:r>
      <w:r w:rsidRPr="008216EA">
        <w:rPr>
          <w:rFonts w:ascii="Arial" w:hAnsi="Arial" w:cs="Arial"/>
          <w:lang w:val="en-GB"/>
        </w:rPr>
        <w:t xml:space="preserve"> TLE is considered to be the most severe because 70% of its seizures are refractory to drug treatment </w:t>
      </w:r>
      <w:r w:rsidRPr="008216EA">
        <w:rPr>
          <w:rFonts w:ascii="Arial" w:hAnsi="Arial" w:cs="Arial"/>
          <w:lang w:val="en-GB"/>
        </w:rPr>
        <w:fldChar w:fldCharType="begin"/>
      </w:r>
      <w:r w:rsidRPr="008216EA">
        <w:rPr>
          <w:rFonts w:ascii="Arial" w:hAnsi="Arial" w:cs="Arial"/>
          <w:lang w:val="en-GB"/>
        </w:rPr>
        <w:instrText>ADDIN CSL_CITATION {"citationItems":[{"id":"ITEM-1","itemData":{"author":[{"dropping-particle":"","family":"Lignelet","given":"Romain","non-dropping-particle":"","parse-names":false,"suffix":""}],"id":"ITEM-1","issued":{"date-parts":[["2011"]]},"page":"5","title":"L’ épilepsie et son traitement par les médicaments antiépileptiques","type":"article-journal"},"uris":["http://www.mendeley.com/documents/?uuid=53c2670d-9a41-4fdf-8a25-44b8f824223e"]}],"mendeley":{"formattedCitation":"(Lignelet, 2011)","plainTextFormattedCitation":"(Lignelet, 2011)","previouslyFormattedCitation":"(Lignelet, 2011)"},"properties":{"noteIndex":0},"schema":"https://github.com/citation-style-language/schema/raw/master/csl-citation.json"}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(Lignelet, 2011)</w:t>
      </w:r>
      <w:r w:rsidRPr="008216EA">
        <w:rPr>
          <w:rFonts w:ascii="Arial" w:hAnsi="Arial" w:cs="Arial"/>
          <w:lang w:val="en-GB"/>
        </w:rPr>
        <w:fldChar w:fldCharType="end"/>
      </w:r>
      <w:r w:rsidRPr="008216EA">
        <w:rPr>
          <w:rFonts w:ascii="Arial" w:hAnsi="Arial" w:cs="Arial"/>
          <w:lang w:val="en-GB"/>
        </w:rPr>
        <w:t>. Sever</w:t>
      </w:r>
      <w:r w:rsidR="00CC55DB">
        <w:rPr>
          <w:rFonts w:ascii="Arial" w:hAnsi="Arial" w:cs="Arial"/>
          <w:lang w:val="en-GB"/>
        </w:rPr>
        <w:t>al</w:t>
      </w:r>
      <w:r w:rsidRPr="008216EA">
        <w:rPr>
          <w:rFonts w:ascii="Arial" w:hAnsi="Arial" w:cs="Arial"/>
          <w:lang w:val="en-GB"/>
        </w:rPr>
        <w:t xml:space="preserve"> hypotheses surround this resistance and one of the unavoidable hypotheses is the loss of certain receptors and/or ion channels, which results from the significant cell death associated with hippocamp</w:t>
      </w:r>
      <w:r w:rsidR="00CC55DB">
        <w:rPr>
          <w:rFonts w:ascii="Arial" w:hAnsi="Arial" w:cs="Arial"/>
          <w:lang w:val="en-GB"/>
        </w:rPr>
        <w:t>al</w:t>
      </w:r>
      <w:r w:rsidRPr="008216EA">
        <w:rPr>
          <w:rFonts w:ascii="Arial" w:hAnsi="Arial" w:cs="Arial"/>
          <w:lang w:val="en-GB"/>
        </w:rPr>
        <w:t xml:space="preserve"> sclerosis and on which most anti-epileptic drugs usu</w:t>
      </w:r>
      <w:r w:rsidR="00CC55DB">
        <w:rPr>
          <w:rFonts w:ascii="Arial" w:hAnsi="Arial" w:cs="Arial"/>
          <w:lang w:val="en-GB"/>
        </w:rPr>
        <w:t>al</w:t>
      </w:r>
      <w:r w:rsidRPr="008216EA">
        <w:rPr>
          <w:rFonts w:ascii="Arial" w:hAnsi="Arial" w:cs="Arial"/>
          <w:lang w:val="en-GB"/>
        </w:rPr>
        <w:t xml:space="preserve">ly act </w:t>
      </w:r>
      <w:r w:rsidRPr="008216EA">
        <w:rPr>
          <w:rFonts w:ascii="Arial" w:hAnsi="Arial" w:cs="Arial"/>
          <w:lang w:val="en-GB"/>
        </w:rPr>
        <w:fldChar w:fldCharType="begin"/>
      </w:r>
      <w:r w:rsidRPr="008216EA">
        <w:rPr>
          <w:rFonts w:ascii="Arial" w:hAnsi="Arial" w:cs="Arial"/>
          <w:lang w:val="en-GB"/>
        </w:rPr>
        <w:instrText xml:space="preserve">ADDIN CSL_CITATION {"citationItems":[{"id":"ITEM-1","itemData":{"DOI":"10.1016/j.jneumeth.2008.04.019","ISSN":"01650270","PMID":"18550176","abstract":"Understanding the pathophysiogenesis of temporal lobe epilepsy (TLE) largely rests on the use of models of status epilepticus (SE), as in the case of the pilocarpine model. The main features of TLE are: (i) epileptic foci in the limbic system; (ii) an \"initial precipitating injury\"; (iii) the so-called \"latent period\"; and (iv) the presence of hippocampal sclerosis leading to reorganization of neuronal networks. Many of these characteristics can be reproduced in rodents by systemic injection of pilocarpine; in this animal model, SE is followed by a latent period and later by the appearance of spontaneous recurrent seizures (SRSs). These processes are, however, influenced by experimental conditions such as rodent species, strain, gender, age, doses and routes of pilocarpine administration, as well as combinations with other drugs administered before and/or after SE. In the attempt to limit these sources of variability, we evaluated the methodological procedures used by several investigators in the pilocarpine model; in particular, we have focused on the behavioural, electrophysiological and histopathological findings obtained with different protocols. We addressed the various experimental approaches published to date, by comparing mortality rates, onset of SRSs, neuronal damage, and network reorganization. Based on the evidence reviewed here, we propose that the pilocarpine model can be a valuable tool to investigate the mechanisms </w:instrText>
      </w:r>
      <w:r w:rsidRPr="00BD4998">
        <w:rPr>
          <w:rFonts w:ascii="Arial" w:hAnsi="Arial" w:cs="Arial"/>
          <w:lang w:val="fr-FR"/>
        </w:rPr>
        <w:instrText>involved in TLE, and even more so when standardized to reduce mortality at the time of pilocarpine injection, differences in latent period duration, variability in the lesion extent, and SRS frequency. © 2008 Elsevier B.V. All rights reserved.","author":[{"dropping-particle":"","family":"Curia","given":"Giulia","non-dropping-particle":"","parse-names":false,"suffix":""},{"dropping-particle":"","family":"Longo","given":"Daniela","non-dropping-particle":"","parse-names":false,"suffix":""},{"dropping-particle":"","family":"Biagini","given":"Giuseppe","non-dropping-particle":"","parse-names":false,"suffix":""},{"dropping-particle":"","family":"Jones","given":"Roland S.G.","non-dropping-particle":"","parse-names":false,"suffix":""},{"dropping-particle":"","family":"Avoli","given":"Massimo","non-dropping-particle":"","parse-names":false,"suffix":""}],"container-title":"Journal of Neuroscience Methods","id":"ITEM-1","issue":"2","issued":{"date-parts":[["2008"]]},"page":"143-157","title":"The pilocarpine model of temporal lobe epilepsy","type":"article-journal","volume":"172"},"uris":["http://www.mendeley.com/documents/?uuid=88c48cd3-3179-4449-bde0-182abe58120c"]}],"mendeley":{"formattedCitation":"(Curia et al., 2008)","manualFormatting":"(Curia et al., 2008 ;","plainTextFormattedCitation":"(Curia et al., 2008)","previouslyFormattedCitation":"(Curia et al., 2008)"},"properties":{"noteIndex":0},"schema":"https://github.com/citation-style-language/schema/raw/master/csl-citation.json"}</w:instrText>
      </w:r>
      <w:r w:rsidRPr="008216EA">
        <w:rPr>
          <w:rFonts w:ascii="Arial" w:hAnsi="Arial" w:cs="Arial"/>
          <w:lang w:val="en-GB"/>
        </w:rPr>
        <w:fldChar w:fldCharType="separate"/>
      </w:r>
      <w:r w:rsidRPr="00BD4998">
        <w:rPr>
          <w:rFonts w:ascii="Arial" w:hAnsi="Arial" w:cs="Arial"/>
          <w:lang w:val="fr-FR"/>
        </w:rPr>
        <w:t xml:space="preserve">(Curia et </w:t>
      </w:r>
      <w:r w:rsidR="00CC55DB" w:rsidRPr="00BD4998">
        <w:rPr>
          <w:rFonts w:ascii="Arial" w:hAnsi="Arial" w:cs="Arial"/>
          <w:lang w:val="fr-FR"/>
        </w:rPr>
        <w:t>al</w:t>
      </w:r>
      <w:r w:rsidRPr="00BD4998">
        <w:rPr>
          <w:rFonts w:ascii="Arial" w:hAnsi="Arial" w:cs="Arial"/>
          <w:lang w:val="fr-FR"/>
        </w:rPr>
        <w:t>., 2008 ;</w:t>
      </w:r>
      <w:r w:rsidRPr="008216EA">
        <w:rPr>
          <w:rFonts w:ascii="Arial" w:hAnsi="Arial" w:cs="Arial"/>
          <w:lang w:val="en-GB"/>
        </w:rPr>
        <w:fldChar w:fldCharType="end"/>
      </w:r>
      <w:r w:rsidRPr="008216EA">
        <w:rPr>
          <w:rFonts w:ascii="Arial" w:hAnsi="Arial" w:cs="Arial"/>
          <w:lang w:val="en-GB"/>
        </w:rPr>
        <w:fldChar w:fldCharType="begin"/>
      </w:r>
      <w:r w:rsidRPr="00BD4998">
        <w:rPr>
          <w:rFonts w:ascii="Arial" w:hAnsi="Arial" w:cs="Arial"/>
          <w:lang w:val="fr-FR"/>
        </w:rPr>
        <w:instrText>ADDIN CSL_CITATION {"citationItems":[{"id":"ITEM-1","itemData":{"DOI":"10.1684/epi.2009.0228","ISSN":"11496576","abstract":"Both morphological and electroclinical features of human mesial temporal lobe epilepsy (MTLE) have been shown to be mimicked by unilateral injection of kainic acid (KA) in the dorsal hippocampus of adult mice. After an initial status epilepticus and a latent period of two weeks, mice develop spontaneous recurrent hippocampal focal seizures and morphological modifications reminiscent of hippocampal sclerosis. As MTLE is often associated with resistance to antiepileptic drugs, the pharmacological reactivity to four molecules of epileptic mice was assessed in this study. Only diazepam(0.5-3 mg/kg, i.p.) suppressed hippocampal discharges in a dose- dependent way. Valproate (100-400mg/kg, i.p.), carbamazepine (25-100 mg/kg, i.p.) and lamotrigine (30-90 mg/kg, i.p.) abolished seizures only at the highest doses. At these doses, EEG activity was strongly impaired and animals showed signs of motor incapacitation. These results showthat hippocampal discharges in mice are resistant to classic anti-epileptic drugs and suggest that this model of MTLE constitutes an important tool for the pharmacological evaluation of this form of epilepsy.","author":[{"dropping-particle":"","family":"Bressand","given":"Karine","non-dropping-particle":"","parse-names":false,"suffix":""},{"dropping-particle":"","family":"Roucard","given":"Corinne","non-dropping-particle":"","parse-names":false,"suffix":""},{"dropping-particle":"","family":"Depaulis","given":"Antoine","non-dropping-particle":"","parse-names":false,"suffix":""}],"container-title":"Epilepsies","id":"ITEM-1","issue":"2","issued":{"date-parts":[["2009","4"]]},"page":"184-192","title":"La souris MTLE: Un modèle validé pour l'évaluation de molécules anti-épileptiques pour le traitement de l'épilepsie mésiotemporale","type":"article-journal","volume":"21"},"uris":["http://www.mendeley.com/documents/?uuid=59dfb915-6a7b-3e31-92e1-40fd843871a9"]}],"mendeley":{"formattedCitation":"(Bressand et al., 2009)","manualFormatting":"Bressand et al., 2009)","plainTextFormattedCitation":"(Bressand et al., 2009)","previouslyFormattedCitation":"(Bressand et al., 2009)"},"properties":{"noteIndex":0},"schema":"https://github.com/citation-style-language/schema/raw/master/csl-citation.json"}</w:instrText>
      </w:r>
      <w:r w:rsidRPr="008216EA">
        <w:rPr>
          <w:rFonts w:ascii="Arial" w:hAnsi="Arial" w:cs="Arial"/>
          <w:lang w:val="en-GB"/>
        </w:rPr>
        <w:fldChar w:fldCharType="separate"/>
      </w:r>
      <w:r w:rsidRPr="00BD4998">
        <w:rPr>
          <w:rFonts w:ascii="Arial" w:hAnsi="Arial" w:cs="Arial"/>
          <w:lang w:val="fr-FR"/>
        </w:rPr>
        <w:t xml:space="preserve">Bressand et </w:t>
      </w:r>
      <w:r w:rsidR="00CC55DB" w:rsidRPr="00BD4998">
        <w:rPr>
          <w:rFonts w:ascii="Arial" w:hAnsi="Arial" w:cs="Arial"/>
          <w:lang w:val="fr-FR"/>
        </w:rPr>
        <w:t>al</w:t>
      </w:r>
      <w:r w:rsidRPr="00BD4998">
        <w:rPr>
          <w:rFonts w:ascii="Arial" w:hAnsi="Arial" w:cs="Arial"/>
          <w:lang w:val="fr-FR"/>
        </w:rPr>
        <w:t>., 2009)</w:t>
      </w:r>
      <w:r w:rsidRPr="008216EA">
        <w:rPr>
          <w:rFonts w:ascii="Arial" w:hAnsi="Arial" w:cs="Arial"/>
          <w:lang w:val="en-GB"/>
        </w:rPr>
        <w:fldChar w:fldCharType="end"/>
      </w:r>
      <w:r w:rsidRPr="00BD4998">
        <w:rPr>
          <w:rFonts w:ascii="Arial" w:hAnsi="Arial" w:cs="Arial"/>
          <w:lang w:val="fr-FR"/>
        </w:rPr>
        <w:t xml:space="preserve">. </w:t>
      </w:r>
      <w:r w:rsidRPr="005E7BBF">
        <w:rPr>
          <w:rFonts w:ascii="Arial" w:hAnsi="Arial" w:cs="Arial"/>
        </w:rPr>
        <w:t>At the molecular level, in addition to the imb</w:t>
      </w:r>
      <w:r w:rsidR="00CC55DB" w:rsidRPr="005E7BBF">
        <w:rPr>
          <w:rFonts w:ascii="Arial" w:hAnsi="Arial" w:cs="Arial"/>
        </w:rPr>
        <w:t>al</w:t>
      </w:r>
      <w:r w:rsidRPr="005E7BBF">
        <w:rPr>
          <w:rFonts w:ascii="Arial" w:hAnsi="Arial" w:cs="Arial"/>
        </w:rPr>
        <w:t xml:space="preserve">ance between GABAergic and glutamatergic neurotransmitters, epilepsy is linked to inflammation and oxidative stress. </w:t>
      </w:r>
      <w:r w:rsidRPr="008216EA">
        <w:rPr>
          <w:rFonts w:ascii="Arial" w:hAnsi="Arial" w:cs="Arial"/>
          <w:lang w:val="en-GB"/>
        </w:rPr>
        <w:t>Experiment</w:t>
      </w:r>
      <w:r w:rsidR="00CC55DB">
        <w:rPr>
          <w:rFonts w:ascii="Arial" w:hAnsi="Arial" w:cs="Arial"/>
          <w:lang w:val="en-GB"/>
        </w:rPr>
        <w:t>al</w:t>
      </w:r>
      <w:r w:rsidRPr="008216EA">
        <w:rPr>
          <w:rFonts w:ascii="Arial" w:hAnsi="Arial" w:cs="Arial"/>
          <w:lang w:val="en-GB"/>
        </w:rPr>
        <w:t xml:space="preserve">ly, pilocarpine administration induces </w:t>
      </w:r>
      <w:r w:rsidR="00912A28" w:rsidRPr="00912A28">
        <w:rPr>
          <w:rFonts w:ascii="Arial" w:hAnsi="Arial" w:cs="Arial"/>
          <w:bCs/>
          <w:lang w:val="en-GB"/>
        </w:rPr>
        <w:t>status epilepticus</w:t>
      </w:r>
      <w:r w:rsidR="00912A28">
        <w:rPr>
          <w:rFonts w:ascii="Arial" w:hAnsi="Arial" w:cs="Arial"/>
          <w:bCs/>
          <w:lang w:val="en-GB"/>
        </w:rPr>
        <w:t xml:space="preserve"> (SE)</w:t>
      </w:r>
      <w:r w:rsidRPr="008216EA">
        <w:rPr>
          <w:rFonts w:ascii="Arial" w:hAnsi="Arial" w:cs="Arial"/>
          <w:lang w:val="en-GB"/>
        </w:rPr>
        <w:t xml:space="preserve"> which in turn initiates epileptogenesis that may last one to two weeks </w:t>
      </w:r>
      <w:r w:rsidRPr="008216EA">
        <w:rPr>
          <w:rFonts w:ascii="Arial" w:hAnsi="Arial" w:cs="Arial"/>
          <w:lang w:val="en-GB"/>
        </w:rPr>
        <w:fldChar w:fldCharType="begin"/>
      </w:r>
      <w:r w:rsidRPr="008216EA">
        <w:rPr>
          <w:rFonts w:ascii="Arial" w:hAnsi="Arial" w:cs="Arial"/>
          <w:lang w:val="en-GB"/>
        </w:rPr>
        <w:instrText>ADDIN CSL_CITATION {"citationItems":[{"id":"ITEM-1","itemData":{"DOI":"10.1111/j.1528-1167.2008.01797.x","ISSN":"00139580","PMID":"19054404","abstract":"Purpose: Pentylenetetrazole (PTZ) and maximal electroshock (MES) models are often used to induce seizures in nonepileptic control animals or naive animals. Despite being widely used to screen antiepileptic drugs (AEDs), both models have so far failed to detect potentially useful AEDs for treating drug-resistant epilepsies. Here we investigated whether the acute induction of MES and PTZ seizures in epileptic rats might yield a distinct screening profile for AEDs. Methods: Status epilepticus (SE) was induced in adult male Wistar rats by intraperitoneal pilocarpine injection (Pilo, 320 mg/kg, i.p.). One month later, controls or naive animals (Cont) that did not develop SE postpilocarpine (N-Epi) and pilocarpine-epileptic rats (Epi) received one of the following: phenobarbital (PB, 40 mg/kg), phenytoin (PHT, 50 mg/kg), or valproic acid (VPA, 400 mg/kg). Thirty min later the animals were challenged with either subcutaneous MES or PTZ (50 mg/kg, s.c.). Results: VPA, PB, and PHT were able to prevent MES in all groups tested (Cont, N-Epi, and Epi groups), whereas for the PTZ model, only the Cont group (naive animals) had seizure control with the same AEDs. In addition, Epi and N-Epi groups when challenged with PTZ exhibited a higher incidence of severe seizures (scores IV-IX) and SE (p &lt; 0.05, Fisher's exact test). Conclusions: Our findings suggest that the induction of acute seizures with PTZ, but not with MES, in animals pretreated with pilocarpine (regardless of SE induction) might constitute an effective and valuable method to screen AEDs and to study mechanisms involved in pharmacoresistant temporal lobe epilepsy (TLE). © 2008 International League Against Epilepsy.","author":[{"dropping-particle":"","family":"Blanco","given":"Miriam Marcela","non-dropping-particle":"","parse-names":false,"suffix":""},{"dropping-particle":"","family":"Santos","given":"Jair Guilherme","non-dropping-particle":"Dos","parse-names":false,"suffix":""},{"dropping-particle":"","family":"Perez-Mendes","given":"Patrícia","non-dropping-particle":"","parse-names":false,"suffix":""},{"dropping-particle":"","family":"Kohek","given":"Silvia R.B.","non-dropping-particle":"","parse-names":false,"suffix":""},{"dropping-particle":"","family":"Cavarsan","given":"Clarissa Fantin","non-dropping-particle":"","parse-names":false,"suffix":""},{"dropping-particle":"","family":"Hummel","given":"Michele","non-dropping-particle":"","parse-names":false,"suffix":""},{"dropping-particle":"","family":"Albuquerque","given":"Cristovão","non-dropping-particle":"","parse-names":false,"suffix":""},{"dropping-particle":"","family":"Mello","given":"Luiz E.","non-dropping-particle":"","parse-names":false,"suffix":""}],"container-title":"Epilepsia","id":"ITEM-1","issue":"4","issued":{"date-parts":[["2009"]]},"page":"824-831","title":"Assessment of seizure susceptibility in pilocarpine epileptic and nonepileptic Wistar rats and of seizure reinduction with pentylenetetrazole and electroshock models","type":"article-journal","volume":"50"},"uris":["http://www.mendeley.com/documents/?uuid=2e5bb14b-191e-46f3-ac89-b41476fd9586"]}],"mendeley":{"formattedCitation":"(Blanco et al., 2009)","plainTextFormattedCitation":"(Blanco et al., 2009)","previouslyFormattedCitation":"(Blanco et al., 2009)"},"properties":{"noteIndex":0},"schema":"https://github.com/citation-style-language/schema/raw/master/csl-citation.json"}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(Blanco et </w:t>
      </w:r>
      <w:r w:rsidR="00CC55DB" w:rsidRPr="00CC55DB">
        <w:rPr>
          <w:rFonts w:ascii="Arial" w:hAnsi="Arial" w:cs="Arial"/>
          <w:lang w:val="en-GB"/>
        </w:rPr>
        <w:t>al</w:t>
      </w:r>
      <w:r w:rsidRPr="008216EA">
        <w:rPr>
          <w:rFonts w:ascii="Arial" w:hAnsi="Arial" w:cs="Arial"/>
          <w:lang w:val="en-GB"/>
        </w:rPr>
        <w:t>., 2009)</w:t>
      </w:r>
      <w:r w:rsidRPr="008216EA">
        <w:rPr>
          <w:rFonts w:ascii="Arial" w:hAnsi="Arial" w:cs="Arial"/>
          <w:lang w:val="en-GB"/>
        </w:rPr>
        <w:fldChar w:fldCharType="end"/>
      </w:r>
      <w:r w:rsidRPr="008216EA">
        <w:rPr>
          <w:rFonts w:ascii="Arial" w:hAnsi="Arial" w:cs="Arial"/>
          <w:lang w:val="en-GB"/>
        </w:rPr>
        <w:t>. Since pathophysiology emphasizes neuron</w:t>
      </w:r>
      <w:r w:rsidR="00CC55DB">
        <w:rPr>
          <w:rFonts w:ascii="Arial" w:hAnsi="Arial" w:cs="Arial"/>
          <w:lang w:val="en-GB"/>
        </w:rPr>
        <w:t>al</w:t>
      </w:r>
      <w:r w:rsidRPr="008216EA">
        <w:rPr>
          <w:rFonts w:ascii="Arial" w:hAnsi="Arial" w:cs="Arial"/>
          <w:lang w:val="en-GB"/>
        </w:rPr>
        <w:t xml:space="preserve"> dysfunction and damage, and some patients present seizures that are refractory to available medications </w:t>
      </w:r>
      <w:r w:rsidRPr="008216EA">
        <w:rPr>
          <w:rFonts w:ascii="Arial" w:hAnsi="Arial" w:cs="Arial"/>
          <w:lang w:val="en-GB"/>
        </w:rPr>
        <w:fldChar w:fldCharType="begin"/>
      </w:r>
      <w:r w:rsidRPr="008216EA">
        <w:rPr>
          <w:rFonts w:ascii="Arial" w:hAnsi="Arial" w:cs="Arial"/>
          <w:lang w:val="en-GB"/>
        </w:rPr>
        <w:instrText>ADDIN CSL_CITATION {"citationItems":[{"id":"ITEM-1","itemData":{"DOI":"10.1016/j.tins.2012.11.008","ISSN":"01662236","PMID":"23298414","abstract":"Epilepsy is characterized by recurrent spontaneous seizures due to hyperexcitability and hypersynchrony of brain neurons. Current theories of pathophysiology stress neuronal dysfunction and damage, and aberrant connections as relevant factors. Most antiepileptic drugs target neuronal mechanisms. However, nearly one-third of patients have seizures that are refractory to available medications; a deeper understanding of mechanisms may be required to conceive more effective therapies. Recent studies point to a significant contribution by non-neuronal cells, the glia - especially astrocytes and microglia - in the pathophysiology of epilepsy. This review critically evaluates the role of glia-induced hyperexcitability and inflammation in epilepsy. © 2012 Elsevier Ltd.","author":[{"dropping-particle":"","family":"Devinsky","given":"Orrin","non-dropping-particle":"","parse-names":false,"suffix":""},{"dropping-particle":"","family":"Vezzani","given":"Annamaria","non-dropping-particle":"","parse-names":false,"suffix":""},{"dropping-particle":"","family":"Najjar","given":"Souhel","non-dropping-particle":"","parse-names":false,"suffix":""},{"dropping-particle":"","family":"Lanerolle","given":"Nihal C.","non-dropping-particle":"De","parse-names":false,"suffix":""},{"dropping-particle":"","family":"Rogawski","given":"Michael A.","non-dropping-particle":"","parse-names":false,"suffix":""}],"container-title":"Trends in Neurosciences","id":"ITEM-1","issue":"3","issued":{"date-parts":[["2013","3"]]},"page":"174-184","title":"Glia and epilepsy: Excitability and inflammation","type":"article","volume":"36"},"uris":["http://www.mendeley.com/documents/?uuid=88963e03-7a5e-378a-91b2-3eb6970dae46"]}],"mendeley":{"formattedCitation":"(Devinsky et al., 2013)","plainTextFormattedCitation":"(Devinsky et al., 2013)","previouslyFormattedCitation":"(Devinsky et al., 2013)"},"properties":{"noteIndex":0},"schema":"https://github.com/citation-style-language/schema/raw/master/csl-citation.json"}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(Devinsky et </w:t>
      </w:r>
      <w:r w:rsidR="00CC55DB" w:rsidRPr="00CC55DB">
        <w:rPr>
          <w:rFonts w:ascii="Arial" w:hAnsi="Arial" w:cs="Arial"/>
          <w:lang w:val="en-GB"/>
        </w:rPr>
        <w:t>al</w:t>
      </w:r>
      <w:r w:rsidRPr="008216EA">
        <w:rPr>
          <w:rFonts w:ascii="Arial" w:hAnsi="Arial" w:cs="Arial"/>
          <w:i/>
          <w:iCs/>
          <w:lang w:val="en-GB"/>
        </w:rPr>
        <w:t>.</w:t>
      </w:r>
      <w:r w:rsidRPr="008216EA">
        <w:rPr>
          <w:rFonts w:ascii="Arial" w:hAnsi="Arial" w:cs="Arial"/>
          <w:lang w:val="en-GB"/>
        </w:rPr>
        <w:t>, 2013)</w:t>
      </w:r>
      <w:r w:rsidRPr="008216EA">
        <w:rPr>
          <w:rFonts w:ascii="Arial" w:hAnsi="Arial" w:cs="Arial"/>
          <w:lang w:val="en-GB"/>
        </w:rPr>
        <w:fldChar w:fldCharType="end"/>
      </w:r>
      <w:r w:rsidRPr="008216EA">
        <w:rPr>
          <w:rFonts w:ascii="Arial" w:hAnsi="Arial" w:cs="Arial"/>
          <w:lang w:val="en-GB"/>
        </w:rPr>
        <w:t>, it is important to turn to nature to design a more effective therapy</w:t>
      </w:r>
      <w:r w:rsidR="00B95236" w:rsidRPr="001772DB">
        <w:rPr>
          <w:rFonts w:ascii="Arial" w:hAnsi="Arial" w:cs="Arial"/>
          <w:lang w:val="en-GB"/>
        </w:rPr>
        <w:t xml:space="preserve">. </w:t>
      </w:r>
    </w:p>
    <w:p w14:paraId="2A3B590E" w14:textId="77777777" w:rsidR="00505F06" w:rsidRPr="001772DB" w:rsidRDefault="00505F06" w:rsidP="00441B6F">
      <w:pPr>
        <w:pStyle w:val="Body"/>
        <w:spacing w:after="0"/>
        <w:rPr>
          <w:rFonts w:ascii="Arial" w:hAnsi="Arial" w:cs="Arial"/>
          <w:lang w:val="en-GB"/>
        </w:rPr>
      </w:pPr>
    </w:p>
    <w:p w14:paraId="14E31AC1" w14:textId="10007769" w:rsidR="008216EA" w:rsidRPr="008216EA" w:rsidRDefault="008216EA" w:rsidP="008216EA">
      <w:pPr>
        <w:pStyle w:val="Body"/>
        <w:spacing w:after="0"/>
        <w:rPr>
          <w:rFonts w:ascii="Arial" w:hAnsi="Arial" w:cs="Arial"/>
          <w:lang w:val="en-GB"/>
        </w:rPr>
      </w:pPr>
      <w:r w:rsidRPr="008216EA">
        <w:rPr>
          <w:rFonts w:ascii="Arial" w:hAnsi="Arial" w:cs="Arial"/>
          <w:lang w:val="en-GB"/>
        </w:rPr>
        <w:t xml:space="preserve">To treat this disease more effectively, it would be necessary to find drugs that are more tolerable, have fewer side effects, are accessible to </w:t>
      </w:r>
      <w:r w:rsidR="00CC55DB">
        <w:rPr>
          <w:rFonts w:ascii="Arial" w:hAnsi="Arial" w:cs="Arial"/>
          <w:lang w:val="en-GB"/>
        </w:rPr>
        <w:t>al</w:t>
      </w:r>
      <w:r w:rsidRPr="008216EA">
        <w:rPr>
          <w:rFonts w:ascii="Arial" w:hAnsi="Arial" w:cs="Arial"/>
          <w:lang w:val="en-GB"/>
        </w:rPr>
        <w:t>l soci</w:t>
      </w:r>
      <w:r w:rsidR="00CC55DB">
        <w:rPr>
          <w:rFonts w:ascii="Arial" w:hAnsi="Arial" w:cs="Arial"/>
          <w:lang w:val="en-GB"/>
        </w:rPr>
        <w:t>al</w:t>
      </w:r>
      <w:r w:rsidRPr="008216EA">
        <w:rPr>
          <w:rFonts w:ascii="Arial" w:hAnsi="Arial" w:cs="Arial"/>
          <w:lang w:val="en-GB"/>
        </w:rPr>
        <w:t xml:space="preserve"> classes and act on epileptogenesis </w:t>
      </w:r>
      <w:r w:rsidRPr="008216EA">
        <w:rPr>
          <w:rFonts w:ascii="Arial" w:hAnsi="Arial" w:cs="Arial"/>
          <w:lang w:val="en-GB"/>
        </w:rPr>
        <w:fldChar w:fldCharType="begin"/>
      </w:r>
      <w:r w:rsidRPr="008216EA">
        <w:rPr>
          <w:rFonts w:ascii="Arial" w:hAnsi="Arial" w:cs="Arial"/>
          <w:lang w:val="en-GB"/>
        </w:rPr>
        <w:instrText>ADDIN CSL_CITATION {"citationItems":[{"id":"ITEM-1","itemData":{"DOI":"10.1016/S0920-1211(02)00072-4","ISSN":"09201211","PMID":"12151121","abstract":"Local or systemic administration of pilocarpine and kainate in rodents leads to a pattern of repetitive limbic seizures and status epilepticus, which can last for several hours. A latent period follows status epilepticus and precedes a chronic phase, which is characterized by the occurrence of spontaneous limbic seizures. These distinct features, in a single animal preparation, of an acute damage induced by status epilepticus, a silent interval between injury and the onset of spontaneous seizures, and a chronic epileptic state have allowed antiepileptic drug (AED) studies with different purposes, (a) in the acute phase, identification of compounds with efficacy against refractory status epilepticus and/or neuroprotection against damage induced by sustained seizures; (b) in the latent period, identification of agents with a potential for preventing epileptogenesis and/or against seizure-induced long-term behavioral deficits and (c) in the chronic phase, testing drugs effective against partial and secondarily generalized seizures. Studies on pilocarpine and kainate models have pointed out that some AEDs or other compounds exert an antiepileptogenic effect. The analogy of the latent phase of pilocarpine and kainate models with the acquisition of amygdala kindling should encourage testing of drugs that have proved to suppress the evolution of amygdala kindling. Drug testing in the chronic phase should not address only the suppression of secondarily generalized motor seizures. Most of current tools used to quantify spontaneous seizure events need to be coupled to electrophysiology and more sophisticated systems for recording and analyzing behavior. © 2002 Elsevier Science B.V. All rights reserved.","author":[{"dropping-particle":"","family":"Leite","given":"J. P.","non-dropping-particle":"","parse-names":false,"suffix":""},{"dropping-particle":"","family":"Garcia-Cairasco","given":"N.","non-dropping-particle":"","parse-names":false,"suffix":""},{"dropping-particle":"","family":"Cavalheiro","given":"E. A.","non-dropping-particle":"","parse-names":false,"suffix":""}],"container-title":"Epilepsy Research","id":"ITEM-1","issue":"1-2","issued":{"date-parts":[["2002"]]},"page":"93-103","title":"New insights from the use of pilocarpine and kainate models","type":"article-journal","volume":"50"},"uris":["http://www.mendeley.com/documents/?uuid=32cf773e-5622-4782-aa8d-9279675fa962"]}],"mendeley":{"formattedCitation":"(Leite et al., 2002)","plainTextFormattedCitation":"(Leite et al., 2002)","previouslyFormattedCitation":"(Leite et al., 2002)"},"properties":{"noteIndex":0},"schema":"https://github.com/citation-style-language/schema/raw/master/csl-citation.json"}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(Leite et </w:t>
      </w:r>
      <w:r w:rsidR="00CC55DB" w:rsidRPr="00CC55DB">
        <w:rPr>
          <w:rFonts w:ascii="Arial" w:hAnsi="Arial" w:cs="Arial"/>
          <w:lang w:val="en-GB"/>
        </w:rPr>
        <w:t>al</w:t>
      </w:r>
      <w:r w:rsidRPr="008216EA">
        <w:rPr>
          <w:rFonts w:ascii="Arial" w:hAnsi="Arial" w:cs="Arial"/>
          <w:i/>
          <w:iCs/>
          <w:lang w:val="en-GB"/>
        </w:rPr>
        <w:t>.</w:t>
      </w:r>
      <w:r w:rsidRPr="008216EA">
        <w:rPr>
          <w:rFonts w:ascii="Arial" w:hAnsi="Arial" w:cs="Arial"/>
          <w:lang w:val="en-GB"/>
        </w:rPr>
        <w:t>, 2002)</w:t>
      </w:r>
      <w:r w:rsidRPr="008216EA">
        <w:rPr>
          <w:rFonts w:ascii="Arial" w:hAnsi="Arial" w:cs="Arial"/>
          <w:lang w:val="en-GB"/>
        </w:rPr>
        <w:fldChar w:fldCharType="end"/>
      </w:r>
      <w:r w:rsidRPr="008216EA">
        <w:rPr>
          <w:rFonts w:ascii="Arial" w:hAnsi="Arial" w:cs="Arial"/>
          <w:lang w:val="en-GB"/>
        </w:rPr>
        <w:t>. Therefore, it is essenti</w:t>
      </w:r>
      <w:r w:rsidR="00CC55DB">
        <w:rPr>
          <w:rFonts w:ascii="Arial" w:hAnsi="Arial" w:cs="Arial"/>
          <w:lang w:val="en-GB"/>
        </w:rPr>
        <w:t>al</w:t>
      </w:r>
      <w:r w:rsidRPr="008216EA">
        <w:rPr>
          <w:rFonts w:ascii="Arial" w:hAnsi="Arial" w:cs="Arial"/>
          <w:lang w:val="en-GB"/>
        </w:rPr>
        <w:t xml:space="preserve"> for scientific researchers to turn to medicin</w:t>
      </w:r>
      <w:r w:rsidR="00CC55DB">
        <w:rPr>
          <w:rFonts w:ascii="Arial" w:hAnsi="Arial" w:cs="Arial"/>
          <w:lang w:val="en-GB"/>
        </w:rPr>
        <w:t>al</w:t>
      </w:r>
      <w:r w:rsidRPr="008216EA">
        <w:rPr>
          <w:rFonts w:ascii="Arial" w:hAnsi="Arial" w:cs="Arial"/>
          <w:lang w:val="en-GB"/>
        </w:rPr>
        <w:t xml:space="preserve"> plants, given that more than 80% of the population of developing countries uses them to </w:t>
      </w:r>
      <w:r w:rsidR="00CC55DB">
        <w:rPr>
          <w:rFonts w:ascii="Arial" w:hAnsi="Arial" w:cs="Arial"/>
          <w:lang w:val="en-GB"/>
        </w:rPr>
        <w:t>al</w:t>
      </w:r>
      <w:r w:rsidRPr="008216EA">
        <w:rPr>
          <w:rFonts w:ascii="Arial" w:hAnsi="Arial" w:cs="Arial"/>
          <w:lang w:val="en-GB"/>
        </w:rPr>
        <w:t>leviate various he</w:t>
      </w:r>
      <w:r w:rsidR="00CC55DB">
        <w:rPr>
          <w:rFonts w:ascii="Arial" w:hAnsi="Arial" w:cs="Arial"/>
          <w:lang w:val="en-GB"/>
        </w:rPr>
        <w:t>al</w:t>
      </w:r>
      <w:r w:rsidRPr="008216EA">
        <w:rPr>
          <w:rFonts w:ascii="Arial" w:hAnsi="Arial" w:cs="Arial"/>
          <w:lang w:val="en-GB"/>
        </w:rPr>
        <w:t xml:space="preserve">th problems </w:t>
      </w:r>
      <w:r w:rsidRPr="008216EA">
        <w:rPr>
          <w:rFonts w:ascii="Arial" w:hAnsi="Arial" w:cs="Arial"/>
          <w:lang w:val="en-GB"/>
        </w:rPr>
        <w:fldChar w:fldCharType="begin"/>
      </w:r>
      <w:r w:rsidRPr="008216EA">
        <w:rPr>
          <w:rFonts w:ascii="Arial" w:hAnsi="Arial" w:cs="Arial"/>
          <w:lang w:val="en-GB"/>
        </w:rPr>
        <w:instrText>ADDIN CSL_CITATION {"citationItems":[{"id":"ITEM-1","itemData":{"DOI":"10.1016/j.jep.2003.11.009","ISSN":"03788741","PMID":"15036466","abstract":"Ajuga iva (L.) Schreber (AI), is widely used in the Moroccan pharmacopoeia as a panacea (cure-all), and specifically for gastrointestinal disorders and diabetes, and as an anthelmintic. No toxicological investigations have been carried out on this plant. We have previously observed that single oral doses (2-14g/kg) of a lyophilised aqueous extract of AI (AI-extract) in mice or daily oral administration of 10mg/kg of AI-extract in rats for 2 weeks did not result in any adverse effects. We have now evaluated AI-extract for its behavioural and pharmaco-toxicological effects after acute and chronic administration by the oral and intraperitoneal routes in rats and mice. No toxicity was observed in mice after single oral doses of as high as 14g/kg of the AI-extract. However, single intraperitoneal injections of the AI-extract (1500-5500mg/kg BW) produced a dose-dependent increase in adverse effects in the general behaviour and the mortality rate; the LD50 of acute intraperitoneal dose was 3.6g/kg. In chronic toxicological studies in rats, the AI-extract (administered orally at daily doses of 100, 300 and 600mg/kg for 3 months), did not cause any changes in haematological and biochemical parameters, with the exception of a transient rise in platelet counts and a short-term decrease in serum glucose levels. Histopathological examination of the brain, liver and the kidneys at the end of the study (3 months) showed normal architecture suggesting no morphological disturbances. © 2003 Elsevier Ireland Ltd. All rights reserved.","author":[{"dropping-particle":"","family":"Hilaly","given":"Jaouad","non-dropping-particle":"El","parse-names":false,"suffix":""},{"dropping-particle":"","family":"Israili","given":"Zafar H.","non-dropping-particle":"","parse-names":false,"suffix":""},{"dropping-particle":"","family":"Lyoussi","given":"Badiâa","non-dropping-particle":"","parse-names":false,"suffix":""}],"container-title":"Journal of Ethnopharmacology","id":"ITEM-1","issue":"1","issued":{"date-parts":[["2004"]]},"page":"43-50","title":"Acute and chronic toxicological studies of Ajuga iva in experimental animals","type":"article-journal","volume":"91"},"uris":["http://www.mendeley.com/documents/?uuid=504f129e-21a0-451b-b6ed-26ad26dd715b"]}],"mendeley":{"formattedCitation":"(El Hilaly et al., 2004)","plainTextFormattedCitation":"(El Hilaly et al., 2004)","previouslyFormattedCitation":"(El Hilaly et al., 2004)"},"properties":{"noteIndex":0},"schema":"https://github.com/citation-style-language/schema/raw/master/csl-citation.json"}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(El Hil</w:t>
      </w:r>
      <w:r w:rsidR="00CC55DB">
        <w:rPr>
          <w:rFonts w:ascii="Arial" w:hAnsi="Arial" w:cs="Arial"/>
          <w:lang w:val="en-GB"/>
        </w:rPr>
        <w:t>al</w:t>
      </w:r>
      <w:r w:rsidRPr="008216EA">
        <w:rPr>
          <w:rFonts w:ascii="Arial" w:hAnsi="Arial" w:cs="Arial"/>
          <w:lang w:val="en-GB"/>
        </w:rPr>
        <w:t xml:space="preserve">y et </w:t>
      </w:r>
      <w:r w:rsidR="00CC55DB" w:rsidRPr="00CC55DB">
        <w:rPr>
          <w:rFonts w:ascii="Arial" w:hAnsi="Arial" w:cs="Arial"/>
          <w:lang w:val="en-GB"/>
        </w:rPr>
        <w:t>al</w:t>
      </w:r>
      <w:r w:rsidRPr="00CC55DB">
        <w:rPr>
          <w:rFonts w:ascii="Arial" w:hAnsi="Arial" w:cs="Arial"/>
          <w:lang w:val="en-GB"/>
        </w:rPr>
        <w:t>.</w:t>
      </w:r>
      <w:r w:rsidRPr="008216EA">
        <w:rPr>
          <w:rFonts w:ascii="Arial" w:hAnsi="Arial" w:cs="Arial"/>
          <w:lang w:val="en-GB"/>
        </w:rPr>
        <w:t>, 2004)</w:t>
      </w:r>
      <w:r w:rsidRPr="008216EA">
        <w:rPr>
          <w:rFonts w:ascii="Arial" w:hAnsi="Arial" w:cs="Arial"/>
          <w:lang w:val="en-GB"/>
        </w:rPr>
        <w:fldChar w:fldCharType="end"/>
      </w:r>
      <w:r w:rsidRPr="008216EA">
        <w:rPr>
          <w:rFonts w:ascii="Arial" w:hAnsi="Arial" w:cs="Arial"/>
          <w:lang w:val="en-GB"/>
        </w:rPr>
        <w:t xml:space="preserve">. </w:t>
      </w:r>
    </w:p>
    <w:p w14:paraId="4BE56F9D" w14:textId="77777777" w:rsidR="008216EA" w:rsidRPr="001772DB" w:rsidRDefault="008216EA" w:rsidP="008216EA">
      <w:pPr>
        <w:pStyle w:val="Body"/>
        <w:spacing w:after="0"/>
        <w:rPr>
          <w:rFonts w:ascii="Arial" w:hAnsi="Arial" w:cs="Arial"/>
          <w:lang w:val="en-GB"/>
        </w:rPr>
      </w:pPr>
    </w:p>
    <w:p w14:paraId="218AEF6C" w14:textId="451FD849" w:rsidR="008216EA" w:rsidRPr="008216EA" w:rsidRDefault="008216EA" w:rsidP="008216EA">
      <w:pPr>
        <w:pStyle w:val="Body"/>
        <w:spacing w:after="0"/>
        <w:rPr>
          <w:rFonts w:ascii="Arial" w:hAnsi="Arial" w:cs="Arial"/>
          <w:lang w:val="en-GB"/>
        </w:rPr>
      </w:pPr>
      <w:r w:rsidRPr="008216EA">
        <w:rPr>
          <w:rFonts w:ascii="Arial" w:hAnsi="Arial" w:cs="Arial"/>
          <w:lang w:val="en-GB"/>
        </w:rPr>
        <w:t xml:space="preserve">The interest of our study is focused on </w:t>
      </w:r>
      <w:proofErr w:type="spellStart"/>
      <w:r w:rsidRPr="008216EA">
        <w:rPr>
          <w:rFonts w:ascii="Arial" w:hAnsi="Arial" w:cs="Arial"/>
          <w:i/>
          <w:iCs/>
          <w:lang w:val="en-GB"/>
        </w:rPr>
        <w:t>Crassoceph</w:t>
      </w:r>
      <w:r w:rsidR="00CC55DB">
        <w:rPr>
          <w:rFonts w:ascii="Arial" w:hAnsi="Arial" w:cs="Arial"/>
          <w:i/>
          <w:iCs/>
          <w:lang w:val="en-GB"/>
        </w:rPr>
        <w:t>al</w:t>
      </w:r>
      <w:r w:rsidRPr="008216EA">
        <w:rPr>
          <w:rFonts w:ascii="Arial" w:hAnsi="Arial" w:cs="Arial"/>
          <w:i/>
          <w:iCs/>
          <w:lang w:val="en-GB"/>
        </w:rPr>
        <w:t>um</w:t>
      </w:r>
      <w:proofErr w:type="spellEnd"/>
      <w:r w:rsidRPr="008216EA">
        <w:rPr>
          <w:rFonts w:ascii="Arial" w:hAnsi="Arial" w:cs="Arial"/>
          <w:i/>
          <w:iCs/>
          <w:lang w:val="en-GB"/>
        </w:rPr>
        <w:t xml:space="preserve"> </w:t>
      </w:r>
      <w:proofErr w:type="spellStart"/>
      <w:r w:rsidRPr="008216EA">
        <w:rPr>
          <w:rFonts w:ascii="Arial" w:hAnsi="Arial" w:cs="Arial"/>
          <w:i/>
          <w:iCs/>
          <w:lang w:val="en-GB"/>
        </w:rPr>
        <w:t>bauchiense</w:t>
      </w:r>
      <w:proofErr w:type="spellEnd"/>
      <w:r w:rsidRPr="008216EA">
        <w:rPr>
          <w:rFonts w:ascii="Arial" w:hAnsi="Arial" w:cs="Arial"/>
          <w:lang w:val="en-GB"/>
        </w:rPr>
        <w:t xml:space="preserve"> of the Asteraceae family, which is a medicin</w:t>
      </w:r>
      <w:r w:rsidR="00CC55DB">
        <w:rPr>
          <w:rFonts w:ascii="Arial" w:hAnsi="Arial" w:cs="Arial"/>
          <w:lang w:val="en-GB"/>
        </w:rPr>
        <w:t>al</w:t>
      </w:r>
      <w:r w:rsidRPr="008216EA">
        <w:rPr>
          <w:rFonts w:ascii="Arial" w:hAnsi="Arial" w:cs="Arial"/>
          <w:lang w:val="en-GB"/>
        </w:rPr>
        <w:t xml:space="preserve"> plant known for its benefici</w:t>
      </w:r>
      <w:r w:rsidR="00CC55DB">
        <w:rPr>
          <w:rFonts w:ascii="Arial" w:hAnsi="Arial" w:cs="Arial"/>
          <w:lang w:val="en-GB"/>
        </w:rPr>
        <w:t>al</w:t>
      </w:r>
      <w:r w:rsidRPr="008216EA">
        <w:rPr>
          <w:rFonts w:ascii="Arial" w:hAnsi="Arial" w:cs="Arial"/>
          <w:lang w:val="en-GB"/>
        </w:rPr>
        <w:t xml:space="preserve"> effects in Cameroonian tradition</w:t>
      </w:r>
      <w:r w:rsidR="00CC55DB">
        <w:rPr>
          <w:rFonts w:ascii="Arial" w:hAnsi="Arial" w:cs="Arial"/>
          <w:lang w:val="en-GB"/>
        </w:rPr>
        <w:t>al</w:t>
      </w:r>
      <w:r w:rsidRPr="008216EA">
        <w:rPr>
          <w:rFonts w:ascii="Arial" w:hAnsi="Arial" w:cs="Arial"/>
          <w:lang w:val="en-GB"/>
        </w:rPr>
        <w:t xml:space="preserve"> medicine in the treatment of many disorders including gastrointestin</w:t>
      </w:r>
      <w:r w:rsidR="00CC55DB">
        <w:rPr>
          <w:rFonts w:ascii="Arial" w:hAnsi="Arial" w:cs="Arial"/>
          <w:lang w:val="en-GB"/>
        </w:rPr>
        <w:t>al</w:t>
      </w:r>
      <w:r w:rsidRPr="008216EA">
        <w:rPr>
          <w:rFonts w:ascii="Arial" w:hAnsi="Arial" w:cs="Arial"/>
          <w:lang w:val="en-GB"/>
        </w:rPr>
        <w:t xml:space="preserve"> infestations, infantile convulsions, epilepsy and anxiety </w:t>
      </w:r>
      <w:r w:rsidRPr="008216EA">
        <w:rPr>
          <w:rFonts w:ascii="Arial" w:hAnsi="Arial" w:cs="Arial"/>
          <w:lang w:val="en-GB"/>
        </w:rPr>
        <w:fldChar w:fldCharType="begin"/>
      </w:r>
      <w:r w:rsidRPr="008216EA">
        <w:rPr>
          <w:rFonts w:ascii="Arial" w:hAnsi="Arial" w:cs="Arial"/>
          <w:lang w:val="en-GB"/>
        </w:rPr>
        <w:instrText>ADDIN CSL_CITATION {"citationItems":[{"id":"ITEM-1","itemData":{"DOI":"10.1186/1472-6882-11-43","ISSN":"14726882","PMID":"21615960","abstract":"Background: The emergence in recent years of numerous resistant strains of pathogenic bacteria to a range of formerly efficient antibiotics constitutes a serious threat to public health. Crassocephalum bauchiense, a medicinal herb found in the West Region of Cameroon is used to treat gastrointestinal infections as well as liver disorders. The ethyl acetate extract from the leaves of C. bauchiense was evaluated for its antibacterial activity as well as acute and sub-acute toxicities.Methods: The plant extract was prepared by maceration in ethyl acetate. Its phytochemical screening was done by standard methods. The broth microdilution method was used to evaluate the in vitro antibacterial activity. The in vivo antibacterial activity of a gel formulation (0.05, 1 and 2% w/v) of this extract was evaluated using a Staphylococcus aureus-induced dermatitis in a murine model. Selected haematological and biochemical parameters were used to evaluate the dermal sub-acute toxicity of the extract in rats.Results: Phytochemical screening of the C. bauchiense extract revealed the presence of alkaloids, phenols, tannins and sterols. In vitro antibacterial activities were observed against all the tested microorganisms (MIC = 0.04-6.25 mg/ml). Formulated extract-gel (2% w/v) and gentamycin (reference drug) eradicated the microbial infection after five days of treatment. A single dermal dose of this extract up to 32 g/kg body weight (bw) did not produce any visible sign of toxicity. Also, daily dermal application of the C. bauchiense extract gel formulation for 28 days did not show any negative effect, instead some biochemical parameters such as alanine aminotransferase (ALT and AST), low density lipoprotein (LDL), high density lipoprotein (HDL) and triglycerides were significantly (p &lt; 0.05) affected positively.Conclusion: These results indicate that the C. bauchiense ethyl acetate extract can be used safely for the treatment of some bacterial infections. © 2011 Mouokeu et al; licensee BioMed Central Ltd.","author":[{"dropping-particle":"","family":"Mouokeu","given":"Raymond S.","non-dropping-particle":"","parse-names":false,"suffix":""},{"dropping-particle":"","family":"Ngono","given":"Rosalie A.N.","non-dropping-particle":"","parse-names":false,"suffix":""},{"dropping-particle":"","family":"Lunga","given":"Paul K.","non-dropping-particle":"","parse-names":false,"suffix":""},{"dropping-particle":"","family":"Koanga","given":"Martin M.","non-dropping-particle":"","parse-names":false,"suffix":""},{"dropping-particle":"","family":"Tiabou","given":"Alambert T.","non-dropping-particle":"","parse-names":false,"suffix":""},{"dropping-particle":"","family":"Njateng","given":"Guy S.S.","non-dropping-particle":"","parse-names":false,"suffix":""},{"dropping-particle":"","family":"Tamokou","given":"Jean D.D.","non-dropping-particle":"","parse-names":false,"suffix":""},{"dropping-particle":"","family":"Kuiate","given":"Jules Roger","non-dropping-particle":"","parse-names":false,"suffix":""}],"container-title":"BMC Complementary and Alternative Medicine","id":"ITEM-1","issued":{"date-parts":[["2011","5","26"]]},"title":"Antibacterial and dermal toxicological profiles of ethyl acetate extract from Crassocephalum bauchiense (Hutch.) Milne-Redh (Asteraceae)","type":"article-journal","volume":"11"},"uris":["http://www.mendeley.com/documents/?uuid=719b3e3c-2074-3d4b-96cd-336409012ca3"]}],"mendeley":{"formattedCitation":"(Mouokeu et al., 2011)","plainTextFormattedCitation":"(Mouokeu et al., 2011)","previouslyFormattedCitation":"(Mouokeu et al., 2011)"},"properties":{"noteIndex":0},"schema":"https://github.com/citation-style-language/schema/raw/master/csl-citation.json"}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(Mouokeu et </w:t>
      </w:r>
      <w:r w:rsidR="00CC55DB" w:rsidRPr="00CC55DB">
        <w:rPr>
          <w:rFonts w:ascii="Arial" w:hAnsi="Arial" w:cs="Arial"/>
          <w:lang w:val="en-GB"/>
        </w:rPr>
        <w:t>al</w:t>
      </w:r>
      <w:r w:rsidRPr="00CC55DB">
        <w:rPr>
          <w:rFonts w:ascii="Arial" w:hAnsi="Arial" w:cs="Arial"/>
          <w:lang w:val="en-GB"/>
        </w:rPr>
        <w:t>.</w:t>
      </w:r>
      <w:r w:rsidRPr="008216EA">
        <w:rPr>
          <w:rFonts w:ascii="Arial" w:hAnsi="Arial" w:cs="Arial"/>
          <w:lang w:val="en-GB"/>
        </w:rPr>
        <w:t>, 2011)</w:t>
      </w:r>
      <w:r w:rsidRPr="008216EA">
        <w:rPr>
          <w:rFonts w:ascii="Arial" w:hAnsi="Arial" w:cs="Arial"/>
          <w:lang w:val="en-GB"/>
        </w:rPr>
        <w:fldChar w:fldCharType="end"/>
      </w:r>
      <w:r w:rsidRPr="008216EA">
        <w:rPr>
          <w:rFonts w:ascii="Arial" w:hAnsi="Arial" w:cs="Arial"/>
          <w:lang w:val="en-GB"/>
        </w:rPr>
        <w:t xml:space="preserve">. </w:t>
      </w:r>
      <w:r w:rsidR="00912A28">
        <w:rPr>
          <w:rFonts w:ascii="Arial" w:hAnsi="Arial" w:cs="Arial"/>
          <w:lang w:val="en-GB"/>
        </w:rPr>
        <w:t>Previous</w:t>
      </w:r>
      <w:r w:rsidRPr="008216EA">
        <w:rPr>
          <w:rFonts w:ascii="Arial" w:hAnsi="Arial" w:cs="Arial"/>
          <w:lang w:val="en-GB"/>
        </w:rPr>
        <w:t xml:space="preserve"> studies have shown an antinociceptive activity </w:t>
      </w:r>
      <w:r w:rsidRPr="008216EA">
        <w:rPr>
          <w:rFonts w:ascii="Arial" w:hAnsi="Arial" w:cs="Arial"/>
          <w:lang w:val="en-GB"/>
        </w:rPr>
        <w:fldChar w:fldCharType="begin"/>
      </w:r>
      <w:r w:rsidRPr="008216EA">
        <w:rPr>
          <w:rFonts w:ascii="Arial" w:hAnsi="Arial" w:cs="Arial"/>
          <w:lang w:val="en-GB"/>
        </w:rPr>
        <w:instrText>ADDIN CSL_CITATION {"citationItems":[{"id":"ITEM-1","itemData":{"DOI":"10.1016/j.jep.2012.02.024ï","author":[{"dropping-particle":"","family":"Sotoing Taïwe","given":"Germain","non-dropping-particle":"","parse-names":false,"suffix":""},{"dropping-particle":"","family":"Bum","given":"Elisabeth Ngo","non-dropping-particle":"","parse-names":false,"suffix":""},{"dropping-particle":"","family":"Talla","given":"Emmanuel","non-dropping-particle":"","parse-names":false,"suffix":""},{"dropping-particle":"","family":"Dimo","given":"Théophile","non-dropping-particle":"","parse-names":false,"suffix":""},{"dropping-particle":"","family":"Sidiki","given":"Neteydji","non-dropping-particle":"","parse-names":false,"suffix":""},{"dropping-particle":"","family":"Dawe","given":"Amadou","non-dropping-particle":"","parse-names":false,"suffix":""},{"dropping-particle":"","family":"Nguimbou","given":"Richard Marcel","non-dropping-particle":"","parse-names":false,"suffix":""},{"dropping-particle":"","family":"Désiré","given":"Paul","non-dropping-particle":"","parse-names":false,"suffix":""},{"dropping-particle":"","family":"Dzeufiet","given":"Djomeni","non-dropping-particle":"","parse-names":false,"suffix":""},{"dropping-particle":"","family":"Waard","given":"Michel","non-dropping-particle":"De","parse-names":false,"suffix":""}],"container-title":"Journal of Ethnopharmacology","id":"ITEM-1","issue":"1","issued":{"date-parts":[["2012"]]},"page":"234-275","publisher":"Elsevier","title":"Evaluation of antinociceptive effects of Crassocephalum bauchiense Hutch (Asteraceae) leaf extract in rodents.. Evaluation of antinociceptive effects of Crassocephalum bauchiense Hutch (Asteraceae) leaf extract in rodents","type":"article-journal","volume":"141"},"uris":["http://www.mendeley.com/documents/?uuid=f5be1f3d-40de-3708-854f-49fa2e33fd4c"]}],"mendeley":{"formattedCitation":"(Sotoing Taïwe et al., 2012a)","manualFormatting":"(Taïwe et al., 2012a)","plainTextFormattedCitation":"(Sotoing Taïwe et al., 2012a)","previouslyFormattedCitation":"(Sotoing Taïwe et al., 2012a)"},"properties":{"noteIndex":0},"schema":"https://github.com/citation-style-language/schema/raw/master/csl-citation.json"}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(Ta</w:t>
      </w:r>
      <w:r w:rsidR="00011AD6" w:rsidRPr="001772DB">
        <w:rPr>
          <w:rFonts w:ascii="Arial" w:hAnsi="Arial" w:cs="Arial"/>
          <w:lang w:val="en-GB"/>
        </w:rPr>
        <w:t>i</w:t>
      </w:r>
      <w:r w:rsidRPr="008216EA">
        <w:rPr>
          <w:rFonts w:ascii="Arial" w:hAnsi="Arial" w:cs="Arial"/>
          <w:lang w:val="en-GB"/>
        </w:rPr>
        <w:t xml:space="preserve">we et </w:t>
      </w:r>
      <w:r w:rsidR="00CC55DB">
        <w:rPr>
          <w:rFonts w:ascii="Arial" w:hAnsi="Arial" w:cs="Arial"/>
          <w:i/>
          <w:iCs/>
          <w:lang w:val="en-GB"/>
        </w:rPr>
        <w:t>al</w:t>
      </w:r>
      <w:r w:rsidRPr="008216EA">
        <w:rPr>
          <w:rFonts w:ascii="Arial" w:hAnsi="Arial" w:cs="Arial"/>
          <w:i/>
          <w:iCs/>
          <w:lang w:val="en-GB"/>
        </w:rPr>
        <w:t>.</w:t>
      </w:r>
      <w:r w:rsidRPr="008216EA">
        <w:rPr>
          <w:rFonts w:ascii="Arial" w:hAnsi="Arial" w:cs="Arial"/>
          <w:lang w:val="en-GB"/>
        </w:rPr>
        <w:t>, 2012a)</w:t>
      </w:r>
      <w:r w:rsidRPr="008216EA">
        <w:rPr>
          <w:rFonts w:ascii="Arial" w:hAnsi="Arial" w:cs="Arial"/>
          <w:lang w:val="en-GB"/>
        </w:rPr>
        <w:fldChar w:fldCharType="end"/>
      </w:r>
      <w:r w:rsidRPr="008216EA">
        <w:rPr>
          <w:rFonts w:ascii="Arial" w:hAnsi="Arial" w:cs="Arial"/>
          <w:lang w:val="en-GB"/>
        </w:rPr>
        <w:t xml:space="preserve">, as well as antipsychotic and sedative effects </w:t>
      </w:r>
      <w:r w:rsidRPr="008216EA">
        <w:rPr>
          <w:rFonts w:ascii="Arial" w:hAnsi="Arial" w:cs="Arial"/>
          <w:bCs/>
          <w:lang w:val="en-GB"/>
        </w:rPr>
        <w:fldChar w:fldCharType="begin"/>
      </w:r>
      <w:r w:rsidRPr="008216EA">
        <w:rPr>
          <w:rFonts w:ascii="Arial" w:hAnsi="Arial" w:cs="Arial"/>
          <w:bCs/>
          <w:lang w:val="en-GB"/>
        </w:rPr>
        <w:instrText>ADDIN CSL_CITATION {"citationItems":[{"id":"ITEM-1","itemData":{"DOI":"10.1016/j.jep.2012.06.026","ISSN":"03788741","abstract":"Ethnopharmacological relevance: Crassocephalum bauchiense (Hutch.) Milne-Redh (Asteraceae) has been used as a medicine for the treatment of epilepsy, insomnia, dementia and psychotic disorders in Cameroonian traditional medicine. Aim of the study: This study was designed to examine whether the aqueous extract and the alkaloid fraction prepared from the leaves of Crassocephalum bauchiense possess antipsychotic and sedative properties in rodents. Materials and methods: The rectal temperature of mice was recorded with a probe thermometer at a constant depth. Novelty-induced rearing behavior is used to evaluate a central excitatory locomotor behavior in mice. The antipsychotic effects of the extracts were assessed using the apomorphine animal model of psychosis. The catalepsy test was tested based on the ability of the leaves extracts of Crassocephalum bauchiense to alter the duration of akinesia by placing the naive mice with both forelegs over a horizontal bar. The extracts of Crassocephalum bauchiense effects were evaluated on sodium pentobarbital-induced sleeping time. In addition, gamma-aminobutyric acid concentrations in the brain treated mice were also estimated. Results: The aqueous extract and the alkaloid fraction from Crassocephalum bauchiense caused dose-dependent inhibition of novelty-induced rearing behavior, decreased the apomorphine-induced stereotypy and fighting, and had significant fall of the body temperature. The aqueous extract prolonged the sodium pentobarbital sleeping time. This prolongation was not reversed by bicuculline, a light-sensitive competitive antagonist of GABAA receptors complex. However, the effect of the aqueous extract on sodium pentobarbital-induced sleeping time was blocked by N-methyl-β-carboline-3-carboxamide, a partial inverse agonist of the benzodiazepine site in the GABAA receptor complex and flumazenil, a specific antagonist of the benzodiazepine site in the GABAA receptor complex. In biochemical experiments, the concentration of the inhibitory amino acid, gamma-aminobutyric acid, was significantly increased in the brain of animals treated with the aqueous extract of Crassocephalum bauchiense and sodium valproate. Conclusions: The results show that the antipsychotic and sedative properties of Crassocephalum bauchiense are possibly mediated via the blockade of dopamine D-2 receptors and GABAergic activation, respectively. However, pharmacological and chemical studies are continuing in order to characterize the …","author":[{"dropping-particle":"","family":"Sotoing Taïwe","given":"Germain","non-dropping-particle":"","parse-names":false,"suffix":""},{"dropping-particle":"","family":"Ngo Bum","given":"Elisabeth","non-dropping-particle":"","parse-names":false,"suffix":""},{"dropping-particle":"","family":"Talla","given":"Emmanuel","non-dropping-particle":"","parse-names":false,"suffix":""},{"dropping-particle":"","family":"Dawe","given":"Amadou","non-dropping-particle":"","parse-names":false,"suffix":""},{"dropping-particle":"","family":"Okomolo Moto","given":"Fleur Clarisse","non-dropping-particle":"","parse-names":false,"suffix":""},{"dropping-particle":"","family":"Temkou Ngoupaye","given":"Gwladys","non-dropping-particle":"","parse-names":false,"suffix":""},{"dropping-particle":"","family":"Sidiki","given":"Neteydji","non-dropping-particle":"","parse-names":false,"suffix":""},{"dropping-particle":"","family":"Dabole","given":"Bernard","non-dropping-particle":"","parse-names":false,"suffix":""},{"dropping-particle":"","family":"Djomeni Dzeufiet","given":"Paul Désiré","non-dropping-particle":"","parse-names":false,"suffix":""},{"dropping-particle":"","family":"Dimo","given":"Théophile","non-dropping-particle":"","parse-names":false,"suffix":""},{"dropping-particle":"","family":"Waard","given":"Michel","non-dropping-particle":"De","parse-names":false,"suffix":""}],"container-title":"Journal of Ethnopharmacology","id":"ITEM-1","issue":"1","issued":{"date-parts":[["2012"]]},"title":"Antipsychotic and sedative effects of the leaf extract of Crassocephalum bauchiense (Hutch.) Milne-Redh (Asteraceae) in rodents","type":"article-journal","volume":"143"},"uris":["http://www.mendeley.com/documents/?uuid=cd240dfa-63ee-38b8-a738-4a55340b0598"]}],"mendeley":{"formattedCitation":"(Sotoing Taïwe et al., 2012b)","manualFormatting":"(Taïwe et al., 2012b)","plainTextFormattedCitation":"(Sotoing Taïwe et al., 2012b)","previouslyFormattedCitation":"(Sotoing Taïwe et al., 2012b)"},"properties":{"noteIndex":0},"schema":"https://github.com/citation-style-language/schema/raw/master/csl-citation.json"}</w:instrText>
      </w:r>
      <w:r w:rsidRPr="008216EA">
        <w:rPr>
          <w:rFonts w:ascii="Arial" w:hAnsi="Arial" w:cs="Arial"/>
          <w:bCs/>
          <w:lang w:val="en-GB"/>
        </w:rPr>
        <w:fldChar w:fldCharType="separate"/>
      </w:r>
      <w:r w:rsidRPr="008216EA">
        <w:rPr>
          <w:rFonts w:ascii="Arial" w:hAnsi="Arial" w:cs="Arial"/>
          <w:bCs/>
          <w:lang w:val="en-GB"/>
        </w:rPr>
        <w:t>(Ta</w:t>
      </w:r>
      <w:r w:rsidR="00011AD6" w:rsidRPr="001772DB">
        <w:rPr>
          <w:rFonts w:ascii="Arial" w:hAnsi="Arial" w:cs="Arial"/>
          <w:bCs/>
          <w:lang w:val="en-GB"/>
        </w:rPr>
        <w:t>i</w:t>
      </w:r>
      <w:r w:rsidRPr="008216EA">
        <w:rPr>
          <w:rFonts w:ascii="Arial" w:hAnsi="Arial" w:cs="Arial"/>
          <w:bCs/>
          <w:lang w:val="en-GB"/>
        </w:rPr>
        <w:t xml:space="preserve">we et </w:t>
      </w:r>
      <w:r w:rsidR="00CC55DB" w:rsidRPr="003F09D2">
        <w:rPr>
          <w:rFonts w:ascii="Arial" w:hAnsi="Arial" w:cs="Arial"/>
          <w:bCs/>
          <w:lang w:val="en-GB"/>
        </w:rPr>
        <w:t>al</w:t>
      </w:r>
      <w:r w:rsidRPr="008216EA">
        <w:rPr>
          <w:rFonts w:ascii="Arial" w:hAnsi="Arial" w:cs="Arial"/>
          <w:bCs/>
          <w:iCs/>
          <w:lang w:val="en-GB"/>
        </w:rPr>
        <w:t>.</w:t>
      </w:r>
      <w:r w:rsidRPr="008216EA">
        <w:rPr>
          <w:rFonts w:ascii="Arial" w:hAnsi="Arial" w:cs="Arial"/>
          <w:bCs/>
          <w:lang w:val="en-GB"/>
        </w:rPr>
        <w:t>, 2012b)</w:t>
      </w:r>
      <w:r w:rsidRPr="008216EA">
        <w:rPr>
          <w:rFonts w:ascii="Arial" w:hAnsi="Arial" w:cs="Arial"/>
          <w:lang w:val="en-GB"/>
        </w:rPr>
        <w:fldChar w:fldCharType="end"/>
      </w:r>
      <w:r w:rsidRPr="008216EA">
        <w:rPr>
          <w:rFonts w:ascii="Arial" w:hAnsi="Arial" w:cs="Arial"/>
          <w:lang w:val="en-GB"/>
        </w:rPr>
        <w:t xml:space="preserve"> of the aqueous extract of </w:t>
      </w:r>
      <w:proofErr w:type="spellStart"/>
      <w:r w:rsidR="00011AD6" w:rsidRPr="008216EA">
        <w:rPr>
          <w:rFonts w:ascii="Arial" w:hAnsi="Arial" w:cs="Arial"/>
          <w:i/>
          <w:iCs/>
          <w:lang w:val="en-GB"/>
        </w:rPr>
        <w:t>Crassoceph</w:t>
      </w:r>
      <w:r w:rsidR="00CC55DB">
        <w:rPr>
          <w:rFonts w:ascii="Arial" w:hAnsi="Arial" w:cs="Arial"/>
          <w:i/>
          <w:iCs/>
          <w:lang w:val="en-GB"/>
        </w:rPr>
        <w:t>al</w:t>
      </w:r>
      <w:r w:rsidR="00011AD6" w:rsidRPr="008216EA">
        <w:rPr>
          <w:rFonts w:ascii="Arial" w:hAnsi="Arial" w:cs="Arial"/>
          <w:i/>
          <w:iCs/>
          <w:lang w:val="en-GB"/>
        </w:rPr>
        <w:t>um</w:t>
      </w:r>
      <w:proofErr w:type="spellEnd"/>
      <w:r w:rsidRPr="008216EA">
        <w:rPr>
          <w:rFonts w:ascii="Arial" w:hAnsi="Arial" w:cs="Arial"/>
          <w:i/>
          <w:iCs/>
          <w:lang w:val="en-GB"/>
        </w:rPr>
        <w:t xml:space="preserve"> </w:t>
      </w:r>
      <w:proofErr w:type="spellStart"/>
      <w:r w:rsidRPr="008216EA">
        <w:rPr>
          <w:rFonts w:ascii="Arial" w:hAnsi="Arial" w:cs="Arial"/>
          <w:i/>
          <w:iCs/>
          <w:lang w:val="en-GB"/>
        </w:rPr>
        <w:t>bauchiense</w:t>
      </w:r>
      <w:proofErr w:type="spellEnd"/>
      <w:r w:rsidRPr="008216EA">
        <w:rPr>
          <w:rFonts w:ascii="Arial" w:hAnsi="Arial" w:cs="Arial"/>
          <w:lang w:val="en-GB"/>
        </w:rPr>
        <w:t xml:space="preserve"> leaves. Other works have shown that the ethyl acetate extract of </w:t>
      </w:r>
      <w:proofErr w:type="spellStart"/>
      <w:r w:rsidR="00011AD6" w:rsidRPr="008216EA">
        <w:rPr>
          <w:rFonts w:ascii="Arial" w:hAnsi="Arial" w:cs="Arial"/>
          <w:i/>
          <w:iCs/>
          <w:lang w:val="en-GB"/>
        </w:rPr>
        <w:t>Crassoceph</w:t>
      </w:r>
      <w:r w:rsidR="00CC55DB">
        <w:rPr>
          <w:rFonts w:ascii="Arial" w:hAnsi="Arial" w:cs="Arial"/>
          <w:i/>
          <w:iCs/>
          <w:lang w:val="en-GB"/>
        </w:rPr>
        <w:t>al</w:t>
      </w:r>
      <w:r w:rsidR="00011AD6" w:rsidRPr="008216EA">
        <w:rPr>
          <w:rFonts w:ascii="Arial" w:hAnsi="Arial" w:cs="Arial"/>
          <w:i/>
          <w:iCs/>
          <w:lang w:val="en-GB"/>
        </w:rPr>
        <w:t>um</w:t>
      </w:r>
      <w:proofErr w:type="spellEnd"/>
      <w:r w:rsidRPr="008216EA">
        <w:rPr>
          <w:rFonts w:ascii="Arial" w:hAnsi="Arial" w:cs="Arial"/>
          <w:lang w:val="en-GB"/>
        </w:rPr>
        <w:t xml:space="preserve"> </w:t>
      </w:r>
      <w:proofErr w:type="spellStart"/>
      <w:r w:rsidRPr="008216EA">
        <w:rPr>
          <w:rFonts w:ascii="Arial" w:hAnsi="Arial" w:cs="Arial"/>
          <w:i/>
          <w:iCs/>
          <w:lang w:val="en-GB"/>
        </w:rPr>
        <w:t>bauchiense</w:t>
      </w:r>
      <w:proofErr w:type="spellEnd"/>
      <w:r w:rsidRPr="008216EA">
        <w:rPr>
          <w:rFonts w:ascii="Arial" w:hAnsi="Arial" w:cs="Arial"/>
          <w:lang w:val="en-GB"/>
        </w:rPr>
        <w:t xml:space="preserve"> leaves has antibacteri</w:t>
      </w:r>
      <w:r w:rsidR="00CC55DB">
        <w:rPr>
          <w:rFonts w:ascii="Arial" w:hAnsi="Arial" w:cs="Arial"/>
          <w:lang w:val="en-GB"/>
        </w:rPr>
        <w:t>al</w:t>
      </w:r>
      <w:r w:rsidRPr="008216EA">
        <w:rPr>
          <w:rFonts w:ascii="Arial" w:hAnsi="Arial" w:cs="Arial"/>
          <w:lang w:val="en-GB"/>
        </w:rPr>
        <w:t xml:space="preserve"> effects </w:t>
      </w:r>
      <w:r w:rsidRPr="008216EA">
        <w:rPr>
          <w:rFonts w:ascii="Arial" w:hAnsi="Arial" w:cs="Arial"/>
          <w:lang w:val="en-GB"/>
        </w:rPr>
        <w:fldChar w:fldCharType="begin"/>
      </w:r>
      <w:r w:rsidRPr="008216EA">
        <w:rPr>
          <w:rFonts w:ascii="Arial" w:hAnsi="Arial" w:cs="Arial"/>
          <w:lang w:val="en-GB"/>
        </w:rPr>
        <w:instrText>ADDIN CSL_CITATION {"citationItems":[{"id":"ITEM-1","itemData":{"DOI":"10.1186/1472-6882-11-43","ISSN":"14726882","PMID":"21615960","abstract":"Background: The emergence in recent years of numerous resistant strains of pathogenic bacteria to a range of formerly efficient antibiotics constitutes a serious threat to public health. Crassocephalum bauchiense, a medicinal herb found in the West Region of Cameroon is used to treat gastrointestinal infections as well as liver disorders. The ethyl acetate extract from the leaves of C. bauchiense was evaluated for its antibacterial activity as well as acute and sub-acute toxicities.Methods: The plant extract was prepared by maceration in ethyl acetate. Its phytochemical screening was done by standard methods. The broth microdilution method was used to evaluate the in vitro antibacterial activity. The in vivo antibacterial activity of a gel formulation (0.05, 1 and 2% w/v) of this extract was evaluated using a Staphylococcus aureus-induced dermatitis in a murine model. Selected haematological and biochemical parameters were used to evaluate the dermal sub-acute toxicity of the extract in rats.Results: Phytochemical screening of the C. bauchiense extract revealed the presence of alkaloids, phenols, tannins and sterols. In vitro antibacterial activities were observed against all the tested microorganisms (MIC = 0.04-6.25 mg/ml). Formulated extract-gel (2% w/v) and gentamycin (reference drug) eradicated the microbial infection after five days of treatment. A single dermal dose of this extract up to 32 g/kg body weight (bw) did not produce any visible sign of toxicity. Also, daily dermal application of the C. bauchiense extract gel formulation for 28 days did not show any negative effect, instead some biochemical parameters such as alanine aminotransferase (ALT and AST), low density lipoprotein (LDL), high density lipoprotein (HDL) and triglycerides were significantly (p &lt; 0.05) affected positively.Conclusion: These results indicate that the C. bauchiense ethyl acetate extract can be used safely for the treatment of some bacterial infections. © 2011 Mouokeu et al; licensee BioMed Central Ltd.","author":[{"dropping-particle":"","family":"Mouokeu","given":"Raymond S.","non-dropping-particle":"","parse-names":false,"suffix":""},{"dropping-particle":"","family":"Ngono","given":"Rosalie A.N.","non-dropping-particle":"","parse-names":false,"suffix":""},{"dropping-particle":"","family":"Lunga","given":"Paul K.","non-dropping-particle":"","parse-names":false,"suffix":""},{"dropping-particle":"","family":"Koanga","given":"Martin M.","non-dropping-particle":"","parse-names":false,"suffix":""},{"dropping-particle":"","family":"Tiabou","given":"Alambert T.","non-dropping-particle":"","parse-names":false,"suffix":""},{"dropping-particle":"","family":"Njateng","given":"Guy S.S.","non-dropping-particle":"","parse-names":false,"suffix":""},{"dropping-particle":"","family":"Tamokou","given":"Jean D.D.","non-dropping-particle":"","parse-names":false,"suffix":""},{"dropping-particle":"","family":"Kuiate","given":"Jules Roger","non-dropping-particle":"","parse-names":false,"suffix":""}],"container-title":"BMC Complementary and Alternative Medicine","id":"ITEM-1","issued":{"date-parts":[["2011","5","26"]]},"title":"Antibacterial and dermal toxicological profiles of ethyl acetate extract from Crassocephalum bauchiense (Hutch.) Milne-Redh (Asteraceae)","type":"article-journal","volume":"11"},"uris":["http://www.mendeley.com/documents/?uuid=719b3e3c-2074-3d4b-96cd-336409012ca3"]}],"mendeley":{"formattedCitation":"(Mouokeu et al., 2011)","plainTextFormattedCitation":"(Mouokeu et al., 2011)","previouslyFormattedCitation":"(Mouokeu et al., 2011)"},"properties":{"noteIndex":0},"schema":"https://github.com/citation-style-language/schema/raw/master/csl-citation.json"}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(Mouokeu et </w:t>
      </w:r>
      <w:r w:rsidR="00CC55DB">
        <w:rPr>
          <w:rFonts w:ascii="Arial" w:hAnsi="Arial" w:cs="Arial"/>
          <w:lang w:val="en-GB"/>
        </w:rPr>
        <w:t>al</w:t>
      </w:r>
      <w:r w:rsidRPr="008216EA">
        <w:rPr>
          <w:rFonts w:ascii="Arial" w:hAnsi="Arial" w:cs="Arial"/>
          <w:lang w:val="en-GB"/>
        </w:rPr>
        <w:t>., 2011)</w:t>
      </w:r>
      <w:r w:rsidRPr="008216EA">
        <w:rPr>
          <w:rFonts w:ascii="Arial" w:hAnsi="Arial" w:cs="Arial"/>
          <w:lang w:val="en-GB"/>
        </w:rPr>
        <w:fldChar w:fldCharType="end"/>
      </w:r>
      <w:r w:rsidRPr="008216EA">
        <w:rPr>
          <w:rFonts w:ascii="Arial" w:hAnsi="Arial" w:cs="Arial"/>
          <w:lang w:val="en-GB"/>
        </w:rPr>
        <w:t>, antifung</w:t>
      </w:r>
      <w:r w:rsidR="00CC55DB">
        <w:rPr>
          <w:rFonts w:ascii="Arial" w:hAnsi="Arial" w:cs="Arial"/>
          <w:lang w:val="en-GB"/>
        </w:rPr>
        <w:t>al</w:t>
      </w:r>
      <w:r w:rsidRPr="008216EA">
        <w:rPr>
          <w:rFonts w:ascii="Arial" w:hAnsi="Arial" w:cs="Arial"/>
          <w:lang w:val="en-GB"/>
        </w:rPr>
        <w:t xml:space="preserve">s and antioxidants </w:t>
      </w:r>
      <w:r w:rsidRPr="008216EA">
        <w:rPr>
          <w:rFonts w:ascii="Arial" w:hAnsi="Arial" w:cs="Arial"/>
          <w:lang w:val="en-GB"/>
        </w:rPr>
        <w:fldChar w:fldCharType="begin"/>
      </w:r>
      <w:r w:rsidRPr="008216EA">
        <w:rPr>
          <w:rFonts w:ascii="Arial" w:hAnsi="Arial" w:cs="Arial"/>
          <w:lang w:val="en-GB"/>
        </w:rPr>
        <w:instrText>ADDIN CSL_CITATION {"citationItems":[{"id":"ITEM-1","itemData":{"DOI":"10.1186/1756-0500-7-244","ISSN":"17560500","PMID":"24742210","abstract":"Background: Crassocephalum bauchiense is a flowering plant, found in the West Region of Cameroon. Previous studied has highlighted the antibacterial and the dermal toxicological safety as well as the immunomodulatory activities of the ethyl acetate extract of its dry leaves. As an extension of the previous researches, the current work has been undertaken to evaluate the in vitro antifungal and antioxidant activities of C. bauchiense dried leaves ethyl acetate extract and fractions. Methods. The extract was obtained by maceration in ethyl acetate and further fractionated into six fractions labeled F 1 to F6 by flash chromatography. The antifungal activity of the extract and fractions against yeasts and dermatophytes was evaluated using broth microdilution method. Antioxidant activity was evaluated using 2,2-diphenyl-1-picrylhydrazyl (DPPH), nitric oxide (NO) and β-carotene - linoleic acid assays. Results: The extract (MIC = 0.125 - 4 mg/ml) was found to be more active on dermatophytes and yeasts compared to the fractions. The ethyl acetate extract and fractions exhibited strong scavenging activity on DPPH (CI50 = 28.57 - 389.38 μg/ml). The fractions F3 and F6 expressed best antioxidant activity on DPPH radicals compared to the crude extract. Conclusion: The results of these findings clearly showed that C. bauchiense ethyl acetate extract has a significant antifungal and antioxidant activity. It is therefore a source of active compounds that might be used as antifungal and antioxidant agents. © 2014 Mouokeu et al.; licensee BioMed Central Ltd.","author":[{"dropping-particle":"","family":"Mouokeu","given":"Raymond Simplice","non-dropping-particle":"","parse-names":false,"suffix":""},{"dropping-particle":"","family":"Ngono Ngane","given":"Rosalie A.","non-dropping-particle":"","parse-names":false,"suffix":""},{"dropping-particle":"","family":"Njateng","given":"Guy S.S.","non-dropping-particle":"","parse-names":false,"suffix":""},{"dropping-particle":"","family":"Kamtchueng","given":"Monique O.","non-dropping-particle":"","parse-names":false,"suffix":""},{"dropping-particle":"","family":"Kuiate","given":"Jules Roger","non-dropping-particle":"","parse-names":false,"suffix":""}],"container-title":"BMC Research Notes","id":"ITEM-1","issue":"1","issued":{"date-parts":[["2014","4","17"]]},"publisher":"BioMed Central Ltd.","title":"Antifungal and antioxidant activity of Crassocephalum bauchiense (Hutch.) Milne-Redh ethyl acetate extract and fractions (Asteraceae)","type":"article-journal","volume":"7"},"uris":["http://www.mendeley.com/documents/?uuid=ce64df72-8deb-3849-929a-af4a175abc9d"]}],"mendeley":{"formattedCitation":"(Mouokeu et al., 2014)","plainTextFormattedCitation":"(Mouokeu et al., 2014)","previouslyFormattedCitation":"(Mouokeu et al., 2014)"},"properties":{"noteIndex":0},"schema":"https://github.com/citation-style-language/schema/raw/master/csl-citation.json"}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(Mouokeu et </w:t>
      </w:r>
      <w:r w:rsidR="00CC55DB">
        <w:rPr>
          <w:rFonts w:ascii="Arial" w:hAnsi="Arial" w:cs="Arial"/>
          <w:lang w:val="en-GB"/>
        </w:rPr>
        <w:t>al</w:t>
      </w:r>
      <w:r w:rsidRPr="008216EA">
        <w:rPr>
          <w:rFonts w:ascii="Arial" w:hAnsi="Arial" w:cs="Arial"/>
          <w:lang w:val="en-GB"/>
        </w:rPr>
        <w:t>., 2014)</w:t>
      </w:r>
      <w:r w:rsidRPr="008216EA">
        <w:rPr>
          <w:rFonts w:ascii="Arial" w:hAnsi="Arial" w:cs="Arial"/>
          <w:lang w:val="en-GB"/>
        </w:rPr>
        <w:fldChar w:fldCharType="end"/>
      </w:r>
      <w:r w:rsidRPr="008216EA">
        <w:rPr>
          <w:rFonts w:ascii="Arial" w:hAnsi="Arial" w:cs="Arial"/>
          <w:lang w:val="en-GB"/>
        </w:rPr>
        <w:t xml:space="preserve"> and immunomodulatory activity </w:t>
      </w:r>
      <w:r w:rsidRPr="008216EA">
        <w:rPr>
          <w:rFonts w:ascii="Arial" w:hAnsi="Arial" w:cs="Arial"/>
          <w:lang w:val="en-GB"/>
        </w:rPr>
        <w:fldChar w:fldCharType="begin"/>
      </w:r>
      <w:r w:rsidRPr="008216EA">
        <w:rPr>
          <w:rFonts w:ascii="Arial" w:hAnsi="Arial" w:cs="Arial"/>
          <w:lang w:val="en-GB"/>
        </w:rPr>
        <w:instrText>ADDIN CSL_CITATION {"citationItems":[{"id":"ITEM-1","itemData":{"DOI":"10.5567/pharmacologia.2013.38.47","ISSN":"20444648","author":[{"dropping-particle":"","family":"Mouokeu","given":"Raymond S.","non-dropping-particle":"","parse-names":false,"suffix":""},{"dropping-particle":"","family":"Ngono","given":"Rosalie A.N.","non-dropping-particle":"","parse-names":false,"suffix":""},{"dropping-particle":"","family":"Tume","given":"Christopher","non-dropping-particle":"","parse-names":false,"suffix":""},{"dropping-particle":"","family":"Kamtchueng","given":"Monique O.","non-dropping-particle":"","parse-names":false,"suffix":""},{"dropping-particle":"","family":"Njateng","given":"Guy S.S.","non-dropping-particle":"","parse-names":false,"suffix":""},{"dropping-particle":"","family":"Paul","given":"Dzoyem Jean","non-dropping-particle":"","parse-names":false,"suffix":""},{"dropping-particle":"","family":"Tamokou","given":"Jean De Dieu","non-dropping-particle":"","parse-names":false,"suffix":""},{"dropping-particle":"","family":"Kuiate","given":"Jules-Roger","non-dropping-particle":"","parse-names":false,"suffix":""}],"container-title":"Pharmacologia","id":"ITEM-1","issue":"1","issued":{"date-parts":[["2013"]]},"title":"Immunomodulatory Activity of Ethyl Acetate Extract and Fractions from Leaves of Crassocephalum bauchiense (Asteraceae)","type":"article-journal","volume":"4"},"uris":["http://www.mendeley.com/documents/?uuid=4755ce87-4808-36ee-81bd-756b41c77a05"]}],"mendeley":{"formattedCitation":"(Mouokeu et al., 2013)","plainTextFormattedCitation":"(Mouokeu et al., 2013)","previouslyFormattedCitation":"(Mouokeu et al., 2013)"},"properties":{"noteIndex":0},"schema":"https://github.com/citation-style-language/schema/raw/master/csl-citation.json"}</w:instrText>
      </w:r>
      <w:r w:rsidRPr="008216EA">
        <w:rPr>
          <w:rFonts w:ascii="Arial" w:hAnsi="Arial" w:cs="Arial"/>
          <w:lang w:val="en-GB"/>
        </w:rPr>
        <w:fldChar w:fldCharType="separate"/>
      </w:r>
      <w:r w:rsidRPr="008216EA">
        <w:rPr>
          <w:rFonts w:ascii="Arial" w:hAnsi="Arial" w:cs="Arial"/>
          <w:lang w:val="en-GB"/>
        </w:rPr>
        <w:t xml:space="preserve">(Mouokeu et </w:t>
      </w:r>
      <w:r w:rsidR="00CC55DB">
        <w:rPr>
          <w:rFonts w:ascii="Arial" w:hAnsi="Arial" w:cs="Arial"/>
          <w:lang w:val="en-GB"/>
        </w:rPr>
        <w:t>al</w:t>
      </w:r>
      <w:r w:rsidRPr="008216EA">
        <w:rPr>
          <w:rFonts w:ascii="Arial" w:hAnsi="Arial" w:cs="Arial"/>
          <w:lang w:val="en-GB"/>
        </w:rPr>
        <w:t>., 2013)</w:t>
      </w:r>
      <w:r w:rsidRPr="008216EA">
        <w:rPr>
          <w:rFonts w:ascii="Arial" w:hAnsi="Arial" w:cs="Arial"/>
          <w:lang w:val="en-GB"/>
        </w:rPr>
        <w:fldChar w:fldCharType="end"/>
      </w:r>
      <w:r w:rsidRPr="008216EA">
        <w:rPr>
          <w:rFonts w:ascii="Arial" w:hAnsi="Arial" w:cs="Arial"/>
          <w:lang w:val="en-GB"/>
        </w:rPr>
        <w:t>. In addition, a preliminary phytochemic</w:t>
      </w:r>
      <w:r w:rsidR="00CC55DB">
        <w:rPr>
          <w:rFonts w:ascii="Arial" w:hAnsi="Arial" w:cs="Arial"/>
          <w:lang w:val="en-GB"/>
        </w:rPr>
        <w:t>al</w:t>
      </w:r>
      <w:r w:rsidRPr="008216EA">
        <w:rPr>
          <w:rFonts w:ascii="Arial" w:hAnsi="Arial" w:cs="Arial"/>
          <w:lang w:val="en-GB"/>
        </w:rPr>
        <w:t xml:space="preserve"> an</w:t>
      </w:r>
      <w:r w:rsidR="00CC55DB">
        <w:rPr>
          <w:rFonts w:ascii="Arial" w:hAnsi="Arial" w:cs="Arial"/>
          <w:lang w:val="en-GB"/>
        </w:rPr>
        <w:t>al</w:t>
      </w:r>
      <w:r w:rsidRPr="008216EA">
        <w:rPr>
          <w:rFonts w:ascii="Arial" w:hAnsi="Arial" w:cs="Arial"/>
          <w:lang w:val="en-GB"/>
        </w:rPr>
        <w:t xml:space="preserve">ysis of the aqueous extract </w:t>
      </w:r>
      <w:r w:rsidR="0071109A">
        <w:rPr>
          <w:rFonts w:ascii="Arial" w:hAnsi="Arial" w:cs="Arial"/>
          <w:lang w:val="en-GB"/>
        </w:rPr>
        <w:t>prepared from</w:t>
      </w:r>
      <w:r w:rsidRPr="008216EA">
        <w:rPr>
          <w:rFonts w:ascii="Arial" w:hAnsi="Arial" w:cs="Arial"/>
          <w:lang w:val="en-GB"/>
        </w:rPr>
        <w:t xml:space="preserve"> the leaves of </w:t>
      </w:r>
      <w:proofErr w:type="spellStart"/>
      <w:r w:rsidRPr="008216EA">
        <w:rPr>
          <w:rFonts w:ascii="Arial" w:hAnsi="Arial" w:cs="Arial"/>
          <w:i/>
          <w:iCs/>
          <w:lang w:val="en-GB"/>
        </w:rPr>
        <w:t>Crassoceph</w:t>
      </w:r>
      <w:r w:rsidR="00CC55DB">
        <w:rPr>
          <w:rFonts w:ascii="Arial" w:hAnsi="Arial" w:cs="Arial"/>
          <w:i/>
          <w:iCs/>
          <w:lang w:val="en-GB"/>
        </w:rPr>
        <w:t>al</w:t>
      </w:r>
      <w:r w:rsidRPr="008216EA">
        <w:rPr>
          <w:rFonts w:ascii="Arial" w:hAnsi="Arial" w:cs="Arial"/>
          <w:i/>
          <w:iCs/>
          <w:lang w:val="en-GB"/>
        </w:rPr>
        <w:t>um</w:t>
      </w:r>
      <w:proofErr w:type="spellEnd"/>
      <w:r w:rsidRPr="008216EA">
        <w:rPr>
          <w:rFonts w:ascii="Arial" w:hAnsi="Arial" w:cs="Arial"/>
          <w:lang w:val="en-GB"/>
        </w:rPr>
        <w:t xml:space="preserve"> </w:t>
      </w:r>
      <w:proofErr w:type="spellStart"/>
      <w:r w:rsidRPr="008216EA">
        <w:rPr>
          <w:rFonts w:ascii="Arial" w:hAnsi="Arial" w:cs="Arial"/>
          <w:i/>
          <w:iCs/>
          <w:lang w:val="en-GB"/>
        </w:rPr>
        <w:t>bauchiense</w:t>
      </w:r>
      <w:proofErr w:type="spellEnd"/>
      <w:r w:rsidRPr="008216EA">
        <w:rPr>
          <w:rFonts w:ascii="Arial" w:hAnsi="Arial" w:cs="Arial"/>
          <w:lang w:val="en-GB"/>
        </w:rPr>
        <w:t xml:space="preserve"> reve</w:t>
      </w:r>
      <w:r w:rsidR="00CC55DB">
        <w:rPr>
          <w:rFonts w:ascii="Arial" w:hAnsi="Arial" w:cs="Arial"/>
          <w:lang w:val="en-GB"/>
        </w:rPr>
        <w:t>al</w:t>
      </w:r>
      <w:r w:rsidRPr="008216EA">
        <w:rPr>
          <w:rFonts w:ascii="Arial" w:hAnsi="Arial" w:cs="Arial"/>
          <w:lang w:val="en-GB"/>
        </w:rPr>
        <w:t xml:space="preserve">ed the presence of phenols, </w:t>
      </w:r>
      <w:r w:rsidR="00CC55DB">
        <w:rPr>
          <w:rFonts w:ascii="Arial" w:hAnsi="Arial" w:cs="Arial"/>
          <w:lang w:val="en-GB"/>
        </w:rPr>
        <w:t>al</w:t>
      </w:r>
      <w:r w:rsidRPr="008216EA">
        <w:rPr>
          <w:rFonts w:ascii="Arial" w:hAnsi="Arial" w:cs="Arial"/>
          <w:lang w:val="en-GB"/>
        </w:rPr>
        <w:t>k</w:t>
      </w:r>
      <w:r w:rsidR="00CC55DB">
        <w:rPr>
          <w:rFonts w:ascii="Arial" w:hAnsi="Arial" w:cs="Arial"/>
          <w:lang w:val="en-GB"/>
        </w:rPr>
        <w:t>al</w:t>
      </w:r>
      <w:r w:rsidRPr="008216EA">
        <w:rPr>
          <w:rFonts w:ascii="Arial" w:hAnsi="Arial" w:cs="Arial"/>
          <w:lang w:val="en-GB"/>
        </w:rPr>
        <w:t>oids, flavonoids, tannins, triterpenes and sterols (</w:t>
      </w:r>
      <w:proofErr w:type="spellStart"/>
      <w:r w:rsidRPr="008216EA">
        <w:rPr>
          <w:rFonts w:ascii="Arial" w:hAnsi="Arial" w:cs="Arial"/>
          <w:lang w:val="en-GB"/>
        </w:rPr>
        <w:t>Moukeu</w:t>
      </w:r>
      <w:proofErr w:type="spellEnd"/>
      <w:r w:rsidRPr="008216EA">
        <w:rPr>
          <w:rFonts w:ascii="Arial" w:hAnsi="Arial" w:cs="Arial"/>
          <w:lang w:val="en-GB"/>
        </w:rPr>
        <w:t xml:space="preserve"> et </w:t>
      </w:r>
      <w:r w:rsidR="00CC55DB" w:rsidRPr="003F09D2">
        <w:rPr>
          <w:rFonts w:ascii="Arial" w:hAnsi="Arial" w:cs="Arial"/>
          <w:iCs/>
          <w:lang w:val="en-GB"/>
        </w:rPr>
        <w:t>al</w:t>
      </w:r>
      <w:r w:rsidRPr="008216EA">
        <w:rPr>
          <w:rFonts w:ascii="Arial" w:hAnsi="Arial" w:cs="Arial"/>
          <w:lang w:val="en-GB"/>
        </w:rPr>
        <w:t>., 2011).</w:t>
      </w:r>
      <w:r w:rsidR="00011AD6" w:rsidRPr="001772DB">
        <w:rPr>
          <w:rFonts w:ascii="Arial" w:hAnsi="Arial" w:cs="Arial"/>
          <w:lang w:val="en-GB"/>
        </w:rPr>
        <w:t xml:space="preserve"> </w:t>
      </w:r>
      <w:r w:rsidRPr="008216EA">
        <w:rPr>
          <w:rFonts w:ascii="Arial" w:hAnsi="Arial" w:cs="Arial"/>
          <w:lang w:val="en-GB"/>
        </w:rPr>
        <w:t>The present study was designed to ev</w:t>
      </w:r>
      <w:r w:rsidR="00CC55DB">
        <w:rPr>
          <w:rFonts w:ascii="Arial" w:hAnsi="Arial" w:cs="Arial"/>
          <w:lang w:val="en-GB"/>
        </w:rPr>
        <w:t>al</w:t>
      </w:r>
      <w:r w:rsidRPr="008216EA">
        <w:rPr>
          <w:rFonts w:ascii="Arial" w:hAnsi="Arial" w:cs="Arial"/>
          <w:lang w:val="en-GB"/>
        </w:rPr>
        <w:t>uate the anticonvulsant and anti</w:t>
      </w:r>
      <w:r w:rsidR="00011AD6" w:rsidRPr="001772DB">
        <w:rPr>
          <w:rFonts w:ascii="Arial" w:hAnsi="Arial" w:cs="Arial"/>
          <w:lang w:val="en-GB"/>
        </w:rPr>
        <w:t>-</w:t>
      </w:r>
      <w:r w:rsidRPr="008216EA">
        <w:rPr>
          <w:rFonts w:ascii="Arial" w:hAnsi="Arial" w:cs="Arial"/>
          <w:lang w:val="en-GB"/>
        </w:rPr>
        <w:t xml:space="preserve">amnesic effects of </w:t>
      </w:r>
      <w:r w:rsidR="00011AD6" w:rsidRPr="001772DB">
        <w:rPr>
          <w:rFonts w:ascii="Arial" w:hAnsi="Arial" w:cs="Arial"/>
          <w:lang w:val="en-GB"/>
        </w:rPr>
        <w:t xml:space="preserve">an </w:t>
      </w:r>
      <w:r w:rsidRPr="008216EA">
        <w:rPr>
          <w:rFonts w:ascii="Arial" w:hAnsi="Arial" w:cs="Arial"/>
          <w:lang w:val="en-GB"/>
        </w:rPr>
        <w:t xml:space="preserve">aqueous extract of </w:t>
      </w:r>
      <w:proofErr w:type="spellStart"/>
      <w:r w:rsidRPr="008216EA">
        <w:rPr>
          <w:rFonts w:ascii="Arial" w:hAnsi="Arial" w:cs="Arial"/>
          <w:i/>
          <w:iCs/>
          <w:lang w:val="en-GB"/>
        </w:rPr>
        <w:t>Crassoceph</w:t>
      </w:r>
      <w:r w:rsidR="00CC55DB">
        <w:rPr>
          <w:rFonts w:ascii="Arial" w:hAnsi="Arial" w:cs="Arial"/>
          <w:i/>
          <w:iCs/>
          <w:lang w:val="en-GB"/>
        </w:rPr>
        <w:t>al</w:t>
      </w:r>
      <w:r w:rsidRPr="008216EA">
        <w:rPr>
          <w:rFonts w:ascii="Arial" w:hAnsi="Arial" w:cs="Arial"/>
          <w:i/>
          <w:iCs/>
          <w:lang w:val="en-GB"/>
        </w:rPr>
        <w:t>um</w:t>
      </w:r>
      <w:proofErr w:type="spellEnd"/>
      <w:r w:rsidRPr="008216EA">
        <w:rPr>
          <w:rFonts w:ascii="Arial" w:hAnsi="Arial" w:cs="Arial"/>
          <w:i/>
          <w:iCs/>
          <w:lang w:val="en-GB"/>
        </w:rPr>
        <w:t xml:space="preserve"> </w:t>
      </w:r>
      <w:proofErr w:type="spellStart"/>
      <w:r w:rsidRPr="008216EA">
        <w:rPr>
          <w:rFonts w:ascii="Arial" w:hAnsi="Arial" w:cs="Arial"/>
          <w:i/>
          <w:iCs/>
          <w:lang w:val="en-GB"/>
        </w:rPr>
        <w:t>bauchiense</w:t>
      </w:r>
      <w:proofErr w:type="spellEnd"/>
      <w:r w:rsidRPr="008216EA">
        <w:rPr>
          <w:rFonts w:ascii="Arial" w:hAnsi="Arial" w:cs="Arial"/>
          <w:lang w:val="en-GB"/>
        </w:rPr>
        <w:t xml:space="preserve"> </w:t>
      </w:r>
      <w:r w:rsidR="00430751">
        <w:rPr>
          <w:rFonts w:ascii="Arial" w:hAnsi="Arial" w:cs="Arial"/>
          <w:lang w:val="en-GB"/>
        </w:rPr>
        <w:t>in pilocarpine model of</w:t>
      </w:r>
      <w:r w:rsidRPr="008216EA">
        <w:rPr>
          <w:rFonts w:ascii="Arial" w:hAnsi="Arial" w:cs="Arial"/>
          <w:lang w:val="en-GB"/>
        </w:rPr>
        <w:t xml:space="preserve"> </w:t>
      </w:r>
      <w:r w:rsidR="00011AD6" w:rsidRPr="001772DB">
        <w:rPr>
          <w:rFonts w:ascii="Arial" w:hAnsi="Arial" w:cs="Arial"/>
          <w:lang w:val="en-GB"/>
        </w:rPr>
        <w:t>tempor</w:t>
      </w:r>
      <w:r w:rsidR="00CC55DB">
        <w:rPr>
          <w:rFonts w:ascii="Arial" w:hAnsi="Arial" w:cs="Arial"/>
          <w:lang w:val="en-GB"/>
        </w:rPr>
        <w:t>al</w:t>
      </w:r>
      <w:r w:rsidR="00011AD6" w:rsidRPr="001772DB">
        <w:rPr>
          <w:rFonts w:ascii="Arial" w:hAnsi="Arial" w:cs="Arial"/>
          <w:lang w:val="en-GB"/>
        </w:rPr>
        <w:t xml:space="preserve"> lobe epilepsy</w:t>
      </w:r>
      <w:r w:rsidRPr="008216EA">
        <w:rPr>
          <w:rFonts w:ascii="Arial" w:hAnsi="Arial" w:cs="Arial"/>
          <w:lang w:val="en-GB"/>
        </w:rPr>
        <w:t xml:space="preserve">. </w:t>
      </w:r>
    </w:p>
    <w:p w14:paraId="060AC588" w14:textId="77777777" w:rsidR="00790ADA" w:rsidRPr="001772DB" w:rsidRDefault="00790ADA" w:rsidP="00441B6F">
      <w:pPr>
        <w:pStyle w:val="Body"/>
        <w:spacing w:after="0"/>
        <w:rPr>
          <w:rFonts w:ascii="Arial" w:hAnsi="Arial" w:cs="Arial"/>
          <w:lang w:val="en-GB"/>
        </w:rPr>
      </w:pPr>
    </w:p>
    <w:p w14:paraId="66489B77" w14:textId="5964316A" w:rsidR="007F7B32" w:rsidRPr="001772DB" w:rsidRDefault="00902823" w:rsidP="00441B6F">
      <w:pPr>
        <w:pStyle w:val="AbstHead"/>
        <w:spacing w:after="0"/>
        <w:jc w:val="both"/>
        <w:rPr>
          <w:rFonts w:ascii="Arial" w:hAnsi="Arial" w:cs="Arial"/>
          <w:lang w:val="en-GB"/>
        </w:rPr>
      </w:pPr>
      <w:r w:rsidRPr="001772DB">
        <w:rPr>
          <w:rFonts w:ascii="Arial" w:hAnsi="Arial" w:cs="Arial"/>
          <w:lang w:val="en-GB"/>
        </w:rPr>
        <w:t>2. materi</w:t>
      </w:r>
      <w:r w:rsidR="00CC55DB">
        <w:rPr>
          <w:rFonts w:ascii="Arial" w:hAnsi="Arial" w:cs="Arial"/>
          <w:lang w:val="en-GB"/>
        </w:rPr>
        <w:t>al</w:t>
      </w:r>
      <w:r w:rsidRPr="001772DB">
        <w:rPr>
          <w:rFonts w:ascii="Arial" w:hAnsi="Arial" w:cs="Arial"/>
          <w:lang w:val="en-GB"/>
        </w:rPr>
        <w:t xml:space="preserve"> and method</w:t>
      </w:r>
      <w:r w:rsidR="00000F8F" w:rsidRPr="001772DB">
        <w:rPr>
          <w:rFonts w:ascii="Arial" w:hAnsi="Arial" w:cs="Arial"/>
          <w:lang w:val="en-GB"/>
        </w:rPr>
        <w:t>s</w:t>
      </w:r>
    </w:p>
    <w:p w14:paraId="02AA8D50" w14:textId="6FDC8668" w:rsidR="00011AD6" w:rsidRPr="00011AD6" w:rsidRDefault="00011AD6" w:rsidP="00011AD6">
      <w:pPr>
        <w:pStyle w:val="Body"/>
        <w:spacing w:after="0"/>
        <w:rPr>
          <w:rFonts w:ascii="Arial" w:hAnsi="Arial" w:cs="Arial"/>
          <w:b/>
          <w:bCs/>
          <w:sz w:val="22"/>
          <w:szCs w:val="22"/>
          <w:lang w:val="en-GB"/>
        </w:rPr>
      </w:pPr>
      <w:r w:rsidRPr="00011AD6">
        <w:rPr>
          <w:rFonts w:ascii="Arial" w:hAnsi="Arial" w:cs="Arial"/>
          <w:b/>
          <w:bCs/>
          <w:sz w:val="22"/>
          <w:szCs w:val="22"/>
          <w:lang w:val="en-GB"/>
        </w:rPr>
        <w:t>2.1. Plant materi</w:t>
      </w:r>
      <w:r w:rsidR="00CC55DB">
        <w:rPr>
          <w:rFonts w:ascii="Arial" w:hAnsi="Arial" w:cs="Arial"/>
          <w:b/>
          <w:bCs/>
          <w:sz w:val="22"/>
          <w:szCs w:val="22"/>
          <w:lang w:val="en-GB"/>
        </w:rPr>
        <w:t>al</w:t>
      </w:r>
      <w:r w:rsidRPr="00011AD6">
        <w:rPr>
          <w:rFonts w:ascii="Arial" w:hAnsi="Arial" w:cs="Arial"/>
          <w:b/>
          <w:bCs/>
          <w:sz w:val="22"/>
          <w:szCs w:val="22"/>
          <w:lang w:val="en-GB"/>
        </w:rPr>
        <w:t xml:space="preserve"> and extract preparation  </w:t>
      </w:r>
    </w:p>
    <w:p w14:paraId="63FBDC46" w14:textId="5390D402" w:rsidR="00011AD6" w:rsidRPr="001772DB" w:rsidRDefault="00011AD6" w:rsidP="00011AD6">
      <w:pPr>
        <w:pStyle w:val="Body"/>
        <w:spacing w:after="0"/>
        <w:rPr>
          <w:rFonts w:ascii="Arial" w:hAnsi="Arial" w:cs="Arial"/>
          <w:lang w:val="en-GB"/>
        </w:rPr>
      </w:pPr>
      <w:proofErr w:type="spellStart"/>
      <w:r w:rsidRPr="00011AD6">
        <w:rPr>
          <w:rFonts w:ascii="Arial" w:hAnsi="Arial" w:cs="Arial"/>
          <w:i/>
          <w:iCs/>
          <w:lang w:val="en-GB"/>
        </w:rPr>
        <w:t>Crassoceph</w:t>
      </w:r>
      <w:r w:rsidR="00CC55DB">
        <w:rPr>
          <w:rFonts w:ascii="Arial" w:hAnsi="Arial" w:cs="Arial"/>
          <w:i/>
          <w:iCs/>
          <w:lang w:val="en-GB"/>
        </w:rPr>
        <w:t>al</w:t>
      </w:r>
      <w:r w:rsidRPr="00011AD6">
        <w:rPr>
          <w:rFonts w:ascii="Arial" w:hAnsi="Arial" w:cs="Arial"/>
          <w:i/>
          <w:iCs/>
          <w:lang w:val="en-GB"/>
        </w:rPr>
        <w:t>um</w:t>
      </w:r>
      <w:proofErr w:type="spellEnd"/>
      <w:r w:rsidRPr="00011AD6">
        <w:rPr>
          <w:rFonts w:ascii="Arial" w:hAnsi="Arial" w:cs="Arial"/>
          <w:i/>
          <w:iCs/>
          <w:lang w:val="en-GB"/>
        </w:rPr>
        <w:t xml:space="preserve"> </w:t>
      </w:r>
      <w:proofErr w:type="spellStart"/>
      <w:r w:rsidRPr="00011AD6">
        <w:rPr>
          <w:rFonts w:ascii="Arial" w:hAnsi="Arial" w:cs="Arial"/>
          <w:i/>
          <w:iCs/>
          <w:lang w:val="en-GB"/>
        </w:rPr>
        <w:t>bauchiense</w:t>
      </w:r>
      <w:proofErr w:type="spellEnd"/>
      <w:r w:rsidRPr="00011AD6">
        <w:rPr>
          <w:rFonts w:ascii="Arial" w:hAnsi="Arial" w:cs="Arial"/>
          <w:lang w:val="en-GB"/>
        </w:rPr>
        <w:t xml:space="preserve">, was collected during the rainy season (June) in </w:t>
      </w:r>
      <w:proofErr w:type="spellStart"/>
      <w:r w:rsidRPr="00011AD6">
        <w:rPr>
          <w:rFonts w:ascii="Arial" w:hAnsi="Arial" w:cs="Arial"/>
          <w:lang w:val="en-GB"/>
        </w:rPr>
        <w:t>Ngaoundere</w:t>
      </w:r>
      <w:proofErr w:type="spellEnd"/>
      <w:r w:rsidRPr="00011AD6">
        <w:rPr>
          <w:rFonts w:ascii="Arial" w:hAnsi="Arial" w:cs="Arial"/>
          <w:lang w:val="en-GB"/>
        </w:rPr>
        <w:t xml:space="preserve"> (</w:t>
      </w:r>
      <w:proofErr w:type="spellStart"/>
      <w:r w:rsidRPr="00011AD6">
        <w:rPr>
          <w:rFonts w:ascii="Arial" w:hAnsi="Arial" w:cs="Arial"/>
          <w:lang w:val="en-GB"/>
        </w:rPr>
        <w:t>Adamaoua</w:t>
      </w:r>
      <w:proofErr w:type="spellEnd"/>
      <w:r w:rsidRPr="00011AD6">
        <w:rPr>
          <w:rFonts w:ascii="Arial" w:hAnsi="Arial" w:cs="Arial"/>
          <w:lang w:val="en-GB"/>
        </w:rPr>
        <w:t xml:space="preserve"> Region, Cameroon). It was then identified at the Nation</w:t>
      </w:r>
      <w:r w:rsidR="00CC55DB">
        <w:rPr>
          <w:rFonts w:ascii="Arial" w:hAnsi="Arial" w:cs="Arial"/>
          <w:lang w:val="en-GB"/>
        </w:rPr>
        <w:t>al</w:t>
      </w:r>
      <w:r w:rsidRPr="00011AD6">
        <w:rPr>
          <w:rFonts w:ascii="Arial" w:hAnsi="Arial" w:cs="Arial"/>
          <w:lang w:val="en-GB"/>
        </w:rPr>
        <w:t xml:space="preserve"> Herbarium of Cameroon (Yaoundé) by comparison with the sample registered under number 7954/SRF/Cam. The stems and leaves of </w:t>
      </w:r>
      <w:proofErr w:type="spellStart"/>
      <w:r w:rsidRPr="008216EA">
        <w:rPr>
          <w:rFonts w:ascii="Arial" w:hAnsi="Arial" w:cs="Arial"/>
          <w:i/>
          <w:iCs/>
          <w:lang w:val="en-GB"/>
        </w:rPr>
        <w:t>Crassoceph</w:t>
      </w:r>
      <w:r w:rsidR="00CC55DB">
        <w:rPr>
          <w:rFonts w:ascii="Arial" w:hAnsi="Arial" w:cs="Arial"/>
          <w:i/>
          <w:iCs/>
          <w:lang w:val="en-GB"/>
        </w:rPr>
        <w:t>al</w:t>
      </w:r>
      <w:r w:rsidRPr="008216EA">
        <w:rPr>
          <w:rFonts w:ascii="Arial" w:hAnsi="Arial" w:cs="Arial"/>
          <w:i/>
          <w:iCs/>
          <w:lang w:val="en-GB"/>
        </w:rPr>
        <w:t>um</w:t>
      </w:r>
      <w:proofErr w:type="spellEnd"/>
      <w:r w:rsidRPr="001772DB">
        <w:rPr>
          <w:rFonts w:ascii="Arial" w:hAnsi="Arial" w:cs="Arial"/>
          <w:i/>
          <w:iCs/>
          <w:lang w:val="en-GB"/>
        </w:rPr>
        <w:t xml:space="preserve"> </w:t>
      </w:r>
      <w:proofErr w:type="spellStart"/>
      <w:r w:rsidRPr="00011AD6">
        <w:rPr>
          <w:rFonts w:ascii="Arial" w:hAnsi="Arial" w:cs="Arial"/>
          <w:i/>
          <w:iCs/>
          <w:lang w:val="en-GB"/>
        </w:rPr>
        <w:t>bauchiense</w:t>
      </w:r>
      <w:proofErr w:type="spellEnd"/>
      <w:r w:rsidRPr="00011AD6">
        <w:rPr>
          <w:rFonts w:ascii="Arial" w:hAnsi="Arial" w:cs="Arial"/>
          <w:lang w:val="en-GB"/>
        </w:rPr>
        <w:t xml:space="preserve"> were washed with water and then air-dried (in the shade) at room temperature. They were then crushed into a fine dry powder. The aqueous extract of </w:t>
      </w:r>
      <w:proofErr w:type="spellStart"/>
      <w:r w:rsidRPr="008216EA">
        <w:rPr>
          <w:rFonts w:ascii="Arial" w:hAnsi="Arial" w:cs="Arial"/>
          <w:i/>
          <w:iCs/>
          <w:lang w:val="en-GB"/>
        </w:rPr>
        <w:t>Crassoceph</w:t>
      </w:r>
      <w:r w:rsidR="00CC55DB">
        <w:rPr>
          <w:rFonts w:ascii="Arial" w:hAnsi="Arial" w:cs="Arial"/>
          <w:i/>
          <w:iCs/>
          <w:lang w:val="en-GB"/>
        </w:rPr>
        <w:t>al</w:t>
      </w:r>
      <w:r w:rsidRPr="008216EA">
        <w:rPr>
          <w:rFonts w:ascii="Arial" w:hAnsi="Arial" w:cs="Arial"/>
          <w:i/>
          <w:iCs/>
          <w:lang w:val="en-GB"/>
        </w:rPr>
        <w:t>um</w:t>
      </w:r>
      <w:proofErr w:type="spellEnd"/>
      <w:r w:rsidRPr="001772DB">
        <w:rPr>
          <w:rFonts w:ascii="Arial" w:hAnsi="Arial" w:cs="Arial"/>
          <w:i/>
          <w:iCs/>
          <w:lang w:val="en-GB"/>
        </w:rPr>
        <w:t xml:space="preserve"> </w:t>
      </w:r>
      <w:proofErr w:type="spellStart"/>
      <w:r w:rsidRPr="00011AD6">
        <w:rPr>
          <w:rFonts w:ascii="Arial" w:hAnsi="Arial" w:cs="Arial"/>
          <w:i/>
          <w:iCs/>
          <w:lang w:val="en-GB"/>
        </w:rPr>
        <w:t>bauchiense</w:t>
      </w:r>
      <w:proofErr w:type="spellEnd"/>
      <w:r w:rsidRPr="00011AD6">
        <w:rPr>
          <w:rFonts w:ascii="Arial" w:hAnsi="Arial" w:cs="Arial"/>
          <w:lang w:val="en-GB"/>
        </w:rPr>
        <w:t xml:space="preserve"> was prepared by imitating the method of tradition</w:t>
      </w:r>
      <w:r w:rsidR="00CC55DB">
        <w:rPr>
          <w:rFonts w:ascii="Arial" w:hAnsi="Arial" w:cs="Arial"/>
          <w:lang w:val="en-GB"/>
        </w:rPr>
        <w:t>al</w:t>
      </w:r>
      <w:r w:rsidRPr="00011AD6">
        <w:rPr>
          <w:rFonts w:ascii="Arial" w:hAnsi="Arial" w:cs="Arial"/>
          <w:lang w:val="en-GB"/>
        </w:rPr>
        <w:t xml:space="preserve"> practitioners. A decoction of the plant was prepared by introducing 10 g of dry powder of </w:t>
      </w:r>
      <w:proofErr w:type="spellStart"/>
      <w:r w:rsidRPr="008216EA">
        <w:rPr>
          <w:rFonts w:ascii="Arial" w:hAnsi="Arial" w:cs="Arial"/>
          <w:i/>
          <w:iCs/>
          <w:lang w:val="en-GB"/>
        </w:rPr>
        <w:t>Crassoceph</w:t>
      </w:r>
      <w:r w:rsidR="00CC55DB">
        <w:rPr>
          <w:rFonts w:ascii="Arial" w:hAnsi="Arial" w:cs="Arial"/>
          <w:i/>
          <w:iCs/>
          <w:lang w:val="en-GB"/>
        </w:rPr>
        <w:t>al</w:t>
      </w:r>
      <w:r w:rsidRPr="008216EA">
        <w:rPr>
          <w:rFonts w:ascii="Arial" w:hAnsi="Arial" w:cs="Arial"/>
          <w:i/>
          <w:iCs/>
          <w:lang w:val="en-GB"/>
        </w:rPr>
        <w:t>um</w:t>
      </w:r>
      <w:proofErr w:type="spellEnd"/>
      <w:r w:rsidRPr="001772DB">
        <w:rPr>
          <w:rFonts w:ascii="Arial" w:hAnsi="Arial" w:cs="Arial"/>
          <w:i/>
          <w:iCs/>
          <w:lang w:val="en-GB"/>
        </w:rPr>
        <w:t xml:space="preserve"> </w:t>
      </w:r>
      <w:proofErr w:type="spellStart"/>
      <w:r w:rsidRPr="00011AD6">
        <w:rPr>
          <w:rFonts w:ascii="Arial" w:hAnsi="Arial" w:cs="Arial"/>
          <w:i/>
          <w:iCs/>
          <w:lang w:val="en-GB"/>
        </w:rPr>
        <w:t>bauchiense</w:t>
      </w:r>
      <w:proofErr w:type="spellEnd"/>
      <w:r w:rsidRPr="00011AD6">
        <w:rPr>
          <w:rFonts w:ascii="Arial" w:hAnsi="Arial" w:cs="Arial"/>
          <w:lang w:val="en-GB"/>
        </w:rPr>
        <w:t xml:space="preserve"> into a beaker containing 50 mL of distilled water. The mixture was boiled for 20 min on a hot plate at 100°C. After cooling, the mixture was filtered through a Whatman number 1 paper. The filtered mixture was 32 mL, and then the water was </w:t>
      </w:r>
      <w:r w:rsidRPr="00011AD6">
        <w:rPr>
          <w:rFonts w:ascii="Arial" w:hAnsi="Arial" w:cs="Arial"/>
          <w:lang w:val="en-GB"/>
        </w:rPr>
        <w:lastRenderedPageBreak/>
        <w:t xml:space="preserve">evaporated in an oven (50°C). The process yielded 0.9 grams of dry extract of </w:t>
      </w:r>
      <w:proofErr w:type="spellStart"/>
      <w:r w:rsidRPr="008216EA">
        <w:rPr>
          <w:rFonts w:ascii="Arial" w:hAnsi="Arial" w:cs="Arial"/>
          <w:i/>
          <w:iCs/>
          <w:lang w:val="en-GB"/>
        </w:rPr>
        <w:t>Crassoceph</w:t>
      </w:r>
      <w:r w:rsidR="00CC55DB">
        <w:rPr>
          <w:rFonts w:ascii="Arial" w:hAnsi="Arial" w:cs="Arial"/>
          <w:i/>
          <w:iCs/>
          <w:lang w:val="en-GB"/>
        </w:rPr>
        <w:t>al</w:t>
      </w:r>
      <w:r w:rsidRPr="008216EA">
        <w:rPr>
          <w:rFonts w:ascii="Arial" w:hAnsi="Arial" w:cs="Arial"/>
          <w:i/>
          <w:iCs/>
          <w:lang w:val="en-GB"/>
        </w:rPr>
        <w:t>um</w:t>
      </w:r>
      <w:proofErr w:type="spellEnd"/>
      <w:r w:rsidRPr="001772DB">
        <w:rPr>
          <w:rFonts w:ascii="Arial" w:hAnsi="Arial" w:cs="Arial"/>
          <w:i/>
          <w:iCs/>
          <w:lang w:val="en-GB"/>
        </w:rPr>
        <w:t xml:space="preserve"> </w:t>
      </w:r>
      <w:proofErr w:type="spellStart"/>
      <w:r w:rsidRPr="00011AD6">
        <w:rPr>
          <w:rFonts w:ascii="Arial" w:hAnsi="Arial" w:cs="Arial"/>
          <w:i/>
          <w:iCs/>
          <w:lang w:val="en-GB"/>
        </w:rPr>
        <w:t>bauchiense</w:t>
      </w:r>
      <w:proofErr w:type="spellEnd"/>
      <w:r w:rsidRPr="00011AD6">
        <w:rPr>
          <w:rFonts w:ascii="Arial" w:hAnsi="Arial" w:cs="Arial"/>
          <w:lang w:val="en-GB"/>
        </w:rPr>
        <w:t>, a yield of 9%. From the 28 mg/m</w:t>
      </w:r>
      <w:r w:rsidR="007E0F4B" w:rsidRPr="001772DB">
        <w:rPr>
          <w:rFonts w:ascii="Arial" w:hAnsi="Arial" w:cs="Arial"/>
          <w:lang w:val="en-GB"/>
        </w:rPr>
        <w:t>L</w:t>
      </w:r>
      <w:r w:rsidRPr="00011AD6">
        <w:rPr>
          <w:rFonts w:ascii="Arial" w:hAnsi="Arial" w:cs="Arial"/>
          <w:lang w:val="en-GB"/>
        </w:rPr>
        <w:t xml:space="preserve"> stock solution, i.e. 280 mg/kg, the different doses necessary for the experiment were diluted with distilled water to 1/2, 1/4, and 1/10, i.e. 140 mg/kg, 70 mg/kg and 28 mg/kg respectively. These doses were administered to the anim</w:t>
      </w:r>
      <w:r w:rsidR="00CC55DB">
        <w:rPr>
          <w:rFonts w:ascii="Arial" w:hAnsi="Arial" w:cs="Arial"/>
          <w:lang w:val="en-GB"/>
        </w:rPr>
        <w:t>al</w:t>
      </w:r>
      <w:r w:rsidRPr="00011AD6">
        <w:rPr>
          <w:rFonts w:ascii="Arial" w:hAnsi="Arial" w:cs="Arial"/>
          <w:lang w:val="en-GB"/>
        </w:rPr>
        <w:t>s or</w:t>
      </w:r>
      <w:r w:rsidR="00CC55DB">
        <w:rPr>
          <w:rFonts w:ascii="Arial" w:hAnsi="Arial" w:cs="Arial"/>
          <w:lang w:val="en-GB"/>
        </w:rPr>
        <w:t>al</w:t>
      </w:r>
      <w:r w:rsidRPr="00011AD6">
        <w:rPr>
          <w:rFonts w:ascii="Arial" w:hAnsi="Arial" w:cs="Arial"/>
          <w:lang w:val="en-GB"/>
        </w:rPr>
        <w:t xml:space="preserve">ly. </w:t>
      </w:r>
    </w:p>
    <w:p w14:paraId="361BF43B" w14:textId="77777777" w:rsidR="00011AD6" w:rsidRPr="00011AD6" w:rsidRDefault="00011AD6" w:rsidP="00011AD6">
      <w:pPr>
        <w:pStyle w:val="Body"/>
        <w:spacing w:after="0"/>
        <w:rPr>
          <w:rFonts w:ascii="Arial" w:hAnsi="Arial" w:cs="Arial"/>
          <w:lang w:val="en-GB"/>
        </w:rPr>
      </w:pPr>
    </w:p>
    <w:p w14:paraId="503E5BB2" w14:textId="1837E94F" w:rsidR="00011AD6" w:rsidRPr="00011AD6" w:rsidRDefault="00011AD6" w:rsidP="00011AD6">
      <w:pPr>
        <w:pStyle w:val="Body"/>
        <w:spacing w:after="0"/>
        <w:rPr>
          <w:rFonts w:ascii="Arial" w:hAnsi="Arial" w:cs="Arial"/>
          <w:b/>
          <w:bCs/>
          <w:sz w:val="22"/>
          <w:szCs w:val="22"/>
          <w:lang w:val="en-GB"/>
        </w:rPr>
      </w:pPr>
      <w:r w:rsidRPr="00011AD6">
        <w:rPr>
          <w:rFonts w:ascii="Arial" w:hAnsi="Arial" w:cs="Arial"/>
          <w:b/>
          <w:bCs/>
          <w:sz w:val="22"/>
          <w:szCs w:val="22"/>
          <w:lang w:val="en-GB"/>
        </w:rPr>
        <w:t>2.2. Chemic</w:t>
      </w:r>
      <w:r w:rsidR="00CC55DB">
        <w:rPr>
          <w:rFonts w:ascii="Arial" w:hAnsi="Arial" w:cs="Arial"/>
          <w:b/>
          <w:bCs/>
          <w:sz w:val="22"/>
          <w:szCs w:val="22"/>
          <w:lang w:val="en-GB"/>
        </w:rPr>
        <w:t>al</w:t>
      </w:r>
      <w:r w:rsidRPr="00011AD6">
        <w:rPr>
          <w:rFonts w:ascii="Arial" w:hAnsi="Arial" w:cs="Arial"/>
          <w:b/>
          <w:bCs/>
          <w:sz w:val="22"/>
          <w:szCs w:val="22"/>
          <w:lang w:val="en-GB"/>
        </w:rPr>
        <w:t xml:space="preserve"> products</w:t>
      </w:r>
    </w:p>
    <w:p w14:paraId="0350AC96" w14:textId="7832A958" w:rsidR="00011AD6" w:rsidRPr="001772DB" w:rsidRDefault="00011AD6" w:rsidP="00011AD6">
      <w:pPr>
        <w:pStyle w:val="Body"/>
        <w:spacing w:after="0"/>
        <w:rPr>
          <w:rFonts w:ascii="Arial" w:hAnsi="Arial" w:cs="Arial"/>
          <w:lang w:val="en-GB"/>
        </w:rPr>
      </w:pPr>
      <w:r w:rsidRPr="00011AD6">
        <w:rPr>
          <w:rFonts w:ascii="Arial" w:hAnsi="Arial" w:cs="Arial"/>
          <w:lang w:val="en-GB"/>
        </w:rPr>
        <w:t xml:space="preserve"> Pilocarpine, methyl-scopolamine, sodium v</w:t>
      </w:r>
      <w:r w:rsidR="00CC55DB">
        <w:rPr>
          <w:rFonts w:ascii="Arial" w:hAnsi="Arial" w:cs="Arial"/>
          <w:lang w:val="en-GB"/>
        </w:rPr>
        <w:t>al</w:t>
      </w:r>
      <w:r w:rsidRPr="00011AD6">
        <w:rPr>
          <w:rFonts w:ascii="Arial" w:hAnsi="Arial" w:cs="Arial"/>
          <w:lang w:val="en-GB"/>
        </w:rPr>
        <w:t>proate, piracetam were purchased from Sigma Chemic</w:t>
      </w:r>
      <w:r w:rsidR="00CC55DB">
        <w:rPr>
          <w:rFonts w:ascii="Arial" w:hAnsi="Arial" w:cs="Arial"/>
          <w:lang w:val="en-GB"/>
        </w:rPr>
        <w:t>al</w:t>
      </w:r>
      <w:r w:rsidRPr="00011AD6">
        <w:rPr>
          <w:rFonts w:ascii="Arial" w:hAnsi="Arial" w:cs="Arial"/>
          <w:lang w:val="en-GB"/>
        </w:rPr>
        <w:t xml:space="preserve"> Co (St. Louis, USA) and diazepam from Roche, Paris, France). </w:t>
      </w:r>
      <w:r w:rsidR="00CC55DB">
        <w:rPr>
          <w:rFonts w:ascii="Arial" w:hAnsi="Arial" w:cs="Arial"/>
          <w:lang w:val="en-GB"/>
        </w:rPr>
        <w:t>Al</w:t>
      </w:r>
      <w:r w:rsidRPr="00011AD6">
        <w:rPr>
          <w:rFonts w:ascii="Arial" w:hAnsi="Arial" w:cs="Arial"/>
          <w:lang w:val="en-GB"/>
        </w:rPr>
        <w:t>l reagents used for the determination of GABA, GABA-transaminase (GABA-T), acetylcholinesterase (</w:t>
      </w:r>
      <w:proofErr w:type="spellStart"/>
      <w:r w:rsidRPr="00011AD6">
        <w:rPr>
          <w:rFonts w:ascii="Arial" w:hAnsi="Arial" w:cs="Arial"/>
          <w:lang w:val="en-GB"/>
        </w:rPr>
        <w:t>AchE</w:t>
      </w:r>
      <w:proofErr w:type="spellEnd"/>
      <w:r w:rsidRPr="00011AD6">
        <w:rPr>
          <w:rFonts w:ascii="Arial" w:hAnsi="Arial" w:cs="Arial"/>
          <w:lang w:val="en-GB"/>
        </w:rPr>
        <w:t>) and oxidative stress markers were obtained from Sigma Chemic</w:t>
      </w:r>
      <w:r w:rsidR="00CC55DB">
        <w:rPr>
          <w:rFonts w:ascii="Arial" w:hAnsi="Arial" w:cs="Arial"/>
          <w:lang w:val="en-GB"/>
        </w:rPr>
        <w:t>al</w:t>
      </w:r>
      <w:r w:rsidRPr="00011AD6">
        <w:rPr>
          <w:rFonts w:ascii="Arial" w:hAnsi="Arial" w:cs="Arial"/>
          <w:lang w:val="en-GB"/>
        </w:rPr>
        <w:t xml:space="preserve"> Co (St. Louis, USA). </w:t>
      </w:r>
    </w:p>
    <w:p w14:paraId="76CC4492" w14:textId="77777777" w:rsidR="00011AD6" w:rsidRPr="00011AD6" w:rsidRDefault="00011AD6" w:rsidP="00011AD6">
      <w:pPr>
        <w:pStyle w:val="Body"/>
        <w:spacing w:after="0"/>
        <w:rPr>
          <w:rFonts w:ascii="Arial" w:hAnsi="Arial" w:cs="Arial"/>
          <w:lang w:val="en-GB"/>
        </w:rPr>
      </w:pPr>
    </w:p>
    <w:p w14:paraId="48F99FB4" w14:textId="3226230C" w:rsidR="00011AD6" w:rsidRPr="00011AD6" w:rsidRDefault="00011AD6" w:rsidP="00011AD6">
      <w:pPr>
        <w:pStyle w:val="Body"/>
        <w:spacing w:after="0"/>
        <w:rPr>
          <w:rFonts w:ascii="Arial" w:hAnsi="Arial" w:cs="Arial"/>
          <w:b/>
          <w:bCs/>
          <w:sz w:val="22"/>
          <w:szCs w:val="22"/>
          <w:lang w:val="en-GB"/>
        </w:rPr>
      </w:pPr>
      <w:r w:rsidRPr="00011AD6">
        <w:rPr>
          <w:rFonts w:ascii="Arial" w:hAnsi="Arial" w:cs="Arial"/>
          <w:b/>
          <w:bCs/>
          <w:sz w:val="22"/>
          <w:szCs w:val="22"/>
          <w:lang w:val="en-GB"/>
        </w:rPr>
        <w:t>2.3. Anim</w:t>
      </w:r>
      <w:r w:rsidR="00CC55DB">
        <w:rPr>
          <w:rFonts w:ascii="Arial" w:hAnsi="Arial" w:cs="Arial"/>
          <w:b/>
          <w:bCs/>
          <w:sz w:val="22"/>
          <w:szCs w:val="22"/>
          <w:lang w:val="en-GB"/>
        </w:rPr>
        <w:t>al</w:t>
      </w:r>
      <w:r w:rsidRPr="00011AD6">
        <w:rPr>
          <w:rFonts w:ascii="Arial" w:hAnsi="Arial" w:cs="Arial"/>
          <w:b/>
          <w:bCs/>
          <w:sz w:val="22"/>
          <w:szCs w:val="22"/>
          <w:lang w:val="en-GB"/>
        </w:rPr>
        <w:t xml:space="preserve">s </w:t>
      </w:r>
    </w:p>
    <w:p w14:paraId="2B70927D" w14:textId="3BFFB715" w:rsidR="00011AD6" w:rsidRDefault="00011AD6" w:rsidP="00011AD6">
      <w:pPr>
        <w:pStyle w:val="Body"/>
        <w:spacing w:after="0"/>
        <w:rPr>
          <w:rFonts w:ascii="Arial" w:hAnsi="Arial" w:cs="Arial"/>
          <w:lang w:val="en-GB"/>
        </w:rPr>
      </w:pPr>
      <w:r w:rsidRPr="00011AD6">
        <w:rPr>
          <w:rFonts w:ascii="Arial" w:hAnsi="Arial" w:cs="Arial"/>
          <w:lang w:val="en-GB"/>
        </w:rPr>
        <w:t xml:space="preserve">White mice, </w:t>
      </w:r>
      <w:r w:rsidRPr="00011AD6">
        <w:rPr>
          <w:rFonts w:ascii="Arial" w:hAnsi="Arial" w:cs="Arial"/>
          <w:i/>
          <w:iCs/>
          <w:lang w:val="en-GB"/>
        </w:rPr>
        <w:t>Mus</w:t>
      </w:r>
      <w:r w:rsidRPr="00011AD6">
        <w:rPr>
          <w:rFonts w:ascii="Arial" w:hAnsi="Arial" w:cs="Arial"/>
          <w:lang w:val="en-GB"/>
        </w:rPr>
        <w:t xml:space="preserve"> </w:t>
      </w:r>
      <w:r w:rsidRPr="00011AD6">
        <w:rPr>
          <w:rFonts w:ascii="Arial" w:hAnsi="Arial" w:cs="Arial"/>
          <w:i/>
          <w:iCs/>
          <w:lang w:val="en-GB"/>
        </w:rPr>
        <w:t>musculus</w:t>
      </w:r>
      <w:r w:rsidRPr="00011AD6">
        <w:rPr>
          <w:rFonts w:ascii="Arial" w:hAnsi="Arial" w:cs="Arial"/>
          <w:lang w:val="en-GB"/>
        </w:rPr>
        <w:t xml:space="preserve"> swiss, aged 31 to 47 days, of m</w:t>
      </w:r>
      <w:r w:rsidR="00CC55DB">
        <w:rPr>
          <w:rFonts w:ascii="Arial" w:hAnsi="Arial" w:cs="Arial"/>
          <w:lang w:val="en-GB"/>
        </w:rPr>
        <w:t>al</w:t>
      </w:r>
      <w:r w:rsidRPr="00011AD6">
        <w:rPr>
          <w:rFonts w:ascii="Arial" w:hAnsi="Arial" w:cs="Arial"/>
          <w:lang w:val="en-GB"/>
        </w:rPr>
        <w:t>e sex weighing between 20 and 25 g were used in our experiments. The anim</w:t>
      </w:r>
      <w:r w:rsidR="00CC55DB">
        <w:rPr>
          <w:rFonts w:ascii="Arial" w:hAnsi="Arial" w:cs="Arial"/>
          <w:lang w:val="en-GB"/>
        </w:rPr>
        <w:t>al</w:t>
      </w:r>
      <w:r w:rsidRPr="00011AD6">
        <w:rPr>
          <w:rFonts w:ascii="Arial" w:hAnsi="Arial" w:cs="Arial"/>
          <w:lang w:val="en-GB"/>
        </w:rPr>
        <w:t>s were provided by the Nation</w:t>
      </w:r>
      <w:r w:rsidR="00CC55DB">
        <w:rPr>
          <w:rFonts w:ascii="Arial" w:hAnsi="Arial" w:cs="Arial"/>
          <w:lang w:val="en-GB"/>
        </w:rPr>
        <w:t>al</w:t>
      </w:r>
      <w:r w:rsidRPr="00011AD6">
        <w:rPr>
          <w:rFonts w:ascii="Arial" w:hAnsi="Arial" w:cs="Arial"/>
          <w:lang w:val="en-GB"/>
        </w:rPr>
        <w:t xml:space="preserve"> Veterinary Laboratory (LANAVET) of Garoua (North - Cameroon). </w:t>
      </w:r>
      <w:r w:rsidR="00CC55DB">
        <w:rPr>
          <w:rFonts w:ascii="Arial" w:hAnsi="Arial" w:cs="Arial"/>
          <w:lang w:val="en-GB"/>
        </w:rPr>
        <w:t>Al</w:t>
      </w:r>
      <w:r w:rsidRPr="00011AD6">
        <w:rPr>
          <w:rFonts w:ascii="Arial" w:hAnsi="Arial" w:cs="Arial"/>
          <w:lang w:val="en-GB"/>
        </w:rPr>
        <w:t>l anim</w:t>
      </w:r>
      <w:r w:rsidR="00CC55DB">
        <w:rPr>
          <w:rFonts w:ascii="Arial" w:hAnsi="Arial" w:cs="Arial"/>
          <w:lang w:val="en-GB"/>
        </w:rPr>
        <w:t>al</w:t>
      </w:r>
      <w:r w:rsidRPr="00011AD6">
        <w:rPr>
          <w:rFonts w:ascii="Arial" w:hAnsi="Arial" w:cs="Arial"/>
          <w:lang w:val="en-GB"/>
        </w:rPr>
        <w:t>s were acclimatized for 72 hours at the laboratory of medicin</w:t>
      </w:r>
      <w:r w:rsidR="00CC55DB">
        <w:rPr>
          <w:rFonts w:ascii="Arial" w:hAnsi="Arial" w:cs="Arial"/>
          <w:lang w:val="en-GB"/>
        </w:rPr>
        <w:t>al</w:t>
      </w:r>
      <w:r w:rsidRPr="00011AD6">
        <w:rPr>
          <w:rFonts w:ascii="Arial" w:hAnsi="Arial" w:cs="Arial"/>
          <w:lang w:val="en-GB"/>
        </w:rPr>
        <w:t xml:space="preserve"> plants, he</w:t>
      </w:r>
      <w:r w:rsidR="00CC55DB">
        <w:rPr>
          <w:rFonts w:ascii="Arial" w:hAnsi="Arial" w:cs="Arial"/>
          <w:lang w:val="en-GB"/>
        </w:rPr>
        <w:t>al</w:t>
      </w:r>
      <w:r w:rsidRPr="00011AD6">
        <w:rPr>
          <w:rFonts w:ascii="Arial" w:hAnsi="Arial" w:cs="Arial"/>
          <w:lang w:val="en-GB"/>
        </w:rPr>
        <w:t>th and g</w:t>
      </w:r>
      <w:r w:rsidR="00CC55DB">
        <w:rPr>
          <w:rFonts w:ascii="Arial" w:hAnsi="Arial" w:cs="Arial"/>
          <w:lang w:val="en-GB"/>
        </w:rPr>
        <w:t>al</w:t>
      </w:r>
      <w:r w:rsidRPr="00011AD6">
        <w:rPr>
          <w:rFonts w:ascii="Arial" w:hAnsi="Arial" w:cs="Arial"/>
          <w:lang w:val="en-GB"/>
        </w:rPr>
        <w:t xml:space="preserve">enic formulation of the University of </w:t>
      </w:r>
      <w:proofErr w:type="spellStart"/>
      <w:r w:rsidRPr="00011AD6">
        <w:rPr>
          <w:rFonts w:ascii="Arial" w:hAnsi="Arial" w:cs="Arial"/>
          <w:lang w:val="en-GB"/>
        </w:rPr>
        <w:t>Ngaoundere</w:t>
      </w:r>
      <w:proofErr w:type="spellEnd"/>
      <w:r w:rsidRPr="00011AD6">
        <w:rPr>
          <w:rFonts w:ascii="Arial" w:hAnsi="Arial" w:cs="Arial"/>
          <w:lang w:val="en-GB"/>
        </w:rPr>
        <w:t xml:space="preserve"> before the beginning of the experiments. The mice were kept in Plexiglas cages and had free access to water. </w:t>
      </w:r>
      <w:r w:rsidR="00CC55DB">
        <w:rPr>
          <w:rFonts w:ascii="Arial" w:hAnsi="Arial" w:cs="Arial"/>
          <w:lang w:val="en-GB"/>
        </w:rPr>
        <w:t>Al</w:t>
      </w:r>
      <w:r w:rsidRPr="00011AD6">
        <w:rPr>
          <w:rFonts w:ascii="Arial" w:hAnsi="Arial" w:cs="Arial"/>
          <w:lang w:val="en-GB"/>
        </w:rPr>
        <w:t>l experiment</w:t>
      </w:r>
      <w:r w:rsidR="00CC55DB">
        <w:rPr>
          <w:rFonts w:ascii="Arial" w:hAnsi="Arial" w:cs="Arial"/>
          <w:lang w:val="en-GB"/>
        </w:rPr>
        <w:t>al</w:t>
      </w:r>
      <w:r w:rsidRPr="00011AD6">
        <w:rPr>
          <w:rFonts w:ascii="Arial" w:hAnsi="Arial" w:cs="Arial"/>
          <w:lang w:val="en-GB"/>
        </w:rPr>
        <w:t xml:space="preserve"> procedures in this study were performed in concordance with the Internation</w:t>
      </w:r>
      <w:r w:rsidR="00CC55DB">
        <w:rPr>
          <w:rFonts w:ascii="Arial" w:hAnsi="Arial" w:cs="Arial"/>
          <w:lang w:val="en-GB"/>
        </w:rPr>
        <w:t>al</w:t>
      </w:r>
      <w:r w:rsidRPr="00011AD6">
        <w:rPr>
          <w:rFonts w:ascii="Arial" w:hAnsi="Arial" w:cs="Arial"/>
          <w:lang w:val="en-GB"/>
        </w:rPr>
        <w:t xml:space="preserve"> Guide for the Care and Use of Laboratory Anim</w:t>
      </w:r>
      <w:r w:rsidR="00CC55DB">
        <w:rPr>
          <w:rFonts w:ascii="Arial" w:hAnsi="Arial" w:cs="Arial"/>
          <w:lang w:val="en-GB"/>
        </w:rPr>
        <w:t>al</w:t>
      </w:r>
      <w:r w:rsidRPr="00011AD6">
        <w:rPr>
          <w:rFonts w:ascii="Arial" w:hAnsi="Arial" w:cs="Arial"/>
          <w:lang w:val="en-GB"/>
        </w:rPr>
        <w:t xml:space="preserve"> (Nation</w:t>
      </w:r>
      <w:r w:rsidR="00CC55DB">
        <w:rPr>
          <w:rFonts w:ascii="Arial" w:hAnsi="Arial" w:cs="Arial"/>
          <w:lang w:val="en-GB"/>
        </w:rPr>
        <w:t>al</w:t>
      </w:r>
      <w:r w:rsidRPr="00011AD6">
        <w:rPr>
          <w:rFonts w:ascii="Arial" w:hAnsi="Arial" w:cs="Arial"/>
          <w:lang w:val="en-GB"/>
        </w:rPr>
        <w:t xml:space="preserve"> Institute of He</w:t>
      </w:r>
      <w:r w:rsidR="00CC55DB">
        <w:rPr>
          <w:rFonts w:ascii="Arial" w:hAnsi="Arial" w:cs="Arial"/>
          <w:lang w:val="en-GB"/>
        </w:rPr>
        <w:t>al</w:t>
      </w:r>
      <w:r w:rsidRPr="00011AD6">
        <w:rPr>
          <w:rFonts w:ascii="Arial" w:hAnsi="Arial" w:cs="Arial"/>
          <w:lang w:val="en-GB"/>
        </w:rPr>
        <w:t>th; publication No. 85-23, revised 1996) and the Cameroon Nation</w:t>
      </w:r>
      <w:r w:rsidR="00CC55DB">
        <w:rPr>
          <w:rFonts w:ascii="Arial" w:hAnsi="Arial" w:cs="Arial"/>
          <w:lang w:val="en-GB"/>
        </w:rPr>
        <w:t>al</w:t>
      </w:r>
      <w:r w:rsidRPr="00011AD6">
        <w:rPr>
          <w:rFonts w:ascii="Arial" w:hAnsi="Arial" w:cs="Arial"/>
          <w:lang w:val="en-GB"/>
        </w:rPr>
        <w:t xml:space="preserve"> Ethic</w:t>
      </w:r>
      <w:r w:rsidR="00CC55DB">
        <w:rPr>
          <w:rFonts w:ascii="Arial" w:hAnsi="Arial" w:cs="Arial"/>
          <w:lang w:val="en-GB"/>
        </w:rPr>
        <w:t>al</w:t>
      </w:r>
      <w:r w:rsidRPr="00011AD6">
        <w:rPr>
          <w:rFonts w:ascii="Arial" w:hAnsi="Arial" w:cs="Arial"/>
          <w:lang w:val="en-GB"/>
        </w:rPr>
        <w:t xml:space="preserve"> Committee, </w:t>
      </w:r>
      <w:proofErr w:type="spellStart"/>
      <w:r w:rsidRPr="00011AD6">
        <w:rPr>
          <w:rFonts w:ascii="Arial" w:hAnsi="Arial" w:cs="Arial"/>
          <w:lang w:val="en-GB"/>
        </w:rPr>
        <w:t>Yaounde</w:t>
      </w:r>
      <w:proofErr w:type="spellEnd"/>
      <w:r w:rsidRPr="00011AD6">
        <w:rPr>
          <w:rFonts w:ascii="Arial" w:hAnsi="Arial" w:cs="Arial"/>
          <w:lang w:val="en-GB"/>
        </w:rPr>
        <w:t xml:space="preserve"> (No. FW-IRB00001954).</w:t>
      </w:r>
    </w:p>
    <w:p w14:paraId="4770E16C" w14:textId="77777777" w:rsidR="00446460" w:rsidRPr="00011AD6" w:rsidRDefault="00446460" w:rsidP="00011AD6">
      <w:pPr>
        <w:pStyle w:val="Body"/>
        <w:spacing w:after="0"/>
        <w:rPr>
          <w:rFonts w:ascii="Arial" w:hAnsi="Arial" w:cs="Arial"/>
          <w:lang w:val="en-GB"/>
        </w:rPr>
      </w:pPr>
    </w:p>
    <w:p w14:paraId="0CB43C48" w14:textId="2380FFCB" w:rsidR="007E0F4B" w:rsidRPr="007E0F4B" w:rsidRDefault="007E0F4B" w:rsidP="007E0F4B">
      <w:pPr>
        <w:pStyle w:val="Body"/>
        <w:spacing w:after="0"/>
        <w:rPr>
          <w:rFonts w:ascii="Arial" w:hAnsi="Arial" w:cs="Arial"/>
          <w:b/>
          <w:bCs/>
          <w:lang w:val="en-GB"/>
        </w:rPr>
      </w:pPr>
      <w:r w:rsidRPr="007E0F4B">
        <w:rPr>
          <w:rFonts w:ascii="Arial" w:hAnsi="Arial" w:cs="Arial"/>
          <w:b/>
          <w:bCs/>
          <w:lang w:val="en-GB"/>
        </w:rPr>
        <w:t xml:space="preserve">2.4. Induction of </w:t>
      </w:r>
      <w:r w:rsidRPr="007E0F4B">
        <w:rPr>
          <w:rFonts w:ascii="Arial" w:hAnsi="Arial" w:cs="Arial"/>
          <w:b/>
          <w:bCs/>
          <w:i/>
          <w:iCs/>
          <w:lang w:val="en-GB"/>
        </w:rPr>
        <w:t>status epilepticus</w:t>
      </w:r>
      <w:r w:rsidRPr="007E0F4B">
        <w:rPr>
          <w:rFonts w:ascii="Arial" w:hAnsi="Arial" w:cs="Arial"/>
          <w:b/>
          <w:bCs/>
          <w:lang w:val="en-GB"/>
        </w:rPr>
        <w:t xml:space="preserve"> </w:t>
      </w:r>
      <w:r w:rsidR="00F14E14" w:rsidRPr="001772DB">
        <w:rPr>
          <w:rFonts w:ascii="Arial" w:hAnsi="Arial" w:cs="Arial"/>
          <w:b/>
          <w:bCs/>
          <w:lang w:val="en-GB"/>
        </w:rPr>
        <w:t>and the study of anticonvulsant property</w:t>
      </w:r>
    </w:p>
    <w:p w14:paraId="24F65784" w14:textId="43BD0CA7" w:rsidR="007E0F4B" w:rsidRPr="007E0F4B" w:rsidRDefault="007E0F4B" w:rsidP="007E0F4B">
      <w:pPr>
        <w:pStyle w:val="Body"/>
        <w:rPr>
          <w:rFonts w:ascii="Arial" w:hAnsi="Arial" w:cs="Arial"/>
          <w:lang w:val="en-GB"/>
        </w:rPr>
      </w:pPr>
      <w:r w:rsidRPr="007E0F4B">
        <w:rPr>
          <w:rFonts w:ascii="Arial" w:hAnsi="Arial" w:cs="Arial"/>
          <w:lang w:val="en-GB"/>
        </w:rPr>
        <w:t xml:space="preserve">On the first day of the experiments, 42 white </w:t>
      </w:r>
      <w:r w:rsidRPr="007E0F4B">
        <w:rPr>
          <w:rFonts w:ascii="Arial" w:hAnsi="Arial" w:cs="Arial"/>
          <w:i/>
          <w:iCs/>
          <w:lang w:val="en-GB"/>
        </w:rPr>
        <w:t>Mus musculus</w:t>
      </w:r>
      <w:r w:rsidRPr="007E0F4B">
        <w:rPr>
          <w:rFonts w:ascii="Arial" w:hAnsi="Arial" w:cs="Arial"/>
          <w:lang w:val="en-GB"/>
        </w:rPr>
        <w:t xml:space="preserve"> </w:t>
      </w:r>
      <w:r w:rsidR="00430751">
        <w:rPr>
          <w:rFonts w:ascii="Arial" w:hAnsi="Arial" w:cs="Arial"/>
          <w:lang w:val="en-GB"/>
        </w:rPr>
        <w:t>S</w:t>
      </w:r>
      <w:r w:rsidRPr="007E0F4B">
        <w:rPr>
          <w:rFonts w:ascii="Arial" w:hAnsi="Arial" w:cs="Arial"/>
          <w:lang w:val="en-GB"/>
        </w:rPr>
        <w:t>wiss mice were weighed and divided into 7 groups of 6 anim</w:t>
      </w:r>
      <w:r w:rsidR="00CC55DB">
        <w:rPr>
          <w:rFonts w:ascii="Arial" w:hAnsi="Arial" w:cs="Arial"/>
          <w:lang w:val="en-GB"/>
        </w:rPr>
        <w:t>al</w:t>
      </w:r>
      <w:r w:rsidRPr="007E0F4B">
        <w:rPr>
          <w:rFonts w:ascii="Arial" w:hAnsi="Arial" w:cs="Arial"/>
          <w:lang w:val="en-GB"/>
        </w:rPr>
        <w:t>s, as follows:</w:t>
      </w:r>
      <w:r w:rsidRPr="001772DB">
        <w:rPr>
          <w:rFonts w:ascii="Arial" w:hAnsi="Arial" w:cs="Arial"/>
          <w:lang w:val="en-GB"/>
        </w:rPr>
        <w:t xml:space="preserve"> </w:t>
      </w:r>
      <w:r w:rsidRPr="007E0F4B">
        <w:rPr>
          <w:rFonts w:ascii="Arial" w:hAnsi="Arial" w:cs="Arial"/>
          <w:lang w:val="en-GB"/>
        </w:rPr>
        <w:t xml:space="preserve">- Four test groups received the different doses of </w:t>
      </w:r>
      <w:proofErr w:type="spellStart"/>
      <w:r w:rsidR="000D3B21">
        <w:rPr>
          <w:rFonts w:ascii="Arial" w:hAnsi="Arial" w:cs="Arial"/>
          <w:i/>
          <w:iCs/>
          <w:lang w:val="en-GB"/>
        </w:rPr>
        <w:t>Crassoceph</w:t>
      </w:r>
      <w:r w:rsidR="00CC55DB">
        <w:rPr>
          <w:rFonts w:ascii="Arial" w:hAnsi="Arial" w:cs="Arial"/>
          <w:i/>
          <w:iCs/>
          <w:lang w:val="en-GB"/>
        </w:rPr>
        <w:t>al</w:t>
      </w:r>
      <w:r w:rsidR="000D3B21">
        <w:rPr>
          <w:rFonts w:ascii="Arial" w:hAnsi="Arial" w:cs="Arial"/>
          <w:i/>
          <w:iCs/>
          <w:lang w:val="en-GB"/>
        </w:rPr>
        <w:t>um</w:t>
      </w:r>
      <w:proofErr w:type="spellEnd"/>
      <w:r w:rsidR="000D3B21">
        <w:rPr>
          <w:rFonts w:ascii="Arial" w:hAnsi="Arial" w:cs="Arial"/>
          <w:i/>
          <w:iCs/>
          <w:lang w:val="en-GB"/>
        </w:rPr>
        <w:t xml:space="preserve"> </w:t>
      </w:r>
      <w:proofErr w:type="spellStart"/>
      <w:r w:rsidR="000D3B21">
        <w:rPr>
          <w:rFonts w:ascii="Arial" w:hAnsi="Arial" w:cs="Arial"/>
          <w:i/>
          <w:iCs/>
          <w:lang w:val="en-GB"/>
        </w:rPr>
        <w:t>bauchiense</w:t>
      </w:r>
      <w:proofErr w:type="spellEnd"/>
      <w:r w:rsidRPr="007E0F4B">
        <w:rPr>
          <w:rFonts w:ascii="Arial" w:hAnsi="Arial" w:cs="Arial"/>
          <w:lang w:val="en-GB"/>
        </w:rPr>
        <w:t xml:space="preserve">(28, 70, 140 and 280 mg/kg </w:t>
      </w:r>
      <w:r w:rsidRPr="007E0F4B">
        <w:rPr>
          <w:rFonts w:ascii="Arial" w:hAnsi="Arial" w:cs="Arial"/>
          <w:i/>
          <w:lang w:val="en-GB"/>
        </w:rPr>
        <w:t xml:space="preserve">per </w:t>
      </w:r>
      <w:proofErr w:type="spellStart"/>
      <w:r w:rsidRPr="007E0F4B">
        <w:rPr>
          <w:rFonts w:ascii="Arial" w:hAnsi="Arial" w:cs="Arial"/>
          <w:i/>
          <w:lang w:val="en-GB"/>
        </w:rPr>
        <w:t>os</w:t>
      </w:r>
      <w:proofErr w:type="spellEnd"/>
      <w:r w:rsidRPr="007E0F4B">
        <w:rPr>
          <w:rFonts w:ascii="Arial" w:hAnsi="Arial" w:cs="Arial"/>
          <w:lang w:val="en-GB"/>
        </w:rPr>
        <w:t>);</w:t>
      </w:r>
      <w:r w:rsidRPr="001772DB">
        <w:rPr>
          <w:rFonts w:ascii="Arial" w:hAnsi="Arial" w:cs="Arial"/>
          <w:lang w:val="en-GB"/>
        </w:rPr>
        <w:t xml:space="preserve"> </w:t>
      </w:r>
      <w:r w:rsidRPr="007E0F4B">
        <w:rPr>
          <w:rFonts w:ascii="Arial" w:hAnsi="Arial" w:cs="Arial"/>
          <w:lang w:val="en-GB"/>
        </w:rPr>
        <w:t xml:space="preserve">- One negative control group received distilled water (DW :10 mg/kg </w:t>
      </w:r>
      <w:r w:rsidRPr="007E0F4B">
        <w:rPr>
          <w:rFonts w:ascii="Arial" w:hAnsi="Arial" w:cs="Arial"/>
          <w:i/>
          <w:lang w:val="en-GB"/>
        </w:rPr>
        <w:t xml:space="preserve">per </w:t>
      </w:r>
      <w:proofErr w:type="spellStart"/>
      <w:r w:rsidRPr="007E0F4B">
        <w:rPr>
          <w:rFonts w:ascii="Arial" w:hAnsi="Arial" w:cs="Arial"/>
          <w:i/>
          <w:lang w:val="en-GB"/>
        </w:rPr>
        <w:t>os</w:t>
      </w:r>
      <w:proofErr w:type="spellEnd"/>
      <w:r w:rsidRPr="007E0F4B">
        <w:rPr>
          <w:rFonts w:ascii="Arial" w:hAnsi="Arial" w:cs="Arial"/>
          <w:lang w:val="en-GB"/>
        </w:rPr>
        <w:t xml:space="preserve">); </w:t>
      </w:r>
      <w:r w:rsidRPr="001772DB">
        <w:rPr>
          <w:rFonts w:ascii="Arial" w:hAnsi="Arial" w:cs="Arial"/>
          <w:lang w:val="en-GB"/>
        </w:rPr>
        <w:t xml:space="preserve"> </w:t>
      </w:r>
      <w:r w:rsidRPr="007E0F4B">
        <w:rPr>
          <w:rFonts w:ascii="Arial" w:hAnsi="Arial" w:cs="Arial"/>
          <w:lang w:val="en-GB"/>
        </w:rPr>
        <w:t>- A positive control group received sodium v</w:t>
      </w:r>
      <w:r w:rsidR="00CC55DB">
        <w:rPr>
          <w:rFonts w:ascii="Arial" w:hAnsi="Arial" w:cs="Arial"/>
          <w:lang w:val="en-GB"/>
        </w:rPr>
        <w:t>al</w:t>
      </w:r>
      <w:r w:rsidRPr="007E0F4B">
        <w:rPr>
          <w:rFonts w:ascii="Arial" w:hAnsi="Arial" w:cs="Arial"/>
          <w:lang w:val="en-GB"/>
        </w:rPr>
        <w:t xml:space="preserve">proate (VS: 300 mg/kg, </w:t>
      </w:r>
      <w:proofErr w:type="spellStart"/>
      <w:r w:rsidRPr="007E0F4B">
        <w:rPr>
          <w:rFonts w:ascii="Arial" w:hAnsi="Arial" w:cs="Arial"/>
          <w:lang w:val="en-GB"/>
        </w:rPr>
        <w:t>i.p.</w:t>
      </w:r>
      <w:proofErr w:type="spellEnd"/>
      <w:r w:rsidRPr="007E0F4B">
        <w:rPr>
          <w:rFonts w:ascii="Arial" w:hAnsi="Arial" w:cs="Arial"/>
          <w:lang w:val="en-GB"/>
        </w:rPr>
        <w:t>);</w:t>
      </w:r>
      <w:r w:rsidRPr="001772DB">
        <w:rPr>
          <w:rFonts w:ascii="Arial" w:hAnsi="Arial" w:cs="Arial"/>
          <w:lang w:val="en-GB"/>
        </w:rPr>
        <w:t xml:space="preserve"> </w:t>
      </w:r>
      <w:r w:rsidRPr="007E0F4B">
        <w:rPr>
          <w:rFonts w:ascii="Arial" w:hAnsi="Arial" w:cs="Arial"/>
          <w:lang w:val="en-GB"/>
        </w:rPr>
        <w:t>- A norm</w:t>
      </w:r>
      <w:r w:rsidR="00CC55DB">
        <w:rPr>
          <w:rFonts w:ascii="Arial" w:hAnsi="Arial" w:cs="Arial"/>
          <w:lang w:val="en-GB"/>
        </w:rPr>
        <w:t>al</w:t>
      </w:r>
      <w:r w:rsidRPr="007E0F4B">
        <w:rPr>
          <w:rFonts w:ascii="Arial" w:hAnsi="Arial" w:cs="Arial"/>
          <w:lang w:val="en-GB"/>
        </w:rPr>
        <w:t xml:space="preserve"> control group received distilled water (DW:10 mg/kg </w:t>
      </w:r>
      <w:r w:rsidRPr="007E0F4B">
        <w:rPr>
          <w:rFonts w:ascii="Arial" w:hAnsi="Arial" w:cs="Arial"/>
          <w:i/>
          <w:lang w:val="en-GB"/>
        </w:rPr>
        <w:t xml:space="preserve">per </w:t>
      </w:r>
      <w:proofErr w:type="spellStart"/>
      <w:r w:rsidRPr="007E0F4B">
        <w:rPr>
          <w:rFonts w:ascii="Arial" w:hAnsi="Arial" w:cs="Arial"/>
          <w:i/>
          <w:lang w:val="en-GB"/>
        </w:rPr>
        <w:t>os</w:t>
      </w:r>
      <w:proofErr w:type="spellEnd"/>
      <w:r w:rsidRPr="007E0F4B">
        <w:rPr>
          <w:rFonts w:ascii="Arial" w:hAnsi="Arial" w:cs="Arial"/>
          <w:lang w:val="en-GB"/>
        </w:rPr>
        <w:t>).</w:t>
      </w:r>
      <w:r w:rsidRPr="001772DB">
        <w:rPr>
          <w:rFonts w:ascii="Arial" w:hAnsi="Arial" w:cs="Arial"/>
          <w:lang w:val="en-GB"/>
        </w:rPr>
        <w:t xml:space="preserve"> </w:t>
      </w:r>
      <w:r w:rsidRPr="007E0F4B">
        <w:rPr>
          <w:rFonts w:ascii="Arial" w:hAnsi="Arial" w:cs="Arial"/>
          <w:lang w:val="en-GB"/>
        </w:rPr>
        <w:t xml:space="preserve">The injection protocol was similar to those previously described by </w:t>
      </w:r>
      <w:r w:rsidRPr="007E0F4B">
        <w:rPr>
          <w:rFonts w:ascii="Arial" w:hAnsi="Arial" w:cs="Arial"/>
          <w:lang w:val="en-GB"/>
        </w:rPr>
        <w:fldChar w:fldCharType="begin"/>
      </w:r>
      <w:r w:rsidRPr="007E0F4B">
        <w:rPr>
          <w:rFonts w:ascii="Arial" w:hAnsi="Arial" w:cs="Arial"/>
          <w:lang w:val="en-GB"/>
        </w:rPr>
        <w:instrText>ADDIN CSL_CITATION {"citationItems":[{"id":"ITEM-1","itemData":{"DOI":"10.1016/0166-4328(83)90136-5","ISSN":"01664328","abstract":"Behavioural, electroencephalographic and neuropathological responses to increasing doses of pilocarpine (100-400 mg/kg) administered intraperitoneally to rats were studied. At the dose of 400 mg/kg pilocarpine produced a sequence of behavioural alterations including staring spells, olfactory and gustatory automatisms and motor limbic seizures that developed over 1-2 h and built up progressively into limbic status epilepticus. Smaller doses showed different threshold for these behavioural phenomena but a similar time course of development. The earliest electrographic alterations occurred in the hippocampus and then epileptiform activity propagated to amygdala and cortex. Subsequently electrographic seizures appeared in both limbic and cortical leads. The ictal periods recurred each 5-15 min and were followed by variable periods of depression of the electrographic activity. The sequence of electrographic changes correlated well with the development of behavioural phenomena. Histological examination of frontal forebrain sections revealed disseminated, apparently seizure-mediated pattern of brain damage. Neuropathological alterations were observed in the olfactory cortex, amygdaloid complex, thalamus, neocortex, hippocampal formation and substantia nigra. Pretreatment of animals with scopolamine (20 mg/kg) and diazepam (10 mg/kg) prevented the development of convulsive activity and brain damage. These results show that systemic pilocarpine in rats selectively elaborates epileptiform activity in the limbic structures accompanied by motor limbic seizures, limbic status epilepticus and widespread brain damage. It is suggested that a causative relationship between excessive stimulation of cholinergic receptors in the brain and epileptic brain damage may exist. © 1983.","author":[{"dropping-particle":"","family":"Turski","given":"Waldemar A.","non-dropping-particle":"","parse-names":false,"suffix":""},{"dropping-particle":"","family":"Cavalheiro","given":"Esper A.","non-dropping-particle":"","parse-names":false,"suffix":""},{"dropping-particle":"","family":"Schwarz","given":"Michael","non-dropping-particle":"","parse-names":false,"suffix":""},{"dropping-particle":"","family":"Czuczwar","given":"Stanisław J.","non-dropping-particle":"","parse-names":false,"suffix":""},{"dropping-particle":"","family":"Kleinrok","given":"Zdzisław","non-dropping-particle":"","parse-names":false,"suffix":""},{"dropping-particle":"","family":"Turski","given":"Lechosław","non-dropping-particle":"","parse-names":false,"suffix":""}],"container-title":"Behavioural Brain Research","id":"ITEM-1","issue":"3","issued":{"date-parts":[["1983"]]},"title":"Limbic seizures produced by pilocarpine in rats: Behavioural, electroencephalographic and neuropathological study","type":"article-journal","volume":"9"},"uris":["http://www.mendeley.com/documents/?uuid=e22318d7-d5aa-3be0-a119-6a58fc6b7cf9"]}],"mendeley":{"formattedCitation":"(Turski et al., 1983)","manualFormatting":"Turski et al., (1983)","plainTextFormattedCitation":"(Turski et al., 1983)","previouslyFormattedCitation":"(Turski et al., 1983)"},"properties":{"noteIndex":0},"schema":"https://github.com/citation-style-language/schema/raw/master/csl-citation.json"}</w:instrText>
      </w:r>
      <w:r w:rsidRPr="007E0F4B">
        <w:rPr>
          <w:rFonts w:ascii="Arial" w:hAnsi="Arial" w:cs="Arial"/>
          <w:lang w:val="en-GB"/>
        </w:rPr>
        <w:fldChar w:fldCharType="separate"/>
      </w:r>
      <w:r w:rsidRPr="007E0F4B">
        <w:rPr>
          <w:rFonts w:ascii="Arial" w:hAnsi="Arial" w:cs="Arial"/>
          <w:lang w:val="en-GB"/>
        </w:rPr>
        <w:t xml:space="preserve">Turski et </w:t>
      </w:r>
      <w:r w:rsidR="00CC55DB" w:rsidRPr="003F09D2">
        <w:rPr>
          <w:rFonts w:ascii="Arial" w:hAnsi="Arial" w:cs="Arial"/>
          <w:lang w:val="en-GB"/>
        </w:rPr>
        <w:t>al</w:t>
      </w:r>
      <w:r w:rsidRPr="007E0F4B">
        <w:rPr>
          <w:rFonts w:ascii="Arial" w:hAnsi="Arial" w:cs="Arial"/>
          <w:i/>
          <w:iCs/>
          <w:lang w:val="en-GB"/>
        </w:rPr>
        <w:t xml:space="preserve">., </w:t>
      </w:r>
      <w:r w:rsidRPr="007E0F4B">
        <w:rPr>
          <w:rFonts w:ascii="Arial" w:hAnsi="Arial" w:cs="Arial"/>
          <w:lang w:val="en-GB"/>
        </w:rPr>
        <w:t>(1983)</w:t>
      </w:r>
      <w:r w:rsidRPr="007E0F4B">
        <w:rPr>
          <w:rFonts w:ascii="Arial" w:hAnsi="Arial" w:cs="Arial"/>
          <w:lang w:val="en-GB"/>
        </w:rPr>
        <w:fldChar w:fldCharType="end"/>
      </w:r>
      <w:r w:rsidRPr="007E0F4B">
        <w:rPr>
          <w:rFonts w:ascii="Arial" w:hAnsi="Arial" w:cs="Arial"/>
          <w:lang w:val="en-GB"/>
        </w:rPr>
        <w:t xml:space="preserve">, </w:t>
      </w:r>
      <w:r w:rsidRPr="007E0F4B">
        <w:rPr>
          <w:rFonts w:ascii="Arial" w:hAnsi="Arial" w:cs="Arial"/>
          <w:lang w:val="en-GB"/>
        </w:rPr>
        <w:fldChar w:fldCharType="begin"/>
      </w:r>
      <w:r w:rsidRPr="007E0F4B">
        <w:rPr>
          <w:rFonts w:ascii="Arial" w:hAnsi="Arial" w:cs="Arial"/>
          <w:lang w:val="en-GB"/>
        </w:rPr>
        <w:instrText>ADDIN CSL_CITATION {"citationItems":[{"id":"ITEM-1","itemData":{"DOI":"10.1016/j.jneumeth.2008.04.019","ISSN":"01650270","PMID":"18550176","abstract":"Understanding the pathophysiogenesis of temporal lobe epilepsy (TLE) largely rests on the use of models of status epilepticus (SE), as in the case of the pilocarpine model. The main features of TLE are: (i) epileptic foci in the limbic system; (ii) an \"initial precipitating injury\"; (iii) the so-called \"latent period\"; and (iv) the presence of hippocampal sclerosis leading to reorganization of neuronal networks. Many of these characteristics can be reproduced in rodents by systemic injection of pilocarpine; in this animal model, SE is followed by a latent period and later by the appearance of spontaneous recurrent seizures (SRSs). These processes are, however, influenced by experimental conditions such as rodent species, strain, gender, age, doses and routes of pilocarpine administration, as well as combinations with other drugs administered before and/or after SE. In the attempt to limit these sources of variability, we evaluated the methodological procedures used by several investigators in the pilocarpine model; in particular, we have focused on the behavioural, electrophysiological and histopathological findings obtained with different protocols. We addressed the various experimental approaches published to date, by comparing mortality rates, onset of SRSs, neuronal damage, and network reorganization. Based on the evidence reviewed here, we propose that the pilocarpine model can be a valuable tool to investigate the mechanisms involved in TLE, and even more so when standardized to reduce mortality at the time of pilocarpine injection, differences in latent period duration, variability in the lesion extent, and SRS frequency. © 2008 Elsevier B.V. All rights reserved.","author":[{"dropping-particle":"","family":"Curia","given":"Giulia","non-dropping-particle":"","parse-names":false,"suffix":""},{"dropping-particle":"","family":"Longo","given":"Daniela","non-dropping-particle":"","parse-names":false,"suffix":""},{"dropping-particle":"","family":"Biagini","given":"Giuseppe","non-dropping-particle":"","parse-names":false,"suffix":""},{"dropping-particle":"","family":"Jones","given":"Roland S.G.","non-dropping-particle":"","parse-names":false,"suffix":""},{"dropping-particle":"","family":"Avoli","given":"Massimo","non-dropping-particle":"","parse-names":false,"suffix":""}],"container-title":"Journal of Neuroscience Methods","id":"ITEM-1","issue":"2","issued":{"date-parts":[["2008"]]},"page":"143-157","title":"The pilocarpine model of temporal lobe epilepsy","type":"article-journal","volume":"172"},"uris":["http://www.mendeley.com/documents/?uuid=88c48cd3-3179-4449-bde0-182abe58120c"]}],"mendeley":{"formattedCitation":"(Curia et al., 2008)","manualFormatting":"Curia et al., (2008)","plainTextFormattedCitation":"(Curia et al., 2008)","previouslyFormattedCitation":"(Curia et al., 2008)"},"properties":{"noteIndex":0},"schema":"https://github.com/citation-style-language/schema/raw/master/csl-citation.json"}</w:instrText>
      </w:r>
      <w:r w:rsidRPr="007E0F4B">
        <w:rPr>
          <w:rFonts w:ascii="Arial" w:hAnsi="Arial" w:cs="Arial"/>
          <w:lang w:val="en-GB"/>
        </w:rPr>
        <w:fldChar w:fldCharType="separate"/>
      </w:r>
      <w:r w:rsidRPr="007E0F4B">
        <w:rPr>
          <w:rFonts w:ascii="Arial" w:hAnsi="Arial" w:cs="Arial"/>
          <w:lang w:val="en-GB"/>
        </w:rPr>
        <w:t xml:space="preserve">Curia et </w:t>
      </w:r>
      <w:r w:rsidR="00CC55DB">
        <w:rPr>
          <w:rFonts w:ascii="Arial" w:hAnsi="Arial" w:cs="Arial"/>
          <w:i/>
          <w:iCs/>
          <w:lang w:val="en-GB"/>
        </w:rPr>
        <w:t>al</w:t>
      </w:r>
      <w:r w:rsidRPr="007E0F4B">
        <w:rPr>
          <w:rFonts w:ascii="Arial" w:hAnsi="Arial" w:cs="Arial"/>
          <w:lang w:val="en-GB"/>
        </w:rPr>
        <w:t>., (2008)</w:t>
      </w:r>
      <w:r w:rsidRPr="007E0F4B">
        <w:rPr>
          <w:rFonts w:ascii="Arial" w:hAnsi="Arial" w:cs="Arial"/>
          <w:lang w:val="en-GB"/>
        </w:rPr>
        <w:fldChar w:fldCharType="end"/>
      </w:r>
      <w:r w:rsidRPr="007E0F4B">
        <w:rPr>
          <w:rFonts w:ascii="Arial" w:hAnsi="Arial" w:cs="Arial"/>
          <w:lang w:val="en-GB"/>
        </w:rPr>
        <w:t xml:space="preserve"> and </w:t>
      </w:r>
      <w:r w:rsidRPr="007E0F4B">
        <w:rPr>
          <w:rFonts w:ascii="Arial" w:hAnsi="Arial" w:cs="Arial"/>
          <w:lang w:val="en-GB"/>
        </w:rPr>
        <w:fldChar w:fldCharType="begin"/>
      </w:r>
      <w:r w:rsidRPr="007E0F4B">
        <w:rPr>
          <w:rFonts w:ascii="Arial" w:hAnsi="Arial" w:cs="Arial"/>
          <w:lang w:val="en-GB"/>
        </w:rPr>
        <w:instrText>ADDIN CSL_CITATION {"citationItems":[{"id":"ITEM-1","itemData":{"abstract":"Maîtrise en neurobiologie Maître ès sciences (M.Sc.) Québec, Canada","author":[{"dropping-particle":"","family":"Magnin","given":"Elise","non-dropping-particle":"","parse-names":false,"suffix":""}],"id":"ITEM-1","issued":{"date-parts":[["2014"]]},"title":"Étude de l'expression de la sous-unité alpha 5 des récepteurs GABAA dans les interneurones de l'hippocampe et de sa diminution dans l'épilepsie du lobe temporal","type":"article-journal"},"uris":["http://www.mendeley.com/documents/?uuid=5603fde0-98a8-43df-8576-13ca9d261fb4"]}],"mendeley":{"formattedCitation":"(Magnin, 2014)","manualFormatting":"Magnin, (2014)","plainTextFormattedCitation":"(Magnin, 2014)","previouslyFormattedCitation":"(Magnin, 2014)"},"properties":{"noteIndex":0},"schema":"https://github.com/citation-style-language/schema/raw/master/csl-citation.json"}</w:instrText>
      </w:r>
      <w:r w:rsidRPr="007E0F4B">
        <w:rPr>
          <w:rFonts w:ascii="Arial" w:hAnsi="Arial" w:cs="Arial"/>
          <w:lang w:val="en-GB"/>
        </w:rPr>
        <w:fldChar w:fldCharType="separate"/>
      </w:r>
      <w:r w:rsidRPr="007E0F4B">
        <w:rPr>
          <w:rFonts w:ascii="Arial" w:hAnsi="Arial" w:cs="Arial"/>
          <w:lang w:val="en-GB"/>
        </w:rPr>
        <w:t>Magnin, (2014)</w:t>
      </w:r>
      <w:r w:rsidRPr="007E0F4B">
        <w:rPr>
          <w:rFonts w:ascii="Arial" w:hAnsi="Arial" w:cs="Arial"/>
          <w:lang w:val="en-GB"/>
        </w:rPr>
        <w:fldChar w:fldCharType="end"/>
      </w:r>
      <w:r w:rsidRPr="007E0F4B">
        <w:rPr>
          <w:rFonts w:ascii="Arial" w:hAnsi="Arial" w:cs="Arial"/>
          <w:lang w:val="en-GB"/>
        </w:rPr>
        <w:t xml:space="preserve">. Forty minutes after these administrations, a single low dose of N-methyl-scopolamine (1 mg/kg, </w:t>
      </w:r>
      <w:proofErr w:type="spellStart"/>
      <w:r w:rsidRPr="007E0F4B">
        <w:rPr>
          <w:rFonts w:ascii="Arial" w:hAnsi="Arial" w:cs="Arial"/>
          <w:lang w:val="en-GB"/>
        </w:rPr>
        <w:t>i.p.</w:t>
      </w:r>
      <w:proofErr w:type="spellEnd"/>
      <w:r w:rsidRPr="007E0F4B">
        <w:rPr>
          <w:rFonts w:ascii="Arial" w:hAnsi="Arial" w:cs="Arial"/>
          <w:lang w:val="en-GB"/>
        </w:rPr>
        <w:t>) was administered to groups of anim</w:t>
      </w:r>
      <w:r w:rsidR="00CC55DB">
        <w:rPr>
          <w:rFonts w:ascii="Arial" w:hAnsi="Arial" w:cs="Arial"/>
          <w:lang w:val="en-GB"/>
        </w:rPr>
        <w:t>al</w:t>
      </w:r>
      <w:r w:rsidRPr="007E0F4B">
        <w:rPr>
          <w:rFonts w:ascii="Arial" w:hAnsi="Arial" w:cs="Arial"/>
          <w:lang w:val="en-GB"/>
        </w:rPr>
        <w:t>s except the norm</w:t>
      </w:r>
      <w:r w:rsidR="00CC55DB">
        <w:rPr>
          <w:rFonts w:ascii="Arial" w:hAnsi="Arial" w:cs="Arial"/>
          <w:lang w:val="en-GB"/>
        </w:rPr>
        <w:t>al</w:t>
      </w:r>
      <w:r w:rsidRPr="007E0F4B">
        <w:rPr>
          <w:rFonts w:ascii="Arial" w:hAnsi="Arial" w:cs="Arial"/>
          <w:lang w:val="en-GB"/>
        </w:rPr>
        <w:t xml:space="preserve"> group in an attempt to reduce the cholinergic effects of pilocarpine in the periphery. Twenty minutes after this injection, the mice received a single injection of pilocarpine (360 mg/kg, </w:t>
      </w:r>
      <w:proofErr w:type="spellStart"/>
      <w:r w:rsidRPr="007E0F4B">
        <w:rPr>
          <w:rFonts w:ascii="Arial" w:hAnsi="Arial" w:cs="Arial"/>
          <w:lang w:val="en-GB"/>
        </w:rPr>
        <w:t>i.p.</w:t>
      </w:r>
      <w:proofErr w:type="spellEnd"/>
      <w:r w:rsidRPr="007E0F4B">
        <w:rPr>
          <w:rFonts w:ascii="Arial" w:hAnsi="Arial" w:cs="Arial"/>
          <w:lang w:val="en-GB"/>
        </w:rPr>
        <w:t>), a muscarinic cholinergic agonist, via the same route. The norm</w:t>
      </w:r>
      <w:r w:rsidR="00CC55DB">
        <w:rPr>
          <w:rFonts w:ascii="Arial" w:hAnsi="Arial" w:cs="Arial"/>
          <w:lang w:val="en-GB"/>
        </w:rPr>
        <w:t>al</w:t>
      </w:r>
      <w:r w:rsidRPr="007E0F4B">
        <w:rPr>
          <w:rFonts w:ascii="Arial" w:hAnsi="Arial" w:cs="Arial"/>
          <w:lang w:val="en-GB"/>
        </w:rPr>
        <w:t xml:space="preserve"> control received neither N-methyl-scopolamine nor sodium v</w:t>
      </w:r>
      <w:r w:rsidR="00CC55DB">
        <w:rPr>
          <w:rFonts w:ascii="Arial" w:hAnsi="Arial" w:cs="Arial"/>
          <w:lang w:val="en-GB"/>
        </w:rPr>
        <w:t>al</w:t>
      </w:r>
      <w:r w:rsidRPr="007E0F4B">
        <w:rPr>
          <w:rFonts w:ascii="Arial" w:hAnsi="Arial" w:cs="Arial"/>
          <w:lang w:val="en-GB"/>
        </w:rPr>
        <w:t>proate. Then they were returned to their cages and observed individu</w:t>
      </w:r>
      <w:r w:rsidR="00CC55DB">
        <w:rPr>
          <w:rFonts w:ascii="Arial" w:hAnsi="Arial" w:cs="Arial"/>
          <w:lang w:val="en-GB"/>
        </w:rPr>
        <w:t>al</w:t>
      </w:r>
      <w:r w:rsidRPr="007E0F4B">
        <w:rPr>
          <w:rFonts w:ascii="Arial" w:hAnsi="Arial" w:cs="Arial"/>
          <w:lang w:val="en-GB"/>
        </w:rPr>
        <w:t>ly for 6 hours the initi</w:t>
      </w:r>
      <w:r w:rsidR="00CC55DB">
        <w:rPr>
          <w:rFonts w:ascii="Arial" w:hAnsi="Arial" w:cs="Arial"/>
          <w:lang w:val="en-GB"/>
        </w:rPr>
        <w:t>al</w:t>
      </w:r>
      <w:r w:rsidRPr="007E0F4B">
        <w:rPr>
          <w:rFonts w:ascii="Arial" w:hAnsi="Arial" w:cs="Arial"/>
          <w:lang w:val="en-GB"/>
        </w:rPr>
        <w:t xml:space="preserve"> state of m</w:t>
      </w:r>
      <w:r w:rsidR="00CC55DB">
        <w:rPr>
          <w:rFonts w:ascii="Arial" w:hAnsi="Arial" w:cs="Arial"/>
          <w:lang w:val="en-GB"/>
        </w:rPr>
        <w:t>al</w:t>
      </w:r>
      <w:r w:rsidRPr="007E0F4B">
        <w:rPr>
          <w:rFonts w:ascii="Arial" w:hAnsi="Arial" w:cs="Arial"/>
          <w:lang w:val="en-GB"/>
        </w:rPr>
        <w:t>aise c</w:t>
      </w:r>
      <w:r w:rsidR="00CC55DB">
        <w:rPr>
          <w:rFonts w:ascii="Arial" w:hAnsi="Arial" w:cs="Arial"/>
          <w:lang w:val="en-GB"/>
        </w:rPr>
        <w:t>al</w:t>
      </w:r>
      <w:r w:rsidRPr="007E0F4B">
        <w:rPr>
          <w:rFonts w:ascii="Arial" w:hAnsi="Arial" w:cs="Arial"/>
          <w:lang w:val="en-GB"/>
        </w:rPr>
        <w:t>led status epilepticus (SE) according to the Racine sc</w:t>
      </w:r>
      <w:r w:rsidR="00CC55DB">
        <w:rPr>
          <w:rFonts w:ascii="Arial" w:hAnsi="Arial" w:cs="Arial"/>
          <w:lang w:val="en-GB"/>
        </w:rPr>
        <w:t>al</w:t>
      </w:r>
      <w:r w:rsidRPr="007E0F4B">
        <w:rPr>
          <w:rFonts w:ascii="Arial" w:hAnsi="Arial" w:cs="Arial"/>
          <w:lang w:val="en-GB"/>
        </w:rPr>
        <w:t>e ranging from 0 to 5 stages: - Stage 0: no response; - Stage 1: hyperactivity and vibrissae  clonus;</w:t>
      </w:r>
      <w:r w:rsidRPr="001772DB">
        <w:rPr>
          <w:rFonts w:ascii="Arial" w:hAnsi="Arial" w:cs="Arial"/>
          <w:lang w:val="en-GB"/>
        </w:rPr>
        <w:t xml:space="preserve"> </w:t>
      </w:r>
      <w:r w:rsidRPr="007E0F4B">
        <w:rPr>
          <w:rFonts w:ascii="Arial" w:hAnsi="Arial" w:cs="Arial"/>
          <w:lang w:val="en-GB"/>
        </w:rPr>
        <w:t>- Stage 2: head nodding, head clonus and myoclonic jerks;</w:t>
      </w:r>
      <w:r w:rsidRPr="001772DB">
        <w:rPr>
          <w:rFonts w:ascii="Arial" w:hAnsi="Arial" w:cs="Arial"/>
          <w:lang w:val="en-GB"/>
        </w:rPr>
        <w:t xml:space="preserve"> </w:t>
      </w:r>
      <w:r w:rsidRPr="007E0F4B">
        <w:rPr>
          <w:rFonts w:ascii="Arial" w:hAnsi="Arial" w:cs="Arial"/>
          <w:lang w:val="en-GB"/>
        </w:rPr>
        <w:t>- Stage 3: unilater</w:t>
      </w:r>
      <w:r w:rsidR="00CC55DB">
        <w:rPr>
          <w:rFonts w:ascii="Arial" w:hAnsi="Arial" w:cs="Arial"/>
          <w:lang w:val="en-GB"/>
        </w:rPr>
        <w:t>al</w:t>
      </w:r>
      <w:r w:rsidRPr="007E0F4B">
        <w:rPr>
          <w:rFonts w:ascii="Arial" w:hAnsi="Arial" w:cs="Arial"/>
          <w:lang w:val="en-GB"/>
        </w:rPr>
        <w:t xml:space="preserve"> forelimb clonus; - Stage 4: bilater</w:t>
      </w:r>
      <w:r w:rsidR="00CC55DB">
        <w:rPr>
          <w:rFonts w:ascii="Arial" w:hAnsi="Arial" w:cs="Arial"/>
          <w:lang w:val="en-GB"/>
        </w:rPr>
        <w:t>al</w:t>
      </w:r>
      <w:r w:rsidRPr="007E0F4B">
        <w:rPr>
          <w:rFonts w:ascii="Arial" w:hAnsi="Arial" w:cs="Arial"/>
          <w:lang w:val="en-GB"/>
        </w:rPr>
        <w:t xml:space="preserve"> forelimbs elevation and clonus;</w:t>
      </w:r>
      <w:r w:rsidRPr="001772DB">
        <w:rPr>
          <w:rFonts w:ascii="Arial" w:hAnsi="Arial" w:cs="Arial"/>
          <w:lang w:val="en-GB"/>
        </w:rPr>
        <w:t xml:space="preserve"> </w:t>
      </w:r>
      <w:r w:rsidRPr="007E0F4B">
        <w:rPr>
          <w:rFonts w:ascii="Arial" w:hAnsi="Arial" w:cs="Arial"/>
          <w:lang w:val="en-GB"/>
        </w:rPr>
        <w:t>- Stage 5: tonic-</w:t>
      </w:r>
      <w:proofErr w:type="spellStart"/>
      <w:r w:rsidRPr="007E0F4B">
        <w:rPr>
          <w:rFonts w:ascii="Arial" w:hAnsi="Arial" w:cs="Arial"/>
          <w:lang w:val="en-GB"/>
        </w:rPr>
        <w:t>clonic</w:t>
      </w:r>
      <w:proofErr w:type="spellEnd"/>
      <w:r w:rsidRPr="007E0F4B">
        <w:rPr>
          <w:rFonts w:ascii="Arial" w:hAnsi="Arial" w:cs="Arial"/>
          <w:lang w:val="en-GB"/>
        </w:rPr>
        <w:t xml:space="preserve"> seizures with loss righting reflex, (Racine, 1972). The parameter as the latency time of status epilepticus was recorded. Mice that reached stage 5 according to the </w:t>
      </w:r>
      <w:r w:rsidRPr="001772DB">
        <w:rPr>
          <w:rFonts w:ascii="Arial" w:hAnsi="Arial" w:cs="Arial"/>
          <w:lang w:val="en-GB"/>
        </w:rPr>
        <w:t>Racine</w:t>
      </w:r>
      <w:r w:rsidRPr="007E0F4B">
        <w:rPr>
          <w:rFonts w:ascii="Arial" w:hAnsi="Arial" w:cs="Arial"/>
          <w:lang w:val="en-GB"/>
        </w:rPr>
        <w:t xml:space="preserve"> sc</w:t>
      </w:r>
      <w:r w:rsidR="00CC55DB">
        <w:rPr>
          <w:rFonts w:ascii="Arial" w:hAnsi="Arial" w:cs="Arial"/>
          <w:lang w:val="en-GB"/>
        </w:rPr>
        <w:t>al</w:t>
      </w:r>
      <w:r w:rsidRPr="007E0F4B">
        <w:rPr>
          <w:rFonts w:ascii="Arial" w:hAnsi="Arial" w:cs="Arial"/>
          <w:lang w:val="en-GB"/>
        </w:rPr>
        <w:t>e were retained for further experiments.</w:t>
      </w:r>
      <w:r w:rsidRPr="001772DB">
        <w:rPr>
          <w:rFonts w:ascii="Arial" w:hAnsi="Arial" w:cs="Arial"/>
          <w:lang w:val="en-GB"/>
        </w:rPr>
        <w:t xml:space="preserve"> </w:t>
      </w:r>
    </w:p>
    <w:p w14:paraId="5B2030AD" w14:textId="289368A1" w:rsidR="007E0F4B" w:rsidRPr="007E0F4B" w:rsidRDefault="007E0F4B" w:rsidP="007E0F4B">
      <w:pPr>
        <w:pStyle w:val="Body"/>
        <w:rPr>
          <w:rFonts w:ascii="Arial" w:hAnsi="Arial" w:cs="Arial"/>
          <w:lang w:val="en-GB"/>
        </w:rPr>
      </w:pPr>
      <w:proofErr w:type="spellStart"/>
      <w:r w:rsidRPr="007E0F4B">
        <w:rPr>
          <w:rFonts w:ascii="Arial" w:hAnsi="Arial" w:cs="Arial"/>
          <w:bCs/>
          <w:i/>
          <w:iCs/>
          <w:lang w:val="en-GB"/>
        </w:rPr>
        <w:t>Excitus</w:t>
      </w:r>
      <w:proofErr w:type="spellEnd"/>
      <w:r w:rsidRPr="007E0F4B">
        <w:rPr>
          <w:rFonts w:ascii="Arial" w:hAnsi="Arial" w:cs="Arial"/>
          <w:bCs/>
          <w:lang w:val="en-GB"/>
        </w:rPr>
        <w:t xml:space="preserve"> and convulsions were induced by picrotoxin in mice 24 hours after the acute pilocarpine-induced </w:t>
      </w:r>
      <w:r w:rsidRPr="007E0F4B">
        <w:rPr>
          <w:rFonts w:ascii="Arial" w:hAnsi="Arial" w:cs="Arial"/>
          <w:bCs/>
          <w:i/>
          <w:iCs/>
          <w:lang w:val="en-GB"/>
        </w:rPr>
        <w:t>status epilepticus</w:t>
      </w:r>
      <w:r w:rsidRPr="007E0F4B">
        <w:rPr>
          <w:rFonts w:ascii="Arial" w:hAnsi="Arial" w:cs="Arial"/>
          <w:bCs/>
          <w:lang w:val="en-GB"/>
        </w:rPr>
        <w:t xml:space="preserve"> test. This spontaneous neuropathology was facilitated by intraperitone</w:t>
      </w:r>
      <w:r w:rsidR="00CC55DB">
        <w:rPr>
          <w:rFonts w:ascii="Arial" w:hAnsi="Arial" w:cs="Arial"/>
          <w:bCs/>
          <w:lang w:val="en-GB"/>
        </w:rPr>
        <w:t>al</w:t>
      </w:r>
      <w:r w:rsidRPr="007E0F4B">
        <w:rPr>
          <w:rFonts w:ascii="Arial" w:hAnsi="Arial" w:cs="Arial"/>
          <w:bCs/>
          <w:lang w:val="en-GB"/>
        </w:rPr>
        <w:t xml:space="preserve"> injection of a sub-convulsive dose of </w:t>
      </w:r>
      <w:bookmarkStart w:id="3" w:name="_Hlk167804315"/>
      <w:r w:rsidRPr="007E0F4B">
        <w:rPr>
          <w:rFonts w:ascii="Arial" w:hAnsi="Arial" w:cs="Arial"/>
          <w:bCs/>
          <w:lang w:val="en-GB"/>
        </w:rPr>
        <w:t xml:space="preserve">picrotoxin (1 mg/kg) </w:t>
      </w:r>
      <w:bookmarkEnd w:id="3"/>
      <w:r w:rsidRPr="007E0F4B">
        <w:rPr>
          <w:rFonts w:ascii="Arial" w:hAnsi="Arial" w:cs="Arial"/>
          <w:bCs/>
          <w:lang w:val="en-GB"/>
        </w:rPr>
        <w:t>to mice. Briefly, anim</w:t>
      </w:r>
      <w:r w:rsidR="00CC55DB">
        <w:rPr>
          <w:rFonts w:ascii="Arial" w:hAnsi="Arial" w:cs="Arial"/>
          <w:bCs/>
          <w:lang w:val="en-GB"/>
        </w:rPr>
        <w:t>al</w:t>
      </w:r>
      <w:r w:rsidRPr="007E0F4B">
        <w:rPr>
          <w:rFonts w:ascii="Arial" w:hAnsi="Arial" w:cs="Arial"/>
          <w:bCs/>
          <w:lang w:val="en-GB"/>
        </w:rPr>
        <w:t>s were treated for the second day, or twenty-three hours after the injection of pilocarpine, with distilled water for group 1 and 2, the respective doses of the extracts for group 3 – 6, and sodium v</w:t>
      </w:r>
      <w:r w:rsidR="00CC55DB">
        <w:rPr>
          <w:rFonts w:ascii="Arial" w:hAnsi="Arial" w:cs="Arial"/>
          <w:bCs/>
          <w:lang w:val="en-GB"/>
        </w:rPr>
        <w:t>al</w:t>
      </w:r>
      <w:r w:rsidRPr="007E0F4B">
        <w:rPr>
          <w:rFonts w:ascii="Arial" w:hAnsi="Arial" w:cs="Arial"/>
          <w:bCs/>
          <w:lang w:val="en-GB"/>
        </w:rPr>
        <w:t>proate for group 7, respectively. One hour later, a sub-convulsive dose of picrotoxin (1 mg/kg) was injected intraperitone</w:t>
      </w:r>
      <w:r w:rsidR="00CC55DB">
        <w:rPr>
          <w:rFonts w:ascii="Arial" w:hAnsi="Arial" w:cs="Arial"/>
          <w:bCs/>
          <w:lang w:val="en-GB"/>
        </w:rPr>
        <w:t>al</w:t>
      </w:r>
      <w:r w:rsidRPr="007E0F4B">
        <w:rPr>
          <w:rFonts w:ascii="Arial" w:hAnsi="Arial" w:cs="Arial"/>
          <w:bCs/>
          <w:lang w:val="en-GB"/>
        </w:rPr>
        <w:t>ly to mice (groups 2 to 7), except group 1 that was injected intraperitone</w:t>
      </w:r>
      <w:r w:rsidR="00CC55DB">
        <w:rPr>
          <w:rFonts w:ascii="Arial" w:hAnsi="Arial" w:cs="Arial"/>
          <w:bCs/>
          <w:lang w:val="en-GB"/>
        </w:rPr>
        <w:t>al</w:t>
      </w:r>
      <w:r w:rsidRPr="007E0F4B">
        <w:rPr>
          <w:rFonts w:ascii="Arial" w:hAnsi="Arial" w:cs="Arial"/>
          <w:bCs/>
          <w:lang w:val="en-GB"/>
        </w:rPr>
        <w:t>ly with s</w:t>
      </w:r>
      <w:r w:rsidR="00CC55DB">
        <w:rPr>
          <w:rFonts w:ascii="Arial" w:hAnsi="Arial" w:cs="Arial"/>
          <w:bCs/>
          <w:lang w:val="en-GB"/>
        </w:rPr>
        <w:t>al</w:t>
      </w:r>
      <w:r w:rsidRPr="007E0F4B">
        <w:rPr>
          <w:rFonts w:ascii="Arial" w:hAnsi="Arial" w:cs="Arial"/>
          <w:bCs/>
          <w:lang w:val="en-GB"/>
        </w:rPr>
        <w:t>ine. Each anim</w:t>
      </w:r>
      <w:r w:rsidR="00CC55DB">
        <w:rPr>
          <w:rFonts w:ascii="Arial" w:hAnsi="Arial" w:cs="Arial"/>
          <w:bCs/>
          <w:lang w:val="en-GB"/>
        </w:rPr>
        <w:t>al</w:t>
      </w:r>
      <w:r w:rsidRPr="007E0F4B">
        <w:rPr>
          <w:rFonts w:ascii="Arial" w:hAnsi="Arial" w:cs="Arial"/>
          <w:bCs/>
          <w:lang w:val="en-GB"/>
        </w:rPr>
        <w:t xml:space="preserve"> was observed immediately for a period of 30 min, and </w:t>
      </w:r>
      <w:bookmarkStart w:id="4" w:name="_Hlk162807185"/>
      <w:r w:rsidRPr="007E0F4B">
        <w:rPr>
          <w:rFonts w:ascii="Arial" w:hAnsi="Arial" w:cs="Arial"/>
          <w:bCs/>
          <w:lang w:val="en-GB"/>
        </w:rPr>
        <w:t xml:space="preserve">the incidence of seizures (the latency time to first </w:t>
      </w:r>
      <w:proofErr w:type="spellStart"/>
      <w:r w:rsidRPr="007E0F4B">
        <w:rPr>
          <w:rFonts w:ascii="Arial" w:hAnsi="Arial" w:cs="Arial"/>
          <w:bCs/>
          <w:lang w:val="en-GB"/>
        </w:rPr>
        <w:t>clonic</w:t>
      </w:r>
      <w:proofErr w:type="spellEnd"/>
      <w:r w:rsidRPr="007E0F4B">
        <w:rPr>
          <w:rFonts w:ascii="Arial" w:hAnsi="Arial" w:cs="Arial"/>
          <w:bCs/>
          <w:lang w:val="en-GB"/>
        </w:rPr>
        <w:t xml:space="preserve"> seizure, latency </w:t>
      </w:r>
      <w:r w:rsidRPr="007E0F4B">
        <w:rPr>
          <w:rFonts w:ascii="Arial" w:hAnsi="Arial" w:cs="Arial"/>
          <w:bCs/>
          <w:lang w:val="en-GB"/>
        </w:rPr>
        <w:lastRenderedPageBreak/>
        <w:t xml:space="preserve">time to first tonic seizure, the number </w:t>
      </w:r>
      <w:proofErr w:type="spellStart"/>
      <w:r w:rsidRPr="007E0F4B">
        <w:rPr>
          <w:rFonts w:ascii="Arial" w:hAnsi="Arial" w:cs="Arial"/>
          <w:bCs/>
          <w:lang w:val="en-GB"/>
        </w:rPr>
        <w:t>clonic</w:t>
      </w:r>
      <w:proofErr w:type="spellEnd"/>
      <w:r w:rsidRPr="007E0F4B">
        <w:rPr>
          <w:rFonts w:ascii="Arial" w:hAnsi="Arial" w:cs="Arial"/>
          <w:bCs/>
          <w:lang w:val="en-GB"/>
        </w:rPr>
        <w:t xml:space="preserve"> seizures, duration of </w:t>
      </w:r>
      <w:proofErr w:type="spellStart"/>
      <w:r w:rsidRPr="007E0F4B">
        <w:rPr>
          <w:rFonts w:ascii="Arial" w:hAnsi="Arial" w:cs="Arial"/>
          <w:bCs/>
          <w:lang w:val="en-GB"/>
        </w:rPr>
        <w:t>clonic</w:t>
      </w:r>
      <w:proofErr w:type="spellEnd"/>
      <w:r w:rsidRPr="007E0F4B">
        <w:rPr>
          <w:rFonts w:ascii="Arial" w:hAnsi="Arial" w:cs="Arial"/>
          <w:bCs/>
          <w:lang w:val="en-GB"/>
        </w:rPr>
        <w:t xml:space="preserve"> seizures, number tonic seizures, and the duration of tonic seizures) </w:t>
      </w:r>
      <w:bookmarkEnd w:id="4"/>
      <w:r w:rsidRPr="007E0F4B">
        <w:rPr>
          <w:rFonts w:ascii="Arial" w:hAnsi="Arial" w:cs="Arial"/>
          <w:bCs/>
          <w:lang w:val="en-GB"/>
        </w:rPr>
        <w:t xml:space="preserve">were noted. </w:t>
      </w:r>
      <w:bookmarkStart w:id="5" w:name="_Hlk167891661"/>
      <w:r w:rsidRPr="007E0F4B">
        <w:rPr>
          <w:rFonts w:ascii="Arial" w:hAnsi="Arial" w:cs="Arial"/>
          <w:bCs/>
          <w:lang w:val="en-GB"/>
        </w:rPr>
        <w:t>Tonic-</w:t>
      </w:r>
      <w:proofErr w:type="spellStart"/>
      <w:r w:rsidRPr="007E0F4B">
        <w:rPr>
          <w:rFonts w:ascii="Arial" w:hAnsi="Arial" w:cs="Arial"/>
          <w:bCs/>
          <w:lang w:val="en-GB"/>
        </w:rPr>
        <w:t>clonic</w:t>
      </w:r>
      <w:proofErr w:type="spellEnd"/>
      <w:r w:rsidRPr="007E0F4B">
        <w:rPr>
          <w:rFonts w:ascii="Arial" w:hAnsi="Arial" w:cs="Arial"/>
          <w:bCs/>
          <w:lang w:val="en-GB"/>
        </w:rPr>
        <w:t xml:space="preserve"> seizures </w:t>
      </w:r>
      <w:r w:rsidRPr="007E0F4B">
        <w:rPr>
          <w:rFonts w:ascii="Arial" w:hAnsi="Arial" w:cs="Arial"/>
          <w:lang w:val="en-GB"/>
        </w:rPr>
        <w:t xml:space="preserve">involve both tonic (a sudden stiffness or tension in the muscles of the arms, legs or trunk) and </w:t>
      </w:r>
      <w:proofErr w:type="spellStart"/>
      <w:r w:rsidRPr="007E0F4B">
        <w:rPr>
          <w:rFonts w:ascii="Arial" w:hAnsi="Arial" w:cs="Arial"/>
          <w:lang w:val="en-GB"/>
        </w:rPr>
        <w:t>clonic</w:t>
      </w:r>
      <w:proofErr w:type="spellEnd"/>
      <w:r w:rsidRPr="007E0F4B">
        <w:rPr>
          <w:rFonts w:ascii="Arial" w:hAnsi="Arial" w:cs="Arial"/>
          <w:lang w:val="en-GB"/>
        </w:rPr>
        <w:t xml:space="preserve"> (twitching or hock-like jerks of a muscle or a group of muscles) phases of muscle activity.</w:t>
      </w:r>
      <w:bookmarkEnd w:id="5"/>
      <w:r w:rsidRPr="007E0F4B">
        <w:rPr>
          <w:rFonts w:ascii="Arial" w:hAnsi="Arial" w:cs="Arial"/>
          <w:lang w:val="en-GB"/>
        </w:rPr>
        <w:t xml:space="preserve"> </w:t>
      </w:r>
      <w:bookmarkStart w:id="6" w:name="_Hlk176190042"/>
      <w:r w:rsidRPr="007E0F4B">
        <w:rPr>
          <w:rFonts w:ascii="Arial" w:hAnsi="Arial" w:cs="Arial"/>
          <w:lang w:val="en-GB"/>
        </w:rPr>
        <w:t>The latency of tonic-</w:t>
      </w:r>
      <w:proofErr w:type="spellStart"/>
      <w:r w:rsidRPr="007E0F4B">
        <w:rPr>
          <w:rFonts w:ascii="Arial" w:hAnsi="Arial" w:cs="Arial"/>
          <w:lang w:val="en-GB"/>
        </w:rPr>
        <w:t>clonic</w:t>
      </w:r>
      <w:proofErr w:type="spellEnd"/>
      <w:r w:rsidRPr="007E0F4B">
        <w:rPr>
          <w:rFonts w:ascii="Arial" w:hAnsi="Arial" w:cs="Arial"/>
          <w:lang w:val="en-GB"/>
        </w:rPr>
        <w:t xml:space="preserve"> seizures was used to determine the seizure score. This score was c</w:t>
      </w:r>
      <w:r w:rsidR="00CC55DB">
        <w:rPr>
          <w:rFonts w:ascii="Arial" w:hAnsi="Arial" w:cs="Arial"/>
          <w:lang w:val="en-GB"/>
        </w:rPr>
        <w:t>al</w:t>
      </w:r>
      <w:r w:rsidRPr="007E0F4B">
        <w:rPr>
          <w:rFonts w:ascii="Arial" w:hAnsi="Arial" w:cs="Arial"/>
          <w:lang w:val="en-GB"/>
        </w:rPr>
        <w:t xml:space="preserve">culated according to the following </w:t>
      </w:r>
      <w:proofErr w:type="gramStart"/>
      <w:r w:rsidRPr="007E0F4B">
        <w:rPr>
          <w:rFonts w:ascii="Arial" w:hAnsi="Arial" w:cs="Arial"/>
          <w:lang w:val="en-GB"/>
        </w:rPr>
        <w:t>formula :</w:t>
      </w:r>
      <w:proofErr w:type="gramEnd"/>
      <w:r w:rsidRPr="007E0F4B">
        <w:rPr>
          <w:rFonts w:ascii="Arial" w:hAnsi="Arial" w:cs="Arial"/>
          <w:lang w:val="en-GB"/>
        </w:rPr>
        <w:t xml:space="preserve"> Score = 1- negative control group latency/test group or positive control group latency</w:t>
      </w:r>
      <w:bookmarkEnd w:id="6"/>
      <w:r w:rsidRPr="007E0F4B">
        <w:rPr>
          <w:rFonts w:ascii="Arial" w:hAnsi="Arial" w:cs="Arial"/>
          <w:lang w:val="en-GB"/>
        </w:rPr>
        <w:t>.</w:t>
      </w:r>
    </w:p>
    <w:p w14:paraId="53E177E5" w14:textId="605183C8" w:rsidR="00F14E14" w:rsidRPr="00F14E14" w:rsidRDefault="00F14E14" w:rsidP="00F14E14">
      <w:pPr>
        <w:pStyle w:val="Body"/>
        <w:rPr>
          <w:rFonts w:ascii="Arial" w:hAnsi="Arial" w:cs="Arial"/>
          <w:lang w:val="en-GB"/>
        </w:rPr>
      </w:pPr>
      <w:r w:rsidRPr="001772DB">
        <w:rPr>
          <w:rFonts w:ascii="Arial" w:hAnsi="Arial" w:cs="Arial"/>
          <w:lang w:val="en-GB"/>
        </w:rPr>
        <w:t>Seven days a</w:t>
      </w:r>
      <w:r w:rsidRPr="00F14E14">
        <w:rPr>
          <w:rFonts w:ascii="Arial" w:hAnsi="Arial" w:cs="Arial"/>
          <w:lang w:val="en-GB"/>
        </w:rPr>
        <w:t>fter the previous study, the mice were used for the ev</w:t>
      </w:r>
      <w:r w:rsidR="00CC55DB">
        <w:rPr>
          <w:rFonts w:ascii="Arial" w:hAnsi="Arial" w:cs="Arial"/>
          <w:lang w:val="en-GB"/>
        </w:rPr>
        <w:t>al</w:t>
      </w:r>
      <w:r w:rsidRPr="00F14E14">
        <w:rPr>
          <w:rFonts w:ascii="Arial" w:hAnsi="Arial" w:cs="Arial"/>
          <w:lang w:val="en-GB"/>
        </w:rPr>
        <w:t xml:space="preserve">uation of the anti-amnesic effects of the plant. </w:t>
      </w:r>
      <w:r w:rsidR="001772DB" w:rsidRPr="001772DB">
        <w:rPr>
          <w:rFonts w:ascii="Arial" w:hAnsi="Arial" w:cs="Arial"/>
          <w:lang w:val="en-GB"/>
        </w:rPr>
        <w:t xml:space="preserve">Another </w:t>
      </w:r>
      <w:r w:rsidRPr="00F14E14">
        <w:rPr>
          <w:rFonts w:ascii="Arial" w:hAnsi="Arial" w:cs="Arial"/>
          <w:lang w:val="en-GB"/>
        </w:rPr>
        <w:t>group</w:t>
      </w:r>
      <w:r w:rsidR="001772DB" w:rsidRPr="001772DB">
        <w:rPr>
          <w:rFonts w:ascii="Arial" w:hAnsi="Arial" w:cs="Arial"/>
          <w:lang w:val="en-GB"/>
        </w:rPr>
        <w:t xml:space="preserve"> of mice was added and served as</w:t>
      </w:r>
      <w:r w:rsidRPr="00F14E14">
        <w:rPr>
          <w:rFonts w:ascii="Arial" w:hAnsi="Arial" w:cs="Arial"/>
          <w:lang w:val="en-GB"/>
        </w:rPr>
        <w:t xml:space="preserve"> a positive </w:t>
      </w:r>
      <w:r w:rsidR="001772DB" w:rsidRPr="001772DB">
        <w:rPr>
          <w:rFonts w:ascii="Arial" w:hAnsi="Arial" w:cs="Arial"/>
          <w:lang w:val="en-GB"/>
        </w:rPr>
        <w:t xml:space="preserve">control for the </w:t>
      </w:r>
      <w:r w:rsidRPr="00F14E14">
        <w:rPr>
          <w:rFonts w:ascii="Arial" w:hAnsi="Arial" w:cs="Arial"/>
          <w:lang w:val="en-GB"/>
        </w:rPr>
        <w:t xml:space="preserve">memory </w:t>
      </w:r>
      <w:r w:rsidR="001772DB" w:rsidRPr="001772DB">
        <w:rPr>
          <w:rFonts w:ascii="Arial" w:hAnsi="Arial" w:cs="Arial"/>
          <w:lang w:val="en-GB"/>
        </w:rPr>
        <w:t>test</w:t>
      </w:r>
      <w:r w:rsidRPr="00F14E14">
        <w:rPr>
          <w:rFonts w:ascii="Arial" w:hAnsi="Arial" w:cs="Arial"/>
          <w:lang w:val="en-GB"/>
        </w:rPr>
        <w:t>, and given</w:t>
      </w:r>
      <w:r w:rsidR="001772DB" w:rsidRPr="001772DB">
        <w:rPr>
          <w:rFonts w:ascii="Arial" w:hAnsi="Arial" w:cs="Arial"/>
          <w:lang w:val="en-GB"/>
        </w:rPr>
        <w:t xml:space="preserve"> or</w:t>
      </w:r>
      <w:r w:rsidR="00CC55DB">
        <w:rPr>
          <w:rFonts w:ascii="Arial" w:hAnsi="Arial" w:cs="Arial"/>
          <w:lang w:val="en-GB"/>
        </w:rPr>
        <w:t>al</w:t>
      </w:r>
      <w:r w:rsidR="001772DB" w:rsidRPr="001772DB">
        <w:rPr>
          <w:rFonts w:ascii="Arial" w:hAnsi="Arial" w:cs="Arial"/>
          <w:lang w:val="en-GB"/>
        </w:rPr>
        <w:t>ly</w:t>
      </w:r>
      <w:r w:rsidRPr="00F14E14">
        <w:rPr>
          <w:rFonts w:ascii="Arial" w:hAnsi="Arial" w:cs="Arial"/>
          <w:lang w:val="en-GB"/>
        </w:rPr>
        <w:t xml:space="preserve"> piracetam (15 mg/kg, </w:t>
      </w:r>
      <w:proofErr w:type="spellStart"/>
      <w:r w:rsidRPr="00F14E14">
        <w:rPr>
          <w:rFonts w:ascii="Arial" w:hAnsi="Arial" w:cs="Arial"/>
          <w:lang w:val="en-GB"/>
        </w:rPr>
        <w:t>i.p.</w:t>
      </w:r>
      <w:proofErr w:type="spellEnd"/>
      <w:r w:rsidRPr="00F14E14">
        <w:rPr>
          <w:rFonts w:ascii="Arial" w:hAnsi="Arial" w:cs="Arial"/>
          <w:lang w:val="en-GB"/>
        </w:rPr>
        <w:t>). The first test was the T-maze test, followed by the elevated plus maze test and the open field test. At the end of the</w:t>
      </w:r>
      <w:r w:rsidR="001772DB" w:rsidRPr="001772DB">
        <w:rPr>
          <w:rFonts w:ascii="Arial" w:hAnsi="Arial" w:cs="Arial"/>
          <w:lang w:val="en-GB"/>
        </w:rPr>
        <w:t>se behaviour</w:t>
      </w:r>
      <w:r w:rsidR="00CC55DB">
        <w:rPr>
          <w:rFonts w:ascii="Arial" w:hAnsi="Arial" w:cs="Arial"/>
          <w:lang w:val="en-GB"/>
        </w:rPr>
        <w:t>al</w:t>
      </w:r>
      <w:r w:rsidRPr="00F14E14">
        <w:rPr>
          <w:rFonts w:ascii="Arial" w:hAnsi="Arial" w:cs="Arial"/>
          <w:lang w:val="en-GB"/>
        </w:rPr>
        <w:t xml:space="preserve"> tests, mice were sacrificed by cervic</w:t>
      </w:r>
      <w:r w:rsidR="00CC55DB">
        <w:rPr>
          <w:rFonts w:ascii="Arial" w:hAnsi="Arial" w:cs="Arial"/>
          <w:lang w:val="en-GB"/>
        </w:rPr>
        <w:t>al</w:t>
      </w:r>
      <w:r w:rsidRPr="00F14E14">
        <w:rPr>
          <w:rFonts w:ascii="Arial" w:hAnsi="Arial" w:cs="Arial"/>
          <w:lang w:val="en-GB"/>
        </w:rPr>
        <w:t xml:space="preserve"> dislocation. Their brain and then the hippocampus were collected for the ev</w:t>
      </w:r>
      <w:r w:rsidR="00CC55DB">
        <w:rPr>
          <w:rFonts w:ascii="Arial" w:hAnsi="Arial" w:cs="Arial"/>
          <w:lang w:val="en-GB"/>
        </w:rPr>
        <w:t>al</w:t>
      </w:r>
      <w:r w:rsidRPr="00F14E14">
        <w:rPr>
          <w:rFonts w:ascii="Arial" w:hAnsi="Arial" w:cs="Arial"/>
          <w:lang w:val="en-GB"/>
        </w:rPr>
        <w:t>uation of the biochemic</w:t>
      </w:r>
      <w:r w:rsidR="00CC55DB">
        <w:rPr>
          <w:rFonts w:ascii="Arial" w:hAnsi="Arial" w:cs="Arial"/>
          <w:lang w:val="en-GB"/>
        </w:rPr>
        <w:t>al</w:t>
      </w:r>
      <w:r w:rsidRPr="00F14E14">
        <w:rPr>
          <w:rFonts w:ascii="Arial" w:hAnsi="Arial" w:cs="Arial"/>
          <w:lang w:val="en-GB"/>
        </w:rPr>
        <w:t xml:space="preserve"> parameters.</w:t>
      </w:r>
    </w:p>
    <w:p w14:paraId="2FEDF97C" w14:textId="3FFA04C7" w:rsidR="001772DB" w:rsidRPr="001772DB" w:rsidRDefault="001772DB" w:rsidP="00446460">
      <w:pPr>
        <w:pStyle w:val="Body"/>
        <w:spacing w:after="0"/>
        <w:rPr>
          <w:rFonts w:ascii="Arial" w:hAnsi="Arial" w:cs="Arial"/>
          <w:b/>
          <w:bCs/>
        </w:rPr>
      </w:pPr>
      <w:r w:rsidRPr="001772DB">
        <w:rPr>
          <w:rFonts w:ascii="Arial" w:hAnsi="Arial" w:cs="Arial"/>
          <w:b/>
          <w:bCs/>
        </w:rPr>
        <w:t>2.5. Behavior</w:t>
      </w:r>
      <w:r w:rsidR="00CC55DB">
        <w:rPr>
          <w:rFonts w:ascii="Arial" w:hAnsi="Arial" w:cs="Arial"/>
          <w:b/>
          <w:bCs/>
        </w:rPr>
        <w:t>al</w:t>
      </w:r>
      <w:r w:rsidRPr="001772DB">
        <w:rPr>
          <w:rFonts w:ascii="Arial" w:hAnsi="Arial" w:cs="Arial"/>
          <w:b/>
          <w:bCs/>
        </w:rPr>
        <w:t xml:space="preserve"> an</w:t>
      </w:r>
      <w:r w:rsidR="00CC55DB">
        <w:rPr>
          <w:rFonts w:ascii="Arial" w:hAnsi="Arial" w:cs="Arial"/>
          <w:b/>
          <w:bCs/>
        </w:rPr>
        <w:t>al</w:t>
      </w:r>
      <w:r w:rsidRPr="001772DB">
        <w:rPr>
          <w:rFonts w:ascii="Arial" w:hAnsi="Arial" w:cs="Arial"/>
          <w:b/>
          <w:bCs/>
        </w:rPr>
        <w:t>ysis</w:t>
      </w:r>
    </w:p>
    <w:p w14:paraId="4D6F2617" w14:textId="77777777" w:rsidR="001772DB" w:rsidRPr="00446460" w:rsidRDefault="001772DB" w:rsidP="00446460">
      <w:pPr>
        <w:pStyle w:val="Body"/>
        <w:spacing w:after="0"/>
        <w:rPr>
          <w:rFonts w:ascii="Arial" w:hAnsi="Arial" w:cs="Arial"/>
        </w:rPr>
      </w:pPr>
      <w:r w:rsidRPr="001772DB">
        <w:rPr>
          <w:rFonts w:ascii="Arial" w:hAnsi="Arial" w:cs="Arial"/>
        </w:rPr>
        <w:t>2.5.1. T-Maze Test</w:t>
      </w:r>
    </w:p>
    <w:p w14:paraId="3928524F" w14:textId="4690A0A7" w:rsidR="001772DB" w:rsidRPr="001772DB" w:rsidRDefault="001772DB" w:rsidP="001772DB">
      <w:pPr>
        <w:pStyle w:val="Body"/>
        <w:spacing w:after="0"/>
        <w:rPr>
          <w:rFonts w:ascii="Arial" w:hAnsi="Arial" w:cs="Arial"/>
          <w:b/>
          <w:bCs/>
        </w:rPr>
      </w:pPr>
      <w:r w:rsidRPr="001772DB">
        <w:rPr>
          <w:rFonts w:ascii="Arial" w:hAnsi="Arial" w:cs="Arial"/>
        </w:rPr>
        <w:t xml:space="preserve">The T-maze test relies on the propensity of mice without cognitive decline to explore the new arm. This new arm is identified as the one without food </w:t>
      </w:r>
      <w:r w:rsidRPr="001772DB">
        <w:rPr>
          <w:rFonts w:ascii="Arial" w:hAnsi="Arial" w:cs="Arial"/>
          <w:lang w:val="fr-CM"/>
        </w:rPr>
        <w:fldChar w:fldCharType="begin"/>
      </w:r>
      <w:r w:rsidRPr="001772DB">
        <w:rPr>
          <w:rFonts w:ascii="Arial" w:hAnsi="Arial" w:cs="Arial"/>
        </w:rPr>
        <w:instrText>ADDIN CSL_CITATION {"citationItems":[{"id":"ITEM-1","itemData":{"DOI":"10.1038/nprot.2006.2","ISSN":"17542189","abstract":"This protocol details a method for using a T-maze to assess the cognitive ability of rodents. The T-maze is an elevated or enclosed apparatus in the form of a T placed horizontally. Animals are started from the base of the T and allowed to choose one of the goal arms abutting the other end of the stem. If two trials are given in quick succession, on the second trial the rodent tends to choose the arm not visited before, reflecting memory of the first choice. This is called 'spontaneous alternation'. This tendency can be reinforced by making the animal hungry and rewarding it with a preferred food if it alternates. Both spontaneous and rewarded alternation are very sensitive to dysfunction of the hippocampus, but other brain structures are also involved. Each trial should be completed in under 2 min, but the total number of trials required will vary according to statistical and scientific requirements.","author":[{"dropping-particle":"","family":"Deacon","given":"Robert M.J.","non-dropping-particle":"","parse-names":false,"suffix":""},{"dropping-particle":"","family":"Rawlins","given":"J. Nicholas P.","non-dropping-particle":"","parse-names":false,"suffix":""}],"container-title":"Nature Protocols","id":"ITEM-1","issue":"1","issued":{"date-parts":[["2006"]]},"title":"T-maze alternation in the rodent","type":"article-journal","volume":"1"},"uris":["http://www.mendeley.com/documents/?uuid=25b35d46-79ef-3a99-8084-272652726675"]}],"mendeley":{"formattedCitation":"(Deacon and Rawlins, 2006)","plainTextFormattedCitation":"(Deacon and Rawlins, 2006)","previouslyFormattedCitation":"(Deacon and Rawlins, 2006)"},"properties":{"noteIndex":0},"schema":"https://github.com/citation-style-language/schema/raw/master/csl-citation.json"}</w:instrText>
      </w:r>
      <w:r w:rsidRPr="001772DB">
        <w:rPr>
          <w:rFonts w:ascii="Arial" w:hAnsi="Arial" w:cs="Arial"/>
          <w:lang w:val="fr-CM"/>
        </w:rPr>
        <w:fldChar w:fldCharType="separate"/>
      </w:r>
      <w:r w:rsidRPr="001772DB">
        <w:rPr>
          <w:rFonts w:ascii="Arial" w:hAnsi="Arial" w:cs="Arial"/>
        </w:rPr>
        <w:t>(Deacon and Rawlins, 2006)</w:t>
      </w:r>
      <w:r w:rsidRPr="001772DB">
        <w:rPr>
          <w:rFonts w:ascii="Arial" w:hAnsi="Arial" w:cs="Arial"/>
          <w:lang w:val="en-GB"/>
        </w:rPr>
        <w:fldChar w:fldCharType="end"/>
      </w:r>
      <w:r w:rsidRPr="001772DB">
        <w:rPr>
          <w:rFonts w:ascii="Arial" w:hAnsi="Arial" w:cs="Arial"/>
        </w:rPr>
        <w:t xml:space="preserve">. The device is T-shaped and made from wood. This device is composed of a perpendicular arm opposite two closed arms.  </w:t>
      </w:r>
      <w:proofErr w:type="spellStart"/>
      <w:r w:rsidRPr="001772DB">
        <w:rPr>
          <w:rFonts w:ascii="Arial" w:hAnsi="Arial" w:cs="Arial"/>
          <w:lang w:val="fr-CM"/>
        </w:rPr>
        <w:t>Each</w:t>
      </w:r>
      <w:proofErr w:type="spellEnd"/>
      <w:r w:rsidRPr="001772DB">
        <w:rPr>
          <w:rFonts w:ascii="Arial" w:hAnsi="Arial" w:cs="Arial"/>
          <w:lang w:val="fr-CM"/>
        </w:rPr>
        <w:t xml:space="preserve"> arm </w:t>
      </w:r>
      <w:proofErr w:type="spellStart"/>
      <w:r w:rsidRPr="001772DB">
        <w:rPr>
          <w:rFonts w:ascii="Arial" w:hAnsi="Arial" w:cs="Arial"/>
          <w:lang w:val="fr-CM"/>
        </w:rPr>
        <w:t>measured</w:t>
      </w:r>
      <w:proofErr w:type="spellEnd"/>
      <w:r w:rsidRPr="001772DB">
        <w:rPr>
          <w:rFonts w:ascii="Arial" w:hAnsi="Arial" w:cs="Arial"/>
          <w:lang w:val="fr-CM"/>
        </w:rPr>
        <w:t xml:space="preserve"> 30 cm × 10 cm × 20 cm (</w:t>
      </w:r>
      <w:proofErr w:type="spellStart"/>
      <w:r w:rsidRPr="001772DB">
        <w:rPr>
          <w:rFonts w:ascii="Arial" w:hAnsi="Arial" w:cs="Arial"/>
          <w:lang w:val="fr-CM"/>
        </w:rPr>
        <w:t>length</w:t>
      </w:r>
      <w:proofErr w:type="spellEnd"/>
      <w:r w:rsidRPr="001772DB">
        <w:rPr>
          <w:rFonts w:ascii="Arial" w:hAnsi="Arial" w:cs="Arial"/>
          <w:lang w:val="fr-CM"/>
        </w:rPr>
        <w:t xml:space="preserve"> × </w:t>
      </w:r>
      <w:proofErr w:type="spellStart"/>
      <w:r w:rsidRPr="001772DB">
        <w:rPr>
          <w:rFonts w:ascii="Arial" w:hAnsi="Arial" w:cs="Arial"/>
          <w:lang w:val="fr-CM"/>
        </w:rPr>
        <w:t>width</w:t>
      </w:r>
      <w:proofErr w:type="spellEnd"/>
      <w:r w:rsidRPr="001772DB">
        <w:rPr>
          <w:rFonts w:ascii="Arial" w:hAnsi="Arial" w:cs="Arial"/>
          <w:lang w:val="fr-CM"/>
        </w:rPr>
        <w:t xml:space="preserve"> × </w:t>
      </w:r>
      <w:proofErr w:type="spellStart"/>
      <w:r w:rsidRPr="001772DB">
        <w:rPr>
          <w:rFonts w:ascii="Arial" w:hAnsi="Arial" w:cs="Arial"/>
          <w:lang w:val="fr-CM"/>
        </w:rPr>
        <w:t>height</w:t>
      </w:r>
      <w:proofErr w:type="spellEnd"/>
      <w:r w:rsidRPr="001772DB">
        <w:rPr>
          <w:rFonts w:ascii="Arial" w:hAnsi="Arial" w:cs="Arial"/>
          <w:lang w:val="fr-CM"/>
        </w:rPr>
        <w:t xml:space="preserve">) </w:t>
      </w:r>
      <w:r w:rsidRPr="001772DB">
        <w:rPr>
          <w:rFonts w:ascii="Arial" w:hAnsi="Arial" w:cs="Arial"/>
          <w:lang w:val="fr-CM"/>
        </w:rPr>
        <w:fldChar w:fldCharType="begin"/>
      </w:r>
      <w:r w:rsidRPr="001772DB">
        <w:rPr>
          <w:rFonts w:ascii="Arial" w:hAnsi="Arial" w:cs="Arial"/>
          <w:lang w:val="fr-CM"/>
        </w:rPr>
        <w:instrText>ADDIN CSL_CITATION {"citationItems":[{"id":"ITEM-1","itemData":{"DOI":"10.1016/j.yebeh.2014.11.022","ISSN":"15255069","abstract":"Feretia apodanthera Del. (Rubiaceae) is extensively used in ethnomedicine in Cameroon and Nigeria for epilepsy, febrile convulsions, and rheumatic pains and for enhancing cognitive performance. The aim of the present study was to examine the effects of a lyophilized aqueous extract of F. apodanthera on the course of kindling development, kindling-induced learning deficit, oxidative stress markers, and cholinesterase activity in pentylenetetrazole (PTZ)-kindled mice. Pentylenetetrazole, 30 mg/kg, induced kindling in mice after 30.00 ± 1.67 days. The aqueous extract of F apodanthera showed dose-dependent antiseizure effects. Feretia apodanthera (150-200 mg/kg) significantly increased the latency to myoclonic jerks, clonic seizures, and generalized tonic-clonic seizures. The extract also improved the seizure score and decreased the number of myoclonic jerks. Pentylenetetrazole kindling induced significant oxidative stress and cognitive impairment which were reversed by pretreatment with F. apodanthera in a dose-dependent manner. The significant decrease in cholinesterase activity observed in the PTZ-kindled mice was reversed by pretreatment with the F. apodanthera extract. The results indicated that pretreatment with the aqueous extract of F. apodanthera antagonizes seizures, oxidative stress, and cognitive impairment in PTZ-kindled mice. The aqueous extract of F. apodanthera also showed anxiolytic activities, but the inhibition of memory impairment was not attributed to the anxiolytic activities of the plant. These results thus suggest the potential of F. apodanthera as an adjuvant in epilepsy both to prevent seizures as well as to protect against seizure-induced oxidative stress and memory impairment.","author":[{"dropping-particle":"","family":"Taiwe","given":"G. S.","non-dropping-particle":"","parse-names":false,"suffix":""},{"dropping-particle":"","family":"Moto","given":"F. C.O.","non-dropping-particle":"","parse-names":false,"suffix":""},{"dropping-particle":"","family":"Ayissi","given":"E. R.M.","non-dropping-particle":"","parse-names":false,"suffix":""},{"dropping-particle":"","family":"Ngoupaye","given":"G. T.","non-dropping-particle":"","parse-names":false,"suffix":""},{"dropping-particle":"","family":"Njapdounke","given":"J. S.K.","non-dropping-particle":"","parse-names":false,"suffix":""},{"drop</w:instrText>
      </w:r>
      <w:r w:rsidRPr="001772DB">
        <w:rPr>
          <w:rFonts w:ascii="Arial" w:hAnsi="Arial" w:cs="Arial"/>
        </w:rPr>
        <w:instrText>ping-particle":"","family":"Nkantchoua","given":"G. C.N.","non-dropping-particle":"","parse-names":false,"suffix":""},{"dropping-particle":"","family":"Kouemou","given":"N.","non-dropping-particle":"","parse-names":false,"suffix":""},{"dropping-particle":"","family":"Omam","given":"J. P.O.","non-dropping-particle":"","parse-names":false,"suffix":""},{"dropping-particle":"","family":"Kandeda","given":"A. K.","non-dropping-particle":"","parse-names":false,"suffix":""},{"dropping-particle":"","family":"Pale","given":"S.","non-dropping-particle":"","parse-names":false,"suffix":""},{"dropping-particle":"","family":"Pahaye","given":"D.","non-dropping-particle":"","parse-names":false,"suffix":""},{"dropping-particle":"","family":"Ngo Bum","given":"E.","non-dropping-particle":"","parse-names":false,"suffix":""}],"container-title":"Epilepsy and Behavior","id":"ITEM-1","issued":{"date-parts":[["2015"]]},"title":"Effects of a lyophilized aqueous extract of Feretia apodanthera Del. (Rubiaceae) on pentylenetetrazole-induced kindling, oxidative stress, and cognitive impairment in mice","type":"article-journal","volume":"43"},"uris":["http://www.mendeley.com/documents/?uuid=8b9a8303-76d7-32bc-be60-fa4fd4826e09"]}],"mendeley":{"formattedCitation":"(Taiwe et al., 2015)","plainTextFormattedCitation":"(Taiwe et al., 2015)","previouslyFormattedCitation":"(Taiwe et al., 2015)"},"properties":{"noteIndex":0},"schema":"https://github.com/citation-style-language/schema/raw/master/csl-citation.json"}</w:instrText>
      </w:r>
      <w:r w:rsidRPr="001772DB">
        <w:rPr>
          <w:rFonts w:ascii="Arial" w:hAnsi="Arial" w:cs="Arial"/>
          <w:lang w:val="fr-CM"/>
        </w:rPr>
        <w:fldChar w:fldCharType="separate"/>
      </w:r>
      <w:r w:rsidRPr="001772DB">
        <w:rPr>
          <w:rFonts w:ascii="Arial" w:hAnsi="Arial" w:cs="Arial"/>
        </w:rPr>
        <w:t>(</w:t>
      </w:r>
      <w:proofErr w:type="spellStart"/>
      <w:r w:rsidRPr="001772DB">
        <w:rPr>
          <w:rFonts w:ascii="Arial" w:hAnsi="Arial" w:cs="Arial"/>
        </w:rPr>
        <w:t>Taiwe</w:t>
      </w:r>
      <w:proofErr w:type="spellEnd"/>
      <w:r w:rsidRPr="001772DB">
        <w:rPr>
          <w:rFonts w:ascii="Arial" w:hAnsi="Arial" w:cs="Arial"/>
        </w:rPr>
        <w:t xml:space="preserve"> et </w:t>
      </w:r>
      <w:r w:rsidR="00CC55DB">
        <w:rPr>
          <w:rFonts w:ascii="Arial" w:hAnsi="Arial" w:cs="Arial"/>
          <w:i/>
          <w:iCs/>
        </w:rPr>
        <w:t>al</w:t>
      </w:r>
      <w:r w:rsidRPr="001772DB">
        <w:rPr>
          <w:rFonts w:ascii="Arial" w:hAnsi="Arial" w:cs="Arial"/>
          <w:i/>
          <w:iCs/>
        </w:rPr>
        <w:t>.</w:t>
      </w:r>
      <w:r w:rsidRPr="001772DB">
        <w:rPr>
          <w:rFonts w:ascii="Arial" w:hAnsi="Arial" w:cs="Arial"/>
        </w:rPr>
        <w:t>, 2015)</w:t>
      </w:r>
      <w:r w:rsidRPr="001772DB">
        <w:rPr>
          <w:rFonts w:ascii="Arial" w:hAnsi="Arial" w:cs="Arial"/>
          <w:lang w:val="en-GB"/>
        </w:rPr>
        <w:fldChar w:fldCharType="end"/>
      </w:r>
      <w:r w:rsidRPr="001772DB">
        <w:rPr>
          <w:rFonts w:ascii="Arial" w:hAnsi="Arial" w:cs="Arial"/>
        </w:rPr>
        <w:t>. The T-maze test consisted of three phases: familiarization, acquisition or learning and retention. A black plastic cup (3 cm diameter, 1 cm deep) containing convention</w:t>
      </w:r>
      <w:r w:rsidR="00CC55DB">
        <w:rPr>
          <w:rFonts w:ascii="Arial" w:hAnsi="Arial" w:cs="Arial"/>
        </w:rPr>
        <w:t>al</w:t>
      </w:r>
      <w:r w:rsidRPr="001772DB">
        <w:rPr>
          <w:rFonts w:ascii="Arial" w:hAnsi="Arial" w:cs="Arial"/>
        </w:rPr>
        <w:t xml:space="preserve"> mouse food was placed at the end of the two opposing arms.</w:t>
      </w:r>
    </w:p>
    <w:p w14:paraId="5AEA857A" w14:textId="0510F99A" w:rsidR="001772DB" w:rsidRDefault="001772DB" w:rsidP="001772DB">
      <w:pPr>
        <w:pStyle w:val="Body"/>
        <w:spacing w:after="0"/>
        <w:rPr>
          <w:rFonts w:ascii="Arial" w:hAnsi="Arial" w:cs="Arial"/>
        </w:rPr>
      </w:pPr>
      <w:r w:rsidRPr="001772DB">
        <w:rPr>
          <w:rFonts w:ascii="Arial" w:hAnsi="Arial" w:cs="Arial"/>
        </w:rPr>
        <w:t>On the first day (familiarization phase), the anim</w:t>
      </w:r>
      <w:r w:rsidR="00CC55DB">
        <w:rPr>
          <w:rFonts w:ascii="Arial" w:hAnsi="Arial" w:cs="Arial"/>
        </w:rPr>
        <w:t>al</w:t>
      </w:r>
      <w:r w:rsidRPr="001772DB">
        <w:rPr>
          <w:rFonts w:ascii="Arial" w:hAnsi="Arial" w:cs="Arial"/>
        </w:rPr>
        <w:t>s were introduced into the maze to explore it for 10 min. The anim</w:t>
      </w:r>
      <w:r w:rsidR="00CC55DB">
        <w:rPr>
          <w:rFonts w:ascii="Arial" w:hAnsi="Arial" w:cs="Arial"/>
        </w:rPr>
        <w:t>al</w:t>
      </w:r>
      <w:r w:rsidRPr="001772DB">
        <w:rPr>
          <w:rFonts w:ascii="Arial" w:hAnsi="Arial" w:cs="Arial"/>
        </w:rPr>
        <w:t xml:space="preserve"> was then </w:t>
      </w:r>
      <w:r w:rsidR="00CC55DB">
        <w:rPr>
          <w:rFonts w:ascii="Arial" w:hAnsi="Arial" w:cs="Arial"/>
        </w:rPr>
        <w:t>al</w:t>
      </w:r>
      <w:r w:rsidRPr="001772DB">
        <w:rPr>
          <w:rFonts w:ascii="Arial" w:hAnsi="Arial" w:cs="Arial"/>
        </w:rPr>
        <w:t xml:space="preserve">lowed to choose either arm of the device indicating its preference. The arm in which the mouse first entered was scored as the preferred arm and the other arm discriminated. After each passage, the device was cleaned with </w:t>
      </w:r>
      <w:r w:rsidR="00CC55DB">
        <w:rPr>
          <w:rFonts w:ascii="Arial" w:hAnsi="Arial" w:cs="Arial"/>
        </w:rPr>
        <w:t>al</w:t>
      </w:r>
      <w:r w:rsidRPr="001772DB">
        <w:rPr>
          <w:rFonts w:ascii="Arial" w:hAnsi="Arial" w:cs="Arial"/>
        </w:rPr>
        <w:t xml:space="preserve">cohol (70% ethanol), in order to eliminate as much as possible the odorous traces left by the previous mouse. </w:t>
      </w:r>
      <w:r w:rsidRPr="001772DB">
        <w:rPr>
          <w:rFonts w:ascii="Arial" w:hAnsi="Arial" w:cs="Arial"/>
          <w:lang w:val="fr-FR"/>
        </w:rPr>
        <w:fldChar w:fldCharType="begin"/>
      </w:r>
      <w:r w:rsidRPr="001772DB">
        <w:rPr>
          <w:rFonts w:ascii="Arial" w:hAnsi="Arial" w:cs="Arial"/>
        </w:rPr>
        <w:instrText>ADDIN CSL_CITATION {"citationItems":[{"id":"ITEM-1","itemData":{"author":[{"dropping-particle":"","family":"Taïwe","given":"Germain","non-dropping-particle":"","parse-names":false,"suffix":""},{"dropping-particle":"","family":"Bum","given":"Elisabeth","non-dropping-particle":"","parse-names":false,"suffix":""},{"dropping-particle":"","family":"Dimo","given":"Théophile","non-dropping-particle":"","parse-names":false,"suffix":""},{"dropping-particle":"","family":"Talla","given":"Emmanuel","non-dropping-particle":"","parse-names":false,"suffix":""},{"dropping-particle":"","family":"Dawe","given":"Amadou","non-dropping-particle":"","parse-names":false,"suffix":""},{"dropping-particle":"","family":"Moto","given":"Clarisse Okomolo","non-dropping-particle":"","parse-names":false,"suffix":""},{"dropping-particle":"","family":"Sidiki","given":"N","non-dropping-particle":"","parse-names":false,"suffix":""},{"dropping-particle":"","family":"Désiré","given":"Paul","non-dropping-particle":"","parse-names":false,"suffix":""},{"dropping-particle":"De","family":"Waard","given":"Michel","non-dropping-particle":"","parse-names":false,"suffix":""},{"dropping-particle":"","family":"Taïwe","given":"Germain","non-dropping-particle":"","parse-names":false,"suffix":""},{"dropping-particle":"","family":"Bum","given":"Elisabeth","non-dropping-particle":"","parse-names":false,"suffix":""},{"dropping-particle":"","family":"Dimo","given":"Théophile","non-dropping-particle":"","parse-names":false,"suffix":""},{"dropping-particle":"","family":"Talla","given":"Emmanuel","non-dropping-particle":"","parse-names":false,"suffix":""},{"dropping-particle":"","family":"Weiss","given":"Norbert","non-dropping-particle":"","parse-names":false,"suffix":""}],"container-title":"International Journal of Pharmacology","id":"ITEM-1","issue":"4","issued":{"date-parts":[["2011"]]},"page":"364-371","title":"Effects of Nauclea latifolia Smith ( Rubiaceae ) Roots Extract in Murine Models To cite this version : HAL Id : inserm-00644849","type":"article-journal","volume":"6"},"uris":["http://www.mendeley.com/documents/?uuid=985a6e4a-fda2-49cb-a8b4-59fce2fe8261"]}],"mendeley":{"formattedCitation":"(Taïwe et al., 2011)","manualFormatting":"(Taïwe et al., 2011 ; ","plainTextFormattedCitation":"(Taïwe et al., 2011)","previouslyFormattedCitation":"(Taïwe et al., 2011)"},"properties":{"noteIndex":0},"schema":"https://github.com/citation-style-language/schema/raw/master/csl-citation.json"}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lang w:val="fr-FR"/>
        </w:rPr>
        <w:t xml:space="preserve">(Taïwe et </w:t>
      </w:r>
      <w:r w:rsidR="00CC55DB" w:rsidRPr="003F09D2">
        <w:rPr>
          <w:rFonts w:ascii="Arial" w:hAnsi="Arial" w:cs="Arial"/>
          <w:lang w:val="fr-FR"/>
        </w:rPr>
        <w:t>al</w:t>
      </w:r>
      <w:r w:rsidRPr="003F09D2">
        <w:rPr>
          <w:rFonts w:ascii="Arial" w:hAnsi="Arial" w:cs="Arial"/>
          <w:lang w:val="fr-FR"/>
        </w:rPr>
        <w:t>.</w:t>
      </w:r>
      <w:r w:rsidRPr="001772DB">
        <w:rPr>
          <w:rFonts w:ascii="Arial" w:hAnsi="Arial" w:cs="Arial"/>
          <w:lang w:val="fr-FR"/>
        </w:rPr>
        <w:t xml:space="preserve">, 2011 ; </w:t>
      </w:r>
      <w:r w:rsidRPr="001772DB">
        <w:rPr>
          <w:rFonts w:ascii="Arial" w:hAnsi="Arial" w:cs="Arial"/>
          <w:lang w:val="en-GB"/>
        </w:rPr>
        <w:fldChar w:fldCharType="end"/>
      </w:r>
      <w:r w:rsidRPr="001772DB">
        <w:rPr>
          <w:rFonts w:ascii="Arial" w:hAnsi="Arial" w:cs="Arial"/>
          <w:lang w:val="fr-FR"/>
        </w:rPr>
        <w:fldChar w:fldCharType="begin"/>
      </w:r>
      <w:r w:rsidRPr="001772DB">
        <w:rPr>
          <w:rFonts w:ascii="Arial" w:hAnsi="Arial" w:cs="Arial"/>
          <w:lang w:val="fr-FR"/>
        </w:rPr>
        <w:instrText>ADDIN CSL_CITATION {"citationItems":[{"id":"ITEM-1","itemData":{"DOI":"10.1016/j.yebeh.2014.11.022","ISSN":"15255069","abstract":"Feretia apodanthera Del. (Rubiaceae) is extensively used in ethnomedicine in Cameroon and Nigeria for epilepsy, febrile convulsions, and rheumatic pains and for enhancing cognitive performance. The aim of the present study was to examine the effects of a lyophilized aqueous extract of F. apodanthera on the course of kindling development, kindling-induced learning deficit, oxidative stress markers, and cholinesterase activity in pentylenetetrazole (PTZ)-kindled mice. Pentylenetetrazole, 30 mg/kg, induced kindling in mice after 30.00 ± 1.67 days. The aqueous extract of F apodanthera showed dose-dependent antiseizure effects. Feretia apodanthera (150-200 mg/kg) significantly increased the latency to myoclonic jerks, clonic seizures, and generalized tonic-clonic seizures. The extract also improved the seizure score and decreased the number of myoclonic jerks. Pentylenetetrazole kindling induced significant oxidative stress and cognitive impairment which were reversed by pretreatment with F. apodanthera in a dose-dependent manner. The significant decrease in cholinesterase activity observed in the PTZ-kindled mice was reversed by pretreatment with the F. apodanthera extract. The results indicated that pretreatment with the aqueous extract of F. apodanthera antagonizes seizures, oxidative stress, and cognitive impairment in PTZ-kindled mice. The aqueous extract of F. apodanthera also showed anxiolytic activities, but the inhibition of memory impairment was not attributed to the anxiolytic activities of the plant. These results thus suggest the potential of F. apodanthera as an adjuvant in epilepsy both to prevent seizures as well as to protect against seizure-induced oxidative stress and memory impairment.","author":[{"dropping-particle":"","family":"Taiwe","given":"G. S.","non-dropping-particle":"","parse-names":false,"suffix":""},{"dropping-particle":"","family":"Moto","given":"F. C.O.","non-dropping-particle":"","parse-names":false,"suffix":""},{"dropping-particle":"","family":"Ayissi","given":"E. R.M.","non-dropping-particle":"","parse-names":false,"suffix":""},{"dropping-particle":"","family":"Ngoupaye","given":"G. T.","non-dropping-particle":"","parse-names":false,"suffix":""},{"dropping-particle":"","family":"Njapdounke","given":"J. S.K.","non-dropping-particle":"","parse-names":false,"suffix":""},{"dropping-particle":"","family":"Nkantchoua","</w:instrText>
      </w:r>
      <w:r w:rsidRPr="001772DB">
        <w:rPr>
          <w:rFonts w:ascii="Arial" w:hAnsi="Arial" w:cs="Arial"/>
        </w:rPr>
        <w:instrText>given":"G. C.N.","non-dropping-particle":"","parse-names":false,"suffix":""},{"dropping-particle":"","family":"Kouemou","given":"N.","non-dropping-particle":"","parse-names":false,"suffix":""},{"dropping-particle":"","family":"Omam","given":"J. P.O.","non-dropping-particle":"","parse-names":false,"suffix":""},{"dropping-particle":"","family":"Kandeda","given":"A. K.","non-dropping-particle":"","parse-names":false,"suffix":""},{"dropping-particle":"","family":"Pale","given":"S.","non-dropping-particle":"","parse-names":false,"suffix":""},{"dropping-particle":"","family":"Pahaye","given":"D.","non-dropping-particle":"","parse-names":false,"suffix":""},{"dropping-particle":"","family":"Ngo Bum","given":"E.","non-dropping-particle":"","parse-names":false,"suffix":""}],"container-title":"Epilepsy and Behavior","id":"ITEM-1","issued":{"date-parts":[["2015"]]},"title":"Effects of a lyophilized aqueous extract of Feretia apodanthera Del. (Rubiaceae) on pentylenetetrazole-induced kindling, oxidative stress, and cognitive impairment in mice","type":"article-journal","volume":"43"},"uris":["http://www.mendeley.com/documents/?uuid=8b9a8303-76d7-32bc-be60-fa4fd4826e09"]}],"mendeley":{"formattedCitation":"(Taiwe et al., 2015)","manualFormatting":"Taiwe et al., 2015)","plainTextFormattedCitation":"(Taiwe et al., 2015)","previouslyFormattedCitation":"(Taiwe et al., 2015)"},"properties":{"noteIndex":0},"schema":"https://github.com/citation-style-language/schema/raw/master/csl-citation.json"}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 xml:space="preserve">Taiwe et </w:t>
      </w:r>
      <w:r w:rsidR="00CC55DB" w:rsidRPr="003F09D2">
        <w:rPr>
          <w:rFonts w:ascii="Arial" w:hAnsi="Arial" w:cs="Arial"/>
        </w:rPr>
        <w:t>al</w:t>
      </w:r>
      <w:r w:rsidRPr="001772DB">
        <w:rPr>
          <w:rFonts w:ascii="Arial" w:hAnsi="Arial" w:cs="Arial"/>
          <w:iCs/>
        </w:rPr>
        <w:t>.</w:t>
      </w:r>
      <w:r w:rsidRPr="001772DB">
        <w:rPr>
          <w:rFonts w:ascii="Arial" w:hAnsi="Arial" w:cs="Arial"/>
        </w:rPr>
        <w:t>, 2015)</w:t>
      </w:r>
      <w:r w:rsidRPr="001772DB">
        <w:rPr>
          <w:rFonts w:ascii="Arial" w:hAnsi="Arial" w:cs="Arial"/>
          <w:lang w:val="en-GB"/>
        </w:rPr>
        <w:fldChar w:fldCharType="end"/>
      </w:r>
      <w:r w:rsidRPr="001772DB">
        <w:rPr>
          <w:rFonts w:ascii="Arial" w:hAnsi="Arial" w:cs="Arial"/>
        </w:rPr>
        <w:t>.</w:t>
      </w:r>
    </w:p>
    <w:p w14:paraId="25155ACF" w14:textId="77777777" w:rsidR="001772DB" w:rsidRPr="001772DB" w:rsidRDefault="001772DB" w:rsidP="001772DB">
      <w:pPr>
        <w:pStyle w:val="Body"/>
        <w:spacing w:after="0"/>
        <w:rPr>
          <w:rFonts w:ascii="Arial" w:hAnsi="Arial" w:cs="Arial"/>
        </w:rPr>
      </w:pPr>
    </w:p>
    <w:p w14:paraId="720F7EEC" w14:textId="1055E6D5" w:rsidR="001772DB" w:rsidRPr="001772DB" w:rsidRDefault="001772DB" w:rsidP="001772DB">
      <w:pPr>
        <w:pStyle w:val="Body"/>
        <w:spacing w:after="0"/>
        <w:rPr>
          <w:rFonts w:ascii="Arial" w:hAnsi="Arial" w:cs="Arial"/>
        </w:rPr>
      </w:pPr>
      <w:r w:rsidRPr="001772DB">
        <w:rPr>
          <w:rFonts w:ascii="Arial" w:hAnsi="Arial" w:cs="Arial"/>
        </w:rPr>
        <w:t>On the second day (acquisition phase), each anim</w:t>
      </w:r>
      <w:r w:rsidR="00CC55DB">
        <w:rPr>
          <w:rFonts w:ascii="Arial" w:hAnsi="Arial" w:cs="Arial"/>
        </w:rPr>
        <w:t>al</w:t>
      </w:r>
      <w:r w:rsidRPr="001772DB">
        <w:rPr>
          <w:rFonts w:ascii="Arial" w:hAnsi="Arial" w:cs="Arial"/>
        </w:rPr>
        <w:t xml:space="preserve"> was placed in a starting position (at the end of the starting arm) to explore the device for 10 min. However, the entrance to the opposite arm (new arm) was closed, while the entrance to the other arm (familiar arm) was open. The mice were returned to their cages.</w:t>
      </w:r>
    </w:p>
    <w:p w14:paraId="57850943" w14:textId="2F61CDDF" w:rsidR="001772DB" w:rsidRPr="001772DB" w:rsidRDefault="001772DB" w:rsidP="001772DB">
      <w:pPr>
        <w:pStyle w:val="Body"/>
        <w:spacing w:after="0"/>
        <w:rPr>
          <w:rFonts w:ascii="Arial" w:hAnsi="Arial" w:cs="Arial"/>
        </w:rPr>
      </w:pPr>
      <w:r w:rsidRPr="001772DB">
        <w:rPr>
          <w:rFonts w:ascii="Arial" w:hAnsi="Arial" w:cs="Arial"/>
        </w:rPr>
        <w:t xml:space="preserve">On the next day (retention phase), the mice were reintroduced into the device for 5 min. During this phase, the entrance to both arms (familiar new) was opened. The number of visits and the time spent in these two arms were recorded. The number of visits and the time spent in the starting arm were </w:t>
      </w:r>
      <w:r w:rsidR="00CC55DB">
        <w:rPr>
          <w:rFonts w:ascii="Arial" w:hAnsi="Arial" w:cs="Arial"/>
        </w:rPr>
        <w:t>al</w:t>
      </w:r>
      <w:r w:rsidRPr="001772DB">
        <w:rPr>
          <w:rFonts w:ascii="Arial" w:hAnsi="Arial" w:cs="Arial"/>
        </w:rPr>
        <w:t xml:space="preserve">so recorded using a stopwatch </w:t>
      </w:r>
      <w:r w:rsidRPr="001772DB">
        <w:rPr>
          <w:rFonts w:ascii="Arial" w:hAnsi="Arial" w:cs="Arial"/>
          <w:lang w:val="fr-CM"/>
        </w:rPr>
        <w:fldChar w:fldCharType="begin"/>
      </w:r>
      <w:r w:rsidRPr="001772DB">
        <w:rPr>
          <w:rFonts w:ascii="Arial" w:hAnsi="Arial" w:cs="Arial"/>
        </w:rPr>
        <w:instrText>ADDIN CSL_CITATION {"citationItems":[{"id":"ITEM-1","itemData":{"DOI":"10.1016/j.yebeh.2014.11.022","ISSN":"15255069","abstract":"Feretia apodanthera Del. (Rubiaceae) is extensively used in ethnomedicine in Cameroon and Nigeria for epilepsy, febrile convulsions, and rheumatic pains and for enhancing cognitive performance. The aim of the present study was to examine the effects of a lyophilized aqueous extract of F. apodanthera on the course of kindling development, kindling-induced learning deficit, oxidative stress markers, and cholinesterase activity in pentylenetetrazole (PTZ)-kindled mice. Pentylenetetrazole, 30 mg/kg, induced kindling in mice after 30.00 ± 1.67 days. The aqueous extract of F apodanthera showed dose-dependent antiseizure effects. Feretia apodanthera (150-200 mg/kg) significantly increased the latency to myoclonic jerks, clonic seizures, and generalized tonic-clonic seizures. The extract also improved the seizure score and decreased the number of myoclonic jerks. Pentylenetetrazole kindling induced significant oxidative stress and cognitive impairment which were reversed by pretreatment with F. apodanthera in a dose-dependent manner. The significant decrease in cholinesterase activity observed in the PTZ-kindled mice was reversed by pretreatment with the F. apodanthera extract. The results indicated that pretreatment with the aqueous extract of F. apodanthera antagonizes seizures, oxidative stress, and cognitive impairment in PTZ-kindled mice. The aqueous extract of F. apodanthera also showed anxiolytic activities, but the inhibition of memory impairment was not attributed to the anxiolytic activities of the plant. These results thus suggest the potential of F. apodanthera as an adjuvant in epilepsy both to prevent seizures as well as to protect against seizure-induced oxidative stress and memory impairment.","author":[{"dropping-particle":"","family":"Taiwe","given":"G. S.","non-dropping-particle":"","parse-names":false,"suffix":""},{"dropping-particle":"","family":"Moto","given":"F. C.O.","non-dropping-particle":"","parse-names":false,"suffix":""},{"dropping-particle":"","family":"Ayissi","given":"E. R.M.","non-dropping-particle":"","parse-names":false,"suffix":""},{"dropping-particle":"","family":"Ngoupaye","given":"G. T.","non-dropping-particle":"","parse-names":false,"suffix":""},{"dropping-particle":"","family":"Njapdounke","given":"J. S.K.","non-dropping-particle":"","parse-names":false,"suffix":""},{"dropping-particle":"","family":"Nkantchoua","given":"G. C.N.","non-dropping-particle":"","parse-names":false,"suffix":""},{"dropping-particle":"","family":"Kouemou","given":"N.","non-dropping-particle":"","parse-names":false,"suffix":""},{"dropping-particle":"","family":"Omam","given":"J. P.O.","non-dropping-particle":"","parse-names":false,"suffix":""},{"dropping-particle":"","family":"Kandeda","given":"A. K.","non-dropping-particle":"","parse-names":false,"suffix":""},{"dropping-particle":"","family":"Pale","given":"S.","non-dropping-particle":"","parse-names":false,"suffix":""},{"dropping-particle":"","family":"Pahaye","given":"D.","non-dropping-particle":"","parse-names":false,"suffix":""},{"dropping-particle":"","family":"Ngo Bum","given":"E.","non-dropping-particle":"","parse-names":false,"suffix":""}],"container-title":"Epilepsy and Behavior","id":"ITEM-1","issued":{"date-parts":[["2015"]]},"title":"Effects of a lyophilized aqueous extract of Feretia apodanthera Del. (Rubiaceae) on pentylenetetrazole-induced kindling, oxidative stress, and cognitive impairment in mice","type":"article-journal","volume":"43"},"uris":["http://www.mendeley.com/documents/?uuid=8b9a8303-76d7-32bc-be60-fa4fd4826e09"]}],"mendeley":{"formattedCitation":"(Taiwe et al., 2015)","plainTextFormattedCitation":"(Taiwe et al., 2015)","previouslyFormattedCitation":"(Taiwe et al., 2015)"},"properties":{"noteIndex":0},"schema":"https://github.com/citation-style-language/schema/raw/master/csl-citation.json"}</w:instrText>
      </w:r>
      <w:r w:rsidRPr="001772DB">
        <w:rPr>
          <w:rFonts w:ascii="Arial" w:hAnsi="Arial" w:cs="Arial"/>
          <w:lang w:val="fr-CM"/>
        </w:rPr>
        <w:fldChar w:fldCharType="separate"/>
      </w:r>
      <w:r w:rsidRPr="001772DB">
        <w:rPr>
          <w:rFonts w:ascii="Arial" w:hAnsi="Arial" w:cs="Arial"/>
        </w:rPr>
        <w:t xml:space="preserve">(Taiwe et </w:t>
      </w:r>
      <w:r w:rsidR="00CC55DB" w:rsidRPr="003F09D2">
        <w:rPr>
          <w:rFonts w:ascii="Arial" w:hAnsi="Arial" w:cs="Arial"/>
        </w:rPr>
        <w:t>al</w:t>
      </w:r>
      <w:r w:rsidRPr="001772DB">
        <w:rPr>
          <w:rFonts w:ascii="Arial" w:hAnsi="Arial" w:cs="Arial"/>
          <w:iCs/>
        </w:rPr>
        <w:t>.</w:t>
      </w:r>
      <w:r w:rsidRPr="001772DB">
        <w:rPr>
          <w:rFonts w:ascii="Arial" w:hAnsi="Arial" w:cs="Arial"/>
        </w:rPr>
        <w:t>, 2015)</w:t>
      </w:r>
      <w:r w:rsidRPr="001772DB">
        <w:rPr>
          <w:rFonts w:ascii="Arial" w:hAnsi="Arial" w:cs="Arial"/>
          <w:lang w:val="en-GB"/>
        </w:rPr>
        <w:fldChar w:fldCharType="end"/>
      </w:r>
      <w:r w:rsidRPr="001772DB">
        <w:rPr>
          <w:rFonts w:ascii="Arial" w:hAnsi="Arial" w:cs="Arial"/>
        </w:rPr>
        <w:t xml:space="preserve">. </w:t>
      </w:r>
    </w:p>
    <w:p w14:paraId="25C12DFA" w14:textId="77777777" w:rsidR="001772DB" w:rsidRPr="001772DB" w:rsidRDefault="001772DB" w:rsidP="001772DB">
      <w:pPr>
        <w:pStyle w:val="Body"/>
        <w:spacing w:after="0"/>
        <w:rPr>
          <w:rFonts w:ascii="Arial" w:hAnsi="Arial" w:cs="Arial"/>
        </w:rPr>
      </w:pPr>
    </w:p>
    <w:p w14:paraId="7F0D931A" w14:textId="77777777" w:rsidR="001772DB" w:rsidRPr="001772DB" w:rsidRDefault="001772DB" w:rsidP="001772DB">
      <w:pPr>
        <w:pStyle w:val="Body"/>
        <w:spacing w:after="0"/>
        <w:rPr>
          <w:rFonts w:ascii="Arial" w:hAnsi="Arial" w:cs="Arial"/>
        </w:rPr>
      </w:pPr>
      <w:r w:rsidRPr="001772DB">
        <w:rPr>
          <w:rFonts w:ascii="Arial" w:hAnsi="Arial" w:cs="Arial"/>
        </w:rPr>
        <w:t>2.5.2. Elevated Plus Maze Test</w:t>
      </w:r>
    </w:p>
    <w:p w14:paraId="46D150FE" w14:textId="5D8EFAA5" w:rsidR="001772DB" w:rsidRDefault="001772DB" w:rsidP="001772DB">
      <w:pPr>
        <w:pStyle w:val="Body"/>
        <w:spacing w:after="0"/>
        <w:rPr>
          <w:rFonts w:ascii="Arial" w:hAnsi="Arial" w:cs="Arial"/>
        </w:rPr>
      </w:pPr>
      <w:r w:rsidRPr="001772DB">
        <w:rPr>
          <w:rFonts w:ascii="Arial" w:hAnsi="Arial" w:cs="Arial"/>
        </w:rPr>
        <w:t>The device used was a loc</w:t>
      </w:r>
      <w:r w:rsidR="00CC55DB">
        <w:rPr>
          <w:rFonts w:ascii="Arial" w:hAnsi="Arial" w:cs="Arial"/>
        </w:rPr>
        <w:t>al</w:t>
      </w:r>
      <w:r w:rsidRPr="001772DB">
        <w:rPr>
          <w:rFonts w:ascii="Arial" w:hAnsi="Arial" w:cs="Arial"/>
        </w:rPr>
        <w:t>ly made wooden labyrinth. The height of the device from the ground was 50 cm. In height, the device consisted of two opposing open arms (16 cm × 5 cm), two opposing closed arms (16 cm × 5cm × 10 cm) and with a platform in the center of the device (5 cm × 5 cm). The elevated plus maze test is an exteroceptive behavior</w:t>
      </w:r>
      <w:r w:rsidR="00CC55DB">
        <w:rPr>
          <w:rFonts w:ascii="Arial" w:hAnsi="Arial" w:cs="Arial"/>
        </w:rPr>
        <w:t>al</w:t>
      </w:r>
      <w:r w:rsidRPr="001772DB">
        <w:rPr>
          <w:rFonts w:ascii="Arial" w:hAnsi="Arial" w:cs="Arial"/>
        </w:rPr>
        <w:t xml:space="preserve"> model for assessing learning and memory in mice </w:t>
      </w:r>
      <w:r w:rsidRPr="001772DB">
        <w:rPr>
          <w:rFonts w:ascii="Arial" w:hAnsi="Arial" w:cs="Arial"/>
          <w:lang w:val="fr-CM"/>
        </w:rPr>
        <w:fldChar w:fldCharType="begin"/>
      </w:r>
      <w:r w:rsidRPr="001772DB">
        <w:rPr>
          <w:rFonts w:ascii="Arial" w:hAnsi="Arial" w:cs="Arial"/>
        </w:rPr>
        <w:instrText>ADDIN CSL_CITATION {"citationItems":[{"id":"ITEM-1","itemData":{"DOI":"10.1111/j.1528-1167.2007.01338.x","ISSN":"00139580","author":[{"dropping-particle":"","family":"Sankar","given":"Raman","non-dropping-particle":"","parse-names":false,"suffix":""},{"dropping-particle":"","family":"Auvin","given":"Stéphane","non-dropping-particle":"","parse-names":false,"suffix":""},{"dropping-particle":"","family":"Shin","given":"Don","non-dropping-particle":"","parse-names":false,"suffix":""},{"dropping-particle":"","family":"Mazarati","given":"Andrey","non-dropping-particle":"","parse-names":false,"suffix":""}],"container-title":"Epilepsia","id":"ITEM-1","issue":"SUPPL. 8","issued":{"date-parts":[["2007"]]},"title":"Inflammation modifies status epilepticus-induced hippocampal injury during development","type":"paper-conference","volume":"48"},"uris":["http://www.mendeley.com/documents/?uuid=4623a718-0a6a-325d-97a2-735edcf5821f"]}],"mendeley":{"formattedCitation":"(Sankar et al., 2007)","plainTextFormattedCitation":"(Sankar et al., 2007)","previouslyFormattedCitation":"(Sankar et al., 2007)"},"properties":{"noteIndex":0},"schema":"https://github.com/citation-style-language/schema/raw/master/csl-citation.json"}</w:instrText>
      </w:r>
      <w:r w:rsidRPr="001772DB">
        <w:rPr>
          <w:rFonts w:ascii="Arial" w:hAnsi="Arial" w:cs="Arial"/>
          <w:lang w:val="fr-CM"/>
        </w:rPr>
        <w:fldChar w:fldCharType="separate"/>
      </w:r>
      <w:r w:rsidRPr="001772DB">
        <w:rPr>
          <w:rFonts w:ascii="Arial" w:hAnsi="Arial" w:cs="Arial"/>
        </w:rPr>
        <w:t xml:space="preserve">(Sankar et </w:t>
      </w:r>
      <w:r w:rsidR="00CC55DB">
        <w:rPr>
          <w:rFonts w:ascii="Arial" w:hAnsi="Arial" w:cs="Arial"/>
          <w:i/>
          <w:iCs/>
        </w:rPr>
        <w:t>al</w:t>
      </w:r>
      <w:r w:rsidRPr="001772DB">
        <w:rPr>
          <w:rFonts w:ascii="Arial" w:hAnsi="Arial" w:cs="Arial"/>
          <w:iCs/>
        </w:rPr>
        <w:t>.</w:t>
      </w:r>
      <w:r w:rsidRPr="001772DB">
        <w:rPr>
          <w:rFonts w:ascii="Arial" w:hAnsi="Arial" w:cs="Arial"/>
        </w:rPr>
        <w:t>, 2007)</w:t>
      </w:r>
      <w:r w:rsidRPr="001772DB">
        <w:rPr>
          <w:rFonts w:ascii="Arial" w:hAnsi="Arial" w:cs="Arial"/>
          <w:lang w:val="en-GB"/>
        </w:rPr>
        <w:fldChar w:fldCharType="end"/>
      </w:r>
      <w:r w:rsidRPr="001772DB">
        <w:rPr>
          <w:rFonts w:ascii="Arial" w:hAnsi="Arial" w:cs="Arial"/>
        </w:rPr>
        <w:t xml:space="preserve">. This test, which took place over two successive days, was carried out according to the method described by </w:t>
      </w:r>
      <w:r w:rsidRPr="001772DB">
        <w:rPr>
          <w:rFonts w:ascii="Arial" w:hAnsi="Arial" w:cs="Arial"/>
          <w:lang w:val="fr-CM"/>
        </w:rPr>
        <w:fldChar w:fldCharType="begin"/>
      </w:r>
      <w:r w:rsidRPr="001772DB">
        <w:rPr>
          <w:rFonts w:ascii="Arial" w:hAnsi="Arial" w:cs="Arial"/>
        </w:rPr>
        <w:instrText>ADDIN CSL_CITATION {"citationItems":[{"id":"ITEM-1","itemData":{"DOI":"10.1016/j.yebeh.2014.11.022","ISSN":"15255069","abstract":"Feretia apodanthera Del. (Rubiaceae) is extensively used in ethnomedicine in Cameroon and Nigeria for epilepsy, febrile convulsions, and rheumatic pains and for enhancing cognitive performance. The aim of the present study was to examine the effects of a lyophilized aqueous extract of F. apodanthera on the course of kindling development, kindling-induced learning deficit, oxidative stress markers, and cholinesterase activity in pentylenetetrazole (PTZ)-kindled mice. Pentylenetetrazole, 30 mg/kg, induced kindling in mice after 30.00 ± 1.67 days. The aqueous extract of F apodanthera showed dose-dependent antiseizure effects. Feretia apodanthera (150-200 mg/kg) significantly increased the latency to myoclonic jerks, clonic seizures, and generalized tonic-clonic seizures. The extract also improved the seizure score and decreased the number of myoclonic jerks. Pentylenetetrazole kindling induced significant oxidative stress and cognitive impairment which were reversed by pretreatment with F. apodanthera in a dose-dependent manner. The significant decrease in cholinesterase activity observed in the PTZ-kindled mice was reversed by pretreatment with the F. apodanthera extract. The results indicated that pretreatment with the aqueous extract of F. apodanthera antagonizes seizures, oxidative stress, and cognitive impairment in PTZ-kindled mice. The aqueous extract of F. apodanthera also showed anxiolytic activities, but the inhibition of memory impairment was not attributed to the anxiolytic activities of the plant. These results thus suggest the potential of F. apodanthera as an adjuvant in epilepsy both to prevent seizures as well as to protect against seizure-induced oxidative stress and memory impairment.","author":[{"dropping-particle":"","family":"Taiwe","given":"G. S.","non-dropping-particle":"","parse-names":false,"suffix":""},{"dropping-particle":"","family":"Moto","given":"F. C.O.","non-dropping-particle":"","parse-names":false,"suffix":""},{"dropping-particle":"","family":"Ayissi","given":"E. R.M.","non-dropping-particle":"","parse-names":false,"suffix":""},{"dropping-particle":"","family":"Ngoupaye","given":"G. T.","non-dropping-particle":"","parse-names":false,"suffix":""},{"dropping-particle":"","family":"Njapdounke","given":"J. S.K.","non-dropping-particle":"","parse-names":false,"suffix":""},{"dropping-particle":"","family":"Nkantchoua","given":"G. C.N.","non-dropping-particle":"","parse-names":false,"suffix":""},{"dropping-particle":"","family":"Kouemou","given":"N.","non-dropping-particle":"","parse-names":false,"suffix":""},{"dropping-particle":"","family":"Omam","given":"J. P.O.","non-dropping-particle":"","parse-names":false,"suffix":""},{"dropping-particle":"","family":"Kandeda","given":"A. K.","non-dropping-particle":"","parse-names":false,"suffix":""},{"dropping-particle":"","family":"Pale","given":"S.","non-dropping-particle":"","parse-names":false,"suffix":""},{"dropping-particle":"","family":"Pahaye","given":"D.","non-dropping-particle":"","parse-names":false,"suffix":""},{"dropping-particle":"","family":"Ngo Bum","given":"E.","non-dropping-particle":"","parse-names":false,"suffix":""}],"container-title":"Epilepsy and Behavior","id":"ITEM-1","issued":{"date-parts":[["2015"]]},"title":"Effects of a lyophilized aqueous extract of Feretia apodanthera Del. (Rubiaceae) on pentylenetetrazole-induced kindling, oxidative stress, and cognitive impairment in mice","type":"article-journal","volume":"43"},"uris":["http://www.mendeley.com/documents/?uuid=8b9a8303-76d7-32bc-be60-fa4fd4826e09"]}],"mendeley":{"formattedCitation":"(Taiwe et al., 2015)","manualFormatting":" Taiwe et al., (2015)","plainTextFormattedCitation":"(Taiwe et al., 2015)","previouslyFormattedCitation":"(Taiwe et al., 2015)"},"properties":{"noteIndex":0},"schema":"https://github.com/citation-style-language/schema/raw/master/csl-citation.json"}</w:instrText>
      </w:r>
      <w:r w:rsidRPr="001772DB">
        <w:rPr>
          <w:rFonts w:ascii="Arial" w:hAnsi="Arial" w:cs="Arial"/>
          <w:lang w:val="fr-CM"/>
        </w:rPr>
        <w:fldChar w:fldCharType="separate"/>
      </w:r>
      <w:r w:rsidRPr="001772DB">
        <w:rPr>
          <w:rFonts w:ascii="Arial" w:hAnsi="Arial" w:cs="Arial"/>
        </w:rPr>
        <w:t xml:space="preserve"> Taiwe et </w:t>
      </w:r>
      <w:r w:rsidR="00CC55DB" w:rsidRPr="003F09D2">
        <w:rPr>
          <w:rFonts w:ascii="Arial" w:hAnsi="Arial" w:cs="Arial"/>
        </w:rPr>
        <w:t>al</w:t>
      </w:r>
      <w:r w:rsidRPr="001772DB">
        <w:rPr>
          <w:rFonts w:ascii="Arial" w:hAnsi="Arial" w:cs="Arial"/>
          <w:iCs/>
        </w:rPr>
        <w:t>.</w:t>
      </w:r>
      <w:r w:rsidRPr="001772DB">
        <w:rPr>
          <w:rFonts w:ascii="Arial" w:hAnsi="Arial" w:cs="Arial"/>
        </w:rPr>
        <w:t>, (2015)</w:t>
      </w:r>
      <w:r w:rsidRPr="001772DB">
        <w:rPr>
          <w:rFonts w:ascii="Arial" w:hAnsi="Arial" w:cs="Arial"/>
          <w:lang w:val="en-GB"/>
        </w:rPr>
        <w:fldChar w:fldCharType="end"/>
      </w:r>
      <w:r w:rsidRPr="001772DB">
        <w:rPr>
          <w:rFonts w:ascii="Arial" w:hAnsi="Arial" w:cs="Arial"/>
        </w:rPr>
        <w:t xml:space="preserve"> . For a duration of 60 s, each anim</w:t>
      </w:r>
      <w:r w:rsidR="00CC55DB">
        <w:rPr>
          <w:rFonts w:ascii="Arial" w:hAnsi="Arial" w:cs="Arial"/>
        </w:rPr>
        <w:t>al</w:t>
      </w:r>
      <w:r w:rsidRPr="001772DB">
        <w:rPr>
          <w:rFonts w:ascii="Arial" w:hAnsi="Arial" w:cs="Arial"/>
        </w:rPr>
        <w:t xml:space="preserve"> was placed at the end of one of the open arms and the learning latency (time taken to enter one of the closed arms) was recorded using a stopwatch. The mouse was recognized as being in a closed arm when it entered with </w:t>
      </w:r>
      <w:r w:rsidR="00CC55DB">
        <w:rPr>
          <w:rFonts w:ascii="Arial" w:hAnsi="Arial" w:cs="Arial"/>
        </w:rPr>
        <w:t>al</w:t>
      </w:r>
      <w:r w:rsidRPr="001772DB">
        <w:rPr>
          <w:rFonts w:ascii="Arial" w:hAnsi="Arial" w:cs="Arial"/>
        </w:rPr>
        <w:t xml:space="preserve">l four legs in the closed arm. The mouse was then </w:t>
      </w:r>
      <w:r w:rsidR="00CC55DB">
        <w:rPr>
          <w:rFonts w:ascii="Arial" w:hAnsi="Arial" w:cs="Arial"/>
        </w:rPr>
        <w:t>al</w:t>
      </w:r>
      <w:r w:rsidRPr="001772DB">
        <w:rPr>
          <w:rFonts w:ascii="Arial" w:hAnsi="Arial" w:cs="Arial"/>
        </w:rPr>
        <w:t>lowed to move freely for an addition</w:t>
      </w:r>
      <w:r w:rsidR="00CC55DB">
        <w:rPr>
          <w:rFonts w:ascii="Arial" w:hAnsi="Arial" w:cs="Arial"/>
        </w:rPr>
        <w:t>al</w:t>
      </w:r>
      <w:r w:rsidRPr="001772DB">
        <w:rPr>
          <w:rFonts w:ascii="Arial" w:hAnsi="Arial" w:cs="Arial"/>
        </w:rPr>
        <w:t xml:space="preserve"> 10 s in that arm. Twenty-four hours later, the retention latency, i.e., the time taken to enter one of the </w:t>
      </w:r>
      <w:r w:rsidRPr="001772DB">
        <w:rPr>
          <w:rFonts w:ascii="Arial" w:hAnsi="Arial" w:cs="Arial"/>
        </w:rPr>
        <w:lastRenderedPageBreak/>
        <w:t>closed arms was determined. A time of 60 s was given to mice when they did not enter one of the closed arms.</w:t>
      </w:r>
    </w:p>
    <w:p w14:paraId="46CCC419" w14:textId="77777777" w:rsidR="001772DB" w:rsidRPr="001772DB" w:rsidRDefault="001772DB" w:rsidP="001772DB">
      <w:pPr>
        <w:pStyle w:val="Body"/>
        <w:spacing w:after="0"/>
        <w:rPr>
          <w:rFonts w:ascii="Arial" w:hAnsi="Arial" w:cs="Arial"/>
        </w:rPr>
      </w:pPr>
    </w:p>
    <w:p w14:paraId="671D068C" w14:textId="77777777" w:rsidR="001772DB" w:rsidRPr="001772DB" w:rsidRDefault="001772DB" w:rsidP="001772DB">
      <w:pPr>
        <w:pStyle w:val="Body"/>
        <w:spacing w:after="0"/>
        <w:rPr>
          <w:rFonts w:ascii="Arial" w:hAnsi="Arial" w:cs="Arial"/>
        </w:rPr>
      </w:pPr>
      <w:r w:rsidRPr="001772DB">
        <w:rPr>
          <w:rFonts w:ascii="Arial" w:hAnsi="Arial" w:cs="Arial"/>
        </w:rPr>
        <w:t>2.5.3. Open field test</w:t>
      </w:r>
    </w:p>
    <w:p w14:paraId="5F9126BD" w14:textId="212600AD" w:rsidR="001772DB" w:rsidRDefault="001772DB" w:rsidP="001772DB">
      <w:pPr>
        <w:pStyle w:val="Body"/>
        <w:spacing w:after="0"/>
        <w:rPr>
          <w:rFonts w:ascii="Arial" w:hAnsi="Arial" w:cs="Arial"/>
        </w:rPr>
      </w:pPr>
      <w:r w:rsidRPr="001772DB">
        <w:rPr>
          <w:rFonts w:ascii="Arial" w:hAnsi="Arial" w:cs="Arial"/>
        </w:rPr>
        <w:t>The open field test is commonly used to assess locomotor activity, exploration and emotion</w:t>
      </w:r>
      <w:r w:rsidR="00CC55DB">
        <w:rPr>
          <w:rFonts w:ascii="Arial" w:hAnsi="Arial" w:cs="Arial"/>
        </w:rPr>
        <w:t>al</w:t>
      </w:r>
      <w:r w:rsidRPr="001772DB">
        <w:rPr>
          <w:rFonts w:ascii="Arial" w:hAnsi="Arial" w:cs="Arial"/>
        </w:rPr>
        <w:t xml:space="preserve"> reactivity in rodents </w:t>
      </w:r>
      <w:r w:rsidRPr="001772DB">
        <w:rPr>
          <w:rFonts w:ascii="Arial" w:hAnsi="Arial" w:cs="Arial"/>
          <w:lang w:val="fr-FR"/>
        </w:rPr>
        <w:fldChar w:fldCharType="begin"/>
      </w:r>
      <w:r w:rsidRPr="001772DB">
        <w:rPr>
          <w:rFonts w:ascii="Arial" w:hAnsi="Arial" w:cs="Arial"/>
        </w:rPr>
        <w:instrText>ADDIN CSL_CITATION {"citationItems":[{"id":"ITEM-1","itemData":{"DOI":"10.1016/S0921-0709(99)80057-1","ISSN":"09210709","author":[{"dropping-particle":"","family":"Belzung","given":"Catherine","non-dropping-particle":"","parse-names":false,"suffix":""}],"container-title":"Techniques in the Behavioral and Neural Sciences","id":"ITEM-1","issue":"C","issued":{"date-parts":[["1999"]]},"title":"Chapter 4.11 Measuring rodent exploratory behavior","type":"article-journal","volume":"13"},"uris":["http://www.mendeley.com/documents/?uuid=af86a6d4-b40f-308a-bec6-91d9610655b8"]}],"mendeley":{"formattedCitation":"(Belzung, 1999)","plainTextFormattedCitation":"(Belzung, 1999)","previouslyFormattedCitation":"(Belzung, 1999)"},"properties":{"noteIndex":0},"schema":"https://github.com/citation-style-language/schema/raw/master/csl-citation.json"}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(Belzung, 1999)</w:t>
      </w:r>
      <w:r w:rsidRPr="001772DB">
        <w:rPr>
          <w:rFonts w:ascii="Arial" w:hAnsi="Arial" w:cs="Arial"/>
          <w:lang w:val="en-GB"/>
        </w:rPr>
        <w:fldChar w:fldCharType="end"/>
      </w:r>
      <w:r w:rsidRPr="001772DB">
        <w:rPr>
          <w:rFonts w:ascii="Arial" w:hAnsi="Arial" w:cs="Arial"/>
        </w:rPr>
        <w:t xml:space="preserve">. One hour after undergoing the object recognition test, each mouse was observed for a period of 5 minutes in the open field. The test consisted of placing the mice one after the other in the center of the device, in order to </w:t>
      </w:r>
      <w:r w:rsidR="00CC55DB">
        <w:rPr>
          <w:rFonts w:ascii="Arial" w:hAnsi="Arial" w:cs="Arial"/>
        </w:rPr>
        <w:t>al</w:t>
      </w:r>
      <w:r w:rsidRPr="001772DB">
        <w:rPr>
          <w:rFonts w:ascii="Arial" w:hAnsi="Arial" w:cs="Arial"/>
        </w:rPr>
        <w:t>low them free exploration. Sever</w:t>
      </w:r>
      <w:r w:rsidR="00CC55DB">
        <w:rPr>
          <w:rFonts w:ascii="Arial" w:hAnsi="Arial" w:cs="Arial"/>
        </w:rPr>
        <w:t>al</w:t>
      </w:r>
      <w:r w:rsidRPr="001772DB">
        <w:rPr>
          <w:rFonts w:ascii="Arial" w:hAnsi="Arial" w:cs="Arial"/>
        </w:rPr>
        <w:t xml:space="preserve"> behavior</w:t>
      </w:r>
      <w:r w:rsidR="00CC55DB">
        <w:rPr>
          <w:rFonts w:ascii="Arial" w:hAnsi="Arial" w:cs="Arial"/>
        </w:rPr>
        <w:t>al</w:t>
      </w:r>
      <w:r w:rsidRPr="001772DB">
        <w:rPr>
          <w:rFonts w:ascii="Arial" w:hAnsi="Arial" w:cs="Arial"/>
        </w:rPr>
        <w:t xml:space="preserve"> parameters were ev</w:t>
      </w:r>
      <w:r w:rsidR="00CC55DB">
        <w:rPr>
          <w:rFonts w:ascii="Arial" w:hAnsi="Arial" w:cs="Arial"/>
        </w:rPr>
        <w:t>al</w:t>
      </w:r>
      <w:r w:rsidRPr="001772DB">
        <w:rPr>
          <w:rFonts w:ascii="Arial" w:hAnsi="Arial" w:cs="Arial"/>
        </w:rPr>
        <w:t>uated: the number of lines crossed, the number of times spent the anim</w:t>
      </w:r>
      <w:r w:rsidR="00CC55DB">
        <w:rPr>
          <w:rFonts w:ascii="Arial" w:hAnsi="Arial" w:cs="Arial"/>
        </w:rPr>
        <w:t>al</w:t>
      </w:r>
      <w:r w:rsidRPr="001772DB">
        <w:rPr>
          <w:rFonts w:ascii="Arial" w:hAnsi="Arial" w:cs="Arial"/>
        </w:rPr>
        <w:t xml:space="preserve"> cleaned its body, the number of sit-ups (when the anim</w:t>
      </w:r>
      <w:r w:rsidR="00CC55DB">
        <w:rPr>
          <w:rFonts w:ascii="Arial" w:hAnsi="Arial" w:cs="Arial"/>
        </w:rPr>
        <w:t>al</w:t>
      </w:r>
      <w:r w:rsidRPr="001772DB">
        <w:rPr>
          <w:rFonts w:ascii="Arial" w:hAnsi="Arial" w:cs="Arial"/>
        </w:rPr>
        <w:t xml:space="preserve"> stood up on its hind legs and leaned on the edges of the experiment</w:t>
      </w:r>
      <w:r w:rsidR="00CC55DB">
        <w:rPr>
          <w:rFonts w:ascii="Arial" w:hAnsi="Arial" w:cs="Arial"/>
        </w:rPr>
        <w:t>al</w:t>
      </w:r>
      <w:r w:rsidRPr="001772DB">
        <w:rPr>
          <w:rFonts w:ascii="Arial" w:hAnsi="Arial" w:cs="Arial"/>
        </w:rPr>
        <w:t xml:space="preserve"> device) and the time spent in the center of the experiment</w:t>
      </w:r>
      <w:r w:rsidR="00CC55DB">
        <w:rPr>
          <w:rFonts w:ascii="Arial" w:hAnsi="Arial" w:cs="Arial"/>
        </w:rPr>
        <w:t>al</w:t>
      </w:r>
      <w:r w:rsidRPr="001772DB">
        <w:rPr>
          <w:rFonts w:ascii="Arial" w:hAnsi="Arial" w:cs="Arial"/>
        </w:rPr>
        <w:t xml:space="preserve"> device. After 5 minutes of observation, the mouse was returned to its origin</w:t>
      </w:r>
      <w:r w:rsidR="00CC55DB">
        <w:rPr>
          <w:rFonts w:ascii="Arial" w:hAnsi="Arial" w:cs="Arial"/>
        </w:rPr>
        <w:t>al</w:t>
      </w:r>
      <w:r w:rsidRPr="001772DB">
        <w:rPr>
          <w:rFonts w:ascii="Arial" w:hAnsi="Arial" w:cs="Arial"/>
        </w:rPr>
        <w:t xml:space="preserve"> cage and the experiment</w:t>
      </w:r>
      <w:r w:rsidR="00CC55DB">
        <w:rPr>
          <w:rFonts w:ascii="Arial" w:hAnsi="Arial" w:cs="Arial"/>
        </w:rPr>
        <w:t>al</w:t>
      </w:r>
      <w:r w:rsidRPr="001772DB">
        <w:rPr>
          <w:rFonts w:ascii="Arial" w:hAnsi="Arial" w:cs="Arial"/>
        </w:rPr>
        <w:t xml:space="preserve"> device was cleaned with ethyl </w:t>
      </w:r>
      <w:r w:rsidR="00CC55DB">
        <w:rPr>
          <w:rFonts w:ascii="Arial" w:hAnsi="Arial" w:cs="Arial"/>
        </w:rPr>
        <w:t>al</w:t>
      </w:r>
      <w:r w:rsidRPr="001772DB">
        <w:rPr>
          <w:rFonts w:ascii="Arial" w:hAnsi="Arial" w:cs="Arial"/>
        </w:rPr>
        <w:t xml:space="preserve">cohol (70°C) before introducing the next mouse </w:t>
      </w:r>
      <w:r w:rsidRPr="001772DB">
        <w:rPr>
          <w:rFonts w:ascii="Arial" w:hAnsi="Arial" w:cs="Arial"/>
          <w:lang w:val="fr-FR"/>
        </w:rPr>
        <w:fldChar w:fldCharType="begin"/>
      </w:r>
      <w:r w:rsidRPr="001772DB">
        <w:rPr>
          <w:rFonts w:ascii="Arial" w:hAnsi="Arial" w:cs="Arial"/>
        </w:rPr>
        <w:instrText xml:space="preserve">ADDIN CSL_CITATION {"citationItems":[{"id":"ITEM-1","itemData":{"DOI":"10.1016/j.yebeh.2009.05.014","ISSN":"15255050","abstract":"Root bark of Nauclea latifolia Smith (Rubiaceae) was evaluated for its anticonvulsant, anxiolytic, and sedative activity in mice. Animal models (maximal electroshock-, pentylenetetrazol-, and strychnine-induced convulsions; N-methyl-d-aspartate-induced turning behavior; elevated plus maze; stress-induced hyperthermia; open field; and diazepam-induced sleep) were used. The decoction from the bark of the roots of N. latifolia strongly increased the total sleep time induced by diazepam. It also protected mice against maximal electroshock-, pentylenetetrazol-, and strychnine-induced seizures. In addition, turning behavior induced by N-methyl-d-aspartate was inhibited. N. latifolia antagonized, in a dose-dependent manner, stress-induced hyperthermia and reduced body temperature. In the elevated plus maze, N. latifolia increased the number of entries into, percentage of entries into, and percentage of time in open arms, and reduced rearing, head dipping, and percentage of time in closed arms. In the open field test, N. latifolia increased crossing and reduced rearing and defecation. It could be concluded that the decoction of N. latifolia, used in traditional medicine in Cameroon </w:instrText>
      </w:r>
      <w:r w:rsidRPr="001772DB">
        <w:rPr>
          <w:rFonts w:ascii="Arial" w:hAnsi="Arial" w:cs="Arial"/>
          <w:lang w:val="fr-FR"/>
        </w:rPr>
        <w:instrText>in the treatment of fever, malaria, insomnia, anxiety and epilepsy seemed to possess, sedative, anticonvulsant, anxiolytic and antipyretic properties in mice. Crown Copyright © 2009.","author":[{"dropping-particle":"","family":"Ngo Bum","given":"E.","non-dropping-particle":"","parse-</w:instrText>
      </w:r>
      <w:r w:rsidRPr="001772DB">
        <w:rPr>
          <w:rFonts w:ascii="Arial" w:hAnsi="Arial" w:cs="Arial"/>
        </w:rPr>
        <w:instrText>names":false,"suffix":""},{"dropping-particle":"","family":"Taiwe","given":"G. S.","non-dropping-particle":"","parse-names":false,"suffix":""},{"dropping-particle":"","family":"Moto","given":"F. C.O.","non-dropping-particle":"","parse-names":false,"suffix":""},{"dropping-particle":"","family":"Ngoupaye","given":"G. T.","non-dropping-particle":"","parse-names":false,"suffix":""},{"dropping-particle":"","family":"Nkantchoua","given":"G. C.N.","non-dropping-particle":"","parse-names":false,"suffix":""},{"dropping-particle":"","family":"Pelanken","given":"M. M.","non-dropping-particle":"","parse-names":false,"suffix":""},{"dropping-particle":"V.","family":"Rakotonirina","given":"S.","non-dropping-particle":"","parse-names":false,"suffix":""},{"dropping-particle":"","family":"Rakotonirina","given":"A.","non-dropping-particle":"","parse-names":false,"suffix":""}],"container-title":"Epilepsy and Behavior","id":"ITEM-1","issue":"4","issued":{"date-parts":[["2009"]]},"title":"Anticonvulsant, anxiolytic, and sedative properties of the roots of Nauclea latifolia Smith in mice","type":"article-journal","volume":"15"},"uris":["http://www.mendeley.com/documents/?uuid=1f77ed72-97ca-3f04-928e-f03532af7dfb"]}],"mendeley":{"formattedCitation":"(Ngo Bum et al., 2009)","plainTextFormattedCitation":"(Ngo Bum et al., 2009)","previouslyFormattedCitation":"(Ngo Bum et al., 2009)"},"properties":{"noteIndex":0},"schema":"https://github.com/citation-style-language/schema/raw/master/csl-citation.json"}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 xml:space="preserve">(Ngo Bum et </w:t>
      </w:r>
      <w:r w:rsidR="00CC55DB" w:rsidRPr="003F09D2">
        <w:rPr>
          <w:rFonts w:ascii="Arial" w:hAnsi="Arial" w:cs="Arial"/>
        </w:rPr>
        <w:t>al</w:t>
      </w:r>
      <w:r w:rsidRPr="003F09D2">
        <w:rPr>
          <w:rFonts w:ascii="Arial" w:hAnsi="Arial" w:cs="Arial"/>
        </w:rPr>
        <w:t>.</w:t>
      </w:r>
      <w:r w:rsidRPr="001772DB">
        <w:rPr>
          <w:rFonts w:ascii="Arial" w:hAnsi="Arial" w:cs="Arial"/>
          <w:i/>
          <w:iCs/>
        </w:rPr>
        <w:t>,</w:t>
      </w:r>
      <w:r w:rsidRPr="001772DB">
        <w:rPr>
          <w:rFonts w:ascii="Arial" w:hAnsi="Arial" w:cs="Arial"/>
        </w:rPr>
        <w:t xml:space="preserve"> 2009)</w:t>
      </w:r>
      <w:r w:rsidRPr="001772DB">
        <w:rPr>
          <w:rFonts w:ascii="Arial" w:hAnsi="Arial" w:cs="Arial"/>
          <w:lang w:val="en-GB"/>
        </w:rPr>
        <w:fldChar w:fldCharType="end"/>
      </w:r>
      <w:r w:rsidRPr="001772DB">
        <w:rPr>
          <w:rFonts w:ascii="Arial" w:hAnsi="Arial" w:cs="Arial"/>
        </w:rPr>
        <w:t>.</w:t>
      </w:r>
    </w:p>
    <w:p w14:paraId="46167F44" w14:textId="77777777" w:rsidR="001772DB" w:rsidRPr="001772DB" w:rsidRDefault="001772DB" w:rsidP="001772DB">
      <w:pPr>
        <w:pStyle w:val="Body"/>
        <w:spacing w:after="0"/>
        <w:rPr>
          <w:rFonts w:ascii="Arial" w:hAnsi="Arial" w:cs="Arial"/>
        </w:rPr>
      </w:pPr>
    </w:p>
    <w:p w14:paraId="5E88007E" w14:textId="4A94A35C" w:rsidR="001772DB" w:rsidRPr="001772DB" w:rsidRDefault="001772DB" w:rsidP="001772DB">
      <w:pPr>
        <w:pStyle w:val="Body"/>
        <w:spacing w:after="0"/>
        <w:rPr>
          <w:rFonts w:ascii="Arial" w:hAnsi="Arial" w:cs="Arial"/>
          <w:b/>
          <w:bCs/>
        </w:rPr>
      </w:pPr>
      <w:r w:rsidRPr="001772DB">
        <w:rPr>
          <w:rFonts w:ascii="Arial" w:hAnsi="Arial" w:cs="Arial"/>
          <w:b/>
          <w:bCs/>
        </w:rPr>
        <w:t>2.6. Estimation of biochemic</w:t>
      </w:r>
      <w:r w:rsidR="00CC55DB">
        <w:rPr>
          <w:rFonts w:ascii="Arial" w:hAnsi="Arial" w:cs="Arial"/>
          <w:b/>
          <w:bCs/>
        </w:rPr>
        <w:t>al</w:t>
      </w:r>
      <w:r w:rsidRPr="001772DB">
        <w:rPr>
          <w:rFonts w:ascii="Arial" w:hAnsi="Arial" w:cs="Arial"/>
          <w:b/>
          <w:bCs/>
        </w:rPr>
        <w:t xml:space="preserve"> parameters in the hippocampus</w:t>
      </w:r>
    </w:p>
    <w:p w14:paraId="2287C7D4" w14:textId="77777777" w:rsidR="001772DB" w:rsidRPr="001772DB" w:rsidRDefault="001772DB" w:rsidP="001772DB">
      <w:pPr>
        <w:pStyle w:val="Body"/>
        <w:spacing w:after="0"/>
        <w:rPr>
          <w:rFonts w:ascii="Arial" w:hAnsi="Arial" w:cs="Arial"/>
        </w:rPr>
      </w:pPr>
      <w:r w:rsidRPr="001772DB">
        <w:rPr>
          <w:rFonts w:ascii="Arial" w:hAnsi="Arial" w:cs="Arial"/>
        </w:rPr>
        <w:t>2.6.1. Sacrifice, seahorse harvesting and preparation of homogenates</w:t>
      </w:r>
    </w:p>
    <w:p w14:paraId="4E09D2A0" w14:textId="60F17E95" w:rsidR="001772DB" w:rsidRDefault="001772DB" w:rsidP="001772DB">
      <w:pPr>
        <w:pStyle w:val="Body"/>
        <w:spacing w:after="0"/>
        <w:rPr>
          <w:rFonts w:ascii="Arial" w:hAnsi="Arial" w:cs="Arial"/>
        </w:rPr>
      </w:pPr>
      <w:r w:rsidRPr="001772DB">
        <w:rPr>
          <w:rFonts w:ascii="Arial" w:hAnsi="Arial" w:cs="Arial"/>
        </w:rPr>
        <w:t>Immediately after the previous study, the anim</w:t>
      </w:r>
      <w:r w:rsidR="00CC55DB">
        <w:rPr>
          <w:rFonts w:ascii="Arial" w:hAnsi="Arial" w:cs="Arial"/>
        </w:rPr>
        <w:t>al</w:t>
      </w:r>
      <w:r w:rsidRPr="001772DB">
        <w:rPr>
          <w:rFonts w:ascii="Arial" w:hAnsi="Arial" w:cs="Arial"/>
        </w:rPr>
        <w:t>s were sacrificed by cervic</w:t>
      </w:r>
      <w:r w:rsidR="00CC55DB">
        <w:rPr>
          <w:rFonts w:ascii="Arial" w:hAnsi="Arial" w:cs="Arial"/>
        </w:rPr>
        <w:t>al</w:t>
      </w:r>
      <w:r w:rsidRPr="001772DB">
        <w:rPr>
          <w:rFonts w:ascii="Arial" w:hAnsi="Arial" w:cs="Arial"/>
        </w:rPr>
        <w:t xml:space="preserve"> dislocation, the brains were harvested, washed in 0.9% NaCl, wrung out on toilet paper, placed in boxes containing s</w:t>
      </w:r>
      <w:r w:rsidR="00CC55DB">
        <w:rPr>
          <w:rFonts w:ascii="Arial" w:hAnsi="Arial" w:cs="Arial"/>
        </w:rPr>
        <w:t>al</w:t>
      </w:r>
      <w:r w:rsidRPr="001772DB">
        <w:rPr>
          <w:rFonts w:ascii="Arial" w:hAnsi="Arial" w:cs="Arial"/>
        </w:rPr>
        <w:t>ine (0.9% NaCl) frozen for solidification for 1 hour. Then, the brains were dissected on a dissecting table kept cold to extract the hippocampus. A mass of 0.2 g of hippocampus from each anim</w:t>
      </w:r>
      <w:r w:rsidR="00CC55DB">
        <w:rPr>
          <w:rFonts w:ascii="Arial" w:hAnsi="Arial" w:cs="Arial"/>
        </w:rPr>
        <w:t>al</w:t>
      </w:r>
      <w:r w:rsidRPr="001772DB">
        <w:rPr>
          <w:rFonts w:ascii="Arial" w:hAnsi="Arial" w:cs="Arial"/>
        </w:rPr>
        <w:t xml:space="preserve"> was added to 2 mL of Tris-HCl buffer (50 mM; </w:t>
      </w:r>
      <w:proofErr w:type="spellStart"/>
      <w:r w:rsidRPr="001772DB">
        <w:rPr>
          <w:rFonts w:ascii="Arial" w:hAnsi="Arial" w:cs="Arial"/>
        </w:rPr>
        <w:t>KCl</w:t>
      </w:r>
      <w:proofErr w:type="spellEnd"/>
      <w:r w:rsidRPr="001772DB">
        <w:rPr>
          <w:rFonts w:ascii="Arial" w:hAnsi="Arial" w:cs="Arial"/>
        </w:rPr>
        <w:t xml:space="preserve"> 150 mM; pH 7.4). After grinding in a potter, the mixture was introduced into a labeled tube and centrifuged at 10,000 rpm for 15 minutes. The supernatant was then collected and stored at -20 °C for estimation of biochemic</w:t>
      </w:r>
      <w:r w:rsidR="00CC55DB">
        <w:rPr>
          <w:rFonts w:ascii="Arial" w:hAnsi="Arial" w:cs="Arial"/>
        </w:rPr>
        <w:t>al</w:t>
      </w:r>
      <w:r w:rsidRPr="001772DB">
        <w:rPr>
          <w:rFonts w:ascii="Arial" w:hAnsi="Arial" w:cs="Arial"/>
        </w:rPr>
        <w:t xml:space="preserve"> parameters. </w:t>
      </w:r>
    </w:p>
    <w:p w14:paraId="44000952" w14:textId="77777777" w:rsidR="001772DB" w:rsidRPr="001772DB" w:rsidRDefault="001772DB" w:rsidP="001772DB">
      <w:pPr>
        <w:pStyle w:val="Body"/>
        <w:spacing w:after="0"/>
        <w:rPr>
          <w:rFonts w:ascii="Arial" w:hAnsi="Arial" w:cs="Arial"/>
        </w:rPr>
      </w:pPr>
    </w:p>
    <w:p w14:paraId="69E23052" w14:textId="19D61C6E" w:rsidR="001772DB" w:rsidRPr="001772DB" w:rsidRDefault="001772DB" w:rsidP="001772DB">
      <w:pPr>
        <w:pStyle w:val="Body"/>
        <w:spacing w:after="0"/>
        <w:rPr>
          <w:rFonts w:ascii="Arial" w:hAnsi="Arial" w:cs="Arial"/>
        </w:rPr>
      </w:pPr>
      <w:r w:rsidRPr="001772DB">
        <w:rPr>
          <w:rFonts w:ascii="Arial" w:hAnsi="Arial" w:cs="Arial"/>
        </w:rPr>
        <w:t>2.6.2. Ev</w:t>
      </w:r>
      <w:r w:rsidR="00CC55DB">
        <w:rPr>
          <w:rFonts w:ascii="Arial" w:hAnsi="Arial" w:cs="Arial"/>
        </w:rPr>
        <w:t>al</w:t>
      </w:r>
      <w:r w:rsidRPr="001772DB">
        <w:rPr>
          <w:rFonts w:ascii="Arial" w:hAnsi="Arial" w:cs="Arial"/>
        </w:rPr>
        <w:t>uation of gamma aminobutyric acid (GABA) concentration</w:t>
      </w:r>
    </w:p>
    <w:p w14:paraId="25649EB8" w14:textId="2B49E803" w:rsidR="001772DB" w:rsidRDefault="001772DB" w:rsidP="001772DB">
      <w:pPr>
        <w:pStyle w:val="Body"/>
        <w:spacing w:after="0"/>
        <w:rPr>
          <w:rFonts w:ascii="Arial" w:hAnsi="Arial" w:cs="Arial"/>
        </w:rPr>
      </w:pPr>
      <w:r w:rsidRPr="001772DB">
        <w:rPr>
          <w:rFonts w:ascii="Arial" w:hAnsi="Arial" w:cs="Arial"/>
        </w:rPr>
        <w:t xml:space="preserve">The level of GABA was assessed based on the method of </w:t>
      </w:r>
      <w:r w:rsidRPr="001772DB">
        <w:rPr>
          <w:rFonts w:ascii="Arial" w:hAnsi="Arial" w:cs="Arial"/>
          <w:lang w:val="fr-FR"/>
        </w:rPr>
        <w:fldChar w:fldCharType="begin"/>
      </w:r>
      <w:r w:rsidRPr="001772DB">
        <w:rPr>
          <w:rFonts w:ascii="Arial" w:hAnsi="Arial" w:cs="Arial"/>
        </w:rPr>
        <w:instrText>ADDIN CSL_CITATION {"citationItems":[{"id":"ITEM-1","itemData":{"DOI":"10.1111/j.1471-4159.1980.tb11250.x","ISSN":"14714159","abstract":"Abstract: Four catalytic inhibitors of GABA aminotransferase (gabaculine, γ</w:instrText>
      </w:r>
      <w:r w:rsidRPr="001772DB">
        <w:rPr>
          <w:rFonts w:ascii="Cambria Math" w:hAnsi="Cambria Math" w:cs="Cambria Math"/>
        </w:rPr>
        <w:instrText>‐</w:instrText>
      </w:r>
      <w:r w:rsidRPr="001772DB">
        <w:rPr>
          <w:rFonts w:ascii="Arial" w:hAnsi="Arial" w:cs="Arial"/>
        </w:rPr>
        <w:instrText>acetylenic GABA, γ</w:instrText>
      </w:r>
      <w:r w:rsidRPr="001772DB">
        <w:rPr>
          <w:rFonts w:ascii="Cambria Math" w:hAnsi="Cambria Math" w:cs="Cambria Math"/>
        </w:rPr>
        <w:instrText>‐</w:instrText>
      </w:r>
      <w:r w:rsidRPr="001772DB">
        <w:rPr>
          <w:rFonts w:ascii="Arial" w:hAnsi="Arial" w:cs="Arial"/>
        </w:rPr>
        <w:instrText>vinyl GABA, ethanolamine O</w:instrText>
      </w:r>
      <w:r w:rsidRPr="001772DB">
        <w:rPr>
          <w:rFonts w:ascii="Cambria Math" w:hAnsi="Cambria Math" w:cs="Cambria Math"/>
        </w:rPr>
        <w:instrText>‐</w:instrText>
      </w:r>
      <w:r w:rsidRPr="001772DB">
        <w:rPr>
          <w:rFonts w:ascii="Arial" w:hAnsi="Arial" w:cs="Arial"/>
        </w:rPr>
        <w:instrText>sulphate) as well as aminooxyacetic acid and valproate were studied for effects on neurochemical assays for GABA synthesis, receptor binding, uptake and metabolism in mouse and rat brain preparations. Gabaculine did not interfere with GABA synthesis as reflected by the activity of glutamate decarboxylase (GAD), it was only a weak inhibitor (IC50= 0.94 mM) of GABA receptor binding sites but was a moderately potent inhibitor of GABA uptake (IC50= 81 μM) and very potent (IC50= 1.8 μM) with respect to inhibition of the GABA</w:instrText>
      </w:r>
      <w:r w:rsidRPr="001772DB">
        <w:rPr>
          <w:rFonts w:ascii="Cambria Math" w:hAnsi="Cambria Math" w:cs="Cambria Math"/>
        </w:rPr>
        <w:instrText>‐</w:instrText>
      </w:r>
      <w:r w:rsidRPr="001772DB">
        <w:rPr>
          <w:rFonts w:ascii="Arial" w:hAnsi="Arial" w:cs="Arial"/>
        </w:rPr>
        <w:instrText>metabolizing enzyme GABA aminotransferase (GABA</w:instrText>
      </w:r>
      <w:r w:rsidRPr="001772DB">
        <w:rPr>
          <w:rFonts w:ascii="Cambria Math" w:hAnsi="Cambria Math" w:cs="Cambria Math"/>
        </w:rPr>
        <w:instrText>‐</w:instrText>
      </w:r>
      <w:r w:rsidRPr="001772DB">
        <w:rPr>
          <w:rFonts w:ascii="Arial" w:hAnsi="Arial" w:cs="Arial"/>
        </w:rPr>
        <w:instrText>T). γ</w:instrText>
      </w:r>
      <w:r w:rsidRPr="001772DB">
        <w:rPr>
          <w:rFonts w:ascii="Cambria Math" w:hAnsi="Cambria Math" w:cs="Cambria Math"/>
        </w:rPr>
        <w:instrText>‐</w:instrText>
      </w:r>
      <w:r w:rsidRPr="001772DB">
        <w:rPr>
          <w:rFonts w:ascii="Arial" w:hAnsi="Arial" w:cs="Arial"/>
        </w:rPr>
        <w:instrText>Acetylenic GABA was a weak inhibitor of GAD and GABA binding (IC50 &gt; 1 mM), but virtually equipotent to inhibit uptake and metabolism of GABA (IC50 560 and 150 μM, respectively). This was very similar to γ</w:instrText>
      </w:r>
      <w:r w:rsidRPr="001772DB">
        <w:rPr>
          <w:rFonts w:ascii="Cambria Math" w:hAnsi="Cambria Math" w:cs="Cambria Math"/>
        </w:rPr>
        <w:instrText>‐</w:instrText>
      </w:r>
      <w:r w:rsidRPr="001772DB">
        <w:rPr>
          <w:rFonts w:ascii="Arial" w:hAnsi="Arial" w:cs="Arial"/>
        </w:rPr>
        <w:instrText>vinyl GABA, except that this drug did not decrease GAD activity. Ethanolamine O</w:instrText>
      </w:r>
      <w:r w:rsidRPr="001772DB">
        <w:rPr>
          <w:rFonts w:ascii="Cambria Math" w:hAnsi="Cambria Math" w:cs="Cambria Math"/>
        </w:rPr>
        <w:instrText>‐</w:instrText>
      </w:r>
      <w:r w:rsidRPr="001772DB">
        <w:rPr>
          <w:rFonts w:ascii="Arial" w:hAnsi="Arial" w:cs="Arial"/>
        </w:rPr>
        <w:instrText>sulphate was found to show virtually no inhibition of GAD and GABA uptake, but was a fairly potent inhibitor of GABA binding (IC50= 67 μM) and in this respect, 500 times more potent than as an inhibitor of GABA</w:instrText>
      </w:r>
      <w:r w:rsidRPr="001772DB">
        <w:rPr>
          <w:rFonts w:ascii="Cambria Math" w:hAnsi="Cambria Math" w:cs="Cambria Math"/>
        </w:rPr>
        <w:instrText>‐</w:instrText>
      </w:r>
      <w:r w:rsidRPr="001772DB">
        <w:rPr>
          <w:rFonts w:ascii="Arial" w:hAnsi="Arial" w:cs="Arial"/>
        </w:rPr>
        <w:instrText>T. Aminooxyacetic acid was a powerful inhibitor of both GAD and GABA</w:instrText>
      </w:r>
      <w:r w:rsidRPr="001772DB">
        <w:rPr>
          <w:rFonts w:ascii="Cambria Math" w:hAnsi="Cambria Math" w:cs="Cambria Math"/>
        </w:rPr>
        <w:instrText>‐</w:instrText>
      </w:r>
      <w:r w:rsidRPr="001772DB">
        <w:rPr>
          <w:rFonts w:ascii="Arial" w:hAnsi="Arial" w:cs="Arial"/>
        </w:rPr>
        <w:instrText>T (IC50 14 and 2.7 μM, respectively), but had very little affinity to receptor and uptake sites for GABA. Valproate showed no effects on GABA neurochemical assays which could be related to anticonvulsant action. The present results suggest that the anticonvulsant properties of the four catalytic inhibitors of GABA</w:instrText>
      </w:r>
      <w:r w:rsidRPr="001772DB">
        <w:rPr>
          <w:rFonts w:ascii="Cambria Math" w:hAnsi="Cambria Math" w:cs="Cambria Math"/>
        </w:rPr>
        <w:instrText>‐</w:instrText>
      </w:r>
      <w:r w:rsidRPr="001772DB">
        <w:rPr>
          <w:rFonts w:ascii="Arial" w:hAnsi="Arial" w:cs="Arial"/>
        </w:rPr>
        <w:instrText>T tested are at least in part mediated through a direct influence on GABA receptors and uptake sites. Copyright © 1980, Wiley Blackwell. All rights reserved","author":[{"dropping-particle":"","family":"Löscher","given":"W.","non-dropping-particle":"","parse-names":false,"suffix":""}],"container-title":"Journal of Neurochemistry","id":"ITEM-1","issue":"6","issued":{"date-parts":[["1980"]]},"title":"Effect of Inhibitors of GABA Transaminase on the Synthesis, Binding, Uptake and Metabolism of GABA","type":"article-journal","volume":"34"},"uris":["http://www.mendeley.com/documents/?uuid=3380e32e-32e4-3cbf-9fd5-ba5d447a3b1d"]}],"mendeley":{"formattedCitation":"(Löscher, 1980)","plainTextFormattedCitation":"(Löscher, 1980)","previouslyFormattedCitation":"(Löscher, 1980)"},"properties":{"noteIndex":0},"schema":"https://github.com/citation-style-language/schema/raw/master/csl-citation.json"}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(Löscher, 1980)</w:t>
      </w:r>
      <w:r w:rsidRPr="001772DB">
        <w:rPr>
          <w:rFonts w:ascii="Arial" w:hAnsi="Arial" w:cs="Arial"/>
          <w:lang w:val="en-GB"/>
        </w:rPr>
        <w:fldChar w:fldCharType="end"/>
      </w:r>
      <w:r w:rsidRPr="001772DB">
        <w:rPr>
          <w:rFonts w:ascii="Arial" w:hAnsi="Arial" w:cs="Arial"/>
        </w:rPr>
        <w:t xml:space="preserve">. After euthanasia, hippocampi were rapidly removed, blotted, weighed, and put into ice-cold 5 ml trichloroacetic acid (TCA, 10%, w/v) with a glass homogenizer. The obtained mixture was homogenized and centrifuged at 10 000 rpm for 10 min at 0 ◦C. A sample (0.1 ml) of brain tissue extract was collected in 0.2 ml of 0.14 M ninhydrin solution in 0.5 M carbonate-bicarbonate buffer (pH 9.9), heated in a water bath at 60 ◦C for 30 min, then cooled at room temperature (26-27 ◦C) and treated with 5 ml of freshly prepared </w:t>
      </w:r>
      <w:r w:rsidR="00CC55DB">
        <w:rPr>
          <w:rFonts w:ascii="Arial" w:hAnsi="Arial" w:cs="Arial"/>
        </w:rPr>
        <w:t>al</w:t>
      </w:r>
      <w:r w:rsidRPr="001772DB">
        <w:rPr>
          <w:rFonts w:ascii="Arial" w:hAnsi="Arial" w:cs="Arial"/>
        </w:rPr>
        <w:t>k</w:t>
      </w:r>
      <w:r w:rsidR="00CC55DB">
        <w:rPr>
          <w:rFonts w:ascii="Arial" w:hAnsi="Arial" w:cs="Arial"/>
        </w:rPr>
        <w:t>al</w:t>
      </w:r>
      <w:r w:rsidRPr="001772DB">
        <w:rPr>
          <w:rFonts w:ascii="Arial" w:hAnsi="Arial" w:cs="Arial"/>
        </w:rPr>
        <w:t xml:space="preserve">ine copper tartrate reagent (0.16% disodium carbonate and 0.03% copper sulfate and 0.0329% tartaric acid), vortexed and incubated for 15 min at 25 ◦C. After 10 min of cooling at room temperature, the absorbance was read at 451 nm with a </w:t>
      </w:r>
      <w:proofErr w:type="spellStart"/>
      <w:r w:rsidRPr="001772DB">
        <w:rPr>
          <w:rFonts w:ascii="Arial" w:hAnsi="Arial" w:cs="Arial"/>
        </w:rPr>
        <w:t>spectro</w:t>
      </w:r>
      <w:proofErr w:type="spellEnd"/>
      <w:r w:rsidRPr="001772DB">
        <w:rPr>
          <w:rFonts w:ascii="Arial" w:hAnsi="Arial" w:cs="Arial"/>
          <w:lang w:val="fr-FR"/>
        </w:rPr>
        <w:t>ﬂ</w:t>
      </w:r>
      <w:proofErr w:type="spellStart"/>
      <w:r w:rsidRPr="001772DB">
        <w:rPr>
          <w:rFonts w:ascii="Arial" w:hAnsi="Arial" w:cs="Arial"/>
        </w:rPr>
        <w:t>uorimeter</w:t>
      </w:r>
      <w:proofErr w:type="spellEnd"/>
      <w:r w:rsidRPr="001772DB">
        <w:rPr>
          <w:rFonts w:ascii="Arial" w:hAnsi="Arial" w:cs="Arial"/>
        </w:rPr>
        <w:t xml:space="preserve">. For GABA standards, different amounts (20, 40, 60, 80, and 100 </w:t>
      </w:r>
      <w:r w:rsidRPr="001772DB">
        <w:rPr>
          <w:rFonts w:ascii="Arial" w:hAnsi="Arial" w:cs="Arial"/>
          <w:lang w:val="fr-FR"/>
        </w:rPr>
        <w:t>μ</w:t>
      </w:r>
      <w:r w:rsidRPr="001772DB">
        <w:rPr>
          <w:rFonts w:ascii="Arial" w:hAnsi="Arial" w:cs="Arial"/>
        </w:rPr>
        <w:t xml:space="preserve">g) mixed with 1.5 </w:t>
      </w:r>
      <w:r w:rsidRPr="001772DB">
        <w:rPr>
          <w:rFonts w:ascii="Arial" w:hAnsi="Arial" w:cs="Arial"/>
          <w:lang w:val="fr-FR"/>
        </w:rPr>
        <w:t>μ</w:t>
      </w:r>
      <w:r w:rsidRPr="001772DB">
        <w:rPr>
          <w:rFonts w:ascii="Arial" w:hAnsi="Arial" w:cs="Arial"/>
        </w:rPr>
        <w:t xml:space="preserve">g glutamic acid were dissolved in 1 ml of 10% TCA (w/v). Gamma-aminobutyric acid was determined by the measurement of the formed </w:t>
      </w:r>
      <w:r w:rsidRPr="001772DB">
        <w:rPr>
          <w:rFonts w:ascii="Arial" w:hAnsi="Arial" w:cs="Arial"/>
          <w:lang w:val="fr-FR"/>
        </w:rPr>
        <w:t>ﬂ</w:t>
      </w:r>
      <w:proofErr w:type="spellStart"/>
      <w:r w:rsidRPr="001772DB">
        <w:rPr>
          <w:rFonts w:ascii="Arial" w:hAnsi="Arial" w:cs="Arial"/>
        </w:rPr>
        <w:t>uorescent</w:t>
      </w:r>
      <w:proofErr w:type="spellEnd"/>
      <w:r w:rsidRPr="001772DB">
        <w:rPr>
          <w:rFonts w:ascii="Arial" w:hAnsi="Arial" w:cs="Arial"/>
        </w:rPr>
        <w:t xml:space="preserve"> product resulting from the reaction of GABA with ninhydrin in an </w:t>
      </w:r>
      <w:r w:rsidR="00CC55DB">
        <w:rPr>
          <w:rFonts w:ascii="Arial" w:hAnsi="Arial" w:cs="Arial"/>
        </w:rPr>
        <w:t>al</w:t>
      </w:r>
      <w:r w:rsidRPr="001772DB">
        <w:rPr>
          <w:rFonts w:ascii="Arial" w:hAnsi="Arial" w:cs="Arial"/>
        </w:rPr>
        <w:t>k</w:t>
      </w:r>
      <w:r w:rsidR="00CC55DB">
        <w:rPr>
          <w:rFonts w:ascii="Arial" w:hAnsi="Arial" w:cs="Arial"/>
        </w:rPr>
        <w:t>al</w:t>
      </w:r>
      <w:r w:rsidRPr="001772DB">
        <w:rPr>
          <w:rFonts w:ascii="Arial" w:hAnsi="Arial" w:cs="Arial"/>
        </w:rPr>
        <w:t xml:space="preserve">ine medium in the presence of glutamate. The GABA content in the hippocampi was expressed in </w:t>
      </w:r>
      <w:r w:rsidRPr="001772DB">
        <w:rPr>
          <w:rFonts w:ascii="Arial" w:hAnsi="Arial" w:cs="Arial"/>
          <w:lang w:val="fr-FR"/>
        </w:rPr>
        <w:t>μ</w:t>
      </w:r>
      <w:r w:rsidRPr="001772DB">
        <w:rPr>
          <w:rFonts w:ascii="Arial" w:hAnsi="Arial" w:cs="Arial"/>
        </w:rPr>
        <w:t>g/g of wet tissue.</w:t>
      </w:r>
    </w:p>
    <w:p w14:paraId="74777BF3" w14:textId="77777777" w:rsidR="001772DB" w:rsidRPr="001772DB" w:rsidRDefault="001772DB" w:rsidP="001772DB">
      <w:pPr>
        <w:pStyle w:val="Body"/>
        <w:spacing w:after="0"/>
        <w:rPr>
          <w:rFonts w:ascii="Arial" w:hAnsi="Arial" w:cs="Arial"/>
        </w:rPr>
      </w:pPr>
    </w:p>
    <w:p w14:paraId="2029C606" w14:textId="094C71CC" w:rsidR="001772DB" w:rsidRPr="001772DB" w:rsidRDefault="001772DB" w:rsidP="001772DB">
      <w:pPr>
        <w:pStyle w:val="Body"/>
        <w:spacing w:after="0"/>
        <w:rPr>
          <w:rFonts w:ascii="Arial" w:hAnsi="Arial" w:cs="Arial"/>
        </w:rPr>
      </w:pPr>
      <w:r w:rsidRPr="001772DB">
        <w:rPr>
          <w:rFonts w:ascii="Arial" w:hAnsi="Arial" w:cs="Arial"/>
        </w:rPr>
        <w:t>2.6.3. Ev</w:t>
      </w:r>
      <w:r w:rsidR="00CC55DB">
        <w:rPr>
          <w:rFonts w:ascii="Arial" w:hAnsi="Arial" w:cs="Arial"/>
        </w:rPr>
        <w:t>al</w:t>
      </w:r>
      <w:r w:rsidRPr="001772DB">
        <w:rPr>
          <w:rFonts w:ascii="Arial" w:hAnsi="Arial" w:cs="Arial"/>
        </w:rPr>
        <w:t>uation of GABA-transaminase activity</w:t>
      </w:r>
    </w:p>
    <w:p w14:paraId="7D9E8B19" w14:textId="05D3EB48" w:rsidR="001772DB" w:rsidRDefault="001772DB" w:rsidP="001772DB">
      <w:pPr>
        <w:pStyle w:val="Body"/>
        <w:spacing w:after="0"/>
        <w:rPr>
          <w:rFonts w:ascii="Arial" w:hAnsi="Arial" w:cs="Arial"/>
        </w:rPr>
      </w:pPr>
      <w:r w:rsidRPr="001772DB">
        <w:rPr>
          <w:rFonts w:ascii="Arial" w:hAnsi="Arial" w:cs="Arial"/>
        </w:rPr>
        <w:t>The colorimetric method of determination of the GABA-T activity is based on the interaction of 3-methyl-2-benzothiazole-2-hydrazone (MBTH) with succinic semi</w:t>
      </w:r>
      <w:r w:rsidR="00CC55DB">
        <w:rPr>
          <w:rFonts w:ascii="Arial" w:hAnsi="Arial" w:cs="Arial"/>
        </w:rPr>
        <w:t>al</w:t>
      </w:r>
      <w:r w:rsidRPr="001772DB">
        <w:rPr>
          <w:rFonts w:ascii="Arial" w:hAnsi="Arial" w:cs="Arial"/>
        </w:rPr>
        <w:t xml:space="preserve">dehyde (SSA) which appears during the enzymatic reaction </w:t>
      </w:r>
      <w:r w:rsidRPr="001772DB">
        <w:rPr>
          <w:rFonts w:ascii="Arial" w:hAnsi="Arial" w:cs="Arial"/>
          <w:lang w:val="fr-FR"/>
        </w:rPr>
        <w:fldChar w:fldCharType="begin"/>
      </w:r>
      <w:r w:rsidRPr="001772DB">
        <w:rPr>
          <w:rFonts w:ascii="Arial" w:hAnsi="Arial" w:cs="Arial"/>
        </w:rPr>
        <w:instrText>ADDIN CSL_CITATION {"citationItems":[{"id":"ITEM-1","itemData":{"author":[{"dropping-particle":"","family":"Sytinsky","given":"I A","non-dropping-particle":"","parse-names":false,"suffix":""},{"dropping-particle":"","family":"Ggzikov","given":"B M","non-dropping-particle":"","parse-names":false,"suffix":""},{"dropping-particle":"V","family":"Gomanko","given":"M","non-dropping-particle":"","parse-names":false,"suffix":""}],"id":"ITEM-1","issued":{"date-parts":[["1991"]]},"page":"43-48","title":"SYSTEM IN BRAIN DURING ACUTE AND","type":"article-journal","volume":"2"},"uris":["http://www.mendeley.com/documents/?uuid=6d3ac87b-63f5-4e51-8121-6f58492d30c8"]}],"mendeley":{"formattedCitation":"(Sytinsky et al., 1991)","manualFormatting":"(Sytinsky et al., 1991","plainTextFormattedCitation":"(Sytinsky et al., 1991)","previouslyFormattedCitation":"(Sytinsky et al., 1991)"},"properties":{"noteIndex":0},"schema":"https://github.com/citation-style-language/schema/raw/master/csl-citation.json"}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(Sytinsky</w:t>
      </w:r>
      <w:r w:rsidRPr="001772DB">
        <w:rPr>
          <w:rFonts w:ascii="Arial" w:hAnsi="Arial" w:cs="Arial"/>
          <w:i/>
          <w:iCs/>
        </w:rPr>
        <w:t xml:space="preserve"> et </w:t>
      </w:r>
      <w:r w:rsidR="00CC55DB">
        <w:rPr>
          <w:rFonts w:ascii="Arial" w:hAnsi="Arial" w:cs="Arial"/>
          <w:i/>
          <w:iCs/>
        </w:rPr>
        <w:t>al</w:t>
      </w:r>
      <w:r w:rsidRPr="001772DB">
        <w:rPr>
          <w:rFonts w:ascii="Arial" w:hAnsi="Arial" w:cs="Arial"/>
          <w:iCs/>
        </w:rPr>
        <w:t>.</w:t>
      </w:r>
      <w:r w:rsidRPr="001772DB">
        <w:rPr>
          <w:rFonts w:ascii="Arial" w:hAnsi="Arial" w:cs="Arial"/>
        </w:rPr>
        <w:t>, 1991</w:t>
      </w:r>
      <w:r w:rsidRPr="001772DB">
        <w:rPr>
          <w:rFonts w:ascii="Arial" w:hAnsi="Arial" w:cs="Arial"/>
          <w:lang w:val="en-GB"/>
        </w:rPr>
        <w:fldChar w:fldCharType="end"/>
      </w:r>
      <w:r w:rsidRPr="001772DB">
        <w:rPr>
          <w:rFonts w:ascii="Arial" w:hAnsi="Arial" w:cs="Arial"/>
        </w:rPr>
        <w:t xml:space="preserve"> ; </w:t>
      </w:r>
      <w:r w:rsidRPr="001772DB">
        <w:rPr>
          <w:rFonts w:ascii="Arial" w:hAnsi="Arial" w:cs="Arial"/>
          <w:lang w:val="fr-FR"/>
        </w:rPr>
        <w:fldChar w:fldCharType="begin"/>
      </w:r>
      <w:r w:rsidRPr="001772DB">
        <w:rPr>
          <w:rFonts w:ascii="Arial" w:hAnsi="Arial" w:cs="Arial"/>
        </w:rPr>
        <w:instrText>ADDIN CSL_CITATION {"citationItems":[{"id":"ITEM-1","itemData":{"DOI":"10.3389/fphar.2018.00751","ISSN":"16639812","abstract":"Cissus quadrangularis (C. quadrangularis) is a plant of the Vitaceae family known for its anticonvulsant effects in traditional medicine. The objective of this study was to elucidate the anxiolytic and antiepileptic effects of aqueous extract of C. quadrangularis. The mice were divided into different groups and treated for seven consecutive days as follows: a negative control group that received distilled water, po, four test groups that received four doses of the plant (37.22, 93.05, 186.11, and 372.21 mg/kg, po), and a positive control group that received sodium valproate (300 mg/kg, ip). One hour after the first treatment (first day), epilepsy was induced by intraperitoneal administration of a single dose of pilocarpine (360 mg/kg). On the seventh day, the anxiolytic effects of the extract were evaluated in the epileptic mice using the elevated plus maze (EPM) and open field (OP) paradigms. Antioxidant activities and the involvement of gabaergic neurotransmission were determined by measuring the levels of malondialdehyde, reduced glutathione (GSH), GABA, and GABA-transaminase (GABA-T) in the hippocampus of sacrificed epileptic mice. The results show that the extract of C. quadrangularis significantly and dose-dependently increased the latency to clonic and generalized tonic-clonic seizures and decreased the number and duration of seizures. In the EPM, the extract of C. quadrangularis significantly increased the number of entries and the time spent into the open arms and reduced the number of entries and the time spent into the closed arms as well as the number of rearing. The extract of C. quadrangularis also increased the number of crossing, and the time spent in the center of the OP. The level of MDA and the activity of GABA-T were significantly decreased by the extract of C. quadrangularis while reduced GSH and GABA levels were increased. The results suggest that the anticonvulsant activities of C. quadrangularis are accompanied by its anxiolytics effects. These effects may be supported by its antioxidant properties and mediated at least in part by the GABA neurotransmission.","author":[{"dropping-particle":"","family":"Moto","given":"Fleur C.O.","non-dropping-particle":"","parse-names":false,"suffix":""},{"dropping-particle":"","family":"Arsa'a","given":"Aren","non-dropping-particle":"","parse-names":false,"suffix":""},{"dropping-particle":"","family":"Ngoupaye","given":"Gwladys T.","non-dropping-particle":"","parse-names":false,"suffix":""},{"dropping-particle":"","family":"Taiwe","given":"Germain S.","non-dropping-particle":"","parse-names":false,"suffix":""},{"dropping-particle":"","family":"Njapdounke","given":"Jacqueline S.K.","non-dropping-particle":"","parse-names":false,"suffix":""},{"dropping-particle":"","family":"Kandeda","given":"Antoine K.","non-dropping-particle":"","parse-names":false,"suffix":""},{"dropping-particle":"","family":"Nkantchoua","given":"Gisele C.N.","non-dropping-particle":"","parse-names":false,"suffix":""},{"dropping-particle":"","family":"Omam Omam","given":"Jean P.","non-dropping-particle":"","parse-names":false,"suffix":""},{"dropping-particle":"","family":"Pale","given":"Simo</w:instrText>
      </w:r>
      <w:r w:rsidRPr="001772DB">
        <w:rPr>
          <w:rFonts w:ascii="Arial" w:hAnsi="Arial" w:cs="Arial"/>
          <w:lang w:val="fr-FR"/>
        </w:rPr>
        <w:instrText>n","non-dropping-particle":"","parse-names":false,"suffix":""},{"dropping-particle":"","family":"Kouemou","given":"Nadege E.","non-dropping-particle":"","parse-names":false,"suffix":""},{"dropping-particle":"","family":"Mbomo","given":"Espoir R.Ayissi","non-dropping-particle":"","parse-names":false,"suffix":""},{"dropping-particle":"","family":"Pahaye","given":"David B.","non-dropping-particle":"","parse-names":false,"suffix":""},{"dropping-particle":"","family":"Ojong","given":"Lucie","non-dropping-particle":"","parse-names":false,"suffix":""},{"dropping-particle":"","family":"Mairara","given":"Veronique","non-dropping-particle":"","parse-names":false,"suffix":""},{"dropping-particle":"","family":"Bum","given":"Elisabeth Ngo","non-dropping-particle":"","parse-names":false,"suffix":""}],"container-title":"Frontiers in Pharmacology","id":"ITEM-1","issue":"JUL","issued":{"date-parts":[["2018"]]},"title":"Anxiolytic and antiepileptic properties of the aqueous extract of Cissus quadrangularis (Vitaceae) in mice pilocarpine model of epilepsy","type":"article-journal","volume":"9"},"uris":["http://www.mendeley.com/documents/?uuid=27b90e9c-48cb-3234-881e-61e8c3be6ff8"]}],"mendeley":{"formattedCitation":"(Moto et al., 2018)","manualFormatting":"Moto et al., 2018","plainTextFormattedCitation":"(Moto et al., 2018)","previouslyFormattedCitation":"(Moto et al., 2018)"},"properties":{"noteIndex":0},"schema":"https://github.com/citation-style-language/schema/raw/master/csl-citation.json"}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lang w:val="fr-FR"/>
        </w:rPr>
        <w:t xml:space="preserve">Moto </w:t>
      </w:r>
      <w:r w:rsidRPr="001772DB">
        <w:rPr>
          <w:rFonts w:ascii="Arial" w:hAnsi="Arial" w:cs="Arial"/>
          <w:i/>
          <w:iCs/>
          <w:lang w:val="fr-FR"/>
        </w:rPr>
        <w:t xml:space="preserve">et </w:t>
      </w:r>
      <w:r w:rsidR="00CC55DB">
        <w:rPr>
          <w:rFonts w:ascii="Arial" w:hAnsi="Arial" w:cs="Arial"/>
          <w:i/>
          <w:iCs/>
          <w:lang w:val="fr-FR"/>
        </w:rPr>
        <w:t>al</w:t>
      </w:r>
      <w:r w:rsidRPr="001772DB">
        <w:rPr>
          <w:rFonts w:ascii="Arial" w:hAnsi="Arial" w:cs="Arial"/>
          <w:iCs/>
          <w:lang w:val="fr-FR"/>
        </w:rPr>
        <w:t>.</w:t>
      </w:r>
      <w:r w:rsidRPr="001772DB">
        <w:rPr>
          <w:rFonts w:ascii="Arial" w:hAnsi="Arial" w:cs="Arial"/>
          <w:lang w:val="fr-FR"/>
        </w:rPr>
        <w:t>, 2018</w:t>
      </w:r>
      <w:r w:rsidRPr="001772DB">
        <w:rPr>
          <w:rFonts w:ascii="Arial" w:hAnsi="Arial" w:cs="Arial"/>
          <w:lang w:val="en-GB"/>
        </w:rPr>
        <w:fldChar w:fldCharType="end"/>
      </w:r>
      <w:r w:rsidRPr="001772DB">
        <w:rPr>
          <w:rFonts w:ascii="Arial" w:hAnsi="Arial" w:cs="Arial"/>
          <w:lang w:val="fr-FR"/>
        </w:rPr>
        <w:t xml:space="preserve"> ; </w:t>
      </w:r>
      <w:r w:rsidRPr="001772DB">
        <w:rPr>
          <w:rFonts w:ascii="Arial" w:hAnsi="Arial" w:cs="Arial"/>
          <w:lang w:val="fr-FR"/>
        </w:rPr>
        <w:fldChar w:fldCharType="begin"/>
      </w:r>
      <w:r w:rsidRPr="001772DB">
        <w:rPr>
          <w:rFonts w:ascii="Arial" w:hAnsi="Arial" w:cs="Arial"/>
          <w:lang w:val="fr-FR"/>
        </w:rPr>
        <w:instrText>ADDIN CSL_CITATION {"citationItems":[{"id":"ITEM-1","itemData":{"DOI":"10.1016/j.jep.2021.114338","ISSN":"18727573","PMID":"34144196","abstract":"Ethnopharmacological relevance: Current antiepileptic drugs fail to control approximately 30% of epilepsies. Therefore, there is a need to develop more effective antiepileptic drugs, and medicinal plants provide an attractive source for new compounds. Pergularia daemia (Asclepiadaceae) is used in Cameroon traditional medicine to treat stroke, anemia, inflammation, and epilepsy. Recently, traditional healers claim that an hydro-ethanolic extract of the roots of P. daemia is more effective than an aqueous extract on refractory seizures. Aim of the study: The antiepileptic effect of P. daemia hydro-ethanolic extract was investigated on the pentylenetetrazole kindling model of temporal lobe epilepsy in mice and possible mechanisms of action. Materials and methods: Mice were divided into 8 groups treated as follows: normal group received distilled water (10 ml/kg, p.o.), control group received distilled water (10 ml/kg, p.o.), ethanol group received ethanol (5%, p.o.), positive control received sodium valproate (300 mg/kg, p.o.), and test groups received P. daemia hydro-ethanolic (HE) extract (1.6, 4, 8 and 16 mg/kg, p.o.). All groups were kindled by 11 injections of pentylenetetrazole (PTZ) (35 mg/kg, i.p.), once every alternate day (48 ± 2 h), until the development of kindling, i.e., the occurrence of stage 5 seizures for two consecutive trials. One week later, i.e., 29th day, mice were challenged with a single and lower dose of PTZ (25 mg/kg, i.p.) that does not induce seizures in normal mice but causes seizures in mice prone to seizures and behavioral alterations. After completion of the kindling procedure, Morris water maze, passive avoidance, and open field tests were performed. Afterward, animals were euthanized, and hippocampi were removed for the estimation of the levels of GABA-transaminase (GABA-T), L-glutamate decarboxylase (L-GAD), and γ-aminobutyric acid (GABA). Oxidative stress and neuroinflammation markers also were quantified. Finally, histological analysis of the hippocampus was carried out. Results: PTZ-kindling induced myoclonic jerks and generalized tonic-clonic seizures in control mice. However, the HE extract of P. daemia (4–16 mg/kg), compared to sodium valproate, significantly protected mice against myoclonic jerks and generalized tonic-clonic seizures. Also, the HE extract (1.6–16 mg/kg) significantly increased the seizure score. Furthermore, the HE extract of P. daemia significantly reduced seizure-induced cognitive impairments. PT…","author":[{"dropping-particle":"","family":"Kavaye Kandeda","given":"Antoine","non-dropping-particle":"","parse-names":false,"suffix":""},{"dropping-particle":"","family":"Okomolo Moto","given":"Fleur Clarisse","non-dropping-particle":"","parse-names":false,"suffix":""},{"dropping-particle":"","family":"Mbomo Ayissi","given":"Rigobert Espoir","non-dropping-particle":"","parse-names":false,"suffix":""},{"dropping-particle":"","family":"Omam Omam","given":"Jean Pierre","non-dropping-particle":"","parse-names":false,"suffix":""},{"dropping-particle":"","family":"Ojong","given":"Lucie","non-dropping-particle":"","parse-names":false,"suffix":""},{"dropping-particle":"","family":"Ngo Bum","given":"Elisabeth","non-dropping-particle":"","parse-names":false,"suffix":""}],"container-title":"Journal of Ethnopharmacology","id":"ITEM-1","issued":{"date-parts":[["2021","10","28"]]},"publisher":"Elsevier Ireland Ltd","title":"Pergularia daemia hydro-ethanolic extract protects against pentylenetetrazole kindling-induced seizures, oxidative stress, and neuroinflammation in mice","type":"article-journal","volume":"279"},"uris":["http://www.mendeley.com/documents/?uuid=f50ffc4a-7330-341e-9357-7c1aadf8113e"]}],"mendeley":{"formattedCitation":"(Kavaye Kandeda et al., 2021)","manualFormatting":"Kavaye Kandeda et al., 2021)","plainTextFormattedCitation":"(Kavaye Kandeda et al., 2021)","previouslyFormattedCitation":"(Kavaye Kandeda et al., 2021)"},"properties":{"noteIndex":0},"schema":"https://github.com/citation-style-language/schema/raw/master/csl-citation.json"}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lang w:val="fr-FR"/>
        </w:rPr>
        <w:t xml:space="preserve"> Kandeda </w:t>
      </w:r>
      <w:r w:rsidRPr="001772DB">
        <w:rPr>
          <w:rFonts w:ascii="Arial" w:hAnsi="Arial" w:cs="Arial"/>
          <w:i/>
          <w:iCs/>
          <w:lang w:val="fr-FR"/>
        </w:rPr>
        <w:t xml:space="preserve">et </w:t>
      </w:r>
      <w:r w:rsidR="00CC55DB">
        <w:rPr>
          <w:rFonts w:ascii="Arial" w:hAnsi="Arial" w:cs="Arial"/>
          <w:i/>
          <w:iCs/>
          <w:lang w:val="fr-FR"/>
        </w:rPr>
        <w:t>al</w:t>
      </w:r>
      <w:r w:rsidRPr="001772DB">
        <w:rPr>
          <w:rFonts w:ascii="Arial" w:hAnsi="Arial" w:cs="Arial"/>
          <w:lang w:val="fr-FR"/>
        </w:rPr>
        <w:t>., 2021)</w:t>
      </w:r>
      <w:r w:rsidRPr="001772DB">
        <w:rPr>
          <w:rFonts w:ascii="Arial" w:hAnsi="Arial" w:cs="Arial"/>
          <w:lang w:val="en-GB"/>
        </w:rPr>
        <w:fldChar w:fldCharType="end"/>
      </w:r>
      <w:r w:rsidRPr="001772DB">
        <w:rPr>
          <w:rFonts w:ascii="Arial" w:hAnsi="Arial" w:cs="Arial"/>
          <w:lang w:val="fr-FR"/>
        </w:rPr>
        <w:t xml:space="preserve">. </w:t>
      </w:r>
      <w:proofErr w:type="spellStart"/>
      <w:r w:rsidRPr="00556BE0">
        <w:rPr>
          <w:rFonts w:ascii="Arial" w:hAnsi="Arial" w:cs="Arial"/>
          <w:lang w:val="fr-FR"/>
        </w:rPr>
        <w:t>Collected</w:t>
      </w:r>
      <w:proofErr w:type="spellEnd"/>
      <w:r w:rsidRPr="00556BE0">
        <w:rPr>
          <w:rFonts w:ascii="Arial" w:hAnsi="Arial" w:cs="Arial"/>
          <w:lang w:val="fr-FR"/>
        </w:rPr>
        <w:t xml:space="preserve"> </w:t>
      </w:r>
      <w:proofErr w:type="spellStart"/>
      <w:r w:rsidRPr="00556BE0">
        <w:rPr>
          <w:rFonts w:ascii="Arial" w:hAnsi="Arial" w:cs="Arial"/>
          <w:lang w:val="fr-FR"/>
        </w:rPr>
        <w:t>hippocampi</w:t>
      </w:r>
      <w:proofErr w:type="spellEnd"/>
      <w:r w:rsidRPr="00556BE0">
        <w:rPr>
          <w:rFonts w:ascii="Arial" w:hAnsi="Arial" w:cs="Arial"/>
          <w:lang w:val="fr-FR"/>
        </w:rPr>
        <w:t xml:space="preserve"> </w:t>
      </w:r>
      <w:proofErr w:type="spellStart"/>
      <w:r w:rsidRPr="00556BE0">
        <w:rPr>
          <w:rFonts w:ascii="Arial" w:hAnsi="Arial" w:cs="Arial"/>
          <w:lang w:val="fr-FR"/>
        </w:rPr>
        <w:t>brain</w:t>
      </w:r>
      <w:proofErr w:type="spellEnd"/>
      <w:r w:rsidRPr="00556BE0">
        <w:rPr>
          <w:rFonts w:ascii="Arial" w:hAnsi="Arial" w:cs="Arial"/>
          <w:lang w:val="fr-FR"/>
        </w:rPr>
        <w:t xml:space="preserve"> tissues </w:t>
      </w:r>
      <w:proofErr w:type="spellStart"/>
      <w:r w:rsidRPr="00556BE0">
        <w:rPr>
          <w:rFonts w:ascii="Arial" w:hAnsi="Arial" w:cs="Arial"/>
          <w:lang w:val="fr-FR"/>
        </w:rPr>
        <w:t>were</w:t>
      </w:r>
      <w:proofErr w:type="spellEnd"/>
      <w:r w:rsidRPr="00556BE0">
        <w:rPr>
          <w:rFonts w:ascii="Arial" w:hAnsi="Arial" w:cs="Arial"/>
          <w:lang w:val="fr-FR"/>
        </w:rPr>
        <w:t xml:space="preserve"> </w:t>
      </w:r>
      <w:proofErr w:type="spellStart"/>
      <w:r w:rsidRPr="00556BE0">
        <w:rPr>
          <w:rFonts w:ascii="Arial" w:hAnsi="Arial" w:cs="Arial"/>
          <w:lang w:val="fr-FR"/>
        </w:rPr>
        <w:t>then</w:t>
      </w:r>
      <w:proofErr w:type="spellEnd"/>
      <w:r w:rsidRPr="00556BE0">
        <w:rPr>
          <w:rFonts w:ascii="Arial" w:hAnsi="Arial" w:cs="Arial"/>
          <w:lang w:val="fr-FR"/>
        </w:rPr>
        <w:t xml:space="preserve"> </w:t>
      </w:r>
      <w:proofErr w:type="spellStart"/>
      <w:r w:rsidRPr="00556BE0">
        <w:rPr>
          <w:rFonts w:ascii="Arial" w:hAnsi="Arial" w:cs="Arial"/>
          <w:lang w:val="fr-FR"/>
        </w:rPr>
        <w:t>washed</w:t>
      </w:r>
      <w:proofErr w:type="spellEnd"/>
      <w:r w:rsidRPr="00556BE0">
        <w:rPr>
          <w:rFonts w:ascii="Arial" w:hAnsi="Arial" w:cs="Arial"/>
          <w:lang w:val="fr-FR"/>
        </w:rPr>
        <w:t xml:space="preserve"> to </w:t>
      </w:r>
      <w:proofErr w:type="spellStart"/>
      <w:r w:rsidRPr="00556BE0">
        <w:rPr>
          <w:rFonts w:ascii="Arial" w:hAnsi="Arial" w:cs="Arial"/>
          <w:lang w:val="fr-FR"/>
        </w:rPr>
        <w:t>remove</w:t>
      </w:r>
      <w:proofErr w:type="spellEnd"/>
      <w:r w:rsidRPr="00556BE0">
        <w:rPr>
          <w:rFonts w:ascii="Arial" w:hAnsi="Arial" w:cs="Arial"/>
          <w:lang w:val="fr-FR"/>
        </w:rPr>
        <w:t xml:space="preserve"> </w:t>
      </w:r>
      <w:proofErr w:type="spellStart"/>
      <w:r w:rsidRPr="00556BE0">
        <w:rPr>
          <w:rFonts w:ascii="Arial" w:hAnsi="Arial" w:cs="Arial"/>
          <w:lang w:val="fr-FR"/>
        </w:rPr>
        <w:t>blood</w:t>
      </w:r>
      <w:proofErr w:type="spellEnd"/>
      <w:r w:rsidRPr="00556BE0">
        <w:rPr>
          <w:rFonts w:ascii="Arial" w:hAnsi="Arial" w:cs="Arial"/>
          <w:lang w:val="fr-FR"/>
        </w:rPr>
        <w:t xml:space="preserve">, </w:t>
      </w:r>
      <w:proofErr w:type="spellStart"/>
      <w:r w:rsidRPr="00556BE0">
        <w:rPr>
          <w:rFonts w:ascii="Arial" w:hAnsi="Arial" w:cs="Arial"/>
          <w:lang w:val="fr-FR"/>
        </w:rPr>
        <w:t>blotted</w:t>
      </w:r>
      <w:proofErr w:type="spellEnd"/>
      <w:r w:rsidRPr="00556BE0">
        <w:rPr>
          <w:rFonts w:ascii="Arial" w:hAnsi="Arial" w:cs="Arial"/>
          <w:lang w:val="fr-FR"/>
        </w:rPr>
        <w:t xml:space="preserve"> to dry, </w:t>
      </w:r>
      <w:proofErr w:type="spellStart"/>
      <w:r w:rsidRPr="00556BE0">
        <w:rPr>
          <w:rFonts w:ascii="Arial" w:hAnsi="Arial" w:cs="Arial"/>
          <w:lang w:val="fr-FR"/>
        </w:rPr>
        <w:t>then</w:t>
      </w:r>
      <w:proofErr w:type="spellEnd"/>
      <w:r w:rsidRPr="00556BE0">
        <w:rPr>
          <w:rFonts w:ascii="Arial" w:hAnsi="Arial" w:cs="Arial"/>
          <w:lang w:val="fr-FR"/>
        </w:rPr>
        <w:t xml:space="preserve"> </w:t>
      </w:r>
      <w:proofErr w:type="spellStart"/>
      <w:r w:rsidRPr="00556BE0">
        <w:rPr>
          <w:rFonts w:ascii="Arial" w:hAnsi="Arial" w:cs="Arial"/>
          <w:lang w:val="fr-FR"/>
        </w:rPr>
        <w:t>submerged</w:t>
      </w:r>
      <w:proofErr w:type="spellEnd"/>
      <w:r w:rsidRPr="00556BE0">
        <w:rPr>
          <w:rFonts w:ascii="Arial" w:hAnsi="Arial" w:cs="Arial"/>
          <w:lang w:val="fr-FR"/>
        </w:rPr>
        <w:t xml:space="preserve"> </w:t>
      </w:r>
      <w:proofErr w:type="spellStart"/>
      <w:r w:rsidRPr="00556BE0">
        <w:rPr>
          <w:rFonts w:ascii="Arial" w:hAnsi="Arial" w:cs="Arial"/>
          <w:lang w:val="fr-FR"/>
        </w:rPr>
        <w:t>in</w:t>
      </w:r>
      <w:proofErr w:type="spellEnd"/>
      <w:r w:rsidRPr="00556BE0">
        <w:rPr>
          <w:rFonts w:ascii="Arial" w:hAnsi="Arial" w:cs="Arial"/>
          <w:lang w:val="fr-FR"/>
        </w:rPr>
        <w:t xml:space="preserve"> 5 ml of </w:t>
      </w:r>
      <w:proofErr w:type="spellStart"/>
      <w:r w:rsidRPr="00556BE0">
        <w:rPr>
          <w:rFonts w:ascii="Arial" w:hAnsi="Arial" w:cs="Arial"/>
          <w:lang w:val="fr-FR"/>
        </w:rPr>
        <w:t>methanol</w:t>
      </w:r>
      <w:proofErr w:type="spellEnd"/>
      <w:r w:rsidRPr="00556BE0">
        <w:rPr>
          <w:rFonts w:ascii="Arial" w:hAnsi="Arial" w:cs="Arial"/>
          <w:lang w:val="fr-FR"/>
        </w:rPr>
        <w:t xml:space="preserve"> (75%, v/v) and </w:t>
      </w:r>
      <w:proofErr w:type="spellStart"/>
      <w:r w:rsidRPr="00556BE0">
        <w:rPr>
          <w:rFonts w:ascii="Arial" w:hAnsi="Arial" w:cs="Arial"/>
          <w:lang w:val="fr-FR"/>
        </w:rPr>
        <w:t>homogenized</w:t>
      </w:r>
      <w:proofErr w:type="spellEnd"/>
      <w:r w:rsidRPr="00556BE0">
        <w:rPr>
          <w:rFonts w:ascii="Arial" w:hAnsi="Arial" w:cs="Arial"/>
          <w:lang w:val="fr-FR"/>
        </w:rPr>
        <w:t xml:space="preserve"> </w:t>
      </w:r>
      <w:proofErr w:type="spellStart"/>
      <w:r w:rsidRPr="00556BE0">
        <w:rPr>
          <w:rFonts w:ascii="Arial" w:hAnsi="Arial" w:cs="Arial"/>
          <w:lang w:val="fr-FR"/>
        </w:rPr>
        <w:t>using</w:t>
      </w:r>
      <w:proofErr w:type="spellEnd"/>
      <w:r w:rsidRPr="00556BE0">
        <w:rPr>
          <w:rFonts w:ascii="Arial" w:hAnsi="Arial" w:cs="Arial"/>
          <w:lang w:val="fr-FR"/>
        </w:rPr>
        <w:t xml:space="preserve"> a glass </w:t>
      </w:r>
      <w:proofErr w:type="spellStart"/>
      <w:r w:rsidRPr="00556BE0">
        <w:rPr>
          <w:rFonts w:ascii="Arial" w:hAnsi="Arial" w:cs="Arial"/>
          <w:lang w:val="fr-FR"/>
        </w:rPr>
        <w:t>Te</w:t>
      </w:r>
      <w:r w:rsidRPr="001772DB">
        <w:rPr>
          <w:rFonts w:ascii="Arial" w:hAnsi="Arial" w:cs="Arial"/>
          <w:lang w:val="fr-FR"/>
        </w:rPr>
        <w:t>ﬂ</w:t>
      </w:r>
      <w:r w:rsidRPr="00556BE0">
        <w:rPr>
          <w:rFonts w:ascii="Arial" w:hAnsi="Arial" w:cs="Arial"/>
          <w:lang w:val="fr-FR"/>
        </w:rPr>
        <w:t>on</w:t>
      </w:r>
      <w:proofErr w:type="spellEnd"/>
      <w:r w:rsidRPr="00556BE0">
        <w:rPr>
          <w:rFonts w:ascii="Arial" w:hAnsi="Arial" w:cs="Arial"/>
          <w:lang w:val="fr-FR"/>
        </w:rPr>
        <w:t xml:space="preserve"> </w:t>
      </w:r>
      <w:proofErr w:type="spellStart"/>
      <w:r w:rsidRPr="00556BE0">
        <w:rPr>
          <w:rFonts w:ascii="Arial" w:hAnsi="Arial" w:cs="Arial"/>
          <w:lang w:val="fr-FR"/>
        </w:rPr>
        <w:t>homogenizer</w:t>
      </w:r>
      <w:proofErr w:type="spellEnd"/>
      <w:r w:rsidRPr="00556BE0">
        <w:rPr>
          <w:rFonts w:ascii="Arial" w:hAnsi="Arial" w:cs="Arial"/>
          <w:lang w:val="fr-FR"/>
        </w:rPr>
        <w:t xml:space="preserve"> for 2 min. </w:t>
      </w:r>
      <w:r w:rsidRPr="001772DB">
        <w:rPr>
          <w:rFonts w:ascii="Arial" w:hAnsi="Arial" w:cs="Arial"/>
        </w:rPr>
        <w:t>The homogenate was centrifuged at 10 000 rpm at − 10 ◦C for 15 min (Nayak and Chatterjee, 2003), and the GABA-T activity in the hippocampi was measured spectrophotometric</w:t>
      </w:r>
      <w:r w:rsidR="00CC55DB">
        <w:rPr>
          <w:rFonts w:ascii="Arial" w:hAnsi="Arial" w:cs="Arial"/>
        </w:rPr>
        <w:t>al</w:t>
      </w:r>
      <w:r w:rsidRPr="001772DB">
        <w:rPr>
          <w:rFonts w:ascii="Arial" w:hAnsi="Arial" w:cs="Arial"/>
        </w:rPr>
        <w:t xml:space="preserve">ly as described by </w:t>
      </w:r>
      <w:proofErr w:type="spellStart"/>
      <w:r w:rsidRPr="001772DB">
        <w:rPr>
          <w:rFonts w:ascii="Arial" w:hAnsi="Arial" w:cs="Arial"/>
        </w:rPr>
        <w:t>Sytinsky</w:t>
      </w:r>
      <w:proofErr w:type="spellEnd"/>
      <w:r w:rsidRPr="001772DB">
        <w:rPr>
          <w:rFonts w:ascii="Arial" w:hAnsi="Arial" w:cs="Arial"/>
        </w:rPr>
        <w:t xml:space="preserve"> et </w:t>
      </w:r>
      <w:r w:rsidR="00CC55DB">
        <w:rPr>
          <w:rFonts w:ascii="Arial" w:hAnsi="Arial" w:cs="Arial"/>
        </w:rPr>
        <w:t>al</w:t>
      </w:r>
      <w:r w:rsidRPr="001772DB">
        <w:rPr>
          <w:rFonts w:ascii="Arial" w:hAnsi="Arial" w:cs="Arial"/>
        </w:rPr>
        <w:t xml:space="preserve">. </w:t>
      </w:r>
      <w:r w:rsidRPr="001772DB">
        <w:rPr>
          <w:rFonts w:ascii="Arial" w:hAnsi="Arial" w:cs="Arial"/>
          <w:lang w:val="fr-FR"/>
        </w:rPr>
        <w:fldChar w:fldCharType="begin"/>
      </w:r>
      <w:r w:rsidRPr="001772DB">
        <w:rPr>
          <w:rFonts w:ascii="Arial" w:hAnsi="Arial" w:cs="Arial"/>
        </w:rPr>
        <w:instrText>ADDIN CSL_CITATION {"citationItems":[{"id":"ITEM-1","itemData":{"author":[{"dropping-particle":"","family":"Sytinsky","given":"I A","non-dropping-particle":"","parse-names":false,"suffix":""},{"dropping-particle":"","family":"Ggzikov","given":"B M","non-dropping-particle":"","parse-names":false,"suffix":""},{"dropping-particle":"V","family":"Gomanko","given":"M","non-dropping-particle":"","parse-names":false,"suffix":""}],"id":"ITEM-1","issued":{"date-parts":[["1991"]]},"page":"43-48","title":"SYSTEM IN BRAIN DURING ACUTE AND","type":"article-journal","volume":"2"},"uris":["http://www.mendeley.com/documents/?uuid=6d3ac87b-63f5-4e51-8121-6f58492d30c8"]}],"mendeley":{"formattedCitation":"(Sytinsky et al., 1991)","plainTextFormattedCitation":"(Sytinsky et al., 1991)","previouslyFormattedCitation":"(Sytinsky et al., 1991)"},"properties":{"noteIndex":0},"schema":"https://github.com/citation-style-language/schema/raw/master/csl-citation.json"}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 xml:space="preserve">(Sytinsky </w:t>
      </w:r>
      <w:r w:rsidRPr="001772DB">
        <w:rPr>
          <w:rFonts w:ascii="Arial" w:hAnsi="Arial" w:cs="Arial"/>
          <w:i/>
          <w:iCs/>
        </w:rPr>
        <w:t xml:space="preserve">et </w:t>
      </w:r>
      <w:r w:rsidR="00CC55DB" w:rsidRPr="003F09D2">
        <w:rPr>
          <w:rFonts w:ascii="Arial" w:hAnsi="Arial" w:cs="Arial"/>
        </w:rPr>
        <w:t>al</w:t>
      </w:r>
      <w:r w:rsidRPr="003F09D2">
        <w:rPr>
          <w:rFonts w:ascii="Arial" w:hAnsi="Arial" w:cs="Arial"/>
        </w:rPr>
        <w:t>.</w:t>
      </w:r>
      <w:r w:rsidRPr="001772DB">
        <w:rPr>
          <w:rFonts w:ascii="Arial" w:hAnsi="Arial" w:cs="Arial"/>
        </w:rPr>
        <w:t>, 1991)</w:t>
      </w:r>
      <w:r w:rsidRPr="001772DB">
        <w:rPr>
          <w:rFonts w:ascii="Arial" w:hAnsi="Arial" w:cs="Arial"/>
          <w:lang w:val="en-GB"/>
        </w:rPr>
        <w:fldChar w:fldCharType="end"/>
      </w:r>
      <w:r w:rsidRPr="001772DB">
        <w:rPr>
          <w:rFonts w:ascii="Arial" w:hAnsi="Arial" w:cs="Arial"/>
        </w:rPr>
        <w:t xml:space="preserve"> with few </w:t>
      </w:r>
      <w:proofErr w:type="spellStart"/>
      <w:r w:rsidRPr="001772DB">
        <w:rPr>
          <w:rFonts w:ascii="Arial" w:hAnsi="Arial" w:cs="Arial"/>
        </w:rPr>
        <w:t>modifcations</w:t>
      </w:r>
      <w:proofErr w:type="spellEnd"/>
      <w:r w:rsidRPr="001772DB">
        <w:rPr>
          <w:rFonts w:ascii="Arial" w:hAnsi="Arial" w:cs="Arial"/>
        </w:rPr>
        <w:t xml:space="preserve"> </w:t>
      </w:r>
      <w:r w:rsidRPr="001772DB">
        <w:rPr>
          <w:rFonts w:ascii="Arial" w:hAnsi="Arial" w:cs="Arial"/>
          <w:lang w:val="fr-FR"/>
        </w:rPr>
        <w:fldChar w:fldCharType="begin"/>
      </w:r>
      <w:r w:rsidRPr="001772DB">
        <w:rPr>
          <w:rFonts w:ascii="Arial" w:hAnsi="Arial" w:cs="Arial"/>
        </w:rPr>
        <w:instrText>ADDIN CSL_CITATION {"citationItems":[{"id":"ITEM-1","itemData":{"author":[{"dropping-particle":"","family":"Nayak","given":"Prasunpriya","non-dropping-particle":"","parse-names":false,"suffix":""},{"dropping-particle":"","family":"Chatterjee","given":"Ajay K","non-dropping-particle":"","parse-names":false,"suffix":""}],"id":"ITEM-1","issued":{"date-parts":[["2003"]]},"page":"1-8","title":"Dietary protein restriction causes modification in brain","type":"article-journal","volume":"8"},"uris":["http://www.mendeley.com/documents/?uuid=acc3988f-173e-4e5f-a86e-a58d65481317"]}],"mendeley":{"formattedCitation":"(Nayak and Chatterjee, 2003)","plainTextFormattedCitation":"(Nayak and Chatterjee, 2003)","previouslyFormattedCitation":"(Nayak and Chatterjee, 2003)"},"properties":{"noteIndex":0},"schema":"https://github.com/citation-style-language/schema/raw/master/csl-citation.json"}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(Nayak and Chatterjee, 2003)</w:t>
      </w:r>
      <w:r w:rsidRPr="001772DB">
        <w:rPr>
          <w:rFonts w:ascii="Arial" w:hAnsi="Arial" w:cs="Arial"/>
          <w:lang w:val="en-GB"/>
        </w:rPr>
        <w:fldChar w:fldCharType="end"/>
      </w:r>
      <w:r w:rsidRPr="001772DB">
        <w:rPr>
          <w:rFonts w:ascii="Arial" w:hAnsi="Arial" w:cs="Arial"/>
        </w:rPr>
        <w:t xml:space="preserve">. To a 10-ml volumetric </w:t>
      </w:r>
      <w:r w:rsidRPr="001772DB">
        <w:rPr>
          <w:rFonts w:ascii="Arial" w:hAnsi="Arial" w:cs="Arial"/>
          <w:lang w:val="fr-FR"/>
        </w:rPr>
        <w:t>ﬂ</w:t>
      </w:r>
      <w:r w:rsidRPr="001772DB">
        <w:rPr>
          <w:rFonts w:ascii="Arial" w:hAnsi="Arial" w:cs="Arial"/>
        </w:rPr>
        <w:t xml:space="preserve">ask, 15 </w:t>
      </w:r>
      <w:r w:rsidRPr="001772DB">
        <w:rPr>
          <w:rFonts w:ascii="Arial" w:hAnsi="Arial" w:cs="Arial"/>
          <w:lang w:val="fr-FR"/>
        </w:rPr>
        <w:t>μ</w:t>
      </w:r>
      <w:r w:rsidRPr="001772DB">
        <w:rPr>
          <w:rFonts w:ascii="Arial" w:hAnsi="Arial" w:cs="Arial"/>
        </w:rPr>
        <w:t xml:space="preserve">mol from each of </w:t>
      </w:r>
      <w:r w:rsidRPr="001772DB">
        <w:rPr>
          <w:rFonts w:ascii="Arial" w:hAnsi="Arial" w:cs="Arial"/>
          <w:lang w:val="fr-FR"/>
        </w:rPr>
        <w:t>α</w:t>
      </w:r>
      <w:r w:rsidRPr="001772DB">
        <w:rPr>
          <w:rFonts w:ascii="Arial" w:hAnsi="Arial" w:cs="Arial"/>
        </w:rPr>
        <w:t xml:space="preserve">-oxoglutarate and GABA, 10 </w:t>
      </w:r>
      <w:r w:rsidRPr="001772DB">
        <w:rPr>
          <w:rFonts w:ascii="Arial" w:hAnsi="Arial" w:cs="Arial"/>
          <w:lang w:val="fr-FR"/>
        </w:rPr>
        <w:t>μ</w:t>
      </w:r>
      <w:r w:rsidRPr="001772DB">
        <w:rPr>
          <w:rFonts w:ascii="Arial" w:hAnsi="Arial" w:cs="Arial"/>
        </w:rPr>
        <w:t>g of pyridox</w:t>
      </w:r>
      <w:r w:rsidR="00CC55DB">
        <w:rPr>
          <w:rFonts w:ascii="Arial" w:hAnsi="Arial" w:cs="Arial"/>
        </w:rPr>
        <w:t>al</w:t>
      </w:r>
      <w:r w:rsidRPr="001772DB">
        <w:rPr>
          <w:rFonts w:ascii="Arial" w:hAnsi="Arial" w:cs="Arial"/>
        </w:rPr>
        <w:t xml:space="preserve"> phosphate, and 1 ml of the supernatant of </w:t>
      </w:r>
      <w:r w:rsidRPr="001772DB">
        <w:rPr>
          <w:rFonts w:ascii="Arial" w:hAnsi="Arial" w:cs="Arial"/>
        </w:rPr>
        <w:lastRenderedPageBreak/>
        <w:t>brain tissue (10% in sucrose, 0.32 mmol/l) were added, and the fin</w:t>
      </w:r>
      <w:r w:rsidR="00CC55DB">
        <w:rPr>
          <w:rFonts w:ascii="Arial" w:hAnsi="Arial" w:cs="Arial"/>
        </w:rPr>
        <w:t>al</w:t>
      </w:r>
      <w:r w:rsidRPr="001772DB">
        <w:rPr>
          <w:rFonts w:ascii="Arial" w:hAnsi="Arial" w:cs="Arial"/>
        </w:rPr>
        <w:t xml:space="preserve"> volume was made up to 3 ml with buffer containing 0.2 M Tris-HCl (pH 8.6). The fin</w:t>
      </w:r>
      <w:r w:rsidR="00CC55DB">
        <w:rPr>
          <w:rFonts w:ascii="Arial" w:hAnsi="Arial" w:cs="Arial"/>
        </w:rPr>
        <w:t>al</w:t>
      </w:r>
      <w:r w:rsidRPr="001772DB">
        <w:rPr>
          <w:rFonts w:ascii="Arial" w:hAnsi="Arial" w:cs="Arial"/>
        </w:rPr>
        <w:t xml:space="preserve"> mixture was incubated at 37 ◦C for 30 min for reaction. The reaction was terminated by the addition of 0.5 ml ice-cold 20% trichloroacetic acid (TCA). The blank was prepared by replacing the homogenate with methanol from the mixture. The succinic semi</w:t>
      </w:r>
      <w:r w:rsidR="00CC55DB">
        <w:rPr>
          <w:rFonts w:ascii="Arial" w:hAnsi="Arial" w:cs="Arial"/>
        </w:rPr>
        <w:t>al</w:t>
      </w:r>
      <w:r w:rsidRPr="001772DB">
        <w:rPr>
          <w:rFonts w:ascii="Arial" w:hAnsi="Arial" w:cs="Arial"/>
        </w:rPr>
        <w:t xml:space="preserve">dehyde (SSA) produced in the incubation mixture was </w:t>
      </w:r>
      <w:proofErr w:type="spellStart"/>
      <w:r w:rsidRPr="001772DB">
        <w:rPr>
          <w:rFonts w:ascii="Arial" w:hAnsi="Arial" w:cs="Arial"/>
        </w:rPr>
        <w:t>quantifed</w:t>
      </w:r>
      <w:proofErr w:type="spellEnd"/>
      <w:r w:rsidRPr="001772DB">
        <w:rPr>
          <w:rFonts w:ascii="Arial" w:hAnsi="Arial" w:cs="Arial"/>
        </w:rPr>
        <w:t xml:space="preserve"> at 610 nm in </w:t>
      </w:r>
      <w:proofErr w:type="spellStart"/>
      <w:r w:rsidRPr="001772DB">
        <w:rPr>
          <w:rFonts w:ascii="Arial" w:hAnsi="Arial" w:cs="Arial"/>
        </w:rPr>
        <w:t>spectro</w:t>
      </w:r>
      <w:proofErr w:type="spellEnd"/>
      <w:r w:rsidRPr="001772DB">
        <w:rPr>
          <w:rFonts w:ascii="Arial" w:hAnsi="Arial" w:cs="Arial"/>
          <w:lang w:val="fr-FR"/>
        </w:rPr>
        <w:t>ﬂ</w:t>
      </w:r>
      <w:proofErr w:type="spellStart"/>
      <w:r w:rsidRPr="001772DB">
        <w:rPr>
          <w:rFonts w:ascii="Arial" w:hAnsi="Arial" w:cs="Arial"/>
        </w:rPr>
        <w:t>uorimeter</w:t>
      </w:r>
      <w:proofErr w:type="spellEnd"/>
      <w:r w:rsidRPr="001772DB">
        <w:rPr>
          <w:rFonts w:ascii="Arial" w:hAnsi="Arial" w:cs="Arial"/>
        </w:rPr>
        <w:t xml:space="preserve">. The color complex of SSA and MBTH in the presence of 1 ml of 12% FeCl3 (pH 2), followed in 5 min by the addition of 2 ml of acetone (4.4%, v/v), was measured against the blank. The GABA-T activity was measured in </w:t>
      </w:r>
      <w:proofErr w:type="spellStart"/>
      <w:r w:rsidRPr="001772DB">
        <w:rPr>
          <w:rFonts w:ascii="Arial" w:hAnsi="Arial" w:cs="Arial"/>
        </w:rPr>
        <w:t>pg</w:t>
      </w:r>
      <w:proofErr w:type="spellEnd"/>
      <w:r w:rsidRPr="001772DB">
        <w:rPr>
          <w:rFonts w:ascii="Arial" w:hAnsi="Arial" w:cs="Arial"/>
        </w:rPr>
        <w:t>/min/mg of protein.</w:t>
      </w:r>
    </w:p>
    <w:p w14:paraId="724EC512" w14:textId="77777777" w:rsidR="001772DB" w:rsidRPr="001772DB" w:rsidRDefault="001772DB" w:rsidP="001772DB">
      <w:pPr>
        <w:pStyle w:val="Body"/>
        <w:spacing w:after="0"/>
        <w:rPr>
          <w:rFonts w:ascii="Arial" w:hAnsi="Arial" w:cs="Arial"/>
        </w:rPr>
      </w:pPr>
    </w:p>
    <w:p w14:paraId="50731EC0" w14:textId="77777777" w:rsidR="001772DB" w:rsidRPr="001772DB" w:rsidRDefault="001772DB" w:rsidP="001772DB">
      <w:pPr>
        <w:pStyle w:val="Body"/>
        <w:spacing w:after="0"/>
        <w:rPr>
          <w:rFonts w:ascii="Arial" w:hAnsi="Arial" w:cs="Arial"/>
        </w:rPr>
      </w:pPr>
      <w:r w:rsidRPr="001772DB">
        <w:rPr>
          <w:rFonts w:ascii="Arial" w:hAnsi="Arial" w:cs="Arial"/>
        </w:rPr>
        <w:t>2.6.4. Assessment of acetylcholinesterase activity</w:t>
      </w:r>
    </w:p>
    <w:p w14:paraId="6B6F8B35" w14:textId="3B092002" w:rsidR="001772DB" w:rsidRDefault="001772DB" w:rsidP="001772DB">
      <w:pPr>
        <w:pStyle w:val="Body"/>
        <w:spacing w:after="0"/>
        <w:rPr>
          <w:rFonts w:ascii="Arial" w:hAnsi="Arial" w:cs="Arial"/>
        </w:rPr>
      </w:pPr>
      <w:r w:rsidRPr="001772DB">
        <w:rPr>
          <w:rFonts w:ascii="Arial" w:hAnsi="Arial" w:cs="Arial"/>
        </w:rPr>
        <w:t xml:space="preserve">The </w:t>
      </w:r>
      <w:proofErr w:type="spellStart"/>
      <w:r w:rsidRPr="001772DB">
        <w:rPr>
          <w:rFonts w:ascii="Arial" w:hAnsi="Arial" w:cs="Arial"/>
        </w:rPr>
        <w:t>AchE</w:t>
      </w:r>
      <w:proofErr w:type="spellEnd"/>
      <w:r w:rsidRPr="001772DB">
        <w:rPr>
          <w:rFonts w:ascii="Arial" w:hAnsi="Arial" w:cs="Arial"/>
        </w:rPr>
        <w:t xml:space="preserve"> activity was assessed by the Ellman method </w:t>
      </w:r>
      <w:r w:rsidRPr="001772DB">
        <w:rPr>
          <w:rFonts w:ascii="Arial" w:hAnsi="Arial" w:cs="Arial"/>
          <w:lang w:val="fr-FR"/>
        </w:rPr>
        <w:fldChar w:fldCharType="begin"/>
      </w:r>
      <w:r w:rsidRPr="001772DB">
        <w:rPr>
          <w:rFonts w:ascii="Arial" w:hAnsi="Arial" w:cs="Arial"/>
        </w:rPr>
        <w:instrText xml:space="preserve">ADDIN CSL_CITATION {"citationItems":[{"id":"ITEM-1","itemData":{"DOI":"10.1016/0006-2952(61)90145-9","ISSN":"00062952","abstract":"A photometric method for determining acetylcholinesterase activity of tissue extracts, homogenates, cell suspensions, etc., has been described. The enzyme activity is measured by following the increase of yellow color produced from thiocholine when it reacts with dithiobisnitrobenzoate ion. It is based on coupling of these reactions: {A figure is presented} The latter reaction is rapid and the assay is sensitive (i.e. a 10 </w:instrText>
      </w:r>
      <w:r w:rsidRPr="001772DB">
        <w:rPr>
          <w:rFonts w:ascii="Arial" w:hAnsi="Arial" w:cs="Arial"/>
          <w:lang w:val="fr-FR"/>
        </w:rPr>
        <w:instrText>μ</w:instrText>
      </w:r>
      <w:r w:rsidRPr="001772DB">
        <w:rPr>
          <w:rFonts w:ascii="Arial" w:hAnsi="Arial" w:cs="Arial"/>
        </w:rPr>
        <w:instrText>1 sample of blood is adequate). The use of a recorder has been most helpful, but is not essential. The method has been used to study the enzyme in human erythrocytes and homogenates of rat brain, kidney, lungs, liver and muscle tissue. Kinetic constants determined by this system for erythrocyte eholinesterase are presented. The data obtained with acetylthiocholine as substrate are similar to those with acetylcholine. © 1961.","author":[{"dropping-particle":"","family":"Ellman","given":"George L.","non-dropping-particle":"","parse-names":false,"suffix":""},{"dropping-particle":"","family":"Courtney","given":"K. Diane","non-dropping-particle":"","parse-names":false,"suffix":""},{"dropping-particle":"","family":"Andres","given":"Valentino","non-dropping-particle":"","parse-names":false,"suffix":""},{"dropping-particle":"","family":"Featherstone","given":"Robert M.","non-dropping-particle":"","parse-names":false,"suffix":""}],"container-title":"Biochemical Pharmacology","id":"ITEM-1","issue":"2","issued":{"date-parts":[["1961"]]},"title":"A new and rapid colorimetric determination of acetylcholinesterase activity","type":"article-journal","volume":"7"},"uris":["http://www.mendeley.com/documents/?uuid=e51389ef-4157-3255-b084-d5684953e0c6"]}],"mendeley":{"formattedCitation":"(Ellman et al., 1961)","plainTextFormattedCitation":"(Ellman et al., 1961)","previouslyFormattedCitation":"(Ellman et al., 1961)"},"properties":{"noteIndex":0},"schema":"https://github.com/citation-style-language/schema/raw/master/csl-citation.json"}</w:instrText>
      </w:r>
      <w:r w:rsidRPr="001772DB">
        <w:rPr>
          <w:rFonts w:ascii="Arial" w:hAnsi="Arial" w:cs="Arial"/>
          <w:lang w:val="fr-FR"/>
        </w:rPr>
        <w:fldChar w:fldCharType="separate"/>
      </w:r>
      <w:r w:rsidRPr="001772DB">
        <w:rPr>
          <w:rFonts w:ascii="Arial" w:hAnsi="Arial" w:cs="Arial"/>
        </w:rPr>
        <w:t xml:space="preserve">(Ellman </w:t>
      </w:r>
      <w:r w:rsidRPr="001772DB">
        <w:rPr>
          <w:rFonts w:ascii="Arial" w:hAnsi="Arial" w:cs="Arial"/>
          <w:i/>
          <w:iCs/>
        </w:rPr>
        <w:t xml:space="preserve">et </w:t>
      </w:r>
      <w:r w:rsidR="00CC55DB" w:rsidRPr="003F09D2">
        <w:rPr>
          <w:rFonts w:ascii="Arial" w:hAnsi="Arial" w:cs="Arial"/>
        </w:rPr>
        <w:t>al</w:t>
      </w:r>
      <w:r w:rsidRPr="003F09D2">
        <w:rPr>
          <w:rFonts w:ascii="Arial" w:hAnsi="Arial" w:cs="Arial"/>
        </w:rPr>
        <w:t>.</w:t>
      </w:r>
      <w:r w:rsidRPr="001772DB">
        <w:rPr>
          <w:rFonts w:ascii="Arial" w:hAnsi="Arial" w:cs="Arial"/>
        </w:rPr>
        <w:t>, 1961)</w:t>
      </w:r>
      <w:r w:rsidRPr="001772DB">
        <w:rPr>
          <w:rFonts w:ascii="Arial" w:hAnsi="Arial" w:cs="Arial"/>
          <w:lang w:val="en-GB"/>
        </w:rPr>
        <w:fldChar w:fldCharType="end"/>
      </w:r>
      <w:r w:rsidRPr="001772DB">
        <w:rPr>
          <w:rFonts w:ascii="Arial" w:hAnsi="Arial" w:cs="Arial"/>
        </w:rPr>
        <w:t>. The assay mixture contained 0.05 ml of supernatant, 3 ml of sodium phosphate buffer (pH 8, Sigma–</w:t>
      </w:r>
      <w:r w:rsidR="00CC55DB">
        <w:rPr>
          <w:rFonts w:ascii="Arial" w:hAnsi="Arial" w:cs="Arial"/>
        </w:rPr>
        <w:t>Al</w:t>
      </w:r>
      <w:r w:rsidRPr="001772DB">
        <w:rPr>
          <w:rFonts w:ascii="Arial" w:hAnsi="Arial" w:cs="Arial"/>
        </w:rPr>
        <w:t>drich), 0.1 ml of acetylthiocholine iodide (Sigma–</w:t>
      </w:r>
      <w:r w:rsidR="00CC55DB">
        <w:rPr>
          <w:rFonts w:ascii="Arial" w:hAnsi="Arial" w:cs="Arial"/>
        </w:rPr>
        <w:t>Al</w:t>
      </w:r>
      <w:r w:rsidRPr="001772DB">
        <w:rPr>
          <w:rFonts w:ascii="Arial" w:hAnsi="Arial" w:cs="Arial"/>
        </w:rPr>
        <w:t>drich) and 0.1 ml of DNTB (Ellman reagent, Sigma–</w:t>
      </w:r>
      <w:r w:rsidR="00CC55DB">
        <w:rPr>
          <w:rFonts w:ascii="Arial" w:hAnsi="Arial" w:cs="Arial"/>
        </w:rPr>
        <w:t>Al</w:t>
      </w:r>
      <w:r w:rsidRPr="001772DB">
        <w:rPr>
          <w:rFonts w:ascii="Arial" w:hAnsi="Arial" w:cs="Arial"/>
        </w:rPr>
        <w:t>drich). The change in absorbance was measured at 412 nm for 2 min, at 30 s interv</w:t>
      </w:r>
      <w:r w:rsidR="00CC55DB">
        <w:rPr>
          <w:rFonts w:ascii="Arial" w:hAnsi="Arial" w:cs="Arial"/>
        </w:rPr>
        <w:t>al</w:t>
      </w:r>
      <w:r w:rsidRPr="001772DB">
        <w:rPr>
          <w:rFonts w:ascii="Arial" w:hAnsi="Arial" w:cs="Arial"/>
        </w:rPr>
        <w:t xml:space="preserve">s. Results were expressed in U/min/mg of protein in the tissue (1 U/min/mg of </w:t>
      </w:r>
      <w:proofErr w:type="spellStart"/>
      <w:r w:rsidRPr="001772DB">
        <w:rPr>
          <w:rFonts w:ascii="Arial" w:hAnsi="Arial" w:cs="Arial"/>
        </w:rPr>
        <w:t>AchE</w:t>
      </w:r>
      <w:proofErr w:type="spellEnd"/>
      <w:r w:rsidRPr="001772DB">
        <w:rPr>
          <w:rFonts w:ascii="Arial" w:hAnsi="Arial" w:cs="Arial"/>
        </w:rPr>
        <w:t xml:space="preserve"> was defined as the amount of enzyme that hydrolyzed 1 mmol of acetylthiocholine iodide).</w:t>
      </w:r>
    </w:p>
    <w:p w14:paraId="07CB1078" w14:textId="77777777" w:rsidR="001772DB" w:rsidRPr="001772DB" w:rsidRDefault="001772DB" w:rsidP="001772DB">
      <w:pPr>
        <w:pStyle w:val="Body"/>
        <w:spacing w:after="0"/>
        <w:rPr>
          <w:rFonts w:ascii="Arial" w:hAnsi="Arial" w:cs="Arial"/>
        </w:rPr>
      </w:pPr>
    </w:p>
    <w:p w14:paraId="313C59D4" w14:textId="725381A1" w:rsidR="001772DB" w:rsidRPr="001772DB" w:rsidRDefault="001772DB" w:rsidP="001772DB">
      <w:pPr>
        <w:pStyle w:val="Body"/>
        <w:spacing w:after="0"/>
        <w:rPr>
          <w:rFonts w:ascii="Arial" w:hAnsi="Arial" w:cs="Arial"/>
          <w:b/>
          <w:bCs/>
        </w:rPr>
      </w:pPr>
      <w:r w:rsidRPr="001772DB">
        <w:rPr>
          <w:rFonts w:ascii="Arial" w:hAnsi="Arial" w:cs="Arial"/>
          <w:b/>
          <w:bCs/>
        </w:rPr>
        <w:t>2.7. Statistic</w:t>
      </w:r>
      <w:r w:rsidR="00CC55DB">
        <w:rPr>
          <w:rFonts w:ascii="Arial" w:hAnsi="Arial" w:cs="Arial"/>
          <w:b/>
          <w:bCs/>
        </w:rPr>
        <w:t>al</w:t>
      </w:r>
      <w:r w:rsidRPr="001772DB">
        <w:rPr>
          <w:rFonts w:ascii="Arial" w:hAnsi="Arial" w:cs="Arial"/>
          <w:b/>
          <w:bCs/>
        </w:rPr>
        <w:t xml:space="preserve"> An</w:t>
      </w:r>
      <w:r w:rsidR="00CC55DB">
        <w:rPr>
          <w:rFonts w:ascii="Arial" w:hAnsi="Arial" w:cs="Arial"/>
          <w:b/>
          <w:bCs/>
        </w:rPr>
        <w:t>al</w:t>
      </w:r>
      <w:r w:rsidRPr="001772DB">
        <w:rPr>
          <w:rFonts w:ascii="Arial" w:hAnsi="Arial" w:cs="Arial"/>
          <w:b/>
          <w:bCs/>
        </w:rPr>
        <w:t>ysis</w:t>
      </w:r>
    </w:p>
    <w:p w14:paraId="734EF14E" w14:textId="6AE5D641" w:rsidR="001772DB" w:rsidRPr="001772DB" w:rsidRDefault="001772DB" w:rsidP="001772DB">
      <w:pPr>
        <w:pStyle w:val="Body"/>
        <w:spacing w:after="0"/>
        <w:rPr>
          <w:rFonts w:ascii="Arial" w:hAnsi="Arial" w:cs="Arial"/>
        </w:rPr>
      </w:pPr>
      <w:r w:rsidRPr="001772DB">
        <w:rPr>
          <w:rFonts w:ascii="Arial" w:hAnsi="Arial" w:cs="Arial"/>
        </w:rPr>
        <w:t>Statistic</w:t>
      </w:r>
      <w:r w:rsidR="00CC55DB">
        <w:rPr>
          <w:rFonts w:ascii="Arial" w:hAnsi="Arial" w:cs="Arial"/>
        </w:rPr>
        <w:t>al</w:t>
      </w:r>
      <w:r w:rsidRPr="001772DB">
        <w:rPr>
          <w:rFonts w:ascii="Arial" w:hAnsi="Arial" w:cs="Arial"/>
        </w:rPr>
        <w:t xml:space="preserve"> an</w:t>
      </w:r>
      <w:r w:rsidR="00CC55DB">
        <w:rPr>
          <w:rFonts w:ascii="Arial" w:hAnsi="Arial" w:cs="Arial"/>
        </w:rPr>
        <w:t>al</w:t>
      </w:r>
      <w:r w:rsidRPr="001772DB">
        <w:rPr>
          <w:rFonts w:ascii="Arial" w:hAnsi="Arial" w:cs="Arial"/>
        </w:rPr>
        <w:t>yses of the obtained v</w:t>
      </w:r>
      <w:r w:rsidR="00CC55DB">
        <w:rPr>
          <w:rFonts w:ascii="Arial" w:hAnsi="Arial" w:cs="Arial"/>
        </w:rPr>
        <w:t>al</w:t>
      </w:r>
      <w:r w:rsidRPr="001772DB">
        <w:rPr>
          <w:rFonts w:ascii="Arial" w:hAnsi="Arial" w:cs="Arial"/>
        </w:rPr>
        <w:t>ues and construction of the graphs were performed using Graph Pad Prism version 8.0.1, Microsoft Office Excel 2013 software. The results were expressed as mean ± standard error on the mean (SEM) or as a percentage. The different v</w:t>
      </w:r>
      <w:r w:rsidR="00CC55DB">
        <w:rPr>
          <w:rFonts w:ascii="Arial" w:hAnsi="Arial" w:cs="Arial"/>
        </w:rPr>
        <w:t>al</w:t>
      </w:r>
      <w:r w:rsidRPr="001772DB">
        <w:rPr>
          <w:rFonts w:ascii="Arial" w:hAnsi="Arial" w:cs="Arial"/>
        </w:rPr>
        <w:t>ues were compared using the an</w:t>
      </w:r>
      <w:r w:rsidR="00CC55DB">
        <w:rPr>
          <w:rFonts w:ascii="Arial" w:hAnsi="Arial" w:cs="Arial"/>
        </w:rPr>
        <w:t>al</w:t>
      </w:r>
      <w:r w:rsidRPr="001772DB">
        <w:rPr>
          <w:rFonts w:ascii="Arial" w:hAnsi="Arial" w:cs="Arial"/>
        </w:rPr>
        <w:t>ysis of variance test (One-way ANOVA) and, when differences existed, Tukey's multiple comparison test was used to highlight the significances between the different groups. Fisher's exact probability was used to compare the different percentages. At p&lt;0.05, differences were considered significant.</w:t>
      </w:r>
    </w:p>
    <w:p w14:paraId="282447D0" w14:textId="77777777" w:rsidR="00790ADA" w:rsidRPr="001772DB" w:rsidRDefault="00790ADA" w:rsidP="00441B6F">
      <w:pPr>
        <w:pStyle w:val="Body"/>
        <w:spacing w:after="0"/>
        <w:rPr>
          <w:rFonts w:ascii="Arial" w:hAnsi="Arial" w:cs="Arial"/>
          <w:lang w:val="en-GB"/>
        </w:rPr>
      </w:pPr>
    </w:p>
    <w:p w14:paraId="7765EEFD" w14:textId="54F3B595" w:rsidR="001772DB" w:rsidRPr="001772DB" w:rsidRDefault="00446460" w:rsidP="001772DB">
      <w:pPr>
        <w:pStyle w:val="Body"/>
        <w:spacing w:after="0"/>
        <w:rPr>
          <w:rFonts w:ascii="Arial" w:hAnsi="Arial" w:cs="Arial"/>
          <w:b/>
          <w:bCs/>
          <w:sz w:val="22"/>
          <w:szCs w:val="22"/>
        </w:rPr>
      </w:pPr>
      <w:r w:rsidRPr="00446460">
        <w:rPr>
          <w:rFonts w:ascii="Arial" w:hAnsi="Arial" w:cs="Arial"/>
          <w:b/>
          <w:bCs/>
          <w:sz w:val="22"/>
          <w:szCs w:val="22"/>
        </w:rPr>
        <w:t xml:space="preserve">3. RESULTS </w:t>
      </w:r>
    </w:p>
    <w:p w14:paraId="1C8E6882" w14:textId="14FF0EA6" w:rsidR="001772DB" w:rsidRPr="001772DB" w:rsidRDefault="001772DB" w:rsidP="001772DB">
      <w:pPr>
        <w:pStyle w:val="Body"/>
        <w:spacing w:after="0"/>
        <w:rPr>
          <w:rFonts w:ascii="Arial" w:hAnsi="Arial" w:cs="Arial"/>
        </w:rPr>
      </w:pPr>
      <w:r w:rsidRPr="001772DB">
        <w:rPr>
          <w:rFonts w:ascii="Arial" w:hAnsi="Arial" w:cs="Arial"/>
          <w:b/>
          <w:bCs/>
        </w:rPr>
        <w:t>3.1. Phytochemic</w:t>
      </w:r>
      <w:r w:rsidR="00CC55DB">
        <w:rPr>
          <w:rFonts w:ascii="Arial" w:hAnsi="Arial" w:cs="Arial"/>
          <w:b/>
          <w:bCs/>
        </w:rPr>
        <w:t>al</w:t>
      </w:r>
      <w:r w:rsidRPr="001772DB">
        <w:rPr>
          <w:rFonts w:ascii="Arial" w:hAnsi="Arial" w:cs="Arial"/>
          <w:b/>
          <w:bCs/>
        </w:rPr>
        <w:t xml:space="preserve"> an</w:t>
      </w:r>
      <w:r w:rsidR="00CC55DB">
        <w:rPr>
          <w:rFonts w:ascii="Arial" w:hAnsi="Arial" w:cs="Arial"/>
          <w:b/>
          <w:bCs/>
        </w:rPr>
        <w:t>al</w:t>
      </w:r>
      <w:r w:rsidRPr="001772DB">
        <w:rPr>
          <w:rFonts w:ascii="Arial" w:hAnsi="Arial" w:cs="Arial"/>
          <w:b/>
          <w:bCs/>
        </w:rPr>
        <w:t xml:space="preserve">ysis of the aqueous extract of </w:t>
      </w:r>
      <w:proofErr w:type="spellStart"/>
      <w:r w:rsidRPr="001772DB">
        <w:rPr>
          <w:rFonts w:ascii="Arial" w:hAnsi="Arial" w:cs="Arial"/>
          <w:b/>
          <w:bCs/>
          <w:i/>
          <w:iCs/>
        </w:rPr>
        <w:t>Crassoceph</w:t>
      </w:r>
      <w:r w:rsidR="00CC55DB">
        <w:rPr>
          <w:rFonts w:ascii="Arial" w:hAnsi="Arial" w:cs="Arial"/>
          <w:b/>
          <w:bCs/>
          <w:i/>
          <w:iCs/>
        </w:rPr>
        <w:t>al</w:t>
      </w:r>
      <w:r w:rsidRPr="001772DB">
        <w:rPr>
          <w:rFonts w:ascii="Arial" w:hAnsi="Arial" w:cs="Arial"/>
          <w:b/>
          <w:bCs/>
          <w:i/>
          <w:iCs/>
        </w:rPr>
        <w:t>um</w:t>
      </w:r>
      <w:proofErr w:type="spellEnd"/>
      <w:r w:rsidRPr="001772DB">
        <w:rPr>
          <w:rFonts w:ascii="Arial" w:hAnsi="Arial" w:cs="Arial"/>
          <w:b/>
          <w:bCs/>
          <w:i/>
          <w:iCs/>
        </w:rPr>
        <w:t xml:space="preserve"> </w:t>
      </w:r>
      <w:proofErr w:type="spellStart"/>
      <w:r w:rsidRPr="001772DB">
        <w:rPr>
          <w:rFonts w:ascii="Arial" w:hAnsi="Arial" w:cs="Arial"/>
          <w:b/>
          <w:bCs/>
          <w:i/>
          <w:iCs/>
        </w:rPr>
        <w:t>bauchiense</w:t>
      </w:r>
      <w:proofErr w:type="spellEnd"/>
    </w:p>
    <w:p w14:paraId="1E4BFBCD" w14:textId="708721DF" w:rsidR="001772DB" w:rsidRDefault="001772DB" w:rsidP="001772DB">
      <w:pPr>
        <w:pStyle w:val="Body"/>
        <w:spacing w:after="0"/>
        <w:rPr>
          <w:rFonts w:ascii="Arial" w:hAnsi="Arial" w:cs="Arial"/>
        </w:rPr>
      </w:pPr>
      <w:r w:rsidRPr="001772DB">
        <w:rPr>
          <w:rFonts w:ascii="Arial" w:hAnsi="Arial" w:cs="Arial"/>
        </w:rPr>
        <w:t>The an</w:t>
      </w:r>
      <w:r w:rsidR="00CC55DB">
        <w:rPr>
          <w:rFonts w:ascii="Arial" w:hAnsi="Arial" w:cs="Arial"/>
        </w:rPr>
        <w:t>al</w:t>
      </w:r>
      <w:r w:rsidRPr="001772DB">
        <w:rPr>
          <w:rFonts w:ascii="Arial" w:hAnsi="Arial" w:cs="Arial"/>
        </w:rPr>
        <w:t>ysis of the phytochemic</w:t>
      </w:r>
      <w:r w:rsidR="00CC55DB">
        <w:rPr>
          <w:rFonts w:ascii="Arial" w:hAnsi="Arial" w:cs="Arial"/>
        </w:rPr>
        <w:t>al</w:t>
      </w:r>
      <w:r w:rsidRPr="001772DB">
        <w:rPr>
          <w:rFonts w:ascii="Arial" w:hAnsi="Arial" w:cs="Arial"/>
        </w:rPr>
        <w:t xml:space="preserve"> composition of the aqueous extract of the leafy stems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r w:rsidRPr="001772DB">
        <w:rPr>
          <w:rFonts w:ascii="Arial" w:hAnsi="Arial" w:cs="Arial"/>
        </w:rPr>
        <w:t>reve</w:t>
      </w:r>
      <w:r w:rsidR="00CC55DB">
        <w:rPr>
          <w:rFonts w:ascii="Arial" w:hAnsi="Arial" w:cs="Arial"/>
        </w:rPr>
        <w:t>al</w:t>
      </w:r>
      <w:r w:rsidRPr="001772DB">
        <w:rPr>
          <w:rFonts w:ascii="Arial" w:hAnsi="Arial" w:cs="Arial"/>
        </w:rPr>
        <w:t>ed</w:t>
      </w:r>
      <w:proofErr w:type="spellEnd"/>
      <w:r w:rsidRPr="001772DB">
        <w:rPr>
          <w:rFonts w:ascii="Arial" w:hAnsi="Arial" w:cs="Arial"/>
        </w:rPr>
        <w:t xml:space="preserve"> the presence of </w:t>
      </w:r>
      <w:r w:rsidR="00CC55DB">
        <w:rPr>
          <w:rFonts w:ascii="Arial" w:hAnsi="Arial" w:cs="Arial"/>
        </w:rPr>
        <w:t>al</w:t>
      </w:r>
      <w:r w:rsidRPr="001772DB">
        <w:rPr>
          <w:rFonts w:ascii="Arial" w:hAnsi="Arial" w:cs="Arial"/>
        </w:rPr>
        <w:t>k</w:t>
      </w:r>
      <w:r w:rsidR="00CC55DB">
        <w:rPr>
          <w:rFonts w:ascii="Arial" w:hAnsi="Arial" w:cs="Arial"/>
        </w:rPr>
        <w:t>al</w:t>
      </w:r>
      <w:r w:rsidRPr="001772DB">
        <w:rPr>
          <w:rFonts w:ascii="Arial" w:hAnsi="Arial" w:cs="Arial"/>
        </w:rPr>
        <w:t xml:space="preserve">oids, flavonoids, </w:t>
      </w:r>
      <w:proofErr w:type="spellStart"/>
      <w:r w:rsidRPr="001772DB">
        <w:rPr>
          <w:rFonts w:ascii="Arial" w:hAnsi="Arial" w:cs="Arial"/>
        </w:rPr>
        <w:t>catechotanins</w:t>
      </w:r>
      <w:proofErr w:type="spellEnd"/>
      <w:r w:rsidRPr="001772DB">
        <w:rPr>
          <w:rFonts w:ascii="Arial" w:hAnsi="Arial" w:cs="Arial"/>
        </w:rPr>
        <w:t xml:space="preserve">, </w:t>
      </w:r>
      <w:proofErr w:type="spellStart"/>
      <w:r w:rsidRPr="001772DB">
        <w:rPr>
          <w:rFonts w:ascii="Arial" w:hAnsi="Arial" w:cs="Arial"/>
        </w:rPr>
        <w:t>phlobotanins</w:t>
      </w:r>
      <w:proofErr w:type="spellEnd"/>
      <w:r w:rsidRPr="001772DB">
        <w:rPr>
          <w:rFonts w:ascii="Arial" w:hAnsi="Arial" w:cs="Arial"/>
        </w:rPr>
        <w:t>, triterpenes, saponins and polyphenols.</w:t>
      </w:r>
    </w:p>
    <w:p w14:paraId="4DC51849" w14:textId="77777777" w:rsidR="00816D89" w:rsidRPr="001772DB" w:rsidRDefault="00816D89" w:rsidP="001772DB">
      <w:pPr>
        <w:pStyle w:val="Body"/>
        <w:spacing w:after="0"/>
        <w:rPr>
          <w:rFonts w:ascii="Arial" w:hAnsi="Arial" w:cs="Arial"/>
        </w:rPr>
      </w:pPr>
    </w:p>
    <w:p w14:paraId="6407A044" w14:textId="19304FD7" w:rsidR="001772DB" w:rsidRPr="001772DB" w:rsidRDefault="001772DB" w:rsidP="0046522C">
      <w:pPr>
        <w:pStyle w:val="Body"/>
        <w:spacing w:after="0"/>
        <w:ind w:left="426" w:hanging="426"/>
        <w:rPr>
          <w:rFonts w:ascii="Arial" w:hAnsi="Arial" w:cs="Arial"/>
          <w:b/>
          <w:bCs/>
        </w:rPr>
      </w:pPr>
      <w:r w:rsidRPr="001772DB">
        <w:rPr>
          <w:rFonts w:ascii="Arial" w:hAnsi="Arial" w:cs="Arial"/>
          <w:b/>
          <w:bCs/>
        </w:rPr>
        <w:t xml:space="preserve">3.2. Effect of </w:t>
      </w:r>
      <w:proofErr w:type="spellStart"/>
      <w:r w:rsidR="000D3B21" w:rsidRPr="0046522C">
        <w:rPr>
          <w:rFonts w:ascii="Arial" w:hAnsi="Arial" w:cs="Arial"/>
          <w:b/>
          <w:bCs/>
        </w:rPr>
        <w:t>Crassoceph</w:t>
      </w:r>
      <w:r w:rsidR="00CC55DB" w:rsidRPr="0046522C">
        <w:rPr>
          <w:rFonts w:ascii="Arial" w:hAnsi="Arial" w:cs="Arial"/>
          <w:b/>
          <w:bCs/>
        </w:rPr>
        <w:t>al</w:t>
      </w:r>
      <w:r w:rsidR="000D3B21" w:rsidRPr="0046522C">
        <w:rPr>
          <w:rFonts w:ascii="Arial" w:hAnsi="Arial" w:cs="Arial"/>
          <w:b/>
          <w:bCs/>
        </w:rPr>
        <w:t>um</w:t>
      </w:r>
      <w:proofErr w:type="spellEnd"/>
      <w:r w:rsidR="000D3B21" w:rsidRPr="0046522C">
        <w:rPr>
          <w:rFonts w:ascii="Arial" w:hAnsi="Arial" w:cs="Arial"/>
          <w:b/>
          <w:bCs/>
        </w:rPr>
        <w:t xml:space="preserve"> </w:t>
      </w:r>
      <w:proofErr w:type="spellStart"/>
      <w:r w:rsidR="000D3B21" w:rsidRPr="0046522C">
        <w:rPr>
          <w:rFonts w:ascii="Arial" w:hAnsi="Arial" w:cs="Arial"/>
          <w:b/>
          <w:bCs/>
        </w:rPr>
        <w:t>bauchiense</w:t>
      </w:r>
      <w:proofErr w:type="spellEnd"/>
      <w:r w:rsidR="000D3B21" w:rsidRPr="0046522C">
        <w:rPr>
          <w:rFonts w:ascii="Arial" w:hAnsi="Arial" w:cs="Arial"/>
          <w:b/>
          <w:bCs/>
        </w:rPr>
        <w:t xml:space="preserve"> </w:t>
      </w:r>
      <w:r w:rsidRPr="001772DB">
        <w:rPr>
          <w:rFonts w:ascii="Arial" w:hAnsi="Arial" w:cs="Arial"/>
          <w:b/>
          <w:bCs/>
        </w:rPr>
        <w:t xml:space="preserve">on </w:t>
      </w:r>
      <w:r w:rsidRPr="0046522C">
        <w:rPr>
          <w:rFonts w:ascii="Arial" w:hAnsi="Arial" w:cs="Arial"/>
          <w:b/>
          <w:bCs/>
        </w:rPr>
        <w:t>status epilepticus</w:t>
      </w:r>
      <w:r w:rsidRPr="001772DB">
        <w:rPr>
          <w:rFonts w:ascii="Arial" w:hAnsi="Arial" w:cs="Arial"/>
          <w:b/>
          <w:bCs/>
        </w:rPr>
        <w:t xml:space="preserve"> latency induced by pilocarpine</w:t>
      </w:r>
    </w:p>
    <w:p w14:paraId="139C44C5" w14:textId="4301B293" w:rsidR="001772DB" w:rsidRPr="001772DB" w:rsidRDefault="001772DB" w:rsidP="001772DB">
      <w:pPr>
        <w:pStyle w:val="Body"/>
        <w:rPr>
          <w:rFonts w:ascii="Arial" w:hAnsi="Arial" w:cs="Arial"/>
        </w:rPr>
      </w:pPr>
      <w:r w:rsidRPr="001772DB">
        <w:rPr>
          <w:rFonts w:ascii="Arial" w:hAnsi="Arial" w:cs="Arial"/>
        </w:rPr>
        <w:t xml:space="preserve">Significant inter-group differences were observed in the </w:t>
      </w:r>
      <w:r w:rsidRPr="001772DB">
        <w:rPr>
          <w:rFonts w:ascii="Arial" w:hAnsi="Arial" w:cs="Arial"/>
          <w:i/>
          <w:iCs/>
        </w:rPr>
        <w:t>status epilepticus</w:t>
      </w:r>
      <w:r w:rsidRPr="001772DB">
        <w:rPr>
          <w:rFonts w:ascii="Arial" w:hAnsi="Arial" w:cs="Arial"/>
        </w:rPr>
        <w:t>. Administration of pilocarpine induced seizure onset in the negative control (18.67 ± 0.87 min) compared to the norm</w:t>
      </w:r>
      <w:r w:rsidR="00CC55DB">
        <w:rPr>
          <w:rFonts w:ascii="Arial" w:hAnsi="Arial" w:cs="Arial"/>
        </w:rPr>
        <w:t>al</w:t>
      </w:r>
      <w:r w:rsidRPr="001772DB">
        <w:rPr>
          <w:rFonts w:ascii="Arial" w:hAnsi="Arial" w:cs="Arial"/>
        </w:rPr>
        <w:t xml:space="preserve"> control (0.00 ± 0.00 min).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0D3B21">
        <w:rPr>
          <w:rFonts w:ascii="Arial" w:hAnsi="Arial" w:cs="Arial"/>
          <w:i/>
          <w:iCs/>
        </w:rPr>
        <w:t xml:space="preserve"> </w:t>
      </w:r>
      <w:r w:rsidRPr="001772DB">
        <w:rPr>
          <w:rFonts w:ascii="Arial" w:hAnsi="Arial" w:cs="Arial"/>
        </w:rPr>
        <w:t xml:space="preserve">extract delayed </w:t>
      </w:r>
      <w:r w:rsidRPr="001772DB">
        <w:rPr>
          <w:rFonts w:ascii="Arial" w:hAnsi="Arial" w:cs="Arial"/>
          <w:bCs/>
        </w:rPr>
        <w:t>latency</w:t>
      </w:r>
      <w:r w:rsidRPr="001772DB">
        <w:rPr>
          <w:rFonts w:ascii="Arial" w:hAnsi="Arial" w:cs="Arial"/>
          <w:b/>
          <w:bCs/>
        </w:rPr>
        <w:t xml:space="preserve"> </w:t>
      </w:r>
      <w:r w:rsidRPr="001772DB">
        <w:rPr>
          <w:rFonts w:ascii="Arial" w:hAnsi="Arial" w:cs="Arial"/>
        </w:rPr>
        <w:t xml:space="preserve">[F (6, 35) = 259, </w:t>
      </w:r>
      <w:r w:rsidRPr="001772DB">
        <w:rPr>
          <w:rFonts w:ascii="Arial" w:hAnsi="Arial" w:cs="Arial"/>
          <w:i/>
        </w:rPr>
        <w:t>P</w:t>
      </w:r>
      <w:r w:rsidRPr="001772DB">
        <w:rPr>
          <w:rFonts w:ascii="Arial" w:hAnsi="Arial" w:cs="Arial"/>
          <w:iCs/>
        </w:rPr>
        <w:t xml:space="preserve"> &lt;0.001</w:t>
      </w:r>
      <w:r w:rsidRPr="001772DB">
        <w:rPr>
          <w:rFonts w:ascii="Arial" w:hAnsi="Arial" w:cs="Arial"/>
        </w:rPr>
        <w:t>] seizure onset time by 34.81 ± 1.09 min and 38.59 ± 1.25 min at 140 and 280 mg/kg, respectively Similarly, sodium v</w:t>
      </w:r>
      <w:r w:rsidR="00CC55DB">
        <w:rPr>
          <w:rFonts w:ascii="Arial" w:hAnsi="Arial" w:cs="Arial"/>
        </w:rPr>
        <w:t>al</w:t>
      </w:r>
      <w:r w:rsidRPr="001772DB">
        <w:rPr>
          <w:rFonts w:ascii="Arial" w:hAnsi="Arial" w:cs="Arial"/>
        </w:rPr>
        <w:t xml:space="preserve">proate significantly increased (p &lt;0.001) this time to 41.04 ± 4.77 min compared with the negative control </w:t>
      </w:r>
      <w:r w:rsidRPr="001772DB">
        <w:rPr>
          <w:rFonts w:ascii="Arial" w:hAnsi="Arial" w:cs="Arial"/>
          <w:b/>
          <w:bCs/>
        </w:rPr>
        <w:t>(Fig.1).</w:t>
      </w:r>
      <w:r w:rsidRPr="001772DB">
        <w:rPr>
          <w:rFonts w:ascii="Arial" w:hAnsi="Arial" w:cs="Arial"/>
        </w:rPr>
        <w:t xml:space="preserve"> </w:t>
      </w:r>
    </w:p>
    <w:bookmarkStart w:id="7" w:name="_Hlk184231279"/>
    <w:bookmarkEnd w:id="7"/>
    <w:p w14:paraId="270BF3D5" w14:textId="03630323" w:rsidR="001772DB" w:rsidRDefault="00BA1B45" w:rsidP="00816D89">
      <w:pPr>
        <w:pStyle w:val="Body"/>
        <w:spacing w:after="0"/>
        <w:jc w:val="center"/>
      </w:pPr>
      <w:r>
        <w:object w:dxaOrig="4567" w:dyaOrig="5263" w14:anchorId="203E0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75pt;height:168.25pt" o:ole="">
            <v:imagedata r:id="rId14" o:title=""/>
          </v:shape>
          <o:OLEObject Type="Embed" ProgID="Prism9.Document" ShapeID="_x0000_i1025" DrawAspect="Content" ObjectID="_1803387705" r:id="rId15"/>
        </w:object>
      </w:r>
    </w:p>
    <w:p w14:paraId="513421AF" w14:textId="4FEC2F6D" w:rsidR="00816D89" w:rsidRDefault="00816D89" w:rsidP="00BA1B45">
      <w:pPr>
        <w:pStyle w:val="Body"/>
        <w:spacing w:after="0"/>
        <w:rPr>
          <w:rFonts w:ascii="Arial" w:eastAsia="Calibri" w:hAnsi="Arial" w:cs="Arial"/>
          <w:color w:val="000000"/>
        </w:rPr>
      </w:pPr>
      <w:r w:rsidRPr="00C1076B">
        <w:rPr>
          <w:rFonts w:ascii="Arial" w:eastAsia="Calibri" w:hAnsi="Arial" w:cs="Arial"/>
          <w:b/>
          <w:bCs/>
          <w:color w:val="000000"/>
        </w:rPr>
        <w:t xml:space="preserve">Fig.1. Effect of </w:t>
      </w:r>
      <w:proofErr w:type="spellStart"/>
      <w:r w:rsidR="000D3B21">
        <w:rPr>
          <w:rFonts w:ascii="Arial" w:eastAsia="Calibri" w:hAnsi="Arial" w:cs="Arial"/>
          <w:b/>
          <w:bCs/>
          <w:i/>
          <w:iCs/>
          <w:color w:val="000000"/>
        </w:rPr>
        <w:t>Crassoceph</w:t>
      </w:r>
      <w:r w:rsidR="00CC55DB">
        <w:rPr>
          <w:rFonts w:ascii="Arial" w:eastAsia="Calibri" w:hAnsi="Arial" w:cs="Arial"/>
          <w:b/>
          <w:bCs/>
          <w:i/>
          <w:iCs/>
          <w:color w:val="000000"/>
        </w:rPr>
        <w:t>al</w:t>
      </w:r>
      <w:r w:rsidR="000D3B21">
        <w:rPr>
          <w:rFonts w:ascii="Arial" w:eastAsia="Calibri" w:hAnsi="Arial" w:cs="Arial"/>
          <w:b/>
          <w:bCs/>
          <w:i/>
          <w:iCs/>
          <w:color w:val="000000"/>
        </w:rPr>
        <w:t>um</w:t>
      </w:r>
      <w:proofErr w:type="spellEnd"/>
      <w:r w:rsidR="000D3B21">
        <w:rPr>
          <w:rFonts w:ascii="Arial" w:eastAsia="Calibri" w:hAnsi="Arial" w:cs="Arial"/>
          <w:b/>
          <w:bCs/>
          <w:i/>
          <w:iCs/>
          <w:color w:val="000000"/>
        </w:rPr>
        <w:t xml:space="preserve"> </w:t>
      </w:r>
      <w:proofErr w:type="spellStart"/>
      <w:r w:rsidR="000D3B21">
        <w:rPr>
          <w:rFonts w:ascii="Arial" w:eastAsia="Calibri" w:hAnsi="Arial" w:cs="Arial"/>
          <w:b/>
          <w:bCs/>
          <w:i/>
          <w:iCs/>
          <w:color w:val="000000"/>
        </w:rPr>
        <w:t>bauchiense</w:t>
      </w:r>
      <w:proofErr w:type="spellEnd"/>
      <w:r w:rsidR="000D3B21">
        <w:rPr>
          <w:rFonts w:ascii="Arial" w:eastAsia="Calibri" w:hAnsi="Arial" w:cs="Arial"/>
          <w:b/>
          <w:bCs/>
          <w:i/>
          <w:iCs/>
          <w:color w:val="000000"/>
        </w:rPr>
        <w:t xml:space="preserve"> </w:t>
      </w:r>
      <w:r w:rsidRPr="00C1076B">
        <w:rPr>
          <w:rFonts w:ascii="Arial" w:eastAsia="Calibri" w:hAnsi="Arial" w:cs="Arial"/>
          <w:b/>
          <w:bCs/>
          <w:color w:val="000000"/>
        </w:rPr>
        <w:t xml:space="preserve">on the </w:t>
      </w:r>
      <w:r w:rsidRPr="00C1076B">
        <w:rPr>
          <w:rFonts w:ascii="Arial" w:eastAsia="Calibri" w:hAnsi="Arial" w:cs="Arial"/>
          <w:b/>
          <w:bCs/>
          <w:i/>
          <w:iCs/>
          <w:color w:val="000000"/>
        </w:rPr>
        <w:t xml:space="preserve">status epilepticus </w:t>
      </w:r>
      <w:r w:rsidRPr="00C1076B">
        <w:rPr>
          <w:rFonts w:ascii="Arial" w:eastAsia="Calibri" w:hAnsi="Arial" w:cs="Arial"/>
          <w:b/>
          <w:bCs/>
          <w:color w:val="000000"/>
        </w:rPr>
        <w:t>latency of pilocarpine-induced seizures</w:t>
      </w:r>
      <w:r w:rsidRPr="00C1076B">
        <w:rPr>
          <w:rFonts w:ascii="Arial" w:eastAsia="Calibri" w:hAnsi="Arial" w:cs="Arial"/>
          <w:color w:val="000000"/>
        </w:rPr>
        <w:t xml:space="preserve">. </w:t>
      </w:r>
      <w:bookmarkStart w:id="8" w:name="_Hlk119708521"/>
    </w:p>
    <w:p w14:paraId="5D548E6C" w14:textId="63AF0746" w:rsidR="00816D89" w:rsidRPr="00816D89" w:rsidRDefault="00816D89" w:rsidP="00BA1B45">
      <w:pPr>
        <w:pStyle w:val="Body"/>
        <w:spacing w:after="0"/>
        <w:ind w:left="720"/>
        <w:rPr>
          <w:rFonts w:ascii="Arial" w:hAnsi="Arial" w:cs="Arial"/>
          <w:i/>
          <w:iCs/>
        </w:rPr>
      </w:pPr>
      <w:r w:rsidRPr="00816D89">
        <w:rPr>
          <w:rFonts w:ascii="Arial" w:eastAsia="Calibri" w:hAnsi="Arial" w:cs="Arial"/>
          <w:i/>
          <w:iCs/>
          <w:color w:val="000000"/>
          <w:sz w:val="18"/>
          <w:szCs w:val="18"/>
        </w:rPr>
        <w:t>Each bar represents the mean ± MSE, n = 6. The data were an</w:t>
      </w:r>
      <w:r w:rsidR="00CC55DB">
        <w:rPr>
          <w:rFonts w:ascii="Arial" w:eastAsia="Calibri" w:hAnsi="Arial" w:cs="Arial"/>
          <w:i/>
          <w:iCs/>
          <w:color w:val="000000"/>
          <w:sz w:val="18"/>
          <w:szCs w:val="18"/>
        </w:rPr>
        <w:t>al</w:t>
      </w:r>
      <w:r w:rsidRPr="00816D89">
        <w:rPr>
          <w:rFonts w:ascii="Arial" w:eastAsia="Calibri" w:hAnsi="Arial" w:cs="Arial"/>
          <w:i/>
          <w:iCs/>
          <w:color w:val="000000"/>
          <w:sz w:val="18"/>
          <w:szCs w:val="18"/>
        </w:rPr>
        <w:t xml:space="preserve">yzed by the one-way ANOVA, followed by the </w:t>
      </w:r>
      <w:r w:rsidRPr="00816D89">
        <w:rPr>
          <w:rFonts w:ascii="Arial" w:eastAsia="Calibri" w:hAnsi="Arial" w:cs="Arial"/>
          <w:i/>
          <w:iCs/>
          <w:sz w:val="18"/>
          <w:szCs w:val="18"/>
        </w:rPr>
        <w:t>Tukey</w:t>
      </w:r>
      <w:r w:rsidRPr="00816D89">
        <w:rPr>
          <w:rFonts w:ascii="Arial" w:eastAsia="Calibri" w:hAnsi="Arial" w:cs="Arial"/>
          <w:i/>
          <w:iCs/>
          <w:color w:val="000000"/>
          <w:sz w:val="18"/>
          <w:szCs w:val="18"/>
        </w:rPr>
        <w:t xml:space="preserve"> test.; ***p &lt; 0.001; significant difference compared to the negative control (</w:t>
      </w:r>
      <w:proofErr w:type="spellStart"/>
      <w:r w:rsidRPr="00816D89">
        <w:rPr>
          <w:rFonts w:ascii="Arial" w:eastAsia="Calibri" w:hAnsi="Arial" w:cs="Arial"/>
          <w:i/>
          <w:iCs/>
          <w:color w:val="000000"/>
          <w:sz w:val="18"/>
          <w:szCs w:val="18"/>
        </w:rPr>
        <w:t>DW+Pilo</w:t>
      </w:r>
      <w:proofErr w:type="spellEnd"/>
      <w:r w:rsidRPr="00816D89">
        <w:rPr>
          <w:rFonts w:ascii="Arial" w:eastAsia="Calibri" w:hAnsi="Arial" w:cs="Arial"/>
          <w:i/>
          <w:iCs/>
          <w:color w:val="000000"/>
          <w:sz w:val="18"/>
          <w:szCs w:val="18"/>
        </w:rPr>
        <w:t xml:space="preserve">). </w:t>
      </w:r>
      <w:bookmarkStart w:id="9" w:name="_Hlk184185060"/>
      <w:bookmarkEnd w:id="8"/>
      <w:r w:rsidRPr="00816D89">
        <w:rPr>
          <w:rFonts w:ascii="Arial" w:eastAsia="Calibri" w:hAnsi="Arial" w:cs="Arial"/>
          <w:i/>
          <w:iCs/>
          <w:sz w:val="18"/>
          <w:szCs w:val="18"/>
        </w:rPr>
        <w:t>norm</w:t>
      </w:r>
      <w:r w:rsidR="00CC55DB">
        <w:rPr>
          <w:rFonts w:ascii="Arial" w:eastAsia="Calibri" w:hAnsi="Arial" w:cs="Arial"/>
          <w:i/>
          <w:iCs/>
          <w:sz w:val="18"/>
          <w:szCs w:val="18"/>
        </w:rPr>
        <w:t>al</w:t>
      </w:r>
      <w:r w:rsidRPr="00816D89">
        <w:rPr>
          <w:rFonts w:ascii="Arial" w:eastAsia="Calibri" w:hAnsi="Arial" w:cs="Arial"/>
          <w:i/>
          <w:iCs/>
          <w:sz w:val="18"/>
          <w:szCs w:val="18"/>
        </w:rPr>
        <w:t xml:space="preserve"> control </w:t>
      </w:r>
      <w:r w:rsidRPr="00816D89">
        <w:rPr>
          <w:rFonts w:ascii="Arial" w:eastAsia="Calibri" w:hAnsi="Arial" w:cs="Arial"/>
          <w:i/>
          <w:iCs/>
          <w:color w:val="000000"/>
          <w:sz w:val="18"/>
          <w:szCs w:val="18"/>
        </w:rPr>
        <w:t xml:space="preserve">group (DW+DW); </w:t>
      </w:r>
      <w:r w:rsidRPr="00816D89">
        <w:rPr>
          <w:rFonts w:ascii="Arial" w:eastAsia="Calibri" w:hAnsi="Arial" w:cs="Arial"/>
          <w:i/>
          <w:iCs/>
          <w:sz w:val="18"/>
          <w:szCs w:val="18"/>
        </w:rPr>
        <w:t>DW: Distilled Water (10 mL/kg);</w:t>
      </w:r>
      <w:r w:rsidRPr="00816D89">
        <w:rPr>
          <w:rFonts w:ascii="Arial" w:eastAsia="Calibri" w:hAnsi="Arial" w:cs="Arial"/>
          <w:i/>
          <w:iCs/>
          <w:color w:val="000000"/>
          <w:sz w:val="18"/>
          <w:szCs w:val="18"/>
        </w:rPr>
        <w:t xml:space="preserve"> </w:t>
      </w:r>
      <w:proofErr w:type="spellStart"/>
      <w:r w:rsidRPr="00816D89">
        <w:rPr>
          <w:rFonts w:ascii="Arial" w:eastAsia="Calibri" w:hAnsi="Arial" w:cs="Arial"/>
          <w:i/>
          <w:iCs/>
          <w:color w:val="000000"/>
          <w:sz w:val="18"/>
          <w:szCs w:val="18"/>
        </w:rPr>
        <w:t>Pilo</w:t>
      </w:r>
      <w:proofErr w:type="spellEnd"/>
      <w:r w:rsidRPr="00816D89">
        <w:rPr>
          <w:rFonts w:ascii="Arial" w:eastAsia="Calibri" w:hAnsi="Arial" w:cs="Arial"/>
          <w:i/>
          <w:iCs/>
          <w:color w:val="000000"/>
          <w:sz w:val="18"/>
          <w:szCs w:val="18"/>
        </w:rPr>
        <w:t xml:space="preserve">: Pilocarpine; </w:t>
      </w:r>
      <w:proofErr w:type="spellStart"/>
      <w:r w:rsidRPr="00816D89">
        <w:rPr>
          <w:rFonts w:ascii="Arial" w:eastAsia="Calibri" w:hAnsi="Arial" w:cs="Arial"/>
          <w:i/>
          <w:iCs/>
          <w:color w:val="000000"/>
          <w:sz w:val="18"/>
          <w:szCs w:val="18"/>
        </w:rPr>
        <w:t>Cb</w:t>
      </w:r>
      <w:proofErr w:type="spellEnd"/>
      <w:r w:rsidRPr="00816D89">
        <w:rPr>
          <w:rFonts w:ascii="Arial" w:eastAsia="Calibri" w:hAnsi="Arial" w:cs="Arial"/>
          <w:i/>
          <w:iCs/>
          <w:color w:val="000000"/>
          <w:sz w:val="18"/>
          <w:szCs w:val="18"/>
        </w:rPr>
        <w:t xml:space="preserve">: C. </w:t>
      </w:r>
      <w:proofErr w:type="spellStart"/>
      <w:r w:rsidRPr="00816D89">
        <w:rPr>
          <w:rFonts w:ascii="Arial" w:eastAsia="Calibri" w:hAnsi="Arial" w:cs="Arial"/>
          <w:i/>
          <w:iCs/>
          <w:color w:val="000000"/>
          <w:sz w:val="18"/>
          <w:szCs w:val="18"/>
        </w:rPr>
        <w:t>bauchiense</w:t>
      </w:r>
      <w:proofErr w:type="spellEnd"/>
      <w:r w:rsidRPr="00816D89">
        <w:rPr>
          <w:rFonts w:ascii="Arial" w:eastAsia="Calibri" w:hAnsi="Arial" w:cs="Arial"/>
          <w:i/>
          <w:iCs/>
          <w:color w:val="000000"/>
          <w:sz w:val="18"/>
          <w:szCs w:val="18"/>
        </w:rPr>
        <w:t>; SV: Sodium V</w:t>
      </w:r>
      <w:r w:rsidR="00CC55DB">
        <w:rPr>
          <w:rFonts w:ascii="Arial" w:eastAsia="Calibri" w:hAnsi="Arial" w:cs="Arial"/>
          <w:i/>
          <w:iCs/>
          <w:color w:val="000000"/>
          <w:sz w:val="18"/>
          <w:szCs w:val="18"/>
        </w:rPr>
        <w:t>al</w:t>
      </w:r>
      <w:r w:rsidRPr="00816D89">
        <w:rPr>
          <w:rFonts w:ascii="Arial" w:eastAsia="Calibri" w:hAnsi="Arial" w:cs="Arial"/>
          <w:i/>
          <w:iCs/>
          <w:color w:val="000000"/>
          <w:sz w:val="18"/>
          <w:szCs w:val="18"/>
        </w:rPr>
        <w:t>proate (300 mg/kg).</w:t>
      </w:r>
      <w:bookmarkEnd w:id="9"/>
    </w:p>
    <w:p w14:paraId="77B800C0" w14:textId="77777777" w:rsidR="001772DB" w:rsidRDefault="001772DB" w:rsidP="00441B6F">
      <w:pPr>
        <w:pStyle w:val="Body"/>
        <w:spacing w:after="0"/>
        <w:rPr>
          <w:rFonts w:ascii="Arial" w:hAnsi="Arial" w:cs="Arial"/>
          <w:lang w:val="en-GB"/>
        </w:rPr>
      </w:pPr>
    </w:p>
    <w:p w14:paraId="19210D26" w14:textId="30CF1A4A" w:rsidR="00BA1B45" w:rsidRPr="00BA1B45" w:rsidRDefault="00BA1B45" w:rsidP="0046522C">
      <w:pPr>
        <w:pStyle w:val="Body"/>
        <w:spacing w:after="0"/>
        <w:ind w:left="426" w:hanging="426"/>
        <w:rPr>
          <w:rFonts w:ascii="Arial" w:hAnsi="Arial" w:cs="Arial"/>
          <w:b/>
          <w:bCs/>
        </w:rPr>
      </w:pPr>
      <w:r w:rsidRPr="00BA1B45">
        <w:rPr>
          <w:rFonts w:ascii="Arial" w:hAnsi="Arial" w:cs="Arial"/>
          <w:b/>
          <w:bCs/>
        </w:rPr>
        <w:t>3.</w:t>
      </w:r>
      <w:bookmarkStart w:id="10" w:name="_Hlk98225634"/>
      <w:r w:rsidRPr="00BA1B45">
        <w:rPr>
          <w:rFonts w:ascii="Arial" w:hAnsi="Arial" w:cs="Arial"/>
          <w:b/>
          <w:bCs/>
        </w:rPr>
        <w:t xml:space="preserve">3. Effect of </w:t>
      </w:r>
      <w:proofErr w:type="spellStart"/>
      <w:r w:rsidR="000D3B21" w:rsidRPr="0046522C">
        <w:rPr>
          <w:rFonts w:ascii="Arial" w:hAnsi="Arial" w:cs="Arial"/>
          <w:b/>
          <w:bCs/>
        </w:rPr>
        <w:t>Crassoceph</w:t>
      </w:r>
      <w:r w:rsidR="00CC55DB" w:rsidRPr="0046522C">
        <w:rPr>
          <w:rFonts w:ascii="Arial" w:hAnsi="Arial" w:cs="Arial"/>
          <w:b/>
          <w:bCs/>
        </w:rPr>
        <w:t>al</w:t>
      </w:r>
      <w:r w:rsidR="000D3B21" w:rsidRPr="0046522C">
        <w:rPr>
          <w:rFonts w:ascii="Arial" w:hAnsi="Arial" w:cs="Arial"/>
          <w:b/>
          <w:bCs/>
        </w:rPr>
        <w:t>um</w:t>
      </w:r>
      <w:proofErr w:type="spellEnd"/>
      <w:r w:rsidR="000D3B21" w:rsidRPr="0046522C">
        <w:rPr>
          <w:rFonts w:ascii="Arial" w:hAnsi="Arial" w:cs="Arial"/>
          <w:b/>
          <w:bCs/>
        </w:rPr>
        <w:t xml:space="preserve"> </w:t>
      </w:r>
      <w:proofErr w:type="spellStart"/>
      <w:r w:rsidR="000D3B21" w:rsidRPr="0046522C">
        <w:rPr>
          <w:rFonts w:ascii="Arial" w:hAnsi="Arial" w:cs="Arial"/>
          <w:b/>
          <w:bCs/>
        </w:rPr>
        <w:t>bauchiense</w:t>
      </w:r>
      <w:proofErr w:type="spellEnd"/>
      <w:r w:rsidR="000D3B21">
        <w:rPr>
          <w:rFonts w:ascii="Arial" w:hAnsi="Arial" w:cs="Arial"/>
          <w:b/>
          <w:bCs/>
        </w:rPr>
        <w:t xml:space="preserve"> </w:t>
      </w:r>
      <w:r w:rsidRPr="00BA1B45">
        <w:rPr>
          <w:rFonts w:ascii="Arial" w:hAnsi="Arial" w:cs="Arial"/>
          <w:b/>
          <w:bCs/>
        </w:rPr>
        <w:t>on latency and seizure score 24 hours after induction of SE with pilocarpine</w:t>
      </w:r>
    </w:p>
    <w:bookmarkEnd w:id="10"/>
    <w:p w14:paraId="24023D27" w14:textId="2F153435" w:rsidR="00BA1B45" w:rsidRPr="00BA1B45" w:rsidRDefault="00BA1B45" w:rsidP="00BA1B45">
      <w:pPr>
        <w:pStyle w:val="Body"/>
        <w:rPr>
          <w:rFonts w:ascii="Arial" w:hAnsi="Arial" w:cs="Arial"/>
        </w:rPr>
      </w:pPr>
      <w:r w:rsidRPr="00BA1B45">
        <w:rPr>
          <w:rFonts w:ascii="Arial" w:hAnsi="Arial" w:cs="Arial"/>
        </w:rPr>
        <w:t>The administration of pilocarpine induced the onset of the first tonic seizure in the negative control (87.83 ± 4.95 s) compared to the norm</w:t>
      </w:r>
      <w:r w:rsidR="00CC55DB">
        <w:rPr>
          <w:rFonts w:ascii="Arial" w:hAnsi="Arial" w:cs="Arial"/>
        </w:rPr>
        <w:t>al</w:t>
      </w:r>
      <w:r w:rsidRPr="00BA1B45">
        <w:rPr>
          <w:rFonts w:ascii="Arial" w:hAnsi="Arial" w:cs="Arial"/>
        </w:rPr>
        <w:t xml:space="preserve"> control (0.00 ± 00.00).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5B1400">
        <w:rPr>
          <w:rFonts w:ascii="Arial" w:hAnsi="Arial" w:cs="Arial"/>
          <w:i/>
          <w:iCs/>
        </w:rPr>
        <w:t xml:space="preserve"> </w:t>
      </w:r>
      <w:r w:rsidRPr="00BA1B45">
        <w:rPr>
          <w:rFonts w:ascii="Arial" w:hAnsi="Arial" w:cs="Arial"/>
        </w:rPr>
        <w:t>extract administered or</w:t>
      </w:r>
      <w:r w:rsidR="00CC55DB">
        <w:rPr>
          <w:rFonts w:ascii="Arial" w:hAnsi="Arial" w:cs="Arial"/>
        </w:rPr>
        <w:t>al</w:t>
      </w:r>
      <w:r w:rsidRPr="00BA1B45">
        <w:rPr>
          <w:rFonts w:ascii="Arial" w:hAnsi="Arial" w:cs="Arial"/>
        </w:rPr>
        <w:t xml:space="preserve">ly to mice delayed [ F (6, 35) = 1320, </w:t>
      </w:r>
      <w:r w:rsidRPr="00BA1B45">
        <w:rPr>
          <w:rFonts w:ascii="Arial" w:hAnsi="Arial" w:cs="Arial"/>
          <w:i/>
        </w:rPr>
        <w:t>P</w:t>
      </w:r>
      <w:r w:rsidRPr="00BA1B45">
        <w:rPr>
          <w:rFonts w:ascii="Arial" w:hAnsi="Arial" w:cs="Arial"/>
        </w:rPr>
        <w:t xml:space="preserve"> &lt;0.001] the onset of tonic-</w:t>
      </w:r>
      <w:proofErr w:type="spellStart"/>
      <w:r w:rsidRPr="00BA1B45">
        <w:rPr>
          <w:rFonts w:ascii="Arial" w:hAnsi="Arial" w:cs="Arial"/>
        </w:rPr>
        <w:t>clonic</w:t>
      </w:r>
      <w:proofErr w:type="spellEnd"/>
      <w:r w:rsidRPr="00BA1B45">
        <w:rPr>
          <w:rFonts w:ascii="Arial" w:hAnsi="Arial" w:cs="Arial"/>
        </w:rPr>
        <w:t xml:space="preserve"> convulsions by 662.5 ± 68.55 and 918.66 ± 48.61 s in the 140 and 280 mg/kg dose groups, respectively, compared to the negative control. The same was true for sodium v</w:t>
      </w:r>
      <w:r w:rsidR="00CC55DB">
        <w:rPr>
          <w:rFonts w:ascii="Arial" w:hAnsi="Arial" w:cs="Arial"/>
        </w:rPr>
        <w:t>al</w:t>
      </w:r>
      <w:r w:rsidRPr="00BA1B45">
        <w:rPr>
          <w:rFonts w:ascii="Arial" w:hAnsi="Arial" w:cs="Arial"/>
        </w:rPr>
        <w:t>proate, which induced an increase (p&lt;0.001) in the latency of onset of tonic-</w:t>
      </w:r>
      <w:proofErr w:type="spellStart"/>
      <w:r w:rsidRPr="00BA1B45">
        <w:rPr>
          <w:rFonts w:ascii="Arial" w:hAnsi="Arial" w:cs="Arial"/>
        </w:rPr>
        <w:t>clonic</w:t>
      </w:r>
      <w:proofErr w:type="spellEnd"/>
      <w:r w:rsidRPr="00BA1B45">
        <w:rPr>
          <w:rFonts w:ascii="Arial" w:hAnsi="Arial" w:cs="Arial"/>
        </w:rPr>
        <w:t xml:space="preserve"> seizures to 1587.83 ± 62.64 </w:t>
      </w:r>
      <w:proofErr w:type="spellStart"/>
      <w:r w:rsidRPr="00BA1B45">
        <w:rPr>
          <w:rFonts w:ascii="Arial" w:hAnsi="Arial" w:cs="Arial"/>
        </w:rPr>
        <w:t>s</w:t>
      </w:r>
      <w:proofErr w:type="spellEnd"/>
      <w:r w:rsidRPr="00BA1B45">
        <w:rPr>
          <w:rFonts w:ascii="Arial" w:hAnsi="Arial" w:cs="Arial"/>
        </w:rPr>
        <w:t xml:space="preserve"> compared to the negative control </w:t>
      </w:r>
      <w:r w:rsidRPr="00BA1B45">
        <w:rPr>
          <w:rFonts w:ascii="Arial" w:hAnsi="Arial" w:cs="Arial"/>
          <w:b/>
          <w:bCs/>
        </w:rPr>
        <w:t>(Fig.2A)</w:t>
      </w:r>
      <w:r w:rsidRPr="00BA1B45">
        <w:rPr>
          <w:rFonts w:ascii="Arial" w:hAnsi="Arial" w:cs="Arial"/>
        </w:rPr>
        <w:t xml:space="preserve">. </w:t>
      </w:r>
    </w:p>
    <w:p w14:paraId="04F0CC8D" w14:textId="7F15354B" w:rsidR="00BA1B45" w:rsidRPr="00BA1B45" w:rsidRDefault="00BA1B45" w:rsidP="00BA1B45">
      <w:pPr>
        <w:pStyle w:val="Body"/>
        <w:spacing w:after="0"/>
        <w:rPr>
          <w:rFonts w:ascii="Arial" w:hAnsi="Arial" w:cs="Arial"/>
        </w:rPr>
      </w:pPr>
      <w:r w:rsidRPr="00BA1B45">
        <w:rPr>
          <w:rFonts w:ascii="Arial" w:hAnsi="Arial" w:cs="Arial"/>
        </w:rPr>
        <w:t>It was found that the seizure score increased (p &lt;0.001) to 1 (100%) in the norm</w:t>
      </w:r>
      <w:r w:rsidR="00CC55DB">
        <w:rPr>
          <w:rFonts w:ascii="Arial" w:hAnsi="Arial" w:cs="Arial"/>
        </w:rPr>
        <w:t>al</w:t>
      </w:r>
      <w:r w:rsidRPr="00BA1B45">
        <w:rPr>
          <w:rFonts w:ascii="Arial" w:hAnsi="Arial" w:cs="Arial"/>
        </w:rPr>
        <w:t xml:space="preserve"> control which received distilled water compared to the negative control which received distilled water and pilocarpine in which this score was 0 (0%) </w:t>
      </w:r>
      <w:r w:rsidRPr="00BA1B45">
        <w:rPr>
          <w:rFonts w:ascii="Arial" w:hAnsi="Arial" w:cs="Arial"/>
          <w:b/>
          <w:bCs/>
        </w:rPr>
        <w:t>(Fig.2B)</w:t>
      </w:r>
      <w:r w:rsidRPr="00BA1B45">
        <w:rPr>
          <w:rFonts w:ascii="Arial" w:hAnsi="Arial" w:cs="Arial"/>
        </w:rPr>
        <w:t xml:space="preserve">. This score increased [ F (6, 35) = 1123, </w:t>
      </w:r>
      <w:r w:rsidRPr="00BA1B45">
        <w:rPr>
          <w:rFonts w:ascii="Arial" w:hAnsi="Arial" w:cs="Arial"/>
          <w:i/>
        </w:rPr>
        <w:t>P</w:t>
      </w:r>
      <w:r w:rsidRPr="00BA1B45">
        <w:rPr>
          <w:rFonts w:ascii="Arial" w:hAnsi="Arial" w:cs="Arial"/>
        </w:rPr>
        <w:t xml:space="preserve"> &lt;0.001] in a dose-dependent manner by 0.05 (5 %), 0.36 (36%), 0.86 (86%), 0.90 (90%) and respectively, in mice which received 28, 70, 140, and 280 mg/kg dose of extract of </w:t>
      </w:r>
      <w:proofErr w:type="spellStart"/>
      <w:r w:rsidR="000D3B21">
        <w:rPr>
          <w:rFonts w:ascii="Arial" w:hAnsi="Arial" w:cs="Arial"/>
          <w:i/>
        </w:rPr>
        <w:t>Crassoceph</w:t>
      </w:r>
      <w:r w:rsidR="00CC55DB">
        <w:rPr>
          <w:rFonts w:ascii="Arial" w:hAnsi="Arial" w:cs="Arial"/>
          <w:i/>
        </w:rPr>
        <w:t>al</w:t>
      </w:r>
      <w:r w:rsidR="000D3B21">
        <w:rPr>
          <w:rFonts w:ascii="Arial" w:hAnsi="Arial" w:cs="Arial"/>
          <w:i/>
        </w:rPr>
        <w:t>um</w:t>
      </w:r>
      <w:proofErr w:type="spellEnd"/>
      <w:r w:rsidR="000D3B21">
        <w:rPr>
          <w:rFonts w:ascii="Arial" w:hAnsi="Arial" w:cs="Arial"/>
          <w:i/>
        </w:rPr>
        <w:t xml:space="preserve"> </w:t>
      </w:r>
      <w:proofErr w:type="spellStart"/>
      <w:r w:rsidR="000D3B21">
        <w:rPr>
          <w:rFonts w:ascii="Arial" w:hAnsi="Arial" w:cs="Arial"/>
          <w:i/>
        </w:rPr>
        <w:t>bauchiense</w:t>
      </w:r>
      <w:proofErr w:type="spellEnd"/>
      <w:r w:rsidR="00103669">
        <w:rPr>
          <w:rFonts w:ascii="Arial" w:hAnsi="Arial" w:cs="Arial"/>
          <w:i/>
        </w:rPr>
        <w:t xml:space="preserve"> </w:t>
      </w:r>
      <w:r w:rsidRPr="00BA1B45">
        <w:rPr>
          <w:rFonts w:ascii="Arial" w:hAnsi="Arial" w:cs="Arial"/>
        </w:rPr>
        <w:t>compared with the negative control. Sodium v</w:t>
      </w:r>
      <w:r w:rsidR="00CC55DB">
        <w:rPr>
          <w:rFonts w:ascii="Arial" w:hAnsi="Arial" w:cs="Arial"/>
        </w:rPr>
        <w:t>al</w:t>
      </w:r>
      <w:r w:rsidRPr="00BA1B45">
        <w:rPr>
          <w:rFonts w:ascii="Arial" w:hAnsi="Arial" w:cs="Arial"/>
        </w:rPr>
        <w:t xml:space="preserve">proate increased (p &lt;0.001) this score to 0.94 (94%) compared with the negative control </w:t>
      </w:r>
      <w:r w:rsidRPr="00BA1B45">
        <w:rPr>
          <w:rFonts w:ascii="Arial" w:hAnsi="Arial" w:cs="Arial"/>
          <w:b/>
          <w:bCs/>
        </w:rPr>
        <w:t>(Fig.2B)</w:t>
      </w:r>
      <w:r w:rsidRPr="00BA1B45">
        <w:rPr>
          <w:rFonts w:ascii="Arial" w:hAnsi="Arial" w:cs="Arial"/>
        </w:rPr>
        <w:t>.</w:t>
      </w:r>
    </w:p>
    <w:p w14:paraId="63AC01F9" w14:textId="77777777" w:rsidR="001772DB" w:rsidRPr="00BA1B45" w:rsidRDefault="001772DB" w:rsidP="00441B6F">
      <w:pPr>
        <w:pStyle w:val="Body"/>
        <w:spacing w:after="0"/>
        <w:rPr>
          <w:rFonts w:ascii="Arial" w:hAnsi="Arial" w:cs="Arial"/>
        </w:rPr>
      </w:pPr>
    </w:p>
    <w:p w14:paraId="305FCE48" w14:textId="7384B8ED" w:rsidR="001772DB" w:rsidRDefault="00822A31" w:rsidP="00822A31">
      <w:pPr>
        <w:pStyle w:val="Body"/>
        <w:spacing w:after="0"/>
        <w:jc w:val="center"/>
        <w:rPr>
          <w:rFonts w:ascii="Arial" w:hAnsi="Arial" w:cs="Arial"/>
          <w:lang w:val="en-GB"/>
        </w:rPr>
      </w:pPr>
      <w:r>
        <w:rPr>
          <w:rFonts w:ascii="Arial" w:hAnsi="Arial" w:cs="Arial"/>
          <w:noProof/>
          <w:lang w:val="en-GB"/>
        </w:rPr>
        <w:drawing>
          <wp:inline distT="0" distB="0" distL="0" distR="0" wp14:anchorId="155E3CF8" wp14:editId="3F418E8A">
            <wp:extent cx="4576060" cy="19787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6358" cy="1983154"/>
                    </a:xfrm>
                    <a:prstGeom prst="rect">
                      <a:avLst/>
                    </a:prstGeom>
                    <a:noFill/>
                    <a:ln>
                      <a:noFill/>
                    </a:ln>
                  </pic:spPr>
                </pic:pic>
              </a:graphicData>
            </a:graphic>
          </wp:inline>
        </w:drawing>
      </w:r>
    </w:p>
    <w:p w14:paraId="1A651278" w14:textId="2BE5F2AA" w:rsidR="00BA1B45" w:rsidRDefault="00BA1B45" w:rsidP="00441B6F">
      <w:pPr>
        <w:pStyle w:val="Body"/>
        <w:spacing w:after="0"/>
        <w:rPr>
          <w:rFonts w:ascii="Arial" w:hAnsi="Arial" w:cs="Arial"/>
          <w:lang w:val="en-GB"/>
        </w:rPr>
      </w:pPr>
    </w:p>
    <w:p w14:paraId="15D2E404" w14:textId="0412D25D" w:rsidR="00822A31" w:rsidRPr="00822A31" w:rsidRDefault="00822A31" w:rsidP="00822A31">
      <w:pPr>
        <w:pStyle w:val="Body"/>
        <w:spacing w:after="0"/>
        <w:rPr>
          <w:rFonts w:ascii="Arial" w:hAnsi="Arial" w:cs="Arial"/>
        </w:rPr>
      </w:pPr>
      <w:r w:rsidRPr="00822A31">
        <w:rPr>
          <w:rFonts w:ascii="Arial" w:hAnsi="Arial" w:cs="Arial"/>
          <w:b/>
          <w:bCs/>
        </w:rPr>
        <w:lastRenderedPageBreak/>
        <w:t xml:space="preserve">Fig. 2. Effect of </w:t>
      </w:r>
      <w:proofErr w:type="spellStart"/>
      <w:r w:rsidR="000D3B21">
        <w:rPr>
          <w:rFonts w:ascii="Arial" w:hAnsi="Arial" w:cs="Arial"/>
          <w:b/>
          <w:bCs/>
          <w:i/>
          <w:iCs/>
        </w:rPr>
        <w:t>Crassoceph</w:t>
      </w:r>
      <w:r w:rsidR="00CC55DB">
        <w:rPr>
          <w:rFonts w:ascii="Arial" w:hAnsi="Arial" w:cs="Arial"/>
          <w:b/>
          <w:bCs/>
          <w:i/>
          <w:iCs/>
        </w:rPr>
        <w:t>al</w:t>
      </w:r>
      <w:r w:rsidR="000D3B21">
        <w:rPr>
          <w:rFonts w:ascii="Arial" w:hAnsi="Arial" w:cs="Arial"/>
          <w:b/>
          <w:bCs/>
          <w:i/>
          <w:iCs/>
        </w:rPr>
        <w:t>um</w:t>
      </w:r>
      <w:proofErr w:type="spellEnd"/>
      <w:r w:rsidR="000D3B21">
        <w:rPr>
          <w:rFonts w:ascii="Arial" w:hAnsi="Arial" w:cs="Arial"/>
          <w:b/>
          <w:bCs/>
          <w:i/>
          <w:iCs/>
        </w:rPr>
        <w:t xml:space="preserve"> </w:t>
      </w:r>
      <w:proofErr w:type="spellStart"/>
      <w:r w:rsidR="000D3B21">
        <w:rPr>
          <w:rFonts w:ascii="Arial" w:hAnsi="Arial" w:cs="Arial"/>
          <w:b/>
          <w:bCs/>
          <w:i/>
          <w:iCs/>
        </w:rPr>
        <w:t>bauchiense</w:t>
      </w:r>
      <w:proofErr w:type="spellEnd"/>
      <w:r w:rsidR="004A119E">
        <w:rPr>
          <w:rFonts w:ascii="Arial" w:hAnsi="Arial" w:cs="Arial"/>
          <w:b/>
          <w:bCs/>
          <w:i/>
          <w:iCs/>
        </w:rPr>
        <w:t xml:space="preserve"> </w:t>
      </w:r>
      <w:r w:rsidRPr="00822A31">
        <w:rPr>
          <w:rFonts w:ascii="Arial" w:hAnsi="Arial" w:cs="Arial"/>
          <w:b/>
          <w:bCs/>
        </w:rPr>
        <w:t>on the latency of the first tonic-</w:t>
      </w:r>
      <w:proofErr w:type="spellStart"/>
      <w:r w:rsidRPr="00822A31">
        <w:rPr>
          <w:rFonts w:ascii="Arial" w:hAnsi="Arial" w:cs="Arial"/>
          <w:b/>
          <w:bCs/>
        </w:rPr>
        <w:t>clonic</w:t>
      </w:r>
      <w:proofErr w:type="spellEnd"/>
      <w:r w:rsidRPr="00822A31">
        <w:rPr>
          <w:rFonts w:ascii="Arial" w:hAnsi="Arial" w:cs="Arial"/>
          <w:b/>
          <w:bCs/>
        </w:rPr>
        <w:t xml:space="preserve"> seizure (A) and score of pilocarpine-induced seizures (B)</w:t>
      </w:r>
      <w:r w:rsidRPr="00822A31">
        <w:rPr>
          <w:rFonts w:ascii="Arial" w:hAnsi="Arial" w:cs="Arial"/>
        </w:rPr>
        <w:t>.</w:t>
      </w:r>
    </w:p>
    <w:p w14:paraId="568234EF" w14:textId="2535DC20" w:rsidR="00822A31" w:rsidRPr="00822A31" w:rsidRDefault="00822A31" w:rsidP="00822A31">
      <w:pPr>
        <w:pStyle w:val="Body"/>
        <w:spacing w:after="0"/>
        <w:rPr>
          <w:rFonts w:ascii="Arial" w:hAnsi="Arial" w:cs="Arial"/>
          <w:i/>
          <w:iCs/>
          <w:sz w:val="18"/>
          <w:szCs w:val="18"/>
        </w:rPr>
      </w:pPr>
      <w:r w:rsidRPr="00822A31">
        <w:rPr>
          <w:rFonts w:ascii="Arial" w:hAnsi="Arial" w:cs="Arial"/>
          <w:i/>
          <w:iCs/>
          <w:sz w:val="18"/>
          <w:szCs w:val="18"/>
        </w:rPr>
        <w:t>Each bar represents the mean ± MSE, n = 6. The data were an</w:t>
      </w:r>
      <w:r w:rsidR="00CC55DB">
        <w:rPr>
          <w:rFonts w:ascii="Arial" w:hAnsi="Arial" w:cs="Arial"/>
          <w:i/>
          <w:iCs/>
          <w:sz w:val="18"/>
          <w:szCs w:val="18"/>
        </w:rPr>
        <w:t>al</w:t>
      </w:r>
      <w:r w:rsidRPr="00822A31">
        <w:rPr>
          <w:rFonts w:ascii="Arial" w:hAnsi="Arial" w:cs="Arial"/>
          <w:i/>
          <w:iCs/>
          <w:sz w:val="18"/>
          <w:szCs w:val="18"/>
        </w:rPr>
        <w:t>yzed by the one-way ANOVA, followed by the turkey test.; ***p &lt; 0.001; significant difference compared to the negative control (</w:t>
      </w:r>
      <w:proofErr w:type="spellStart"/>
      <w:r w:rsidRPr="00822A31">
        <w:rPr>
          <w:rFonts w:ascii="Arial" w:hAnsi="Arial" w:cs="Arial"/>
          <w:i/>
          <w:iCs/>
          <w:sz w:val="18"/>
          <w:szCs w:val="18"/>
        </w:rPr>
        <w:t>DW+Pilo</w:t>
      </w:r>
      <w:proofErr w:type="spellEnd"/>
      <w:r w:rsidRPr="00822A31">
        <w:rPr>
          <w:rFonts w:ascii="Arial" w:hAnsi="Arial" w:cs="Arial"/>
          <w:i/>
          <w:iCs/>
          <w:sz w:val="18"/>
          <w:szCs w:val="18"/>
        </w:rPr>
        <w:t>). norm</w:t>
      </w:r>
      <w:r w:rsidR="00CC55DB">
        <w:rPr>
          <w:rFonts w:ascii="Arial" w:hAnsi="Arial" w:cs="Arial"/>
          <w:i/>
          <w:iCs/>
          <w:sz w:val="18"/>
          <w:szCs w:val="18"/>
        </w:rPr>
        <w:t>al</w:t>
      </w:r>
      <w:r w:rsidRPr="00822A31">
        <w:rPr>
          <w:rFonts w:ascii="Arial" w:hAnsi="Arial" w:cs="Arial"/>
          <w:i/>
          <w:iCs/>
          <w:sz w:val="18"/>
          <w:szCs w:val="18"/>
        </w:rPr>
        <w:t xml:space="preserve"> control group (DW+DW); DW: Distilled Water (10 mL/kg); </w:t>
      </w:r>
      <w:proofErr w:type="spellStart"/>
      <w:r w:rsidRPr="00822A31">
        <w:rPr>
          <w:rFonts w:ascii="Arial" w:hAnsi="Arial" w:cs="Arial"/>
          <w:i/>
          <w:iCs/>
          <w:sz w:val="18"/>
          <w:szCs w:val="18"/>
        </w:rPr>
        <w:t>Pilo</w:t>
      </w:r>
      <w:proofErr w:type="spellEnd"/>
      <w:r w:rsidRPr="00822A31">
        <w:rPr>
          <w:rFonts w:ascii="Arial" w:hAnsi="Arial" w:cs="Arial"/>
          <w:i/>
          <w:iCs/>
          <w:sz w:val="18"/>
          <w:szCs w:val="18"/>
        </w:rPr>
        <w:t xml:space="preserve">: Pilocarpine; </w:t>
      </w:r>
      <w:proofErr w:type="spellStart"/>
      <w:r w:rsidRPr="00822A31">
        <w:rPr>
          <w:rFonts w:ascii="Arial" w:hAnsi="Arial" w:cs="Arial"/>
          <w:i/>
          <w:iCs/>
          <w:sz w:val="18"/>
          <w:szCs w:val="18"/>
        </w:rPr>
        <w:t>Cb</w:t>
      </w:r>
      <w:proofErr w:type="spellEnd"/>
      <w:r w:rsidRPr="00822A31">
        <w:rPr>
          <w:rFonts w:ascii="Arial" w:hAnsi="Arial" w:cs="Arial"/>
          <w:i/>
          <w:iCs/>
          <w:sz w:val="18"/>
          <w:szCs w:val="18"/>
        </w:rPr>
        <w:t xml:space="preserve">: C. </w:t>
      </w:r>
      <w:proofErr w:type="spellStart"/>
      <w:r w:rsidRPr="00822A31">
        <w:rPr>
          <w:rFonts w:ascii="Arial" w:hAnsi="Arial" w:cs="Arial"/>
          <w:i/>
          <w:iCs/>
          <w:sz w:val="18"/>
          <w:szCs w:val="18"/>
        </w:rPr>
        <w:t>bauchiense</w:t>
      </w:r>
      <w:proofErr w:type="spellEnd"/>
      <w:r w:rsidRPr="00822A31">
        <w:rPr>
          <w:rFonts w:ascii="Arial" w:hAnsi="Arial" w:cs="Arial"/>
          <w:i/>
          <w:iCs/>
          <w:sz w:val="18"/>
          <w:szCs w:val="18"/>
        </w:rPr>
        <w:t>; SV: Sodium V</w:t>
      </w:r>
      <w:r w:rsidR="00CC55DB">
        <w:rPr>
          <w:rFonts w:ascii="Arial" w:hAnsi="Arial" w:cs="Arial"/>
          <w:i/>
          <w:iCs/>
          <w:sz w:val="18"/>
          <w:szCs w:val="18"/>
        </w:rPr>
        <w:t>al</w:t>
      </w:r>
      <w:r w:rsidRPr="00822A31">
        <w:rPr>
          <w:rFonts w:ascii="Arial" w:hAnsi="Arial" w:cs="Arial"/>
          <w:i/>
          <w:iCs/>
          <w:sz w:val="18"/>
          <w:szCs w:val="18"/>
        </w:rPr>
        <w:t>proate (300 mg/kg).</w:t>
      </w:r>
    </w:p>
    <w:p w14:paraId="2F9B21A7" w14:textId="74919366" w:rsidR="00BA1B45" w:rsidRPr="00822A31" w:rsidRDefault="00BA1B45" w:rsidP="00441B6F">
      <w:pPr>
        <w:pStyle w:val="Body"/>
        <w:spacing w:after="0"/>
        <w:rPr>
          <w:rFonts w:ascii="Arial" w:hAnsi="Arial" w:cs="Arial"/>
        </w:rPr>
      </w:pPr>
    </w:p>
    <w:p w14:paraId="07D6EDAE" w14:textId="2C7F2221" w:rsidR="00822A31" w:rsidRPr="00822A31" w:rsidRDefault="00822A31" w:rsidP="0046522C">
      <w:pPr>
        <w:pStyle w:val="Body"/>
        <w:spacing w:after="0"/>
        <w:ind w:left="426" w:hanging="426"/>
        <w:rPr>
          <w:rFonts w:ascii="Arial" w:hAnsi="Arial" w:cs="Arial"/>
          <w:b/>
          <w:bCs/>
        </w:rPr>
      </w:pPr>
      <w:r w:rsidRPr="00822A31">
        <w:rPr>
          <w:rFonts w:ascii="Arial" w:hAnsi="Arial" w:cs="Arial"/>
          <w:b/>
          <w:bCs/>
        </w:rPr>
        <w:t xml:space="preserve">3.4. Effects of aqueous extract of </w:t>
      </w:r>
      <w:proofErr w:type="spellStart"/>
      <w:r w:rsidRPr="0046522C">
        <w:rPr>
          <w:rFonts w:ascii="Arial" w:hAnsi="Arial" w:cs="Arial"/>
          <w:b/>
          <w:bCs/>
        </w:rPr>
        <w:t>Crassoceph</w:t>
      </w:r>
      <w:r w:rsidR="00CC55DB" w:rsidRPr="0046522C">
        <w:rPr>
          <w:rFonts w:ascii="Arial" w:hAnsi="Arial" w:cs="Arial"/>
          <w:b/>
          <w:bCs/>
        </w:rPr>
        <w:t>al</w:t>
      </w:r>
      <w:r w:rsidRPr="0046522C">
        <w:rPr>
          <w:rFonts w:ascii="Arial" w:hAnsi="Arial" w:cs="Arial"/>
          <w:b/>
          <w:bCs/>
        </w:rPr>
        <w:t>um</w:t>
      </w:r>
      <w:proofErr w:type="spellEnd"/>
      <w:r w:rsidRPr="0046522C">
        <w:rPr>
          <w:rFonts w:ascii="Arial" w:hAnsi="Arial" w:cs="Arial"/>
          <w:b/>
          <w:bCs/>
        </w:rPr>
        <w:t xml:space="preserve"> </w:t>
      </w:r>
      <w:proofErr w:type="spellStart"/>
      <w:r w:rsidRPr="0046522C">
        <w:rPr>
          <w:rFonts w:ascii="Arial" w:hAnsi="Arial" w:cs="Arial"/>
          <w:b/>
          <w:bCs/>
        </w:rPr>
        <w:t>bauchiense</w:t>
      </w:r>
      <w:proofErr w:type="spellEnd"/>
      <w:r w:rsidRPr="00822A31">
        <w:rPr>
          <w:rFonts w:ascii="Arial" w:hAnsi="Arial" w:cs="Arial"/>
          <w:b/>
          <w:bCs/>
        </w:rPr>
        <w:t xml:space="preserve"> on the number of tonic and </w:t>
      </w:r>
      <w:proofErr w:type="spellStart"/>
      <w:r w:rsidRPr="00822A31">
        <w:rPr>
          <w:rFonts w:ascii="Arial" w:hAnsi="Arial" w:cs="Arial"/>
          <w:b/>
          <w:bCs/>
        </w:rPr>
        <w:t>clonic</w:t>
      </w:r>
      <w:proofErr w:type="spellEnd"/>
      <w:r w:rsidRPr="00822A31">
        <w:rPr>
          <w:rFonts w:ascii="Arial" w:hAnsi="Arial" w:cs="Arial"/>
          <w:b/>
          <w:bCs/>
        </w:rPr>
        <w:t xml:space="preserve"> convulsions induced by pilocarpine</w:t>
      </w:r>
    </w:p>
    <w:p w14:paraId="5B68F20B" w14:textId="62B587A0" w:rsidR="00822A31" w:rsidRDefault="00822A31" w:rsidP="00822A31">
      <w:pPr>
        <w:pStyle w:val="Body"/>
        <w:spacing w:after="0"/>
        <w:rPr>
          <w:rFonts w:ascii="Arial" w:hAnsi="Arial" w:cs="Arial"/>
        </w:rPr>
      </w:pPr>
      <w:r w:rsidRPr="00822A31">
        <w:rPr>
          <w:rFonts w:ascii="Arial" w:hAnsi="Arial" w:cs="Arial"/>
        </w:rPr>
        <w:t>The number of tonic convulsions increased significantly (p &lt;0.001) in the negative control (7.67 ± 1.21) compared with the norm</w:t>
      </w:r>
      <w:r w:rsidR="00CC55DB">
        <w:rPr>
          <w:rFonts w:ascii="Arial" w:hAnsi="Arial" w:cs="Arial"/>
        </w:rPr>
        <w:t>al</w:t>
      </w:r>
      <w:r w:rsidRPr="00822A31">
        <w:rPr>
          <w:rFonts w:ascii="Arial" w:hAnsi="Arial" w:cs="Arial"/>
        </w:rPr>
        <w:t xml:space="preserve"> control (0.00 ± 0.00). </w:t>
      </w:r>
      <w:proofErr w:type="spellStart"/>
      <w:r w:rsidRPr="00822A31">
        <w:rPr>
          <w:rFonts w:ascii="Arial" w:hAnsi="Arial" w:cs="Arial"/>
          <w:i/>
          <w:iCs/>
        </w:rPr>
        <w:t>Crassoceph</w:t>
      </w:r>
      <w:r w:rsidR="00CC55DB">
        <w:rPr>
          <w:rFonts w:ascii="Arial" w:hAnsi="Arial" w:cs="Arial"/>
          <w:i/>
          <w:iCs/>
        </w:rPr>
        <w:t>al</w:t>
      </w:r>
      <w:r w:rsidRPr="00822A31">
        <w:rPr>
          <w:rFonts w:ascii="Arial" w:hAnsi="Arial" w:cs="Arial"/>
          <w:i/>
          <w:iCs/>
        </w:rPr>
        <w:t>um</w:t>
      </w:r>
      <w:proofErr w:type="spellEnd"/>
      <w:r w:rsidRPr="00822A31">
        <w:rPr>
          <w:rFonts w:ascii="Arial" w:hAnsi="Arial" w:cs="Arial"/>
          <w:i/>
          <w:iCs/>
        </w:rPr>
        <w:t xml:space="preserve"> </w:t>
      </w:r>
      <w:proofErr w:type="spellStart"/>
      <w:r w:rsidRPr="00822A31">
        <w:rPr>
          <w:rFonts w:ascii="Arial" w:hAnsi="Arial" w:cs="Arial"/>
          <w:i/>
          <w:iCs/>
        </w:rPr>
        <w:t>bauchiense</w:t>
      </w:r>
      <w:proofErr w:type="spellEnd"/>
      <w:r w:rsidRPr="00822A31">
        <w:rPr>
          <w:rFonts w:ascii="Arial" w:hAnsi="Arial" w:cs="Arial"/>
        </w:rPr>
        <w:t xml:space="preserve"> extract induced a significant decrease [F (6, 35) = 50.5,</w:t>
      </w:r>
      <w:r w:rsidRPr="00822A31">
        <w:rPr>
          <w:rFonts w:ascii="Arial" w:hAnsi="Arial" w:cs="Arial"/>
          <w:i/>
        </w:rPr>
        <w:t xml:space="preserve"> P</w:t>
      </w:r>
      <w:r w:rsidRPr="00822A31">
        <w:rPr>
          <w:rFonts w:ascii="Arial" w:hAnsi="Arial" w:cs="Arial"/>
        </w:rPr>
        <w:t xml:space="preserve"> &lt;0.001] of this number by 5.5 (p &lt;0.05) (28.19%), 4.33 (p &lt;0.001) (43.86%) and 4.33 (p &lt;0.001) (43.66%) respectively in mice given the dose of 70, 140 and 280 mg/kg compared to the negative control </w:t>
      </w:r>
      <w:r w:rsidRPr="00822A31">
        <w:rPr>
          <w:rFonts w:ascii="Arial" w:hAnsi="Arial" w:cs="Arial"/>
          <w:b/>
          <w:bCs/>
        </w:rPr>
        <w:t>(Table 1)</w:t>
      </w:r>
      <w:r w:rsidRPr="00822A31">
        <w:rPr>
          <w:rFonts w:ascii="Arial" w:hAnsi="Arial" w:cs="Arial"/>
        </w:rPr>
        <w:t>. As for sodium v</w:t>
      </w:r>
      <w:r w:rsidR="00CC55DB">
        <w:rPr>
          <w:rFonts w:ascii="Arial" w:hAnsi="Arial" w:cs="Arial"/>
        </w:rPr>
        <w:t>al</w:t>
      </w:r>
      <w:r w:rsidRPr="00822A31">
        <w:rPr>
          <w:rFonts w:ascii="Arial" w:hAnsi="Arial" w:cs="Arial"/>
        </w:rPr>
        <w:t xml:space="preserve">proate, it induced a decrease (p &lt;0.001) of 2.67 (69.58%) in the number of tonic convulsions compared to the negative control </w:t>
      </w:r>
      <w:r w:rsidRPr="00822A31">
        <w:rPr>
          <w:rFonts w:ascii="Arial" w:hAnsi="Arial" w:cs="Arial"/>
          <w:b/>
          <w:bCs/>
        </w:rPr>
        <w:t>(Table 1)</w:t>
      </w:r>
      <w:r w:rsidRPr="00822A31">
        <w:rPr>
          <w:rFonts w:ascii="Arial" w:hAnsi="Arial" w:cs="Arial"/>
        </w:rPr>
        <w:t>.</w:t>
      </w:r>
    </w:p>
    <w:p w14:paraId="77E78A9B" w14:textId="77777777" w:rsidR="00822A31" w:rsidRPr="00822A31" w:rsidRDefault="00822A31" w:rsidP="00822A31">
      <w:pPr>
        <w:pStyle w:val="Body"/>
        <w:spacing w:after="0"/>
        <w:rPr>
          <w:rFonts w:ascii="Arial" w:hAnsi="Arial" w:cs="Arial"/>
        </w:rPr>
      </w:pPr>
    </w:p>
    <w:p w14:paraId="641A806D" w14:textId="24EE0344" w:rsidR="00822A31" w:rsidRPr="00822A31" w:rsidRDefault="00822A31" w:rsidP="00822A31">
      <w:pPr>
        <w:pStyle w:val="Body"/>
        <w:spacing w:after="0"/>
        <w:rPr>
          <w:rFonts w:ascii="Arial" w:hAnsi="Arial" w:cs="Arial"/>
        </w:rPr>
      </w:pPr>
      <w:r w:rsidRPr="00822A31">
        <w:rPr>
          <w:rFonts w:ascii="Arial" w:hAnsi="Arial" w:cs="Arial"/>
        </w:rPr>
        <w:t xml:space="preserve">The number of </w:t>
      </w:r>
      <w:proofErr w:type="spellStart"/>
      <w:r w:rsidRPr="00822A31">
        <w:rPr>
          <w:rFonts w:ascii="Arial" w:hAnsi="Arial" w:cs="Arial"/>
        </w:rPr>
        <w:t>clonic</w:t>
      </w:r>
      <w:proofErr w:type="spellEnd"/>
      <w:r w:rsidRPr="00822A31">
        <w:rPr>
          <w:rFonts w:ascii="Arial" w:hAnsi="Arial" w:cs="Arial"/>
        </w:rPr>
        <w:t xml:space="preserve"> convulsions was significantly increased (p &lt;0.001) in the negative control (24.33 ± 2.06) compared with the norm</w:t>
      </w:r>
      <w:r w:rsidR="00CC55DB">
        <w:rPr>
          <w:rFonts w:ascii="Arial" w:hAnsi="Arial" w:cs="Arial"/>
        </w:rPr>
        <w:t>al</w:t>
      </w:r>
      <w:r w:rsidRPr="00822A31">
        <w:rPr>
          <w:rFonts w:ascii="Arial" w:hAnsi="Arial" w:cs="Arial"/>
        </w:rPr>
        <w:t xml:space="preserve"> control (0.00 ± 0.00). The aqueous extract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4A119E">
        <w:rPr>
          <w:rFonts w:ascii="Arial" w:hAnsi="Arial" w:cs="Arial"/>
          <w:i/>
          <w:iCs/>
        </w:rPr>
        <w:t xml:space="preserve"> </w:t>
      </w:r>
      <w:r w:rsidRPr="00822A31">
        <w:rPr>
          <w:rFonts w:ascii="Arial" w:hAnsi="Arial" w:cs="Arial"/>
        </w:rPr>
        <w:t>significantly [F (6, 35) = 135,</w:t>
      </w:r>
      <w:r w:rsidRPr="00822A31">
        <w:rPr>
          <w:rFonts w:ascii="Arial" w:hAnsi="Arial" w:cs="Arial"/>
          <w:i/>
        </w:rPr>
        <w:t xml:space="preserve"> P</w:t>
      </w:r>
      <w:r w:rsidRPr="00822A31">
        <w:rPr>
          <w:rFonts w:ascii="Arial" w:hAnsi="Arial" w:cs="Arial"/>
        </w:rPr>
        <w:t xml:space="preserve"> &lt;0.001] decreased the number of </w:t>
      </w:r>
      <w:proofErr w:type="spellStart"/>
      <w:r w:rsidRPr="00822A31">
        <w:rPr>
          <w:rFonts w:ascii="Arial" w:hAnsi="Arial" w:cs="Arial"/>
        </w:rPr>
        <w:t>clonic</w:t>
      </w:r>
      <w:proofErr w:type="spellEnd"/>
      <w:r w:rsidRPr="00822A31">
        <w:rPr>
          <w:rFonts w:ascii="Arial" w:hAnsi="Arial" w:cs="Arial"/>
        </w:rPr>
        <w:t xml:space="preserve"> convulsions in mice. This decrease was from 12.33 (49.32%) to 10.00 (58.89%) respectively in the 140 and 280 mg/kg mice compared to the negative control </w:t>
      </w:r>
      <w:r w:rsidRPr="00822A31">
        <w:rPr>
          <w:rFonts w:ascii="Arial" w:hAnsi="Arial" w:cs="Arial"/>
          <w:b/>
          <w:bCs/>
        </w:rPr>
        <w:t>(Table 1)</w:t>
      </w:r>
      <w:r w:rsidRPr="00822A31">
        <w:rPr>
          <w:rFonts w:ascii="Arial" w:hAnsi="Arial" w:cs="Arial"/>
        </w:rPr>
        <w:t>. The same is true for sodium v</w:t>
      </w:r>
      <w:r w:rsidR="00CC55DB">
        <w:rPr>
          <w:rFonts w:ascii="Arial" w:hAnsi="Arial" w:cs="Arial"/>
        </w:rPr>
        <w:t>al</w:t>
      </w:r>
      <w:r w:rsidRPr="00822A31">
        <w:rPr>
          <w:rFonts w:ascii="Arial" w:hAnsi="Arial" w:cs="Arial"/>
        </w:rPr>
        <w:t xml:space="preserve">proate, which induced a decrease (p&lt;0.001) of 3.16 (87.01%) in </w:t>
      </w:r>
      <w:proofErr w:type="spellStart"/>
      <w:r w:rsidRPr="00822A31">
        <w:rPr>
          <w:rFonts w:ascii="Arial" w:hAnsi="Arial" w:cs="Arial"/>
        </w:rPr>
        <w:t>clonic</w:t>
      </w:r>
      <w:proofErr w:type="spellEnd"/>
      <w:r w:rsidRPr="00822A31">
        <w:rPr>
          <w:rFonts w:ascii="Arial" w:hAnsi="Arial" w:cs="Arial"/>
        </w:rPr>
        <w:t xml:space="preserve"> convulsions compared to the negative control </w:t>
      </w:r>
      <w:r w:rsidRPr="00822A31">
        <w:rPr>
          <w:rFonts w:ascii="Arial" w:hAnsi="Arial" w:cs="Arial"/>
          <w:b/>
          <w:bCs/>
        </w:rPr>
        <w:t>(Table 1)</w:t>
      </w:r>
      <w:r w:rsidRPr="00822A31">
        <w:rPr>
          <w:rFonts w:ascii="Arial" w:hAnsi="Arial" w:cs="Arial"/>
        </w:rPr>
        <w:t>.</w:t>
      </w:r>
    </w:p>
    <w:p w14:paraId="0FD0B7FA" w14:textId="4BFB549F" w:rsidR="00BA1B45" w:rsidRDefault="00BA1B45" w:rsidP="00441B6F">
      <w:pPr>
        <w:pStyle w:val="Body"/>
        <w:spacing w:after="0"/>
        <w:rPr>
          <w:rFonts w:ascii="Arial" w:hAnsi="Arial" w:cs="Arial"/>
        </w:rPr>
      </w:pPr>
    </w:p>
    <w:p w14:paraId="03EA3FB1" w14:textId="07F7C2A9" w:rsidR="00822A31" w:rsidRDefault="00822A31" w:rsidP="00441B6F">
      <w:pPr>
        <w:pStyle w:val="Body"/>
        <w:spacing w:after="0"/>
        <w:rPr>
          <w:rFonts w:ascii="Arial" w:hAnsi="Arial" w:cs="Arial"/>
        </w:rPr>
      </w:pPr>
    </w:p>
    <w:p w14:paraId="46F38823" w14:textId="58F273E1" w:rsidR="00822A31" w:rsidRDefault="00822A31" w:rsidP="00441B6F">
      <w:pPr>
        <w:pStyle w:val="Body"/>
        <w:spacing w:after="0"/>
        <w:rPr>
          <w:rFonts w:ascii="Arial" w:hAnsi="Arial" w:cs="Arial"/>
        </w:rPr>
      </w:pPr>
    </w:p>
    <w:p w14:paraId="68546444" w14:textId="2D3A7A51" w:rsidR="00822A31" w:rsidRDefault="00822A31" w:rsidP="00441B6F">
      <w:pPr>
        <w:pStyle w:val="Body"/>
        <w:spacing w:after="0"/>
        <w:rPr>
          <w:rFonts w:ascii="Arial" w:hAnsi="Arial" w:cs="Arial"/>
        </w:rPr>
      </w:pPr>
    </w:p>
    <w:p w14:paraId="37733F9B" w14:textId="35B56F99" w:rsidR="00D23863" w:rsidRDefault="00D23863" w:rsidP="00441B6F">
      <w:pPr>
        <w:pStyle w:val="Body"/>
        <w:spacing w:after="0"/>
        <w:rPr>
          <w:rFonts w:ascii="Arial" w:hAnsi="Arial" w:cs="Arial"/>
        </w:rPr>
      </w:pPr>
    </w:p>
    <w:p w14:paraId="0C871DCC" w14:textId="510D4CCE" w:rsidR="00D23863" w:rsidRDefault="00D23863" w:rsidP="00441B6F">
      <w:pPr>
        <w:pStyle w:val="Body"/>
        <w:spacing w:after="0"/>
        <w:rPr>
          <w:rFonts w:ascii="Arial" w:hAnsi="Arial" w:cs="Arial"/>
        </w:rPr>
      </w:pPr>
    </w:p>
    <w:p w14:paraId="06484A6A" w14:textId="2E914839" w:rsidR="00D23863" w:rsidRDefault="00D23863" w:rsidP="00441B6F">
      <w:pPr>
        <w:pStyle w:val="Body"/>
        <w:spacing w:after="0"/>
        <w:rPr>
          <w:rFonts w:ascii="Arial" w:hAnsi="Arial" w:cs="Arial"/>
        </w:rPr>
      </w:pPr>
    </w:p>
    <w:p w14:paraId="168C7253" w14:textId="46A1AE37" w:rsidR="00D23863" w:rsidRDefault="00D23863" w:rsidP="00441B6F">
      <w:pPr>
        <w:pStyle w:val="Body"/>
        <w:spacing w:after="0"/>
        <w:rPr>
          <w:rFonts w:ascii="Arial" w:hAnsi="Arial" w:cs="Arial"/>
        </w:rPr>
      </w:pPr>
    </w:p>
    <w:p w14:paraId="43A53E62" w14:textId="77777777" w:rsidR="00D23863" w:rsidRDefault="00D23863" w:rsidP="00441B6F">
      <w:pPr>
        <w:pStyle w:val="Body"/>
        <w:spacing w:after="0"/>
        <w:rPr>
          <w:rFonts w:ascii="Arial" w:hAnsi="Arial" w:cs="Arial"/>
        </w:rPr>
      </w:pPr>
    </w:p>
    <w:p w14:paraId="36A1EA3C" w14:textId="534A075E" w:rsidR="00822A31" w:rsidRDefault="00822A31" w:rsidP="00441B6F">
      <w:pPr>
        <w:pStyle w:val="Body"/>
        <w:spacing w:after="0"/>
        <w:rPr>
          <w:rFonts w:ascii="Arial" w:hAnsi="Arial" w:cs="Arial"/>
        </w:rPr>
      </w:pPr>
    </w:p>
    <w:p w14:paraId="5A098C4B" w14:textId="77777777" w:rsidR="00822A31" w:rsidRDefault="00822A31" w:rsidP="00441B6F">
      <w:pPr>
        <w:pStyle w:val="Body"/>
        <w:spacing w:after="0"/>
        <w:rPr>
          <w:rFonts w:ascii="Arial" w:hAnsi="Arial" w:cs="Arial"/>
        </w:rPr>
      </w:pPr>
    </w:p>
    <w:p w14:paraId="62D4E977" w14:textId="505EB6D3" w:rsidR="00822A31" w:rsidRPr="00822A31" w:rsidRDefault="00822A31" w:rsidP="003F6EA3">
      <w:pPr>
        <w:pStyle w:val="Body"/>
        <w:spacing w:after="0"/>
        <w:jc w:val="center"/>
        <w:rPr>
          <w:rFonts w:ascii="Arial" w:hAnsi="Arial" w:cs="Arial"/>
          <w:bCs/>
          <w:i/>
        </w:rPr>
      </w:pPr>
      <w:bookmarkStart w:id="11" w:name="_Toc499202103"/>
      <w:r w:rsidRPr="00822A31">
        <w:rPr>
          <w:rFonts w:ascii="Arial" w:hAnsi="Arial" w:cs="Arial"/>
          <w:b/>
          <w:iCs/>
        </w:rPr>
        <w:t>Table 1:</w:t>
      </w:r>
      <w:r w:rsidRPr="00822A31">
        <w:rPr>
          <w:rFonts w:ascii="Arial" w:hAnsi="Arial" w:cs="Arial"/>
          <w:b/>
          <w:bCs/>
          <w:iCs/>
        </w:rPr>
        <w:t xml:space="preserve"> </w:t>
      </w:r>
      <w:bookmarkEnd w:id="11"/>
      <w:r w:rsidRPr="00822A31">
        <w:rPr>
          <w:rFonts w:ascii="Arial" w:hAnsi="Arial" w:cs="Arial"/>
          <w:b/>
          <w:iCs/>
        </w:rPr>
        <w:t xml:space="preserve">Number of tonic and </w:t>
      </w:r>
      <w:proofErr w:type="spellStart"/>
      <w:r w:rsidRPr="00822A31">
        <w:rPr>
          <w:rFonts w:ascii="Arial" w:hAnsi="Arial" w:cs="Arial"/>
          <w:b/>
          <w:iCs/>
        </w:rPr>
        <w:t>clonic</w:t>
      </w:r>
      <w:proofErr w:type="spellEnd"/>
      <w:r w:rsidRPr="00822A31">
        <w:rPr>
          <w:rFonts w:ascii="Arial" w:hAnsi="Arial" w:cs="Arial"/>
          <w:b/>
          <w:iCs/>
        </w:rPr>
        <w:t xml:space="preserve"> convulsions according to the doses of</w:t>
      </w:r>
      <w:r w:rsidRPr="00822A31">
        <w:rPr>
          <w:rFonts w:ascii="Arial" w:hAnsi="Arial" w:cs="Arial"/>
          <w:bCs/>
          <w:iCs/>
        </w:rPr>
        <w:t xml:space="preserve"> </w:t>
      </w:r>
      <w:proofErr w:type="spellStart"/>
      <w:r w:rsidRPr="004A119E">
        <w:rPr>
          <w:rFonts w:ascii="Arial" w:hAnsi="Arial" w:cs="Arial"/>
          <w:b/>
          <w:i/>
        </w:rPr>
        <w:t>Crassoceph</w:t>
      </w:r>
      <w:r w:rsidR="00CC55DB">
        <w:rPr>
          <w:rFonts w:ascii="Arial" w:hAnsi="Arial" w:cs="Arial"/>
          <w:b/>
          <w:i/>
        </w:rPr>
        <w:t>al</w:t>
      </w:r>
      <w:r w:rsidRPr="004A119E">
        <w:rPr>
          <w:rFonts w:ascii="Arial" w:hAnsi="Arial" w:cs="Arial"/>
          <w:b/>
          <w:i/>
        </w:rPr>
        <w:t>um</w:t>
      </w:r>
      <w:proofErr w:type="spellEnd"/>
      <w:r w:rsidRPr="004A119E">
        <w:rPr>
          <w:rFonts w:ascii="Arial" w:hAnsi="Arial" w:cs="Arial"/>
          <w:b/>
          <w:i/>
        </w:rPr>
        <w:t xml:space="preserve"> </w:t>
      </w:r>
      <w:proofErr w:type="spellStart"/>
      <w:r w:rsidRPr="004A119E">
        <w:rPr>
          <w:rFonts w:ascii="Arial" w:hAnsi="Arial" w:cs="Arial"/>
          <w:b/>
          <w:i/>
        </w:rPr>
        <w:t>bauchiense</w:t>
      </w:r>
      <w:proofErr w:type="spellEnd"/>
    </w:p>
    <w:tbl>
      <w:tblPr>
        <w:tblW w:w="8931" w:type="dxa"/>
        <w:tblBorders>
          <w:top w:val="single" w:sz="4" w:space="0" w:color="auto"/>
          <w:bottom w:val="single" w:sz="4" w:space="0" w:color="auto"/>
        </w:tblBorders>
        <w:tblLook w:val="04A0" w:firstRow="1" w:lastRow="0" w:firstColumn="1" w:lastColumn="0" w:noHBand="0" w:noVBand="1"/>
      </w:tblPr>
      <w:tblGrid>
        <w:gridCol w:w="1418"/>
        <w:gridCol w:w="1667"/>
        <w:gridCol w:w="2835"/>
        <w:gridCol w:w="3011"/>
      </w:tblGrid>
      <w:tr w:rsidR="003F6EA3" w:rsidRPr="00822A31" w14:paraId="6219D20E" w14:textId="77777777" w:rsidTr="003F6EA3">
        <w:trPr>
          <w:trHeight w:val="322"/>
        </w:trPr>
        <w:tc>
          <w:tcPr>
            <w:tcW w:w="1418" w:type="dxa"/>
            <w:tcBorders>
              <w:top w:val="single" w:sz="4" w:space="0" w:color="auto"/>
              <w:bottom w:val="single" w:sz="4" w:space="0" w:color="auto"/>
            </w:tcBorders>
            <w:noWrap/>
            <w:hideMark/>
          </w:tcPr>
          <w:p w14:paraId="1D0D6D53" w14:textId="77777777" w:rsidR="00822A31" w:rsidRPr="00822A31" w:rsidRDefault="00822A31" w:rsidP="003F6EA3">
            <w:pPr>
              <w:pStyle w:val="Body"/>
              <w:spacing w:after="0"/>
              <w:rPr>
                <w:rFonts w:ascii="Arial" w:hAnsi="Arial" w:cs="Arial"/>
                <w:b/>
                <w:bCs/>
                <w:lang w:val="fr-CM"/>
              </w:rPr>
            </w:pPr>
            <w:r w:rsidRPr="00822A31">
              <w:rPr>
                <w:rFonts w:ascii="Arial" w:hAnsi="Arial" w:cs="Arial"/>
                <w:b/>
                <w:bCs/>
                <w:lang w:val="fr-CM"/>
              </w:rPr>
              <w:t>Groups</w:t>
            </w:r>
          </w:p>
        </w:tc>
        <w:tc>
          <w:tcPr>
            <w:tcW w:w="1667" w:type="dxa"/>
            <w:tcBorders>
              <w:top w:val="single" w:sz="4" w:space="0" w:color="auto"/>
              <w:bottom w:val="single" w:sz="4" w:space="0" w:color="auto"/>
            </w:tcBorders>
            <w:noWrap/>
            <w:hideMark/>
          </w:tcPr>
          <w:p w14:paraId="2727BCA1" w14:textId="77777777" w:rsidR="00822A31" w:rsidRPr="00822A31" w:rsidRDefault="00822A31" w:rsidP="003F6EA3">
            <w:pPr>
              <w:pStyle w:val="Body"/>
              <w:spacing w:after="0"/>
              <w:rPr>
                <w:rFonts w:ascii="Arial" w:hAnsi="Arial" w:cs="Arial"/>
                <w:b/>
                <w:bCs/>
                <w:lang w:val="fr-CM"/>
              </w:rPr>
            </w:pPr>
            <w:r w:rsidRPr="00822A31">
              <w:rPr>
                <w:rFonts w:ascii="Arial" w:hAnsi="Arial" w:cs="Arial"/>
                <w:b/>
                <w:bCs/>
                <w:lang w:val="fr-CM"/>
              </w:rPr>
              <w:t>Doses (mg/kg)</w:t>
            </w:r>
          </w:p>
        </w:tc>
        <w:tc>
          <w:tcPr>
            <w:tcW w:w="2835" w:type="dxa"/>
            <w:tcBorders>
              <w:top w:val="single" w:sz="4" w:space="0" w:color="auto"/>
              <w:bottom w:val="single" w:sz="4" w:space="0" w:color="auto"/>
            </w:tcBorders>
            <w:noWrap/>
            <w:hideMark/>
          </w:tcPr>
          <w:p w14:paraId="4B698449" w14:textId="3D7FC1FA" w:rsidR="00822A31" w:rsidRPr="00822A31" w:rsidRDefault="00822A31" w:rsidP="003F6EA3">
            <w:pPr>
              <w:pStyle w:val="Body"/>
              <w:spacing w:after="0"/>
              <w:rPr>
                <w:rFonts w:ascii="Arial" w:hAnsi="Arial" w:cs="Arial"/>
                <w:b/>
                <w:bCs/>
                <w:lang w:val="fr-CM"/>
              </w:rPr>
            </w:pPr>
            <w:proofErr w:type="spellStart"/>
            <w:r w:rsidRPr="00822A31">
              <w:rPr>
                <w:rFonts w:ascii="Arial" w:hAnsi="Arial" w:cs="Arial"/>
                <w:b/>
                <w:bCs/>
                <w:lang w:val="fr-CM"/>
              </w:rPr>
              <w:t>Number</w:t>
            </w:r>
            <w:proofErr w:type="spellEnd"/>
            <w:r w:rsidRPr="00822A31">
              <w:rPr>
                <w:rFonts w:ascii="Arial" w:hAnsi="Arial" w:cs="Arial"/>
                <w:b/>
                <w:bCs/>
                <w:lang w:val="fr-CM"/>
              </w:rPr>
              <w:t xml:space="preserve"> of tonic</w:t>
            </w:r>
            <w:r w:rsidR="003F6EA3">
              <w:rPr>
                <w:rFonts w:ascii="Arial" w:hAnsi="Arial" w:cs="Arial"/>
                <w:b/>
                <w:bCs/>
                <w:lang w:val="fr-CM"/>
              </w:rPr>
              <w:t xml:space="preserve"> </w:t>
            </w:r>
            <w:proofErr w:type="spellStart"/>
            <w:r w:rsidRPr="00822A31">
              <w:rPr>
                <w:rFonts w:ascii="Arial" w:hAnsi="Arial" w:cs="Arial"/>
                <w:b/>
                <w:bCs/>
                <w:lang w:val="fr-CM"/>
              </w:rPr>
              <w:t>seizures</w:t>
            </w:r>
            <w:proofErr w:type="spellEnd"/>
            <w:r w:rsidRPr="00822A31">
              <w:rPr>
                <w:rFonts w:ascii="Arial" w:hAnsi="Arial" w:cs="Arial"/>
                <w:b/>
                <w:bCs/>
                <w:lang w:val="fr-CM"/>
              </w:rPr>
              <w:t xml:space="preserve"> </w:t>
            </w:r>
          </w:p>
        </w:tc>
        <w:tc>
          <w:tcPr>
            <w:tcW w:w="3011" w:type="dxa"/>
            <w:tcBorders>
              <w:top w:val="single" w:sz="4" w:space="0" w:color="auto"/>
              <w:bottom w:val="single" w:sz="4" w:space="0" w:color="auto"/>
            </w:tcBorders>
            <w:noWrap/>
            <w:hideMark/>
          </w:tcPr>
          <w:p w14:paraId="114A1524" w14:textId="4A529AFD" w:rsidR="00822A31" w:rsidRPr="00822A31" w:rsidRDefault="00822A31" w:rsidP="003F6EA3">
            <w:pPr>
              <w:pStyle w:val="Body"/>
              <w:spacing w:after="0"/>
              <w:rPr>
                <w:rFonts w:ascii="Arial" w:hAnsi="Arial" w:cs="Arial"/>
                <w:b/>
                <w:bCs/>
                <w:lang w:val="fr-CM"/>
              </w:rPr>
            </w:pPr>
            <w:proofErr w:type="spellStart"/>
            <w:r w:rsidRPr="00822A31">
              <w:rPr>
                <w:rFonts w:ascii="Arial" w:hAnsi="Arial" w:cs="Arial"/>
                <w:b/>
                <w:bCs/>
                <w:lang w:val="fr-CM"/>
              </w:rPr>
              <w:t>Number</w:t>
            </w:r>
            <w:proofErr w:type="spellEnd"/>
            <w:r w:rsidRPr="00822A31">
              <w:rPr>
                <w:rFonts w:ascii="Arial" w:hAnsi="Arial" w:cs="Arial"/>
                <w:b/>
                <w:bCs/>
                <w:lang w:val="fr-CM"/>
              </w:rPr>
              <w:t xml:space="preserve"> of </w:t>
            </w:r>
            <w:proofErr w:type="spellStart"/>
            <w:r w:rsidRPr="00822A31">
              <w:rPr>
                <w:rFonts w:ascii="Arial" w:hAnsi="Arial" w:cs="Arial"/>
                <w:b/>
                <w:bCs/>
                <w:lang w:val="fr-CM"/>
              </w:rPr>
              <w:t>clonic</w:t>
            </w:r>
            <w:proofErr w:type="spellEnd"/>
            <w:r w:rsidR="003F6EA3">
              <w:rPr>
                <w:rFonts w:ascii="Arial" w:hAnsi="Arial" w:cs="Arial"/>
                <w:b/>
                <w:bCs/>
                <w:lang w:val="fr-CM"/>
              </w:rPr>
              <w:t xml:space="preserve"> </w:t>
            </w:r>
            <w:proofErr w:type="spellStart"/>
            <w:r w:rsidRPr="00822A31">
              <w:rPr>
                <w:rFonts w:ascii="Arial" w:hAnsi="Arial" w:cs="Arial"/>
                <w:b/>
                <w:bCs/>
                <w:lang w:val="fr-CM"/>
              </w:rPr>
              <w:t>seizures</w:t>
            </w:r>
            <w:proofErr w:type="spellEnd"/>
            <w:r w:rsidRPr="00822A31">
              <w:rPr>
                <w:rFonts w:ascii="Arial" w:hAnsi="Arial" w:cs="Arial"/>
                <w:b/>
                <w:bCs/>
                <w:lang w:val="fr-CM"/>
              </w:rPr>
              <w:t xml:space="preserve"> </w:t>
            </w:r>
          </w:p>
        </w:tc>
      </w:tr>
      <w:tr w:rsidR="003F6EA3" w:rsidRPr="00822A31" w14:paraId="3A975BBE" w14:textId="77777777" w:rsidTr="003F6EA3">
        <w:trPr>
          <w:trHeight w:val="322"/>
        </w:trPr>
        <w:tc>
          <w:tcPr>
            <w:tcW w:w="1418" w:type="dxa"/>
            <w:tcBorders>
              <w:top w:val="single" w:sz="4" w:space="0" w:color="auto"/>
            </w:tcBorders>
            <w:shd w:val="clear" w:color="auto" w:fill="auto"/>
            <w:noWrap/>
            <w:hideMark/>
          </w:tcPr>
          <w:p w14:paraId="139C43F9" w14:textId="77777777" w:rsidR="00822A31" w:rsidRPr="00822A31" w:rsidRDefault="00822A31" w:rsidP="003F6EA3">
            <w:pPr>
              <w:pStyle w:val="Body"/>
              <w:spacing w:after="0"/>
              <w:rPr>
                <w:rFonts w:ascii="Arial" w:hAnsi="Arial" w:cs="Arial"/>
                <w:b/>
                <w:bCs/>
                <w:lang w:val="fr-CM"/>
              </w:rPr>
            </w:pPr>
            <w:r w:rsidRPr="00822A31">
              <w:rPr>
                <w:rFonts w:ascii="Arial" w:hAnsi="Arial" w:cs="Arial"/>
                <w:b/>
                <w:bCs/>
                <w:lang w:val="fr-CM"/>
              </w:rPr>
              <w:t>DW+DW</w:t>
            </w:r>
          </w:p>
        </w:tc>
        <w:tc>
          <w:tcPr>
            <w:tcW w:w="1667" w:type="dxa"/>
            <w:tcBorders>
              <w:top w:val="single" w:sz="4" w:space="0" w:color="auto"/>
            </w:tcBorders>
            <w:shd w:val="clear" w:color="auto" w:fill="auto"/>
            <w:noWrap/>
            <w:hideMark/>
          </w:tcPr>
          <w:p w14:paraId="6CE8559C"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w:t>
            </w:r>
          </w:p>
        </w:tc>
        <w:tc>
          <w:tcPr>
            <w:tcW w:w="2835" w:type="dxa"/>
            <w:tcBorders>
              <w:top w:val="single" w:sz="4" w:space="0" w:color="auto"/>
            </w:tcBorders>
            <w:shd w:val="clear" w:color="auto" w:fill="auto"/>
            <w:noWrap/>
            <w:hideMark/>
          </w:tcPr>
          <w:p w14:paraId="28293DAE" w14:textId="5B00B1EC" w:rsidR="00822A31" w:rsidRPr="00822A31" w:rsidRDefault="00822A31" w:rsidP="003F6EA3">
            <w:pPr>
              <w:pStyle w:val="Body"/>
              <w:spacing w:after="0"/>
              <w:rPr>
                <w:rFonts w:ascii="Arial" w:hAnsi="Arial" w:cs="Arial"/>
                <w:lang w:val="fr-CM"/>
              </w:rPr>
            </w:pPr>
            <w:r w:rsidRPr="00822A31">
              <w:rPr>
                <w:rFonts w:ascii="Arial" w:hAnsi="Arial" w:cs="Arial"/>
                <w:lang w:val="fr-CM"/>
              </w:rPr>
              <w:t>0</w:t>
            </w:r>
            <w:r>
              <w:rPr>
                <w:rFonts w:ascii="Arial" w:hAnsi="Arial" w:cs="Arial"/>
                <w:lang w:val="fr-CM"/>
              </w:rPr>
              <w:t>.</w:t>
            </w:r>
            <w:r w:rsidRPr="00822A31">
              <w:rPr>
                <w:rFonts w:ascii="Arial" w:hAnsi="Arial" w:cs="Arial"/>
                <w:lang w:val="fr-CM"/>
              </w:rPr>
              <w:t>00 ± 0</w:t>
            </w:r>
            <w:r>
              <w:rPr>
                <w:rFonts w:ascii="Arial" w:hAnsi="Arial" w:cs="Arial"/>
                <w:lang w:val="fr-CM"/>
              </w:rPr>
              <w:t>.</w:t>
            </w:r>
            <w:r w:rsidRPr="00822A31">
              <w:rPr>
                <w:rFonts w:ascii="Arial" w:hAnsi="Arial" w:cs="Arial"/>
                <w:lang w:val="fr-CM"/>
              </w:rPr>
              <w:t>00</w:t>
            </w:r>
          </w:p>
        </w:tc>
        <w:tc>
          <w:tcPr>
            <w:tcW w:w="3011" w:type="dxa"/>
            <w:tcBorders>
              <w:top w:val="single" w:sz="4" w:space="0" w:color="auto"/>
            </w:tcBorders>
            <w:shd w:val="clear" w:color="auto" w:fill="auto"/>
            <w:noWrap/>
            <w:hideMark/>
          </w:tcPr>
          <w:p w14:paraId="5130075D" w14:textId="315F6E67" w:rsidR="00822A31" w:rsidRPr="00822A31" w:rsidRDefault="00822A31" w:rsidP="003F6EA3">
            <w:pPr>
              <w:pStyle w:val="Body"/>
              <w:spacing w:after="0"/>
              <w:rPr>
                <w:rFonts w:ascii="Arial" w:hAnsi="Arial" w:cs="Arial"/>
                <w:lang w:val="fr-CM"/>
              </w:rPr>
            </w:pPr>
            <w:r w:rsidRPr="00822A31">
              <w:rPr>
                <w:rFonts w:ascii="Arial" w:hAnsi="Arial" w:cs="Arial"/>
                <w:lang w:val="fr-CM"/>
              </w:rPr>
              <w:t>0</w:t>
            </w:r>
            <w:r>
              <w:rPr>
                <w:rFonts w:ascii="Arial" w:hAnsi="Arial" w:cs="Arial"/>
                <w:lang w:val="fr-CM"/>
              </w:rPr>
              <w:t>.</w:t>
            </w:r>
            <w:r w:rsidRPr="00822A31">
              <w:rPr>
                <w:rFonts w:ascii="Arial" w:hAnsi="Arial" w:cs="Arial"/>
                <w:lang w:val="fr-CM"/>
              </w:rPr>
              <w:t>00 ± 0</w:t>
            </w:r>
            <w:r>
              <w:rPr>
                <w:rFonts w:ascii="Arial" w:hAnsi="Arial" w:cs="Arial"/>
                <w:lang w:val="fr-CM"/>
              </w:rPr>
              <w:t>.</w:t>
            </w:r>
            <w:r w:rsidRPr="00822A31">
              <w:rPr>
                <w:rFonts w:ascii="Arial" w:hAnsi="Arial" w:cs="Arial"/>
                <w:lang w:val="fr-CM"/>
              </w:rPr>
              <w:t>00</w:t>
            </w:r>
          </w:p>
        </w:tc>
      </w:tr>
      <w:tr w:rsidR="003F6EA3" w:rsidRPr="00822A31" w14:paraId="404DA13E" w14:textId="77777777" w:rsidTr="003F6EA3">
        <w:trPr>
          <w:trHeight w:val="322"/>
        </w:trPr>
        <w:tc>
          <w:tcPr>
            <w:tcW w:w="1418" w:type="dxa"/>
            <w:shd w:val="clear" w:color="auto" w:fill="auto"/>
            <w:noWrap/>
            <w:hideMark/>
          </w:tcPr>
          <w:p w14:paraId="5BA76382" w14:textId="77777777" w:rsidR="00822A31" w:rsidRPr="00822A31" w:rsidRDefault="00822A31" w:rsidP="003F6EA3">
            <w:pPr>
              <w:pStyle w:val="Body"/>
              <w:spacing w:after="0"/>
              <w:rPr>
                <w:rFonts w:ascii="Arial" w:hAnsi="Arial" w:cs="Arial"/>
                <w:b/>
                <w:bCs/>
                <w:lang w:val="fr-CM"/>
              </w:rPr>
            </w:pPr>
            <w:proofErr w:type="spellStart"/>
            <w:r w:rsidRPr="00822A31">
              <w:rPr>
                <w:rFonts w:ascii="Arial" w:hAnsi="Arial" w:cs="Arial"/>
                <w:b/>
                <w:bCs/>
                <w:lang w:val="fr-CM"/>
              </w:rPr>
              <w:t>DW+Pilo</w:t>
            </w:r>
            <w:proofErr w:type="spellEnd"/>
          </w:p>
        </w:tc>
        <w:tc>
          <w:tcPr>
            <w:tcW w:w="1667" w:type="dxa"/>
            <w:shd w:val="clear" w:color="auto" w:fill="auto"/>
            <w:noWrap/>
            <w:hideMark/>
          </w:tcPr>
          <w:p w14:paraId="3FA16A1D"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w:t>
            </w:r>
          </w:p>
        </w:tc>
        <w:tc>
          <w:tcPr>
            <w:tcW w:w="2835" w:type="dxa"/>
            <w:shd w:val="clear" w:color="auto" w:fill="auto"/>
            <w:noWrap/>
            <w:hideMark/>
          </w:tcPr>
          <w:p w14:paraId="2E70A5FD" w14:textId="7973D23B"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7</w:t>
            </w:r>
            <w:r>
              <w:rPr>
                <w:rFonts w:ascii="Arial" w:hAnsi="Arial" w:cs="Arial"/>
                <w:lang w:val="fr-CM"/>
              </w:rPr>
              <w:t>.</w:t>
            </w:r>
            <w:r w:rsidRPr="00822A31">
              <w:rPr>
                <w:rFonts w:ascii="Arial" w:hAnsi="Arial" w:cs="Arial"/>
                <w:lang w:val="fr-CM"/>
              </w:rPr>
              <w:t>66 ± 1</w:t>
            </w:r>
            <w:r>
              <w:rPr>
                <w:rFonts w:ascii="Arial" w:hAnsi="Arial" w:cs="Arial"/>
                <w:lang w:val="fr-CM"/>
              </w:rPr>
              <w:t>.</w:t>
            </w:r>
            <w:r w:rsidRPr="00822A31">
              <w:rPr>
                <w:rFonts w:ascii="Arial" w:hAnsi="Arial" w:cs="Arial"/>
                <w:lang w:val="fr-CM"/>
              </w:rPr>
              <w:t>21</w:t>
            </w:r>
            <w:r w:rsidRPr="00822A31">
              <w:rPr>
                <w:rFonts w:ascii="Arial" w:hAnsi="Arial" w:cs="Arial"/>
                <w:vertAlign w:val="superscript"/>
                <w:lang w:val="fr-CM"/>
              </w:rPr>
              <w:t>£££</w:t>
            </w:r>
          </w:p>
        </w:tc>
        <w:tc>
          <w:tcPr>
            <w:tcW w:w="3011" w:type="dxa"/>
            <w:shd w:val="clear" w:color="auto" w:fill="auto"/>
            <w:noWrap/>
            <w:hideMark/>
          </w:tcPr>
          <w:p w14:paraId="329CB161" w14:textId="38ED332C"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24</w:t>
            </w:r>
            <w:r>
              <w:rPr>
                <w:rFonts w:ascii="Arial" w:hAnsi="Arial" w:cs="Arial"/>
                <w:lang w:val="fr-CM"/>
              </w:rPr>
              <w:t>.</w:t>
            </w:r>
            <w:r w:rsidRPr="00822A31">
              <w:rPr>
                <w:rFonts w:ascii="Arial" w:hAnsi="Arial" w:cs="Arial"/>
                <w:lang w:val="fr-CM"/>
              </w:rPr>
              <w:t>33 ± 2</w:t>
            </w:r>
            <w:r>
              <w:rPr>
                <w:rFonts w:ascii="Arial" w:hAnsi="Arial" w:cs="Arial"/>
                <w:lang w:val="fr-CM"/>
              </w:rPr>
              <w:t>.</w:t>
            </w:r>
            <w:r w:rsidRPr="00822A31">
              <w:rPr>
                <w:rFonts w:ascii="Arial" w:hAnsi="Arial" w:cs="Arial"/>
                <w:lang w:val="fr-CM"/>
              </w:rPr>
              <w:t xml:space="preserve">06 </w:t>
            </w:r>
            <w:r w:rsidRPr="00822A31">
              <w:rPr>
                <w:rFonts w:ascii="Arial" w:hAnsi="Arial" w:cs="Arial"/>
                <w:vertAlign w:val="superscript"/>
                <w:lang w:val="fr-CM"/>
              </w:rPr>
              <w:t>£££</w:t>
            </w:r>
          </w:p>
        </w:tc>
      </w:tr>
      <w:tr w:rsidR="003F6EA3" w:rsidRPr="00822A31" w14:paraId="235D51F0" w14:textId="77777777" w:rsidTr="003F6EA3">
        <w:trPr>
          <w:trHeight w:val="322"/>
        </w:trPr>
        <w:tc>
          <w:tcPr>
            <w:tcW w:w="1418" w:type="dxa"/>
            <w:shd w:val="clear" w:color="auto" w:fill="auto"/>
            <w:noWrap/>
            <w:hideMark/>
          </w:tcPr>
          <w:p w14:paraId="7D2F9A8A" w14:textId="77777777" w:rsidR="00822A31" w:rsidRPr="00822A31" w:rsidRDefault="00822A31" w:rsidP="003F6EA3">
            <w:pPr>
              <w:pStyle w:val="Body"/>
              <w:spacing w:after="0"/>
              <w:rPr>
                <w:rFonts w:ascii="Arial" w:hAnsi="Arial" w:cs="Arial"/>
                <w:b/>
                <w:bCs/>
                <w:iCs/>
                <w:lang w:val="fr-CM"/>
              </w:rPr>
            </w:pPr>
            <w:r w:rsidRPr="00822A31">
              <w:rPr>
                <w:rFonts w:ascii="Arial" w:hAnsi="Arial" w:cs="Arial"/>
                <w:b/>
                <w:bCs/>
                <w:iCs/>
                <w:lang w:val="fr-CM"/>
              </w:rPr>
              <w:t>CB28+Pilo</w:t>
            </w:r>
          </w:p>
        </w:tc>
        <w:tc>
          <w:tcPr>
            <w:tcW w:w="1667" w:type="dxa"/>
            <w:shd w:val="clear" w:color="auto" w:fill="auto"/>
            <w:noWrap/>
            <w:hideMark/>
          </w:tcPr>
          <w:p w14:paraId="2648AA3A"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28</w:t>
            </w:r>
          </w:p>
        </w:tc>
        <w:tc>
          <w:tcPr>
            <w:tcW w:w="2835" w:type="dxa"/>
            <w:shd w:val="clear" w:color="auto" w:fill="auto"/>
            <w:noWrap/>
            <w:hideMark/>
          </w:tcPr>
          <w:p w14:paraId="4CB743EB" w14:textId="29751193"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7</w:t>
            </w:r>
            <w:r>
              <w:rPr>
                <w:rFonts w:ascii="Arial" w:hAnsi="Arial" w:cs="Arial"/>
                <w:lang w:val="fr-CM"/>
              </w:rPr>
              <w:t>.</w:t>
            </w:r>
            <w:r w:rsidRPr="00822A31">
              <w:rPr>
                <w:rFonts w:ascii="Arial" w:hAnsi="Arial" w:cs="Arial"/>
                <w:lang w:val="fr-CM"/>
              </w:rPr>
              <w:t>83 ± 1</w:t>
            </w:r>
            <w:r>
              <w:rPr>
                <w:rFonts w:ascii="Arial" w:hAnsi="Arial" w:cs="Arial"/>
                <w:lang w:val="fr-CM"/>
              </w:rPr>
              <w:t>.</w:t>
            </w:r>
            <w:r w:rsidRPr="00822A31">
              <w:rPr>
                <w:rFonts w:ascii="Arial" w:hAnsi="Arial" w:cs="Arial"/>
                <w:lang w:val="fr-CM"/>
              </w:rPr>
              <w:t xml:space="preserve">16 </w:t>
            </w:r>
            <w:r w:rsidRPr="00822A31">
              <w:rPr>
                <w:rFonts w:ascii="Arial" w:hAnsi="Arial" w:cs="Arial"/>
                <w:vertAlign w:val="superscript"/>
                <w:lang w:val="fr-CM"/>
              </w:rPr>
              <w:t>£££</w:t>
            </w:r>
          </w:p>
        </w:tc>
        <w:tc>
          <w:tcPr>
            <w:tcW w:w="3011" w:type="dxa"/>
            <w:shd w:val="clear" w:color="auto" w:fill="auto"/>
            <w:noWrap/>
            <w:hideMark/>
          </w:tcPr>
          <w:p w14:paraId="2DB567D6" w14:textId="7C51727F"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22</w:t>
            </w:r>
            <w:r>
              <w:rPr>
                <w:rFonts w:ascii="Arial" w:hAnsi="Arial" w:cs="Arial"/>
                <w:lang w:val="fr-CM"/>
              </w:rPr>
              <w:t>.</w:t>
            </w:r>
            <w:r w:rsidRPr="00822A31">
              <w:rPr>
                <w:rFonts w:ascii="Arial" w:hAnsi="Arial" w:cs="Arial"/>
                <w:lang w:val="fr-CM"/>
              </w:rPr>
              <w:t>66 ± 2</w:t>
            </w:r>
            <w:r>
              <w:rPr>
                <w:rFonts w:ascii="Arial" w:hAnsi="Arial" w:cs="Arial"/>
                <w:lang w:val="fr-CM"/>
              </w:rPr>
              <w:t>.</w:t>
            </w:r>
            <w:r w:rsidRPr="00822A31">
              <w:rPr>
                <w:rFonts w:ascii="Arial" w:hAnsi="Arial" w:cs="Arial"/>
                <w:lang w:val="fr-CM"/>
              </w:rPr>
              <w:t xml:space="preserve">50 </w:t>
            </w:r>
            <w:r w:rsidRPr="00822A31">
              <w:rPr>
                <w:rFonts w:ascii="Arial" w:hAnsi="Arial" w:cs="Arial"/>
                <w:vertAlign w:val="superscript"/>
                <w:lang w:val="fr-CM"/>
              </w:rPr>
              <w:t>£££</w:t>
            </w:r>
          </w:p>
        </w:tc>
      </w:tr>
      <w:tr w:rsidR="003F6EA3" w:rsidRPr="00822A31" w14:paraId="4BDC54D2" w14:textId="77777777" w:rsidTr="003F6EA3">
        <w:trPr>
          <w:trHeight w:val="322"/>
        </w:trPr>
        <w:tc>
          <w:tcPr>
            <w:tcW w:w="1418" w:type="dxa"/>
            <w:shd w:val="clear" w:color="auto" w:fill="auto"/>
            <w:noWrap/>
            <w:hideMark/>
          </w:tcPr>
          <w:p w14:paraId="4E1D2BD2" w14:textId="77777777" w:rsidR="00822A31" w:rsidRPr="00822A31" w:rsidRDefault="00822A31" w:rsidP="003F6EA3">
            <w:pPr>
              <w:pStyle w:val="Body"/>
              <w:spacing w:after="0"/>
              <w:rPr>
                <w:rFonts w:ascii="Arial" w:hAnsi="Arial" w:cs="Arial"/>
                <w:b/>
                <w:bCs/>
                <w:i/>
                <w:lang w:val="fr-CM"/>
              </w:rPr>
            </w:pPr>
            <w:r w:rsidRPr="00822A31">
              <w:rPr>
                <w:rFonts w:ascii="Arial" w:hAnsi="Arial" w:cs="Arial"/>
                <w:b/>
                <w:bCs/>
                <w:iCs/>
                <w:lang w:val="fr-CM"/>
              </w:rPr>
              <w:t>CB70+Pilo</w:t>
            </w:r>
          </w:p>
        </w:tc>
        <w:tc>
          <w:tcPr>
            <w:tcW w:w="1667" w:type="dxa"/>
            <w:shd w:val="clear" w:color="auto" w:fill="auto"/>
            <w:noWrap/>
            <w:hideMark/>
          </w:tcPr>
          <w:p w14:paraId="5026E3A4"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70</w:t>
            </w:r>
          </w:p>
        </w:tc>
        <w:tc>
          <w:tcPr>
            <w:tcW w:w="2835" w:type="dxa"/>
            <w:shd w:val="clear" w:color="auto" w:fill="auto"/>
            <w:noWrap/>
            <w:hideMark/>
          </w:tcPr>
          <w:p w14:paraId="7EF7E7EF" w14:textId="3DF600FB"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5</w:t>
            </w:r>
            <w:r>
              <w:rPr>
                <w:rFonts w:ascii="Arial" w:hAnsi="Arial" w:cs="Arial"/>
                <w:lang w:val="fr-CM"/>
              </w:rPr>
              <w:t>.</w:t>
            </w:r>
            <w:r w:rsidRPr="00822A31">
              <w:rPr>
                <w:rFonts w:ascii="Arial" w:hAnsi="Arial" w:cs="Arial"/>
                <w:lang w:val="fr-CM"/>
              </w:rPr>
              <w:t>50 ± 1</w:t>
            </w:r>
            <w:r>
              <w:rPr>
                <w:rFonts w:ascii="Arial" w:hAnsi="Arial" w:cs="Arial"/>
                <w:lang w:val="fr-CM"/>
              </w:rPr>
              <w:t>.</w:t>
            </w:r>
            <w:r w:rsidRPr="00822A31">
              <w:rPr>
                <w:rFonts w:ascii="Arial" w:hAnsi="Arial" w:cs="Arial"/>
                <w:lang w:val="fr-CM"/>
              </w:rPr>
              <w:t xml:space="preserve">04 </w:t>
            </w:r>
            <w:r w:rsidRPr="00822A31">
              <w:rPr>
                <w:rFonts w:ascii="Arial" w:hAnsi="Arial" w:cs="Arial"/>
                <w:vertAlign w:val="superscript"/>
                <w:lang w:val="fr-CM"/>
              </w:rPr>
              <w:t>£££ *</w:t>
            </w:r>
          </w:p>
        </w:tc>
        <w:tc>
          <w:tcPr>
            <w:tcW w:w="3011" w:type="dxa"/>
            <w:shd w:val="clear" w:color="auto" w:fill="auto"/>
            <w:noWrap/>
            <w:hideMark/>
          </w:tcPr>
          <w:p w14:paraId="0789C878" w14:textId="7EC1EB1D"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19</w:t>
            </w:r>
            <w:r>
              <w:rPr>
                <w:rFonts w:ascii="Arial" w:hAnsi="Arial" w:cs="Arial"/>
                <w:lang w:val="fr-CM"/>
              </w:rPr>
              <w:t>.</w:t>
            </w:r>
            <w:r w:rsidRPr="00822A31">
              <w:rPr>
                <w:rFonts w:ascii="Arial" w:hAnsi="Arial" w:cs="Arial"/>
                <w:lang w:val="fr-CM"/>
              </w:rPr>
              <w:t>66 ± 3</w:t>
            </w:r>
            <w:r>
              <w:rPr>
                <w:rFonts w:ascii="Arial" w:hAnsi="Arial" w:cs="Arial"/>
                <w:lang w:val="fr-CM"/>
              </w:rPr>
              <w:t>.</w:t>
            </w:r>
            <w:r w:rsidRPr="00822A31">
              <w:rPr>
                <w:rFonts w:ascii="Arial" w:hAnsi="Arial" w:cs="Arial"/>
                <w:lang w:val="fr-CM"/>
              </w:rPr>
              <w:t xml:space="preserve">20 </w:t>
            </w:r>
            <w:r w:rsidRPr="00822A31">
              <w:rPr>
                <w:rFonts w:ascii="Arial" w:hAnsi="Arial" w:cs="Arial"/>
                <w:vertAlign w:val="superscript"/>
                <w:lang w:val="fr-CM"/>
              </w:rPr>
              <w:t>£££ **</w:t>
            </w:r>
          </w:p>
        </w:tc>
      </w:tr>
      <w:tr w:rsidR="003F6EA3" w:rsidRPr="00822A31" w14:paraId="2C8FB138" w14:textId="77777777" w:rsidTr="003F6EA3">
        <w:trPr>
          <w:trHeight w:val="322"/>
        </w:trPr>
        <w:tc>
          <w:tcPr>
            <w:tcW w:w="1418" w:type="dxa"/>
            <w:shd w:val="clear" w:color="auto" w:fill="auto"/>
            <w:noWrap/>
            <w:hideMark/>
          </w:tcPr>
          <w:p w14:paraId="5EAEE317" w14:textId="77777777" w:rsidR="00822A31" w:rsidRPr="00822A31" w:rsidRDefault="00822A31" w:rsidP="003F6EA3">
            <w:pPr>
              <w:pStyle w:val="Body"/>
              <w:spacing w:after="0"/>
              <w:rPr>
                <w:rFonts w:ascii="Arial" w:hAnsi="Arial" w:cs="Arial"/>
                <w:b/>
                <w:bCs/>
                <w:i/>
                <w:lang w:val="fr-CM"/>
              </w:rPr>
            </w:pPr>
            <w:r w:rsidRPr="00822A31">
              <w:rPr>
                <w:rFonts w:ascii="Arial" w:hAnsi="Arial" w:cs="Arial"/>
                <w:b/>
                <w:bCs/>
                <w:iCs/>
                <w:lang w:val="fr-CM"/>
              </w:rPr>
              <w:t>CB140+Pilo</w:t>
            </w:r>
          </w:p>
        </w:tc>
        <w:tc>
          <w:tcPr>
            <w:tcW w:w="1667" w:type="dxa"/>
            <w:shd w:val="clear" w:color="auto" w:fill="auto"/>
            <w:noWrap/>
            <w:hideMark/>
          </w:tcPr>
          <w:p w14:paraId="764ACB49"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140</w:t>
            </w:r>
          </w:p>
        </w:tc>
        <w:tc>
          <w:tcPr>
            <w:tcW w:w="2835" w:type="dxa"/>
            <w:shd w:val="clear" w:color="auto" w:fill="auto"/>
            <w:noWrap/>
            <w:hideMark/>
          </w:tcPr>
          <w:p w14:paraId="2E6598DF" w14:textId="289B5EBD"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4</w:t>
            </w:r>
            <w:r>
              <w:rPr>
                <w:rFonts w:ascii="Arial" w:hAnsi="Arial" w:cs="Arial"/>
                <w:lang w:val="fr-CM"/>
              </w:rPr>
              <w:t>.</w:t>
            </w:r>
            <w:r w:rsidRPr="00822A31">
              <w:rPr>
                <w:rFonts w:ascii="Arial" w:hAnsi="Arial" w:cs="Arial"/>
                <w:lang w:val="fr-CM"/>
              </w:rPr>
              <w:t>33 ± 1</w:t>
            </w:r>
            <w:r>
              <w:rPr>
                <w:rFonts w:ascii="Arial" w:hAnsi="Arial" w:cs="Arial"/>
                <w:lang w:val="fr-CM"/>
              </w:rPr>
              <w:t>.</w:t>
            </w:r>
            <w:r w:rsidRPr="00822A31">
              <w:rPr>
                <w:rFonts w:ascii="Arial" w:hAnsi="Arial" w:cs="Arial"/>
                <w:lang w:val="fr-CM"/>
              </w:rPr>
              <w:t xml:space="preserve">03 </w:t>
            </w:r>
            <w:r w:rsidRPr="00822A31">
              <w:rPr>
                <w:rFonts w:ascii="Arial" w:hAnsi="Arial" w:cs="Arial"/>
                <w:vertAlign w:val="superscript"/>
                <w:lang w:val="fr-CM"/>
              </w:rPr>
              <w:t>£££ ***</w:t>
            </w:r>
          </w:p>
        </w:tc>
        <w:tc>
          <w:tcPr>
            <w:tcW w:w="3011" w:type="dxa"/>
            <w:shd w:val="clear" w:color="auto" w:fill="auto"/>
            <w:noWrap/>
            <w:hideMark/>
          </w:tcPr>
          <w:p w14:paraId="0AA6657A" w14:textId="5E3110FF"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12</w:t>
            </w:r>
            <w:r>
              <w:rPr>
                <w:rFonts w:ascii="Arial" w:hAnsi="Arial" w:cs="Arial"/>
                <w:lang w:val="fr-CM"/>
              </w:rPr>
              <w:t>.</w:t>
            </w:r>
            <w:r w:rsidRPr="00822A31">
              <w:rPr>
                <w:rFonts w:ascii="Arial" w:hAnsi="Arial" w:cs="Arial"/>
                <w:lang w:val="fr-CM"/>
              </w:rPr>
              <w:t>33 ± 2</w:t>
            </w:r>
            <w:r>
              <w:rPr>
                <w:rFonts w:ascii="Arial" w:hAnsi="Arial" w:cs="Arial"/>
                <w:lang w:val="fr-CM"/>
              </w:rPr>
              <w:t>.</w:t>
            </w:r>
            <w:r w:rsidRPr="00822A31">
              <w:rPr>
                <w:rFonts w:ascii="Arial" w:hAnsi="Arial" w:cs="Arial"/>
                <w:lang w:val="fr-CM"/>
              </w:rPr>
              <w:t xml:space="preserve">03 </w:t>
            </w:r>
            <w:r w:rsidRPr="00822A31">
              <w:rPr>
                <w:rFonts w:ascii="Arial" w:hAnsi="Arial" w:cs="Arial"/>
                <w:vertAlign w:val="superscript"/>
                <w:lang w:val="fr-CM"/>
              </w:rPr>
              <w:t>£££ ***</w:t>
            </w:r>
          </w:p>
        </w:tc>
      </w:tr>
      <w:tr w:rsidR="003F6EA3" w:rsidRPr="00822A31" w14:paraId="0F7E2959" w14:textId="77777777" w:rsidTr="003F6EA3">
        <w:trPr>
          <w:trHeight w:val="322"/>
        </w:trPr>
        <w:tc>
          <w:tcPr>
            <w:tcW w:w="1418" w:type="dxa"/>
            <w:shd w:val="clear" w:color="auto" w:fill="auto"/>
            <w:noWrap/>
            <w:hideMark/>
          </w:tcPr>
          <w:p w14:paraId="1F8E7827" w14:textId="77777777" w:rsidR="00822A31" w:rsidRPr="00822A31" w:rsidRDefault="00822A31" w:rsidP="003F6EA3">
            <w:pPr>
              <w:pStyle w:val="Body"/>
              <w:spacing w:after="0"/>
              <w:rPr>
                <w:rFonts w:ascii="Arial" w:hAnsi="Arial" w:cs="Arial"/>
                <w:b/>
                <w:bCs/>
                <w:i/>
                <w:lang w:val="fr-CM"/>
              </w:rPr>
            </w:pPr>
            <w:r w:rsidRPr="00822A31">
              <w:rPr>
                <w:rFonts w:ascii="Arial" w:hAnsi="Arial" w:cs="Arial"/>
                <w:b/>
                <w:bCs/>
                <w:iCs/>
                <w:lang w:val="fr-CM"/>
              </w:rPr>
              <w:t>CB280+Pilo</w:t>
            </w:r>
          </w:p>
        </w:tc>
        <w:tc>
          <w:tcPr>
            <w:tcW w:w="1667" w:type="dxa"/>
            <w:shd w:val="clear" w:color="auto" w:fill="auto"/>
            <w:noWrap/>
            <w:hideMark/>
          </w:tcPr>
          <w:p w14:paraId="37A43C98"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280</w:t>
            </w:r>
          </w:p>
        </w:tc>
        <w:tc>
          <w:tcPr>
            <w:tcW w:w="2835" w:type="dxa"/>
            <w:shd w:val="clear" w:color="auto" w:fill="auto"/>
            <w:noWrap/>
            <w:hideMark/>
          </w:tcPr>
          <w:p w14:paraId="32B5778D" w14:textId="7D9F877F"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4</w:t>
            </w:r>
            <w:r>
              <w:rPr>
                <w:rFonts w:ascii="Arial" w:hAnsi="Arial" w:cs="Arial"/>
                <w:lang w:val="fr-CM"/>
              </w:rPr>
              <w:t>.</w:t>
            </w:r>
            <w:r w:rsidRPr="00822A31">
              <w:rPr>
                <w:rFonts w:ascii="Arial" w:hAnsi="Arial" w:cs="Arial"/>
                <w:lang w:val="fr-CM"/>
              </w:rPr>
              <w:t>33 ± 1</w:t>
            </w:r>
            <w:r>
              <w:rPr>
                <w:rFonts w:ascii="Arial" w:hAnsi="Arial" w:cs="Arial"/>
                <w:lang w:val="fr-CM"/>
              </w:rPr>
              <w:t>.</w:t>
            </w:r>
            <w:r w:rsidRPr="00822A31">
              <w:rPr>
                <w:rFonts w:ascii="Arial" w:hAnsi="Arial" w:cs="Arial"/>
                <w:lang w:val="fr-CM"/>
              </w:rPr>
              <w:t xml:space="preserve">03 </w:t>
            </w:r>
            <w:r w:rsidRPr="00822A31">
              <w:rPr>
                <w:rFonts w:ascii="Arial" w:hAnsi="Arial" w:cs="Arial"/>
                <w:vertAlign w:val="superscript"/>
                <w:lang w:val="fr-CM"/>
              </w:rPr>
              <w:t>£££ ***</w:t>
            </w:r>
          </w:p>
        </w:tc>
        <w:tc>
          <w:tcPr>
            <w:tcW w:w="3011" w:type="dxa"/>
            <w:shd w:val="clear" w:color="auto" w:fill="auto"/>
            <w:noWrap/>
            <w:hideMark/>
          </w:tcPr>
          <w:p w14:paraId="76B81803" w14:textId="25F8041D" w:rsidR="00822A31" w:rsidRPr="00822A31" w:rsidRDefault="00822A31" w:rsidP="003F6EA3">
            <w:pPr>
              <w:pStyle w:val="Body"/>
              <w:spacing w:after="0"/>
              <w:rPr>
                <w:rFonts w:ascii="Arial" w:hAnsi="Arial" w:cs="Arial"/>
                <w:vertAlign w:val="superscript"/>
                <w:lang w:val="fr-CM"/>
              </w:rPr>
            </w:pPr>
            <w:r w:rsidRPr="00822A31">
              <w:rPr>
                <w:rFonts w:ascii="Arial" w:hAnsi="Arial" w:cs="Arial"/>
                <w:lang w:val="fr-CM"/>
              </w:rPr>
              <w:t>10</w:t>
            </w:r>
            <w:r>
              <w:rPr>
                <w:rFonts w:ascii="Arial" w:hAnsi="Arial" w:cs="Arial"/>
                <w:lang w:val="fr-CM"/>
              </w:rPr>
              <w:t>.</w:t>
            </w:r>
            <w:r w:rsidRPr="00822A31">
              <w:rPr>
                <w:rFonts w:ascii="Arial" w:hAnsi="Arial" w:cs="Arial"/>
                <w:lang w:val="fr-CM"/>
              </w:rPr>
              <w:t>00 ± 1</w:t>
            </w:r>
            <w:r>
              <w:rPr>
                <w:rFonts w:ascii="Arial" w:hAnsi="Arial" w:cs="Arial"/>
                <w:lang w:val="fr-CM"/>
              </w:rPr>
              <w:t>.</w:t>
            </w:r>
            <w:r w:rsidRPr="00822A31">
              <w:rPr>
                <w:rFonts w:ascii="Arial" w:hAnsi="Arial" w:cs="Arial"/>
                <w:lang w:val="fr-CM"/>
              </w:rPr>
              <w:t xml:space="preserve">41 </w:t>
            </w:r>
            <w:r w:rsidRPr="00822A31">
              <w:rPr>
                <w:rFonts w:ascii="Arial" w:hAnsi="Arial" w:cs="Arial"/>
                <w:vertAlign w:val="superscript"/>
                <w:lang w:val="fr-CM"/>
              </w:rPr>
              <w:t>£££ ***</w:t>
            </w:r>
          </w:p>
        </w:tc>
      </w:tr>
      <w:tr w:rsidR="003F6EA3" w:rsidRPr="00822A31" w14:paraId="012D293F" w14:textId="77777777" w:rsidTr="003F6EA3">
        <w:trPr>
          <w:trHeight w:val="322"/>
        </w:trPr>
        <w:tc>
          <w:tcPr>
            <w:tcW w:w="1418" w:type="dxa"/>
            <w:shd w:val="clear" w:color="auto" w:fill="auto"/>
            <w:noWrap/>
          </w:tcPr>
          <w:p w14:paraId="7604F15A" w14:textId="77777777" w:rsidR="00822A31" w:rsidRPr="00822A31" w:rsidRDefault="00822A31" w:rsidP="003F6EA3">
            <w:pPr>
              <w:pStyle w:val="Body"/>
              <w:spacing w:after="0"/>
              <w:rPr>
                <w:rFonts w:ascii="Arial" w:hAnsi="Arial" w:cs="Arial"/>
                <w:b/>
                <w:bCs/>
                <w:iCs/>
                <w:lang w:val="fr-CM"/>
              </w:rPr>
            </w:pPr>
            <w:proofErr w:type="spellStart"/>
            <w:r w:rsidRPr="00822A31">
              <w:rPr>
                <w:rFonts w:ascii="Arial" w:hAnsi="Arial" w:cs="Arial"/>
                <w:b/>
                <w:bCs/>
                <w:iCs/>
                <w:lang w:val="fr-CM"/>
              </w:rPr>
              <w:t>SV+Pilo</w:t>
            </w:r>
            <w:proofErr w:type="spellEnd"/>
          </w:p>
        </w:tc>
        <w:tc>
          <w:tcPr>
            <w:tcW w:w="1667" w:type="dxa"/>
            <w:shd w:val="clear" w:color="auto" w:fill="auto"/>
            <w:noWrap/>
          </w:tcPr>
          <w:p w14:paraId="36AC087A" w14:textId="77777777" w:rsidR="00822A31" w:rsidRPr="00822A31" w:rsidRDefault="00822A31" w:rsidP="003F6EA3">
            <w:pPr>
              <w:pStyle w:val="Body"/>
              <w:spacing w:after="0"/>
              <w:rPr>
                <w:rFonts w:ascii="Arial" w:hAnsi="Arial" w:cs="Arial"/>
                <w:lang w:val="fr-CM"/>
              </w:rPr>
            </w:pPr>
            <w:r w:rsidRPr="00822A31">
              <w:rPr>
                <w:rFonts w:ascii="Arial" w:hAnsi="Arial" w:cs="Arial"/>
                <w:lang w:val="fr-CM"/>
              </w:rPr>
              <w:t>300</w:t>
            </w:r>
          </w:p>
        </w:tc>
        <w:tc>
          <w:tcPr>
            <w:tcW w:w="2835" w:type="dxa"/>
            <w:shd w:val="clear" w:color="auto" w:fill="auto"/>
            <w:noWrap/>
          </w:tcPr>
          <w:p w14:paraId="00CDF0B0" w14:textId="164A0C21" w:rsidR="00822A31" w:rsidRPr="00822A31" w:rsidRDefault="00822A31" w:rsidP="003F6EA3">
            <w:pPr>
              <w:pStyle w:val="Body"/>
              <w:spacing w:after="0"/>
              <w:rPr>
                <w:rFonts w:ascii="Arial" w:hAnsi="Arial" w:cs="Arial"/>
                <w:lang w:val="fr-CM"/>
              </w:rPr>
            </w:pPr>
            <w:r w:rsidRPr="00822A31">
              <w:rPr>
                <w:rFonts w:ascii="Arial" w:hAnsi="Arial" w:cs="Arial"/>
                <w:lang w:val="fr-CM"/>
              </w:rPr>
              <w:t>2</w:t>
            </w:r>
            <w:r>
              <w:rPr>
                <w:rFonts w:ascii="Arial" w:hAnsi="Arial" w:cs="Arial"/>
                <w:lang w:val="fr-CM"/>
              </w:rPr>
              <w:t>.</w:t>
            </w:r>
            <w:r w:rsidRPr="00822A31">
              <w:rPr>
                <w:rFonts w:ascii="Arial" w:hAnsi="Arial" w:cs="Arial"/>
                <w:lang w:val="fr-CM"/>
              </w:rPr>
              <w:t>66 ± 0</w:t>
            </w:r>
            <w:r>
              <w:rPr>
                <w:rFonts w:ascii="Arial" w:hAnsi="Arial" w:cs="Arial"/>
                <w:lang w:val="fr-CM"/>
              </w:rPr>
              <w:t>.</w:t>
            </w:r>
            <w:r w:rsidRPr="00822A31">
              <w:rPr>
                <w:rFonts w:ascii="Arial" w:hAnsi="Arial" w:cs="Arial"/>
                <w:lang w:val="fr-CM"/>
              </w:rPr>
              <w:t xml:space="preserve">51 </w:t>
            </w:r>
            <w:r w:rsidRPr="00822A31">
              <w:rPr>
                <w:rFonts w:ascii="Arial" w:hAnsi="Arial" w:cs="Arial"/>
                <w:vertAlign w:val="superscript"/>
                <w:lang w:val="fr-CM"/>
              </w:rPr>
              <w:t>£££ ***</w:t>
            </w:r>
          </w:p>
        </w:tc>
        <w:tc>
          <w:tcPr>
            <w:tcW w:w="3011" w:type="dxa"/>
            <w:shd w:val="clear" w:color="auto" w:fill="auto"/>
            <w:noWrap/>
          </w:tcPr>
          <w:p w14:paraId="77974489" w14:textId="3AC9A411" w:rsidR="00822A31" w:rsidRPr="00822A31" w:rsidRDefault="00822A31" w:rsidP="003F6EA3">
            <w:pPr>
              <w:pStyle w:val="Body"/>
              <w:spacing w:after="0"/>
              <w:rPr>
                <w:rFonts w:ascii="Arial" w:hAnsi="Arial" w:cs="Arial"/>
                <w:lang w:val="fr-CM"/>
              </w:rPr>
            </w:pPr>
            <w:r w:rsidRPr="00822A31">
              <w:rPr>
                <w:rFonts w:ascii="Arial" w:hAnsi="Arial" w:cs="Arial"/>
                <w:lang w:val="fr-CM"/>
              </w:rPr>
              <w:t>3</w:t>
            </w:r>
            <w:r>
              <w:rPr>
                <w:rFonts w:ascii="Arial" w:hAnsi="Arial" w:cs="Arial"/>
                <w:lang w:val="fr-CM"/>
              </w:rPr>
              <w:t>.</w:t>
            </w:r>
            <w:r w:rsidRPr="00822A31">
              <w:rPr>
                <w:rFonts w:ascii="Arial" w:hAnsi="Arial" w:cs="Arial"/>
                <w:lang w:val="fr-CM"/>
              </w:rPr>
              <w:t>16 ± 0</w:t>
            </w:r>
            <w:r>
              <w:rPr>
                <w:rFonts w:ascii="Arial" w:hAnsi="Arial" w:cs="Arial"/>
                <w:lang w:val="fr-CM"/>
              </w:rPr>
              <w:t>.</w:t>
            </w:r>
            <w:r w:rsidRPr="00822A31">
              <w:rPr>
                <w:rFonts w:ascii="Arial" w:hAnsi="Arial" w:cs="Arial"/>
                <w:lang w:val="fr-CM"/>
              </w:rPr>
              <w:t xml:space="preserve">98 </w:t>
            </w:r>
            <w:r w:rsidRPr="00822A31">
              <w:rPr>
                <w:rFonts w:ascii="Arial" w:hAnsi="Arial" w:cs="Arial"/>
                <w:vertAlign w:val="superscript"/>
                <w:lang w:val="fr-CM"/>
              </w:rPr>
              <w:t>***</w:t>
            </w:r>
          </w:p>
        </w:tc>
      </w:tr>
    </w:tbl>
    <w:p w14:paraId="3C93FD13" w14:textId="679324EA" w:rsidR="00822A31" w:rsidRPr="00822A31" w:rsidRDefault="00822A31" w:rsidP="003F6EA3">
      <w:pPr>
        <w:pStyle w:val="Body"/>
        <w:spacing w:after="0"/>
        <w:jc w:val="center"/>
        <w:rPr>
          <w:rFonts w:ascii="Arial" w:hAnsi="Arial" w:cs="Arial"/>
          <w:i/>
          <w:iCs/>
          <w:sz w:val="18"/>
          <w:szCs w:val="18"/>
        </w:rPr>
      </w:pPr>
      <w:bookmarkStart w:id="12" w:name="_Hlk119708707"/>
      <w:r w:rsidRPr="00822A31">
        <w:rPr>
          <w:rFonts w:ascii="Arial" w:hAnsi="Arial" w:cs="Arial"/>
          <w:i/>
          <w:iCs/>
          <w:sz w:val="18"/>
          <w:szCs w:val="18"/>
        </w:rPr>
        <w:t>Results are expressed as means ± S.E.M n = 6. The data were an</w:t>
      </w:r>
      <w:r w:rsidR="00CC55DB">
        <w:rPr>
          <w:rFonts w:ascii="Arial" w:hAnsi="Arial" w:cs="Arial"/>
          <w:i/>
          <w:iCs/>
          <w:sz w:val="18"/>
          <w:szCs w:val="18"/>
        </w:rPr>
        <w:t>al</w:t>
      </w:r>
      <w:r w:rsidRPr="00822A31">
        <w:rPr>
          <w:rFonts w:ascii="Arial" w:hAnsi="Arial" w:cs="Arial"/>
          <w:i/>
          <w:iCs/>
          <w:sz w:val="18"/>
          <w:szCs w:val="18"/>
        </w:rPr>
        <w:t>yzed by the one-way ANOVA, followed by the Tukey test. *p &lt; 0.05; **p &lt; 0.01; ***p &lt; 0.001; significant difference compared to the negative control (</w:t>
      </w:r>
      <w:proofErr w:type="spellStart"/>
      <w:r w:rsidRPr="00822A31">
        <w:rPr>
          <w:rFonts w:ascii="Arial" w:hAnsi="Arial" w:cs="Arial"/>
          <w:i/>
          <w:iCs/>
          <w:sz w:val="18"/>
          <w:szCs w:val="18"/>
        </w:rPr>
        <w:t>DW+Pilo</w:t>
      </w:r>
      <w:proofErr w:type="spellEnd"/>
      <w:r w:rsidRPr="00822A31">
        <w:rPr>
          <w:rFonts w:ascii="Arial" w:hAnsi="Arial" w:cs="Arial"/>
          <w:i/>
          <w:iCs/>
          <w:sz w:val="18"/>
          <w:szCs w:val="18"/>
        </w:rPr>
        <w:t xml:space="preserve">).  </w:t>
      </w:r>
      <w:r w:rsidRPr="00822A31">
        <w:rPr>
          <w:rFonts w:ascii="Arial" w:hAnsi="Arial" w:cs="Arial"/>
          <w:b/>
          <w:bCs/>
          <w:i/>
          <w:iCs/>
          <w:sz w:val="18"/>
          <w:szCs w:val="18"/>
          <w:vertAlign w:val="superscript"/>
        </w:rPr>
        <w:t>£££</w:t>
      </w:r>
      <w:r w:rsidRPr="00822A31">
        <w:rPr>
          <w:rFonts w:ascii="Arial" w:hAnsi="Arial" w:cs="Arial"/>
          <w:i/>
          <w:iCs/>
          <w:sz w:val="18"/>
          <w:szCs w:val="18"/>
        </w:rPr>
        <w:t>p&lt;0.001; significant difference compared to the norm</w:t>
      </w:r>
      <w:r w:rsidR="00CC55DB">
        <w:rPr>
          <w:rFonts w:ascii="Arial" w:hAnsi="Arial" w:cs="Arial"/>
          <w:i/>
          <w:iCs/>
          <w:sz w:val="18"/>
          <w:szCs w:val="18"/>
        </w:rPr>
        <w:t>al</w:t>
      </w:r>
      <w:r w:rsidRPr="00822A31">
        <w:rPr>
          <w:rFonts w:ascii="Arial" w:hAnsi="Arial" w:cs="Arial"/>
          <w:i/>
          <w:iCs/>
          <w:sz w:val="18"/>
          <w:szCs w:val="18"/>
        </w:rPr>
        <w:t xml:space="preserve"> control</w:t>
      </w:r>
      <w:bookmarkStart w:id="13" w:name="_Hlk184188154"/>
      <w:r w:rsidRPr="00822A31">
        <w:rPr>
          <w:rFonts w:ascii="Arial" w:hAnsi="Arial" w:cs="Arial"/>
          <w:i/>
          <w:iCs/>
          <w:sz w:val="18"/>
          <w:szCs w:val="18"/>
        </w:rPr>
        <w:t xml:space="preserve"> (DW+DW)</w:t>
      </w:r>
      <w:bookmarkEnd w:id="12"/>
      <w:r w:rsidRPr="00822A31">
        <w:rPr>
          <w:rFonts w:ascii="Arial" w:hAnsi="Arial" w:cs="Arial"/>
          <w:i/>
          <w:iCs/>
          <w:sz w:val="18"/>
          <w:szCs w:val="18"/>
        </w:rPr>
        <w:t xml:space="preserve">; DW: Distilled Water (10 mL/kg); </w:t>
      </w:r>
      <w:proofErr w:type="spellStart"/>
      <w:r w:rsidRPr="00822A31">
        <w:rPr>
          <w:rFonts w:ascii="Arial" w:hAnsi="Arial" w:cs="Arial"/>
          <w:i/>
          <w:iCs/>
          <w:sz w:val="18"/>
          <w:szCs w:val="18"/>
        </w:rPr>
        <w:t>Pilo</w:t>
      </w:r>
      <w:proofErr w:type="spellEnd"/>
      <w:r w:rsidRPr="00822A31">
        <w:rPr>
          <w:rFonts w:ascii="Arial" w:hAnsi="Arial" w:cs="Arial"/>
          <w:i/>
          <w:iCs/>
          <w:sz w:val="18"/>
          <w:szCs w:val="18"/>
        </w:rPr>
        <w:t xml:space="preserve">: Pilocarpine; </w:t>
      </w:r>
      <w:bookmarkEnd w:id="13"/>
      <w:proofErr w:type="spellStart"/>
      <w:r w:rsidRPr="00822A31">
        <w:rPr>
          <w:rFonts w:ascii="Arial" w:hAnsi="Arial" w:cs="Arial"/>
          <w:i/>
          <w:iCs/>
          <w:sz w:val="18"/>
          <w:szCs w:val="18"/>
        </w:rPr>
        <w:t>Cb</w:t>
      </w:r>
      <w:proofErr w:type="spellEnd"/>
      <w:r w:rsidRPr="00822A31">
        <w:rPr>
          <w:rFonts w:ascii="Arial" w:hAnsi="Arial" w:cs="Arial"/>
          <w:i/>
          <w:iCs/>
          <w:sz w:val="18"/>
          <w:szCs w:val="18"/>
        </w:rPr>
        <w:t xml:space="preserve">: C. </w:t>
      </w:r>
      <w:proofErr w:type="spellStart"/>
      <w:r w:rsidRPr="00822A31">
        <w:rPr>
          <w:rFonts w:ascii="Arial" w:hAnsi="Arial" w:cs="Arial"/>
          <w:i/>
          <w:iCs/>
          <w:sz w:val="18"/>
          <w:szCs w:val="18"/>
        </w:rPr>
        <w:t>bauchiense</w:t>
      </w:r>
      <w:proofErr w:type="spellEnd"/>
      <w:r w:rsidRPr="00822A31">
        <w:rPr>
          <w:rFonts w:ascii="Arial" w:hAnsi="Arial" w:cs="Arial"/>
          <w:i/>
          <w:iCs/>
          <w:sz w:val="18"/>
          <w:szCs w:val="18"/>
        </w:rPr>
        <w:t>; SV: Sodium V</w:t>
      </w:r>
      <w:r w:rsidR="00CC55DB">
        <w:rPr>
          <w:rFonts w:ascii="Arial" w:hAnsi="Arial" w:cs="Arial"/>
          <w:i/>
          <w:iCs/>
          <w:sz w:val="18"/>
          <w:szCs w:val="18"/>
        </w:rPr>
        <w:t>al</w:t>
      </w:r>
      <w:r w:rsidRPr="00822A31">
        <w:rPr>
          <w:rFonts w:ascii="Arial" w:hAnsi="Arial" w:cs="Arial"/>
          <w:i/>
          <w:iCs/>
          <w:sz w:val="18"/>
          <w:szCs w:val="18"/>
        </w:rPr>
        <w:t>proate (300 mg/kg).</w:t>
      </w:r>
    </w:p>
    <w:p w14:paraId="1C274177" w14:textId="77777777" w:rsidR="00822A31" w:rsidRPr="00822A31" w:rsidRDefault="00822A31" w:rsidP="00441B6F">
      <w:pPr>
        <w:pStyle w:val="Body"/>
        <w:spacing w:after="0"/>
        <w:rPr>
          <w:rFonts w:ascii="Arial" w:hAnsi="Arial" w:cs="Arial"/>
        </w:rPr>
      </w:pPr>
    </w:p>
    <w:p w14:paraId="093CC4CA" w14:textId="6963D161" w:rsidR="005F6FC5" w:rsidRPr="005F6FC5" w:rsidRDefault="005F6FC5" w:rsidP="0046522C">
      <w:pPr>
        <w:pStyle w:val="Body"/>
        <w:spacing w:after="0"/>
        <w:ind w:left="426" w:hanging="426"/>
        <w:rPr>
          <w:rFonts w:ascii="Arial" w:hAnsi="Arial" w:cs="Arial"/>
          <w:b/>
          <w:bCs/>
        </w:rPr>
      </w:pPr>
      <w:r w:rsidRPr="005F6FC5">
        <w:rPr>
          <w:rFonts w:ascii="Arial" w:hAnsi="Arial" w:cs="Arial"/>
          <w:b/>
          <w:bCs/>
        </w:rPr>
        <w:lastRenderedPageBreak/>
        <w:t xml:space="preserve">3.5. Effects of aqueous extract of </w:t>
      </w:r>
      <w:proofErr w:type="spellStart"/>
      <w:r w:rsidRPr="005F6FC5">
        <w:rPr>
          <w:rFonts w:ascii="Arial" w:hAnsi="Arial" w:cs="Arial"/>
          <w:b/>
          <w:bCs/>
          <w:i/>
          <w:iCs/>
        </w:rPr>
        <w:t>Crassoceph</w:t>
      </w:r>
      <w:r w:rsidR="00CC55DB">
        <w:rPr>
          <w:rFonts w:ascii="Arial" w:hAnsi="Arial" w:cs="Arial"/>
          <w:b/>
          <w:bCs/>
          <w:i/>
          <w:iCs/>
        </w:rPr>
        <w:t>al</w:t>
      </w:r>
      <w:r w:rsidRPr="005F6FC5">
        <w:rPr>
          <w:rFonts w:ascii="Arial" w:hAnsi="Arial" w:cs="Arial"/>
          <w:b/>
          <w:bCs/>
          <w:i/>
          <w:iCs/>
        </w:rPr>
        <w:t>um</w:t>
      </w:r>
      <w:proofErr w:type="spellEnd"/>
      <w:r w:rsidRPr="005F6FC5">
        <w:rPr>
          <w:rFonts w:ascii="Arial" w:hAnsi="Arial" w:cs="Arial"/>
          <w:b/>
          <w:bCs/>
          <w:i/>
          <w:iCs/>
        </w:rPr>
        <w:t xml:space="preserve"> </w:t>
      </w:r>
      <w:proofErr w:type="spellStart"/>
      <w:r w:rsidRPr="005F6FC5">
        <w:rPr>
          <w:rFonts w:ascii="Arial" w:hAnsi="Arial" w:cs="Arial"/>
          <w:b/>
          <w:bCs/>
          <w:i/>
          <w:iCs/>
        </w:rPr>
        <w:t>bauchiense</w:t>
      </w:r>
      <w:proofErr w:type="spellEnd"/>
      <w:r w:rsidRPr="005F6FC5">
        <w:rPr>
          <w:rFonts w:ascii="Arial" w:hAnsi="Arial" w:cs="Arial"/>
          <w:b/>
          <w:bCs/>
        </w:rPr>
        <w:t xml:space="preserve"> on the duration of tonic and </w:t>
      </w:r>
      <w:proofErr w:type="spellStart"/>
      <w:r w:rsidRPr="005F6FC5">
        <w:rPr>
          <w:rFonts w:ascii="Arial" w:hAnsi="Arial" w:cs="Arial"/>
          <w:b/>
          <w:bCs/>
        </w:rPr>
        <w:t>clonic</w:t>
      </w:r>
      <w:proofErr w:type="spellEnd"/>
      <w:r w:rsidRPr="005F6FC5">
        <w:rPr>
          <w:rFonts w:ascii="Arial" w:hAnsi="Arial" w:cs="Arial"/>
          <w:b/>
          <w:bCs/>
        </w:rPr>
        <w:t xml:space="preserve"> convulsions induced by pilocarpine</w:t>
      </w:r>
    </w:p>
    <w:p w14:paraId="7B563CD1" w14:textId="11052399" w:rsidR="005F6FC5" w:rsidRPr="005F6FC5" w:rsidRDefault="005F6FC5" w:rsidP="005F6FC5">
      <w:pPr>
        <w:pStyle w:val="Body"/>
        <w:rPr>
          <w:rFonts w:ascii="Arial" w:hAnsi="Arial" w:cs="Arial"/>
        </w:rPr>
      </w:pPr>
      <w:r w:rsidRPr="005F6FC5">
        <w:rPr>
          <w:rFonts w:ascii="Arial" w:hAnsi="Arial" w:cs="Arial"/>
        </w:rPr>
        <w:t>. The duration of tonic convulsion increased (p &lt;0.001) in the negative control (14.66 ± 0.81 s) in contrast to the norm</w:t>
      </w:r>
      <w:r w:rsidR="00CC55DB">
        <w:rPr>
          <w:rFonts w:ascii="Arial" w:hAnsi="Arial" w:cs="Arial"/>
        </w:rPr>
        <w:t>al</w:t>
      </w:r>
      <w:r w:rsidRPr="005F6FC5">
        <w:rPr>
          <w:rFonts w:ascii="Arial" w:hAnsi="Arial" w:cs="Arial"/>
        </w:rPr>
        <w:t xml:space="preserve"> control (0.00 ± 0.00 s). Aqueous extract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4A119E">
        <w:rPr>
          <w:rFonts w:ascii="Arial" w:hAnsi="Arial" w:cs="Arial"/>
          <w:i/>
          <w:iCs/>
        </w:rPr>
        <w:t xml:space="preserve"> </w:t>
      </w:r>
      <w:r w:rsidRPr="005F6FC5">
        <w:rPr>
          <w:rFonts w:ascii="Arial" w:hAnsi="Arial" w:cs="Arial"/>
        </w:rPr>
        <w:t>induced a decrease [F (6, 35) = 188,</w:t>
      </w:r>
      <w:r w:rsidRPr="005F6FC5">
        <w:rPr>
          <w:rFonts w:ascii="Arial" w:hAnsi="Arial" w:cs="Arial"/>
          <w:i/>
        </w:rPr>
        <w:t xml:space="preserve"> P</w:t>
      </w:r>
      <w:r w:rsidRPr="005F6FC5">
        <w:rPr>
          <w:rFonts w:ascii="Arial" w:hAnsi="Arial" w:cs="Arial"/>
        </w:rPr>
        <w:t xml:space="preserve"> &lt;0.001] of 6.33 ± 1.03 s (56.82%) and 5.83 ± 1.16 s (60.23%) respectively in mice dosed with 140 and 280 mg/kg compared to the negative control </w:t>
      </w:r>
      <w:r w:rsidRPr="005F6FC5">
        <w:rPr>
          <w:rFonts w:ascii="Arial" w:hAnsi="Arial" w:cs="Arial"/>
          <w:b/>
          <w:bCs/>
        </w:rPr>
        <w:t>(Table 2)</w:t>
      </w:r>
      <w:r w:rsidRPr="005F6FC5">
        <w:rPr>
          <w:rFonts w:ascii="Arial" w:hAnsi="Arial" w:cs="Arial"/>
        </w:rPr>
        <w:t>. Similarly, sodium v</w:t>
      </w:r>
      <w:r w:rsidR="00CC55DB">
        <w:rPr>
          <w:rFonts w:ascii="Arial" w:hAnsi="Arial" w:cs="Arial"/>
        </w:rPr>
        <w:t>al</w:t>
      </w:r>
      <w:r w:rsidRPr="005F6FC5">
        <w:rPr>
          <w:rFonts w:ascii="Arial" w:hAnsi="Arial" w:cs="Arial"/>
        </w:rPr>
        <w:t xml:space="preserve">proate decreased (p &lt;0.001) this time to 4.33 ± 1.36 s (70.46%) compared to the negative control </w:t>
      </w:r>
      <w:r w:rsidRPr="005F6FC5">
        <w:rPr>
          <w:rFonts w:ascii="Arial" w:hAnsi="Arial" w:cs="Arial"/>
          <w:b/>
          <w:bCs/>
        </w:rPr>
        <w:t>(Table 2)</w:t>
      </w:r>
      <w:r w:rsidRPr="005F6FC5">
        <w:rPr>
          <w:rFonts w:ascii="Arial" w:hAnsi="Arial" w:cs="Arial"/>
        </w:rPr>
        <w:t>.</w:t>
      </w:r>
    </w:p>
    <w:p w14:paraId="3668158D" w14:textId="66F921E2" w:rsidR="005F6FC5" w:rsidRPr="005F6FC5" w:rsidRDefault="005F6FC5" w:rsidP="005F6FC5">
      <w:pPr>
        <w:pStyle w:val="Body"/>
        <w:rPr>
          <w:rFonts w:ascii="Arial" w:hAnsi="Arial" w:cs="Arial"/>
        </w:rPr>
      </w:pPr>
      <w:r w:rsidRPr="005F6FC5">
        <w:rPr>
          <w:rFonts w:ascii="Arial" w:hAnsi="Arial" w:cs="Arial"/>
        </w:rPr>
        <w:t xml:space="preserve"> The duration of </w:t>
      </w:r>
      <w:proofErr w:type="spellStart"/>
      <w:r w:rsidRPr="005F6FC5">
        <w:rPr>
          <w:rFonts w:ascii="Arial" w:hAnsi="Arial" w:cs="Arial"/>
        </w:rPr>
        <w:t>clonic</w:t>
      </w:r>
      <w:proofErr w:type="spellEnd"/>
      <w:r w:rsidRPr="005F6FC5">
        <w:rPr>
          <w:rFonts w:ascii="Arial" w:hAnsi="Arial" w:cs="Arial"/>
        </w:rPr>
        <w:t xml:space="preserve"> convulsion was significantly increased (p &lt;0.001) in the negative control (42.83 ± 5.41 sec) compared to the norm</w:t>
      </w:r>
      <w:r w:rsidR="00CC55DB">
        <w:rPr>
          <w:rFonts w:ascii="Arial" w:hAnsi="Arial" w:cs="Arial"/>
        </w:rPr>
        <w:t>al</w:t>
      </w:r>
      <w:r w:rsidRPr="005F6FC5">
        <w:rPr>
          <w:rFonts w:ascii="Arial" w:hAnsi="Arial" w:cs="Arial"/>
        </w:rPr>
        <w:t xml:space="preserve"> control (0.00 ± 0.00 s). Aqueous extract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4A119E">
        <w:rPr>
          <w:rFonts w:ascii="Arial" w:hAnsi="Arial" w:cs="Arial"/>
          <w:i/>
          <w:iCs/>
        </w:rPr>
        <w:t xml:space="preserve"> </w:t>
      </w:r>
      <w:r w:rsidRPr="005F6FC5">
        <w:rPr>
          <w:rFonts w:ascii="Arial" w:hAnsi="Arial" w:cs="Arial"/>
        </w:rPr>
        <w:t>induced a decrease [F (6, 35) = 133,</w:t>
      </w:r>
      <w:r w:rsidRPr="005F6FC5">
        <w:rPr>
          <w:rFonts w:ascii="Arial" w:hAnsi="Arial" w:cs="Arial"/>
          <w:i/>
        </w:rPr>
        <w:t xml:space="preserve"> P</w:t>
      </w:r>
      <w:r w:rsidRPr="005F6FC5">
        <w:rPr>
          <w:rFonts w:ascii="Arial" w:hAnsi="Arial" w:cs="Arial"/>
        </w:rPr>
        <w:t xml:space="preserve"> &lt;0.001] from 13.83 ± 1.16 (67.70%) to 12.66 ± 1.75 (70.44%) in the duration of </w:t>
      </w:r>
      <w:proofErr w:type="spellStart"/>
      <w:r w:rsidRPr="005F6FC5">
        <w:rPr>
          <w:rFonts w:ascii="Arial" w:hAnsi="Arial" w:cs="Arial"/>
        </w:rPr>
        <w:t>clonic</w:t>
      </w:r>
      <w:proofErr w:type="spellEnd"/>
      <w:r w:rsidRPr="005F6FC5">
        <w:rPr>
          <w:rFonts w:ascii="Arial" w:hAnsi="Arial" w:cs="Arial"/>
        </w:rPr>
        <w:t xml:space="preserve"> convulsions respectively in mice given 140 and 280 mg/kg compared to the negative control </w:t>
      </w:r>
      <w:r w:rsidRPr="005F6FC5">
        <w:rPr>
          <w:rFonts w:ascii="Arial" w:hAnsi="Arial" w:cs="Arial"/>
          <w:b/>
          <w:bCs/>
        </w:rPr>
        <w:t>(Table 2)</w:t>
      </w:r>
      <w:r w:rsidRPr="005F6FC5">
        <w:rPr>
          <w:rFonts w:ascii="Arial" w:hAnsi="Arial" w:cs="Arial"/>
        </w:rPr>
        <w:t>. Similarly, sodium v</w:t>
      </w:r>
      <w:r w:rsidR="00CC55DB">
        <w:rPr>
          <w:rFonts w:ascii="Arial" w:hAnsi="Arial" w:cs="Arial"/>
        </w:rPr>
        <w:t>al</w:t>
      </w:r>
      <w:r w:rsidRPr="005F6FC5">
        <w:rPr>
          <w:rFonts w:ascii="Arial" w:hAnsi="Arial" w:cs="Arial"/>
        </w:rPr>
        <w:t xml:space="preserve">proate led to a decrease of 6.66 ± 2.06 s (84.45%) compared to the negative control </w:t>
      </w:r>
      <w:r w:rsidRPr="005F6FC5">
        <w:rPr>
          <w:rFonts w:ascii="Arial" w:hAnsi="Arial" w:cs="Arial"/>
          <w:b/>
          <w:bCs/>
        </w:rPr>
        <w:t>(Table 2)</w:t>
      </w:r>
      <w:r w:rsidRPr="005F6FC5">
        <w:rPr>
          <w:rFonts w:ascii="Arial" w:hAnsi="Arial" w:cs="Arial"/>
        </w:rPr>
        <w:t>.</w:t>
      </w:r>
    </w:p>
    <w:p w14:paraId="119EB1EA" w14:textId="53DD6A19" w:rsidR="005F6FC5" w:rsidRPr="004A119E" w:rsidRDefault="005F6FC5" w:rsidP="005F6FC5">
      <w:pPr>
        <w:pStyle w:val="Body"/>
        <w:spacing w:after="0"/>
        <w:jc w:val="center"/>
        <w:rPr>
          <w:rFonts w:ascii="Arial" w:hAnsi="Arial" w:cs="Arial"/>
          <w:b/>
          <w:bCs/>
          <w:iCs/>
        </w:rPr>
      </w:pPr>
      <w:bookmarkStart w:id="14" w:name="_Toc499202102"/>
      <w:r w:rsidRPr="005F6FC5">
        <w:rPr>
          <w:rFonts w:ascii="Arial" w:hAnsi="Arial" w:cs="Arial"/>
          <w:b/>
          <w:iCs/>
        </w:rPr>
        <w:t>Table 2:</w:t>
      </w:r>
      <w:r w:rsidRPr="005F6FC5">
        <w:rPr>
          <w:rFonts w:ascii="Arial" w:hAnsi="Arial" w:cs="Arial"/>
          <w:b/>
          <w:bCs/>
          <w:iCs/>
        </w:rPr>
        <w:t xml:space="preserve"> </w:t>
      </w:r>
      <w:bookmarkEnd w:id="14"/>
      <w:r w:rsidRPr="005F6FC5">
        <w:rPr>
          <w:rFonts w:ascii="Arial" w:hAnsi="Arial" w:cs="Arial"/>
          <w:b/>
          <w:bCs/>
          <w:iCs/>
        </w:rPr>
        <w:t xml:space="preserve">Duration of tonic and </w:t>
      </w:r>
      <w:proofErr w:type="spellStart"/>
      <w:r w:rsidRPr="005F6FC5">
        <w:rPr>
          <w:rFonts w:ascii="Arial" w:hAnsi="Arial" w:cs="Arial"/>
          <w:b/>
          <w:bCs/>
          <w:iCs/>
        </w:rPr>
        <w:t>clonic</w:t>
      </w:r>
      <w:proofErr w:type="spellEnd"/>
      <w:r w:rsidRPr="005F6FC5">
        <w:rPr>
          <w:rFonts w:ascii="Arial" w:hAnsi="Arial" w:cs="Arial"/>
          <w:b/>
          <w:bCs/>
          <w:iCs/>
        </w:rPr>
        <w:t xml:space="preserve"> convulsions as a function</w:t>
      </w:r>
      <w:r w:rsidRPr="005F6FC5">
        <w:rPr>
          <w:rFonts w:ascii="Arial" w:hAnsi="Arial" w:cs="Arial"/>
          <w:iCs/>
        </w:rPr>
        <w:t xml:space="preserve"> </w:t>
      </w:r>
      <w:r w:rsidRPr="004A119E">
        <w:rPr>
          <w:rFonts w:ascii="Arial" w:hAnsi="Arial" w:cs="Arial"/>
          <w:b/>
          <w:bCs/>
          <w:iCs/>
        </w:rPr>
        <w:t xml:space="preserve">of </w:t>
      </w:r>
      <w:proofErr w:type="spellStart"/>
      <w:r w:rsidRPr="004A119E">
        <w:rPr>
          <w:rFonts w:ascii="Arial" w:hAnsi="Arial" w:cs="Arial"/>
          <w:b/>
          <w:bCs/>
          <w:i/>
        </w:rPr>
        <w:t>Crassoceph</w:t>
      </w:r>
      <w:r w:rsidR="00CC55DB">
        <w:rPr>
          <w:rFonts w:ascii="Arial" w:hAnsi="Arial" w:cs="Arial"/>
          <w:b/>
          <w:bCs/>
          <w:i/>
        </w:rPr>
        <w:t>al</w:t>
      </w:r>
      <w:r w:rsidRPr="004A119E">
        <w:rPr>
          <w:rFonts w:ascii="Arial" w:hAnsi="Arial" w:cs="Arial"/>
          <w:b/>
          <w:bCs/>
          <w:i/>
        </w:rPr>
        <w:t>um</w:t>
      </w:r>
      <w:proofErr w:type="spellEnd"/>
      <w:r w:rsidRPr="004A119E">
        <w:rPr>
          <w:rFonts w:ascii="Arial" w:hAnsi="Arial" w:cs="Arial"/>
          <w:b/>
          <w:bCs/>
          <w:i/>
        </w:rPr>
        <w:t xml:space="preserve"> </w:t>
      </w:r>
      <w:proofErr w:type="spellStart"/>
      <w:r w:rsidRPr="004A119E">
        <w:rPr>
          <w:rFonts w:ascii="Arial" w:hAnsi="Arial" w:cs="Arial"/>
          <w:b/>
          <w:bCs/>
          <w:i/>
        </w:rPr>
        <w:t>bauchiense</w:t>
      </w:r>
      <w:proofErr w:type="spellEnd"/>
      <w:r w:rsidRPr="004A119E">
        <w:rPr>
          <w:rFonts w:ascii="Arial" w:hAnsi="Arial" w:cs="Arial"/>
          <w:b/>
          <w:bCs/>
          <w:iCs/>
        </w:rPr>
        <w:t xml:space="preserve"> doses</w:t>
      </w:r>
    </w:p>
    <w:tbl>
      <w:tblPr>
        <w:tblW w:w="9491" w:type="dxa"/>
        <w:tblBorders>
          <w:top w:val="single" w:sz="4" w:space="0" w:color="auto"/>
          <w:bottom w:val="single" w:sz="4" w:space="0" w:color="auto"/>
        </w:tblBorders>
        <w:tblLook w:val="04A0" w:firstRow="1" w:lastRow="0" w:firstColumn="1" w:lastColumn="0" w:noHBand="0" w:noVBand="1"/>
      </w:tblPr>
      <w:tblGrid>
        <w:gridCol w:w="1668"/>
        <w:gridCol w:w="1701"/>
        <w:gridCol w:w="2976"/>
        <w:gridCol w:w="3146"/>
      </w:tblGrid>
      <w:tr w:rsidR="005F6FC5" w:rsidRPr="005F6FC5" w14:paraId="36B27CB5" w14:textId="77777777" w:rsidTr="005F6FC5">
        <w:trPr>
          <w:trHeight w:val="328"/>
        </w:trPr>
        <w:tc>
          <w:tcPr>
            <w:tcW w:w="1668" w:type="dxa"/>
            <w:tcBorders>
              <w:top w:val="single" w:sz="4" w:space="0" w:color="auto"/>
              <w:bottom w:val="single" w:sz="4" w:space="0" w:color="auto"/>
            </w:tcBorders>
            <w:noWrap/>
            <w:hideMark/>
          </w:tcPr>
          <w:p w14:paraId="101C28CA" w14:textId="77777777" w:rsidR="005F6FC5" w:rsidRPr="005F6FC5" w:rsidRDefault="005F6FC5" w:rsidP="005F6FC5">
            <w:pPr>
              <w:pStyle w:val="Body"/>
              <w:spacing w:after="0"/>
              <w:rPr>
                <w:rFonts w:ascii="Arial" w:hAnsi="Arial" w:cs="Arial"/>
                <w:b/>
                <w:bCs/>
                <w:lang w:val="fr-CM"/>
              </w:rPr>
            </w:pPr>
            <w:r w:rsidRPr="005F6FC5">
              <w:rPr>
                <w:rFonts w:ascii="Arial" w:hAnsi="Arial" w:cs="Arial"/>
                <w:b/>
                <w:bCs/>
                <w:lang w:val="fr-CM"/>
              </w:rPr>
              <w:t>Groups</w:t>
            </w:r>
          </w:p>
        </w:tc>
        <w:tc>
          <w:tcPr>
            <w:tcW w:w="1701" w:type="dxa"/>
            <w:tcBorders>
              <w:top w:val="single" w:sz="4" w:space="0" w:color="auto"/>
              <w:bottom w:val="single" w:sz="4" w:space="0" w:color="auto"/>
            </w:tcBorders>
            <w:noWrap/>
            <w:hideMark/>
          </w:tcPr>
          <w:p w14:paraId="23558B80" w14:textId="2D4AC366" w:rsidR="005F6FC5" w:rsidRPr="005F6FC5" w:rsidRDefault="005F6FC5" w:rsidP="005F6FC5">
            <w:pPr>
              <w:pStyle w:val="Body"/>
              <w:spacing w:after="0"/>
              <w:rPr>
                <w:rFonts w:ascii="Arial" w:hAnsi="Arial" w:cs="Arial"/>
                <w:b/>
                <w:bCs/>
                <w:lang w:val="fr-CM"/>
              </w:rPr>
            </w:pPr>
            <w:r w:rsidRPr="005F6FC5">
              <w:rPr>
                <w:rFonts w:ascii="Arial" w:hAnsi="Arial" w:cs="Arial"/>
                <w:b/>
                <w:bCs/>
                <w:lang w:val="fr-CM"/>
              </w:rPr>
              <w:t>Doses</w:t>
            </w:r>
            <w:r>
              <w:rPr>
                <w:rFonts w:ascii="Arial" w:hAnsi="Arial" w:cs="Arial"/>
                <w:b/>
                <w:bCs/>
                <w:lang w:val="fr-CM"/>
              </w:rPr>
              <w:t xml:space="preserve"> </w:t>
            </w:r>
            <w:r w:rsidRPr="005F6FC5">
              <w:rPr>
                <w:rFonts w:ascii="Arial" w:hAnsi="Arial" w:cs="Arial"/>
                <w:b/>
                <w:bCs/>
                <w:lang w:val="fr-CM"/>
              </w:rPr>
              <w:t>(mg/kg)</w:t>
            </w:r>
          </w:p>
        </w:tc>
        <w:tc>
          <w:tcPr>
            <w:tcW w:w="2976" w:type="dxa"/>
            <w:tcBorders>
              <w:top w:val="single" w:sz="4" w:space="0" w:color="auto"/>
              <w:bottom w:val="single" w:sz="4" w:space="0" w:color="auto"/>
            </w:tcBorders>
            <w:noWrap/>
            <w:hideMark/>
          </w:tcPr>
          <w:p w14:paraId="4F4BE215" w14:textId="7DF5CAB8" w:rsidR="005F6FC5" w:rsidRPr="005F6FC5" w:rsidRDefault="005F6FC5" w:rsidP="005F6FC5">
            <w:pPr>
              <w:pStyle w:val="Body"/>
              <w:spacing w:after="0"/>
              <w:rPr>
                <w:rFonts w:ascii="Arial" w:hAnsi="Arial" w:cs="Arial"/>
                <w:b/>
                <w:bCs/>
              </w:rPr>
            </w:pPr>
            <w:r w:rsidRPr="005F6FC5">
              <w:rPr>
                <w:rFonts w:ascii="Arial" w:hAnsi="Arial" w:cs="Arial"/>
                <w:b/>
                <w:bCs/>
              </w:rPr>
              <w:t>Duration of tonic seizures</w:t>
            </w:r>
            <w:r>
              <w:rPr>
                <w:rFonts w:ascii="Arial" w:hAnsi="Arial" w:cs="Arial"/>
                <w:b/>
                <w:bCs/>
              </w:rPr>
              <w:t xml:space="preserve"> </w:t>
            </w:r>
            <w:r w:rsidRPr="005F6FC5">
              <w:rPr>
                <w:rFonts w:ascii="Arial" w:hAnsi="Arial" w:cs="Arial"/>
                <w:b/>
                <w:bCs/>
              </w:rPr>
              <w:t>(s)</w:t>
            </w:r>
          </w:p>
        </w:tc>
        <w:tc>
          <w:tcPr>
            <w:tcW w:w="3146" w:type="dxa"/>
            <w:tcBorders>
              <w:top w:val="single" w:sz="4" w:space="0" w:color="auto"/>
              <w:bottom w:val="single" w:sz="4" w:space="0" w:color="auto"/>
            </w:tcBorders>
            <w:noWrap/>
            <w:hideMark/>
          </w:tcPr>
          <w:p w14:paraId="2D2D1CB1" w14:textId="77777777" w:rsidR="005F6FC5" w:rsidRPr="005F6FC5" w:rsidRDefault="005F6FC5" w:rsidP="005F6FC5">
            <w:pPr>
              <w:pStyle w:val="Body"/>
              <w:spacing w:after="0"/>
              <w:rPr>
                <w:rFonts w:ascii="Arial" w:hAnsi="Arial" w:cs="Arial"/>
                <w:b/>
                <w:bCs/>
              </w:rPr>
            </w:pPr>
            <w:r w:rsidRPr="005F6FC5">
              <w:rPr>
                <w:rFonts w:ascii="Arial" w:hAnsi="Arial" w:cs="Arial"/>
                <w:b/>
                <w:bCs/>
              </w:rPr>
              <w:t xml:space="preserve">Duration of </w:t>
            </w:r>
            <w:proofErr w:type="spellStart"/>
            <w:r w:rsidRPr="005F6FC5">
              <w:rPr>
                <w:rFonts w:ascii="Arial" w:hAnsi="Arial" w:cs="Arial"/>
                <w:b/>
                <w:bCs/>
              </w:rPr>
              <w:t>clonic</w:t>
            </w:r>
            <w:proofErr w:type="spellEnd"/>
            <w:r w:rsidRPr="005F6FC5">
              <w:rPr>
                <w:rFonts w:ascii="Arial" w:hAnsi="Arial" w:cs="Arial"/>
                <w:b/>
                <w:bCs/>
              </w:rPr>
              <w:t xml:space="preserve"> seizures (s)</w:t>
            </w:r>
          </w:p>
        </w:tc>
      </w:tr>
      <w:tr w:rsidR="005F6FC5" w:rsidRPr="005F6FC5" w14:paraId="3006B5A6" w14:textId="77777777" w:rsidTr="005F6FC5">
        <w:trPr>
          <w:trHeight w:val="328"/>
        </w:trPr>
        <w:tc>
          <w:tcPr>
            <w:tcW w:w="1668" w:type="dxa"/>
            <w:tcBorders>
              <w:top w:val="single" w:sz="4" w:space="0" w:color="auto"/>
            </w:tcBorders>
            <w:shd w:val="clear" w:color="auto" w:fill="auto"/>
            <w:noWrap/>
            <w:hideMark/>
          </w:tcPr>
          <w:p w14:paraId="7866ED63" w14:textId="77777777" w:rsidR="005F6FC5" w:rsidRPr="005F6FC5" w:rsidRDefault="005F6FC5" w:rsidP="005F6FC5">
            <w:pPr>
              <w:pStyle w:val="Body"/>
              <w:spacing w:after="0"/>
              <w:rPr>
                <w:rFonts w:ascii="Arial" w:hAnsi="Arial" w:cs="Arial"/>
                <w:b/>
                <w:bCs/>
                <w:lang w:val="fr-CM"/>
              </w:rPr>
            </w:pPr>
            <w:r w:rsidRPr="005F6FC5">
              <w:rPr>
                <w:rFonts w:ascii="Arial" w:hAnsi="Arial" w:cs="Arial"/>
                <w:b/>
                <w:bCs/>
                <w:lang w:val="fr-CM"/>
              </w:rPr>
              <w:t>DW+DW</w:t>
            </w:r>
          </w:p>
        </w:tc>
        <w:tc>
          <w:tcPr>
            <w:tcW w:w="1701" w:type="dxa"/>
            <w:tcBorders>
              <w:top w:val="single" w:sz="4" w:space="0" w:color="auto"/>
            </w:tcBorders>
            <w:shd w:val="clear" w:color="auto" w:fill="auto"/>
            <w:noWrap/>
            <w:hideMark/>
          </w:tcPr>
          <w:p w14:paraId="1FADF3AA"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w:t>
            </w:r>
          </w:p>
        </w:tc>
        <w:tc>
          <w:tcPr>
            <w:tcW w:w="2976" w:type="dxa"/>
            <w:tcBorders>
              <w:top w:val="single" w:sz="4" w:space="0" w:color="auto"/>
            </w:tcBorders>
            <w:shd w:val="clear" w:color="auto" w:fill="auto"/>
            <w:noWrap/>
            <w:hideMark/>
          </w:tcPr>
          <w:p w14:paraId="6F698E9B" w14:textId="1DA59264" w:rsidR="005F6FC5" w:rsidRPr="005F6FC5" w:rsidRDefault="005F6FC5" w:rsidP="005F6FC5">
            <w:pPr>
              <w:pStyle w:val="Body"/>
              <w:spacing w:after="0"/>
              <w:rPr>
                <w:rFonts w:ascii="Arial" w:hAnsi="Arial" w:cs="Arial"/>
                <w:lang w:val="fr-CM"/>
              </w:rPr>
            </w:pPr>
            <w:r w:rsidRPr="005F6FC5">
              <w:rPr>
                <w:rFonts w:ascii="Arial" w:hAnsi="Arial" w:cs="Arial"/>
                <w:lang w:val="fr-CM"/>
              </w:rPr>
              <w:t xml:space="preserve"> 0</w:t>
            </w:r>
            <w:r>
              <w:rPr>
                <w:rFonts w:ascii="Arial" w:hAnsi="Arial" w:cs="Arial"/>
                <w:lang w:val="fr-CM"/>
              </w:rPr>
              <w:t>.</w:t>
            </w:r>
            <w:r w:rsidRPr="005F6FC5">
              <w:rPr>
                <w:rFonts w:ascii="Arial" w:hAnsi="Arial" w:cs="Arial"/>
                <w:lang w:val="fr-CM"/>
              </w:rPr>
              <w:t>00 ± 0</w:t>
            </w:r>
            <w:r>
              <w:rPr>
                <w:rFonts w:ascii="Arial" w:hAnsi="Arial" w:cs="Arial"/>
                <w:lang w:val="fr-CM"/>
              </w:rPr>
              <w:t>.</w:t>
            </w:r>
            <w:r w:rsidRPr="005F6FC5">
              <w:rPr>
                <w:rFonts w:ascii="Arial" w:hAnsi="Arial" w:cs="Arial"/>
                <w:lang w:val="fr-CM"/>
              </w:rPr>
              <w:t>00</w:t>
            </w:r>
          </w:p>
        </w:tc>
        <w:tc>
          <w:tcPr>
            <w:tcW w:w="3146" w:type="dxa"/>
            <w:tcBorders>
              <w:top w:val="single" w:sz="4" w:space="0" w:color="auto"/>
            </w:tcBorders>
            <w:shd w:val="clear" w:color="auto" w:fill="auto"/>
            <w:noWrap/>
            <w:hideMark/>
          </w:tcPr>
          <w:p w14:paraId="3F90C5F2" w14:textId="71F11B0B" w:rsidR="005F6FC5" w:rsidRPr="005F6FC5" w:rsidRDefault="005F6FC5" w:rsidP="005F6FC5">
            <w:pPr>
              <w:pStyle w:val="Body"/>
              <w:spacing w:after="0"/>
              <w:rPr>
                <w:rFonts w:ascii="Arial" w:hAnsi="Arial" w:cs="Arial"/>
                <w:lang w:val="fr-CM"/>
              </w:rPr>
            </w:pPr>
            <w:r w:rsidRPr="005F6FC5">
              <w:rPr>
                <w:rFonts w:ascii="Arial" w:hAnsi="Arial" w:cs="Arial"/>
                <w:lang w:val="fr-CM"/>
              </w:rPr>
              <w:t>0</w:t>
            </w:r>
            <w:r>
              <w:rPr>
                <w:rFonts w:ascii="Arial" w:hAnsi="Arial" w:cs="Arial"/>
                <w:lang w:val="fr-CM"/>
              </w:rPr>
              <w:t>.</w:t>
            </w:r>
            <w:r w:rsidRPr="005F6FC5">
              <w:rPr>
                <w:rFonts w:ascii="Arial" w:hAnsi="Arial" w:cs="Arial"/>
                <w:lang w:val="fr-CM"/>
              </w:rPr>
              <w:t>00 ± 0</w:t>
            </w:r>
            <w:r>
              <w:rPr>
                <w:rFonts w:ascii="Arial" w:hAnsi="Arial" w:cs="Arial"/>
                <w:lang w:val="fr-CM"/>
              </w:rPr>
              <w:t>.</w:t>
            </w:r>
            <w:r w:rsidRPr="005F6FC5">
              <w:rPr>
                <w:rFonts w:ascii="Arial" w:hAnsi="Arial" w:cs="Arial"/>
                <w:lang w:val="fr-CM"/>
              </w:rPr>
              <w:t>00</w:t>
            </w:r>
          </w:p>
        </w:tc>
      </w:tr>
      <w:tr w:rsidR="005F6FC5" w:rsidRPr="005F6FC5" w14:paraId="08CF8514" w14:textId="77777777" w:rsidTr="005F6FC5">
        <w:trPr>
          <w:trHeight w:val="328"/>
        </w:trPr>
        <w:tc>
          <w:tcPr>
            <w:tcW w:w="1668" w:type="dxa"/>
            <w:shd w:val="clear" w:color="auto" w:fill="auto"/>
            <w:noWrap/>
            <w:hideMark/>
          </w:tcPr>
          <w:p w14:paraId="0C7367E4" w14:textId="77777777" w:rsidR="005F6FC5" w:rsidRPr="005F6FC5" w:rsidRDefault="005F6FC5" w:rsidP="005F6FC5">
            <w:pPr>
              <w:pStyle w:val="Body"/>
              <w:spacing w:after="0"/>
              <w:rPr>
                <w:rFonts w:ascii="Arial" w:hAnsi="Arial" w:cs="Arial"/>
                <w:b/>
                <w:bCs/>
                <w:lang w:val="fr-CM"/>
              </w:rPr>
            </w:pPr>
            <w:proofErr w:type="spellStart"/>
            <w:r w:rsidRPr="005F6FC5">
              <w:rPr>
                <w:rFonts w:ascii="Arial" w:hAnsi="Arial" w:cs="Arial"/>
                <w:b/>
                <w:bCs/>
                <w:lang w:val="fr-CM"/>
              </w:rPr>
              <w:t>DW+Pilo</w:t>
            </w:r>
            <w:proofErr w:type="spellEnd"/>
          </w:p>
        </w:tc>
        <w:tc>
          <w:tcPr>
            <w:tcW w:w="1701" w:type="dxa"/>
            <w:shd w:val="clear" w:color="auto" w:fill="auto"/>
            <w:noWrap/>
            <w:hideMark/>
          </w:tcPr>
          <w:p w14:paraId="42654D5A"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w:t>
            </w:r>
          </w:p>
        </w:tc>
        <w:tc>
          <w:tcPr>
            <w:tcW w:w="2976" w:type="dxa"/>
            <w:shd w:val="clear" w:color="auto" w:fill="auto"/>
            <w:noWrap/>
            <w:hideMark/>
          </w:tcPr>
          <w:p w14:paraId="43554006" w14:textId="141FDDCC"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14</w:t>
            </w:r>
            <w:r>
              <w:rPr>
                <w:rFonts w:ascii="Arial" w:hAnsi="Arial" w:cs="Arial"/>
                <w:lang w:val="fr-CM"/>
              </w:rPr>
              <w:t>.</w:t>
            </w:r>
            <w:r w:rsidRPr="005F6FC5">
              <w:rPr>
                <w:rFonts w:ascii="Arial" w:hAnsi="Arial" w:cs="Arial"/>
                <w:lang w:val="fr-CM"/>
              </w:rPr>
              <w:t>66 ± 0</w:t>
            </w:r>
            <w:r>
              <w:rPr>
                <w:rFonts w:ascii="Arial" w:hAnsi="Arial" w:cs="Arial"/>
                <w:lang w:val="fr-CM"/>
              </w:rPr>
              <w:t>.</w:t>
            </w:r>
            <w:r w:rsidRPr="005F6FC5">
              <w:rPr>
                <w:rFonts w:ascii="Arial" w:hAnsi="Arial" w:cs="Arial"/>
                <w:lang w:val="fr-CM"/>
              </w:rPr>
              <w:t>81</w:t>
            </w:r>
            <w:r w:rsidRPr="005F6FC5">
              <w:rPr>
                <w:rFonts w:ascii="Arial" w:hAnsi="Arial" w:cs="Arial"/>
                <w:vertAlign w:val="superscript"/>
                <w:lang w:val="fr-CM"/>
              </w:rPr>
              <w:t>£££</w:t>
            </w:r>
          </w:p>
        </w:tc>
        <w:tc>
          <w:tcPr>
            <w:tcW w:w="3146" w:type="dxa"/>
            <w:shd w:val="clear" w:color="auto" w:fill="auto"/>
            <w:noWrap/>
            <w:hideMark/>
          </w:tcPr>
          <w:p w14:paraId="38860736" w14:textId="027A2381"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42</w:t>
            </w:r>
            <w:r>
              <w:rPr>
                <w:rFonts w:ascii="Arial" w:hAnsi="Arial" w:cs="Arial"/>
                <w:lang w:val="fr-CM"/>
              </w:rPr>
              <w:t>.</w:t>
            </w:r>
            <w:r w:rsidRPr="005F6FC5">
              <w:rPr>
                <w:rFonts w:ascii="Arial" w:hAnsi="Arial" w:cs="Arial"/>
                <w:lang w:val="fr-CM"/>
              </w:rPr>
              <w:t>83 ± 5</w:t>
            </w:r>
            <w:r>
              <w:rPr>
                <w:rFonts w:ascii="Arial" w:hAnsi="Arial" w:cs="Arial"/>
                <w:lang w:val="fr-CM"/>
              </w:rPr>
              <w:t>.</w:t>
            </w:r>
            <w:r w:rsidRPr="005F6FC5">
              <w:rPr>
                <w:rFonts w:ascii="Arial" w:hAnsi="Arial" w:cs="Arial"/>
                <w:lang w:val="fr-CM"/>
              </w:rPr>
              <w:t>41</w:t>
            </w:r>
            <w:r w:rsidRPr="005F6FC5">
              <w:rPr>
                <w:rFonts w:ascii="Arial" w:hAnsi="Arial" w:cs="Arial"/>
                <w:vertAlign w:val="superscript"/>
                <w:lang w:val="fr-CM"/>
              </w:rPr>
              <w:t>£££</w:t>
            </w:r>
          </w:p>
        </w:tc>
      </w:tr>
      <w:tr w:rsidR="005F6FC5" w:rsidRPr="005F6FC5" w14:paraId="374E2790" w14:textId="77777777" w:rsidTr="005F6FC5">
        <w:trPr>
          <w:trHeight w:val="328"/>
        </w:trPr>
        <w:tc>
          <w:tcPr>
            <w:tcW w:w="1668" w:type="dxa"/>
            <w:shd w:val="clear" w:color="auto" w:fill="auto"/>
            <w:noWrap/>
            <w:hideMark/>
          </w:tcPr>
          <w:p w14:paraId="1C30F74E" w14:textId="77777777" w:rsidR="005F6FC5" w:rsidRPr="005F6FC5" w:rsidRDefault="005F6FC5" w:rsidP="005F6FC5">
            <w:pPr>
              <w:pStyle w:val="Body"/>
              <w:spacing w:after="0"/>
              <w:rPr>
                <w:rFonts w:ascii="Arial" w:hAnsi="Arial" w:cs="Arial"/>
                <w:b/>
                <w:bCs/>
                <w:i/>
                <w:lang w:val="fr-CM"/>
              </w:rPr>
            </w:pPr>
            <w:r w:rsidRPr="005F6FC5">
              <w:rPr>
                <w:rFonts w:ascii="Arial" w:hAnsi="Arial" w:cs="Arial"/>
                <w:b/>
                <w:bCs/>
                <w:iCs/>
                <w:lang w:val="fr-CM"/>
              </w:rPr>
              <w:t>Cb28+Pilo</w:t>
            </w:r>
          </w:p>
        </w:tc>
        <w:tc>
          <w:tcPr>
            <w:tcW w:w="1701" w:type="dxa"/>
            <w:shd w:val="clear" w:color="auto" w:fill="auto"/>
            <w:noWrap/>
            <w:hideMark/>
          </w:tcPr>
          <w:p w14:paraId="1D8C372A"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28</w:t>
            </w:r>
          </w:p>
        </w:tc>
        <w:tc>
          <w:tcPr>
            <w:tcW w:w="2976" w:type="dxa"/>
            <w:shd w:val="clear" w:color="auto" w:fill="auto"/>
            <w:noWrap/>
            <w:hideMark/>
          </w:tcPr>
          <w:p w14:paraId="272D1935" w14:textId="6D3A759C"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14</w:t>
            </w:r>
            <w:r>
              <w:rPr>
                <w:rFonts w:ascii="Arial" w:hAnsi="Arial" w:cs="Arial"/>
                <w:lang w:val="fr-CM"/>
              </w:rPr>
              <w:t>.</w:t>
            </w:r>
            <w:r w:rsidRPr="005F6FC5">
              <w:rPr>
                <w:rFonts w:ascii="Arial" w:hAnsi="Arial" w:cs="Arial"/>
                <w:lang w:val="fr-CM"/>
              </w:rPr>
              <w:t>16 ± 0</w:t>
            </w:r>
            <w:r>
              <w:rPr>
                <w:rFonts w:ascii="Arial" w:hAnsi="Arial" w:cs="Arial"/>
                <w:lang w:val="fr-CM"/>
              </w:rPr>
              <w:t>.</w:t>
            </w:r>
            <w:r w:rsidRPr="005F6FC5">
              <w:rPr>
                <w:rFonts w:ascii="Arial" w:hAnsi="Arial" w:cs="Arial"/>
                <w:lang w:val="fr-CM"/>
              </w:rPr>
              <w:t>75</w:t>
            </w:r>
            <w:r w:rsidRPr="005F6FC5">
              <w:rPr>
                <w:rFonts w:ascii="Arial" w:hAnsi="Arial" w:cs="Arial"/>
                <w:vertAlign w:val="superscript"/>
                <w:lang w:val="fr-CM"/>
              </w:rPr>
              <w:t>£££</w:t>
            </w:r>
          </w:p>
        </w:tc>
        <w:tc>
          <w:tcPr>
            <w:tcW w:w="3146" w:type="dxa"/>
            <w:shd w:val="clear" w:color="auto" w:fill="auto"/>
            <w:noWrap/>
            <w:hideMark/>
          </w:tcPr>
          <w:p w14:paraId="082CBCA8" w14:textId="37B83DBE"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31</w:t>
            </w:r>
            <w:r>
              <w:rPr>
                <w:rFonts w:ascii="Arial" w:hAnsi="Arial" w:cs="Arial"/>
                <w:lang w:val="fr-CM"/>
              </w:rPr>
              <w:t>.</w:t>
            </w:r>
            <w:r w:rsidRPr="005F6FC5">
              <w:rPr>
                <w:rFonts w:ascii="Arial" w:hAnsi="Arial" w:cs="Arial"/>
                <w:lang w:val="fr-CM"/>
              </w:rPr>
              <w:t>16 ± 2</w:t>
            </w:r>
            <w:r>
              <w:rPr>
                <w:rFonts w:ascii="Arial" w:hAnsi="Arial" w:cs="Arial"/>
                <w:lang w:val="fr-CM"/>
              </w:rPr>
              <w:t>.</w:t>
            </w:r>
            <w:r w:rsidRPr="005F6FC5">
              <w:rPr>
                <w:rFonts w:ascii="Arial" w:hAnsi="Arial" w:cs="Arial"/>
                <w:lang w:val="fr-CM"/>
              </w:rPr>
              <w:t>87</w:t>
            </w:r>
            <w:r w:rsidRPr="005F6FC5">
              <w:rPr>
                <w:rFonts w:ascii="Arial" w:hAnsi="Arial" w:cs="Arial"/>
                <w:vertAlign w:val="superscript"/>
                <w:lang w:val="fr-CM"/>
              </w:rPr>
              <w:t>£££ ***</w:t>
            </w:r>
          </w:p>
        </w:tc>
      </w:tr>
      <w:tr w:rsidR="005F6FC5" w:rsidRPr="005F6FC5" w14:paraId="1169619C" w14:textId="77777777" w:rsidTr="005F6FC5">
        <w:trPr>
          <w:trHeight w:val="328"/>
        </w:trPr>
        <w:tc>
          <w:tcPr>
            <w:tcW w:w="1668" w:type="dxa"/>
            <w:shd w:val="clear" w:color="auto" w:fill="auto"/>
            <w:noWrap/>
            <w:hideMark/>
          </w:tcPr>
          <w:p w14:paraId="4C50916F" w14:textId="77777777" w:rsidR="005F6FC5" w:rsidRPr="005F6FC5" w:rsidRDefault="005F6FC5" w:rsidP="005F6FC5">
            <w:pPr>
              <w:pStyle w:val="Body"/>
              <w:spacing w:after="0"/>
              <w:rPr>
                <w:rFonts w:ascii="Arial" w:hAnsi="Arial" w:cs="Arial"/>
                <w:b/>
                <w:bCs/>
                <w:i/>
                <w:lang w:val="fr-CM"/>
              </w:rPr>
            </w:pPr>
            <w:r w:rsidRPr="005F6FC5">
              <w:rPr>
                <w:rFonts w:ascii="Arial" w:hAnsi="Arial" w:cs="Arial"/>
                <w:b/>
                <w:bCs/>
                <w:iCs/>
                <w:lang w:val="fr-CM"/>
              </w:rPr>
              <w:t>Cb70+Pilo</w:t>
            </w:r>
          </w:p>
        </w:tc>
        <w:tc>
          <w:tcPr>
            <w:tcW w:w="1701" w:type="dxa"/>
            <w:shd w:val="clear" w:color="auto" w:fill="auto"/>
            <w:noWrap/>
            <w:hideMark/>
          </w:tcPr>
          <w:p w14:paraId="49E82C29"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70</w:t>
            </w:r>
          </w:p>
        </w:tc>
        <w:tc>
          <w:tcPr>
            <w:tcW w:w="2976" w:type="dxa"/>
            <w:shd w:val="clear" w:color="auto" w:fill="auto"/>
            <w:noWrap/>
            <w:hideMark/>
          </w:tcPr>
          <w:p w14:paraId="6AF2FCC1" w14:textId="0B31D63D"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13</w:t>
            </w:r>
            <w:r>
              <w:rPr>
                <w:rFonts w:ascii="Arial" w:hAnsi="Arial" w:cs="Arial"/>
                <w:lang w:val="fr-CM"/>
              </w:rPr>
              <w:t>.</w:t>
            </w:r>
            <w:r w:rsidRPr="005F6FC5">
              <w:rPr>
                <w:rFonts w:ascii="Arial" w:hAnsi="Arial" w:cs="Arial"/>
                <w:lang w:val="fr-CM"/>
              </w:rPr>
              <w:t>66 ± 1</w:t>
            </w:r>
            <w:r>
              <w:rPr>
                <w:rFonts w:ascii="Arial" w:hAnsi="Arial" w:cs="Arial"/>
                <w:lang w:val="fr-CM"/>
              </w:rPr>
              <w:t>.</w:t>
            </w:r>
            <w:r w:rsidRPr="005F6FC5">
              <w:rPr>
                <w:rFonts w:ascii="Arial" w:hAnsi="Arial" w:cs="Arial"/>
                <w:lang w:val="fr-CM"/>
              </w:rPr>
              <w:t>03</w:t>
            </w:r>
            <w:r w:rsidRPr="005F6FC5">
              <w:rPr>
                <w:rFonts w:ascii="Arial" w:hAnsi="Arial" w:cs="Arial"/>
                <w:vertAlign w:val="superscript"/>
                <w:lang w:val="fr-CM"/>
              </w:rPr>
              <w:t>£££</w:t>
            </w:r>
          </w:p>
        </w:tc>
        <w:tc>
          <w:tcPr>
            <w:tcW w:w="3146" w:type="dxa"/>
            <w:shd w:val="clear" w:color="auto" w:fill="auto"/>
            <w:noWrap/>
            <w:hideMark/>
          </w:tcPr>
          <w:p w14:paraId="06D76C7B" w14:textId="606A1D59"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29</w:t>
            </w:r>
            <w:r>
              <w:rPr>
                <w:rFonts w:ascii="Arial" w:hAnsi="Arial" w:cs="Arial"/>
                <w:lang w:val="fr-CM"/>
              </w:rPr>
              <w:t>.</w:t>
            </w:r>
            <w:r w:rsidRPr="005F6FC5">
              <w:rPr>
                <w:rFonts w:ascii="Arial" w:hAnsi="Arial" w:cs="Arial"/>
                <w:lang w:val="fr-CM"/>
              </w:rPr>
              <w:t>66 ± 5</w:t>
            </w:r>
            <w:r>
              <w:rPr>
                <w:rFonts w:ascii="Arial" w:hAnsi="Arial" w:cs="Arial"/>
                <w:lang w:val="fr-CM"/>
              </w:rPr>
              <w:t>.</w:t>
            </w:r>
            <w:r w:rsidRPr="005F6FC5">
              <w:rPr>
                <w:rFonts w:ascii="Arial" w:hAnsi="Arial" w:cs="Arial"/>
                <w:lang w:val="fr-CM"/>
              </w:rPr>
              <w:t>31</w:t>
            </w:r>
            <w:r w:rsidRPr="005F6FC5">
              <w:rPr>
                <w:rFonts w:ascii="Arial" w:hAnsi="Arial" w:cs="Arial"/>
                <w:vertAlign w:val="superscript"/>
                <w:lang w:val="fr-CM"/>
              </w:rPr>
              <w:t>£££ ***</w:t>
            </w:r>
          </w:p>
        </w:tc>
      </w:tr>
      <w:tr w:rsidR="005F6FC5" w:rsidRPr="005F6FC5" w14:paraId="484C42A8" w14:textId="77777777" w:rsidTr="005F6FC5">
        <w:trPr>
          <w:trHeight w:val="328"/>
        </w:trPr>
        <w:tc>
          <w:tcPr>
            <w:tcW w:w="1668" w:type="dxa"/>
            <w:shd w:val="clear" w:color="auto" w:fill="auto"/>
            <w:noWrap/>
            <w:hideMark/>
          </w:tcPr>
          <w:p w14:paraId="12D2569F" w14:textId="77777777" w:rsidR="005F6FC5" w:rsidRPr="005F6FC5" w:rsidRDefault="005F6FC5" w:rsidP="005F6FC5">
            <w:pPr>
              <w:pStyle w:val="Body"/>
              <w:spacing w:after="0"/>
              <w:rPr>
                <w:rFonts w:ascii="Arial" w:hAnsi="Arial" w:cs="Arial"/>
                <w:b/>
                <w:bCs/>
                <w:i/>
                <w:lang w:val="fr-CM"/>
              </w:rPr>
            </w:pPr>
            <w:r w:rsidRPr="005F6FC5">
              <w:rPr>
                <w:rFonts w:ascii="Arial" w:hAnsi="Arial" w:cs="Arial"/>
                <w:b/>
                <w:bCs/>
                <w:iCs/>
                <w:lang w:val="fr-CM"/>
              </w:rPr>
              <w:t>Cb140+Pilo</w:t>
            </w:r>
          </w:p>
        </w:tc>
        <w:tc>
          <w:tcPr>
            <w:tcW w:w="1701" w:type="dxa"/>
            <w:shd w:val="clear" w:color="auto" w:fill="auto"/>
            <w:noWrap/>
            <w:hideMark/>
          </w:tcPr>
          <w:p w14:paraId="2A51C70A"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140</w:t>
            </w:r>
          </w:p>
        </w:tc>
        <w:tc>
          <w:tcPr>
            <w:tcW w:w="2976" w:type="dxa"/>
            <w:shd w:val="clear" w:color="auto" w:fill="auto"/>
            <w:noWrap/>
            <w:hideMark/>
          </w:tcPr>
          <w:p w14:paraId="1E4D83BB" w14:textId="0C889765" w:rsidR="005F6FC5" w:rsidRPr="005F6FC5" w:rsidRDefault="005F6FC5" w:rsidP="005F6FC5">
            <w:pPr>
              <w:pStyle w:val="Body"/>
              <w:spacing w:after="0"/>
              <w:rPr>
                <w:rFonts w:ascii="Arial" w:hAnsi="Arial" w:cs="Arial"/>
                <w:lang w:val="fr-CM"/>
              </w:rPr>
            </w:pPr>
            <w:r w:rsidRPr="005F6FC5">
              <w:rPr>
                <w:rFonts w:ascii="Arial" w:hAnsi="Arial" w:cs="Arial"/>
                <w:lang w:val="fr-CM"/>
              </w:rPr>
              <w:t>6</w:t>
            </w:r>
            <w:r>
              <w:rPr>
                <w:rFonts w:ascii="Arial" w:hAnsi="Arial" w:cs="Arial"/>
                <w:lang w:val="fr-CM"/>
              </w:rPr>
              <w:t>.</w:t>
            </w:r>
            <w:r w:rsidRPr="005F6FC5">
              <w:rPr>
                <w:rFonts w:ascii="Arial" w:hAnsi="Arial" w:cs="Arial"/>
                <w:lang w:val="fr-CM"/>
              </w:rPr>
              <w:t>33 ± 1</w:t>
            </w:r>
            <w:r>
              <w:rPr>
                <w:rFonts w:ascii="Arial" w:hAnsi="Arial" w:cs="Arial"/>
                <w:lang w:val="fr-CM"/>
              </w:rPr>
              <w:t>.</w:t>
            </w:r>
            <w:r w:rsidRPr="005F6FC5">
              <w:rPr>
                <w:rFonts w:ascii="Arial" w:hAnsi="Arial" w:cs="Arial"/>
                <w:lang w:val="fr-CM"/>
              </w:rPr>
              <w:t>03</w:t>
            </w:r>
            <w:r w:rsidRPr="005F6FC5">
              <w:rPr>
                <w:rFonts w:ascii="Arial" w:hAnsi="Arial" w:cs="Arial"/>
                <w:vertAlign w:val="superscript"/>
                <w:lang w:val="fr-CM"/>
              </w:rPr>
              <w:t>£££ ***</w:t>
            </w:r>
            <w:r w:rsidRPr="005F6FC5">
              <w:rPr>
                <w:rFonts w:ascii="Arial" w:hAnsi="Arial" w:cs="Arial"/>
                <w:lang w:val="fr-CM"/>
              </w:rPr>
              <w:t xml:space="preserve"> </w:t>
            </w:r>
          </w:p>
        </w:tc>
        <w:tc>
          <w:tcPr>
            <w:tcW w:w="3146" w:type="dxa"/>
            <w:shd w:val="clear" w:color="auto" w:fill="auto"/>
            <w:noWrap/>
            <w:hideMark/>
          </w:tcPr>
          <w:p w14:paraId="1EC36026" w14:textId="05C6AF45"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13</w:t>
            </w:r>
            <w:r>
              <w:rPr>
                <w:rFonts w:ascii="Arial" w:hAnsi="Arial" w:cs="Arial"/>
                <w:lang w:val="fr-CM"/>
              </w:rPr>
              <w:t>.</w:t>
            </w:r>
            <w:r w:rsidRPr="005F6FC5">
              <w:rPr>
                <w:rFonts w:ascii="Arial" w:hAnsi="Arial" w:cs="Arial"/>
                <w:lang w:val="fr-CM"/>
              </w:rPr>
              <w:t>83 ± 1</w:t>
            </w:r>
            <w:r>
              <w:rPr>
                <w:rFonts w:ascii="Arial" w:hAnsi="Arial" w:cs="Arial"/>
                <w:lang w:val="fr-CM"/>
              </w:rPr>
              <w:t>.</w:t>
            </w:r>
            <w:r w:rsidRPr="005F6FC5">
              <w:rPr>
                <w:rFonts w:ascii="Arial" w:hAnsi="Arial" w:cs="Arial"/>
                <w:lang w:val="fr-CM"/>
              </w:rPr>
              <w:t>16</w:t>
            </w:r>
            <w:r w:rsidRPr="005F6FC5">
              <w:rPr>
                <w:rFonts w:ascii="Arial" w:hAnsi="Arial" w:cs="Arial"/>
                <w:vertAlign w:val="superscript"/>
                <w:lang w:val="fr-CM"/>
              </w:rPr>
              <w:t>£££ ***</w:t>
            </w:r>
          </w:p>
        </w:tc>
      </w:tr>
      <w:tr w:rsidR="005F6FC5" w:rsidRPr="005F6FC5" w14:paraId="47D0B2CE" w14:textId="77777777" w:rsidTr="005F6FC5">
        <w:trPr>
          <w:trHeight w:val="328"/>
        </w:trPr>
        <w:tc>
          <w:tcPr>
            <w:tcW w:w="1668" w:type="dxa"/>
            <w:shd w:val="clear" w:color="auto" w:fill="auto"/>
            <w:noWrap/>
            <w:hideMark/>
          </w:tcPr>
          <w:p w14:paraId="30A6115B" w14:textId="77777777" w:rsidR="005F6FC5" w:rsidRPr="005F6FC5" w:rsidRDefault="005F6FC5" w:rsidP="005F6FC5">
            <w:pPr>
              <w:pStyle w:val="Body"/>
              <w:spacing w:after="0"/>
              <w:rPr>
                <w:rFonts w:ascii="Arial" w:hAnsi="Arial" w:cs="Arial"/>
                <w:b/>
                <w:bCs/>
                <w:i/>
                <w:lang w:val="fr-CM"/>
              </w:rPr>
            </w:pPr>
            <w:r w:rsidRPr="005F6FC5">
              <w:rPr>
                <w:rFonts w:ascii="Arial" w:hAnsi="Arial" w:cs="Arial"/>
                <w:b/>
                <w:bCs/>
                <w:iCs/>
                <w:lang w:val="fr-CM"/>
              </w:rPr>
              <w:t>Cb280+Pilo</w:t>
            </w:r>
          </w:p>
        </w:tc>
        <w:tc>
          <w:tcPr>
            <w:tcW w:w="1701" w:type="dxa"/>
            <w:shd w:val="clear" w:color="auto" w:fill="auto"/>
            <w:noWrap/>
            <w:hideMark/>
          </w:tcPr>
          <w:p w14:paraId="6DF4A03B"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280</w:t>
            </w:r>
          </w:p>
        </w:tc>
        <w:tc>
          <w:tcPr>
            <w:tcW w:w="2976" w:type="dxa"/>
            <w:shd w:val="clear" w:color="auto" w:fill="auto"/>
            <w:noWrap/>
            <w:hideMark/>
          </w:tcPr>
          <w:p w14:paraId="5CB3DEE8" w14:textId="0F31A5D5" w:rsidR="005F6FC5" w:rsidRPr="005F6FC5" w:rsidRDefault="005F6FC5" w:rsidP="005F6FC5">
            <w:pPr>
              <w:pStyle w:val="Body"/>
              <w:spacing w:after="0"/>
              <w:rPr>
                <w:rFonts w:ascii="Arial" w:hAnsi="Arial" w:cs="Arial"/>
                <w:lang w:val="fr-CM"/>
              </w:rPr>
            </w:pPr>
            <w:r w:rsidRPr="005F6FC5">
              <w:rPr>
                <w:rFonts w:ascii="Arial" w:hAnsi="Arial" w:cs="Arial"/>
                <w:lang w:val="fr-CM"/>
              </w:rPr>
              <w:t>5</w:t>
            </w:r>
            <w:r>
              <w:rPr>
                <w:rFonts w:ascii="Arial" w:hAnsi="Arial" w:cs="Arial"/>
                <w:lang w:val="fr-CM"/>
              </w:rPr>
              <w:t>.</w:t>
            </w:r>
            <w:r w:rsidRPr="005F6FC5">
              <w:rPr>
                <w:rFonts w:ascii="Arial" w:hAnsi="Arial" w:cs="Arial"/>
                <w:lang w:val="fr-CM"/>
              </w:rPr>
              <w:t>83 ± 1</w:t>
            </w:r>
            <w:r>
              <w:rPr>
                <w:rFonts w:ascii="Arial" w:hAnsi="Arial" w:cs="Arial"/>
                <w:lang w:val="fr-CM"/>
              </w:rPr>
              <w:t>.</w:t>
            </w:r>
            <w:r w:rsidRPr="005F6FC5">
              <w:rPr>
                <w:rFonts w:ascii="Arial" w:hAnsi="Arial" w:cs="Arial"/>
                <w:lang w:val="fr-CM"/>
              </w:rPr>
              <w:t>16</w:t>
            </w:r>
            <w:r w:rsidRPr="005F6FC5">
              <w:rPr>
                <w:rFonts w:ascii="Arial" w:hAnsi="Arial" w:cs="Arial"/>
                <w:vertAlign w:val="superscript"/>
                <w:lang w:val="fr-CM"/>
              </w:rPr>
              <w:t>£££ ***</w:t>
            </w:r>
          </w:p>
        </w:tc>
        <w:tc>
          <w:tcPr>
            <w:tcW w:w="3146" w:type="dxa"/>
            <w:shd w:val="clear" w:color="auto" w:fill="auto"/>
            <w:noWrap/>
            <w:hideMark/>
          </w:tcPr>
          <w:p w14:paraId="7B7B64A3" w14:textId="285C8197" w:rsidR="005F6FC5" w:rsidRPr="005F6FC5" w:rsidRDefault="005F6FC5" w:rsidP="005F6FC5">
            <w:pPr>
              <w:pStyle w:val="Body"/>
              <w:spacing w:after="0"/>
              <w:rPr>
                <w:rFonts w:ascii="Arial" w:hAnsi="Arial" w:cs="Arial"/>
                <w:vertAlign w:val="superscript"/>
                <w:lang w:val="fr-CM"/>
              </w:rPr>
            </w:pPr>
            <w:r w:rsidRPr="005F6FC5">
              <w:rPr>
                <w:rFonts w:ascii="Arial" w:hAnsi="Arial" w:cs="Arial"/>
                <w:lang w:val="fr-CM"/>
              </w:rPr>
              <w:t>12</w:t>
            </w:r>
            <w:r>
              <w:rPr>
                <w:rFonts w:ascii="Arial" w:hAnsi="Arial" w:cs="Arial"/>
                <w:lang w:val="fr-CM"/>
              </w:rPr>
              <w:t>.</w:t>
            </w:r>
            <w:r w:rsidRPr="005F6FC5">
              <w:rPr>
                <w:rFonts w:ascii="Arial" w:hAnsi="Arial" w:cs="Arial"/>
                <w:lang w:val="fr-CM"/>
              </w:rPr>
              <w:t>66 ± 1</w:t>
            </w:r>
            <w:r>
              <w:rPr>
                <w:rFonts w:ascii="Arial" w:hAnsi="Arial" w:cs="Arial"/>
                <w:lang w:val="fr-CM"/>
              </w:rPr>
              <w:t>.</w:t>
            </w:r>
            <w:r w:rsidRPr="005F6FC5">
              <w:rPr>
                <w:rFonts w:ascii="Arial" w:hAnsi="Arial" w:cs="Arial"/>
                <w:lang w:val="fr-CM"/>
              </w:rPr>
              <w:t>75</w:t>
            </w:r>
            <w:r w:rsidRPr="005F6FC5">
              <w:rPr>
                <w:rFonts w:ascii="Arial" w:hAnsi="Arial" w:cs="Arial"/>
                <w:vertAlign w:val="superscript"/>
                <w:lang w:val="fr-CM"/>
              </w:rPr>
              <w:t>£££ ***</w:t>
            </w:r>
          </w:p>
        </w:tc>
      </w:tr>
      <w:tr w:rsidR="005F6FC5" w:rsidRPr="005F6FC5" w14:paraId="237EA24F" w14:textId="77777777" w:rsidTr="005F6FC5">
        <w:trPr>
          <w:trHeight w:val="328"/>
        </w:trPr>
        <w:tc>
          <w:tcPr>
            <w:tcW w:w="1668" w:type="dxa"/>
            <w:shd w:val="clear" w:color="auto" w:fill="auto"/>
            <w:noWrap/>
          </w:tcPr>
          <w:p w14:paraId="2C6870C3" w14:textId="77777777" w:rsidR="005F6FC5" w:rsidRPr="005F6FC5" w:rsidRDefault="005F6FC5" w:rsidP="005F6FC5">
            <w:pPr>
              <w:pStyle w:val="Body"/>
              <w:spacing w:after="0"/>
              <w:rPr>
                <w:rFonts w:ascii="Arial" w:hAnsi="Arial" w:cs="Arial"/>
                <w:b/>
                <w:bCs/>
                <w:iCs/>
                <w:lang w:val="fr-CM"/>
              </w:rPr>
            </w:pPr>
            <w:proofErr w:type="spellStart"/>
            <w:r w:rsidRPr="005F6FC5">
              <w:rPr>
                <w:rFonts w:ascii="Arial" w:hAnsi="Arial" w:cs="Arial"/>
                <w:b/>
                <w:bCs/>
                <w:iCs/>
                <w:lang w:val="fr-CM"/>
              </w:rPr>
              <w:t>SV+Pilo</w:t>
            </w:r>
            <w:proofErr w:type="spellEnd"/>
          </w:p>
        </w:tc>
        <w:tc>
          <w:tcPr>
            <w:tcW w:w="1701" w:type="dxa"/>
            <w:shd w:val="clear" w:color="auto" w:fill="auto"/>
            <w:noWrap/>
          </w:tcPr>
          <w:p w14:paraId="3DBAC035" w14:textId="77777777" w:rsidR="005F6FC5" w:rsidRPr="005F6FC5" w:rsidRDefault="005F6FC5" w:rsidP="005F6FC5">
            <w:pPr>
              <w:pStyle w:val="Body"/>
              <w:spacing w:after="0"/>
              <w:rPr>
                <w:rFonts w:ascii="Arial" w:hAnsi="Arial" w:cs="Arial"/>
                <w:lang w:val="fr-CM"/>
              </w:rPr>
            </w:pPr>
            <w:r w:rsidRPr="005F6FC5">
              <w:rPr>
                <w:rFonts w:ascii="Arial" w:hAnsi="Arial" w:cs="Arial"/>
                <w:lang w:val="fr-CM"/>
              </w:rPr>
              <w:t>300</w:t>
            </w:r>
          </w:p>
        </w:tc>
        <w:tc>
          <w:tcPr>
            <w:tcW w:w="2976" w:type="dxa"/>
            <w:shd w:val="clear" w:color="auto" w:fill="auto"/>
            <w:noWrap/>
          </w:tcPr>
          <w:p w14:paraId="406C8327" w14:textId="1535C899" w:rsidR="005F6FC5" w:rsidRPr="005F6FC5" w:rsidRDefault="005F6FC5" w:rsidP="005F6FC5">
            <w:pPr>
              <w:pStyle w:val="Body"/>
              <w:spacing w:after="0"/>
              <w:rPr>
                <w:rFonts w:ascii="Arial" w:hAnsi="Arial" w:cs="Arial"/>
                <w:lang w:val="fr-CM"/>
              </w:rPr>
            </w:pPr>
            <w:r w:rsidRPr="005F6FC5">
              <w:rPr>
                <w:rFonts w:ascii="Arial" w:hAnsi="Arial" w:cs="Arial"/>
                <w:lang w:val="fr-CM"/>
              </w:rPr>
              <w:t>4</w:t>
            </w:r>
            <w:r>
              <w:rPr>
                <w:rFonts w:ascii="Arial" w:hAnsi="Arial" w:cs="Arial"/>
                <w:lang w:val="fr-CM"/>
              </w:rPr>
              <w:t>.</w:t>
            </w:r>
            <w:r w:rsidRPr="005F6FC5">
              <w:rPr>
                <w:rFonts w:ascii="Arial" w:hAnsi="Arial" w:cs="Arial"/>
                <w:lang w:val="fr-CM"/>
              </w:rPr>
              <w:t>33 ± 1</w:t>
            </w:r>
            <w:r>
              <w:rPr>
                <w:rFonts w:ascii="Arial" w:hAnsi="Arial" w:cs="Arial"/>
                <w:lang w:val="fr-CM"/>
              </w:rPr>
              <w:t>.</w:t>
            </w:r>
            <w:r w:rsidRPr="005F6FC5">
              <w:rPr>
                <w:rFonts w:ascii="Arial" w:hAnsi="Arial" w:cs="Arial"/>
                <w:lang w:val="fr-CM"/>
              </w:rPr>
              <w:t>36</w:t>
            </w:r>
            <w:r w:rsidRPr="005F6FC5">
              <w:rPr>
                <w:rFonts w:ascii="Arial" w:hAnsi="Arial" w:cs="Arial"/>
                <w:vertAlign w:val="superscript"/>
                <w:lang w:val="fr-CM"/>
              </w:rPr>
              <w:t>£££ ***</w:t>
            </w:r>
          </w:p>
        </w:tc>
        <w:tc>
          <w:tcPr>
            <w:tcW w:w="3146" w:type="dxa"/>
            <w:shd w:val="clear" w:color="auto" w:fill="auto"/>
            <w:noWrap/>
          </w:tcPr>
          <w:p w14:paraId="1DF0371A" w14:textId="0DAE3000" w:rsidR="005F6FC5" w:rsidRPr="005F6FC5" w:rsidRDefault="005F6FC5" w:rsidP="005F6FC5">
            <w:pPr>
              <w:pStyle w:val="Body"/>
              <w:spacing w:after="0"/>
              <w:rPr>
                <w:rFonts w:ascii="Arial" w:hAnsi="Arial" w:cs="Arial"/>
                <w:lang w:val="fr-CM"/>
              </w:rPr>
            </w:pPr>
            <w:r w:rsidRPr="005F6FC5">
              <w:rPr>
                <w:rFonts w:ascii="Arial" w:hAnsi="Arial" w:cs="Arial"/>
                <w:lang w:val="fr-CM"/>
              </w:rPr>
              <w:t>6</w:t>
            </w:r>
            <w:r>
              <w:rPr>
                <w:rFonts w:ascii="Arial" w:hAnsi="Arial" w:cs="Arial"/>
                <w:lang w:val="fr-CM"/>
              </w:rPr>
              <w:t>.</w:t>
            </w:r>
            <w:r w:rsidRPr="005F6FC5">
              <w:rPr>
                <w:rFonts w:ascii="Arial" w:hAnsi="Arial" w:cs="Arial"/>
                <w:lang w:val="fr-CM"/>
              </w:rPr>
              <w:t>66 ± 2</w:t>
            </w:r>
            <w:r>
              <w:rPr>
                <w:rFonts w:ascii="Arial" w:hAnsi="Arial" w:cs="Arial"/>
                <w:lang w:val="fr-CM"/>
              </w:rPr>
              <w:t>.</w:t>
            </w:r>
            <w:r w:rsidRPr="005F6FC5">
              <w:rPr>
                <w:rFonts w:ascii="Arial" w:hAnsi="Arial" w:cs="Arial"/>
                <w:lang w:val="fr-CM"/>
              </w:rPr>
              <w:t>06</w:t>
            </w:r>
            <w:r w:rsidRPr="005F6FC5">
              <w:rPr>
                <w:rFonts w:ascii="Arial" w:hAnsi="Arial" w:cs="Arial"/>
                <w:vertAlign w:val="superscript"/>
                <w:lang w:val="fr-CM"/>
              </w:rPr>
              <w:t>£ ***</w:t>
            </w:r>
          </w:p>
        </w:tc>
      </w:tr>
    </w:tbl>
    <w:p w14:paraId="4C257D93" w14:textId="20964B59" w:rsidR="005F6FC5" w:rsidRPr="005F6FC5" w:rsidRDefault="005F6FC5" w:rsidP="005F6FC5">
      <w:pPr>
        <w:pStyle w:val="Body"/>
        <w:spacing w:after="0"/>
        <w:jc w:val="center"/>
        <w:rPr>
          <w:rFonts w:ascii="Arial" w:hAnsi="Arial" w:cs="Arial"/>
          <w:i/>
          <w:iCs/>
          <w:sz w:val="18"/>
          <w:szCs w:val="18"/>
        </w:rPr>
      </w:pPr>
      <w:r w:rsidRPr="005F6FC5">
        <w:rPr>
          <w:rFonts w:ascii="Arial" w:hAnsi="Arial" w:cs="Arial"/>
          <w:i/>
          <w:iCs/>
          <w:sz w:val="18"/>
          <w:szCs w:val="18"/>
        </w:rPr>
        <w:t>Results are expressed as means ± S.E.M n = 6. The data were an</w:t>
      </w:r>
      <w:r w:rsidR="00CC55DB">
        <w:rPr>
          <w:rFonts w:ascii="Arial" w:hAnsi="Arial" w:cs="Arial"/>
          <w:i/>
          <w:iCs/>
          <w:sz w:val="18"/>
          <w:szCs w:val="18"/>
        </w:rPr>
        <w:t>al</w:t>
      </w:r>
      <w:r w:rsidRPr="005F6FC5">
        <w:rPr>
          <w:rFonts w:ascii="Arial" w:hAnsi="Arial" w:cs="Arial"/>
          <w:i/>
          <w:iCs/>
          <w:sz w:val="18"/>
          <w:szCs w:val="18"/>
        </w:rPr>
        <w:t xml:space="preserve">yzed by the one-way ANOVA, followed by the Tukey test. ***p &lt; </w:t>
      </w:r>
      <w:proofErr w:type="gramStart"/>
      <w:r w:rsidRPr="005F6FC5">
        <w:rPr>
          <w:rFonts w:ascii="Arial" w:hAnsi="Arial" w:cs="Arial"/>
          <w:i/>
          <w:iCs/>
          <w:sz w:val="18"/>
          <w:szCs w:val="18"/>
        </w:rPr>
        <w:t>0.001</w:t>
      </w:r>
      <w:r>
        <w:rPr>
          <w:rFonts w:ascii="Arial" w:hAnsi="Arial" w:cs="Arial"/>
          <w:i/>
          <w:iCs/>
          <w:sz w:val="18"/>
          <w:szCs w:val="18"/>
        </w:rPr>
        <w:t xml:space="preserve"> </w:t>
      </w:r>
      <w:r w:rsidRPr="005F6FC5">
        <w:rPr>
          <w:rFonts w:ascii="Arial" w:hAnsi="Arial" w:cs="Arial"/>
          <w:i/>
          <w:iCs/>
          <w:sz w:val="18"/>
          <w:szCs w:val="18"/>
        </w:rPr>
        <w:t>;</w:t>
      </w:r>
      <w:proofErr w:type="gramEnd"/>
      <w:r w:rsidRPr="005F6FC5">
        <w:rPr>
          <w:rFonts w:ascii="Arial" w:hAnsi="Arial" w:cs="Arial"/>
          <w:i/>
          <w:iCs/>
          <w:sz w:val="18"/>
          <w:szCs w:val="18"/>
        </w:rPr>
        <w:t xml:space="preserve"> significant difference compared to the negative control (</w:t>
      </w:r>
      <w:proofErr w:type="spellStart"/>
      <w:r w:rsidRPr="005F6FC5">
        <w:rPr>
          <w:rFonts w:ascii="Arial" w:hAnsi="Arial" w:cs="Arial"/>
          <w:i/>
          <w:iCs/>
          <w:sz w:val="18"/>
          <w:szCs w:val="18"/>
        </w:rPr>
        <w:t>DW+Pilo</w:t>
      </w:r>
      <w:proofErr w:type="spellEnd"/>
      <w:r w:rsidRPr="005F6FC5">
        <w:rPr>
          <w:rFonts w:ascii="Arial" w:hAnsi="Arial" w:cs="Arial"/>
          <w:i/>
          <w:iCs/>
          <w:sz w:val="18"/>
          <w:szCs w:val="18"/>
        </w:rPr>
        <w:t xml:space="preserve">). </w:t>
      </w:r>
      <w:r w:rsidRPr="005F6FC5">
        <w:rPr>
          <w:rFonts w:ascii="Arial" w:hAnsi="Arial" w:cs="Arial"/>
          <w:i/>
          <w:iCs/>
          <w:sz w:val="18"/>
          <w:szCs w:val="18"/>
          <w:vertAlign w:val="superscript"/>
        </w:rPr>
        <w:t>£</w:t>
      </w:r>
      <w:r w:rsidRPr="005F6FC5">
        <w:rPr>
          <w:rFonts w:ascii="Arial" w:hAnsi="Arial" w:cs="Arial"/>
          <w:i/>
          <w:iCs/>
          <w:sz w:val="18"/>
          <w:szCs w:val="18"/>
        </w:rPr>
        <w:t>p&lt;</w:t>
      </w:r>
      <w:proofErr w:type="gramStart"/>
      <w:r w:rsidRPr="005F6FC5">
        <w:rPr>
          <w:rFonts w:ascii="Arial" w:hAnsi="Arial" w:cs="Arial"/>
          <w:i/>
          <w:iCs/>
          <w:sz w:val="18"/>
          <w:szCs w:val="18"/>
        </w:rPr>
        <w:t>0.05</w:t>
      </w:r>
      <w:r>
        <w:rPr>
          <w:rFonts w:ascii="Arial" w:hAnsi="Arial" w:cs="Arial"/>
          <w:i/>
          <w:iCs/>
          <w:sz w:val="18"/>
          <w:szCs w:val="18"/>
        </w:rPr>
        <w:t xml:space="preserve"> </w:t>
      </w:r>
      <w:r w:rsidRPr="005F6FC5">
        <w:rPr>
          <w:rFonts w:ascii="Arial" w:hAnsi="Arial" w:cs="Arial"/>
          <w:i/>
          <w:iCs/>
          <w:sz w:val="18"/>
          <w:szCs w:val="18"/>
        </w:rPr>
        <w:t>;</w:t>
      </w:r>
      <w:proofErr w:type="gramEnd"/>
      <w:r w:rsidRPr="005F6FC5">
        <w:rPr>
          <w:rFonts w:ascii="Arial" w:hAnsi="Arial" w:cs="Arial"/>
          <w:i/>
          <w:iCs/>
          <w:sz w:val="18"/>
          <w:szCs w:val="18"/>
        </w:rPr>
        <w:t xml:space="preserve">   </w:t>
      </w:r>
      <w:r w:rsidRPr="005F6FC5">
        <w:rPr>
          <w:rFonts w:ascii="Arial" w:hAnsi="Arial" w:cs="Arial"/>
          <w:i/>
          <w:iCs/>
          <w:sz w:val="18"/>
          <w:szCs w:val="18"/>
          <w:vertAlign w:val="superscript"/>
        </w:rPr>
        <w:t>£££</w:t>
      </w:r>
      <w:r w:rsidRPr="005F6FC5">
        <w:rPr>
          <w:rFonts w:ascii="Arial" w:hAnsi="Arial" w:cs="Arial"/>
          <w:i/>
          <w:iCs/>
          <w:sz w:val="18"/>
          <w:szCs w:val="18"/>
        </w:rPr>
        <w:t>p&lt;0.001</w:t>
      </w:r>
      <w:r>
        <w:rPr>
          <w:rFonts w:ascii="Arial" w:hAnsi="Arial" w:cs="Arial"/>
          <w:i/>
          <w:iCs/>
          <w:sz w:val="18"/>
          <w:szCs w:val="18"/>
        </w:rPr>
        <w:t xml:space="preserve"> </w:t>
      </w:r>
      <w:r w:rsidRPr="005F6FC5">
        <w:rPr>
          <w:rFonts w:ascii="Arial" w:hAnsi="Arial" w:cs="Arial"/>
          <w:i/>
          <w:iCs/>
          <w:sz w:val="18"/>
          <w:szCs w:val="18"/>
        </w:rPr>
        <w:t>; significant difference compared to the norm</w:t>
      </w:r>
      <w:r w:rsidR="00CC55DB">
        <w:rPr>
          <w:rFonts w:ascii="Arial" w:hAnsi="Arial" w:cs="Arial"/>
          <w:i/>
          <w:iCs/>
          <w:sz w:val="18"/>
          <w:szCs w:val="18"/>
        </w:rPr>
        <w:t>al</w:t>
      </w:r>
      <w:r w:rsidRPr="005F6FC5">
        <w:rPr>
          <w:rFonts w:ascii="Arial" w:hAnsi="Arial" w:cs="Arial"/>
          <w:i/>
          <w:iCs/>
          <w:sz w:val="18"/>
          <w:szCs w:val="18"/>
        </w:rPr>
        <w:t xml:space="preserve"> control (DW+DW)</w:t>
      </w:r>
      <w:r>
        <w:rPr>
          <w:rFonts w:ascii="Arial" w:hAnsi="Arial" w:cs="Arial"/>
          <w:i/>
          <w:iCs/>
          <w:sz w:val="18"/>
          <w:szCs w:val="18"/>
        </w:rPr>
        <w:t xml:space="preserve"> </w:t>
      </w:r>
      <w:r w:rsidRPr="005F6FC5">
        <w:rPr>
          <w:rFonts w:ascii="Arial" w:hAnsi="Arial" w:cs="Arial"/>
          <w:i/>
          <w:iCs/>
          <w:sz w:val="18"/>
          <w:szCs w:val="18"/>
        </w:rPr>
        <w:t xml:space="preserve">; DW: </w:t>
      </w:r>
      <w:bookmarkStart w:id="15" w:name="_Hlk184231083"/>
      <w:r w:rsidRPr="005F6FC5">
        <w:rPr>
          <w:rFonts w:ascii="Arial" w:hAnsi="Arial" w:cs="Arial"/>
          <w:i/>
          <w:iCs/>
          <w:sz w:val="18"/>
          <w:szCs w:val="18"/>
        </w:rPr>
        <w:t>Distilled Water (10 mL/kg)</w:t>
      </w:r>
      <w:r>
        <w:rPr>
          <w:rFonts w:ascii="Arial" w:hAnsi="Arial" w:cs="Arial"/>
          <w:i/>
          <w:iCs/>
          <w:sz w:val="18"/>
          <w:szCs w:val="18"/>
        </w:rPr>
        <w:t xml:space="preserve"> </w:t>
      </w:r>
      <w:r w:rsidRPr="005F6FC5">
        <w:rPr>
          <w:rFonts w:ascii="Arial" w:hAnsi="Arial" w:cs="Arial"/>
          <w:i/>
          <w:iCs/>
          <w:sz w:val="18"/>
          <w:szCs w:val="18"/>
        </w:rPr>
        <w:t xml:space="preserve">; </w:t>
      </w:r>
      <w:proofErr w:type="spellStart"/>
      <w:r w:rsidRPr="005F6FC5">
        <w:rPr>
          <w:rFonts w:ascii="Arial" w:hAnsi="Arial" w:cs="Arial"/>
          <w:i/>
          <w:iCs/>
          <w:sz w:val="18"/>
          <w:szCs w:val="18"/>
        </w:rPr>
        <w:t>Pilo</w:t>
      </w:r>
      <w:proofErr w:type="spellEnd"/>
      <w:r w:rsidRPr="005F6FC5">
        <w:rPr>
          <w:rFonts w:ascii="Arial" w:hAnsi="Arial" w:cs="Arial"/>
          <w:i/>
          <w:iCs/>
          <w:sz w:val="18"/>
          <w:szCs w:val="18"/>
        </w:rPr>
        <w:t xml:space="preserve">: Pilocarpine; </w:t>
      </w:r>
      <w:bookmarkEnd w:id="15"/>
      <w:proofErr w:type="spellStart"/>
      <w:r w:rsidRPr="005F6FC5">
        <w:rPr>
          <w:rFonts w:ascii="Arial" w:hAnsi="Arial" w:cs="Arial"/>
          <w:i/>
          <w:iCs/>
          <w:sz w:val="18"/>
          <w:szCs w:val="18"/>
        </w:rPr>
        <w:t>Cb</w:t>
      </w:r>
      <w:proofErr w:type="spellEnd"/>
      <w:r w:rsidRPr="005F6FC5">
        <w:rPr>
          <w:rFonts w:ascii="Arial" w:hAnsi="Arial" w:cs="Arial"/>
          <w:i/>
          <w:iCs/>
          <w:sz w:val="18"/>
          <w:szCs w:val="18"/>
        </w:rPr>
        <w:t xml:space="preserve">: </w:t>
      </w:r>
      <w:proofErr w:type="spellStart"/>
      <w:r w:rsidR="000D3B21">
        <w:rPr>
          <w:rFonts w:ascii="Arial" w:hAnsi="Arial" w:cs="Arial"/>
          <w:i/>
          <w:iCs/>
          <w:sz w:val="18"/>
          <w:szCs w:val="18"/>
        </w:rPr>
        <w:t>Crassoceph</w:t>
      </w:r>
      <w:r w:rsidR="00CC55DB">
        <w:rPr>
          <w:rFonts w:ascii="Arial" w:hAnsi="Arial" w:cs="Arial"/>
          <w:i/>
          <w:iCs/>
          <w:sz w:val="18"/>
          <w:szCs w:val="18"/>
        </w:rPr>
        <w:t>al</w:t>
      </w:r>
      <w:r w:rsidR="000D3B21">
        <w:rPr>
          <w:rFonts w:ascii="Arial" w:hAnsi="Arial" w:cs="Arial"/>
          <w:i/>
          <w:iCs/>
          <w:sz w:val="18"/>
          <w:szCs w:val="18"/>
        </w:rPr>
        <w:t>um</w:t>
      </w:r>
      <w:proofErr w:type="spellEnd"/>
      <w:r w:rsidR="000D3B21">
        <w:rPr>
          <w:rFonts w:ascii="Arial" w:hAnsi="Arial" w:cs="Arial"/>
          <w:i/>
          <w:iCs/>
          <w:sz w:val="18"/>
          <w:szCs w:val="18"/>
        </w:rPr>
        <w:t xml:space="preserve"> </w:t>
      </w:r>
      <w:proofErr w:type="spellStart"/>
      <w:r w:rsidR="000D3B21">
        <w:rPr>
          <w:rFonts w:ascii="Arial" w:hAnsi="Arial" w:cs="Arial"/>
          <w:i/>
          <w:iCs/>
          <w:sz w:val="18"/>
          <w:szCs w:val="18"/>
        </w:rPr>
        <w:t>bauchiense</w:t>
      </w:r>
      <w:proofErr w:type="spellEnd"/>
      <w:r w:rsidRPr="005F6FC5">
        <w:rPr>
          <w:rFonts w:ascii="Arial" w:hAnsi="Arial" w:cs="Arial"/>
          <w:i/>
          <w:iCs/>
          <w:sz w:val="18"/>
          <w:szCs w:val="18"/>
        </w:rPr>
        <w:t>; SV: Sodium V</w:t>
      </w:r>
      <w:r w:rsidR="00CC55DB">
        <w:rPr>
          <w:rFonts w:ascii="Arial" w:hAnsi="Arial" w:cs="Arial"/>
          <w:i/>
          <w:iCs/>
          <w:sz w:val="18"/>
          <w:szCs w:val="18"/>
        </w:rPr>
        <w:t>al</w:t>
      </w:r>
      <w:r w:rsidRPr="005F6FC5">
        <w:rPr>
          <w:rFonts w:ascii="Arial" w:hAnsi="Arial" w:cs="Arial"/>
          <w:i/>
          <w:iCs/>
          <w:sz w:val="18"/>
          <w:szCs w:val="18"/>
        </w:rPr>
        <w:t>proate (300 mg/kg).</w:t>
      </w:r>
    </w:p>
    <w:p w14:paraId="293B1653" w14:textId="5328A9EB" w:rsidR="005F6FC5" w:rsidRPr="005F6FC5" w:rsidRDefault="005F6FC5" w:rsidP="0046522C">
      <w:pPr>
        <w:pStyle w:val="Body"/>
        <w:spacing w:after="0"/>
        <w:ind w:left="426" w:hanging="426"/>
        <w:rPr>
          <w:rFonts w:ascii="Arial" w:hAnsi="Arial" w:cs="Arial"/>
          <w:b/>
          <w:bCs/>
        </w:rPr>
      </w:pPr>
      <w:r w:rsidRPr="005F6FC5">
        <w:rPr>
          <w:rFonts w:ascii="Arial" w:hAnsi="Arial" w:cs="Arial"/>
          <w:b/>
          <w:bCs/>
        </w:rPr>
        <w:t xml:space="preserve">3.6. </w:t>
      </w:r>
      <w:bookmarkStart w:id="16" w:name="_Hlk98226838"/>
      <w:r w:rsidRPr="005F6FC5">
        <w:rPr>
          <w:rFonts w:ascii="Arial" w:hAnsi="Arial" w:cs="Arial"/>
          <w:b/>
          <w:bCs/>
        </w:rPr>
        <w:t xml:space="preserve">Anti-amnesic effects of aqueous extract of </w:t>
      </w:r>
      <w:proofErr w:type="spellStart"/>
      <w:r w:rsidRPr="0046522C">
        <w:rPr>
          <w:rFonts w:ascii="Arial" w:hAnsi="Arial" w:cs="Arial"/>
          <w:b/>
          <w:bCs/>
        </w:rPr>
        <w:t>Crassoceph</w:t>
      </w:r>
      <w:r w:rsidR="00CC55DB" w:rsidRPr="0046522C">
        <w:rPr>
          <w:rFonts w:ascii="Arial" w:hAnsi="Arial" w:cs="Arial"/>
          <w:b/>
          <w:bCs/>
        </w:rPr>
        <w:t>al</w:t>
      </w:r>
      <w:r w:rsidRPr="0046522C">
        <w:rPr>
          <w:rFonts w:ascii="Arial" w:hAnsi="Arial" w:cs="Arial"/>
          <w:b/>
          <w:bCs/>
        </w:rPr>
        <w:t>um</w:t>
      </w:r>
      <w:proofErr w:type="spellEnd"/>
      <w:r w:rsidRPr="0046522C">
        <w:rPr>
          <w:rFonts w:ascii="Arial" w:hAnsi="Arial" w:cs="Arial"/>
          <w:b/>
          <w:bCs/>
        </w:rPr>
        <w:t xml:space="preserve"> </w:t>
      </w:r>
      <w:proofErr w:type="spellStart"/>
      <w:r w:rsidRPr="0046522C">
        <w:rPr>
          <w:rFonts w:ascii="Arial" w:hAnsi="Arial" w:cs="Arial"/>
          <w:b/>
          <w:bCs/>
        </w:rPr>
        <w:t>bauchiense</w:t>
      </w:r>
      <w:proofErr w:type="spellEnd"/>
      <w:r w:rsidRPr="005F6FC5">
        <w:rPr>
          <w:rFonts w:ascii="Arial" w:hAnsi="Arial" w:cs="Arial"/>
          <w:b/>
          <w:bCs/>
        </w:rPr>
        <w:t xml:space="preserve"> in epileptic mice subjected to the T-maze test</w:t>
      </w:r>
    </w:p>
    <w:bookmarkEnd w:id="16"/>
    <w:p w14:paraId="42F37EA5" w14:textId="472DCBAA" w:rsidR="005F6FC5" w:rsidRDefault="005F6FC5" w:rsidP="005F6FC5">
      <w:pPr>
        <w:pStyle w:val="Body"/>
        <w:rPr>
          <w:rFonts w:ascii="Arial" w:hAnsi="Arial" w:cs="Arial"/>
        </w:rPr>
      </w:pPr>
      <w:r w:rsidRPr="005F6FC5">
        <w:rPr>
          <w:rFonts w:ascii="Arial" w:hAnsi="Arial" w:cs="Arial"/>
        </w:rPr>
        <w:t>The Latency to choose the preferred arm increased (p &lt;0.001) in the negative control (86.5 ± 5.83 s) compared to the norm</w:t>
      </w:r>
      <w:r w:rsidR="00CC55DB">
        <w:rPr>
          <w:rFonts w:ascii="Arial" w:hAnsi="Arial" w:cs="Arial"/>
        </w:rPr>
        <w:t>al</w:t>
      </w:r>
      <w:r w:rsidRPr="005F6FC5">
        <w:rPr>
          <w:rFonts w:ascii="Arial" w:hAnsi="Arial" w:cs="Arial"/>
        </w:rPr>
        <w:t xml:space="preserve"> control (21.16 ± 4.5 s)</w:t>
      </w:r>
      <w:r w:rsidRPr="005F6FC5">
        <w:rPr>
          <w:rFonts w:ascii="Arial" w:hAnsi="Arial" w:cs="Arial"/>
          <w:b/>
          <w:bCs/>
        </w:rPr>
        <w:t xml:space="preserve"> (Fig.3A)</w:t>
      </w:r>
      <w:r w:rsidRPr="005F6FC5">
        <w:rPr>
          <w:rFonts w:ascii="Arial" w:hAnsi="Arial" w:cs="Arial"/>
        </w:rPr>
        <w:t xml:space="preserve">. In mice treated with aqueous extract of </w:t>
      </w:r>
      <w:r w:rsidRPr="005F6FC5">
        <w:rPr>
          <w:rFonts w:ascii="Arial" w:hAnsi="Arial" w:cs="Arial"/>
          <w:i/>
          <w:iCs/>
        </w:rPr>
        <w:t xml:space="preserve">C. </w:t>
      </w:r>
      <w:proofErr w:type="spellStart"/>
      <w:r w:rsidRPr="005F6FC5">
        <w:rPr>
          <w:rFonts w:ascii="Arial" w:hAnsi="Arial" w:cs="Arial"/>
          <w:i/>
          <w:iCs/>
        </w:rPr>
        <w:t>bauchiense</w:t>
      </w:r>
      <w:proofErr w:type="spellEnd"/>
      <w:r w:rsidRPr="005F6FC5">
        <w:rPr>
          <w:rFonts w:ascii="Arial" w:hAnsi="Arial" w:cs="Arial"/>
        </w:rPr>
        <w:t xml:space="preserve">, the latency time of choosing an arm of the T-maze decreased [ F (7, 40) = 207, P&lt;0.001] by 69.5 ± 4.33 s, 24.16 ± 3.5 s and 17.16 ± 2.5 s respectively in mice that received the doses of 70, 140 and 280 mg/kg </w:t>
      </w:r>
      <w:bookmarkStart w:id="17" w:name="_Hlk182332751"/>
      <w:r w:rsidRPr="005F6FC5">
        <w:rPr>
          <w:rFonts w:ascii="Arial" w:hAnsi="Arial" w:cs="Arial"/>
          <w:b/>
          <w:bCs/>
        </w:rPr>
        <w:t>(Fig.3A)</w:t>
      </w:r>
      <w:bookmarkEnd w:id="17"/>
      <w:r w:rsidRPr="005F6FC5">
        <w:rPr>
          <w:rFonts w:ascii="Arial" w:hAnsi="Arial" w:cs="Arial"/>
        </w:rPr>
        <w:t>. Sodium v</w:t>
      </w:r>
      <w:r w:rsidR="00CC55DB">
        <w:rPr>
          <w:rFonts w:ascii="Arial" w:hAnsi="Arial" w:cs="Arial"/>
        </w:rPr>
        <w:t>al</w:t>
      </w:r>
      <w:r w:rsidRPr="005F6FC5">
        <w:rPr>
          <w:rFonts w:ascii="Arial" w:hAnsi="Arial" w:cs="Arial"/>
        </w:rPr>
        <w:t xml:space="preserve">proate and piracetam </w:t>
      </w:r>
      <w:r w:rsidR="00CC55DB">
        <w:rPr>
          <w:rFonts w:ascii="Arial" w:hAnsi="Arial" w:cs="Arial"/>
        </w:rPr>
        <w:t>al</w:t>
      </w:r>
      <w:r w:rsidRPr="005F6FC5">
        <w:rPr>
          <w:rFonts w:ascii="Arial" w:hAnsi="Arial" w:cs="Arial"/>
        </w:rPr>
        <w:t xml:space="preserve">so decreased this time (p &lt;0.001) 17.33 ± 2.78 s and 15.5 ± 2.16 s respectively compared to the negative control </w:t>
      </w:r>
      <w:r w:rsidRPr="005F6FC5">
        <w:rPr>
          <w:rFonts w:ascii="Arial" w:hAnsi="Arial" w:cs="Arial"/>
          <w:b/>
          <w:bCs/>
        </w:rPr>
        <w:t>(Fig.3A)</w:t>
      </w:r>
      <w:r w:rsidRPr="005F6FC5">
        <w:rPr>
          <w:rFonts w:ascii="Arial" w:hAnsi="Arial" w:cs="Arial"/>
        </w:rPr>
        <w:t>.</w:t>
      </w:r>
      <w:bookmarkStart w:id="18" w:name="OLE_LINK3"/>
    </w:p>
    <w:p w14:paraId="1CBB0E5F" w14:textId="0B0DAD6D" w:rsidR="005F6FC5" w:rsidRPr="005F6FC5" w:rsidRDefault="005F6FC5" w:rsidP="005F6FC5">
      <w:pPr>
        <w:pStyle w:val="Body"/>
        <w:rPr>
          <w:rFonts w:ascii="Arial" w:hAnsi="Arial" w:cs="Arial"/>
        </w:rPr>
      </w:pPr>
      <w:r w:rsidRPr="005F6FC5">
        <w:rPr>
          <w:rFonts w:ascii="Arial" w:hAnsi="Arial" w:cs="Arial"/>
        </w:rPr>
        <w:t xml:space="preserve">The number of returns </w:t>
      </w:r>
      <w:bookmarkEnd w:id="18"/>
      <w:r w:rsidRPr="005F6FC5">
        <w:rPr>
          <w:rFonts w:ascii="Arial" w:hAnsi="Arial" w:cs="Arial"/>
        </w:rPr>
        <w:t>in the baseline arm increased (p &lt;0.001) in the negative control (22.33 ± 1.67) compared to the norm</w:t>
      </w:r>
      <w:r w:rsidR="00CC55DB">
        <w:rPr>
          <w:rFonts w:ascii="Arial" w:hAnsi="Arial" w:cs="Arial"/>
        </w:rPr>
        <w:t>al</w:t>
      </w:r>
      <w:r w:rsidRPr="005F6FC5">
        <w:rPr>
          <w:rFonts w:ascii="Arial" w:hAnsi="Arial" w:cs="Arial"/>
        </w:rPr>
        <w:t xml:space="preserve"> control (14.67 ± 1.78)</w:t>
      </w:r>
      <w:r w:rsidRPr="005F6FC5">
        <w:rPr>
          <w:rFonts w:ascii="Arial" w:hAnsi="Arial" w:cs="Arial"/>
          <w:b/>
          <w:bCs/>
        </w:rPr>
        <w:t xml:space="preserve"> (Fig.3B)</w:t>
      </w:r>
      <w:r w:rsidRPr="005F6FC5">
        <w:rPr>
          <w:rFonts w:ascii="Arial" w:hAnsi="Arial" w:cs="Arial"/>
        </w:rPr>
        <w:t xml:space="preserve">. Mice treated with aqueous extract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4A119E">
        <w:rPr>
          <w:rFonts w:ascii="Arial" w:hAnsi="Arial" w:cs="Arial"/>
          <w:i/>
          <w:iCs/>
        </w:rPr>
        <w:t xml:space="preserve"> </w:t>
      </w:r>
      <w:r w:rsidRPr="005F6FC5">
        <w:rPr>
          <w:rFonts w:ascii="Arial" w:hAnsi="Arial" w:cs="Arial"/>
        </w:rPr>
        <w:t xml:space="preserve">decreased [F (7, 40) = 13, P&lt;0.001] this number, 17.83 ± 1.89 (p &lt;0.05), 15.83 ± 2.16 (p &lt;0.001), 14.67 ± 2.56 (p &lt;0.001), 11.5 ± 1.33 (p &lt;0.001) respectively in mice that received the doses of 28, 70, 140 and 280 mg/kg </w:t>
      </w:r>
      <w:r w:rsidRPr="005F6FC5">
        <w:rPr>
          <w:rFonts w:ascii="Arial" w:hAnsi="Arial" w:cs="Arial"/>
          <w:b/>
          <w:bCs/>
        </w:rPr>
        <w:t>(Fig.3B)</w:t>
      </w:r>
      <w:r w:rsidRPr="005F6FC5">
        <w:rPr>
          <w:rFonts w:ascii="Arial" w:hAnsi="Arial" w:cs="Arial"/>
        </w:rPr>
        <w:t>. Sodium v</w:t>
      </w:r>
      <w:r w:rsidR="00CC55DB">
        <w:rPr>
          <w:rFonts w:ascii="Arial" w:hAnsi="Arial" w:cs="Arial"/>
        </w:rPr>
        <w:t>al</w:t>
      </w:r>
      <w:r w:rsidRPr="005F6FC5">
        <w:rPr>
          <w:rFonts w:ascii="Arial" w:hAnsi="Arial" w:cs="Arial"/>
        </w:rPr>
        <w:t xml:space="preserve">proate and piracetam </w:t>
      </w:r>
      <w:r w:rsidR="00CC55DB">
        <w:rPr>
          <w:rFonts w:ascii="Arial" w:hAnsi="Arial" w:cs="Arial"/>
        </w:rPr>
        <w:t>al</w:t>
      </w:r>
      <w:r w:rsidRPr="005F6FC5">
        <w:rPr>
          <w:rFonts w:ascii="Arial" w:hAnsi="Arial" w:cs="Arial"/>
        </w:rPr>
        <w:t xml:space="preserve">so decreased (p &lt;0.001) this number to 11.83 ± 1.27 and 12.33 ± 1.22, respectively, compared with the negative control </w:t>
      </w:r>
      <w:r w:rsidRPr="005F6FC5">
        <w:rPr>
          <w:rFonts w:ascii="Arial" w:hAnsi="Arial" w:cs="Arial"/>
          <w:b/>
          <w:bCs/>
        </w:rPr>
        <w:t>(Fig.3B)</w:t>
      </w:r>
      <w:r w:rsidRPr="005F6FC5">
        <w:rPr>
          <w:rFonts w:ascii="Arial" w:hAnsi="Arial" w:cs="Arial"/>
        </w:rPr>
        <w:t xml:space="preserve">. </w:t>
      </w:r>
    </w:p>
    <w:p w14:paraId="68D2EDCD" w14:textId="26DD82E5" w:rsidR="005F6FC5" w:rsidRDefault="005F6FC5" w:rsidP="005F6FC5">
      <w:pPr>
        <w:pStyle w:val="Body"/>
        <w:spacing w:after="0"/>
        <w:rPr>
          <w:rFonts w:ascii="Arial" w:hAnsi="Arial" w:cs="Arial"/>
        </w:rPr>
      </w:pPr>
      <w:r w:rsidRPr="005F6FC5">
        <w:rPr>
          <w:rFonts w:ascii="Arial" w:hAnsi="Arial" w:cs="Arial"/>
        </w:rPr>
        <w:lastRenderedPageBreak/>
        <w:t>The number of entries into the preferred arm decreased (p &lt;0.001) in the negative control (4.5 ± 1.5) compared to the control at norm</w:t>
      </w:r>
      <w:r w:rsidR="00CC55DB">
        <w:rPr>
          <w:rFonts w:ascii="Arial" w:hAnsi="Arial" w:cs="Arial"/>
        </w:rPr>
        <w:t>al</w:t>
      </w:r>
      <w:r w:rsidRPr="005F6FC5">
        <w:rPr>
          <w:rFonts w:ascii="Arial" w:hAnsi="Arial" w:cs="Arial"/>
        </w:rPr>
        <w:t xml:space="preserve"> (12.83 ± 3.11) </w:t>
      </w:r>
      <w:r w:rsidRPr="005F6FC5">
        <w:rPr>
          <w:rFonts w:ascii="Arial" w:hAnsi="Arial" w:cs="Arial"/>
          <w:b/>
          <w:bCs/>
        </w:rPr>
        <w:t>(Fig.3C)</w:t>
      </w:r>
      <w:r w:rsidRPr="005F6FC5">
        <w:rPr>
          <w:rFonts w:ascii="Arial" w:hAnsi="Arial" w:cs="Arial"/>
        </w:rPr>
        <w:t xml:space="preserve">. Mice treated with aqueous extract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4A119E">
        <w:rPr>
          <w:rFonts w:ascii="Arial" w:hAnsi="Arial" w:cs="Arial"/>
          <w:i/>
          <w:iCs/>
        </w:rPr>
        <w:t xml:space="preserve"> </w:t>
      </w:r>
      <w:r w:rsidRPr="005F6FC5">
        <w:rPr>
          <w:rFonts w:ascii="Arial" w:hAnsi="Arial" w:cs="Arial"/>
        </w:rPr>
        <w:t xml:space="preserve">increased [F (7, 40) = 6,59, </w:t>
      </w:r>
      <w:r w:rsidRPr="005F6FC5">
        <w:rPr>
          <w:rFonts w:ascii="Arial" w:hAnsi="Arial" w:cs="Arial"/>
          <w:i/>
        </w:rPr>
        <w:t>P</w:t>
      </w:r>
      <w:r w:rsidRPr="005F6FC5">
        <w:rPr>
          <w:rFonts w:ascii="Arial" w:hAnsi="Arial" w:cs="Arial"/>
        </w:rPr>
        <w:t xml:space="preserve">&lt;0.001] this number, 11.83 ± 2.17 (p &lt;0.05), 14.67 ± 3.89 (p &lt;0.01), 15.17 ± 3.56 (p &lt;0.001) respectively in mice that received the doses of 70, 140 and 280 mg/kg </w:t>
      </w:r>
      <w:r w:rsidRPr="005F6FC5">
        <w:rPr>
          <w:rFonts w:ascii="Arial" w:hAnsi="Arial" w:cs="Arial"/>
          <w:b/>
          <w:bCs/>
        </w:rPr>
        <w:t>(Fig.3C)</w:t>
      </w:r>
      <w:r w:rsidRPr="005F6FC5">
        <w:rPr>
          <w:rFonts w:ascii="Arial" w:hAnsi="Arial" w:cs="Arial"/>
        </w:rPr>
        <w:t>. Sodium v</w:t>
      </w:r>
      <w:r w:rsidR="00CC55DB">
        <w:rPr>
          <w:rFonts w:ascii="Arial" w:hAnsi="Arial" w:cs="Arial"/>
        </w:rPr>
        <w:t>al</w:t>
      </w:r>
      <w:r w:rsidRPr="005F6FC5">
        <w:rPr>
          <w:rFonts w:ascii="Arial" w:hAnsi="Arial" w:cs="Arial"/>
        </w:rPr>
        <w:t xml:space="preserve">proate and piracetam increased this number to 14.16 ± 4.17 (p &lt;0.01) and 16.83 ± 2.83 (p &lt;0.001), respectively, compared with the negative control </w:t>
      </w:r>
      <w:r w:rsidRPr="005F6FC5">
        <w:rPr>
          <w:rFonts w:ascii="Arial" w:hAnsi="Arial" w:cs="Arial"/>
          <w:b/>
          <w:bCs/>
        </w:rPr>
        <w:t>(Fig.3C)</w:t>
      </w:r>
      <w:r w:rsidRPr="005F6FC5">
        <w:rPr>
          <w:rFonts w:ascii="Arial" w:hAnsi="Arial" w:cs="Arial"/>
        </w:rPr>
        <w:t>.</w:t>
      </w:r>
    </w:p>
    <w:p w14:paraId="0EA3A155" w14:textId="23BF011C" w:rsidR="005F6FC5" w:rsidRPr="005F6FC5" w:rsidRDefault="005F6FC5" w:rsidP="005F6FC5">
      <w:pPr>
        <w:pStyle w:val="Body"/>
        <w:spacing w:before="240" w:after="0"/>
        <w:rPr>
          <w:rFonts w:ascii="Arial" w:hAnsi="Arial" w:cs="Arial"/>
        </w:rPr>
      </w:pPr>
      <w:r w:rsidRPr="005F6FC5">
        <w:rPr>
          <w:rFonts w:ascii="Arial" w:hAnsi="Arial" w:cs="Arial"/>
        </w:rPr>
        <w:t>In the negative control, the number of entries (13.16 ± 1.5) in the discriminated arm increased (p &lt;0.01) compared to the control at norm</w:t>
      </w:r>
      <w:r w:rsidR="00CC55DB">
        <w:rPr>
          <w:rFonts w:ascii="Arial" w:hAnsi="Arial" w:cs="Arial"/>
        </w:rPr>
        <w:t>al</w:t>
      </w:r>
      <w:r w:rsidRPr="005F6FC5">
        <w:rPr>
          <w:rFonts w:ascii="Arial" w:hAnsi="Arial" w:cs="Arial"/>
        </w:rPr>
        <w:t xml:space="preserve"> (6.83 ± 1.16) </w:t>
      </w:r>
      <w:r w:rsidRPr="005F6FC5">
        <w:rPr>
          <w:rFonts w:ascii="Arial" w:hAnsi="Arial" w:cs="Arial"/>
          <w:b/>
          <w:bCs/>
        </w:rPr>
        <w:t>(Fig.3D)</w:t>
      </w:r>
      <w:r w:rsidRPr="005F6FC5">
        <w:rPr>
          <w:rFonts w:ascii="Arial" w:hAnsi="Arial" w:cs="Arial"/>
        </w:rPr>
        <w:t xml:space="preserve">. Mice treated with aqueous extract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4A119E">
        <w:rPr>
          <w:rFonts w:ascii="Arial" w:hAnsi="Arial" w:cs="Arial"/>
          <w:i/>
          <w:iCs/>
        </w:rPr>
        <w:t xml:space="preserve"> </w:t>
      </w:r>
      <w:r w:rsidRPr="005F6FC5">
        <w:rPr>
          <w:rFonts w:ascii="Arial" w:hAnsi="Arial" w:cs="Arial"/>
        </w:rPr>
        <w:t xml:space="preserve">decreased [F (7, 40) = 5,81, </w:t>
      </w:r>
      <w:r w:rsidRPr="005F6FC5">
        <w:rPr>
          <w:rFonts w:ascii="Arial" w:hAnsi="Arial" w:cs="Arial"/>
          <w:i/>
        </w:rPr>
        <w:t>P</w:t>
      </w:r>
      <w:r w:rsidRPr="005F6FC5">
        <w:rPr>
          <w:rFonts w:ascii="Arial" w:hAnsi="Arial" w:cs="Arial"/>
        </w:rPr>
        <w:t xml:space="preserve">&lt;0.001] this number, 8.16 ± 1.22 (p &lt;0.05), 8.5 ± 2.17 (p &lt;0.05), 6.5 ± 2.83 (p &lt;0.001), respectively in mice that received the doses of 70, 140 and 280 mg/kg </w:t>
      </w:r>
      <w:r w:rsidRPr="005F6FC5">
        <w:rPr>
          <w:rFonts w:ascii="Arial" w:hAnsi="Arial" w:cs="Arial"/>
          <w:b/>
          <w:bCs/>
        </w:rPr>
        <w:t>(Fig.3D)</w:t>
      </w:r>
      <w:r w:rsidRPr="005F6FC5">
        <w:rPr>
          <w:rFonts w:ascii="Arial" w:hAnsi="Arial" w:cs="Arial"/>
        </w:rPr>
        <w:t>. Sodium v</w:t>
      </w:r>
      <w:r w:rsidR="00CC55DB">
        <w:rPr>
          <w:rFonts w:ascii="Arial" w:hAnsi="Arial" w:cs="Arial"/>
        </w:rPr>
        <w:t>al</w:t>
      </w:r>
      <w:r w:rsidRPr="005F6FC5">
        <w:rPr>
          <w:rFonts w:ascii="Arial" w:hAnsi="Arial" w:cs="Arial"/>
        </w:rPr>
        <w:t xml:space="preserve">proate and piracetam </w:t>
      </w:r>
      <w:r w:rsidR="00CC55DB">
        <w:rPr>
          <w:rFonts w:ascii="Arial" w:hAnsi="Arial" w:cs="Arial"/>
        </w:rPr>
        <w:t>al</w:t>
      </w:r>
      <w:r w:rsidRPr="005F6FC5">
        <w:rPr>
          <w:rFonts w:ascii="Arial" w:hAnsi="Arial" w:cs="Arial"/>
        </w:rPr>
        <w:t xml:space="preserve">so decreased this number (p &lt;0.001) to 6.83 ± 2.16 and 6.16 ± 1.83, respectively, compared with the negative control </w:t>
      </w:r>
      <w:r w:rsidRPr="005F6FC5">
        <w:rPr>
          <w:rFonts w:ascii="Arial" w:hAnsi="Arial" w:cs="Arial"/>
          <w:b/>
          <w:bCs/>
        </w:rPr>
        <w:t>(Fig.3D)</w:t>
      </w:r>
      <w:r w:rsidRPr="005F6FC5">
        <w:rPr>
          <w:rFonts w:ascii="Arial" w:hAnsi="Arial" w:cs="Arial"/>
        </w:rPr>
        <w:t xml:space="preserve">. </w:t>
      </w:r>
    </w:p>
    <w:p w14:paraId="36710602" w14:textId="09CFDF03" w:rsidR="005F6FC5" w:rsidRPr="005F6FC5" w:rsidRDefault="005F6FC5" w:rsidP="005F6FC5">
      <w:pPr>
        <w:pStyle w:val="Body"/>
        <w:spacing w:before="240" w:after="0"/>
        <w:rPr>
          <w:rFonts w:ascii="Arial" w:hAnsi="Arial" w:cs="Arial"/>
        </w:rPr>
      </w:pPr>
      <w:r w:rsidRPr="005F6FC5">
        <w:rPr>
          <w:rFonts w:ascii="Arial" w:hAnsi="Arial" w:cs="Arial"/>
        </w:rPr>
        <w:t xml:space="preserve">The </w:t>
      </w:r>
      <w:bookmarkStart w:id="19" w:name="_Hlk145746476"/>
      <w:r w:rsidRPr="005F6FC5">
        <w:rPr>
          <w:rFonts w:ascii="Arial" w:hAnsi="Arial" w:cs="Arial"/>
        </w:rPr>
        <w:t xml:space="preserve">time spent in the preferred arm </w:t>
      </w:r>
      <w:bookmarkEnd w:id="19"/>
      <w:r w:rsidRPr="005F6FC5">
        <w:rPr>
          <w:rFonts w:ascii="Arial" w:hAnsi="Arial" w:cs="Arial"/>
        </w:rPr>
        <w:t>of the maze decreased (p &lt;0.001) in the negative control (28.5 ± 4.71 s) compared to the norm</w:t>
      </w:r>
      <w:r w:rsidR="00CC55DB">
        <w:rPr>
          <w:rFonts w:ascii="Arial" w:hAnsi="Arial" w:cs="Arial"/>
        </w:rPr>
        <w:t>al</w:t>
      </w:r>
      <w:r w:rsidRPr="005F6FC5">
        <w:rPr>
          <w:rFonts w:ascii="Arial" w:hAnsi="Arial" w:cs="Arial"/>
        </w:rPr>
        <w:t xml:space="preserve"> control (71.83 ± 1.85 s) </w:t>
      </w:r>
      <w:r w:rsidRPr="005F6FC5">
        <w:rPr>
          <w:rFonts w:ascii="Arial" w:hAnsi="Arial" w:cs="Arial"/>
          <w:b/>
          <w:bCs/>
        </w:rPr>
        <w:t>(Fig.3E).</w:t>
      </w:r>
      <w:r w:rsidRPr="005F6FC5">
        <w:rPr>
          <w:rFonts w:ascii="Arial" w:hAnsi="Arial" w:cs="Arial"/>
        </w:rPr>
        <w:t xml:space="preserve"> In mice treated with aqueous extract of </w:t>
      </w:r>
      <w:r w:rsidRPr="005F6FC5">
        <w:rPr>
          <w:rFonts w:ascii="Arial" w:hAnsi="Arial" w:cs="Arial"/>
          <w:i/>
          <w:iCs/>
        </w:rPr>
        <w:t xml:space="preserve">C. </w:t>
      </w:r>
      <w:proofErr w:type="spellStart"/>
      <w:r w:rsidRPr="005F6FC5">
        <w:rPr>
          <w:rFonts w:ascii="Arial" w:hAnsi="Arial" w:cs="Arial"/>
          <w:i/>
          <w:iCs/>
        </w:rPr>
        <w:t>bauchiense</w:t>
      </w:r>
      <w:proofErr w:type="spellEnd"/>
      <w:r w:rsidRPr="005F6FC5">
        <w:rPr>
          <w:rFonts w:ascii="Arial" w:hAnsi="Arial" w:cs="Arial"/>
        </w:rPr>
        <w:t xml:space="preserve">, the time spent in the preferred arm of the T-maze decreased [F (7, 40) = 108, </w:t>
      </w:r>
      <w:r w:rsidRPr="005F6FC5">
        <w:rPr>
          <w:rFonts w:ascii="Arial" w:hAnsi="Arial" w:cs="Arial"/>
          <w:i/>
        </w:rPr>
        <w:t>P</w:t>
      </w:r>
      <w:r w:rsidRPr="005F6FC5">
        <w:rPr>
          <w:rFonts w:ascii="Arial" w:hAnsi="Arial" w:cs="Arial"/>
        </w:rPr>
        <w:t xml:space="preserve">&lt;0.001] by 52.17 ± 4.14 s (p &lt;0.01), 65.17 ± 1.9 s (p &lt;0.001), 95.83 ± 5.33 s (p &lt;0.001), 121.83 ± 8.67 s (p &lt;0.001), respectively, in mice that received the 70, 140, and 280 mg/kg doses </w:t>
      </w:r>
      <w:r w:rsidRPr="005F6FC5">
        <w:rPr>
          <w:rFonts w:ascii="Arial" w:hAnsi="Arial" w:cs="Arial"/>
          <w:b/>
          <w:bCs/>
        </w:rPr>
        <w:t>(Fig.3E)</w:t>
      </w:r>
      <w:r w:rsidRPr="005F6FC5">
        <w:rPr>
          <w:rFonts w:ascii="Arial" w:hAnsi="Arial" w:cs="Arial"/>
        </w:rPr>
        <w:t>. Sodium v</w:t>
      </w:r>
      <w:r w:rsidR="00CC55DB">
        <w:rPr>
          <w:rFonts w:ascii="Arial" w:hAnsi="Arial" w:cs="Arial"/>
        </w:rPr>
        <w:t>al</w:t>
      </w:r>
      <w:r w:rsidRPr="005F6FC5">
        <w:rPr>
          <w:rFonts w:ascii="Arial" w:hAnsi="Arial" w:cs="Arial"/>
        </w:rPr>
        <w:t xml:space="preserve">proate and piracetam </w:t>
      </w:r>
      <w:r w:rsidR="00CC55DB">
        <w:rPr>
          <w:rFonts w:ascii="Arial" w:hAnsi="Arial" w:cs="Arial"/>
        </w:rPr>
        <w:t>al</w:t>
      </w:r>
      <w:r w:rsidRPr="005F6FC5">
        <w:rPr>
          <w:rFonts w:ascii="Arial" w:hAnsi="Arial" w:cs="Arial"/>
        </w:rPr>
        <w:t xml:space="preserve">so decreased this time (p &lt;0.001) 117.33 ± 5.23 s (p &lt;0.001) and 138.83 ±9.85 sec (p &lt;0.001), respectively, compared to the negative control </w:t>
      </w:r>
      <w:r w:rsidRPr="005F6FC5">
        <w:rPr>
          <w:rFonts w:ascii="Arial" w:hAnsi="Arial" w:cs="Arial"/>
          <w:b/>
          <w:bCs/>
        </w:rPr>
        <w:t>(Fig.3E)</w:t>
      </w:r>
      <w:r w:rsidRPr="005F6FC5">
        <w:rPr>
          <w:rFonts w:ascii="Arial" w:hAnsi="Arial" w:cs="Arial"/>
        </w:rPr>
        <w:t>.</w:t>
      </w:r>
    </w:p>
    <w:p w14:paraId="2900432F" w14:textId="073A6110" w:rsidR="005F6FC5" w:rsidRPr="005F6FC5" w:rsidRDefault="005F6FC5" w:rsidP="005F6FC5">
      <w:pPr>
        <w:pStyle w:val="Body"/>
        <w:spacing w:before="240" w:after="0"/>
        <w:rPr>
          <w:rFonts w:ascii="Arial" w:hAnsi="Arial" w:cs="Arial"/>
        </w:rPr>
      </w:pPr>
      <w:r w:rsidRPr="005F6FC5">
        <w:rPr>
          <w:rFonts w:ascii="Arial" w:hAnsi="Arial" w:cs="Arial"/>
        </w:rPr>
        <w:t>The time spent in the discriminated arm increased (p &lt;0.001) in the negative control (64.83 ± 4.5 s) compared to the norm</w:t>
      </w:r>
      <w:r w:rsidR="00CC55DB">
        <w:rPr>
          <w:rFonts w:ascii="Arial" w:hAnsi="Arial" w:cs="Arial"/>
        </w:rPr>
        <w:t>al</w:t>
      </w:r>
      <w:r w:rsidRPr="005F6FC5">
        <w:rPr>
          <w:rFonts w:ascii="Arial" w:hAnsi="Arial" w:cs="Arial"/>
        </w:rPr>
        <w:t xml:space="preserve"> control which has a time (23.83 ± 3.88 s) </w:t>
      </w:r>
      <w:r w:rsidRPr="005F6FC5">
        <w:rPr>
          <w:rFonts w:ascii="Arial" w:hAnsi="Arial" w:cs="Arial"/>
          <w:b/>
          <w:bCs/>
        </w:rPr>
        <w:t>(Fig.3F)</w:t>
      </w:r>
      <w:r w:rsidRPr="005F6FC5">
        <w:rPr>
          <w:rFonts w:ascii="Arial" w:hAnsi="Arial" w:cs="Arial"/>
        </w:rPr>
        <w:t xml:space="preserve">. In mice treated with aqueous extract of </w:t>
      </w:r>
      <w:r w:rsidRPr="005F6FC5">
        <w:rPr>
          <w:rFonts w:ascii="Arial" w:hAnsi="Arial" w:cs="Arial"/>
          <w:i/>
          <w:iCs/>
        </w:rPr>
        <w:t xml:space="preserve">C. </w:t>
      </w:r>
      <w:proofErr w:type="spellStart"/>
      <w:r w:rsidRPr="005F6FC5">
        <w:rPr>
          <w:rFonts w:ascii="Arial" w:hAnsi="Arial" w:cs="Arial"/>
          <w:i/>
          <w:iCs/>
        </w:rPr>
        <w:t>bauchiense</w:t>
      </w:r>
      <w:proofErr w:type="spellEnd"/>
      <w:r w:rsidRPr="005F6FC5">
        <w:rPr>
          <w:rFonts w:ascii="Arial" w:hAnsi="Arial" w:cs="Arial"/>
        </w:rPr>
        <w:t xml:space="preserve">, the time spent in the discriminated arm decreased [F (7, 40) = 31,5, </w:t>
      </w:r>
      <w:r w:rsidRPr="005F6FC5">
        <w:rPr>
          <w:rFonts w:ascii="Arial" w:hAnsi="Arial" w:cs="Arial"/>
          <w:i/>
        </w:rPr>
        <w:t>P</w:t>
      </w:r>
      <w:r w:rsidRPr="005F6FC5">
        <w:rPr>
          <w:rFonts w:ascii="Arial" w:hAnsi="Arial" w:cs="Arial"/>
        </w:rPr>
        <w:t xml:space="preserve">&lt;0.001].  by 50.33 ± 8.33 s (p &lt;0.05), 37.17 ± 7.56 s (p &lt;0.001), 38.16 ± 2.27 s (p &lt;0.001), 18.17 ± 4.83 s (p &lt;0.001) respectively in mice that received the doses of 28, 70, 140 and 280 mg/kg </w:t>
      </w:r>
      <w:r w:rsidRPr="005F6FC5">
        <w:rPr>
          <w:rFonts w:ascii="Arial" w:hAnsi="Arial" w:cs="Arial"/>
          <w:b/>
          <w:bCs/>
        </w:rPr>
        <w:t>(Fig.3F)</w:t>
      </w:r>
      <w:r w:rsidRPr="005F6FC5">
        <w:rPr>
          <w:rFonts w:ascii="Arial" w:hAnsi="Arial" w:cs="Arial"/>
        </w:rPr>
        <w:t>. Sodium v</w:t>
      </w:r>
      <w:r w:rsidR="00CC55DB">
        <w:rPr>
          <w:rFonts w:ascii="Arial" w:hAnsi="Arial" w:cs="Arial"/>
        </w:rPr>
        <w:t>al</w:t>
      </w:r>
      <w:r w:rsidRPr="005F6FC5">
        <w:rPr>
          <w:rFonts w:ascii="Arial" w:hAnsi="Arial" w:cs="Arial"/>
        </w:rPr>
        <w:t xml:space="preserve">proate and imipramine </w:t>
      </w:r>
      <w:r w:rsidR="00CC55DB">
        <w:rPr>
          <w:rFonts w:ascii="Arial" w:hAnsi="Arial" w:cs="Arial"/>
        </w:rPr>
        <w:t>al</w:t>
      </w:r>
      <w:r w:rsidRPr="005F6FC5">
        <w:rPr>
          <w:rFonts w:ascii="Arial" w:hAnsi="Arial" w:cs="Arial"/>
        </w:rPr>
        <w:t xml:space="preserve">so decreased this time (p &lt;0.001) 23.33 ± 2.67 s (p &lt;0.001) and 25.33 ± 4.67 s (p &lt;0.001), respectively, compared with the negative control </w:t>
      </w:r>
      <w:r w:rsidRPr="005F6FC5">
        <w:rPr>
          <w:rFonts w:ascii="Arial" w:hAnsi="Arial" w:cs="Arial"/>
          <w:b/>
          <w:bCs/>
        </w:rPr>
        <w:t>(Fig.3F)</w:t>
      </w:r>
      <w:r w:rsidRPr="005F6FC5">
        <w:rPr>
          <w:rFonts w:ascii="Arial" w:hAnsi="Arial" w:cs="Arial"/>
        </w:rPr>
        <w:t>.</w:t>
      </w:r>
    </w:p>
    <w:p w14:paraId="42CC532F" w14:textId="6DAD9FA0" w:rsidR="00BA1B45" w:rsidRPr="005F6FC5" w:rsidRDefault="00BA1B45" w:rsidP="00441B6F">
      <w:pPr>
        <w:pStyle w:val="Body"/>
        <w:spacing w:after="0"/>
        <w:rPr>
          <w:rFonts w:ascii="Arial" w:hAnsi="Arial" w:cs="Arial"/>
        </w:rPr>
      </w:pPr>
    </w:p>
    <w:p w14:paraId="38D1B144" w14:textId="21EC3498" w:rsidR="00BA1B45" w:rsidRDefault="00BA1B45" w:rsidP="00441B6F">
      <w:pPr>
        <w:pStyle w:val="Body"/>
        <w:spacing w:after="0"/>
        <w:rPr>
          <w:rFonts w:ascii="Arial" w:hAnsi="Arial" w:cs="Arial"/>
          <w:lang w:val="en-GB"/>
        </w:rPr>
      </w:pPr>
    </w:p>
    <w:p w14:paraId="7DAA5E47" w14:textId="04BA47D9" w:rsidR="00BA1B45" w:rsidRDefault="00537E0B" w:rsidP="00537E0B">
      <w:pPr>
        <w:pStyle w:val="Body"/>
        <w:spacing w:after="0"/>
        <w:jc w:val="center"/>
        <w:rPr>
          <w:rFonts w:ascii="Arial" w:hAnsi="Arial" w:cs="Arial"/>
          <w:lang w:val="en-GB"/>
        </w:rPr>
      </w:pPr>
      <w:r>
        <w:rPr>
          <w:rFonts w:ascii="Arial" w:hAnsi="Arial" w:cs="Arial"/>
          <w:noProof/>
          <w:lang w:val="en-GB"/>
        </w:rPr>
        <w:lastRenderedPageBreak/>
        <w:drawing>
          <wp:inline distT="0" distB="0" distL="0" distR="0" wp14:anchorId="151A7356" wp14:editId="260ABB25">
            <wp:extent cx="4017645" cy="4437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7645" cy="4437380"/>
                    </a:xfrm>
                    <a:prstGeom prst="rect">
                      <a:avLst/>
                    </a:prstGeom>
                    <a:noFill/>
                    <a:ln>
                      <a:noFill/>
                    </a:ln>
                  </pic:spPr>
                </pic:pic>
              </a:graphicData>
            </a:graphic>
          </wp:inline>
        </w:drawing>
      </w:r>
    </w:p>
    <w:p w14:paraId="60EC37CF" w14:textId="545B13EE" w:rsidR="00537E0B" w:rsidRPr="00537E0B" w:rsidRDefault="00537E0B" w:rsidP="00537E0B">
      <w:pPr>
        <w:jc w:val="both"/>
        <w:rPr>
          <w:rFonts w:ascii="Calibri" w:eastAsia="Calibri" w:hAnsi="Calibri"/>
        </w:rPr>
      </w:pPr>
      <w:r w:rsidRPr="00537E0B">
        <w:rPr>
          <w:rFonts w:ascii="Arial" w:eastAsia="Calibri" w:hAnsi="Arial" w:cs="Arial"/>
          <w:b/>
          <w:bCs/>
        </w:rPr>
        <w:t xml:space="preserve">Fig.3. Effect of </w:t>
      </w:r>
      <w:proofErr w:type="spellStart"/>
      <w:r w:rsidR="000D3B21">
        <w:rPr>
          <w:rFonts w:ascii="Arial" w:eastAsia="Calibri" w:hAnsi="Arial" w:cs="Arial"/>
          <w:b/>
          <w:bCs/>
          <w:i/>
          <w:iCs/>
        </w:rPr>
        <w:t>Crassoceph</w:t>
      </w:r>
      <w:r w:rsidR="00CC55DB">
        <w:rPr>
          <w:rFonts w:ascii="Arial" w:eastAsia="Calibri" w:hAnsi="Arial" w:cs="Arial"/>
          <w:b/>
          <w:bCs/>
          <w:i/>
          <w:iCs/>
        </w:rPr>
        <w:t>al</w:t>
      </w:r>
      <w:r w:rsidR="000D3B21">
        <w:rPr>
          <w:rFonts w:ascii="Arial" w:eastAsia="Calibri" w:hAnsi="Arial" w:cs="Arial"/>
          <w:b/>
          <w:bCs/>
          <w:i/>
          <w:iCs/>
        </w:rPr>
        <w:t>um</w:t>
      </w:r>
      <w:proofErr w:type="spellEnd"/>
      <w:r w:rsidR="000D3B21">
        <w:rPr>
          <w:rFonts w:ascii="Arial" w:eastAsia="Calibri" w:hAnsi="Arial" w:cs="Arial"/>
          <w:b/>
          <w:bCs/>
          <w:i/>
          <w:iCs/>
        </w:rPr>
        <w:t xml:space="preserve"> </w:t>
      </w:r>
      <w:proofErr w:type="spellStart"/>
      <w:r w:rsidR="000D3B21">
        <w:rPr>
          <w:rFonts w:ascii="Arial" w:eastAsia="Calibri" w:hAnsi="Arial" w:cs="Arial"/>
          <w:b/>
          <w:bCs/>
          <w:i/>
          <w:iCs/>
        </w:rPr>
        <w:t>bauchiense</w:t>
      </w:r>
      <w:proofErr w:type="spellEnd"/>
      <w:r w:rsidR="004A119E">
        <w:rPr>
          <w:rFonts w:ascii="Arial" w:eastAsia="Calibri" w:hAnsi="Arial" w:cs="Arial"/>
          <w:b/>
          <w:bCs/>
          <w:i/>
          <w:iCs/>
        </w:rPr>
        <w:t xml:space="preserve"> </w:t>
      </w:r>
      <w:r w:rsidRPr="00537E0B">
        <w:rPr>
          <w:rFonts w:ascii="Arial" w:eastAsia="Calibri" w:hAnsi="Arial" w:cs="Arial"/>
          <w:b/>
          <w:bCs/>
        </w:rPr>
        <w:t>on</w:t>
      </w:r>
      <w:r w:rsidRPr="00537E0B">
        <w:rPr>
          <w:rFonts w:ascii="Arial" w:eastAsia="Calibri" w:hAnsi="Arial" w:cs="Arial"/>
          <w:b/>
          <w:bCs/>
          <w:sz w:val="18"/>
          <w:szCs w:val="18"/>
        </w:rPr>
        <w:t xml:space="preserve"> </w:t>
      </w:r>
      <w:r w:rsidRPr="00537E0B">
        <w:rPr>
          <w:rFonts w:ascii="Arial" w:eastAsia="Calibri" w:hAnsi="Arial" w:cs="Arial"/>
          <w:b/>
          <w:bCs/>
        </w:rPr>
        <w:t>the Latency to choose the preferred arm (A)</w:t>
      </w:r>
      <w:r>
        <w:rPr>
          <w:rFonts w:ascii="Arial" w:eastAsia="Calibri" w:hAnsi="Arial" w:cs="Arial"/>
          <w:b/>
          <w:bCs/>
        </w:rPr>
        <w:t>,</w:t>
      </w:r>
      <w:r w:rsidRPr="00537E0B">
        <w:rPr>
          <w:rFonts w:ascii="Arial" w:eastAsia="Calibri" w:hAnsi="Arial" w:cs="Arial"/>
          <w:b/>
          <w:bCs/>
        </w:rPr>
        <w:t xml:space="preserve"> the return number in starting arm (B)</w:t>
      </w:r>
      <w:r>
        <w:rPr>
          <w:rFonts w:ascii="Arial" w:eastAsia="Calibri" w:hAnsi="Arial" w:cs="Arial"/>
          <w:b/>
          <w:bCs/>
        </w:rPr>
        <w:t xml:space="preserve">, </w:t>
      </w:r>
      <w:r w:rsidRPr="00537E0B">
        <w:rPr>
          <w:rFonts w:ascii="Arial" w:eastAsia="Calibri" w:hAnsi="Arial" w:cs="Arial"/>
          <w:b/>
          <w:bCs/>
        </w:rPr>
        <w:t>the number entries in the preferred arm (C)</w:t>
      </w:r>
      <w:r>
        <w:rPr>
          <w:rFonts w:ascii="Arial" w:eastAsia="Calibri" w:hAnsi="Arial" w:cs="Arial"/>
          <w:b/>
          <w:bCs/>
        </w:rPr>
        <w:t>,</w:t>
      </w:r>
      <w:r w:rsidRPr="00537E0B">
        <w:rPr>
          <w:rFonts w:ascii="Arial" w:eastAsia="Calibri" w:hAnsi="Arial" w:cs="Arial"/>
          <w:b/>
          <w:bCs/>
        </w:rPr>
        <w:t xml:space="preserve"> the number of entries in the discriminated</w:t>
      </w:r>
      <w:r>
        <w:rPr>
          <w:rFonts w:ascii="Arial" w:eastAsia="Calibri" w:hAnsi="Arial" w:cs="Arial"/>
          <w:b/>
          <w:bCs/>
        </w:rPr>
        <w:t xml:space="preserve"> arm</w:t>
      </w:r>
      <w:r w:rsidRPr="00537E0B">
        <w:rPr>
          <w:rFonts w:ascii="Arial" w:eastAsia="Calibri" w:hAnsi="Arial" w:cs="Arial"/>
          <w:b/>
          <w:bCs/>
        </w:rPr>
        <w:t xml:space="preserve"> (D)</w:t>
      </w:r>
      <w:r>
        <w:rPr>
          <w:rFonts w:ascii="Arial" w:eastAsia="Calibri" w:hAnsi="Arial" w:cs="Arial"/>
          <w:b/>
          <w:bCs/>
        </w:rPr>
        <w:t>,</w:t>
      </w:r>
      <w:r w:rsidRPr="00537E0B">
        <w:rPr>
          <w:rFonts w:ascii="Arial" w:eastAsia="Calibri" w:hAnsi="Arial" w:cs="Arial"/>
          <w:b/>
          <w:bCs/>
        </w:rPr>
        <w:t xml:space="preserve"> the time spent in the prefer</w:t>
      </w:r>
      <w:r>
        <w:rPr>
          <w:rFonts w:ascii="Arial" w:eastAsia="Calibri" w:hAnsi="Arial" w:cs="Arial"/>
          <w:b/>
          <w:bCs/>
        </w:rPr>
        <w:t>r</w:t>
      </w:r>
      <w:r w:rsidRPr="00537E0B">
        <w:rPr>
          <w:rFonts w:ascii="Arial" w:eastAsia="Calibri" w:hAnsi="Arial" w:cs="Arial"/>
          <w:b/>
          <w:bCs/>
        </w:rPr>
        <w:t>ed arm (E) and the time spent in the discriminated arm (F)</w:t>
      </w:r>
      <w:r w:rsidRPr="00537E0B">
        <w:rPr>
          <w:rFonts w:ascii="Arial" w:eastAsia="Calibri" w:hAnsi="Arial" w:cs="Arial"/>
        </w:rPr>
        <w:t>.</w:t>
      </w:r>
      <w:r w:rsidRPr="00537E0B">
        <w:rPr>
          <w:rFonts w:ascii="Calibri" w:eastAsia="Calibri" w:hAnsi="Calibri"/>
        </w:rPr>
        <w:t xml:space="preserve"> </w:t>
      </w:r>
    </w:p>
    <w:p w14:paraId="6125E20E" w14:textId="795B5C66" w:rsidR="00537E0B" w:rsidRPr="00537E0B" w:rsidRDefault="00537E0B" w:rsidP="00537E0B">
      <w:pPr>
        <w:jc w:val="center"/>
        <w:rPr>
          <w:rFonts w:ascii="Arial" w:eastAsia="Calibri" w:hAnsi="Arial" w:cs="Arial"/>
          <w:i/>
          <w:iCs/>
          <w:sz w:val="18"/>
          <w:szCs w:val="18"/>
        </w:rPr>
      </w:pPr>
      <w:r w:rsidRPr="00537E0B">
        <w:rPr>
          <w:rFonts w:ascii="Arial" w:eastAsia="Calibri" w:hAnsi="Arial" w:cs="Arial"/>
          <w:i/>
          <w:iCs/>
          <w:sz w:val="18"/>
          <w:szCs w:val="18"/>
        </w:rPr>
        <w:t>Each bar represents the mean ± ESM, n = 6. The data were an</w:t>
      </w:r>
      <w:r w:rsidR="00CC55DB">
        <w:rPr>
          <w:rFonts w:ascii="Arial" w:eastAsia="Calibri" w:hAnsi="Arial" w:cs="Arial"/>
          <w:i/>
          <w:iCs/>
          <w:sz w:val="18"/>
          <w:szCs w:val="18"/>
        </w:rPr>
        <w:t>al</w:t>
      </w:r>
      <w:r w:rsidRPr="00537E0B">
        <w:rPr>
          <w:rFonts w:ascii="Arial" w:eastAsia="Calibri" w:hAnsi="Arial" w:cs="Arial"/>
          <w:i/>
          <w:iCs/>
          <w:sz w:val="18"/>
          <w:szCs w:val="18"/>
        </w:rPr>
        <w:t xml:space="preserve">yzed by the one-way ANOVA, followed by the </w:t>
      </w:r>
      <w:proofErr w:type="spellStart"/>
      <w:r w:rsidRPr="00537E0B">
        <w:rPr>
          <w:rFonts w:ascii="Arial" w:eastAsia="Calibri" w:hAnsi="Arial" w:cs="Arial"/>
          <w:i/>
          <w:iCs/>
          <w:sz w:val="18"/>
          <w:szCs w:val="18"/>
        </w:rPr>
        <w:t>tukey</w:t>
      </w:r>
      <w:proofErr w:type="spellEnd"/>
      <w:r w:rsidRPr="00537E0B">
        <w:rPr>
          <w:rFonts w:ascii="Arial" w:eastAsia="Calibri" w:hAnsi="Arial" w:cs="Arial"/>
          <w:i/>
          <w:iCs/>
          <w:sz w:val="18"/>
          <w:szCs w:val="18"/>
        </w:rPr>
        <w:t xml:space="preserve"> test. *p &lt; 0.05; **p &lt; 0.01; ***p &lt; 0.001; significant difference compared to the negative control (DW+DW). </w:t>
      </w:r>
      <w:r w:rsidRPr="00537E0B">
        <w:rPr>
          <w:rFonts w:ascii="Arial" w:eastAsia="Calibri" w:hAnsi="Arial" w:cs="Arial"/>
          <w:b/>
          <w:bCs/>
          <w:i/>
          <w:iCs/>
          <w:sz w:val="18"/>
          <w:szCs w:val="18"/>
          <w:vertAlign w:val="superscript"/>
        </w:rPr>
        <w:t>£</w:t>
      </w:r>
      <w:r w:rsidRPr="00537E0B">
        <w:rPr>
          <w:rFonts w:ascii="Arial" w:eastAsia="Calibri" w:hAnsi="Arial" w:cs="Arial"/>
          <w:i/>
          <w:iCs/>
          <w:sz w:val="18"/>
          <w:szCs w:val="18"/>
        </w:rPr>
        <w:t xml:space="preserve">p&lt;0.05; </w:t>
      </w:r>
      <w:r w:rsidRPr="00537E0B">
        <w:rPr>
          <w:rFonts w:ascii="Arial" w:eastAsia="Calibri" w:hAnsi="Arial" w:cs="Arial"/>
          <w:b/>
          <w:bCs/>
          <w:i/>
          <w:iCs/>
          <w:sz w:val="18"/>
          <w:szCs w:val="18"/>
          <w:vertAlign w:val="superscript"/>
        </w:rPr>
        <w:t>££</w:t>
      </w:r>
      <w:r w:rsidRPr="00537E0B">
        <w:rPr>
          <w:rFonts w:ascii="Arial" w:eastAsia="Calibri" w:hAnsi="Arial" w:cs="Arial"/>
          <w:i/>
          <w:iCs/>
          <w:sz w:val="18"/>
          <w:szCs w:val="18"/>
        </w:rPr>
        <w:t xml:space="preserve">p&lt;0.01; </w:t>
      </w:r>
      <w:r w:rsidRPr="00537E0B">
        <w:rPr>
          <w:rFonts w:ascii="Arial" w:eastAsia="Calibri" w:hAnsi="Arial" w:cs="Arial"/>
          <w:b/>
          <w:bCs/>
          <w:i/>
          <w:iCs/>
          <w:sz w:val="18"/>
          <w:szCs w:val="18"/>
          <w:vertAlign w:val="superscript"/>
        </w:rPr>
        <w:t>£££</w:t>
      </w:r>
      <w:r w:rsidRPr="00537E0B">
        <w:rPr>
          <w:rFonts w:ascii="Arial" w:eastAsia="Calibri" w:hAnsi="Arial" w:cs="Arial"/>
          <w:i/>
          <w:iCs/>
          <w:sz w:val="18"/>
          <w:szCs w:val="18"/>
        </w:rPr>
        <w:t>p&lt;0.001; significant difference compared to the norm</w:t>
      </w:r>
      <w:r w:rsidR="00CC55DB">
        <w:rPr>
          <w:rFonts w:ascii="Arial" w:eastAsia="Calibri" w:hAnsi="Arial" w:cs="Arial"/>
          <w:i/>
          <w:iCs/>
          <w:sz w:val="18"/>
          <w:szCs w:val="18"/>
        </w:rPr>
        <w:t>al</w:t>
      </w:r>
      <w:r w:rsidRPr="00537E0B">
        <w:rPr>
          <w:rFonts w:ascii="Arial" w:eastAsia="Calibri" w:hAnsi="Arial" w:cs="Arial"/>
          <w:i/>
          <w:iCs/>
          <w:sz w:val="18"/>
          <w:szCs w:val="18"/>
        </w:rPr>
        <w:t xml:space="preserve"> control (DW+DW); DW: Distilled Water (10 mL/kg);</w:t>
      </w:r>
      <w:r w:rsidRPr="00537E0B">
        <w:rPr>
          <w:rFonts w:ascii="Arial" w:eastAsia="Calibri" w:hAnsi="Arial" w:cs="Arial"/>
          <w:i/>
          <w:iCs/>
          <w:color w:val="000000"/>
          <w:sz w:val="18"/>
          <w:szCs w:val="18"/>
        </w:rPr>
        <w:t xml:space="preserve"> </w:t>
      </w:r>
      <w:proofErr w:type="spellStart"/>
      <w:r w:rsidRPr="00537E0B">
        <w:rPr>
          <w:rFonts w:ascii="Arial" w:eastAsia="Calibri" w:hAnsi="Arial" w:cs="Arial"/>
          <w:i/>
          <w:iCs/>
          <w:sz w:val="18"/>
          <w:szCs w:val="18"/>
        </w:rPr>
        <w:t>Pilo</w:t>
      </w:r>
      <w:proofErr w:type="spellEnd"/>
      <w:r w:rsidRPr="00537E0B">
        <w:rPr>
          <w:rFonts w:ascii="Arial" w:eastAsia="Calibri" w:hAnsi="Arial" w:cs="Arial"/>
          <w:i/>
          <w:iCs/>
          <w:color w:val="000000"/>
          <w:sz w:val="18"/>
          <w:szCs w:val="18"/>
        </w:rPr>
        <w:t xml:space="preserve">: Pilocarpine; </w:t>
      </w:r>
      <w:proofErr w:type="spellStart"/>
      <w:r w:rsidRPr="00537E0B">
        <w:rPr>
          <w:rFonts w:ascii="Arial" w:eastAsia="Calibri" w:hAnsi="Arial" w:cs="Arial"/>
          <w:i/>
          <w:iCs/>
          <w:color w:val="000000"/>
          <w:sz w:val="18"/>
          <w:szCs w:val="18"/>
        </w:rPr>
        <w:t>Cb</w:t>
      </w:r>
      <w:proofErr w:type="spellEnd"/>
      <w:r w:rsidRPr="00537E0B">
        <w:rPr>
          <w:rFonts w:ascii="Arial" w:eastAsia="Calibri" w:hAnsi="Arial" w:cs="Arial"/>
          <w:i/>
          <w:iCs/>
          <w:color w:val="000000"/>
          <w:sz w:val="18"/>
          <w:szCs w:val="18"/>
        </w:rPr>
        <w:t xml:space="preserve">: C. </w:t>
      </w:r>
      <w:proofErr w:type="spellStart"/>
      <w:r w:rsidRPr="00537E0B">
        <w:rPr>
          <w:rFonts w:ascii="Arial" w:eastAsia="Calibri" w:hAnsi="Arial" w:cs="Arial"/>
          <w:i/>
          <w:iCs/>
          <w:color w:val="000000"/>
          <w:sz w:val="18"/>
          <w:szCs w:val="18"/>
        </w:rPr>
        <w:t>bauchiense</w:t>
      </w:r>
      <w:proofErr w:type="spellEnd"/>
      <w:r w:rsidRPr="00537E0B">
        <w:rPr>
          <w:rFonts w:ascii="Arial" w:eastAsia="Calibri" w:hAnsi="Arial" w:cs="Arial"/>
          <w:i/>
          <w:iCs/>
          <w:color w:val="000000"/>
          <w:sz w:val="18"/>
          <w:szCs w:val="18"/>
        </w:rPr>
        <w:t>; SV: Sodium V</w:t>
      </w:r>
      <w:r w:rsidR="00CC55DB">
        <w:rPr>
          <w:rFonts w:ascii="Arial" w:eastAsia="Calibri" w:hAnsi="Arial" w:cs="Arial"/>
          <w:i/>
          <w:iCs/>
          <w:color w:val="000000"/>
          <w:sz w:val="18"/>
          <w:szCs w:val="18"/>
        </w:rPr>
        <w:t>al</w:t>
      </w:r>
      <w:r w:rsidRPr="00537E0B">
        <w:rPr>
          <w:rFonts w:ascii="Arial" w:eastAsia="Calibri" w:hAnsi="Arial" w:cs="Arial"/>
          <w:i/>
          <w:iCs/>
          <w:color w:val="000000"/>
          <w:sz w:val="18"/>
          <w:szCs w:val="18"/>
        </w:rPr>
        <w:t>proate (300 mg/kg).</w:t>
      </w:r>
    </w:p>
    <w:p w14:paraId="04164C1F" w14:textId="00B2EC4A" w:rsidR="00537E0B" w:rsidRPr="00537E0B" w:rsidRDefault="00537E0B" w:rsidP="00441B6F">
      <w:pPr>
        <w:pStyle w:val="Body"/>
        <w:spacing w:after="0"/>
        <w:rPr>
          <w:rFonts w:ascii="Arial" w:hAnsi="Arial" w:cs="Arial"/>
        </w:rPr>
      </w:pPr>
    </w:p>
    <w:p w14:paraId="1D564967" w14:textId="07D76B59" w:rsidR="0004576F" w:rsidRPr="0004576F" w:rsidRDefault="0004576F" w:rsidP="0046522C">
      <w:pPr>
        <w:pStyle w:val="Body"/>
        <w:spacing w:after="0"/>
        <w:ind w:left="426" w:hanging="426"/>
        <w:rPr>
          <w:rFonts w:ascii="Arial" w:hAnsi="Arial" w:cs="Arial"/>
          <w:b/>
          <w:bCs/>
        </w:rPr>
      </w:pPr>
      <w:r w:rsidRPr="0004576F">
        <w:rPr>
          <w:rFonts w:ascii="Arial" w:hAnsi="Arial" w:cs="Arial"/>
          <w:b/>
          <w:bCs/>
        </w:rPr>
        <w:t xml:space="preserve">3.7. Anti-amnestic effects of aqueous extract of </w:t>
      </w:r>
      <w:proofErr w:type="spellStart"/>
      <w:r w:rsidRPr="0046522C">
        <w:rPr>
          <w:rFonts w:ascii="Arial" w:hAnsi="Arial" w:cs="Arial"/>
          <w:b/>
          <w:bCs/>
        </w:rPr>
        <w:t>Crassoceph</w:t>
      </w:r>
      <w:r w:rsidR="00CC55DB" w:rsidRPr="0046522C">
        <w:rPr>
          <w:rFonts w:ascii="Arial" w:hAnsi="Arial" w:cs="Arial"/>
          <w:b/>
          <w:bCs/>
        </w:rPr>
        <w:t>al</w:t>
      </w:r>
      <w:r w:rsidRPr="0046522C">
        <w:rPr>
          <w:rFonts w:ascii="Arial" w:hAnsi="Arial" w:cs="Arial"/>
          <w:b/>
          <w:bCs/>
        </w:rPr>
        <w:t>um</w:t>
      </w:r>
      <w:proofErr w:type="spellEnd"/>
      <w:r w:rsidRPr="0046522C">
        <w:rPr>
          <w:rFonts w:ascii="Arial" w:hAnsi="Arial" w:cs="Arial"/>
          <w:b/>
          <w:bCs/>
        </w:rPr>
        <w:t xml:space="preserve"> </w:t>
      </w:r>
      <w:proofErr w:type="spellStart"/>
      <w:r w:rsidRPr="0046522C">
        <w:rPr>
          <w:rFonts w:ascii="Arial" w:hAnsi="Arial" w:cs="Arial"/>
          <w:b/>
          <w:bCs/>
        </w:rPr>
        <w:t>bauchiense</w:t>
      </w:r>
      <w:proofErr w:type="spellEnd"/>
      <w:r w:rsidRPr="0004576F">
        <w:rPr>
          <w:rFonts w:ascii="Arial" w:hAnsi="Arial" w:cs="Arial"/>
          <w:b/>
          <w:bCs/>
        </w:rPr>
        <w:t xml:space="preserve"> in epileptic mice subjected to the elevated cross maze test</w:t>
      </w:r>
    </w:p>
    <w:p w14:paraId="124AA44D" w14:textId="30B6EB69" w:rsidR="0004576F" w:rsidRPr="0004576F" w:rsidRDefault="0004576F" w:rsidP="0004576F">
      <w:pPr>
        <w:pStyle w:val="Body"/>
        <w:spacing w:after="0"/>
        <w:rPr>
          <w:rFonts w:ascii="Arial" w:hAnsi="Arial" w:cs="Arial"/>
          <w:iCs/>
        </w:rPr>
      </w:pPr>
      <w:r w:rsidRPr="0004576F">
        <w:rPr>
          <w:rFonts w:ascii="Arial" w:hAnsi="Arial" w:cs="Arial"/>
          <w:iCs/>
        </w:rPr>
        <w:t xml:space="preserve">During the learning phase, </w:t>
      </w:r>
      <w:r w:rsidRPr="0004576F">
        <w:rPr>
          <w:rFonts w:ascii="Arial" w:hAnsi="Arial" w:cs="Arial"/>
        </w:rPr>
        <w:t xml:space="preserve">significant inter-group differences were observed in the </w:t>
      </w:r>
      <w:r w:rsidRPr="0004576F">
        <w:rPr>
          <w:rFonts w:ascii="Arial" w:hAnsi="Arial" w:cs="Arial"/>
          <w:iCs/>
        </w:rPr>
        <w:t>entry latency into one of the closed arms</w:t>
      </w:r>
      <w:r w:rsidRPr="0004576F">
        <w:rPr>
          <w:rFonts w:ascii="Arial" w:hAnsi="Arial" w:cs="Arial"/>
        </w:rPr>
        <w:t xml:space="preserve"> </w:t>
      </w:r>
      <w:r w:rsidRPr="0004576F">
        <w:rPr>
          <w:rFonts w:ascii="Arial" w:hAnsi="Arial" w:cs="Arial"/>
          <w:iCs/>
        </w:rPr>
        <w:t>the entry latency into one of the closed arms increased (p &lt;0.001) in the negative control (67.83 ± 4.11 s) compared to the norm</w:t>
      </w:r>
      <w:r w:rsidR="00CC55DB">
        <w:rPr>
          <w:rFonts w:ascii="Arial" w:hAnsi="Arial" w:cs="Arial"/>
          <w:iCs/>
        </w:rPr>
        <w:t>al</w:t>
      </w:r>
      <w:r w:rsidRPr="0004576F">
        <w:rPr>
          <w:rFonts w:ascii="Arial" w:hAnsi="Arial" w:cs="Arial"/>
          <w:iCs/>
        </w:rPr>
        <w:t xml:space="preserve"> control (49.17 ± 4.5 s) </w:t>
      </w:r>
      <w:r w:rsidRPr="0004576F">
        <w:rPr>
          <w:rFonts w:ascii="Arial" w:hAnsi="Arial" w:cs="Arial"/>
          <w:b/>
          <w:bCs/>
        </w:rPr>
        <w:t>(Fig.4A)</w:t>
      </w:r>
      <w:r w:rsidRPr="0004576F">
        <w:rPr>
          <w:rFonts w:ascii="Arial" w:hAnsi="Arial" w:cs="Arial"/>
          <w:iCs/>
        </w:rPr>
        <w:t xml:space="preserve">. In mice treated with aqueous extract of </w:t>
      </w:r>
      <w:r w:rsidRPr="0004576F">
        <w:rPr>
          <w:rFonts w:ascii="Arial" w:hAnsi="Arial" w:cs="Arial"/>
          <w:i/>
          <w:iCs/>
        </w:rPr>
        <w:t xml:space="preserve">C. </w:t>
      </w:r>
      <w:proofErr w:type="spellStart"/>
      <w:r w:rsidRPr="0004576F">
        <w:rPr>
          <w:rFonts w:ascii="Arial" w:hAnsi="Arial" w:cs="Arial"/>
          <w:i/>
          <w:iCs/>
        </w:rPr>
        <w:t>bauchiense</w:t>
      </w:r>
      <w:proofErr w:type="spellEnd"/>
      <w:r w:rsidRPr="0004576F">
        <w:rPr>
          <w:rFonts w:ascii="Arial" w:hAnsi="Arial" w:cs="Arial"/>
          <w:iCs/>
        </w:rPr>
        <w:t xml:space="preserve">, the latency of entry into one of the closed arms decreased </w:t>
      </w:r>
      <w:r w:rsidRPr="0004576F">
        <w:rPr>
          <w:rFonts w:ascii="Arial" w:hAnsi="Arial" w:cs="Arial"/>
        </w:rPr>
        <w:t xml:space="preserve">[F (7, 40) = 9,27, </w:t>
      </w:r>
      <w:r w:rsidRPr="0004576F">
        <w:rPr>
          <w:rFonts w:ascii="Arial" w:hAnsi="Arial" w:cs="Arial"/>
          <w:i/>
        </w:rPr>
        <w:t>P</w:t>
      </w:r>
      <w:r w:rsidRPr="0004576F">
        <w:rPr>
          <w:rFonts w:ascii="Arial" w:hAnsi="Arial" w:cs="Arial"/>
        </w:rPr>
        <w:t>&lt;0.001]</w:t>
      </w:r>
      <w:r w:rsidRPr="0004576F">
        <w:rPr>
          <w:rFonts w:ascii="Arial" w:hAnsi="Arial" w:cs="Arial"/>
          <w:iCs/>
        </w:rPr>
        <w:t xml:space="preserve"> by 57.17 ± 4.83 s (p &lt;0.05), 51.67 ± 8.33 s (p &lt;0.001), 48.17 ± 3.83 s (p &lt;0.001), 43.67 ± 2.89 s (p &lt;0.001) in mice that received the 28, 70, 140, and 280 mg/kg doses, respectively </w:t>
      </w:r>
      <w:r w:rsidRPr="0004576F">
        <w:rPr>
          <w:rFonts w:ascii="Arial" w:hAnsi="Arial" w:cs="Arial"/>
          <w:b/>
          <w:bCs/>
        </w:rPr>
        <w:t>(Fig.4A)</w:t>
      </w:r>
      <w:r w:rsidRPr="0004576F">
        <w:rPr>
          <w:rFonts w:ascii="Arial" w:hAnsi="Arial" w:cs="Arial"/>
          <w:iCs/>
        </w:rPr>
        <w:t>. Sodium v</w:t>
      </w:r>
      <w:r w:rsidR="00CC55DB">
        <w:rPr>
          <w:rFonts w:ascii="Arial" w:hAnsi="Arial" w:cs="Arial"/>
          <w:iCs/>
        </w:rPr>
        <w:t>al</w:t>
      </w:r>
      <w:r w:rsidRPr="0004576F">
        <w:rPr>
          <w:rFonts w:ascii="Arial" w:hAnsi="Arial" w:cs="Arial"/>
          <w:iCs/>
        </w:rPr>
        <w:t xml:space="preserve">proate and imipramine </w:t>
      </w:r>
      <w:r w:rsidR="00CC55DB">
        <w:rPr>
          <w:rFonts w:ascii="Arial" w:hAnsi="Arial" w:cs="Arial"/>
          <w:iCs/>
        </w:rPr>
        <w:t>al</w:t>
      </w:r>
      <w:r w:rsidRPr="0004576F">
        <w:rPr>
          <w:rFonts w:ascii="Arial" w:hAnsi="Arial" w:cs="Arial"/>
          <w:iCs/>
        </w:rPr>
        <w:t xml:space="preserve">so decreased this time (p &lt;0.001) to 47.5 ± 4.83 s (p &lt;0.001) and 42.17 ± 2.28 s (p &lt;0.001), respectively, compared with the negative control </w:t>
      </w:r>
      <w:r w:rsidRPr="0004576F">
        <w:rPr>
          <w:rFonts w:ascii="Arial" w:hAnsi="Arial" w:cs="Arial"/>
          <w:b/>
          <w:bCs/>
        </w:rPr>
        <w:t>(Fig.4A)</w:t>
      </w:r>
      <w:r w:rsidRPr="0004576F">
        <w:rPr>
          <w:rFonts w:ascii="Arial" w:hAnsi="Arial" w:cs="Arial"/>
          <w:iCs/>
        </w:rPr>
        <w:t>.</w:t>
      </w:r>
    </w:p>
    <w:p w14:paraId="548DD412" w14:textId="0C7263D2" w:rsidR="0004576F" w:rsidRPr="0004576F" w:rsidRDefault="0004576F" w:rsidP="0004576F">
      <w:pPr>
        <w:pStyle w:val="Body"/>
        <w:spacing w:after="0"/>
        <w:rPr>
          <w:rFonts w:ascii="Arial" w:hAnsi="Arial" w:cs="Arial"/>
          <w:iCs/>
        </w:rPr>
      </w:pPr>
      <w:r w:rsidRPr="0004576F">
        <w:rPr>
          <w:rFonts w:ascii="Arial" w:hAnsi="Arial" w:cs="Arial"/>
          <w:iCs/>
        </w:rPr>
        <w:t>During the retention phase,</w:t>
      </w:r>
      <w:r w:rsidRPr="0004576F">
        <w:rPr>
          <w:rFonts w:ascii="Arial" w:hAnsi="Arial" w:cs="Arial"/>
        </w:rPr>
        <w:t xml:space="preserve"> significant inter-group differences were observed in the </w:t>
      </w:r>
      <w:r w:rsidRPr="0004576F">
        <w:rPr>
          <w:rFonts w:ascii="Arial" w:hAnsi="Arial" w:cs="Arial"/>
          <w:iCs/>
        </w:rPr>
        <w:t>entry latency into one of the closed arms</w:t>
      </w:r>
      <w:r w:rsidRPr="0004576F">
        <w:rPr>
          <w:rFonts w:ascii="Arial" w:hAnsi="Arial" w:cs="Arial"/>
        </w:rPr>
        <w:t xml:space="preserve">. </w:t>
      </w:r>
      <w:r w:rsidRPr="0004576F">
        <w:rPr>
          <w:rFonts w:ascii="Arial" w:hAnsi="Arial" w:cs="Arial"/>
          <w:iCs/>
        </w:rPr>
        <w:t xml:space="preserve"> the entry latency into one of the closed arms increased </w:t>
      </w:r>
      <w:r w:rsidRPr="0004576F">
        <w:rPr>
          <w:rFonts w:ascii="Arial" w:hAnsi="Arial" w:cs="Arial"/>
          <w:iCs/>
        </w:rPr>
        <w:lastRenderedPageBreak/>
        <w:t>(p &lt;0.001) in the negative control (62.17 ± 4.83 s) compared to the norm</w:t>
      </w:r>
      <w:r w:rsidR="00CC55DB">
        <w:rPr>
          <w:rFonts w:ascii="Arial" w:hAnsi="Arial" w:cs="Arial"/>
          <w:iCs/>
        </w:rPr>
        <w:t>al</w:t>
      </w:r>
      <w:r w:rsidRPr="0004576F">
        <w:rPr>
          <w:rFonts w:ascii="Arial" w:hAnsi="Arial" w:cs="Arial"/>
          <w:iCs/>
        </w:rPr>
        <w:t xml:space="preserve"> control (38.5 ± 7.17 s) </w:t>
      </w:r>
      <w:r w:rsidRPr="0004576F">
        <w:rPr>
          <w:rFonts w:ascii="Arial" w:hAnsi="Arial" w:cs="Arial"/>
          <w:b/>
          <w:bCs/>
        </w:rPr>
        <w:t>(Fig.4B)</w:t>
      </w:r>
      <w:r w:rsidRPr="0004576F">
        <w:rPr>
          <w:rFonts w:ascii="Arial" w:hAnsi="Arial" w:cs="Arial"/>
          <w:iCs/>
        </w:rPr>
        <w:t xml:space="preserve">. In mice treated with aqueous extract of </w:t>
      </w:r>
      <w:r w:rsidRPr="0004576F">
        <w:rPr>
          <w:rFonts w:ascii="Arial" w:hAnsi="Arial" w:cs="Arial"/>
          <w:i/>
          <w:iCs/>
        </w:rPr>
        <w:t xml:space="preserve">C. </w:t>
      </w:r>
      <w:proofErr w:type="spellStart"/>
      <w:r w:rsidRPr="0004576F">
        <w:rPr>
          <w:rFonts w:ascii="Arial" w:hAnsi="Arial" w:cs="Arial"/>
          <w:i/>
          <w:iCs/>
        </w:rPr>
        <w:t>bauchiense</w:t>
      </w:r>
      <w:proofErr w:type="spellEnd"/>
      <w:r w:rsidRPr="0004576F">
        <w:rPr>
          <w:rFonts w:ascii="Arial" w:hAnsi="Arial" w:cs="Arial"/>
          <w:iCs/>
        </w:rPr>
        <w:t xml:space="preserve">, the latency of entry into one of the closed arms decreased </w:t>
      </w:r>
      <w:r w:rsidRPr="0004576F">
        <w:rPr>
          <w:rFonts w:ascii="Arial" w:hAnsi="Arial" w:cs="Arial"/>
        </w:rPr>
        <w:t xml:space="preserve">[F (7, 40) = 14,0, </w:t>
      </w:r>
      <w:r w:rsidRPr="0004576F">
        <w:rPr>
          <w:rFonts w:ascii="Arial" w:hAnsi="Arial" w:cs="Arial"/>
          <w:i/>
        </w:rPr>
        <w:t>P</w:t>
      </w:r>
      <w:r w:rsidRPr="0004576F">
        <w:rPr>
          <w:rFonts w:ascii="Arial" w:hAnsi="Arial" w:cs="Arial"/>
        </w:rPr>
        <w:t>&lt;0.001]</w:t>
      </w:r>
      <w:r w:rsidRPr="0004576F">
        <w:rPr>
          <w:rFonts w:ascii="Arial" w:hAnsi="Arial" w:cs="Arial"/>
          <w:iCs/>
        </w:rPr>
        <w:t xml:space="preserve"> by 49.5 ± 3.83 s (p &lt;0.01), 42.17 ± 2.28 s (p &lt;0.001), 38.83 ± 2.16 s (p &lt;0.001), 35.33 ± 1.67 s (p &lt;0.001) in mice that received the 28, 70, 140, and 280 mg/kg doses, respectively </w:t>
      </w:r>
      <w:r w:rsidRPr="0004576F">
        <w:rPr>
          <w:rFonts w:ascii="Arial" w:hAnsi="Arial" w:cs="Arial"/>
          <w:b/>
          <w:bCs/>
        </w:rPr>
        <w:t>(Fig.4B)</w:t>
      </w:r>
      <w:r w:rsidRPr="0004576F">
        <w:rPr>
          <w:rFonts w:ascii="Arial" w:hAnsi="Arial" w:cs="Arial"/>
          <w:iCs/>
        </w:rPr>
        <w:t>. Sodium v</w:t>
      </w:r>
      <w:r w:rsidR="00CC55DB">
        <w:rPr>
          <w:rFonts w:ascii="Arial" w:hAnsi="Arial" w:cs="Arial"/>
          <w:iCs/>
        </w:rPr>
        <w:t>al</w:t>
      </w:r>
      <w:r w:rsidRPr="0004576F">
        <w:rPr>
          <w:rFonts w:ascii="Arial" w:hAnsi="Arial" w:cs="Arial"/>
          <w:iCs/>
        </w:rPr>
        <w:t xml:space="preserve">proate and imipramine </w:t>
      </w:r>
      <w:r w:rsidR="00CC55DB">
        <w:rPr>
          <w:rFonts w:ascii="Arial" w:hAnsi="Arial" w:cs="Arial"/>
          <w:iCs/>
        </w:rPr>
        <w:t>al</w:t>
      </w:r>
      <w:r w:rsidRPr="0004576F">
        <w:rPr>
          <w:rFonts w:ascii="Arial" w:hAnsi="Arial" w:cs="Arial"/>
          <w:iCs/>
        </w:rPr>
        <w:t xml:space="preserve">so decreased this time (p &lt;0.001) 45.5 ± 4.33 s (p &lt;0.001) and 40.67 ± 3.11 s (p &lt;0.001), respectively, compared with the negative control </w:t>
      </w:r>
      <w:r w:rsidRPr="0004576F">
        <w:rPr>
          <w:rFonts w:ascii="Arial" w:hAnsi="Arial" w:cs="Arial"/>
          <w:b/>
          <w:bCs/>
        </w:rPr>
        <w:t>(Fig.4B)</w:t>
      </w:r>
      <w:r w:rsidRPr="0004576F">
        <w:rPr>
          <w:rFonts w:ascii="Arial" w:hAnsi="Arial" w:cs="Arial"/>
          <w:iCs/>
        </w:rPr>
        <w:t>.</w:t>
      </w:r>
    </w:p>
    <w:p w14:paraId="6B1F824F" w14:textId="0ACEF332" w:rsidR="00537E0B" w:rsidRPr="0004576F" w:rsidRDefault="00537E0B" w:rsidP="00441B6F">
      <w:pPr>
        <w:pStyle w:val="Body"/>
        <w:spacing w:after="0"/>
        <w:rPr>
          <w:rFonts w:ascii="Arial" w:hAnsi="Arial" w:cs="Arial"/>
        </w:rPr>
      </w:pPr>
    </w:p>
    <w:p w14:paraId="40547784" w14:textId="4C92AE63" w:rsidR="00537E0B" w:rsidRDefault="0004576F" w:rsidP="0004576F">
      <w:pPr>
        <w:pStyle w:val="Body"/>
        <w:spacing w:after="0"/>
        <w:jc w:val="center"/>
        <w:rPr>
          <w:rFonts w:ascii="Arial" w:hAnsi="Arial" w:cs="Arial"/>
          <w:lang w:val="en-GB"/>
        </w:rPr>
      </w:pPr>
      <w:r>
        <w:rPr>
          <w:rFonts w:ascii="Arial" w:hAnsi="Arial" w:cs="Arial"/>
          <w:noProof/>
          <w:lang w:val="en-GB"/>
        </w:rPr>
        <w:drawing>
          <wp:inline distT="0" distB="0" distL="0" distR="0" wp14:anchorId="3A6CA6AD" wp14:editId="6E0FA424">
            <wp:extent cx="4812030" cy="2630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12030" cy="2630805"/>
                    </a:xfrm>
                    <a:prstGeom prst="rect">
                      <a:avLst/>
                    </a:prstGeom>
                    <a:noFill/>
                    <a:ln>
                      <a:noFill/>
                    </a:ln>
                  </pic:spPr>
                </pic:pic>
              </a:graphicData>
            </a:graphic>
          </wp:inline>
        </w:drawing>
      </w:r>
    </w:p>
    <w:p w14:paraId="3238EA87" w14:textId="0B27312A" w:rsidR="0004576F" w:rsidRDefault="0004576F" w:rsidP="0004576F">
      <w:pPr>
        <w:pStyle w:val="Body"/>
        <w:spacing w:after="0"/>
        <w:jc w:val="center"/>
        <w:rPr>
          <w:rFonts w:ascii="Arial" w:hAnsi="Arial" w:cs="Arial"/>
          <w:lang w:val="en-GB"/>
        </w:rPr>
      </w:pPr>
    </w:p>
    <w:p w14:paraId="4D0499F8" w14:textId="6A582C9D" w:rsidR="0004576F" w:rsidRPr="0004576F" w:rsidRDefault="0004576F" w:rsidP="0004576F">
      <w:pPr>
        <w:pStyle w:val="Body"/>
        <w:spacing w:after="0"/>
        <w:jc w:val="center"/>
        <w:rPr>
          <w:rFonts w:ascii="Arial" w:hAnsi="Arial" w:cs="Arial"/>
        </w:rPr>
      </w:pPr>
      <w:r w:rsidRPr="0004576F">
        <w:rPr>
          <w:rFonts w:ascii="Arial" w:hAnsi="Arial" w:cs="Arial"/>
          <w:b/>
          <w:bCs/>
        </w:rPr>
        <w:t>Fig.</w:t>
      </w:r>
      <w:r w:rsidR="00DC2DDC">
        <w:rPr>
          <w:rFonts w:ascii="Arial" w:hAnsi="Arial" w:cs="Arial"/>
          <w:b/>
          <w:bCs/>
        </w:rPr>
        <w:t>4</w:t>
      </w:r>
      <w:r w:rsidRPr="0004576F">
        <w:rPr>
          <w:rFonts w:ascii="Arial" w:hAnsi="Arial" w:cs="Arial"/>
          <w:b/>
          <w:bCs/>
        </w:rPr>
        <w:t xml:space="preserve">. Effect of </w:t>
      </w:r>
      <w:proofErr w:type="spellStart"/>
      <w:r w:rsidR="000D3B21">
        <w:rPr>
          <w:rFonts w:ascii="Arial" w:hAnsi="Arial" w:cs="Arial"/>
          <w:b/>
          <w:bCs/>
          <w:i/>
          <w:iCs/>
        </w:rPr>
        <w:t>Crassoceph</w:t>
      </w:r>
      <w:r w:rsidR="00CC55DB">
        <w:rPr>
          <w:rFonts w:ascii="Arial" w:hAnsi="Arial" w:cs="Arial"/>
          <w:b/>
          <w:bCs/>
          <w:i/>
          <w:iCs/>
        </w:rPr>
        <w:t>al</w:t>
      </w:r>
      <w:r w:rsidR="000D3B21">
        <w:rPr>
          <w:rFonts w:ascii="Arial" w:hAnsi="Arial" w:cs="Arial"/>
          <w:b/>
          <w:bCs/>
          <w:i/>
          <w:iCs/>
        </w:rPr>
        <w:t>um</w:t>
      </w:r>
      <w:proofErr w:type="spellEnd"/>
      <w:r w:rsidR="000D3B21">
        <w:rPr>
          <w:rFonts w:ascii="Arial" w:hAnsi="Arial" w:cs="Arial"/>
          <w:b/>
          <w:bCs/>
          <w:i/>
          <w:iCs/>
        </w:rPr>
        <w:t xml:space="preserve"> </w:t>
      </w:r>
      <w:proofErr w:type="spellStart"/>
      <w:r w:rsidR="000D3B21">
        <w:rPr>
          <w:rFonts w:ascii="Arial" w:hAnsi="Arial" w:cs="Arial"/>
          <w:b/>
          <w:bCs/>
          <w:i/>
          <w:iCs/>
        </w:rPr>
        <w:t>bauchiense</w:t>
      </w:r>
      <w:proofErr w:type="spellEnd"/>
      <w:r w:rsidR="004A119E">
        <w:rPr>
          <w:rFonts w:ascii="Arial" w:hAnsi="Arial" w:cs="Arial"/>
          <w:b/>
          <w:bCs/>
          <w:i/>
          <w:iCs/>
        </w:rPr>
        <w:t xml:space="preserve"> </w:t>
      </w:r>
      <w:r w:rsidRPr="0004576F">
        <w:rPr>
          <w:rFonts w:ascii="Arial" w:hAnsi="Arial" w:cs="Arial"/>
          <w:b/>
          <w:bCs/>
        </w:rPr>
        <w:t>on the entry latency in closed arms.</w:t>
      </w:r>
    </w:p>
    <w:p w14:paraId="4493A90B" w14:textId="282864C2" w:rsidR="0004576F" w:rsidRPr="0004576F" w:rsidRDefault="0004576F" w:rsidP="0004576F">
      <w:pPr>
        <w:pStyle w:val="Body"/>
        <w:spacing w:after="0"/>
        <w:jc w:val="center"/>
        <w:rPr>
          <w:rFonts w:ascii="Arial" w:hAnsi="Arial" w:cs="Arial"/>
          <w:i/>
          <w:iCs/>
          <w:sz w:val="18"/>
          <w:szCs w:val="18"/>
        </w:rPr>
      </w:pPr>
      <w:r w:rsidRPr="0004576F">
        <w:rPr>
          <w:rFonts w:ascii="Arial" w:hAnsi="Arial" w:cs="Arial"/>
        </w:rPr>
        <w:t xml:space="preserve"> </w:t>
      </w:r>
      <w:r w:rsidRPr="0004576F">
        <w:rPr>
          <w:rFonts w:ascii="Arial" w:hAnsi="Arial" w:cs="Arial"/>
          <w:i/>
          <w:iCs/>
          <w:sz w:val="18"/>
          <w:szCs w:val="18"/>
        </w:rPr>
        <w:t>Each bar represents the mean ± ESM, n = 6. The data were an</w:t>
      </w:r>
      <w:r w:rsidR="00CC55DB">
        <w:rPr>
          <w:rFonts w:ascii="Arial" w:hAnsi="Arial" w:cs="Arial"/>
          <w:i/>
          <w:iCs/>
          <w:sz w:val="18"/>
          <w:szCs w:val="18"/>
        </w:rPr>
        <w:t>al</w:t>
      </w:r>
      <w:r w:rsidRPr="0004576F">
        <w:rPr>
          <w:rFonts w:ascii="Arial" w:hAnsi="Arial" w:cs="Arial"/>
          <w:i/>
          <w:iCs/>
          <w:sz w:val="18"/>
          <w:szCs w:val="18"/>
        </w:rPr>
        <w:t>yzed by the one-way ANOVA, followed by the Tukey test. *p &lt; 0.05; **p &lt; 0.01; ***p &lt; 0.001; significant difference compared to the negative control (</w:t>
      </w:r>
      <w:proofErr w:type="spellStart"/>
      <w:r w:rsidRPr="0004576F">
        <w:rPr>
          <w:rFonts w:ascii="Arial" w:hAnsi="Arial" w:cs="Arial"/>
          <w:i/>
          <w:iCs/>
          <w:sz w:val="18"/>
          <w:szCs w:val="18"/>
        </w:rPr>
        <w:t>DW+Pilo</w:t>
      </w:r>
      <w:proofErr w:type="spellEnd"/>
      <w:r w:rsidRPr="0004576F">
        <w:rPr>
          <w:rFonts w:ascii="Arial" w:hAnsi="Arial" w:cs="Arial"/>
          <w:i/>
          <w:iCs/>
          <w:sz w:val="18"/>
          <w:szCs w:val="18"/>
        </w:rPr>
        <w:t xml:space="preserve">). </w:t>
      </w:r>
      <w:r w:rsidRPr="0004576F">
        <w:rPr>
          <w:rFonts w:ascii="Arial" w:hAnsi="Arial" w:cs="Arial"/>
          <w:b/>
          <w:bCs/>
          <w:i/>
          <w:iCs/>
          <w:sz w:val="18"/>
          <w:szCs w:val="18"/>
          <w:vertAlign w:val="superscript"/>
        </w:rPr>
        <w:t>£</w:t>
      </w:r>
      <w:r w:rsidRPr="0004576F">
        <w:rPr>
          <w:rFonts w:ascii="Arial" w:hAnsi="Arial" w:cs="Arial"/>
          <w:i/>
          <w:iCs/>
          <w:sz w:val="18"/>
          <w:szCs w:val="18"/>
        </w:rPr>
        <w:t xml:space="preserve">p&lt;0.05; </w:t>
      </w:r>
      <w:r w:rsidRPr="0004576F">
        <w:rPr>
          <w:rFonts w:ascii="Arial" w:hAnsi="Arial" w:cs="Arial"/>
          <w:b/>
          <w:bCs/>
          <w:i/>
          <w:iCs/>
          <w:sz w:val="18"/>
          <w:szCs w:val="18"/>
          <w:vertAlign w:val="superscript"/>
        </w:rPr>
        <w:t>££</w:t>
      </w:r>
      <w:r w:rsidRPr="0004576F">
        <w:rPr>
          <w:rFonts w:ascii="Arial" w:hAnsi="Arial" w:cs="Arial"/>
          <w:i/>
          <w:iCs/>
          <w:sz w:val="18"/>
          <w:szCs w:val="18"/>
        </w:rPr>
        <w:t xml:space="preserve">p&lt;0.01; </w:t>
      </w:r>
      <w:r w:rsidRPr="0004576F">
        <w:rPr>
          <w:rFonts w:ascii="Arial" w:hAnsi="Arial" w:cs="Arial"/>
          <w:b/>
          <w:bCs/>
          <w:i/>
          <w:iCs/>
          <w:sz w:val="18"/>
          <w:szCs w:val="18"/>
          <w:vertAlign w:val="superscript"/>
        </w:rPr>
        <w:t>£££</w:t>
      </w:r>
      <w:r w:rsidRPr="0004576F">
        <w:rPr>
          <w:rFonts w:ascii="Arial" w:hAnsi="Arial" w:cs="Arial"/>
          <w:i/>
          <w:iCs/>
          <w:sz w:val="18"/>
          <w:szCs w:val="18"/>
        </w:rPr>
        <w:t>p&lt;0.001; significant difference compared to the norm</w:t>
      </w:r>
      <w:r w:rsidR="00CC55DB">
        <w:rPr>
          <w:rFonts w:ascii="Arial" w:hAnsi="Arial" w:cs="Arial"/>
          <w:i/>
          <w:iCs/>
          <w:sz w:val="18"/>
          <w:szCs w:val="18"/>
        </w:rPr>
        <w:t>al</w:t>
      </w:r>
      <w:r w:rsidRPr="0004576F">
        <w:rPr>
          <w:rFonts w:ascii="Arial" w:hAnsi="Arial" w:cs="Arial"/>
          <w:i/>
          <w:iCs/>
          <w:sz w:val="18"/>
          <w:szCs w:val="18"/>
        </w:rPr>
        <w:t xml:space="preserve"> control (DW+DW); </w:t>
      </w:r>
      <w:bookmarkStart w:id="20" w:name="_Hlk184232102"/>
      <w:r w:rsidRPr="0004576F">
        <w:rPr>
          <w:rFonts w:ascii="Arial" w:hAnsi="Arial" w:cs="Arial"/>
          <w:i/>
          <w:iCs/>
          <w:sz w:val="18"/>
          <w:szCs w:val="18"/>
        </w:rPr>
        <w:t xml:space="preserve">DW: Distilled Water (10 mL/kg); </w:t>
      </w:r>
      <w:proofErr w:type="spellStart"/>
      <w:r w:rsidRPr="0004576F">
        <w:rPr>
          <w:rFonts w:ascii="Arial" w:hAnsi="Arial" w:cs="Arial"/>
          <w:i/>
          <w:iCs/>
          <w:sz w:val="18"/>
          <w:szCs w:val="18"/>
        </w:rPr>
        <w:t>Pilo</w:t>
      </w:r>
      <w:proofErr w:type="spellEnd"/>
      <w:r w:rsidRPr="0004576F">
        <w:rPr>
          <w:rFonts w:ascii="Arial" w:hAnsi="Arial" w:cs="Arial"/>
          <w:i/>
          <w:iCs/>
          <w:sz w:val="18"/>
          <w:szCs w:val="18"/>
        </w:rPr>
        <w:t xml:space="preserve">: Pilocarpine; </w:t>
      </w:r>
      <w:proofErr w:type="spellStart"/>
      <w:r w:rsidRPr="0004576F">
        <w:rPr>
          <w:rFonts w:ascii="Arial" w:hAnsi="Arial" w:cs="Arial"/>
          <w:i/>
          <w:iCs/>
          <w:sz w:val="18"/>
          <w:szCs w:val="18"/>
        </w:rPr>
        <w:t>Cb</w:t>
      </w:r>
      <w:proofErr w:type="spellEnd"/>
      <w:r w:rsidRPr="0004576F">
        <w:rPr>
          <w:rFonts w:ascii="Arial" w:hAnsi="Arial" w:cs="Arial"/>
          <w:i/>
          <w:iCs/>
          <w:sz w:val="18"/>
          <w:szCs w:val="18"/>
        </w:rPr>
        <w:t xml:space="preserve">: C. </w:t>
      </w:r>
      <w:proofErr w:type="spellStart"/>
      <w:r w:rsidRPr="0004576F">
        <w:rPr>
          <w:rFonts w:ascii="Arial" w:hAnsi="Arial" w:cs="Arial"/>
          <w:i/>
          <w:iCs/>
          <w:sz w:val="18"/>
          <w:szCs w:val="18"/>
        </w:rPr>
        <w:t>bauchiense</w:t>
      </w:r>
      <w:proofErr w:type="spellEnd"/>
      <w:r w:rsidRPr="0004576F">
        <w:rPr>
          <w:rFonts w:ascii="Arial" w:hAnsi="Arial" w:cs="Arial"/>
          <w:i/>
          <w:iCs/>
          <w:sz w:val="18"/>
          <w:szCs w:val="18"/>
        </w:rPr>
        <w:t>; SV: Sodium V</w:t>
      </w:r>
      <w:r w:rsidR="00CC55DB">
        <w:rPr>
          <w:rFonts w:ascii="Arial" w:hAnsi="Arial" w:cs="Arial"/>
          <w:i/>
          <w:iCs/>
          <w:sz w:val="18"/>
          <w:szCs w:val="18"/>
        </w:rPr>
        <w:t>al</w:t>
      </w:r>
      <w:r w:rsidRPr="0004576F">
        <w:rPr>
          <w:rFonts w:ascii="Arial" w:hAnsi="Arial" w:cs="Arial"/>
          <w:i/>
          <w:iCs/>
          <w:sz w:val="18"/>
          <w:szCs w:val="18"/>
        </w:rPr>
        <w:t>proate (300 mg/kg); Pira: Piracetam (15 mg/kg).</w:t>
      </w:r>
      <w:bookmarkEnd w:id="20"/>
    </w:p>
    <w:p w14:paraId="7995BD92" w14:textId="66FBED2D" w:rsidR="0004576F" w:rsidRPr="0004576F" w:rsidRDefault="0004576F" w:rsidP="0004576F">
      <w:pPr>
        <w:pStyle w:val="Body"/>
        <w:spacing w:after="0"/>
        <w:jc w:val="center"/>
        <w:rPr>
          <w:rFonts w:ascii="Arial" w:hAnsi="Arial" w:cs="Arial"/>
        </w:rPr>
      </w:pPr>
    </w:p>
    <w:p w14:paraId="69C6D407" w14:textId="20B8563F" w:rsidR="0004576F" w:rsidRDefault="0004576F" w:rsidP="0004576F">
      <w:pPr>
        <w:pStyle w:val="Body"/>
        <w:spacing w:after="0"/>
        <w:jc w:val="center"/>
        <w:rPr>
          <w:rFonts w:ascii="Arial" w:hAnsi="Arial" w:cs="Arial"/>
          <w:lang w:val="en-GB"/>
        </w:rPr>
      </w:pPr>
    </w:p>
    <w:p w14:paraId="308BA334" w14:textId="791896F4" w:rsidR="008267D0" w:rsidRPr="008267D0" w:rsidRDefault="008267D0" w:rsidP="0046522C">
      <w:pPr>
        <w:pStyle w:val="Body"/>
        <w:spacing w:after="0"/>
        <w:ind w:left="426" w:hanging="426"/>
        <w:rPr>
          <w:rFonts w:ascii="Arial" w:hAnsi="Arial" w:cs="Arial"/>
          <w:b/>
          <w:bCs/>
        </w:rPr>
      </w:pPr>
      <w:r w:rsidRPr="008267D0">
        <w:rPr>
          <w:rFonts w:ascii="Arial" w:hAnsi="Arial" w:cs="Arial"/>
          <w:b/>
          <w:bCs/>
        </w:rPr>
        <w:t xml:space="preserve">3.8. Effect of aqueous extract of </w:t>
      </w:r>
      <w:proofErr w:type="spellStart"/>
      <w:r w:rsidRPr="0046522C">
        <w:rPr>
          <w:rFonts w:ascii="Arial" w:hAnsi="Arial" w:cs="Arial"/>
          <w:b/>
          <w:bCs/>
        </w:rPr>
        <w:t>Crassoceph</w:t>
      </w:r>
      <w:r w:rsidR="00CC55DB" w:rsidRPr="0046522C">
        <w:rPr>
          <w:rFonts w:ascii="Arial" w:hAnsi="Arial" w:cs="Arial"/>
          <w:b/>
          <w:bCs/>
        </w:rPr>
        <w:t>al</w:t>
      </w:r>
      <w:r w:rsidRPr="0046522C">
        <w:rPr>
          <w:rFonts w:ascii="Arial" w:hAnsi="Arial" w:cs="Arial"/>
          <w:b/>
          <w:bCs/>
        </w:rPr>
        <w:t>um</w:t>
      </w:r>
      <w:proofErr w:type="spellEnd"/>
      <w:r w:rsidRPr="0046522C">
        <w:rPr>
          <w:rFonts w:ascii="Arial" w:hAnsi="Arial" w:cs="Arial"/>
          <w:b/>
          <w:bCs/>
        </w:rPr>
        <w:t xml:space="preserve"> </w:t>
      </w:r>
      <w:proofErr w:type="spellStart"/>
      <w:r w:rsidRPr="0046522C">
        <w:rPr>
          <w:rFonts w:ascii="Arial" w:hAnsi="Arial" w:cs="Arial"/>
          <w:b/>
          <w:bCs/>
        </w:rPr>
        <w:t>bauchiense</w:t>
      </w:r>
      <w:proofErr w:type="spellEnd"/>
      <w:r w:rsidRPr="008267D0">
        <w:rPr>
          <w:rFonts w:ascii="Arial" w:hAnsi="Arial" w:cs="Arial"/>
          <w:b/>
          <w:bCs/>
        </w:rPr>
        <w:t xml:space="preserve"> on exploration behavior in mice in the open field</w:t>
      </w:r>
    </w:p>
    <w:p w14:paraId="7800C686" w14:textId="7C02A78F" w:rsidR="008267D0" w:rsidRPr="008267D0" w:rsidRDefault="008267D0" w:rsidP="008267D0">
      <w:pPr>
        <w:pStyle w:val="Body"/>
        <w:rPr>
          <w:rFonts w:ascii="Arial" w:hAnsi="Arial" w:cs="Arial"/>
        </w:rPr>
      </w:pPr>
      <w:r w:rsidRPr="008267D0">
        <w:rPr>
          <w:rFonts w:ascii="Arial" w:hAnsi="Arial" w:cs="Arial"/>
        </w:rPr>
        <w:t>The number of crossed lines decreased (p &lt;0.05) in the negative control (6.50 ± 1.17) compared to the norm</w:t>
      </w:r>
      <w:r w:rsidR="00CC55DB">
        <w:rPr>
          <w:rFonts w:ascii="Arial" w:hAnsi="Arial" w:cs="Arial"/>
        </w:rPr>
        <w:t>al</w:t>
      </w:r>
      <w:r w:rsidRPr="008267D0">
        <w:rPr>
          <w:rFonts w:ascii="Arial" w:hAnsi="Arial" w:cs="Arial"/>
        </w:rPr>
        <w:t xml:space="preserve"> control (10.33 ± 1.11) </w:t>
      </w:r>
      <w:r w:rsidRPr="008267D0">
        <w:rPr>
          <w:rFonts w:ascii="Arial" w:hAnsi="Arial" w:cs="Arial"/>
          <w:b/>
          <w:bCs/>
        </w:rPr>
        <w:t>(Table 3)</w:t>
      </w:r>
      <w:r w:rsidRPr="008267D0">
        <w:rPr>
          <w:rFonts w:ascii="Arial" w:hAnsi="Arial" w:cs="Arial"/>
        </w:rPr>
        <w:t xml:space="preserve">. We observe an increase [F (7, 40) = 77,7, </w:t>
      </w:r>
      <w:r w:rsidRPr="008267D0">
        <w:rPr>
          <w:rFonts w:ascii="Arial" w:hAnsi="Arial" w:cs="Arial"/>
          <w:i/>
        </w:rPr>
        <w:t>P</w:t>
      </w:r>
      <w:r w:rsidRPr="008267D0">
        <w:rPr>
          <w:rFonts w:ascii="Arial" w:hAnsi="Arial" w:cs="Arial"/>
        </w:rPr>
        <w:t xml:space="preserve">&lt;0.001] in the number of crossed lines of 16.83 ± 0.89 (p &lt;0.01), 23.33 ± 2.11 (p &lt;0.001), 32.17 ± 3.22 (p &lt;0.001) and 33.17 ± 1.17 (p &lt;0.001) respectively in the mice given the different doses of 28, 70, 140 and 280 mg/kg compared to the negative control </w:t>
      </w:r>
      <w:r w:rsidRPr="008267D0">
        <w:rPr>
          <w:rFonts w:ascii="Arial" w:hAnsi="Arial" w:cs="Arial"/>
          <w:b/>
          <w:bCs/>
        </w:rPr>
        <w:t>(Table 3)</w:t>
      </w:r>
      <w:r w:rsidRPr="008267D0">
        <w:rPr>
          <w:rFonts w:ascii="Arial" w:hAnsi="Arial" w:cs="Arial"/>
        </w:rPr>
        <w:t>. The number of lines crossed was significantly increased in mice treated with sodium v</w:t>
      </w:r>
      <w:r w:rsidR="00CC55DB">
        <w:rPr>
          <w:rFonts w:ascii="Arial" w:hAnsi="Arial" w:cs="Arial"/>
        </w:rPr>
        <w:t>al</w:t>
      </w:r>
      <w:r w:rsidRPr="008267D0">
        <w:rPr>
          <w:rFonts w:ascii="Arial" w:hAnsi="Arial" w:cs="Arial"/>
        </w:rPr>
        <w:t xml:space="preserve">proate, 37.67 ± 1.67 (p &lt;0.001) and piracetam, 39.83 ± 5.89 (p &lt;0.001) </w:t>
      </w:r>
      <w:r w:rsidRPr="008267D0">
        <w:rPr>
          <w:rFonts w:ascii="Arial" w:hAnsi="Arial" w:cs="Arial"/>
          <w:b/>
          <w:bCs/>
        </w:rPr>
        <w:t>(Table 3)</w:t>
      </w:r>
      <w:r w:rsidRPr="008267D0">
        <w:rPr>
          <w:rFonts w:ascii="Arial" w:hAnsi="Arial" w:cs="Arial"/>
        </w:rPr>
        <w:t>.</w:t>
      </w:r>
    </w:p>
    <w:p w14:paraId="50CCEB34" w14:textId="5041C8BF" w:rsidR="008267D0" w:rsidRPr="008267D0" w:rsidRDefault="008267D0" w:rsidP="008267D0">
      <w:pPr>
        <w:pStyle w:val="Body"/>
        <w:rPr>
          <w:rFonts w:ascii="Arial" w:hAnsi="Arial" w:cs="Arial"/>
        </w:rPr>
      </w:pPr>
      <w:r w:rsidRPr="008267D0">
        <w:rPr>
          <w:rFonts w:ascii="Arial" w:hAnsi="Arial" w:cs="Arial"/>
        </w:rPr>
        <w:t>The number of rearing increased (p &lt;0.001) in the negative control (11.50 ± 1.17) compared to the norm</w:t>
      </w:r>
      <w:r w:rsidR="00CC55DB">
        <w:rPr>
          <w:rFonts w:ascii="Arial" w:hAnsi="Arial" w:cs="Arial"/>
        </w:rPr>
        <w:t>al</w:t>
      </w:r>
      <w:r w:rsidRPr="008267D0">
        <w:rPr>
          <w:rFonts w:ascii="Arial" w:hAnsi="Arial" w:cs="Arial"/>
        </w:rPr>
        <w:t xml:space="preserve"> control (8.17 ± 1.55) </w:t>
      </w:r>
      <w:r w:rsidRPr="008267D0">
        <w:rPr>
          <w:rFonts w:ascii="Arial" w:hAnsi="Arial" w:cs="Arial"/>
          <w:b/>
          <w:bCs/>
        </w:rPr>
        <w:t>(Table 3)</w:t>
      </w:r>
      <w:r w:rsidRPr="008267D0">
        <w:rPr>
          <w:rFonts w:ascii="Arial" w:hAnsi="Arial" w:cs="Arial"/>
        </w:rPr>
        <w:t xml:space="preserve">. The extract significantly (p &lt;0.001) decreased [F (7, 40) = 72,3, </w:t>
      </w:r>
      <w:r w:rsidRPr="008267D0">
        <w:rPr>
          <w:rFonts w:ascii="Arial" w:hAnsi="Arial" w:cs="Arial"/>
          <w:i/>
        </w:rPr>
        <w:t>P</w:t>
      </w:r>
      <w:r w:rsidRPr="008267D0">
        <w:rPr>
          <w:rFonts w:ascii="Arial" w:hAnsi="Arial" w:cs="Arial"/>
        </w:rPr>
        <w:t xml:space="preserve">&lt;0.001] the number of turnarounds by 2.83 ± 0.55, 2.83 ± 0.83, 1.83 ± 0.55 and 1.17 ± 0.28 respectively in the mice that received the different doses of 28, 70, 140 and 280 mg/kg of the plant </w:t>
      </w:r>
      <w:r w:rsidRPr="008267D0">
        <w:rPr>
          <w:rFonts w:ascii="Arial" w:hAnsi="Arial" w:cs="Arial"/>
          <w:b/>
          <w:bCs/>
        </w:rPr>
        <w:t>(Table 3)</w:t>
      </w:r>
      <w:r w:rsidRPr="008267D0">
        <w:rPr>
          <w:rFonts w:ascii="Arial" w:hAnsi="Arial" w:cs="Arial"/>
        </w:rPr>
        <w:t>. Sodium v</w:t>
      </w:r>
      <w:r w:rsidR="00CC55DB">
        <w:rPr>
          <w:rFonts w:ascii="Arial" w:hAnsi="Arial" w:cs="Arial"/>
        </w:rPr>
        <w:t>al</w:t>
      </w:r>
      <w:r w:rsidRPr="008267D0">
        <w:rPr>
          <w:rFonts w:ascii="Arial" w:hAnsi="Arial" w:cs="Arial"/>
        </w:rPr>
        <w:t xml:space="preserve">proate and piracetam significantly decreased the number of crossed lines to 1.33 ± 0.44 (p &lt;0.001) to 1.50 ± 0.50 (p &lt;0.001) respectively </w:t>
      </w:r>
      <w:r w:rsidRPr="008267D0">
        <w:rPr>
          <w:rFonts w:ascii="Arial" w:hAnsi="Arial" w:cs="Arial"/>
          <w:b/>
          <w:bCs/>
        </w:rPr>
        <w:t>(Table 3)</w:t>
      </w:r>
      <w:r w:rsidRPr="008267D0">
        <w:rPr>
          <w:rFonts w:ascii="Arial" w:hAnsi="Arial" w:cs="Arial"/>
        </w:rPr>
        <w:t>.</w:t>
      </w:r>
    </w:p>
    <w:p w14:paraId="606812B7" w14:textId="77777777" w:rsidR="008267D0" w:rsidRPr="008267D0" w:rsidRDefault="008267D0" w:rsidP="008267D0">
      <w:pPr>
        <w:pStyle w:val="Body"/>
        <w:rPr>
          <w:rFonts w:ascii="Arial" w:hAnsi="Arial" w:cs="Arial"/>
        </w:rPr>
      </w:pPr>
    </w:p>
    <w:p w14:paraId="13A2D4BE" w14:textId="38C34EE5" w:rsidR="008267D0" w:rsidRPr="008267D0" w:rsidRDefault="008267D0" w:rsidP="008267D0">
      <w:pPr>
        <w:pStyle w:val="Body"/>
        <w:rPr>
          <w:rFonts w:ascii="Arial" w:hAnsi="Arial" w:cs="Arial"/>
        </w:rPr>
      </w:pPr>
      <w:r w:rsidRPr="008267D0">
        <w:rPr>
          <w:rFonts w:ascii="Arial" w:hAnsi="Arial" w:cs="Arial"/>
        </w:rPr>
        <w:lastRenderedPageBreak/>
        <w:t>The number of times the anim</w:t>
      </w:r>
      <w:r w:rsidR="00CC55DB">
        <w:rPr>
          <w:rFonts w:ascii="Arial" w:hAnsi="Arial" w:cs="Arial"/>
        </w:rPr>
        <w:t>al</w:t>
      </w:r>
      <w:r w:rsidRPr="008267D0">
        <w:rPr>
          <w:rFonts w:ascii="Arial" w:hAnsi="Arial" w:cs="Arial"/>
        </w:rPr>
        <w:t xml:space="preserve"> cleans its body </w:t>
      </w:r>
      <w:bookmarkStart w:id="21" w:name="_Hlk146024197"/>
      <w:r w:rsidRPr="008267D0">
        <w:rPr>
          <w:rFonts w:ascii="Arial" w:hAnsi="Arial" w:cs="Arial"/>
        </w:rPr>
        <w:t>(grooming</w:t>
      </w:r>
      <w:bookmarkEnd w:id="21"/>
      <w:r w:rsidRPr="008267D0">
        <w:rPr>
          <w:rFonts w:ascii="Arial" w:hAnsi="Arial" w:cs="Arial"/>
        </w:rPr>
        <w:t>) decreased in the negative control (1.00 ± 0.33) compared to the norm</w:t>
      </w:r>
      <w:r w:rsidR="00CC55DB">
        <w:rPr>
          <w:rFonts w:ascii="Arial" w:hAnsi="Arial" w:cs="Arial"/>
        </w:rPr>
        <w:t>al</w:t>
      </w:r>
      <w:r w:rsidRPr="008267D0">
        <w:rPr>
          <w:rFonts w:ascii="Arial" w:hAnsi="Arial" w:cs="Arial"/>
        </w:rPr>
        <w:t xml:space="preserve"> control (2.50 ± 0.83) </w:t>
      </w:r>
      <w:r w:rsidRPr="008267D0">
        <w:rPr>
          <w:rFonts w:ascii="Arial" w:hAnsi="Arial" w:cs="Arial"/>
          <w:b/>
          <w:bCs/>
        </w:rPr>
        <w:t>(Table 3)</w:t>
      </w:r>
      <w:r w:rsidRPr="008267D0">
        <w:rPr>
          <w:rFonts w:ascii="Arial" w:hAnsi="Arial" w:cs="Arial"/>
        </w:rPr>
        <w:t xml:space="preserve">. This number increased [F (7, 40) = 5,22, </w:t>
      </w:r>
      <w:r w:rsidRPr="008267D0">
        <w:rPr>
          <w:rFonts w:ascii="Arial" w:hAnsi="Arial" w:cs="Arial"/>
          <w:i/>
        </w:rPr>
        <w:t>P</w:t>
      </w:r>
      <w:r w:rsidRPr="008267D0">
        <w:rPr>
          <w:rFonts w:ascii="Arial" w:hAnsi="Arial" w:cs="Arial"/>
        </w:rPr>
        <w:t>&lt;0.001] significantly from 2.83 ± 0.55 (p &lt;0.05) to 3.50 ± 0.83 (p &lt;0.001) in the groups of anim</w:t>
      </w:r>
      <w:r w:rsidR="00CC55DB">
        <w:rPr>
          <w:rFonts w:ascii="Arial" w:hAnsi="Arial" w:cs="Arial"/>
        </w:rPr>
        <w:t>al</w:t>
      </w:r>
      <w:r w:rsidRPr="008267D0">
        <w:rPr>
          <w:rFonts w:ascii="Arial" w:hAnsi="Arial" w:cs="Arial"/>
        </w:rPr>
        <w:t xml:space="preserve">s treated with 140 and 280 mg/kg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4A119E">
        <w:rPr>
          <w:rFonts w:ascii="Arial" w:hAnsi="Arial" w:cs="Arial"/>
          <w:i/>
          <w:iCs/>
        </w:rPr>
        <w:t xml:space="preserve"> </w:t>
      </w:r>
      <w:r w:rsidRPr="008267D0">
        <w:rPr>
          <w:rFonts w:ascii="Arial" w:hAnsi="Arial" w:cs="Arial"/>
        </w:rPr>
        <w:t xml:space="preserve">extract, respectively </w:t>
      </w:r>
      <w:r w:rsidRPr="008267D0">
        <w:rPr>
          <w:rFonts w:ascii="Arial" w:hAnsi="Arial" w:cs="Arial"/>
          <w:b/>
          <w:bCs/>
        </w:rPr>
        <w:t>(Table 3)</w:t>
      </w:r>
      <w:r w:rsidRPr="008267D0">
        <w:rPr>
          <w:rFonts w:ascii="Arial" w:hAnsi="Arial" w:cs="Arial"/>
        </w:rPr>
        <w:t>. Sodium v</w:t>
      </w:r>
      <w:r w:rsidR="00CC55DB">
        <w:rPr>
          <w:rFonts w:ascii="Arial" w:hAnsi="Arial" w:cs="Arial"/>
        </w:rPr>
        <w:t>al</w:t>
      </w:r>
      <w:r w:rsidRPr="008267D0">
        <w:rPr>
          <w:rFonts w:ascii="Arial" w:hAnsi="Arial" w:cs="Arial"/>
        </w:rPr>
        <w:t xml:space="preserve">proate and piracetam </w:t>
      </w:r>
      <w:r w:rsidR="00CC55DB">
        <w:rPr>
          <w:rFonts w:ascii="Arial" w:hAnsi="Arial" w:cs="Arial"/>
        </w:rPr>
        <w:t>al</w:t>
      </w:r>
      <w:r w:rsidRPr="008267D0">
        <w:rPr>
          <w:rFonts w:ascii="Arial" w:hAnsi="Arial" w:cs="Arial"/>
        </w:rPr>
        <w:t xml:space="preserve">so increased the number of "grooming" to 3.67 ± 0.78 (p &lt;0.001) and 2.83 ± 0.83 (p &lt;0.05) respectively </w:t>
      </w:r>
      <w:r w:rsidRPr="008267D0">
        <w:rPr>
          <w:rFonts w:ascii="Arial" w:hAnsi="Arial" w:cs="Arial"/>
          <w:b/>
          <w:bCs/>
        </w:rPr>
        <w:t>(Table 3)</w:t>
      </w:r>
      <w:r w:rsidRPr="008267D0">
        <w:rPr>
          <w:rFonts w:ascii="Arial" w:hAnsi="Arial" w:cs="Arial"/>
        </w:rPr>
        <w:t>.</w:t>
      </w:r>
    </w:p>
    <w:p w14:paraId="65DF0ECE" w14:textId="39E2A825" w:rsidR="008267D0" w:rsidRPr="008267D0" w:rsidRDefault="008267D0" w:rsidP="008267D0">
      <w:pPr>
        <w:pStyle w:val="Body"/>
        <w:rPr>
          <w:rFonts w:ascii="Arial" w:hAnsi="Arial" w:cs="Arial"/>
        </w:rPr>
      </w:pPr>
      <w:r w:rsidRPr="008267D0">
        <w:rPr>
          <w:rFonts w:ascii="Arial" w:hAnsi="Arial" w:cs="Arial"/>
        </w:rPr>
        <w:t>The time spent in the center of the open field was significantly decreased in the negative control (2.50 ± 0.50 s) compared to the norm</w:t>
      </w:r>
      <w:r w:rsidR="00CC55DB">
        <w:rPr>
          <w:rFonts w:ascii="Arial" w:hAnsi="Arial" w:cs="Arial"/>
        </w:rPr>
        <w:t>al</w:t>
      </w:r>
      <w:r w:rsidRPr="008267D0">
        <w:rPr>
          <w:rFonts w:ascii="Arial" w:hAnsi="Arial" w:cs="Arial"/>
        </w:rPr>
        <w:t xml:space="preserve"> control (4.83 ± 0.89 s).</w:t>
      </w:r>
      <w:r w:rsidRPr="008267D0">
        <w:rPr>
          <w:rFonts w:ascii="Arial" w:hAnsi="Arial" w:cs="Arial"/>
          <w:b/>
          <w:bCs/>
        </w:rPr>
        <w:t xml:space="preserve"> (Table 3)</w:t>
      </w:r>
      <w:r w:rsidRPr="008267D0">
        <w:rPr>
          <w:rFonts w:ascii="Arial" w:hAnsi="Arial" w:cs="Arial"/>
        </w:rPr>
        <w:t xml:space="preserve">.  Mice treated with the different doses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4A119E">
        <w:rPr>
          <w:rFonts w:ascii="Arial" w:hAnsi="Arial" w:cs="Arial"/>
          <w:i/>
          <w:iCs/>
        </w:rPr>
        <w:t xml:space="preserve"> </w:t>
      </w:r>
      <w:r w:rsidRPr="008267D0">
        <w:rPr>
          <w:rFonts w:ascii="Arial" w:hAnsi="Arial" w:cs="Arial"/>
        </w:rPr>
        <w:t xml:space="preserve">showed a significant increase [F (7, 40) = 94,2, </w:t>
      </w:r>
      <w:r w:rsidRPr="008267D0">
        <w:rPr>
          <w:rFonts w:ascii="Arial" w:hAnsi="Arial" w:cs="Arial"/>
          <w:i/>
        </w:rPr>
        <w:t>P</w:t>
      </w:r>
      <w:r w:rsidRPr="008267D0">
        <w:rPr>
          <w:rFonts w:ascii="Arial" w:hAnsi="Arial" w:cs="Arial"/>
        </w:rPr>
        <w:t>&lt;0.001]. in time spent in the center of, 18.16 ± 1.22 sec (p &lt;0.001) and 21.16 ± 0.83 s (p &lt;0.001) respectively in those treated with the140 and 280 mg/kg doses of the extract. The time spent in the center increased in mice treated with sodium v</w:t>
      </w:r>
      <w:r w:rsidR="00CC55DB">
        <w:rPr>
          <w:rFonts w:ascii="Arial" w:hAnsi="Arial" w:cs="Arial"/>
        </w:rPr>
        <w:t>al</w:t>
      </w:r>
      <w:r w:rsidRPr="008267D0">
        <w:rPr>
          <w:rFonts w:ascii="Arial" w:hAnsi="Arial" w:cs="Arial"/>
        </w:rPr>
        <w:t xml:space="preserve">proate and piracetam to 24.67 ± 1.67 s (p &lt;0.001) and 30.67 ± 5.22 s (p &lt;0.001), respectively </w:t>
      </w:r>
      <w:r w:rsidRPr="008267D0">
        <w:rPr>
          <w:rFonts w:ascii="Arial" w:hAnsi="Arial" w:cs="Arial"/>
          <w:b/>
          <w:bCs/>
        </w:rPr>
        <w:t>(Table 3)</w:t>
      </w:r>
      <w:r w:rsidRPr="008267D0">
        <w:rPr>
          <w:rFonts w:ascii="Arial" w:hAnsi="Arial" w:cs="Arial"/>
        </w:rPr>
        <w:t>.</w:t>
      </w:r>
    </w:p>
    <w:p w14:paraId="5AD17BD6" w14:textId="086918B4" w:rsidR="0004576F" w:rsidRPr="008267D0" w:rsidRDefault="0004576F" w:rsidP="008267D0">
      <w:pPr>
        <w:pStyle w:val="Body"/>
        <w:spacing w:after="0"/>
        <w:rPr>
          <w:rFonts w:ascii="Arial" w:hAnsi="Arial" w:cs="Arial"/>
        </w:rPr>
      </w:pPr>
    </w:p>
    <w:p w14:paraId="3B6D5A03" w14:textId="77777777" w:rsidR="001D24BF" w:rsidRDefault="001D24BF" w:rsidP="008267D0">
      <w:pPr>
        <w:pStyle w:val="Body"/>
        <w:rPr>
          <w:rFonts w:ascii="Arial" w:hAnsi="Arial" w:cs="Arial"/>
          <w:b/>
          <w:iCs/>
        </w:rPr>
        <w:sectPr w:rsidR="001D24BF" w:rsidSect="00010DA0">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2A23D4BB" w14:textId="49557C46" w:rsidR="008267D0" w:rsidRDefault="008267D0" w:rsidP="008267D0">
      <w:pPr>
        <w:pStyle w:val="Body"/>
        <w:rPr>
          <w:rFonts w:ascii="Arial" w:hAnsi="Arial" w:cs="Arial"/>
          <w:iCs/>
        </w:rPr>
      </w:pPr>
      <w:r w:rsidRPr="008267D0">
        <w:rPr>
          <w:rFonts w:ascii="Arial" w:hAnsi="Arial" w:cs="Arial"/>
          <w:b/>
          <w:iCs/>
        </w:rPr>
        <w:lastRenderedPageBreak/>
        <w:t>Table 3</w:t>
      </w:r>
      <w:r w:rsidRPr="008267D0">
        <w:rPr>
          <w:rFonts w:ascii="Arial" w:hAnsi="Arial" w:cs="Arial"/>
          <w:iCs/>
        </w:rPr>
        <w:t xml:space="preserve">: </w:t>
      </w:r>
      <w:r w:rsidRPr="00F06439">
        <w:rPr>
          <w:rFonts w:ascii="Arial" w:hAnsi="Arial" w:cs="Arial"/>
          <w:b/>
          <w:bCs/>
          <w:iCs/>
        </w:rPr>
        <w:t xml:space="preserve">Effects of </w:t>
      </w:r>
      <w:proofErr w:type="spellStart"/>
      <w:r w:rsidRPr="00F06439">
        <w:rPr>
          <w:rFonts w:ascii="Arial" w:hAnsi="Arial" w:cs="Arial"/>
          <w:b/>
          <w:bCs/>
          <w:i/>
        </w:rPr>
        <w:t>Crassoceph</w:t>
      </w:r>
      <w:r w:rsidR="00CC55DB">
        <w:rPr>
          <w:rFonts w:ascii="Arial" w:hAnsi="Arial" w:cs="Arial"/>
          <w:b/>
          <w:bCs/>
          <w:i/>
        </w:rPr>
        <w:t>al</w:t>
      </w:r>
      <w:r w:rsidRPr="00F06439">
        <w:rPr>
          <w:rFonts w:ascii="Arial" w:hAnsi="Arial" w:cs="Arial"/>
          <w:b/>
          <w:bCs/>
          <w:i/>
        </w:rPr>
        <w:t>um</w:t>
      </w:r>
      <w:proofErr w:type="spellEnd"/>
      <w:r w:rsidRPr="00F06439">
        <w:rPr>
          <w:rFonts w:ascii="Arial" w:hAnsi="Arial" w:cs="Arial"/>
          <w:b/>
          <w:bCs/>
          <w:i/>
        </w:rPr>
        <w:t xml:space="preserve"> </w:t>
      </w:r>
      <w:proofErr w:type="spellStart"/>
      <w:r w:rsidRPr="00F06439">
        <w:rPr>
          <w:rFonts w:ascii="Arial" w:hAnsi="Arial" w:cs="Arial"/>
          <w:b/>
          <w:bCs/>
          <w:i/>
        </w:rPr>
        <w:t>bauchiense</w:t>
      </w:r>
      <w:proofErr w:type="spellEnd"/>
      <w:r w:rsidRPr="00F06439">
        <w:rPr>
          <w:rFonts w:ascii="Arial" w:hAnsi="Arial" w:cs="Arial"/>
          <w:b/>
          <w:bCs/>
          <w:iCs/>
        </w:rPr>
        <w:t xml:space="preserve"> on the open field</w:t>
      </w:r>
    </w:p>
    <w:tbl>
      <w:tblPr>
        <w:tblW w:w="10348" w:type="dxa"/>
        <w:tblInd w:w="108" w:type="dxa"/>
        <w:tblBorders>
          <w:top w:val="single" w:sz="4" w:space="0" w:color="auto"/>
          <w:bottom w:val="single" w:sz="4" w:space="0" w:color="auto"/>
        </w:tblBorders>
        <w:tblLook w:val="0620" w:firstRow="1" w:lastRow="0" w:firstColumn="0" w:lastColumn="0" w:noHBand="1" w:noVBand="1"/>
      </w:tblPr>
      <w:tblGrid>
        <w:gridCol w:w="1604"/>
        <w:gridCol w:w="1088"/>
        <w:gridCol w:w="1844"/>
        <w:gridCol w:w="1966"/>
        <w:gridCol w:w="1819"/>
        <w:gridCol w:w="2027"/>
      </w:tblGrid>
      <w:tr w:rsidR="001D24BF" w:rsidRPr="008267D0" w14:paraId="221A8909" w14:textId="77777777" w:rsidTr="004216CB">
        <w:trPr>
          <w:trHeight w:val="516"/>
        </w:trPr>
        <w:tc>
          <w:tcPr>
            <w:tcW w:w="1604" w:type="dxa"/>
            <w:tcBorders>
              <w:top w:val="single" w:sz="4" w:space="0" w:color="auto"/>
              <w:bottom w:val="single" w:sz="4" w:space="0" w:color="auto"/>
            </w:tcBorders>
            <w:hideMark/>
          </w:tcPr>
          <w:p w14:paraId="15449BC3" w14:textId="77777777" w:rsidR="001D24BF" w:rsidRPr="008267D0" w:rsidRDefault="001D24BF" w:rsidP="001D24BF">
            <w:pPr>
              <w:pStyle w:val="Body"/>
              <w:spacing w:after="0"/>
              <w:rPr>
                <w:rFonts w:ascii="Arial" w:hAnsi="Arial" w:cs="Arial"/>
                <w:b/>
                <w:bCs/>
                <w:lang w:val="fr-FR"/>
              </w:rPr>
            </w:pPr>
            <w:r w:rsidRPr="008267D0">
              <w:rPr>
                <w:rFonts w:ascii="Arial" w:hAnsi="Arial" w:cs="Arial"/>
                <w:b/>
                <w:bCs/>
                <w:lang w:val="fr-FR"/>
              </w:rPr>
              <w:t xml:space="preserve">Groups     </w:t>
            </w:r>
          </w:p>
        </w:tc>
        <w:tc>
          <w:tcPr>
            <w:tcW w:w="1088" w:type="dxa"/>
            <w:tcBorders>
              <w:top w:val="single" w:sz="4" w:space="0" w:color="auto"/>
              <w:bottom w:val="single" w:sz="4" w:space="0" w:color="auto"/>
            </w:tcBorders>
            <w:hideMark/>
          </w:tcPr>
          <w:p w14:paraId="041849B5" w14:textId="77777777" w:rsidR="001D24BF" w:rsidRPr="008267D0" w:rsidRDefault="001D24BF" w:rsidP="001D24BF">
            <w:pPr>
              <w:pStyle w:val="Body"/>
              <w:spacing w:after="0"/>
              <w:rPr>
                <w:rFonts w:ascii="Arial" w:hAnsi="Arial" w:cs="Arial"/>
                <w:b/>
                <w:bCs/>
                <w:lang w:val="fr-FR"/>
              </w:rPr>
            </w:pPr>
            <w:r w:rsidRPr="008267D0">
              <w:rPr>
                <w:rFonts w:ascii="Arial" w:hAnsi="Arial" w:cs="Arial"/>
                <w:b/>
                <w:bCs/>
                <w:lang w:val="fr-FR"/>
              </w:rPr>
              <w:t>Doses (mg/kg)</w:t>
            </w:r>
          </w:p>
        </w:tc>
        <w:tc>
          <w:tcPr>
            <w:tcW w:w="1844" w:type="dxa"/>
            <w:tcBorders>
              <w:top w:val="single" w:sz="4" w:space="0" w:color="auto"/>
              <w:bottom w:val="single" w:sz="4" w:space="0" w:color="auto"/>
            </w:tcBorders>
            <w:hideMark/>
          </w:tcPr>
          <w:p w14:paraId="32D04B45" w14:textId="77777777" w:rsidR="001D24BF" w:rsidRPr="008267D0" w:rsidRDefault="001D24BF" w:rsidP="001D24BF">
            <w:pPr>
              <w:pStyle w:val="Body"/>
              <w:spacing w:after="0"/>
              <w:rPr>
                <w:rFonts w:ascii="Arial" w:hAnsi="Arial" w:cs="Arial"/>
                <w:b/>
                <w:bCs/>
                <w:lang w:val="fr-FR"/>
              </w:rPr>
            </w:pPr>
            <w:proofErr w:type="spellStart"/>
            <w:r w:rsidRPr="008267D0">
              <w:rPr>
                <w:rFonts w:ascii="Arial" w:hAnsi="Arial" w:cs="Arial"/>
                <w:b/>
                <w:bCs/>
                <w:lang w:val="fr-FR"/>
              </w:rPr>
              <w:t>Number</w:t>
            </w:r>
            <w:proofErr w:type="spellEnd"/>
            <w:r w:rsidRPr="008267D0">
              <w:rPr>
                <w:rFonts w:ascii="Arial" w:hAnsi="Arial" w:cs="Arial"/>
                <w:b/>
                <w:bCs/>
                <w:lang w:val="fr-FR"/>
              </w:rPr>
              <w:t xml:space="preserve"> of "</w:t>
            </w:r>
            <w:proofErr w:type="spellStart"/>
            <w:r w:rsidRPr="008267D0">
              <w:rPr>
                <w:rFonts w:ascii="Arial" w:hAnsi="Arial" w:cs="Arial"/>
                <w:b/>
                <w:bCs/>
                <w:lang w:val="fr-FR"/>
              </w:rPr>
              <w:t>rearing</w:t>
            </w:r>
            <w:proofErr w:type="spellEnd"/>
            <w:r w:rsidRPr="008267D0">
              <w:rPr>
                <w:rFonts w:ascii="Arial" w:hAnsi="Arial" w:cs="Arial"/>
                <w:b/>
                <w:bCs/>
                <w:lang w:val="fr-FR"/>
              </w:rPr>
              <w:t>"</w:t>
            </w:r>
          </w:p>
        </w:tc>
        <w:tc>
          <w:tcPr>
            <w:tcW w:w="1966" w:type="dxa"/>
            <w:tcBorders>
              <w:top w:val="single" w:sz="4" w:space="0" w:color="auto"/>
              <w:bottom w:val="single" w:sz="4" w:space="0" w:color="auto"/>
            </w:tcBorders>
            <w:hideMark/>
          </w:tcPr>
          <w:p w14:paraId="7BE4577A" w14:textId="77777777" w:rsidR="001D24BF" w:rsidRPr="008267D0" w:rsidRDefault="001D24BF" w:rsidP="001D24BF">
            <w:pPr>
              <w:pStyle w:val="Body"/>
              <w:spacing w:after="0"/>
              <w:rPr>
                <w:rFonts w:ascii="Arial" w:hAnsi="Arial" w:cs="Arial"/>
                <w:b/>
                <w:bCs/>
                <w:lang w:val="fr-FR"/>
              </w:rPr>
            </w:pPr>
            <w:proofErr w:type="spellStart"/>
            <w:r w:rsidRPr="008267D0">
              <w:rPr>
                <w:rFonts w:ascii="Arial" w:hAnsi="Arial" w:cs="Arial"/>
                <w:b/>
                <w:bCs/>
                <w:lang w:val="fr-FR"/>
              </w:rPr>
              <w:t>Number</w:t>
            </w:r>
            <w:proofErr w:type="spellEnd"/>
            <w:r w:rsidRPr="008267D0">
              <w:rPr>
                <w:rFonts w:ascii="Arial" w:hAnsi="Arial" w:cs="Arial"/>
                <w:b/>
                <w:bCs/>
                <w:lang w:val="fr-FR"/>
              </w:rPr>
              <w:t xml:space="preserve"> of "</w:t>
            </w:r>
            <w:proofErr w:type="spellStart"/>
            <w:r w:rsidRPr="008267D0">
              <w:rPr>
                <w:rFonts w:ascii="Arial" w:hAnsi="Arial" w:cs="Arial"/>
                <w:b/>
                <w:bCs/>
                <w:lang w:val="fr-FR"/>
              </w:rPr>
              <w:t>crossing</w:t>
            </w:r>
            <w:proofErr w:type="spellEnd"/>
            <w:r w:rsidRPr="008267D0">
              <w:rPr>
                <w:rFonts w:ascii="Arial" w:hAnsi="Arial" w:cs="Arial"/>
                <w:b/>
                <w:bCs/>
                <w:lang w:val="fr-FR"/>
              </w:rPr>
              <w:t>"</w:t>
            </w:r>
          </w:p>
        </w:tc>
        <w:tc>
          <w:tcPr>
            <w:tcW w:w="1819" w:type="dxa"/>
            <w:tcBorders>
              <w:top w:val="single" w:sz="4" w:space="0" w:color="auto"/>
              <w:bottom w:val="single" w:sz="4" w:space="0" w:color="auto"/>
            </w:tcBorders>
            <w:hideMark/>
          </w:tcPr>
          <w:p w14:paraId="01FCD31E" w14:textId="77777777" w:rsidR="001D24BF" w:rsidRPr="008267D0" w:rsidRDefault="001D24BF" w:rsidP="001D24BF">
            <w:pPr>
              <w:pStyle w:val="Body"/>
              <w:spacing w:after="0"/>
              <w:rPr>
                <w:rFonts w:ascii="Arial" w:hAnsi="Arial" w:cs="Arial"/>
                <w:b/>
                <w:bCs/>
                <w:lang w:val="fr-FR"/>
              </w:rPr>
            </w:pPr>
            <w:proofErr w:type="spellStart"/>
            <w:r w:rsidRPr="008267D0">
              <w:rPr>
                <w:rFonts w:ascii="Arial" w:hAnsi="Arial" w:cs="Arial"/>
                <w:b/>
                <w:bCs/>
                <w:lang w:val="fr-FR"/>
              </w:rPr>
              <w:t>Number</w:t>
            </w:r>
            <w:proofErr w:type="spellEnd"/>
            <w:r w:rsidRPr="008267D0">
              <w:rPr>
                <w:rFonts w:ascii="Arial" w:hAnsi="Arial" w:cs="Arial"/>
                <w:b/>
                <w:bCs/>
                <w:lang w:val="fr-FR"/>
              </w:rPr>
              <w:t xml:space="preserve"> of "grooming                                                        </w:t>
            </w:r>
          </w:p>
        </w:tc>
        <w:tc>
          <w:tcPr>
            <w:tcW w:w="2027" w:type="dxa"/>
            <w:tcBorders>
              <w:top w:val="single" w:sz="4" w:space="0" w:color="auto"/>
              <w:bottom w:val="single" w:sz="4" w:space="0" w:color="auto"/>
            </w:tcBorders>
            <w:hideMark/>
          </w:tcPr>
          <w:p w14:paraId="5B3BD9AC" w14:textId="77777777" w:rsidR="001D24BF" w:rsidRPr="008267D0" w:rsidRDefault="001D24BF" w:rsidP="001D24BF">
            <w:pPr>
              <w:pStyle w:val="Body"/>
              <w:spacing w:after="0"/>
              <w:rPr>
                <w:rFonts w:ascii="Arial" w:hAnsi="Arial" w:cs="Arial"/>
                <w:b/>
                <w:bCs/>
              </w:rPr>
            </w:pPr>
            <w:r w:rsidRPr="008267D0">
              <w:rPr>
                <w:rFonts w:ascii="Arial" w:hAnsi="Arial" w:cs="Arial"/>
                <w:b/>
                <w:bCs/>
              </w:rPr>
              <w:t>Time spent in the center (s)</w:t>
            </w:r>
          </w:p>
        </w:tc>
      </w:tr>
      <w:tr w:rsidR="001D24BF" w:rsidRPr="008267D0" w14:paraId="027137BA" w14:textId="77777777" w:rsidTr="004216CB">
        <w:trPr>
          <w:trHeight w:val="119"/>
        </w:trPr>
        <w:tc>
          <w:tcPr>
            <w:tcW w:w="1604" w:type="dxa"/>
            <w:tcBorders>
              <w:top w:val="single" w:sz="4" w:space="0" w:color="auto"/>
            </w:tcBorders>
            <w:hideMark/>
          </w:tcPr>
          <w:p w14:paraId="6F07D7D0" w14:textId="77777777" w:rsidR="001D24BF" w:rsidRPr="008267D0" w:rsidRDefault="001D24BF" w:rsidP="001D24BF">
            <w:pPr>
              <w:pStyle w:val="Body"/>
              <w:spacing w:after="0"/>
              <w:rPr>
                <w:rFonts w:ascii="Arial" w:hAnsi="Arial" w:cs="Arial"/>
                <w:bCs/>
                <w:lang w:val="fr-FR"/>
              </w:rPr>
            </w:pPr>
            <w:r w:rsidRPr="008267D0">
              <w:rPr>
                <w:rFonts w:ascii="Arial" w:hAnsi="Arial" w:cs="Arial"/>
                <w:bCs/>
                <w:lang w:val="fr-FR"/>
              </w:rPr>
              <w:t>DW+DW</w:t>
            </w:r>
          </w:p>
        </w:tc>
        <w:tc>
          <w:tcPr>
            <w:tcW w:w="1088" w:type="dxa"/>
            <w:tcBorders>
              <w:top w:val="single" w:sz="4" w:space="0" w:color="auto"/>
            </w:tcBorders>
            <w:hideMark/>
          </w:tcPr>
          <w:p w14:paraId="1AEF3396"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w:t>
            </w:r>
          </w:p>
        </w:tc>
        <w:tc>
          <w:tcPr>
            <w:tcW w:w="1844" w:type="dxa"/>
            <w:tcBorders>
              <w:top w:val="single" w:sz="4" w:space="0" w:color="auto"/>
            </w:tcBorders>
            <w:hideMark/>
          </w:tcPr>
          <w:p w14:paraId="659AC00E" w14:textId="72C5F36C" w:rsidR="001D24BF" w:rsidRPr="008267D0" w:rsidRDefault="001D24BF" w:rsidP="001D24BF">
            <w:pPr>
              <w:pStyle w:val="Body"/>
              <w:spacing w:after="0"/>
              <w:rPr>
                <w:rFonts w:ascii="Arial" w:hAnsi="Arial" w:cs="Arial"/>
                <w:lang w:val="fr-FR"/>
              </w:rPr>
            </w:pPr>
            <w:r w:rsidRPr="008267D0">
              <w:rPr>
                <w:rFonts w:ascii="Arial" w:hAnsi="Arial" w:cs="Arial"/>
                <w:bCs/>
              </w:rPr>
              <w:t>8</w:t>
            </w:r>
            <w:r w:rsidR="00EE2DD6">
              <w:rPr>
                <w:rFonts w:ascii="Arial" w:hAnsi="Arial" w:cs="Arial"/>
                <w:bCs/>
              </w:rPr>
              <w:t>.</w:t>
            </w:r>
            <w:r w:rsidRPr="008267D0">
              <w:rPr>
                <w:rFonts w:ascii="Arial" w:hAnsi="Arial" w:cs="Arial"/>
                <w:bCs/>
              </w:rPr>
              <w:t>16 ±</w:t>
            </w:r>
            <w:r w:rsidR="00EE2DD6">
              <w:rPr>
                <w:rFonts w:ascii="Arial" w:hAnsi="Arial" w:cs="Arial"/>
                <w:bCs/>
              </w:rPr>
              <w:t xml:space="preserve"> </w:t>
            </w:r>
            <w:r w:rsidRPr="008267D0">
              <w:rPr>
                <w:rFonts w:ascii="Arial" w:hAnsi="Arial" w:cs="Arial"/>
                <w:bCs/>
              </w:rPr>
              <w:t>1</w:t>
            </w:r>
            <w:r w:rsidR="00EE2DD6">
              <w:rPr>
                <w:rFonts w:ascii="Arial" w:hAnsi="Arial" w:cs="Arial"/>
                <w:bCs/>
              </w:rPr>
              <w:t>.</w:t>
            </w:r>
            <w:r w:rsidRPr="008267D0">
              <w:rPr>
                <w:rFonts w:ascii="Arial" w:hAnsi="Arial" w:cs="Arial"/>
                <w:bCs/>
              </w:rPr>
              <w:t>15</w:t>
            </w:r>
          </w:p>
        </w:tc>
        <w:tc>
          <w:tcPr>
            <w:tcW w:w="1966" w:type="dxa"/>
            <w:tcBorders>
              <w:top w:val="single" w:sz="4" w:space="0" w:color="auto"/>
            </w:tcBorders>
            <w:hideMark/>
          </w:tcPr>
          <w:p w14:paraId="7CC6CC9F" w14:textId="3009227A" w:rsidR="001D24BF" w:rsidRPr="008267D0" w:rsidRDefault="001D24BF" w:rsidP="001D24BF">
            <w:pPr>
              <w:pStyle w:val="Body"/>
              <w:spacing w:after="0"/>
              <w:rPr>
                <w:rFonts w:ascii="Arial" w:hAnsi="Arial" w:cs="Arial"/>
                <w:lang w:val="fr-FR"/>
              </w:rPr>
            </w:pPr>
            <w:r w:rsidRPr="008267D0">
              <w:rPr>
                <w:rFonts w:ascii="Arial" w:hAnsi="Arial" w:cs="Arial"/>
                <w:bCs/>
                <w:lang w:val="fr-FR"/>
              </w:rPr>
              <w:t>10,33</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11</w:t>
            </w:r>
          </w:p>
        </w:tc>
        <w:tc>
          <w:tcPr>
            <w:tcW w:w="1819" w:type="dxa"/>
            <w:tcBorders>
              <w:top w:val="single" w:sz="4" w:space="0" w:color="auto"/>
            </w:tcBorders>
            <w:hideMark/>
          </w:tcPr>
          <w:p w14:paraId="71A4F368" w14:textId="30082152" w:rsidR="001D24BF" w:rsidRPr="008267D0" w:rsidRDefault="001D24BF" w:rsidP="001D24BF">
            <w:pPr>
              <w:pStyle w:val="Body"/>
              <w:spacing w:after="0"/>
              <w:rPr>
                <w:rFonts w:ascii="Arial" w:hAnsi="Arial" w:cs="Arial"/>
                <w:lang w:val="fr-FR"/>
              </w:rPr>
            </w:pPr>
            <w:r w:rsidRPr="008267D0">
              <w:rPr>
                <w:rFonts w:ascii="Arial" w:hAnsi="Arial" w:cs="Arial"/>
                <w:bCs/>
              </w:rPr>
              <w:t>2</w:t>
            </w:r>
            <w:r w:rsidR="00EE2DD6">
              <w:rPr>
                <w:rFonts w:ascii="Arial" w:hAnsi="Arial" w:cs="Arial"/>
                <w:bCs/>
              </w:rPr>
              <w:t>.</w:t>
            </w:r>
            <w:r w:rsidRPr="008267D0">
              <w:rPr>
                <w:rFonts w:ascii="Arial" w:hAnsi="Arial" w:cs="Arial"/>
                <w:bCs/>
              </w:rPr>
              <w:t>50 ± 0</w:t>
            </w:r>
            <w:r w:rsidR="00EE2DD6">
              <w:rPr>
                <w:rFonts w:ascii="Arial" w:hAnsi="Arial" w:cs="Arial"/>
                <w:bCs/>
              </w:rPr>
              <w:t>.</w:t>
            </w:r>
            <w:r w:rsidRPr="008267D0">
              <w:rPr>
                <w:rFonts w:ascii="Arial" w:hAnsi="Arial" w:cs="Arial"/>
                <w:bCs/>
              </w:rPr>
              <w:t>83</w:t>
            </w:r>
          </w:p>
        </w:tc>
        <w:tc>
          <w:tcPr>
            <w:tcW w:w="2027" w:type="dxa"/>
            <w:tcBorders>
              <w:top w:val="single" w:sz="4" w:space="0" w:color="auto"/>
            </w:tcBorders>
            <w:hideMark/>
          </w:tcPr>
          <w:p w14:paraId="601AE287" w14:textId="22BD1206" w:rsidR="001D24BF" w:rsidRPr="008267D0" w:rsidRDefault="001D24BF" w:rsidP="001D24BF">
            <w:pPr>
              <w:pStyle w:val="Body"/>
              <w:spacing w:after="0"/>
              <w:rPr>
                <w:rFonts w:ascii="Arial" w:hAnsi="Arial" w:cs="Arial"/>
                <w:lang w:val="fr-FR"/>
              </w:rPr>
            </w:pPr>
            <w:r w:rsidRPr="008267D0">
              <w:rPr>
                <w:rFonts w:ascii="Arial" w:hAnsi="Arial" w:cs="Arial"/>
                <w:bCs/>
                <w:lang w:val="de-DE"/>
              </w:rPr>
              <w:t>4</w:t>
            </w:r>
            <w:r w:rsidR="00EE2DD6">
              <w:rPr>
                <w:rFonts w:ascii="Arial" w:hAnsi="Arial" w:cs="Arial"/>
                <w:bCs/>
                <w:lang w:val="de-DE"/>
              </w:rPr>
              <w:t>.</w:t>
            </w:r>
            <w:r w:rsidRPr="008267D0">
              <w:rPr>
                <w:rFonts w:ascii="Arial" w:hAnsi="Arial" w:cs="Arial"/>
                <w:bCs/>
                <w:lang w:val="de-DE"/>
              </w:rPr>
              <w:t>83 ± 0</w:t>
            </w:r>
            <w:r w:rsidR="00EE2DD6">
              <w:rPr>
                <w:rFonts w:ascii="Arial" w:hAnsi="Arial" w:cs="Arial"/>
                <w:bCs/>
                <w:lang w:val="de-DE"/>
              </w:rPr>
              <w:t>.</w:t>
            </w:r>
            <w:r w:rsidRPr="008267D0">
              <w:rPr>
                <w:rFonts w:ascii="Arial" w:hAnsi="Arial" w:cs="Arial"/>
                <w:bCs/>
                <w:lang w:val="de-DE"/>
              </w:rPr>
              <w:t>89</w:t>
            </w:r>
          </w:p>
        </w:tc>
      </w:tr>
      <w:tr w:rsidR="001D24BF" w:rsidRPr="008267D0" w14:paraId="29CCBF28" w14:textId="77777777" w:rsidTr="004216CB">
        <w:trPr>
          <w:trHeight w:val="65"/>
        </w:trPr>
        <w:tc>
          <w:tcPr>
            <w:tcW w:w="1604" w:type="dxa"/>
            <w:hideMark/>
          </w:tcPr>
          <w:p w14:paraId="4C739683" w14:textId="77777777" w:rsidR="001D24BF" w:rsidRPr="008267D0" w:rsidRDefault="001D24BF" w:rsidP="001D24BF">
            <w:pPr>
              <w:pStyle w:val="Body"/>
              <w:spacing w:after="0"/>
              <w:rPr>
                <w:rFonts w:ascii="Arial" w:hAnsi="Arial" w:cs="Arial"/>
                <w:bCs/>
                <w:lang w:val="fr-FR"/>
              </w:rPr>
            </w:pPr>
            <w:proofErr w:type="spellStart"/>
            <w:r w:rsidRPr="008267D0">
              <w:rPr>
                <w:rFonts w:ascii="Arial" w:hAnsi="Arial" w:cs="Arial"/>
                <w:bCs/>
                <w:lang w:val="fr-FR"/>
              </w:rPr>
              <w:t>DW+Pilo</w:t>
            </w:r>
            <w:proofErr w:type="spellEnd"/>
          </w:p>
        </w:tc>
        <w:tc>
          <w:tcPr>
            <w:tcW w:w="1088" w:type="dxa"/>
            <w:hideMark/>
          </w:tcPr>
          <w:p w14:paraId="0962056C"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w:t>
            </w:r>
          </w:p>
        </w:tc>
        <w:tc>
          <w:tcPr>
            <w:tcW w:w="1844" w:type="dxa"/>
            <w:hideMark/>
          </w:tcPr>
          <w:p w14:paraId="1076C4F2" w14:textId="71F58396" w:rsidR="001D24BF" w:rsidRPr="008267D0" w:rsidRDefault="001D24BF" w:rsidP="001D24BF">
            <w:pPr>
              <w:pStyle w:val="Body"/>
              <w:spacing w:after="0"/>
              <w:rPr>
                <w:rFonts w:ascii="Arial" w:hAnsi="Arial" w:cs="Arial"/>
                <w:lang w:val="fr-FR"/>
              </w:rPr>
            </w:pPr>
            <w:r w:rsidRPr="008267D0">
              <w:rPr>
                <w:rFonts w:ascii="Arial" w:hAnsi="Arial" w:cs="Arial"/>
                <w:bCs/>
                <w:lang w:val="fr-FR"/>
              </w:rPr>
              <w:t>11</w:t>
            </w:r>
            <w:r w:rsidR="00EE2DD6">
              <w:rPr>
                <w:rFonts w:ascii="Arial" w:hAnsi="Arial" w:cs="Arial"/>
                <w:bCs/>
                <w:lang w:val="fr-FR"/>
              </w:rPr>
              <w:t>.</w:t>
            </w:r>
            <w:r w:rsidRPr="008267D0">
              <w:rPr>
                <w:rFonts w:ascii="Arial" w:hAnsi="Arial" w:cs="Arial"/>
                <w:bCs/>
                <w:lang w:val="fr-FR"/>
              </w:rPr>
              <w:t>50 ±</w:t>
            </w:r>
            <w:r w:rsidR="00EE2DD6">
              <w:rPr>
                <w:rFonts w:ascii="Arial" w:hAnsi="Arial" w:cs="Arial"/>
                <w:bCs/>
                <w:lang w:val="fr-FR"/>
              </w:rPr>
              <w:t xml:space="preserve"> </w:t>
            </w: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 xml:space="preserve">67 </w:t>
            </w:r>
            <w:r w:rsidRPr="008267D0">
              <w:rPr>
                <w:rFonts w:ascii="Arial" w:hAnsi="Arial" w:cs="Arial"/>
                <w:bCs/>
                <w:vertAlign w:val="superscript"/>
                <w:lang w:val="fr-FR"/>
              </w:rPr>
              <w:t>£££</w:t>
            </w:r>
          </w:p>
        </w:tc>
        <w:tc>
          <w:tcPr>
            <w:tcW w:w="1966" w:type="dxa"/>
            <w:hideMark/>
          </w:tcPr>
          <w:p w14:paraId="376E410C" w14:textId="5AF5B235" w:rsidR="001D24BF" w:rsidRPr="008267D0" w:rsidRDefault="001D24BF" w:rsidP="001D24BF">
            <w:pPr>
              <w:pStyle w:val="Body"/>
              <w:spacing w:after="0"/>
              <w:rPr>
                <w:rFonts w:ascii="Arial" w:hAnsi="Arial" w:cs="Arial"/>
                <w:lang w:val="fr-FR"/>
              </w:rPr>
            </w:pPr>
            <w:r w:rsidRPr="008267D0">
              <w:rPr>
                <w:rFonts w:ascii="Arial" w:hAnsi="Arial" w:cs="Arial"/>
                <w:bCs/>
                <w:lang w:val="fr-FR"/>
              </w:rPr>
              <w:t>6</w:t>
            </w:r>
            <w:r w:rsidR="00EE2DD6">
              <w:rPr>
                <w:rFonts w:ascii="Arial" w:hAnsi="Arial" w:cs="Arial"/>
                <w:bCs/>
                <w:lang w:val="fr-FR"/>
              </w:rPr>
              <w:t>.</w:t>
            </w:r>
            <w:r w:rsidRPr="008267D0">
              <w:rPr>
                <w:rFonts w:ascii="Arial" w:hAnsi="Arial" w:cs="Arial"/>
                <w:bCs/>
                <w:lang w:val="fr-FR"/>
              </w:rPr>
              <w:t>5</w:t>
            </w:r>
            <w:r w:rsidR="00EE2DD6">
              <w:rPr>
                <w:rFonts w:ascii="Arial" w:hAnsi="Arial" w:cs="Arial"/>
                <w:bCs/>
                <w:lang w:val="fr-FR"/>
              </w:rPr>
              <w:t xml:space="preserve">0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 xml:space="preserve">17 </w:t>
            </w:r>
          </w:p>
        </w:tc>
        <w:tc>
          <w:tcPr>
            <w:tcW w:w="1819" w:type="dxa"/>
            <w:hideMark/>
          </w:tcPr>
          <w:p w14:paraId="1BC227A1" w14:textId="5AC00531" w:rsidR="001D24BF" w:rsidRPr="008267D0" w:rsidRDefault="001D24BF" w:rsidP="001D24BF">
            <w:pPr>
              <w:pStyle w:val="Body"/>
              <w:spacing w:after="0"/>
              <w:rPr>
                <w:rFonts w:ascii="Arial" w:hAnsi="Arial" w:cs="Arial"/>
                <w:lang w:val="fr-FR"/>
              </w:rPr>
            </w:pP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00 ± 0</w:t>
            </w:r>
            <w:r w:rsidR="00EE2DD6">
              <w:rPr>
                <w:rFonts w:ascii="Arial" w:hAnsi="Arial" w:cs="Arial"/>
                <w:bCs/>
                <w:lang w:val="fr-FR"/>
              </w:rPr>
              <w:t>.</w:t>
            </w:r>
            <w:r w:rsidRPr="008267D0">
              <w:rPr>
                <w:rFonts w:ascii="Arial" w:hAnsi="Arial" w:cs="Arial"/>
                <w:bCs/>
                <w:lang w:val="fr-FR"/>
              </w:rPr>
              <w:t>33</w:t>
            </w:r>
          </w:p>
        </w:tc>
        <w:tc>
          <w:tcPr>
            <w:tcW w:w="2027" w:type="dxa"/>
            <w:hideMark/>
          </w:tcPr>
          <w:p w14:paraId="0276FCCC" w14:textId="1D5844EF" w:rsidR="001D24BF" w:rsidRPr="008267D0" w:rsidRDefault="001D24BF" w:rsidP="001D24BF">
            <w:pPr>
              <w:pStyle w:val="Body"/>
              <w:spacing w:after="0"/>
              <w:rPr>
                <w:rFonts w:ascii="Arial" w:hAnsi="Arial" w:cs="Arial"/>
                <w:bCs/>
                <w:vertAlign w:val="superscript"/>
                <w:lang w:val="fr-FR"/>
              </w:rPr>
            </w:pPr>
            <w:r w:rsidRPr="008267D0">
              <w:rPr>
                <w:rFonts w:ascii="Arial" w:hAnsi="Arial" w:cs="Arial"/>
                <w:bCs/>
                <w:lang w:val="fr-FR"/>
              </w:rPr>
              <w:t>2</w:t>
            </w:r>
            <w:r w:rsidR="00EE2DD6">
              <w:rPr>
                <w:rFonts w:ascii="Arial" w:hAnsi="Arial" w:cs="Arial"/>
                <w:bCs/>
                <w:lang w:val="fr-FR"/>
              </w:rPr>
              <w:t>.</w:t>
            </w:r>
            <w:r w:rsidRPr="008267D0">
              <w:rPr>
                <w:rFonts w:ascii="Arial" w:hAnsi="Arial" w:cs="Arial"/>
                <w:bCs/>
                <w:lang w:val="fr-FR"/>
              </w:rPr>
              <w:t>50 ± 0</w:t>
            </w:r>
            <w:r w:rsidR="00EE2DD6">
              <w:rPr>
                <w:rFonts w:ascii="Arial" w:hAnsi="Arial" w:cs="Arial"/>
                <w:bCs/>
                <w:lang w:val="fr-FR"/>
              </w:rPr>
              <w:t>.</w:t>
            </w:r>
            <w:r w:rsidRPr="008267D0">
              <w:rPr>
                <w:rFonts w:ascii="Arial" w:hAnsi="Arial" w:cs="Arial"/>
                <w:bCs/>
                <w:lang w:val="fr-FR"/>
              </w:rPr>
              <w:t xml:space="preserve">5 </w:t>
            </w:r>
            <w:r w:rsidRPr="008267D0">
              <w:rPr>
                <w:rFonts w:ascii="Arial" w:hAnsi="Arial" w:cs="Arial"/>
                <w:bCs/>
                <w:vertAlign w:val="superscript"/>
                <w:lang w:val="fr-FR"/>
              </w:rPr>
              <w:t>£</w:t>
            </w:r>
          </w:p>
        </w:tc>
      </w:tr>
      <w:tr w:rsidR="001D24BF" w:rsidRPr="008267D0" w14:paraId="7EFCB9E7" w14:textId="77777777" w:rsidTr="004216CB">
        <w:trPr>
          <w:trHeight w:val="255"/>
        </w:trPr>
        <w:tc>
          <w:tcPr>
            <w:tcW w:w="1604" w:type="dxa"/>
            <w:hideMark/>
          </w:tcPr>
          <w:p w14:paraId="2ECE18FB" w14:textId="77777777" w:rsidR="001D24BF" w:rsidRPr="008267D0" w:rsidRDefault="001D24BF" w:rsidP="001D24BF">
            <w:pPr>
              <w:pStyle w:val="Body"/>
              <w:spacing w:after="0"/>
              <w:rPr>
                <w:rFonts w:ascii="Arial" w:hAnsi="Arial" w:cs="Arial"/>
                <w:bCs/>
                <w:lang w:val="fr-FR"/>
              </w:rPr>
            </w:pPr>
            <w:r w:rsidRPr="008267D0">
              <w:rPr>
                <w:rFonts w:ascii="Arial" w:hAnsi="Arial" w:cs="Arial"/>
                <w:bCs/>
                <w:lang w:val="fr-FR"/>
              </w:rPr>
              <w:t>Cb28+Pilo</w:t>
            </w:r>
          </w:p>
        </w:tc>
        <w:tc>
          <w:tcPr>
            <w:tcW w:w="1088" w:type="dxa"/>
            <w:hideMark/>
          </w:tcPr>
          <w:p w14:paraId="33A12F8C"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28</w:t>
            </w:r>
          </w:p>
        </w:tc>
        <w:tc>
          <w:tcPr>
            <w:tcW w:w="1844" w:type="dxa"/>
            <w:hideMark/>
          </w:tcPr>
          <w:p w14:paraId="49A9E9F2" w14:textId="73A0915D" w:rsidR="001D24BF" w:rsidRPr="008267D0" w:rsidRDefault="001D24BF" w:rsidP="001D24BF">
            <w:pPr>
              <w:pStyle w:val="Body"/>
              <w:spacing w:after="0"/>
              <w:rPr>
                <w:rFonts w:ascii="Arial" w:hAnsi="Arial" w:cs="Arial"/>
                <w:lang w:val="fr-FR"/>
              </w:rPr>
            </w:pPr>
            <w:r w:rsidRPr="008267D0">
              <w:rPr>
                <w:rFonts w:ascii="Arial" w:hAnsi="Arial" w:cs="Arial"/>
                <w:bCs/>
                <w:lang w:val="fr-FR"/>
              </w:rPr>
              <w:t>2</w:t>
            </w:r>
            <w:r w:rsidR="00EE2DD6">
              <w:rPr>
                <w:rFonts w:ascii="Arial" w:hAnsi="Arial" w:cs="Arial"/>
                <w:bCs/>
                <w:lang w:val="fr-FR"/>
              </w:rPr>
              <w:t>.</w:t>
            </w:r>
            <w:r w:rsidRPr="008267D0">
              <w:rPr>
                <w:rFonts w:ascii="Arial" w:hAnsi="Arial" w:cs="Arial"/>
                <w:bCs/>
                <w:lang w:val="fr-FR"/>
              </w:rPr>
              <w:t>83 ±</w:t>
            </w:r>
            <w:r w:rsidR="00EE2DD6">
              <w:rPr>
                <w:rFonts w:ascii="Arial" w:hAnsi="Arial" w:cs="Arial"/>
                <w:bCs/>
                <w:lang w:val="fr-FR"/>
              </w:rPr>
              <w:t xml:space="preserve"> </w:t>
            </w:r>
            <w:r w:rsidRPr="008267D0">
              <w:rPr>
                <w:rFonts w:ascii="Arial" w:hAnsi="Arial" w:cs="Arial"/>
                <w:bCs/>
                <w:lang w:val="fr-FR"/>
              </w:rPr>
              <w:t>0</w:t>
            </w:r>
            <w:r w:rsidR="00EE2DD6">
              <w:rPr>
                <w:rFonts w:ascii="Arial" w:hAnsi="Arial" w:cs="Arial"/>
                <w:bCs/>
                <w:lang w:val="fr-FR"/>
              </w:rPr>
              <w:t>.</w:t>
            </w:r>
            <w:r w:rsidRPr="008267D0">
              <w:rPr>
                <w:rFonts w:ascii="Arial" w:hAnsi="Arial" w:cs="Arial"/>
                <w:bCs/>
                <w:lang w:val="fr-FR"/>
              </w:rPr>
              <w:t xml:space="preserve">55 </w:t>
            </w:r>
            <w:r w:rsidRPr="008267D0">
              <w:rPr>
                <w:rFonts w:ascii="Arial" w:hAnsi="Arial" w:cs="Arial"/>
                <w:bCs/>
                <w:vertAlign w:val="superscript"/>
                <w:lang w:val="fr-FR"/>
              </w:rPr>
              <w:t>£££***</w:t>
            </w:r>
          </w:p>
        </w:tc>
        <w:tc>
          <w:tcPr>
            <w:tcW w:w="1966" w:type="dxa"/>
            <w:hideMark/>
          </w:tcPr>
          <w:p w14:paraId="1680CBD2" w14:textId="29D2D4B0" w:rsidR="001D24BF" w:rsidRPr="008267D0" w:rsidRDefault="001D24BF" w:rsidP="001D24BF">
            <w:pPr>
              <w:pStyle w:val="Body"/>
              <w:spacing w:after="0"/>
              <w:rPr>
                <w:rFonts w:ascii="Arial" w:hAnsi="Arial" w:cs="Arial"/>
                <w:lang w:val="fr-FR"/>
              </w:rPr>
            </w:pPr>
            <w:r w:rsidRPr="008267D0">
              <w:rPr>
                <w:rFonts w:ascii="Arial" w:hAnsi="Arial" w:cs="Arial"/>
                <w:bCs/>
                <w:lang w:val="fr-FR"/>
              </w:rPr>
              <w:t>16,83</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0</w:t>
            </w:r>
            <w:r w:rsidR="00EE2DD6">
              <w:rPr>
                <w:rFonts w:ascii="Arial" w:hAnsi="Arial" w:cs="Arial"/>
                <w:bCs/>
                <w:lang w:val="fr-FR"/>
              </w:rPr>
              <w:t>.</w:t>
            </w:r>
            <w:r w:rsidRPr="008267D0">
              <w:rPr>
                <w:rFonts w:ascii="Arial" w:hAnsi="Arial" w:cs="Arial"/>
                <w:bCs/>
                <w:lang w:val="fr-FR"/>
              </w:rPr>
              <w:t xml:space="preserve">89 </w:t>
            </w:r>
            <w:r w:rsidRPr="008267D0">
              <w:rPr>
                <w:rFonts w:ascii="Arial" w:hAnsi="Arial" w:cs="Arial"/>
                <w:bCs/>
                <w:vertAlign w:val="superscript"/>
                <w:lang w:val="fr-FR"/>
              </w:rPr>
              <w:t>***</w:t>
            </w:r>
          </w:p>
        </w:tc>
        <w:tc>
          <w:tcPr>
            <w:tcW w:w="1819" w:type="dxa"/>
            <w:hideMark/>
          </w:tcPr>
          <w:p w14:paraId="66180822" w14:textId="537E597B" w:rsidR="001D24BF" w:rsidRPr="008267D0" w:rsidRDefault="001D24BF" w:rsidP="001D24BF">
            <w:pPr>
              <w:pStyle w:val="Body"/>
              <w:spacing w:after="0"/>
              <w:rPr>
                <w:rFonts w:ascii="Arial" w:hAnsi="Arial" w:cs="Arial"/>
                <w:vertAlign w:val="superscript"/>
                <w:lang w:val="fr-FR"/>
              </w:rPr>
            </w:pPr>
            <w:r w:rsidRPr="008267D0">
              <w:rPr>
                <w:rFonts w:ascii="Arial" w:hAnsi="Arial" w:cs="Arial"/>
                <w:bCs/>
                <w:lang w:val="fr-FR"/>
              </w:rPr>
              <w:t>2</w:t>
            </w:r>
            <w:r w:rsidR="00EE2DD6">
              <w:rPr>
                <w:rFonts w:ascii="Arial" w:hAnsi="Arial" w:cs="Arial"/>
                <w:bCs/>
                <w:lang w:val="fr-FR"/>
              </w:rPr>
              <w:t>.</w:t>
            </w:r>
            <w:r w:rsidRPr="008267D0">
              <w:rPr>
                <w:rFonts w:ascii="Arial" w:hAnsi="Arial" w:cs="Arial"/>
                <w:bCs/>
                <w:lang w:val="fr-FR"/>
              </w:rPr>
              <w:t>67 ± 0</w:t>
            </w:r>
            <w:r w:rsidR="00EE2DD6">
              <w:rPr>
                <w:rFonts w:ascii="Arial" w:hAnsi="Arial" w:cs="Arial"/>
                <w:bCs/>
                <w:lang w:val="fr-FR"/>
              </w:rPr>
              <w:t>.</w:t>
            </w:r>
            <w:r w:rsidRPr="008267D0">
              <w:rPr>
                <w:rFonts w:ascii="Arial" w:hAnsi="Arial" w:cs="Arial"/>
                <w:bCs/>
                <w:lang w:val="fr-FR"/>
              </w:rPr>
              <w:t>44</w:t>
            </w:r>
            <w:r w:rsidRPr="008267D0">
              <w:rPr>
                <w:rFonts w:ascii="Arial" w:hAnsi="Arial" w:cs="Arial"/>
                <w:bCs/>
                <w:vertAlign w:val="superscript"/>
                <w:lang w:val="fr-FR"/>
              </w:rPr>
              <w:t>*</w:t>
            </w:r>
          </w:p>
        </w:tc>
        <w:tc>
          <w:tcPr>
            <w:tcW w:w="2027" w:type="dxa"/>
            <w:hideMark/>
          </w:tcPr>
          <w:p w14:paraId="42FD002E" w14:textId="57BD394A" w:rsidR="001D24BF" w:rsidRPr="008267D0" w:rsidRDefault="001D24BF" w:rsidP="001D24BF">
            <w:pPr>
              <w:pStyle w:val="Body"/>
              <w:spacing w:after="0"/>
              <w:rPr>
                <w:rFonts w:ascii="Arial" w:hAnsi="Arial" w:cs="Arial"/>
                <w:lang w:val="fr-FR"/>
              </w:rPr>
            </w:pPr>
            <w:r w:rsidRPr="008267D0">
              <w:rPr>
                <w:rFonts w:ascii="Arial" w:hAnsi="Arial" w:cs="Arial"/>
                <w:bCs/>
                <w:lang w:val="fr-FR"/>
              </w:rPr>
              <w:t>4</w:t>
            </w:r>
            <w:r w:rsidR="00EE2DD6">
              <w:rPr>
                <w:rFonts w:ascii="Arial" w:hAnsi="Arial" w:cs="Arial"/>
                <w:bCs/>
                <w:lang w:val="fr-FR"/>
              </w:rPr>
              <w:t>.</w:t>
            </w:r>
            <w:r w:rsidRPr="008267D0">
              <w:rPr>
                <w:rFonts w:ascii="Arial" w:hAnsi="Arial" w:cs="Arial"/>
                <w:bCs/>
                <w:lang w:val="fr-FR"/>
              </w:rPr>
              <w:t>50 ± 0</w:t>
            </w:r>
            <w:r w:rsidR="00EE2DD6">
              <w:rPr>
                <w:rFonts w:ascii="Arial" w:hAnsi="Arial" w:cs="Arial"/>
                <w:bCs/>
                <w:lang w:val="fr-FR"/>
              </w:rPr>
              <w:t>.</w:t>
            </w:r>
            <w:r w:rsidRPr="008267D0">
              <w:rPr>
                <w:rFonts w:ascii="Arial" w:hAnsi="Arial" w:cs="Arial"/>
                <w:bCs/>
                <w:lang w:val="fr-FR"/>
              </w:rPr>
              <w:t xml:space="preserve">83 </w:t>
            </w:r>
          </w:p>
        </w:tc>
      </w:tr>
      <w:tr w:rsidR="001D24BF" w:rsidRPr="008267D0" w14:paraId="712D70BD" w14:textId="77777777" w:rsidTr="004216CB">
        <w:trPr>
          <w:trHeight w:val="247"/>
        </w:trPr>
        <w:tc>
          <w:tcPr>
            <w:tcW w:w="1604" w:type="dxa"/>
            <w:hideMark/>
          </w:tcPr>
          <w:p w14:paraId="4074C0EA" w14:textId="77777777" w:rsidR="001D24BF" w:rsidRPr="008267D0" w:rsidRDefault="001D24BF" w:rsidP="001D24BF">
            <w:pPr>
              <w:pStyle w:val="Body"/>
              <w:spacing w:after="0"/>
              <w:rPr>
                <w:rFonts w:ascii="Arial" w:hAnsi="Arial" w:cs="Arial"/>
                <w:bCs/>
                <w:lang w:val="fr-FR"/>
              </w:rPr>
            </w:pPr>
            <w:r w:rsidRPr="008267D0">
              <w:rPr>
                <w:rFonts w:ascii="Arial" w:hAnsi="Arial" w:cs="Arial"/>
                <w:bCs/>
                <w:lang w:val="fr-FR"/>
              </w:rPr>
              <w:t>Cb70+Pilo</w:t>
            </w:r>
          </w:p>
        </w:tc>
        <w:tc>
          <w:tcPr>
            <w:tcW w:w="1088" w:type="dxa"/>
            <w:hideMark/>
          </w:tcPr>
          <w:p w14:paraId="5A199D5C"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70</w:t>
            </w:r>
          </w:p>
        </w:tc>
        <w:tc>
          <w:tcPr>
            <w:tcW w:w="1844" w:type="dxa"/>
            <w:hideMark/>
          </w:tcPr>
          <w:p w14:paraId="23B6AFC9" w14:textId="2F185FA9" w:rsidR="001D24BF" w:rsidRPr="008267D0" w:rsidRDefault="001D24BF" w:rsidP="001D24BF">
            <w:pPr>
              <w:pStyle w:val="Body"/>
              <w:spacing w:after="0"/>
              <w:rPr>
                <w:rFonts w:ascii="Arial" w:hAnsi="Arial" w:cs="Arial"/>
                <w:lang w:val="fr-FR"/>
              </w:rPr>
            </w:pPr>
            <w:r w:rsidRPr="008267D0">
              <w:rPr>
                <w:rFonts w:ascii="Arial" w:hAnsi="Arial" w:cs="Arial"/>
                <w:bCs/>
              </w:rPr>
              <w:t>1</w:t>
            </w:r>
            <w:r w:rsidR="00EE2DD6">
              <w:rPr>
                <w:rFonts w:ascii="Arial" w:hAnsi="Arial" w:cs="Arial"/>
                <w:bCs/>
              </w:rPr>
              <w:t>.</w:t>
            </w:r>
            <w:r w:rsidRPr="008267D0">
              <w:rPr>
                <w:rFonts w:ascii="Arial" w:hAnsi="Arial" w:cs="Arial"/>
                <w:bCs/>
              </w:rPr>
              <w:t>83 ±</w:t>
            </w:r>
            <w:r w:rsidR="00EE2DD6">
              <w:rPr>
                <w:rFonts w:ascii="Arial" w:hAnsi="Arial" w:cs="Arial"/>
                <w:bCs/>
              </w:rPr>
              <w:t xml:space="preserve"> </w:t>
            </w:r>
            <w:r w:rsidRPr="008267D0">
              <w:rPr>
                <w:rFonts w:ascii="Arial" w:hAnsi="Arial" w:cs="Arial"/>
                <w:bCs/>
              </w:rPr>
              <w:t>0</w:t>
            </w:r>
            <w:r w:rsidR="00EE2DD6">
              <w:rPr>
                <w:rFonts w:ascii="Arial" w:hAnsi="Arial" w:cs="Arial"/>
                <w:bCs/>
              </w:rPr>
              <w:t>.</w:t>
            </w:r>
            <w:r w:rsidRPr="008267D0">
              <w:rPr>
                <w:rFonts w:ascii="Arial" w:hAnsi="Arial" w:cs="Arial"/>
                <w:bCs/>
              </w:rPr>
              <w:t xml:space="preserve">83 </w:t>
            </w:r>
            <w:r w:rsidRPr="008267D0">
              <w:rPr>
                <w:rFonts w:ascii="Arial" w:hAnsi="Arial" w:cs="Arial"/>
                <w:bCs/>
                <w:vertAlign w:val="superscript"/>
              </w:rPr>
              <w:t>£££***</w:t>
            </w:r>
          </w:p>
        </w:tc>
        <w:tc>
          <w:tcPr>
            <w:tcW w:w="1966" w:type="dxa"/>
            <w:hideMark/>
          </w:tcPr>
          <w:p w14:paraId="328271EF" w14:textId="7154CAD6" w:rsidR="001D24BF" w:rsidRPr="008267D0" w:rsidRDefault="001D24BF" w:rsidP="001D24BF">
            <w:pPr>
              <w:pStyle w:val="Body"/>
              <w:spacing w:after="0"/>
              <w:rPr>
                <w:rFonts w:ascii="Arial" w:hAnsi="Arial" w:cs="Arial"/>
                <w:lang w:val="fr-FR"/>
              </w:rPr>
            </w:pPr>
            <w:r w:rsidRPr="008267D0">
              <w:rPr>
                <w:rFonts w:ascii="Arial" w:hAnsi="Arial" w:cs="Arial"/>
                <w:bCs/>
              </w:rPr>
              <w:t>23</w:t>
            </w:r>
            <w:r w:rsidR="00EE2DD6">
              <w:rPr>
                <w:rFonts w:ascii="Arial" w:hAnsi="Arial" w:cs="Arial"/>
                <w:bCs/>
              </w:rPr>
              <w:t>.</w:t>
            </w:r>
            <w:r w:rsidRPr="008267D0">
              <w:rPr>
                <w:rFonts w:ascii="Arial" w:hAnsi="Arial" w:cs="Arial"/>
                <w:bCs/>
              </w:rPr>
              <w:t>33</w:t>
            </w:r>
            <w:r w:rsidR="00EE2DD6">
              <w:rPr>
                <w:rFonts w:ascii="Arial" w:hAnsi="Arial" w:cs="Arial"/>
                <w:bCs/>
              </w:rPr>
              <w:t xml:space="preserve"> </w:t>
            </w:r>
            <w:r w:rsidRPr="008267D0">
              <w:rPr>
                <w:rFonts w:ascii="Arial" w:hAnsi="Arial" w:cs="Arial"/>
                <w:bCs/>
              </w:rPr>
              <w:t>±</w:t>
            </w:r>
            <w:r w:rsidR="00EE2DD6">
              <w:rPr>
                <w:rFonts w:ascii="Arial" w:hAnsi="Arial" w:cs="Arial"/>
                <w:bCs/>
              </w:rPr>
              <w:t xml:space="preserve"> </w:t>
            </w:r>
            <w:r w:rsidRPr="008267D0">
              <w:rPr>
                <w:rFonts w:ascii="Arial" w:hAnsi="Arial" w:cs="Arial"/>
                <w:bCs/>
              </w:rPr>
              <w:t>2</w:t>
            </w:r>
            <w:r w:rsidR="00EE2DD6">
              <w:rPr>
                <w:rFonts w:ascii="Arial" w:hAnsi="Arial" w:cs="Arial"/>
                <w:bCs/>
              </w:rPr>
              <w:t>.</w:t>
            </w:r>
            <w:r w:rsidRPr="008267D0">
              <w:rPr>
                <w:rFonts w:ascii="Arial" w:hAnsi="Arial" w:cs="Arial"/>
                <w:bCs/>
              </w:rPr>
              <w:t>11 </w:t>
            </w:r>
            <w:r w:rsidRPr="008267D0">
              <w:rPr>
                <w:rFonts w:ascii="Arial" w:hAnsi="Arial" w:cs="Arial"/>
                <w:bCs/>
                <w:vertAlign w:val="superscript"/>
              </w:rPr>
              <w:t>£££***</w:t>
            </w:r>
          </w:p>
        </w:tc>
        <w:tc>
          <w:tcPr>
            <w:tcW w:w="1819" w:type="dxa"/>
            <w:hideMark/>
          </w:tcPr>
          <w:p w14:paraId="5159B557" w14:textId="41FBE85E" w:rsidR="001D24BF" w:rsidRPr="008267D0" w:rsidRDefault="001D24BF" w:rsidP="001D24BF">
            <w:pPr>
              <w:pStyle w:val="Body"/>
              <w:spacing w:after="0"/>
              <w:rPr>
                <w:rFonts w:ascii="Arial" w:hAnsi="Arial" w:cs="Arial"/>
                <w:lang w:val="fr-FR"/>
              </w:rPr>
            </w:pPr>
            <w:r w:rsidRPr="008267D0">
              <w:rPr>
                <w:rFonts w:ascii="Arial" w:hAnsi="Arial" w:cs="Arial"/>
                <w:bCs/>
                <w:lang w:val="fr-FR"/>
              </w:rPr>
              <w:t>2</w:t>
            </w:r>
            <w:r w:rsidR="00EE2DD6">
              <w:rPr>
                <w:rFonts w:ascii="Arial" w:hAnsi="Arial" w:cs="Arial"/>
                <w:bCs/>
                <w:lang w:val="fr-FR"/>
              </w:rPr>
              <w:t>.</w:t>
            </w:r>
            <w:r w:rsidRPr="008267D0">
              <w:rPr>
                <w:rFonts w:ascii="Arial" w:hAnsi="Arial" w:cs="Arial"/>
                <w:bCs/>
                <w:lang w:val="fr-FR"/>
              </w:rPr>
              <w:t>33 ± 0</w:t>
            </w:r>
            <w:r w:rsidR="00EE2DD6">
              <w:rPr>
                <w:rFonts w:ascii="Arial" w:hAnsi="Arial" w:cs="Arial"/>
                <w:bCs/>
                <w:lang w:val="fr-FR"/>
              </w:rPr>
              <w:t>.</w:t>
            </w:r>
            <w:r w:rsidRPr="008267D0">
              <w:rPr>
                <w:rFonts w:ascii="Arial" w:hAnsi="Arial" w:cs="Arial"/>
                <w:bCs/>
                <w:lang w:val="fr-FR"/>
              </w:rPr>
              <w:t>66</w:t>
            </w:r>
          </w:p>
        </w:tc>
        <w:tc>
          <w:tcPr>
            <w:tcW w:w="2027" w:type="dxa"/>
            <w:hideMark/>
          </w:tcPr>
          <w:p w14:paraId="798EAA70" w14:textId="67BD2E5B" w:rsidR="001D24BF" w:rsidRPr="008267D0" w:rsidRDefault="001D24BF" w:rsidP="001D24BF">
            <w:pPr>
              <w:pStyle w:val="Body"/>
              <w:spacing w:after="0"/>
              <w:rPr>
                <w:rFonts w:ascii="Arial" w:hAnsi="Arial" w:cs="Arial"/>
                <w:lang w:val="fr-FR"/>
              </w:rPr>
            </w:pPr>
            <w:r w:rsidRPr="008267D0">
              <w:rPr>
                <w:rFonts w:ascii="Arial" w:hAnsi="Arial" w:cs="Arial"/>
                <w:bCs/>
                <w:lang w:val="fr-FR"/>
              </w:rPr>
              <w:t>11</w:t>
            </w:r>
            <w:r w:rsidR="00EE2DD6">
              <w:rPr>
                <w:rFonts w:ascii="Arial" w:hAnsi="Arial" w:cs="Arial"/>
                <w:bCs/>
                <w:lang w:val="fr-FR"/>
              </w:rPr>
              <w:t>.</w:t>
            </w:r>
            <w:r w:rsidRPr="008267D0">
              <w:rPr>
                <w:rFonts w:ascii="Arial" w:hAnsi="Arial" w:cs="Arial"/>
                <w:bCs/>
                <w:lang w:val="fr-FR"/>
              </w:rPr>
              <w:t>50 ± 1</w:t>
            </w:r>
            <w:r w:rsidR="00EE2DD6">
              <w:rPr>
                <w:rFonts w:ascii="Arial" w:hAnsi="Arial" w:cs="Arial"/>
                <w:bCs/>
                <w:lang w:val="fr-FR"/>
              </w:rPr>
              <w:t>.</w:t>
            </w:r>
            <w:r w:rsidRPr="008267D0">
              <w:rPr>
                <w:rFonts w:ascii="Arial" w:hAnsi="Arial" w:cs="Arial"/>
                <w:bCs/>
                <w:lang w:val="fr-FR"/>
              </w:rPr>
              <w:t xml:space="preserve">16 </w:t>
            </w:r>
            <w:r w:rsidRPr="008267D0">
              <w:rPr>
                <w:rFonts w:ascii="Arial" w:hAnsi="Arial" w:cs="Arial"/>
                <w:bCs/>
                <w:vertAlign w:val="superscript"/>
                <w:lang w:val="fr-FR"/>
              </w:rPr>
              <w:t>££***</w:t>
            </w:r>
          </w:p>
        </w:tc>
      </w:tr>
      <w:tr w:rsidR="001D24BF" w:rsidRPr="008267D0" w14:paraId="175DAA67" w14:textId="77777777" w:rsidTr="004216CB">
        <w:trPr>
          <w:trHeight w:val="255"/>
        </w:trPr>
        <w:tc>
          <w:tcPr>
            <w:tcW w:w="1604" w:type="dxa"/>
            <w:hideMark/>
          </w:tcPr>
          <w:p w14:paraId="774AEBC8" w14:textId="77777777" w:rsidR="001D24BF" w:rsidRPr="008267D0" w:rsidRDefault="001D24BF" w:rsidP="001D24BF">
            <w:pPr>
              <w:pStyle w:val="Body"/>
              <w:spacing w:after="0"/>
              <w:rPr>
                <w:rFonts w:ascii="Arial" w:hAnsi="Arial" w:cs="Arial"/>
                <w:bCs/>
                <w:lang w:val="fr-FR"/>
              </w:rPr>
            </w:pPr>
            <w:r w:rsidRPr="008267D0">
              <w:rPr>
                <w:rFonts w:ascii="Arial" w:hAnsi="Arial" w:cs="Arial"/>
                <w:bCs/>
                <w:lang w:val="fr-FR"/>
              </w:rPr>
              <w:t>Cb140+Pilo</w:t>
            </w:r>
          </w:p>
        </w:tc>
        <w:tc>
          <w:tcPr>
            <w:tcW w:w="1088" w:type="dxa"/>
            <w:hideMark/>
          </w:tcPr>
          <w:p w14:paraId="104451DE"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140</w:t>
            </w:r>
          </w:p>
        </w:tc>
        <w:tc>
          <w:tcPr>
            <w:tcW w:w="1844" w:type="dxa"/>
            <w:hideMark/>
          </w:tcPr>
          <w:p w14:paraId="28056F04" w14:textId="796F5BEB" w:rsidR="001D24BF" w:rsidRPr="008267D0" w:rsidRDefault="001D24BF" w:rsidP="001D24BF">
            <w:pPr>
              <w:pStyle w:val="Body"/>
              <w:spacing w:after="0"/>
              <w:rPr>
                <w:rFonts w:ascii="Arial" w:hAnsi="Arial" w:cs="Arial"/>
                <w:lang w:val="fr-FR"/>
              </w:rPr>
            </w:pP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83</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0</w:t>
            </w:r>
            <w:r w:rsidR="00EE2DD6">
              <w:rPr>
                <w:rFonts w:ascii="Arial" w:hAnsi="Arial" w:cs="Arial"/>
                <w:bCs/>
                <w:lang w:val="fr-FR"/>
              </w:rPr>
              <w:t>.</w:t>
            </w:r>
            <w:r w:rsidRPr="008267D0">
              <w:rPr>
                <w:rFonts w:ascii="Arial" w:hAnsi="Arial" w:cs="Arial"/>
                <w:bCs/>
                <w:lang w:val="fr-FR"/>
              </w:rPr>
              <w:t xml:space="preserve">55 </w:t>
            </w:r>
            <w:r w:rsidRPr="008267D0">
              <w:rPr>
                <w:rFonts w:ascii="Arial" w:hAnsi="Arial" w:cs="Arial"/>
                <w:bCs/>
                <w:vertAlign w:val="superscript"/>
                <w:lang w:val="fr-FR"/>
              </w:rPr>
              <w:t>£££***</w:t>
            </w:r>
          </w:p>
        </w:tc>
        <w:tc>
          <w:tcPr>
            <w:tcW w:w="1966" w:type="dxa"/>
            <w:hideMark/>
          </w:tcPr>
          <w:p w14:paraId="7380BD39" w14:textId="74A889CB" w:rsidR="001D24BF" w:rsidRPr="008267D0" w:rsidRDefault="001D24BF" w:rsidP="001D24BF">
            <w:pPr>
              <w:pStyle w:val="Body"/>
              <w:spacing w:after="0"/>
              <w:rPr>
                <w:rFonts w:ascii="Arial" w:hAnsi="Arial" w:cs="Arial"/>
                <w:lang w:val="fr-FR"/>
              </w:rPr>
            </w:pPr>
            <w:r w:rsidRPr="008267D0">
              <w:rPr>
                <w:rFonts w:ascii="Arial" w:hAnsi="Arial" w:cs="Arial"/>
                <w:bCs/>
                <w:lang w:val="fr-FR"/>
              </w:rPr>
              <w:t>32</w:t>
            </w:r>
            <w:r w:rsidR="00EE2DD6">
              <w:rPr>
                <w:rFonts w:ascii="Arial" w:hAnsi="Arial" w:cs="Arial"/>
                <w:bCs/>
                <w:lang w:val="fr-FR"/>
              </w:rPr>
              <w:t>.</w:t>
            </w:r>
            <w:r w:rsidRPr="008267D0">
              <w:rPr>
                <w:rFonts w:ascii="Arial" w:hAnsi="Arial" w:cs="Arial"/>
                <w:bCs/>
                <w:lang w:val="fr-FR"/>
              </w:rPr>
              <w:t>16</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 xml:space="preserve">3,22 </w:t>
            </w:r>
            <w:r w:rsidRPr="008267D0">
              <w:rPr>
                <w:rFonts w:ascii="Arial" w:hAnsi="Arial" w:cs="Arial"/>
                <w:bCs/>
                <w:vertAlign w:val="superscript"/>
                <w:lang w:val="fr-FR"/>
              </w:rPr>
              <w:t>£££***</w:t>
            </w:r>
          </w:p>
        </w:tc>
        <w:tc>
          <w:tcPr>
            <w:tcW w:w="1819" w:type="dxa"/>
            <w:hideMark/>
          </w:tcPr>
          <w:p w14:paraId="2CE82C91" w14:textId="243E36A7" w:rsidR="001D24BF" w:rsidRPr="008267D0" w:rsidRDefault="001D24BF" w:rsidP="001D24BF">
            <w:pPr>
              <w:pStyle w:val="Body"/>
              <w:spacing w:after="0"/>
              <w:rPr>
                <w:rFonts w:ascii="Arial" w:hAnsi="Arial" w:cs="Arial"/>
                <w:lang w:val="fr-FR"/>
              </w:rPr>
            </w:pPr>
            <w:r w:rsidRPr="008267D0">
              <w:rPr>
                <w:rFonts w:ascii="Arial" w:hAnsi="Arial" w:cs="Arial"/>
                <w:bCs/>
                <w:lang w:val="fr-FR"/>
              </w:rPr>
              <w:t>4</w:t>
            </w:r>
            <w:r w:rsidR="00EE2DD6">
              <w:rPr>
                <w:rFonts w:ascii="Arial" w:hAnsi="Arial" w:cs="Arial"/>
                <w:bCs/>
                <w:lang w:val="fr-FR"/>
              </w:rPr>
              <w:t>.</w:t>
            </w:r>
            <w:r w:rsidRPr="008267D0">
              <w:rPr>
                <w:rFonts w:ascii="Arial" w:hAnsi="Arial" w:cs="Arial"/>
                <w:bCs/>
                <w:lang w:val="fr-FR"/>
              </w:rPr>
              <w:t>83 ± 0</w:t>
            </w:r>
            <w:r w:rsidR="00EE2DD6">
              <w:rPr>
                <w:rFonts w:ascii="Arial" w:hAnsi="Arial" w:cs="Arial"/>
                <w:bCs/>
                <w:lang w:val="fr-FR"/>
              </w:rPr>
              <w:t>.</w:t>
            </w:r>
            <w:r w:rsidRPr="008267D0">
              <w:rPr>
                <w:rFonts w:ascii="Arial" w:hAnsi="Arial" w:cs="Arial"/>
                <w:bCs/>
                <w:lang w:val="fr-FR"/>
              </w:rPr>
              <w:t xml:space="preserve">56 </w:t>
            </w:r>
            <w:r w:rsidRPr="008267D0">
              <w:rPr>
                <w:rFonts w:ascii="Arial" w:hAnsi="Arial" w:cs="Arial"/>
                <w:bCs/>
                <w:vertAlign w:val="superscript"/>
                <w:lang w:val="fr-FR"/>
              </w:rPr>
              <w:t>*</w:t>
            </w:r>
          </w:p>
        </w:tc>
        <w:tc>
          <w:tcPr>
            <w:tcW w:w="2027" w:type="dxa"/>
            <w:hideMark/>
          </w:tcPr>
          <w:p w14:paraId="62029010" w14:textId="61CDECA3" w:rsidR="001D24BF" w:rsidRPr="008267D0" w:rsidRDefault="001D24BF" w:rsidP="001D24BF">
            <w:pPr>
              <w:pStyle w:val="Body"/>
              <w:spacing w:after="0"/>
              <w:rPr>
                <w:rFonts w:ascii="Arial" w:hAnsi="Arial" w:cs="Arial"/>
                <w:lang w:val="fr-FR"/>
              </w:rPr>
            </w:pPr>
            <w:r w:rsidRPr="008267D0">
              <w:rPr>
                <w:rFonts w:ascii="Arial" w:hAnsi="Arial" w:cs="Arial"/>
                <w:bCs/>
                <w:lang w:val="fr-FR"/>
              </w:rPr>
              <w:t>18</w:t>
            </w:r>
            <w:r w:rsidR="00EE2DD6">
              <w:rPr>
                <w:rFonts w:ascii="Arial" w:hAnsi="Arial" w:cs="Arial"/>
                <w:bCs/>
                <w:lang w:val="fr-FR"/>
              </w:rPr>
              <w:t>.</w:t>
            </w:r>
            <w:r w:rsidRPr="008267D0">
              <w:rPr>
                <w:rFonts w:ascii="Arial" w:hAnsi="Arial" w:cs="Arial"/>
                <w:bCs/>
                <w:lang w:val="fr-FR"/>
              </w:rPr>
              <w:t>17</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 xml:space="preserve">22 </w:t>
            </w:r>
            <w:r w:rsidRPr="008267D0">
              <w:rPr>
                <w:rFonts w:ascii="Arial" w:hAnsi="Arial" w:cs="Arial"/>
                <w:bCs/>
                <w:vertAlign w:val="superscript"/>
                <w:lang w:val="fr-FR"/>
              </w:rPr>
              <w:t>£££***</w:t>
            </w:r>
          </w:p>
        </w:tc>
      </w:tr>
      <w:tr w:rsidR="001D24BF" w:rsidRPr="008267D0" w14:paraId="73DBA397" w14:textId="77777777" w:rsidTr="004216CB">
        <w:trPr>
          <w:trHeight w:val="161"/>
        </w:trPr>
        <w:tc>
          <w:tcPr>
            <w:tcW w:w="1604" w:type="dxa"/>
            <w:hideMark/>
          </w:tcPr>
          <w:p w14:paraId="7F5EFD2B" w14:textId="77777777" w:rsidR="001D24BF" w:rsidRPr="008267D0" w:rsidRDefault="001D24BF" w:rsidP="001D24BF">
            <w:pPr>
              <w:pStyle w:val="Body"/>
              <w:spacing w:after="0"/>
              <w:rPr>
                <w:rFonts w:ascii="Arial" w:hAnsi="Arial" w:cs="Arial"/>
                <w:bCs/>
                <w:lang w:val="fr-FR"/>
              </w:rPr>
            </w:pPr>
            <w:r w:rsidRPr="008267D0">
              <w:rPr>
                <w:rFonts w:ascii="Arial" w:hAnsi="Arial" w:cs="Arial"/>
                <w:bCs/>
                <w:lang w:val="fr-FR"/>
              </w:rPr>
              <w:t>Cb280+Pilo</w:t>
            </w:r>
          </w:p>
        </w:tc>
        <w:tc>
          <w:tcPr>
            <w:tcW w:w="1088" w:type="dxa"/>
            <w:hideMark/>
          </w:tcPr>
          <w:p w14:paraId="7A234CF5"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280</w:t>
            </w:r>
          </w:p>
        </w:tc>
        <w:tc>
          <w:tcPr>
            <w:tcW w:w="1844" w:type="dxa"/>
            <w:hideMark/>
          </w:tcPr>
          <w:p w14:paraId="374C5A66" w14:textId="1540A03E" w:rsidR="001D24BF" w:rsidRPr="008267D0" w:rsidRDefault="001D24BF" w:rsidP="001D24BF">
            <w:pPr>
              <w:pStyle w:val="Body"/>
              <w:spacing w:after="0"/>
              <w:rPr>
                <w:rFonts w:ascii="Arial" w:hAnsi="Arial" w:cs="Arial"/>
                <w:lang w:val="fr-FR"/>
              </w:rPr>
            </w:pPr>
            <w:r w:rsidRPr="008267D0">
              <w:rPr>
                <w:rFonts w:ascii="Arial" w:hAnsi="Arial" w:cs="Arial"/>
                <w:bCs/>
              </w:rPr>
              <w:t>1</w:t>
            </w:r>
            <w:r w:rsidR="00EE2DD6">
              <w:rPr>
                <w:rFonts w:ascii="Arial" w:hAnsi="Arial" w:cs="Arial"/>
                <w:bCs/>
              </w:rPr>
              <w:t>.</w:t>
            </w:r>
            <w:r w:rsidRPr="008267D0">
              <w:rPr>
                <w:rFonts w:ascii="Arial" w:hAnsi="Arial" w:cs="Arial"/>
                <w:bCs/>
              </w:rPr>
              <w:t>83</w:t>
            </w:r>
            <w:r w:rsidR="00EE2DD6">
              <w:rPr>
                <w:rFonts w:ascii="Arial" w:hAnsi="Arial" w:cs="Arial"/>
                <w:bCs/>
              </w:rPr>
              <w:t xml:space="preserve"> </w:t>
            </w:r>
            <w:r w:rsidRPr="008267D0">
              <w:rPr>
                <w:rFonts w:ascii="Arial" w:hAnsi="Arial" w:cs="Arial"/>
                <w:bCs/>
              </w:rPr>
              <w:t>±</w:t>
            </w:r>
            <w:r w:rsidR="00EE2DD6">
              <w:rPr>
                <w:rFonts w:ascii="Arial" w:hAnsi="Arial" w:cs="Arial"/>
                <w:bCs/>
              </w:rPr>
              <w:t xml:space="preserve"> </w:t>
            </w:r>
            <w:r w:rsidRPr="008267D0">
              <w:rPr>
                <w:rFonts w:ascii="Arial" w:hAnsi="Arial" w:cs="Arial"/>
                <w:bCs/>
              </w:rPr>
              <w:t>0</w:t>
            </w:r>
            <w:r w:rsidR="00EE2DD6">
              <w:rPr>
                <w:rFonts w:ascii="Arial" w:hAnsi="Arial" w:cs="Arial"/>
                <w:bCs/>
              </w:rPr>
              <w:t>.</w:t>
            </w:r>
            <w:r w:rsidRPr="008267D0">
              <w:rPr>
                <w:rFonts w:ascii="Arial" w:hAnsi="Arial" w:cs="Arial"/>
                <w:bCs/>
              </w:rPr>
              <w:t xml:space="preserve">55 </w:t>
            </w:r>
            <w:r w:rsidRPr="008267D0">
              <w:rPr>
                <w:rFonts w:ascii="Arial" w:hAnsi="Arial" w:cs="Arial"/>
                <w:bCs/>
                <w:vertAlign w:val="superscript"/>
              </w:rPr>
              <w:t>£££***</w:t>
            </w:r>
          </w:p>
        </w:tc>
        <w:tc>
          <w:tcPr>
            <w:tcW w:w="1966" w:type="dxa"/>
            <w:hideMark/>
          </w:tcPr>
          <w:p w14:paraId="0734DD97" w14:textId="2979BEC8" w:rsidR="001D24BF" w:rsidRPr="008267D0" w:rsidRDefault="001D24BF" w:rsidP="001D24BF">
            <w:pPr>
              <w:pStyle w:val="Body"/>
              <w:spacing w:after="0"/>
              <w:rPr>
                <w:rFonts w:ascii="Arial" w:hAnsi="Arial" w:cs="Arial"/>
                <w:lang w:val="fr-FR"/>
              </w:rPr>
            </w:pPr>
            <w:r w:rsidRPr="008267D0">
              <w:rPr>
                <w:rFonts w:ascii="Arial" w:hAnsi="Arial" w:cs="Arial"/>
                <w:bCs/>
              </w:rPr>
              <w:t>33</w:t>
            </w:r>
            <w:r w:rsidR="00EE2DD6">
              <w:rPr>
                <w:rFonts w:ascii="Arial" w:hAnsi="Arial" w:cs="Arial"/>
                <w:bCs/>
              </w:rPr>
              <w:t>.</w:t>
            </w:r>
            <w:r w:rsidRPr="008267D0">
              <w:rPr>
                <w:rFonts w:ascii="Arial" w:hAnsi="Arial" w:cs="Arial"/>
                <w:bCs/>
              </w:rPr>
              <w:t>16</w:t>
            </w:r>
            <w:r w:rsidR="00EE2DD6">
              <w:rPr>
                <w:rFonts w:ascii="Arial" w:hAnsi="Arial" w:cs="Arial"/>
                <w:bCs/>
              </w:rPr>
              <w:t xml:space="preserve"> </w:t>
            </w:r>
            <w:r w:rsidRPr="008267D0">
              <w:rPr>
                <w:rFonts w:ascii="Arial" w:hAnsi="Arial" w:cs="Arial"/>
                <w:bCs/>
              </w:rPr>
              <w:t>±</w:t>
            </w:r>
            <w:r w:rsidR="00EE2DD6">
              <w:rPr>
                <w:rFonts w:ascii="Arial" w:hAnsi="Arial" w:cs="Arial"/>
                <w:bCs/>
              </w:rPr>
              <w:t xml:space="preserve"> </w:t>
            </w:r>
            <w:r w:rsidRPr="008267D0">
              <w:rPr>
                <w:rFonts w:ascii="Arial" w:hAnsi="Arial" w:cs="Arial"/>
                <w:bCs/>
              </w:rPr>
              <w:t>1</w:t>
            </w:r>
            <w:r w:rsidR="00EE2DD6">
              <w:rPr>
                <w:rFonts w:ascii="Arial" w:hAnsi="Arial" w:cs="Arial"/>
                <w:bCs/>
              </w:rPr>
              <w:t>.</w:t>
            </w:r>
            <w:r w:rsidRPr="008267D0">
              <w:rPr>
                <w:rFonts w:ascii="Arial" w:hAnsi="Arial" w:cs="Arial"/>
                <w:bCs/>
              </w:rPr>
              <w:t xml:space="preserve">17 </w:t>
            </w:r>
            <w:r w:rsidRPr="008267D0">
              <w:rPr>
                <w:rFonts w:ascii="Arial" w:hAnsi="Arial" w:cs="Arial"/>
                <w:bCs/>
                <w:vertAlign w:val="superscript"/>
              </w:rPr>
              <w:t>£££***</w:t>
            </w:r>
          </w:p>
        </w:tc>
        <w:tc>
          <w:tcPr>
            <w:tcW w:w="1819" w:type="dxa"/>
            <w:hideMark/>
          </w:tcPr>
          <w:p w14:paraId="122597DD" w14:textId="43001184" w:rsidR="001D24BF" w:rsidRPr="008267D0" w:rsidRDefault="001D24BF" w:rsidP="001D24BF">
            <w:pPr>
              <w:pStyle w:val="Body"/>
              <w:spacing w:after="0"/>
              <w:rPr>
                <w:rFonts w:ascii="Arial" w:hAnsi="Arial" w:cs="Arial"/>
                <w:lang w:val="fr-FR"/>
              </w:rPr>
            </w:pPr>
            <w:r w:rsidRPr="008267D0">
              <w:rPr>
                <w:rFonts w:ascii="Arial" w:hAnsi="Arial" w:cs="Arial"/>
                <w:bCs/>
                <w:lang w:val="fr-FR"/>
              </w:rPr>
              <w:t>3</w:t>
            </w:r>
            <w:r w:rsidR="00EE2DD6">
              <w:rPr>
                <w:rFonts w:ascii="Arial" w:hAnsi="Arial" w:cs="Arial"/>
                <w:bCs/>
                <w:lang w:val="fr-FR"/>
              </w:rPr>
              <w:t>.</w:t>
            </w:r>
            <w:r w:rsidRPr="008267D0">
              <w:rPr>
                <w:rFonts w:ascii="Arial" w:hAnsi="Arial" w:cs="Arial"/>
                <w:bCs/>
                <w:lang w:val="fr-FR"/>
              </w:rPr>
              <w:t>50 ± 0</w:t>
            </w:r>
            <w:r w:rsidR="00EE2DD6">
              <w:rPr>
                <w:rFonts w:ascii="Arial" w:hAnsi="Arial" w:cs="Arial"/>
                <w:bCs/>
                <w:lang w:val="fr-FR"/>
              </w:rPr>
              <w:t>.</w:t>
            </w:r>
            <w:r w:rsidRPr="008267D0">
              <w:rPr>
                <w:rFonts w:ascii="Arial" w:hAnsi="Arial" w:cs="Arial"/>
                <w:bCs/>
                <w:lang w:val="fr-FR"/>
              </w:rPr>
              <w:t xml:space="preserve">83 </w:t>
            </w:r>
            <w:r w:rsidRPr="008267D0">
              <w:rPr>
                <w:rFonts w:ascii="Arial" w:hAnsi="Arial" w:cs="Arial"/>
                <w:bCs/>
                <w:vertAlign w:val="superscript"/>
                <w:lang w:val="fr-FR"/>
              </w:rPr>
              <w:t>***</w:t>
            </w:r>
          </w:p>
        </w:tc>
        <w:tc>
          <w:tcPr>
            <w:tcW w:w="2027" w:type="dxa"/>
            <w:hideMark/>
          </w:tcPr>
          <w:p w14:paraId="473FC0FE" w14:textId="522C0392" w:rsidR="001D24BF" w:rsidRPr="008267D0" w:rsidRDefault="001D24BF" w:rsidP="001D24BF">
            <w:pPr>
              <w:pStyle w:val="Body"/>
              <w:spacing w:after="0"/>
              <w:rPr>
                <w:rFonts w:ascii="Arial" w:hAnsi="Arial" w:cs="Arial"/>
                <w:lang w:val="fr-FR"/>
              </w:rPr>
            </w:pPr>
            <w:r w:rsidRPr="008267D0">
              <w:rPr>
                <w:rFonts w:ascii="Arial" w:hAnsi="Arial" w:cs="Arial"/>
                <w:bCs/>
                <w:lang w:val="fr-FR"/>
              </w:rPr>
              <w:t>21</w:t>
            </w:r>
            <w:r w:rsidR="00EE2DD6">
              <w:rPr>
                <w:rFonts w:ascii="Arial" w:hAnsi="Arial" w:cs="Arial"/>
                <w:bCs/>
                <w:lang w:val="fr-FR"/>
              </w:rPr>
              <w:t>.</w:t>
            </w:r>
            <w:r w:rsidRPr="008267D0">
              <w:rPr>
                <w:rFonts w:ascii="Arial" w:hAnsi="Arial" w:cs="Arial"/>
                <w:bCs/>
                <w:lang w:val="fr-FR"/>
              </w:rPr>
              <w:t>17 ±</w:t>
            </w:r>
            <w:r w:rsidR="00EE2DD6">
              <w:rPr>
                <w:rFonts w:ascii="Arial" w:hAnsi="Arial" w:cs="Arial"/>
                <w:bCs/>
                <w:lang w:val="fr-FR"/>
              </w:rPr>
              <w:t xml:space="preserve"> </w:t>
            </w:r>
            <w:r w:rsidRPr="008267D0">
              <w:rPr>
                <w:rFonts w:ascii="Arial" w:hAnsi="Arial" w:cs="Arial"/>
                <w:bCs/>
                <w:lang w:val="fr-FR"/>
              </w:rPr>
              <w:t>0</w:t>
            </w:r>
            <w:r w:rsidR="00EE2DD6">
              <w:rPr>
                <w:rFonts w:ascii="Arial" w:hAnsi="Arial" w:cs="Arial"/>
                <w:bCs/>
                <w:lang w:val="fr-FR"/>
              </w:rPr>
              <w:t>.</w:t>
            </w:r>
            <w:r w:rsidRPr="008267D0">
              <w:rPr>
                <w:rFonts w:ascii="Arial" w:hAnsi="Arial" w:cs="Arial"/>
                <w:bCs/>
                <w:lang w:val="fr-FR"/>
              </w:rPr>
              <w:t xml:space="preserve">83 </w:t>
            </w:r>
            <w:r w:rsidRPr="008267D0">
              <w:rPr>
                <w:rFonts w:ascii="Arial" w:hAnsi="Arial" w:cs="Arial"/>
                <w:bCs/>
                <w:vertAlign w:val="superscript"/>
                <w:lang w:val="fr-FR"/>
              </w:rPr>
              <w:t>£££***</w:t>
            </w:r>
          </w:p>
        </w:tc>
      </w:tr>
      <w:tr w:rsidR="001D24BF" w:rsidRPr="008267D0" w14:paraId="249F33CA" w14:textId="77777777" w:rsidTr="004216CB">
        <w:trPr>
          <w:trHeight w:val="161"/>
        </w:trPr>
        <w:tc>
          <w:tcPr>
            <w:tcW w:w="1604" w:type="dxa"/>
          </w:tcPr>
          <w:p w14:paraId="4C1FD775" w14:textId="77777777" w:rsidR="001D24BF" w:rsidRPr="008267D0" w:rsidRDefault="001D24BF" w:rsidP="001D24BF">
            <w:pPr>
              <w:pStyle w:val="Body"/>
              <w:spacing w:after="0"/>
              <w:rPr>
                <w:rFonts w:ascii="Arial" w:hAnsi="Arial" w:cs="Arial"/>
                <w:bCs/>
                <w:iCs/>
                <w:lang w:val="fr-FR"/>
              </w:rPr>
            </w:pPr>
            <w:proofErr w:type="spellStart"/>
            <w:r w:rsidRPr="008267D0">
              <w:rPr>
                <w:rFonts w:ascii="Arial" w:hAnsi="Arial" w:cs="Arial"/>
                <w:bCs/>
                <w:iCs/>
                <w:lang w:val="fr-FR"/>
              </w:rPr>
              <w:t>SV+Pilo</w:t>
            </w:r>
            <w:proofErr w:type="spellEnd"/>
          </w:p>
        </w:tc>
        <w:tc>
          <w:tcPr>
            <w:tcW w:w="1088" w:type="dxa"/>
          </w:tcPr>
          <w:p w14:paraId="7C998A3A" w14:textId="77777777" w:rsidR="001D24BF" w:rsidRPr="008267D0" w:rsidRDefault="001D24BF" w:rsidP="001D24BF">
            <w:pPr>
              <w:pStyle w:val="Body"/>
              <w:spacing w:after="0"/>
              <w:rPr>
                <w:rFonts w:ascii="Arial" w:hAnsi="Arial" w:cs="Arial"/>
                <w:lang w:val="fr-FR"/>
              </w:rPr>
            </w:pPr>
            <w:r w:rsidRPr="008267D0">
              <w:rPr>
                <w:rFonts w:ascii="Arial" w:hAnsi="Arial" w:cs="Arial"/>
                <w:lang w:val="fr-FR"/>
              </w:rPr>
              <w:t>300</w:t>
            </w:r>
          </w:p>
        </w:tc>
        <w:tc>
          <w:tcPr>
            <w:tcW w:w="1844" w:type="dxa"/>
          </w:tcPr>
          <w:p w14:paraId="2958D466" w14:textId="7BAA1706" w:rsidR="001D24BF" w:rsidRPr="008267D0" w:rsidRDefault="001D24BF" w:rsidP="001D24BF">
            <w:pPr>
              <w:pStyle w:val="Body"/>
              <w:spacing w:after="0"/>
              <w:rPr>
                <w:rFonts w:ascii="Arial" w:hAnsi="Arial" w:cs="Arial"/>
                <w:bCs/>
              </w:rPr>
            </w:pP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16</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0</w:t>
            </w:r>
            <w:r w:rsidR="00EE2DD6">
              <w:rPr>
                <w:rFonts w:ascii="Arial" w:hAnsi="Arial" w:cs="Arial"/>
                <w:bCs/>
                <w:lang w:val="fr-FR"/>
              </w:rPr>
              <w:t>.</w:t>
            </w:r>
            <w:r w:rsidRPr="008267D0">
              <w:rPr>
                <w:rFonts w:ascii="Arial" w:hAnsi="Arial" w:cs="Arial"/>
                <w:bCs/>
                <w:lang w:val="fr-FR"/>
              </w:rPr>
              <w:t xml:space="preserve">28 </w:t>
            </w:r>
            <w:r w:rsidRPr="008267D0">
              <w:rPr>
                <w:rFonts w:ascii="Arial" w:hAnsi="Arial" w:cs="Arial"/>
                <w:bCs/>
                <w:vertAlign w:val="superscript"/>
                <w:lang w:val="fr-FR"/>
              </w:rPr>
              <w:t>£££***</w:t>
            </w:r>
          </w:p>
        </w:tc>
        <w:tc>
          <w:tcPr>
            <w:tcW w:w="1966" w:type="dxa"/>
          </w:tcPr>
          <w:p w14:paraId="4FD91450" w14:textId="049D2C85" w:rsidR="001D24BF" w:rsidRPr="008267D0" w:rsidRDefault="001D24BF" w:rsidP="001D24BF">
            <w:pPr>
              <w:pStyle w:val="Body"/>
              <w:spacing w:after="0"/>
              <w:rPr>
                <w:rFonts w:ascii="Arial" w:hAnsi="Arial" w:cs="Arial"/>
                <w:bCs/>
              </w:rPr>
            </w:pPr>
            <w:r w:rsidRPr="008267D0">
              <w:rPr>
                <w:rFonts w:ascii="Arial" w:hAnsi="Arial" w:cs="Arial"/>
                <w:bCs/>
                <w:lang w:val="fr-FR"/>
              </w:rPr>
              <w:t>37</w:t>
            </w:r>
            <w:r w:rsidR="00EE2DD6">
              <w:rPr>
                <w:rFonts w:ascii="Arial" w:hAnsi="Arial" w:cs="Arial"/>
                <w:bCs/>
                <w:lang w:val="fr-FR"/>
              </w:rPr>
              <w:t>.</w:t>
            </w:r>
            <w:r w:rsidRPr="008267D0">
              <w:rPr>
                <w:rFonts w:ascii="Arial" w:hAnsi="Arial" w:cs="Arial"/>
                <w:bCs/>
                <w:lang w:val="fr-FR"/>
              </w:rPr>
              <w:t>67</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 xml:space="preserve">67 </w:t>
            </w:r>
            <w:r w:rsidRPr="008267D0">
              <w:rPr>
                <w:rFonts w:ascii="Arial" w:hAnsi="Arial" w:cs="Arial"/>
                <w:bCs/>
                <w:vertAlign w:val="superscript"/>
                <w:lang w:val="fr-FR"/>
              </w:rPr>
              <w:t>£££***</w:t>
            </w:r>
          </w:p>
        </w:tc>
        <w:tc>
          <w:tcPr>
            <w:tcW w:w="1819" w:type="dxa"/>
          </w:tcPr>
          <w:p w14:paraId="55ED10EF" w14:textId="6BE4C69F" w:rsidR="001D24BF" w:rsidRPr="008267D0" w:rsidRDefault="001D24BF" w:rsidP="001D24BF">
            <w:pPr>
              <w:pStyle w:val="Body"/>
              <w:spacing w:after="0"/>
              <w:rPr>
                <w:rFonts w:ascii="Arial" w:hAnsi="Arial" w:cs="Arial"/>
                <w:bCs/>
                <w:lang w:val="fr-FR"/>
              </w:rPr>
            </w:pPr>
            <w:r w:rsidRPr="008267D0">
              <w:rPr>
                <w:rFonts w:ascii="Arial" w:hAnsi="Arial" w:cs="Arial"/>
                <w:bCs/>
                <w:lang w:val="fr-FR"/>
              </w:rPr>
              <w:t>3</w:t>
            </w:r>
            <w:r w:rsidR="00EE2DD6">
              <w:rPr>
                <w:rFonts w:ascii="Arial" w:hAnsi="Arial" w:cs="Arial"/>
                <w:bCs/>
                <w:lang w:val="fr-FR"/>
              </w:rPr>
              <w:t>.</w:t>
            </w:r>
            <w:r w:rsidRPr="008267D0">
              <w:rPr>
                <w:rFonts w:ascii="Arial" w:hAnsi="Arial" w:cs="Arial"/>
                <w:bCs/>
                <w:lang w:val="fr-FR"/>
              </w:rPr>
              <w:t>67 ± 0</w:t>
            </w:r>
            <w:r w:rsidR="00EE2DD6">
              <w:rPr>
                <w:rFonts w:ascii="Arial" w:hAnsi="Arial" w:cs="Arial"/>
                <w:bCs/>
                <w:lang w:val="fr-FR"/>
              </w:rPr>
              <w:t>.</w:t>
            </w:r>
            <w:r w:rsidRPr="008267D0">
              <w:rPr>
                <w:rFonts w:ascii="Arial" w:hAnsi="Arial" w:cs="Arial"/>
                <w:bCs/>
                <w:lang w:val="fr-FR"/>
              </w:rPr>
              <w:t xml:space="preserve">78 </w:t>
            </w:r>
            <w:r w:rsidRPr="008267D0">
              <w:rPr>
                <w:rFonts w:ascii="Arial" w:hAnsi="Arial" w:cs="Arial"/>
                <w:bCs/>
                <w:vertAlign w:val="superscript"/>
                <w:lang w:val="fr-FR"/>
              </w:rPr>
              <w:t>***</w:t>
            </w:r>
          </w:p>
        </w:tc>
        <w:tc>
          <w:tcPr>
            <w:tcW w:w="2027" w:type="dxa"/>
          </w:tcPr>
          <w:p w14:paraId="02AF92CB" w14:textId="5CB954E6" w:rsidR="001D24BF" w:rsidRPr="008267D0" w:rsidRDefault="001D24BF" w:rsidP="001D24BF">
            <w:pPr>
              <w:pStyle w:val="Body"/>
              <w:spacing w:after="0"/>
              <w:rPr>
                <w:rFonts w:ascii="Arial" w:hAnsi="Arial" w:cs="Arial"/>
                <w:bCs/>
                <w:lang w:val="fr-FR"/>
              </w:rPr>
            </w:pPr>
            <w:r w:rsidRPr="008267D0">
              <w:rPr>
                <w:rFonts w:ascii="Arial" w:hAnsi="Arial" w:cs="Arial"/>
                <w:bCs/>
                <w:lang w:val="fr-FR"/>
              </w:rPr>
              <w:t>24</w:t>
            </w:r>
            <w:r w:rsidR="00EE2DD6">
              <w:rPr>
                <w:rFonts w:ascii="Arial" w:hAnsi="Arial" w:cs="Arial"/>
                <w:bCs/>
                <w:lang w:val="fr-FR"/>
              </w:rPr>
              <w:t>.</w:t>
            </w:r>
            <w:r w:rsidRPr="008267D0">
              <w:rPr>
                <w:rFonts w:ascii="Arial" w:hAnsi="Arial" w:cs="Arial"/>
                <w:bCs/>
                <w:lang w:val="fr-FR"/>
              </w:rPr>
              <w:t>67</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 xml:space="preserve">67 </w:t>
            </w:r>
            <w:r w:rsidRPr="008267D0">
              <w:rPr>
                <w:rFonts w:ascii="Arial" w:hAnsi="Arial" w:cs="Arial"/>
                <w:bCs/>
                <w:vertAlign w:val="superscript"/>
                <w:lang w:val="fr-FR"/>
              </w:rPr>
              <w:t>£££***</w:t>
            </w:r>
          </w:p>
        </w:tc>
      </w:tr>
      <w:tr w:rsidR="001D24BF" w:rsidRPr="008267D0" w14:paraId="607BA097" w14:textId="77777777" w:rsidTr="004216CB">
        <w:trPr>
          <w:trHeight w:val="65"/>
        </w:trPr>
        <w:tc>
          <w:tcPr>
            <w:tcW w:w="1604" w:type="dxa"/>
            <w:hideMark/>
          </w:tcPr>
          <w:p w14:paraId="0A928F26" w14:textId="77777777" w:rsidR="001D24BF" w:rsidRPr="008267D0" w:rsidRDefault="001D24BF" w:rsidP="001D24BF">
            <w:pPr>
              <w:pStyle w:val="Body"/>
              <w:spacing w:after="0"/>
              <w:rPr>
                <w:rFonts w:ascii="Arial" w:hAnsi="Arial" w:cs="Arial"/>
                <w:bCs/>
                <w:lang w:val="fr-FR"/>
              </w:rPr>
            </w:pPr>
            <w:proofErr w:type="spellStart"/>
            <w:r w:rsidRPr="008267D0">
              <w:rPr>
                <w:rFonts w:ascii="Arial" w:hAnsi="Arial" w:cs="Arial"/>
                <w:bCs/>
                <w:lang w:val="fr-FR"/>
              </w:rPr>
              <w:t>Pira</w:t>
            </w:r>
            <w:proofErr w:type="spellEnd"/>
          </w:p>
        </w:tc>
        <w:tc>
          <w:tcPr>
            <w:tcW w:w="1088" w:type="dxa"/>
            <w:hideMark/>
          </w:tcPr>
          <w:p w14:paraId="338A6937" w14:textId="77777777" w:rsidR="001D24BF" w:rsidRPr="008267D0" w:rsidRDefault="001D24BF" w:rsidP="001D24BF">
            <w:pPr>
              <w:pStyle w:val="Body"/>
              <w:spacing w:after="0"/>
              <w:rPr>
                <w:rFonts w:ascii="Arial" w:hAnsi="Arial" w:cs="Arial"/>
                <w:lang w:val="fr-FR"/>
              </w:rPr>
            </w:pPr>
            <w:r w:rsidRPr="008267D0">
              <w:rPr>
                <w:rFonts w:ascii="Arial" w:hAnsi="Arial" w:cs="Arial"/>
                <w:bCs/>
              </w:rPr>
              <w:t>15</w:t>
            </w:r>
          </w:p>
        </w:tc>
        <w:tc>
          <w:tcPr>
            <w:tcW w:w="1844" w:type="dxa"/>
            <w:hideMark/>
          </w:tcPr>
          <w:p w14:paraId="5FF33699" w14:textId="483C4B4E" w:rsidR="001D24BF" w:rsidRPr="008267D0" w:rsidRDefault="001D24BF" w:rsidP="001D24BF">
            <w:pPr>
              <w:pStyle w:val="Body"/>
              <w:spacing w:after="0"/>
              <w:rPr>
                <w:rFonts w:ascii="Arial" w:hAnsi="Arial" w:cs="Arial"/>
                <w:lang w:val="fr-FR"/>
              </w:rPr>
            </w:pPr>
            <w:r w:rsidRPr="008267D0">
              <w:rPr>
                <w:rFonts w:ascii="Arial" w:hAnsi="Arial" w:cs="Arial"/>
                <w:bCs/>
                <w:lang w:val="fr-FR"/>
              </w:rPr>
              <w:t>1</w:t>
            </w:r>
            <w:r w:rsidR="00EE2DD6">
              <w:rPr>
                <w:rFonts w:ascii="Arial" w:hAnsi="Arial" w:cs="Arial"/>
                <w:bCs/>
                <w:lang w:val="fr-FR"/>
              </w:rPr>
              <w:t>.</w:t>
            </w:r>
            <w:r w:rsidRPr="008267D0">
              <w:rPr>
                <w:rFonts w:ascii="Arial" w:hAnsi="Arial" w:cs="Arial"/>
                <w:bCs/>
                <w:lang w:val="fr-FR"/>
              </w:rPr>
              <w:t>50</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0</w:t>
            </w:r>
            <w:r w:rsidR="00EE2DD6">
              <w:rPr>
                <w:rFonts w:ascii="Arial" w:hAnsi="Arial" w:cs="Arial"/>
                <w:bCs/>
                <w:lang w:val="fr-FR"/>
              </w:rPr>
              <w:t>.</w:t>
            </w:r>
            <w:r w:rsidRPr="008267D0">
              <w:rPr>
                <w:rFonts w:ascii="Arial" w:hAnsi="Arial" w:cs="Arial"/>
                <w:bCs/>
                <w:lang w:val="fr-FR"/>
              </w:rPr>
              <w:t xml:space="preserve">50 </w:t>
            </w:r>
            <w:r w:rsidRPr="008267D0">
              <w:rPr>
                <w:rFonts w:ascii="Arial" w:hAnsi="Arial" w:cs="Arial"/>
                <w:bCs/>
                <w:vertAlign w:val="superscript"/>
                <w:lang w:val="fr-FR"/>
              </w:rPr>
              <w:t>£££***</w:t>
            </w:r>
          </w:p>
        </w:tc>
        <w:tc>
          <w:tcPr>
            <w:tcW w:w="1966" w:type="dxa"/>
            <w:hideMark/>
          </w:tcPr>
          <w:p w14:paraId="108280B3" w14:textId="6FAA61C4" w:rsidR="001D24BF" w:rsidRPr="008267D0" w:rsidRDefault="001D24BF" w:rsidP="001D24BF">
            <w:pPr>
              <w:pStyle w:val="Body"/>
              <w:spacing w:after="0"/>
              <w:rPr>
                <w:rFonts w:ascii="Arial" w:hAnsi="Arial" w:cs="Arial"/>
                <w:lang w:val="fr-FR"/>
              </w:rPr>
            </w:pPr>
            <w:r w:rsidRPr="008267D0">
              <w:rPr>
                <w:rFonts w:ascii="Arial" w:hAnsi="Arial" w:cs="Arial"/>
                <w:bCs/>
                <w:lang w:val="fr-FR"/>
              </w:rPr>
              <w:t>39</w:t>
            </w:r>
            <w:r w:rsidR="00EE2DD6">
              <w:rPr>
                <w:rFonts w:ascii="Arial" w:hAnsi="Arial" w:cs="Arial"/>
                <w:bCs/>
                <w:lang w:val="fr-FR"/>
              </w:rPr>
              <w:t>.</w:t>
            </w:r>
            <w:r w:rsidRPr="008267D0">
              <w:rPr>
                <w:rFonts w:ascii="Arial" w:hAnsi="Arial" w:cs="Arial"/>
                <w:bCs/>
                <w:lang w:val="fr-FR"/>
              </w:rPr>
              <w:t>83</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5</w:t>
            </w:r>
            <w:r w:rsidR="00EE2DD6">
              <w:rPr>
                <w:rFonts w:ascii="Arial" w:hAnsi="Arial" w:cs="Arial"/>
                <w:bCs/>
                <w:lang w:val="fr-FR"/>
              </w:rPr>
              <w:t>.</w:t>
            </w:r>
            <w:r w:rsidRPr="008267D0">
              <w:rPr>
                <w:rFonts w:ascii="Arial" w:hAnsi="Arial" w:cs="Arial"/>
                <w:bCs/>
                <w:lang w:val="fr-FR"/>
              </w:rPr>
              <w:t xml:space="preserve">89 </w:t>
            </w:r>
            <w:r w:rsidRPr="008267D0">
              <w:rPr>
                <w:rFonts w:ascii="Arial" w:hAnsi="Arial" w:cs="Arial"/>
                <w:bCs/>
                <w:vertAlign w:val="superscript"/>
                <w:lang w:val="fr-FR"/>
              </w:rPr>
              <w:t>£££***</w:t>
            </w:r>
          </w:p>
        </w:tc>
        <w:tc>
          <w:tcPr>
            <w:tcW w:w="1819" w:type="dxa"/>
            <w:hideMark/>
          </w:tcPr>
          <w:p w14:paraId="799002D4" w14:textId="4CA41CEE" w:rsidR="001D24BF" w:rsidRPr="008267D0" w:rsidRDefault="001D24BF" w:rsidP="001D24BF">
            <w:pPr>
              <w:pStyle w:val="Body"/>
              <w:spacing w:after="0"/>
              <w:rPr>
                <w:rFonts w:ascii="Arial" w:hAnsi="Arial" w:cs="Arial"/>
                <w:lang w:val="fr-FR"/>
              </w:rPr>
            </w:pPr>
            <w:r w:rsidRPr="008267D0">
              <w:rPr>
                <w:rFonts w:ascii="Arial" w:hAnsi="Arial" w:cs="Arial"/>
                <w:bCs/>
                <w:lang w:val="fr-FR"/>
              </w:rPr>
              <w:t>2</w:t>
            </w:r>
            <w:r w:rsidR="00EE2DD6">
              <w:rPr>
                <w:rFonts w:ascii="Arial" w:hAnsi="Arial" w:cs="Arial"/>
                <w:bCs/>
                <w:lang w:val="fr-FR"/>
              </w:rPr>
              <w:t>.</w:t>
            </w:r>
            <w:r w:rsidRPr="008267D0">
              <w:rPr>
                <w:rFonts w:ascii="Arial" w:hAnsi="Arial" w:cs="Arial"/>
                <w:bCs/>
                <w:lang w:val="fr-FR"/>
              </w:rPr>
              <w:t>83 ± 0</w:t>
            </w:r>
            <w:r w:rsidR="00EE2DD6">
              <w:rPr>
                <w:rFonts w:ascii="Arial" w:hAnsi="Arial" w:cs="Arial"/>
                <w:bCs/>
                <w:lang w:val="fr-FR"/>
              </w:rPr>
              <w:t>.</w:t>
            </w:r>
            <w:r w:rsidRPr="008267D0">
              <w:rPr>
                <w:rFonts w:ascii="Arial" w:hAnsi="Arial" w:cs="Arial"/>
                <w:bCs/>
                <w:lang w:val="fr-FR"/>
              </w:rPr>
              <w:t xml:space="preserve">83 </w:t>
            </w:r>
            <w:r w:rsidRPr="008267D0">
              <w:rPr>
                <w:rFonts w:ascii="Arial" w:hAnsi="Arial" w:cs="Arial"/>
                <w:bCs/>
                <w:vertAlign w:val="superscript"/>
                <w:lang w:val="fr-FR"/>
              </w:rPr>
              <w:t>***</w:t>
            </w:r>
          </w:p>
        </w:tc>
        <w:tc>
          <w:tcPr>
            <w:tcW w:w="2027" w:type="dxa"/>
            <w:hideMark/>
          </w:tcPr>
          <w:p w14:paraId="24C97AE0" w14:textId="1BDA0C9C" w:rsidR="001D24BF" w:rsidRPr="008267D0" w:rsidRDefault="001D24BF" w:rsidP="001D24BF">
            <w:pPr>
              <w:pStyle w:val="Body"/>
              <w:spacing w:after="0"/>
              <w:rPr>
                <w:rFonts w:ascii="Arial" w:hAnsi="Arial" w:cs="Arial"/>
                <w:lang w:val="fr-FR"/>
              </w:rPr>
            </w:pPr>
            <w:r w:rsidRPr="008267D0">
              <w:rPr>
                <w:rFonts w:ascii="Arial" w:hAnsi="Arial" w:cs="Arial"/>
                <w:bCs/>
                <w:lang w:val="fr-FR"/>
              </w:rPr>
              <w:t>30</w:t>
            </w:r>
            <w:r w:rsidR="00EE2DD6">
              <w:rPr>
                <w:rFonts w:ascii="Arial" w:hAnsi="Arial" w:cs="Arial"/>
                <w:bCs/>
                <w:lang w:val="fr-FR"/>
              </w:rPr>
              <w:t>.</w:t>
            </w:r>
            <w:r w:rsidRPr="008267D0">
              <w:rPr>
                <w:rFonts w:ascii="Arial" w:hAnsi="Arial" w:cs="Arial"/>
                <w:bCs/>
                <w:lang w:val="fr-FR"/>
              </w:rPr>
              <w:t>66</w:t>
            </w:r>
            <w:r w:rsidR="00EE2DD6">
              <w:rPr>
                <w:rFonts w:ascii="Arial" w:hAnsi="Arial" w:cs="Arial"/>
                <w:bCs/>
                <w:lang w:val="fr-FR"/>
              </w:rPr>
              <w:t xml:space="preserve"> </w:t>
            </w:r>
            <w:r w:rsidRPr="008267D0">
              <w:rPr>
                <w:rFonts w:ascii="Arial" w:hAnsi="Arial" w:cs="Arial"/>
                <w:bCs/>
                <w:lang w:val="fr-FR"/>
              </w:rPr>
              <w:t>±</w:t>
            </w:r>
            <w:r w:rsidR="00EE2DD6">
              <w:rPr>
                <w:rFonts w:ascii="Arial" w:hAnsi="Arial" w:cs="Arial"/>
                <w:bCs/>
                <w:lang w:val="fr-FR"/>
              </w:rPr>
              <w:t xml:space="preserve"> </w:t>
            </w:r>
            <w:r w:rsidRPr="008267D0">
              <w:rPr>
                <w:rFonts w:ascii="Arial" w:hAnsi="Arial" w:cs="Arial"/>
                <w:bCs/>
                <w:lang w:val="fr-FR"/>
              </w:rPr>
              <w:t>5</w:t>
            </w:r>
            <w:r w:rsidR="00EE2DD6">
              <w:rPr>
                <w:rFonts w:ascii="Arial" w:hAnsi="Arial" w:cs="Arial"/>
                <w:bCs/>
                <w:lang w:val="fr-FR"/>
              </w:rPr>
              <w:t>.</w:t>
            </w:r>
            <w:r w:rsidRPr="008267D0">
              <w:rPr>
                <w:rFonts w:ascii="Arial" w:hAnsi="Arial" w:cs="Arial"/>
                <w:bCs/>
                <w:lang w:val="fr-FR"/>
              </w:rPr>
              <w:t xml:space="preserve">22 </w:t>
            </w:r>
            <w:r w:rsidRPr="008267D0">
              <w:rPr>
                <w:rFonts w:ascii="Arial" w:hAnsi="Arial" w:cs="Arial"/>
                <w:bCs/>
                <w:vertAlign w:val="superscript"/>
                <w:lang w:val="fr-FR"/>
              </w:rPr>
              <w:t>£££***</w:t>
            </w:r>
          </w:p>
        </w:tc>
      </w:tr>
    </w:tbl>
    <w:p w14:paraId="752E0CF6" w14:textId="77777777" w:rsidR="004216CB" w:rsidRDefault="004216CB" w:rsidP="004216CB">
      <w:pPr>
        <w:pStyle w:val="Body"/>
        <w:spacing w:after="0"/>
        <w:rPr>
          <w:rFonts w:ascii="Arial" w:hAnsi="Arial" w:cs="Arial"/>
        </w:rPr>
      </w:pPr>
    </w:p>
    <w:p w14:paraId="6211A9C4" w14:textId="0E9EBDFA" w:rsidR="004216CB" w:rsidRPr="008267D0" w:rsidRDefault="004216CB" w:rsidP="004216CB">
      <w:pPr>
        <w:pStyle w:val="Body"/>
        <w:spacing w:after="0"/>
        <w:jc w:val="center"/>
        <w:rPr>
          <w:rFonts w:ascii="Arial" w:hAnsi="Arial" w:cs="Arial"/>
          <w:i/>
          <w:iCs/>
          <w:sz w:val="18"/>
          <w:szCs w:val="18"/>
        </w:rPr>
      </w:pPr>
      <w:r w:rsidRPr="008267D0">
        <w:rPr>
          <w:rFonts w:ascii="Arial" w:hAnsi="Arial" w:cs="Arial"/>
          <w:i/>
          <w:iCs/>
          <w:sz w:val="18"/>
          <w:szCs w:val="18"/>
        </w:rPr>
        <w:t>Results are expressed as means ± S.E.M n = 6. The data were an</w:t>
      </w:r>
      <w:r w:rsidR="00CC55DB">
        <w:rPr>
          <w:rFonts w:ascii="Arial" w:hAnsi="Arial" w:cs="Arial"/>
          <w:i/>
          <w:iCs/>
          <w:sz w:val="18"/>
          <w:szCs w:val="18"/>
        </w:rPr>
        <w:t>al</w:t>
      </w:r>
      <w:r w:rsidRPr="008267D0">
        <w:rPr>
          <w:rFonts w:ascii="Arial" w:hAnsi="Arial" w:cs="Arial"/>
          <w:i/>
          <w:iCs/>
          <w:sz w:val="18"/>
          <w:szCs w:val="18"/>
        </w:rPr>
        <w:t xml:space="preserve">yzed by the one-way ANOVA, followed by the Tukey test. *p &lt; 0.05; **p &lt; 0.01; ***p &lt; 0.001; significant difference compared to the negative control (DW+DW). </w:t>
      </w:r>
      <w:r w:rsidRPr="008267D0">
        <w:rPr>
          <w:rFonts w:ascii="Arial" w:hAnsi="Arial" w:cs="Arial"/>
          <w:b/>
          <w:bCs/>
          <w:i/>
          <w:iCs/>
          <w:sz w:val="18"/>
          <w:szCs w:val="18"/>
          <w:vertAlign w:val="superscript"/>
        </w:rPr>
        <w:t>£</w:t>
      </w:r>
      <w:r w:rsidRPr="008267D0">
        <w:rPr>
          <w:rFonts w:ascii="Arial" w:hAnsi="Arial" w:cs="Arial"/>
          <w:i/>
          <w:iCs/>
          <w:sz w:val="18"/>
          <w:szCs w:val="18"/>
        </w:rPr>
        <w:t xml:space="preserve">p&lt;0.05; </w:t>
      </w:r>
      <w:r w:rsidRPr="008267D0">
        <w:rPr>
          <w:rFonts w:ascii="Arial" w:hAnsi="Arial" w:cs="Arial"/>
          <w:b/>
          <w:bCs/>
          <w:i/>
          <w:iCs/>
          <w:sz w:val="18"/>
          <w:szCs w:val="18"/>
          <w:vertAlign w:val="superscript"/>
        </w:rPr>
        <w:t>££</w:t>
      </w:r>
      <w:r w:rsidRPr="008267D0">
        <w:rPr>
          <w:rFonts w:ascii="Arial" w:hAnsi="Arial" w:cs="Arial"/>
          <w:i/>
          <w:iCs/>
          <w:sz w:val="18"/>
          <w:szCs w:val="18"/>
        </w:rPr>
        <w:t xml:space="preserve">p&lt;0.01; </w:t>
      </w:r>
      <w:r w:rsidRPr="008267D0">
        <w:rPr>
          <w:rFonts w:ascii="Arial" w:hAnsi="Arial" w:cs="Arial"/>
          <w:b/>
          <w:bCs/>
          <w:i/>
          <w:iCs/>
          <w:sz w:val="18"/>
          <w:szCs w:val="18"/>
          <w:vertAlign w:val="superscript"/>
        </w:rPr>
        <w:t>£££</w:t>
      </w:r>
      <w:r w:rsidRPr="008267D0">
        <w:rPr>
          <w:rFonts w:ascii="Arial" w:hAnsi="Arial" w:cs="Arial"/>
          <w:i/>
          <w:iCs/>
          <w:sz w:val="18"/>
          <w:szCs w:val="18"/>
        </w:rPr>
        <w:t>p&lt;0.001; significant difference compared to the norm</w:t>
      </w:r>
      <w:r w:rsidR="00CC55DB">
        <w:rPr>
          <w:rFonts w:ascii="Arial" w:hAnsi="Arial" w:cs="Arial"/>
          <w:i/>
          <w:iCs/>
          <w:sz w:val="18"/>
          <w:szCs w:val="18"/>
        </w:rPr>
        <w:t>al</w:t>
      </w:r>
      <w:r w:rsidRPr="008267D0">
        <w:rPr>
          <w:rFonts w:ascii="Arial" w:hAnsi="Arial" w:cs="Arial"/>
          <w:i/>
          <w:iCs/>
          <w:sz w:val="18"/>
          <w:szCs w:val="18"/>
        </w:rPr>
        <w:t xml:space="preserve"> control (DW+DW). </w:t>
      </w:r>
      <w:bookmarkStart w:id="22" w:name="_Hlk184232657"/>
      <w:r w:rsidRPr="008267D0">
        <w:rPr>
          <w:rFonts w:ascii="Arial" w:hAnsi="Arial" w:cs="Arial"/>
          <w:i/>
          <w:iCs/>
          <w:sz w:val="18"/>
          <w:szCs w:val="18"/>
        </w:rPr>
        <w:t xml:space="preserve">DW: Distilled Water (10 mL/kg); </w:t>
      </w:r>
      <w:proofErr w:type="spellStart"/>
      <w:r w:rsidRPr="008267D0">
        <w:rPr>
          <w:rFonts w:ascii="Arial" w:hAnsi="Arial" w:cs="Arial"/>
          <w:i/>
          <w:iCs/>
          <w:sz w:val="18"/>
          <w:szCs w:val="18"/>
        </w:rPr>
        <w:t>Pilo</w:t>
      </w:r>
      <w:proofErr w:type="spellEnd"/>
      <w:r w:rsidRPr="008267D0">
        <w:rPr>
          <w:rFonts w:ascii="Arial" w:hAnsi="Arial" w:cs="Arial"/>
          <w:i/>
          <w:iCs/>
          <w:sz w:val="18"/>
          <w:szCs w:val="18"/>
        </w:rPr>
        <w:t xml:space="preserve">: Pilocarpine; </w:t>
      </w:r>
      <w:proofErr w:type="spellStart"/>
      <w:r w:rsidRPr="008267D0">
        <w:rPr>
          <w:rFonts w:ascii="Arial" w:hAnsi="Arial" w:cs="Arial"/>
          <w:i/>
          <w:iCs/>
          <w:sz w:val="18"/>
          <w:szCs w:val="18"/>
        </w:rPr>
        <w:t>Cb</w:t>
      </w:r>
      <w:proofErr w:type="spellEnd"/>
      <w:r w:rsidRPr="008267D0">
        <w:rPr>
          <w:rFonts w:ascii="Arial" w:hAnsi="Arial" w:cs="Arial"/>
          <w:i/>
          <w:iCs/>
          <w:sz w:val="18"/>
          <w:szCs w:val="18"/>
        </w:rPr>
        <w:t xml:space="preserve">: C. </w:t>
      </w:r>
      <w:proofErr w:type="spellStart"/>
      <w:r w:rsidRPr="008267D0">
        <w:rPr>
          <w:rFonts w:ascii="Arial" w:hAnsi="Arial" w:cs="Arial"/>
          <w:i/>
          <w:iCs/>
          <w:sz w:val="18"/>
          <w:szCs w:val="18"/>
        </w:rPr>
        <w:t>bauchiense</w:t>
      </w:r>
      <w:proofErr w:type="spellEnd"/>
      <w:r w:rsidRPr="008267D0">
        <w:rPr>
          <w:rFonts w:ascii="Arial" w:hAnsi="Arial" w:cs="Arial"/>
          <w:i/>
          <w:iCs/>
          <w:sz w:val="18"/>
          <w:szCs w:val="18"/>
        </w:rPr>
        <w:t>; SV: Sodium V</w:t>
      </w:r>
      <w:r w:rsidR="00CC55DB">
        <w:rPr>
          <w:rFonts w:ascii="Arial" w:hAnsi="Arial" w:cs="Arial"/>
          <w:i/>
          <w:iCs/>
          <w:sz w:val="18"/>
          <w:szCs w:val="18"/>
        </w:rPr>
        <w:t>al</w:t>
      </w:r>
      <w:r w:rsidRPr="008267D0">
        <w:rPr>
          <w:rFonts w:ascii="Arial" w:hAnsi="Arial" w:cs="Arial"/>
          <w:i/>
          <w:iCs/>
          <w:sz w:val="18"/>
          <w:szCs w:val="18"/>
        </w:rPr>
        <w:t>proate (300 mg/kg); Pira: Piracetam (15 mg/kg).</w:t>
      </w:r>
    </w:p>
    <w:bookmarkEnd w:id="22"/>
    <w:p w14:paraId="58B27F8C" w14:textId="08B7DA73" w:rsidR="001D24BF" w:rsidRDefault="001D24BF" w:rsidP="008267D0">
      <w:pPr>
        <w:pStyle w:val="Body"/>
        <w:rPr>
          <w:rFonts w:ascii="Arial" w:hAnsi="Arial" w:cs="Arial"/>
        </w:rPr>
      </w:pPr>
    </w:p>
    <w:p w14:paraId="104417AA" w14:textId="37738095" w:rsidR="001D24BF" w:rsidRDefault="001D24BF" w:rsidP="008267D0">
      <w:pPr>
        <w:pStyle w:val="Body"/>
        <w:rPr>
          <w:rFonts w:ascii="Arial" w:hAnsi="Arial" w:cs="Arial"/>
        </w:rPr>
      </w:pPr>
    </w:p>
    <w:p w14:paraId="6518A02E" w14:textId="0A028845" w:rsidR="001D24BF" w:rsidRDefault="001D24BF" w:rsidP="008267D0">
      <w:pPr>
        <w:pStyle w:val="Body"/>
        <w:rPr>
          <w:rFonts w:ascii="Arial" w:hAnsi="Arial" w:cs="Arial"/>
        </w:rPr>
      </w:pPr>
    </w:p>
    <w:p w14:paraId="1E328580" w14:textId="1FB6AD8F" w:rsidR="001D24BF" w:rsidRDefault="001D24BF" w:rsidP="008267D0">
      <w:pPr>
        <w:pStyle w:val="Body"/>
        <w:rPr>
          <w:rFonts w:ascii="Arial" w:hAnsi="Arial" w:cs="Arial"/>
        </w:rPr>
      </w:pPr>
    </w:p>
    <w:p w14:paraId="3E2D0836" w14:textId="1518643E" w:rsidR="001D24BF" w:rsidRDefault="001D24BF" w:rsidP="008267D0">
      <w:pPr>
        <w:pStyle w:val="Body"/>
        <w:rPr>
          <w:rFonts w:ascii="Arial" w:hAnsi="Arial" w:cs="Arial"/>
        </w:rPr>
      </w:pPr>
    </w:p>
    <w:p w14:paraId="63CA5D89" w14:textId="2A592892" w:rsidR="001D24BF" w:rsidRDefault="001D24BF" w:rsidP="008267D0">
      <w:pPr>
        <w:pStyle w:val="Body"/>
        <w:rPr>
          <w:rFonts w:ascii="Arial" w:hAnsi="Arial" w:cs="Arial"/>
        </w:rPr>
      </w:pPr>
    </w:p>
    <w:p w14:paraId="3976249C" w14:textId="4923CCC5" w:rsidR="001D24BF" w:rsidRDefault="001D24BF" w:rsidP="008267D0">
      <w:pPr>
        <w:pStyle w:val="Body"/>
        <w:rPr>
          <w:rFonts w:ascii="Arial" w:hAnsi="Arial" w:cs="Arial"/>
        </w:rPr>
      </w:pPr>
    </w:p>
    <w:p w14:paraId="7D737362" w14:textId="0D2DF0EA" w:rsidR="001D24BF" w:rsidRDefault="001D24BF" w:rsidP="008267D0">
      <w:pPr>
        <w:pStyle w:val="Body"/>
        <w:rPr>
          <w:rFonts w:ascii="Arial" w:hAnsi="Arial" w:cs="Arial"/>
        </w:rPr>
      </w:pPr>
    </w:p>
    <w:p w14:paraId="367FEF3D" w14:textId="77777777" w:rsidR="001D24BF" w:rsidRPr="008267D0" w:rsidRDefault="001D24BF" w:rsidP="008267D0">
      <w:pPr>
        <w:pStyle w:val="Body"/>
        <w:rPr>
          <w:rFonts w:ascii="Arial" w:hAnsi="Arial" w:cs="Arial"/>
        </w:rPr>
      </w:pPr>
    </w:p>
    <w:p w14:paraId="6EF1AC4A" w14:textId="77777777" w:rsidR="001D24BF" w:rsidRDefault="001D24BF" w:rsidP="008267D0">
      <w:pPr>
        <w:pStyle w:val="Body"/>
        <w:spacing w:after="0"/>
        <w:rPr>
          <w:rFonts w:ascii="Arial" w:hAnsi="Arial" w:cs="Arial"/>
        </w:rPr>
        <w:sectPr w:rsidR="001D24BF" w:rsidSect="00010DA0">
          <w:type w:val="continuous"/>
          <w:pgSz w:w="15840" w:h="12240" w:orient="landscape"/>
          <w:pgMar w:top="2019" w:right="1440" w:bottom="2019" w:left="2019" w:header="720" w:footer="1123" w:gutter="0"/>
          <w:cols w:space="720"/>
          <w:docGrid w:linePitch="272"/>
        </w:sectPr>
      </w:pPr>
    </w:p>
    <w:p w14:paraId="42E56850" w14:textId="6D22E680" w:rsidR="0004576F" w:rsidRDefault="0004576F" w:rsidP="008267D0">
      <w:pPr>
        <w:pStyle w:val="Body"/>
        <w:spacing w:after="0"/>
        <w:rPr>
          <w:rFonts w:ascii="Arial" w:hAnsi="Arial" w:cs="Arial"/>
        </w:rPr>
      </w:pPr>
    </w:p>
    <w:p w14:paraId="65BF7134" w14:textId="7A2D7020" w:rsidR="004216CB" w:rsidRPr="004216CB" w:rsidRDefault="004216CB" w:rsidP="004216CB">
      <w:pPr>
        <w:pStyle w:val="Body"/>
        <w:spacing w:after="0"/>
        <w:rPr>
          <w:rFonts w:ascii="Arial" w:hAnsi="Arial" w:cs="Arial"/>
          <w:i/>
        </w:rPr>
      </w:pPr>
      <w:r w:rsidRPr="004216CB">
        <w:rPr>
          <w:rFonts w:ascii="Arial" w:hAnsi="Arial" w:cs="Arial"/>
          <w:b/>
          <w:bCs/>
        </w:rPr>
        <w:t>3.</w:t>
      </w:r>
      <w:r w:rsidR="00D23863">
        <w:rPr>
          <w:rFonts w:ascii="Arial" w:hAnsi="Arial" w:cs="Arial"/>
          <w:b/>
          <w:bCs/>
        </w:rPr>
        <w:t>9</w:t>
      </w:r>
      <w:r w:rsidRPr="004216CB">
        <w:rPr>
          <w:rFonts w:ascii="Arial" w:hAnsi="Arial" w:cs="Arial"/>
          <w:b/>
          <w:bCs/>
        </w:rPr>
        <w:t xml:space="preserve">. Effect of aqueous extract of </w:t>
      </w:r>
      <w:proofErr w:type="spellStart"/>
      <w:r w:rsidRPr="00586EDF">
        <w:rPr>
          <w:rFonts w:ascii="Arial" w:hAnsi="Arial" w:cs="Arial"/>
          <w:b/>
          <w:i/>
        </w:rPr>
        <w:t>Crassoceph</w:t>
      </w:r>
      <w:r w:rsidR="00CC55DB">
        <w:rPr>
          <w:rFonts w:ascii="Arial" w:hAnsi="Arial" w:cs="Arial"/>
          <w:b/>
          <w:i/>
        </w:rPr>
        <w:t>al</w:t>
      </w:r>
      <w:r w:rsidRPr="00586EDF">
        <w:rPr>
          <w:rFonts w:ascii="Arial" w:hAnsi="Arial" w:cs="Arial"/>
          <w:b/>
          <w:i/>
        </w:rPr>
        <w:t>um</w:t>
      </w:r>
      <w:proofErr w:type="spellEnd"/>
      <w:r w:rsidRPr="00586EDF">
        <w:rPr>
          <w:rFonts w:ascii="Arial" w:hAnsi="Arial" w:cs="Arial"/>
          <w:b/>
          <w:i/>
        </w:rPr>
        <w:t xml:space="preserve"> </w:t>
      </w:r>
      <w:proofErr w:type="spellStart"/>
      <w:r w:rsidRPr="00586EDF">
        <w:rPr>
          <w:rFonts w:ascii="Arial" w:hAnsi="Arial" w:cs="Arial"/>
          <w:b/>
          <w:i/>
        </w:rPr>
        <w:t>bauchiense</w:t>
      </w:r>
      <w:proofErr w:type="spellEnd"/>
      <w:r w:rsidRPr="004216CB">
        <w:rPr>
          <w:rFonts w:ascii="Arial" w:hAnsi="Arial" w:cs="Arial"/>
          <w:b/>
          <w:bCs/>
        </w:rPr>
        <w:t xml:space="preserve"> on GABA metabolism in the hippocampus</w:t>
      </w:r>
    </w:p>
    <w:p w14:paraId="7C66B865" w14:textId="0E02A63E" w:rsidR="004216CB" w:rsidRPr="004216CB" w:rsidRDefault="004216CB" w:rsidP="004216CB">
      <w:pPr>
        <w:pStyle w:val="Body"/>
        <w:rPr>
          <w:rFonts w:ascii="Arial" w:hAnsi="Arial" w:cs="Arial"/>
        </w:rPr>
      </w:pPr>
      <w:r w:rsidRPr="004216CB">
        <w:rPr>
          <w:rFonts w:ascii="Arial" w:hAnsi="Arial" w:cs="Arial"/>
        </w:rPr>
        <w:t>The GABA concentration reve</w:t>
      </w:r>
      <w:r w:rsidR="00CC55DB">
        <w:rPr>
          <w:rFonts w:ascii="Arial" w:hAnsi="Arial" w:cs="Arial"/>
        </w:rPr>
        <w:t>al</w:t>
      </w:r>
      <w:r w:rsidRPr="004216CB">
        <w:rPr>
          <w:rFonts w:ascii="Arial" w:hAnsi="Arial" w:cs="Arial"/>
        </w:rPr>
        <w:t xml:space="preserve">s a significant decrease (p &lt;0.001) in the negative control (263.5 ± 9.33 </w:t>
      </w:r>
      <w:r w:rsidRPr="004216CB">
        <w:rPr>
          <w:rFonts w:ascii="Arial" w:hAnsi="Arial" w:cs="Arial"/>
          <w:lang w:val="fr-FR"/>
        </w:rPr>
        <w:t>μ</w:t>
      </w:r>
      <w:r w:rsidRPr="004216CB">
        <w:rPr>
          <w:rFonts w:ascii="Arial" w:hAnsi="Arial" w:cs="Arial"/>
        </w:rPr>
        <w:t>g/g tissue) compared to the norm</w:t>
      </w:r>
      <w:r w:rsidR="00CC55DB">
        <w:rPr>
          <w:rFonts w:ascii="Arial" w:hAnsi="Arial" w:cs="Arial"/>
        </w:rPr>
        <w:t>al</w:t>
      </w:r>
      <w:r w:rsidRPr="004216CB">
        <w:rPr>
          <w:rFonts w:ascii="Arial" w:hAnsi="Arial" w:cs="Arial"/>
        </w:rPr>
        <w:t xml:space="preserve"> control (392.16 </w:t>
      </w:r>
      <w:r w:rsidRPr="004216CB">
        <w:rPr>
          <w:rFonts w:ascii="Arial" w:hAnsi="Arial" w:cs="Arial"/>
          <w:lang w:val="fr-FR"/>
        </w:rPr>
        <w:t>μ</w:t>
      </w:r>
      <w:r w:rsidRPr="004216CB">
        <w:rPr>
          <w:rFonts w:ascii="Arial" w:hAnsi="Arial" w:cs="Arial"/>
        </w:rPr>
        <w:t xml:space="preserve">g/g tissue) </w:t>
      </w:r>
      <w:r w:rsidRPr="004216CB">
        <w:rPr>
          <w:rFonts w:ascii="Arial" w:hAnsi="Arial" w:cs="Arial"/>
          <w:b/>
          <w:bCs/>
        </w:rPr>
        <w:t xml:space="preserve">(Table </w:t>
      </w:r>
      <w:r w:rsidR="00704DD5">
        <w:rPr>
          <w:rFonts w:ascii="Arial" w:hAnsi="Arial" w:cs="Arial"/>
          <w:b/>
          <w:bCs/>
        </w:rPr>
        <w:t>4</w:t>
      </w:r>
      <w:r w:rsidRPr="004216CB">
        <w:rPr>
          <w:rFonts w:ascii="Arial" w:hAnsi="Arial" w:cs="Arial"/>
          <w:b/>
          <w:bCs/>
        </w:rPr>
        <w:t>)</w:t>
      </w:r>
      <w:r w:rsidRPr="004216CB">
        <w:rPr>
          <w:rFonts w:ascii="Arial" w:hAnsi="Arial" w:cs="Arial"/>
        </w:rPr>
        <w:t xml:space="preserve">. The aqueous extract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586EDF">
        <w:rPr>
          <w:rFonts w:ascii="Arial" w:hAnsi="Arial" w:cs="Arial"/>
          <w:i/>
          <w:iCs/>
        </w:rPr>
        <w:t xml:space="preserve"> </w:t>
      </w:r>
      <w:r w:rsidRPr="004216CB">
        <w:rPr>
          <w:rFonts w:ascii="Arial" w:hAnsi="Arial" w:cs="Arial"/>
        </w:rPr>
        <w:t xml:space="preserve">led to an increase [(F (7, 40) = 223, </w:t>
      </w:r>
      <w:r w:rsidRPr="004216CB">
        <w:rPr>
          <w:rFonts w:ascii="Arial" w:hAnsi="Arial" w:cs="Arial"/>
          <w:i/>
        </w:rPr>
        <w:t>P</w:t>
      </w:r>
      <w:r w:rsidRPr="004216CB">
        <w:rPr>
          <w:rFonts w:ascii="Arial" w:hAnsi="Arial" w:cs="Arial"/>
        </w:rPr>
        <w:t xml:space="preserve">&lt;0.001] in GABA concentration in mice in the test groups, 302.16 ± 1.88 µg/g (p &lt;0.001), 379.16 ± 7.83 µg/g (p &lt;0.001) and 387.66 ± 8.77 µg/g (p &lt;0.001) respectively in those treated with the 70, 140 and 280 mg/kg doses </w:t>
      </w:r>
      <w:r w:rsidRPr="004216CB">
        <w:rPr>
          <w:rFonts w:ascii="Arial" w:hAnsi="Arial" w:cs="Arial"/>
          <w:b/>
          <w:bCs/>
        </w:rPr>
        <w:t xml:space="preserve">(Table </w:t>
      </w:r>
      <w:r w:rsidR="00704DD5">
        <w:rPr>
          <w:rFonts w:ascii="Arial" w:hAnsi="Arial" w:cs="Arial"/>
          <w:b/>
          <w:bCs/>
        </w:rPr>
        <w:t>4</w:t>
      </w:r>
      <w:r w:rsidRPr="004216CB">
        <w:rPr>
          <w:rFonts w:ascii="Arial" w:hAnsi="Arial" w:cs="Arial"/>
          <w:b/>
          <w:bCs/>
        </w:rPr>
        <w:t>)</w:t>
      </w:r>
      <w:r w:rsidRPr="004216CB">
        <w:rPr>
          <w:rFonts w:ascii="Arial" w:hAnsi="Arial" w:cs="Arial"/>
        </w:rPr>
        <w:t>. The same is true for sodium v</w:t>
      </w:r>
      <w:r w:rsidR="00CC55DB">
        <w:rPr>
          <w:rFonts w:ascii="Arial" w:hAnsi="Arial" w:cs="Arial"/>
        </w:rPr>
        <w:t>al</w:t>
      </w:r>
      <w:r w:rsidRPr="004216CB">
        <w:rPr>
          <w:rFonts w:ascii="Arial" w:hAnsi="Arial" w:cs="Arial"/>
        </w:rPr>
        <w:t xml:space="preserve">proate (300 mg/kg) and piracetam induced a significant increase in GABA level 387.33 ± 5.11 </w:t>
      </w:r>
      <w:r w:rsidRPr="004216CB">
        <w:rPr>
          <w:rFonts w:ascii="Arial" w:hAnsi="Arial" w:cs="Arial"/>
          <w:lang w:val="fr-FR"/>
        </w:rPr>
        <w:t>μ</w:t>
      </w:r>
      <w:r w:rsidRPr="004216CB">
        <w:rPr>
          <w:rFonts w:ascii="Arial" w:hAnsi="Arial" w:cs="Arial"/>
        </w:rPr>
        <w:t xml:space="preserve">g/g tissue (p &lt;0.001) and 389.50 ± 6.83 </w:t>
      </w:r>
      <w:r w:rsidRPr="004216CB">
        <w:rPr>
          <w:rFonts w:ascii="Arial" w:hAnsi="Arial" w:cs="Arial"/>
          <w:lang w:val="fr-FR"/>
        </w:rPr>
        <w:t>μ</w:t>
      </w:r>
      <w:r w:rsidRPr="004216CB">
        <w:rPr>
          <w:rFonts w:ascii="Arial" w:hAnsi="Arial" w:cs="Arial"/>
        </w:rPr>
        <w:t xml:space="preserve">g/g (p &lt;0.001), respectively, compared with the negative control </w:t>
      </w:r>
      <w:r w:rsidRPr="004216CB">
        <w:rPr>
          <w:rFonts w:ascii="Arial" w:hAnsi="Arial" w:cs="Arial"/>
          <w:b/>
          <w:bCs/>
        </w:rPr>
        <w:t xml:space="preserve">(Table </w:t>
      </w:r>
      <w:r w:rsidR="00704DD5">
        <w:rPr>
          <w:rFonts w:ascii="Arial" w:hAnsi="Arial" w:cs="Arial"/>
          <w:b/>
          <w:bCs/>
        </w:rPr>
        <w:t>4</w:t>
      </w:r>
      <w:r w:rsidRPr="004216CB">
        <w:rPr>
          <w:rFonts w:ascii="Arial" w:hAnsi="Arial" w:cs="Arial"/>
          <w:b/>
          <w:bCs/>
        </w:rPr>
        <w:t>)</w:t>
      </w:r>
      <w:r w:rsidRPr="004216CB">
        <w:rPr>
          <w:rFonts w:ascii="Arial" w:hAnsi="Arial" w:cs="Arial"/>
        </w:rPr>
        <w:t>.</w:t>
      </w:r>
    </w:p>
    <w:p w14:paraId="0BBCF919" w14:textId="0CFED722" w:rsidR="004216CB" w:rsidRPr="004216CB" w:rsidRDefault="004216CB" w:rsidP="004216CB">
      <w:pPr>
        <w:pStyle w:val="Body"/>
        <w:rPr>
          <w:rFonts w:ascii="Arial" w:hAnsi="Arial" w:cs="Arial"/>
        </w:rPr>
      </w:pPr>
      <w:r w:rsidRPr="004216CB">
        <w:rPr>
          <w:rFonts w:ascii="Arial" w:hAnsi="Arial" w:cs="Arial"/>
        </w:rPr>
        <w:t xml:space="preserve">There was a significant increase in GABA-transaminase activity, in mice of the negative control group (115.66 ± 8.33 </w:t>
      </w:r>
      <w:proofErr w:type="spellStart"/>
      <w:r w:rsidRPr="004216CB">
        <w:rPr>
          <w:rFonts w:ascii="Arial" w:hAnsi="Arial" w:cs="Arial"/>
        </w:rPr>
        <w:t>pg</w:t>
      </w:r>
      <w:proofErr w:type="spellEnd"/>
      <w:r w:rsidRPr="004216CB">
        <w:rPr>
          <w:rFonts w:ascii="Arial" w:hAnsi="Arial" w:cs="Arial"/>
        </w:rPr>
        <w:t>/min/mg of tissue) compared to the norm</w:t>
      </w:r>
      <w:r w:rsidR="00CC55DB">
        <w:rPr>
          <w:rFonts w:ascii="Arial" w:hAnsi="Arial" w:cs="Arial"/>
        </w:rPr>
        <w:t>al</w:t>
      </w:r>
      <w:r w:rsidRPr="004216CB">
        <w:rPr>
          <w:rFonts w:ascii="Arial" w:hAnsi="Arial" w:cs="Arial"/>
        </w:rPr>
        <w:t xml:space="preserve"> control (44.16 </w:t>
      </w:r>
      <w:proofErr w:type="spellStart"/>
      <w:r w:rsidRPr="004216CB">
        <w:rPr>
          <w:rFonts w:ascii="Arial" w:hAnsi="Arial" w:cs="Arial"/>
        </w:rPr>
        <w:t>pg</w:t>
      </w:r>
      <w:proofErr w:type="spellEnd"/>
      <w:r w:rsidRPr="004216CB">
        <w:rPr>
          <w:rFonts w:ascii="Arial" w:hAnsi="Arial" w:cs="Arial"/>
        </w:rPr>
        <w:t xml:space="preserve">/min/mg of tissue) </w:t>
      </w:r>
      <w:r w:rsidRPr="004216CB">
        <w:rPr>
          <w:rFonts w:ascii="Arial" w:hAnsi="Arial" w:cs="Arial"/>
          <w:b/>
          <w:bCs/>
        </w:rPr>
        <w:t xml:space="preserve">(Table </w:t>
      </w:r>
      <w:r w:rsidR="00704DD5">
        <w:rPr>
          <w:rFonts w:ascii="Arial" w:hAnsi="Arial" w:cs="Arial"/>
          <w:b/>
          <w:bCs/>
        </w:rPr>
        <w:t>4</w:t>
      </w:r>
      <w:r w:rsidRPr="004216CB">
        <w:rPr>
          <w:rFonts w:ascii="Arial" w:hAnsi="Arial" w:cs="Arial"/>
          <w:b/>
          <w:bCs/>
        </w:rPr>
        <w:t>)</w:t>
      </w:r>
      <w:r w:rsidRPr="004216CB">
        <w:rPr>
          <w:rFonts w:ascii="Arial" w:hAnsi="Arial" w:cs="Arial"/>
        </w:rPr>
        <w:t xml:space="preserve">.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586EDF">
        <w:rPr>
          <w:rFonts w:ascii="Arial" w:hAnsi="Arial" w:cs="Arial"/>
          <w:i/>
          <w:iCs/>
        </w:rPr>
        <w:t xml:space="preserve"> </w:t>
      </w:r>
      <w:r w:rsidRPr="004216CB">
        <w:rPr>
          <w:rFonts w:ascii="Arial" w:hAnsi="Arial" w:cs="Arial"/>
        </w:rPr>
        <w:t xml:space="preserve">extract led to a decrease [F (7, 40) = 146, </w:t>
      </w:r>
      <w:r w:rsidRPr="004216CB">
        <w:rPr>
          <w:rFonts w:ascii="Arial" w:hAnsi="Arial" w:cs="Arial"/>
          <w:i/>
        </w:rPr>
        <w:t>P</w:t>
      </w:r>
      <w:r w:rsidRPr="004216CB">
        <w:rPr>
          <w:rFonts w:ascii="Arial" w:hAnsi="Arial" w:cs="Arial"/>
        </w:rPr>
        <w:t xml:space="preserve">&lt;0.001]. In this concentration of 95.50 ± 2.00 </w:t>
      </w:r>
      <w:proofErr w:type="spellStart"/>
      <w:r w:rsidRPr="004216CB">
        <w:rPr>
          <w:rFonts w:ascii="Arial" w:hAnsi="Arial" w:cs="Arial"/>
        </w:rPr>
        <w:t>pg</w:t>
      </w:r>
      <w:proofErr w:type="spellEnd"/>
      <w:r w:rsidRPr="004216CB">
        <w:rPr>
          <w:rFonts w:ascii="Arial" w:hAnsi="Arial" w:cs="Arial"/>
        </w:rPr>
        <w:t xml:space="preserve">/min/mg (p &lt;0.001), 81.16 ± 4.50 </w:t>
      </w:r>
      <w:proofErr w:type="spellStart"/>
      <w:r w:rsidRPr="004216CB">
        <w:rPr>
          <w:rFonts w:ascii="Arial" w:hAnsi="Arial" w:cs="Arial"/>
        </w:rPr>
        <w:t>pg</w:t>
      </w:r>
      <w:proofErr w:type="spellEnd"/>
      <w:r w:rsidRPr="004216CB">
        <w:rPr>
          <w:rFonts w:ascii="Arial" w:hAnsi="Arial" w:cs="Arial"/>
        </w:rPr>
        <w:t xml:space="preserve">/min/mg (p &lt;0.001), 49.66 ± 4.00 </w:t>
      </w:r>
      <w:proofErr w:type="spellStart"/>
      <w:r w:rsidRPr="004216CB">
        <w:rPr>
          <w:rFonts w:ascii="Arial" w:hAnsi="Arial" w:cs="Arial"/>
        </w:rPr>
        <w:t>pg</w:t>
      </w:r>
      <w:proofErr w:type="spellEnd"/>
      <w:r w:rsidRPr="004216CB">
        <w:rPr>
          <w:rFonts w:ascii="Arial" w:hAnsi="Arial" w:cs="Arial"/>
        </w:rPr>
        <w:t xml:space="preserve">/min/mg (p &lt;0.001), and 41.33 ± 2.11 </w:t>
      </w:r>
      <w:proofErr w:type="spellStart"/>
      <w:r w:rsidRPr="004216CB">
        <w:rPr>
          <w:rFonts w:ascii="Arial" w:hAnsi="Arial" w:cs="Arial"/>
        </w:rPr>
        <w:t>pg</w:t>
      </w:r>
      <w:proofErr w:type="spellEnd"/>
      <w:r w:rsidRPr="004216CB">
        <w:rPr>
          <w:rFonts w:ascii="Arial" w:hAnsi="Arial" w:cs="Arial"/>
        </w:rPr>
        <w:t xml:space="preserve">/min/mg (p &lt;0.001) respectively in mice treated with 28, 70, 140, and 280 mg/kg </w:t>
      </w:r>
      <w:r w:rsidRPr="004216CB">
        <w:rPr>
          <w:rFonts w:ascii="Arial" w:hAnsi="Arial" w:cs="Arial"/>
          <w:b/>
          <w:bCs/>
        </w:rPr>
        <w:t xml:space="preserve">(Table </w:t>
      </w:r>
      <w:r w:rsidR="00704DD5">
        <w:rPr>
          <w:rFonts w:ascii="Arial" w:hAnsi="Arial" w:cs="Arial"/>
          <w:b/>
          <w:bCs/>
        </w:rPr>
        <w:t>4</w:t>
      </w:r>
      <w:r w:rsidRPr="004216CB">
        <w:rPr>
          <w:rFonts w:ascii="Arial" w:hAnsi="Arial" w:cs="Arial"/>
          <w:b/>
          <w:bCs/>
        </w:rPr>
        <w:t>)</w:t>
      </w:r>
      <w:r w:rsidRPr="004216CB">
        <w:rPr>
          <w:rFonts w:ascii="Arial" w:hAnsi="Arial" w:cs="Arial"/>
        </w:rPr>
        <w:t>. Sodium v</w:t>
      </w:r>
      <w:r w:rsidR="00CC55DB">
        <w:rPr>
          <w:rFonts w:ascii="Arial" w:hAnsi="Arial" w:cs="Arial"/>
        </w:rPr>
        <w:t>al</w:t>
      </w:r>
      <w:r w:rsidRPr="004216CB">
        <w:rPr>
          <w:rFonts w:ascii="Arial" w:hAnsi="Arial" w:cs="Arial"/>
        </w:rPr>
        <w:t xml:space="preserve">proate and piracetam significantly decreased this activity to 42.16 ± 2.28 </w:t>
      </w:r>
      <w:proofErr w:type="spellStart"/>
      <w:r w:rsidRPr="004216CB">
        <w:rPr>
          <w:rFonts w:ascii="Arial" w:hAnsi="Arial" w:cs="Arial"/>
        </w:rPr>
        <w:t>pg</w:t>
      </w:r>
      <w:proofErr w:type="spellEnd"/>
      <w:r w:rsidRPr="004216CB">
        <w:rPr>
          <w:rFonts w:ascii="Arial" w:hAnsi="Arial" w:cs="Arial"/>
        </w:rPr>
        <w:t xml:space="preserve">/min/mg tissue (p &lt;0.001) and 41.50 ± 3.66 </w:t>
      </w:r>
      <w:proofErr w:type="spellStart"/>
      <w:r w:rsidRPr="004216CB">
        <w:rPr>
          <w:rFonts w:ascii="Arial" w:hAnsi="Arial" w:cs="Arial"/>
        </w:rPr>
        <w:t>pg</w:t>
      </w:r>
      <w:proofErr w:type="spellEnd"/>
      <w:r w:rsidRPr="004216CB">
        <w:rPr>
          <w:rFonts w:ascii="Arial" w:hAnsi="Arial" w:cs="Arial"/>
        </w:rPr>
        <w:t xml:space="preserve">/min/mg tissue (p &lt;0.001), respectively, compared with the negative control </w:t>
      </w:r>
      <w:r w:rsidRPr="004216CB">
        <w:rPr>
          <w:rFonts w:ascii="Arial" w:hAnsi="Arial" w:cs="Arial"/>
          <w:b/>
          <w:bCs/>
        </w:rPr>
        <w:t xml:space="preserve">(Table </w:t>
      </w:r>
      <w:r w:rsidR="00704DD5">
        <w:rPr>
          <w:rFonts w:ascii="Arial" w:hAnsi="Arial" w:cs="Arial"/>
          <w:b/>
          <w:bCs/>
        </w:rPr>
        <w:t>4</w:t>
      </w:r>
      <w:r w:rsidRPr="004216CB">
        <w:rPr>
          <w:rFonts w:ascii="Arial" w:hAnsi="Arial" w:cs="Arial"/>
          <w:b/>
          <w:bCs/>
        </w:rPr>
        <w:t>)</w:t>
      </w:r>
      <w:r w:rsidRPr="004216CB">
        <w:rPr>
          <w:rFonts w:ascii="Arial" w:hAnsi="Arial" w:cs="Arial"/>
        </w:rPr>
        <w:t xml:space="preserve">. </w:t>
      </w:r>
      <w:bookmarkStart w:id="23" w:name="_Hlk98229277"/>
    </w:p>
    <w:p w14:paraId="6BACF80A" w14:textId="77777777" w:rsidR="004216CB" w:rsidRPr="004216CB" w:rsidRDefault="004216CB" w:rsidP="004216CB">
      <w:pPr>
        <w:pStyle w:val="Body"/>
        <w:rPr>
          <w:rFonts w:ascii="Arial" w:hAnsi="Arial" w:cs="Arial"/>
          <w:b/>
          <w:iCs/>
        </w:rPr>
      </w:pPr>
    </w:p>
    <w:p w14:paraId="65B48E2B" w14:textId="067BC138" w:rsidR="004216CB" w:rsidRPr="004216CB" w:rsidRDefault="004216CB" w:rsidP="004216CB">
      <w:pPr>
        <w:pStyle w:val="Body"/>
        <w:spacing w:after="0"/>
        <w:rPr>
          <w:rFonts w:ascii="Arial" w:hAnsi="Arial" w:cs="Arial"/>
        </w:rPr>
      </w:pPr>
      <w:r w:rsidRPr="004216CB">
        <w:rPr>
          <w:rFonts w:ascii="Arial" w:hAnsi="Arial" w:cs="Arial"/>
          <w:b/>
          <w:iCs/>
        </w:rPr>
        <w:t xml:space="preserve">Table </w:t>
      </w:r>
      <w:r w:rsidR="00F83EF1">
        <w:rPr>
          <w:rFonts w:ascii="Arial" w:hAnsi="Arial" w:cs="Arial"/>
          <w:b/>
          <w:iCs/>
        </w:rPr>
        <w:t>4</w:t>
      </w:r>
      <w:r w:rsidRPr="004216CB">
        <w:rPr>
          <w:rFonts w:ascii="Arial" w:hAnsi="Arial" w:cs="Arial"/>
          <w:b/>
          <w:iCs/>
        </w:rPr>
        <w:t>:</w:t>
      </w:r>
      <w:r w:rsidRPr="004216CB">
        <w:rPr>
          <w:rFonts w:ascii="Arial" w:hAnsi="Arial" w:cs="Arial"/>
          <w:b/>
          <w:bCs/>
          <w:i/>
          <w:iCs/>
        </w:rPr>
        <w:t xml:space="preserve"> </w:t>
      </w:r>
      <w:r w:rsidRPr="004216CB">
        <w:rPr>
          <w:rFonts w:ascii="Arial" w:hAnsi="Arial" w:cs="Arial"/>
          <w:b/>
          <w:bCs/>
        </w:rPr>
        <w:t xml:space="preserve">Effect of </w:t>
      </w:r>
      <w:proofErr w:type="spellStart"/>
      <w:r w:rsidRPr="00586EDF">
        <w:rPr>
          <w:rFonts w:ascii="Arial" w:hAnsi="Arial" w:cs="Arial"/>
          <w:b/>
          <w:bCs/>
          <w:i/>
          <w:iCs/>
        </w:rPr>
        <w:t>Crassoceph</w:t>
      </w:r>
      <w:r w:rsidR="00CC55DB">
        <w:rPr>
          <w:rFonts w:ascii="Arial" w:hAnsi="Arial" w:cs="Arial"/>
          <w:b/>
          <w:bCs/>
          <w:i/>
          <w:iCs/>
        </w:rPr>
        <w:t>al</w:t>
      </w:r>
      <w:r w:rsidRPr="00586EDF">
        <w:rPr>
          <w:rFonts w:ascii="Arial" w:hAnsi="Arial" w:cs="Arial"/>
          <w:b/>
          <w:bCs/>
          <w:i/>
          <w:iCs/>
        </w:rPr>
        <w:t>um</w:t>
      </w:r>
      <w:proofErr w:type="spellEnd"/>
      <w:r w:rsidRPr="00586EDF">
        <w:rPr>
          <w:rFonts w:ascii="Arial" w:hAnsi="Arial" w:cs="Arial"/>
          <w:b/>
          <w:bCs/>
          <w:i/>
          <w:iCs/>
        </w:rPr>
        <w:t xml:space="preserve"> </w:t>
      </w:r>
      <w:proofErr w:type="spellStart"/>
      <w:r w:rsidRPr="00586EDF">
        <w:rPr>
          <w:rFonts w:ascii="Arial" w:hAnsi="Arial" w:cs="Arial"/>
          <w:b/>
          <w:bCs/>
          <w:i/>
          <w:iCs/>
        </w:rPr>
        <w:t>bauchiense</w:t>
      </w:r>
      <w:proofErr w:type="spellEnd"/>
      <w:r w:rsidRPr="004216CB">
        <w:rPr>
          <w:rFonts w:ascii="Arial" w:hAnsi="Arial" w:cs="Arial"/>
          <w:b/>
          <w:bCs/>
        </w:rPr>
        <w:t xml:space="preserve"> on the GABA metabolism in the hippocampu</w:t>
      </w:r>
      <w:r w:rsidRPr="004216CB">
        <w:rPr>
          <w:rFonts w:ascii="Arial" w:hAnsi="Arial" w:cs="Arial"/>
        </w:rPr>
        <w:t>s</w:t>
      </w:r>
    </w:p>
    <w:p w14:paraId="5ABEEF3F" w14:textId="77777777" w:rsidR="004216CB" w:rsidRPr="004216CB" w:rsidRDefault="004216CB" w:rsidP="004216CB">
      <w:pPr>
        <w:pStyle w:val="Body"/>
        <w:spacing w:after="0"/>
        <w:rPr>
          <w:rFonts w:ascii="Arial" w:hAnsi="Arial" w:cs="Arial"/>
        </w:rPr>
      </w:pPr>
    </w:p>
    <w:tbl>
      <w:tblPr>
        <w:tblpPr w:leftFromText="141" w:rightFromText="141" w:vertAnchor="text" w:horzAnchor="margin" w:tblpY="-5"/>
        <w:tblW w:w="8914" w:type="dxa"/>
        <w:tblBorders>
          <w:top w:val="single" w:sz="4" w:space="0" w:color="auto"/>
          <w:bottom w:val="single" w:sz="4" w:space="0" w:color="auto"/>
        </w:tblBorders>
        <w:tblLook w:val="04A0" w:firstRow="1" w:lastRow="0" w:firstColumn="1" w:lastColumn="0" w:noHBand="0" w:noVBand="1"/>
      </w:tblPr>
      <w:tblGrid>
        <w:gridCol w:w="1782"/>
        <w:gridCol w:w="1570"/>
        <w:gridCol w:w="2424"/>
        <w:gridCol w:w="3138"/>
      </w:tblGrid>
      <w:tr w:rsidR="004216CB" w:rsidRPr="005E7BBF" w14:paraId="40E1E90F" w14:textId="77777777" w:rsidTr="00C1559B">
        <w:trPr>
          <w:trHeight w:val="278"/>
        </w:trPr>
        <w:tc>
          <w:tcPr>
            <w:tcW w:w="1782" w:type="dxa"/>
            <w:tcBorders>
              <w:top w:val="single" w:sz="4" w:space="0" w:color="auto"/>
              <w:bottom w:val="single" w:sz="4" w:space="0" w:color="auto"/>
            </w:tcBorders>
            <w:noWrap/>
            <w:hideMark/>
          </w:tcPr>
          <w:p w14:paraId="69ED25BE" w14:textId="77777777" w:rsidR="004216CB" w:rsidRPr="004216CB" w:rsidRDefault="004216CB" w:rsidP="004216CB">
            <w:pPr>
              <w:pStyle w:val="Body"/>
              <w:spacing w:after="0"/>
              <w:rPr>
                <w:rFonts w:ascii="Arial" w:hAnsi="Arial" w:cs="Arial"/>
                <w:b/>
                <w:bCs/>
                <w:lang w:val="fr-FR"/>
              </w:rPr>
            </w:pPr>
            <w:r w:rsidRPr="004216CB">
              <w:rPr>
                <w:rFonts w:ascii="Arial" w:hAnsi="Arial" w:cs="Arial"/>
                <w:b/>
                <w:bCs/>
                <w:lang w:val="fr-FR"/>
              </w:rPr>
              <w:t xml:space="preserve">Groups     </w:t>
            </w:r>
          </w:p>
        </w:tc>
        <w:tc>
          <w:tcPr>
            <w:tcW w:w="1570" w:type="dxa"/>
            <w:tcBorders>
              <w:top w:val="single" w:sz="4" w:space="0" w:color="auto"/>
              <w:bottom w:val="single" w:sz="4" w:space="0" w:color="auto"/>
            </w:tcBorders>
            <w:noWrap/>
            <w:hideMark/>
          </w:tcPr>
          <w:p w14:paraId="49CDCC67" w14:textId="77777777" w:rsidR="004216CB" w:rsidRPr="004216CB" w:rsidRDefault="004216CB" w:rsidP="004216CB">
            <w:pPr>
              <w:pStyle w:val="Body"/>
              <w:spacing w:after="0"/>
              <w:rPr>
                <w:rFonts w:ascii="Arial" w:hAnsi="Arial" w:cs="Arial"/>
                <w:b/>
                <w:bCs/>
                <w:lang w:val="fr-FR"/>
              </w:rPr>
            </w:pPr>
            <w:r w:rsidRPr="004216CB">
              <w:rPr>
                <w:rFonts w:ascii="Arial" w:hAnsi="Arial" w:cs="Arial"/>
                <w:b/>
                <w:bCs/>
                <w:lang w:val="fr-FR"/>
              </w:rPr>
              <w:t>Doses (mg/kg)</w:t>
            </w:r>
          </w:p>
        </w:tc>
        <w:tc>
          <w:tcPr>
            <w:tcW w:w="2424" w:type="dxa"/>
            <w:tcBorders>
              <w:top w:val="single" w:sz="4" w:space="0" w:color="auto"/>
              <w:bottom w:val="single" w:sz="4" w:space="0" w:color="auto"/>
            </w:tcBorders>
            <w:noWrap/>
            <w:hideMark/>
          </w:tcPr>
          <w:p w14:paraId="77277836" w14:textId="77777777" w:rsidR="004216CB" w:rsidRPr="004216CB" w:rsidRDefault="004216CB" w:rsidP="004216CB">
            <w:pPr>
              <w:pStyle w:val="Body"/>
              <w:spacing w:after="0"/>
              <w:rPr>
                <w:rFonts w:ascii="Arial" w:hAnsi="Arial" w:cs="Arial"/>
                <w:b/>
                <w:bCs/>
                <w:lang w:val="fr-FR"/>
              </w:rPr>
            </w:pPr>
            <w:r w:rsidRPr="004216CB">
              <w:rPr>
                <w:rFonts w:ascii="Arial" w:hAnsi="Arial" w:cs="Arial"/>
                <w:b/>
                <w:bCs/>
                <w:lang w:val="fr-FR"/>
              </w:rPr>
              <w:t xml:space="preserve">GABA </w:t>
            </w:r>
          </w:p>
          <w:p w14:paraId="403BA5EE" w14:textId="77777777" w:rsidR="004216CB" w:rsidRPr="004216CB" w:rsidRDefault="004216CB" w:rsidP="004216CB">
            <w:pPr>
              <w:pStyle w:val="Body"/>
              <w:spacing w:after="0"/>
              <w:rPr>
                <w:rFonts w:ascii="Arial" w:hAnsi="Arial" w:cs="Arial"/>
                <w:b/>
                <w:bCs/>
                <w:lang w:val="fr-FR"/>
              </w:rPr>
            </w:pPr>
            <w:r w:rsidRPr="004216CB">
              <w:rPr>
                <w:rFonts w:ascii="Arial" w:hAnsi="Arial" w:cs="Arial"/>
                <w:b/>
                <w:bCs/>
                <w:lang w:val="fr-FR"/>
              </w:rPr>
              <w:t>(</w:t>
            </w:r>
            <w:proofErr w:type="gramStart"/>
            <w:r w:rsidRPr="004216CB">
              <w:rPr>
                <w:rFonts w:ascii="Arial" w:hAnsi="Arial" w:cs="Arial"/>
                <w:b/>
                <w:bCs/>
                <w:lang w:val="fr-FR"/>
              </w:rPr>
              <w:t>μ</w:t>
            </w:r>
            <w:proofErr w:type="gramEnd"/>
            <w:r w:rsidRPr="004216CB">
              <w:rPr>
                <w:rFonts w:ascii="Arial" w:hAnsi="Arial" w:cs="Arial"/>
                <w:b/>
                <w:bCs/>
                <w:lang w:val="fr-FR"/>
              </w:rPr>
              <w:t xml:space="preserve">g/g de tissu)  </w:t>
            </w:r>
          </w:p>
        </w:tc>
        <w:tc>
          <w:tcPr>
            <w:tcW w:w="3138" w:type="dxa"/>
            <w:tcBorders>
              <w:top w:val="single" w:sz="4" w:space="0" w:color="auto"/>
              <w:bottom w:val="single" w:sz="4" w:space="0" w:color="auto"/>
            </w:tcBorders>
            <w:noWrap/>
            <w:hideMark/>
          </w:tcPr>
          <w:p w14:paraId="4B596E1B" w14:textId="77777777" w:rsidR="004216CB" w:rsidRPr="004216CB" w:rsidRDefault="004216CB" w:rsidP="004216CB">
            <w:pPr>
              <w:pStyle w:val="Body"/>
              <w:spacing w:after="0"/>
              <w:rPr>
                <w:rFonts w:ascii="Arial" w:hAnsi="Arial" w:cs="Arial"/>
                <w:b/>
                <w:bCs/>
                <w:lang w:val="fr-FR"/>
              </w:rPr>
            </w:pPr>
            <w:r w:rsidRPr="004216CB">
              <w:rPr>
                <w:rFonts w:ascii="Arial" w:hAnsi="Arial" w:cs="Arial"/>
                <w:b/>
                <w:bCs/>
                <w:lang w:val="fr-FR"/>
              </w:rPr>
              <w:t>GABA-Transaminase (</w:t>
            </w:r>
            <w:proofErr w:type="spellStart"/>
            <w:r w:rsidRPr="004216CB">
              <w:rPr>
                <w:rFonts w:ascii="Arial" w:hAnsi="Arial" w:cs="Arial"/>
                <w:b/>
                <w:bCs/>
                <w:lang w:val="fr-FR"/>
              </w:rPr>
              <w:t>pg</w:t>
            </w:r>
            <w:proofErr w:type="spellEnd"/>
            <w:r w:rsidRPr="004216CB">
              <w:rPr>
                <w:rFonts w:ascii="Arial" w:hAnsi="Arial" w:cs="Arial"/>
                <w:b/>
                <w:bCs/>
                <w:lang w:val="fr-FR"/>
              </w:rPr>
              <w:t xml:space="preserve">/min/mg de tissu)  </w:t>
            </w:r>
          </w:p>
        </w:tc>
      </w:tr>
      <w:tr w:rsidR="004216CB" w:rsidRPr="004216CB" w14:paraId="5C16FDF0" w14:textId="77777777" w:rsidTr="00C1559B">
        <w:trPr>
          <w:trHeight w:val="278"/>
        </w:trPr>
        <w:tc>
          <w:tcPr>
            <w:tcW w:w="1782" w:type="dxa"/>
            <w:tcBorders>
              <w:top w:val="single" w:sz="4" w:space="0" w:color="auto"/>
            </w:tcBorders>
            <w:shd w:val="clear" w:color="auto" w:fill="FFFFFF"/>
            <w:noWrap/>
            <w:hideMark/>
          </w:tcPr>
          <w:p w14:paraId="35B6C9D4" w14:textId="77777777" w:rsidR="004216CB" w:rsidRPr="004216CB" w:rsidRDefault="004216CB" w:rsidP="004216CB">
            <w:pPr>
              <w:pStyle w:val="Body"/>
              <w:spacing w:after="0"/>
              <w:rPr>
                <w:rFonts w:ascii="Arial" w:hAnsi="Arial" w:cs="Arial"/>
                <w:bCs/>
                <w:lang w:val="fr-FR"/>
              </w:rPr>
            </w:pPr>
            <w:r w:rsidRPr="004216CB">
              <w:rPr>
                <w:rFonts w:ascii="Arial" w:hAnsi="Arial" w:cs="Arial"/>
                <w:bCs/>
                <w:lang w:val="fr-FR"/>
              </w:rPr>
              <w:t>DW+DW</w:t>
            </w:r>
          </w:p>
        </w:tc>
        <w:tc>
          <w:tcPr>
            <w:tcW w:w="1570" w:type="dxa"/>
            <w:tcBorders>
              <w:top w:val="single" w:sz="4" w:space="0" w:color="auto"/>
            </w:tcBorders>
            <w:shd w:val="clear" w:color="auto" w:fill="auto"/>
            <w:noWrap/>
            <w:hideMark/>
          </w:tcPr>
          <w:p w14:paraId="40699AA4"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w:t>
            </w:r>
          </w:p>
        </w:tc>
        <w:tc>
          <w:tcPr>
            <w:tcW w:w="2424" w:type="dxa"/>
            <w:tcBorders>
              <w:top w:val="single" w:sz="4" w:space="0" w:color="auto"/>
            </w:tcBorders>
            <w:shd w:val="clear" w:color="auto" w:fill="auto"/>
            <w:noWrap/>
            <w:hideMark/>
          </w:tcPr>
          <w:p w14:paraId="2E5E4A24" w14:textId="161C2E97" w:rsidR="004216CB" w:rsidRPr="004216CB" w:rsidRDefault="004216CB" w:rsidP="004216CB">
            <w:pPr>
              <w:pStyle w:val="Body"/>
              <w:spacing w:after="0"/>
              <w:rPr>
                <w:rFonts w:ascii="Arial" w:hAnsi="Arial" w:cs="Arial"/>
                <w:lang w:val="fr-FR"/>
              </w:rPr>
            </w:pPr>
            <w:r w:rsidRPr="004216CB">
              <w:rPr>
                <w:rFonts w:ascii="Arial" w:hAnsi="Arial" w:cs="Arial"/>
              </w:rPr>
              <w:t>392</w:t>
            </w:r>
            <w:r>
              <w:rPr>
                <w:rFonts w:ascii="Arial" w:hAnsi="Arial" w:cs="Arial"/>
              </w:rPr>
              <w:t>.</w:t>
            </w:r>
            <w:r w:rsidRPr="004216CB">
              <w:rPr>
                <w:rFonts w:ascii="Arial" w:hAnsi="Arial" w:cs="Arial"/>
              </w:rPr>
              <w:t>16 ± 2</w:t>
            </w:r>
            <w:r>
              <w:rPr>
                <w:rFonts w:ascii="Arial" w:hAnsi="Arial" w:cs="Arial"/>
              </w:rPr>
              <w:t>.</w:t>
            </w:r>
            <w:r w:rsidRPr="004216CB">
              <w:rPr>
                <w:rFonts w:ascii="Arial" w:hAnsi="Arial" w:cs="Arial"/>
              </w:rPr>
              <w:t>83</w:t>
            </w:r>
          </w:p>
        </w:tc>
        <w:tc>
          <w:tcPr>
            <w:tcW w:w="3138" w:type="dxa"/>
            <w:tcBorders>
              <w:top w:val="single" w:sz="4" w:space="0" w:color="auto"/>
            </w:tcBorders>
            <w:shd w:val="clear" w:color="auto" w:fill="auto"/>
            <w:noWrap/>
            <w:hideMark/>
          </w:tcPr>
          <w:p w14:paraId="724F0245" w14:textId="33B558E2" w:rsidR="004216CB" w:rsidRPr="004216CB" w:rsidRDefault="004216CB" w:rsidP="004216CB">
            <w:pPr>
              <w:pStyle w:val="Body"/>
              <w:spacing w:after="0"/>
              <w:rPr>
                <w:rFonts w:ascii="Arial" w:hAnsi="Arial" w:cs="Arial"/>
                <w:lang w:val="fr-FR"/>
              </w:rPr>
            </w:pPr>
            <w:r w:rsidRPr="004216CB">
              <w:rPr>
                <w:rFonts w:ascii="Arial" w:hAnsi="Arial" w:cs="Arial"/>
              </w:rPr>
              <w:t>44</w:t>
            </w:r>
            <w:r>
              <w:rPr>
                <w:rFonts w:ascii="Arial" w:hAnsi="Arial" w:cs="Arial"/>
              </w:rPr>
              <w:t>.</w:t>
            </w:r>
            <w:r w:rsidRPr="004216CB">
              <w:rPr>
                <w:rFonts w:ascii="Arial" w:hAnsi="Arial" w:cs="Arial"/>
              </w:rPr>
              <w:t>16 ± 6</w:t>
            </w:r>
            <w:r>
              <w:rPr>
                <w:rFonts w:ascii="Arial" w:hAnsi="Arial" w:cs="Arial"/>
              </w:rPr>
              <w:t>.</w:t>
            </w:r>
            <w:r w:rsidRPr="004216CB">
              <w:rPr>
                <w:rFonts w:ascii="Arial" w:hAnsi="Arial" w:cs="Arial"/>
              </w:rPr>
              <w:t>16</w:t>
            </w:r>
          </w:p>
        </w:tc>
      </w:tr>
      <w:tr w:rsidR="004216CB" w:rsidRPr="004216CB" w14:paraId="60DD0764" w14:textId="77777777" w:rsidTr="00C1559B">
        <w:trPr>
          <w:trHeight w:val="278"/>
        </w:trPr>
        <w:tc>
          <w:tcPr>
            <w:tcW w:w="1782" w:type="dxa"/>
            <w:shd w:val="clear" w:color="auto" w:fill="FFFFFF"/>
            <w:noWrap/>
            <w:hideMark/>
          </w:tcPr>
          <w:p w14:paraId="7918B72D" w14:textId="77777777" w:rsidR="004216CB" w:rsidRPr="004216CB" w:rsidRDefault="004216CB" w:rsidP="004216CB">
            <w:pPr>
              <w:pStyle w:val="Body"/>
              <w:spacing w:after="0"/>
              <w:rPr>
                <w:rFonts w:ascii="Arial" w:hAnsi="Arial" w:cs="Arial"/>
                <w:bCs/>
                <w:lang w:val="fr-FR"/>
              </w:rPr>
            </w:pPr>
            <w:proofErr w:type="spellStart"/>
            <w:r w:rsidRPr="004216CB">
              <w:rPr>
                <w:rFonts w:ascii="Arial" w:hAnsi="Arial" w:cs="Arial"/>
                <w:bCs/>
                <w:lang w:val="fr-FR"/>
              </w:rPr>
              <w:t>DW+Pilo</w:t>
            </w:r>
            <w:proofErr w:type="spellEnd"/>
          </w:p>
        </w:tc>
        <w:tc>
          <w:tcPr>
            <w:tcW w:w="1570" w:type="dxa"/>
            <w:shd w:val="clear" w:color="auto" w:fill="auto"/>
            <w:noWrap/>
            <w:hideMark/>
          </w:tcPr>
          <w:p w14:paraId="44383521"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w:t>
            </w:r>
          </w:p>
        </w:tc>
        <w:tc>
          <w:tcPr>
            <w:tcW w:w="2424" w:type="dxa"/>
            <w:shd w:val="clear" w:color="auto" w:fill="auto"/>
            <w:noWrap/>
            <w:hideMark/>
          </w:tcPr>
          <w:p w14:paraId="3B5B0F86" w14:textId="58CE494E" w:rsidR="004216CB" w:rsidRPr="004216CB" w:rsidRDefault="004216CB" w:rsidP="004216CB">
            <w:pPr>
              <w:pStyle w:val="Body"/>
              <w:spacing w:after="0"/>
              <w:rPr>
                <w:rFonts w:ascii="Arial" w:hAnsi="Arial" w:cs="Arial"/>
                <w:lang w:val="fr-FR"/>
              </w:rPr>
            </w:pPr>
            <w:r w:rsidRPr="004216CB">
              <w:rPr>
                <w:rFonts w:ascii="Arial" w:hAnsi="Arial" w:cs="Arial"/>
              </w:rPr>
              <w:t>263</w:t>
            </w:r>
            <w:r>
              <w:rPr>
                <w:rFonts w:ascii="Arial" w:hAnsi="Arial" w:cs="Arial"/>
              </w:rPr>
              <w:t>.</w:t>
            </w:r>
            <w:r w:rsidRPr="004216CB">
              <w:rPr>
                <w:rFonts w:ascii="Arial" w:hAnsi="Arial" w:cs="Arial"/>
              </w:rPr>
              <w:t>50 ± 9</w:t>
            </w:r>
            <w:r>
              <w:rPr>
                <w:rFonts w:ascii="Arial" w:hAnsi="Arial" w:cs="Arial"/>
              </w:rPr>
              <w:t>.</w:t>
            </w:r>
            <w:r w:rsidRPr="004216CB">
              <w:rPr>
                <w:rFonts w:ascii="Arial" w:hAnsi="Arial" w:cs="Arial"/>
              </w:rPr>
              <w:t xml:space="preserve">33 </w:t>
            </w:r>
            <w:r w:rsidRPr="004216CB">
              <w:rPr>
                <w:rFonts w:ascii="Arial" w:hAnsi="Arial" w:cs="Arial"/>
                <w:vertAlign w:val="superscript"/>
              </w:rPr>
              <w:t>£££</w:t>
            </w:r>
          </w:p>
        </w:tc>
        <w:tc>
          <w:tcPr>
            <w:tcW w:w="3138" w:type="dxa"/>
            <w:shd w:val="clear" w:color="auto" w:fill="auto"/>
            <w:noWrap/>
            <w:hideMark/>
          </w:tcPr>
          <w:p w14:paraId="2F6F6E08" w14:textId="18DCFEC0" w:rsidR="004216CB" w:rsidRPr="004216CB" w:rsidRDefault="004216CB" w:rsidP="004216CB">
            <w:pPr>
              <w:pStyle w:val="Body"/>
              <w:spacing w:after="0"/>
              <w:rPr>
                <w:rFonts w:ascii="Arial" w:hAnsi="Arial" w:cs="Arial"/>
                <w:vertAlign w:val="superscript"/>
                <w:lang w:val="fr-FR"/>
              </w:rPr>
            </w:pPr>
            <w:r w:rsidRPr="004216CB">
              <w:rPr>
                <w:rFonts w:ascii="Arial" w:hAnsi="Arial" w:cs="Arial"/>
              </w:rPr>
              <w:t>115</w:t>
            </w:r>
            <w:r>
              <w:rPr>
                <w:rFonts w:ascii="Arial" w:hAnsi="Arial" w:cs="Arial"/>
              </w:rPr>
              <w:t>.</w:t>
            </w:r>
            <w:r w:rsidRPr="004216CB">
              <w:rPr>
                <w:rFonts w:ascii="Arial" w:hAnsi="Arial" w:cs="Arial"/>
              </w:rPr>
              <w:t>66 ± 8</w:t>
            </w:r>
            <w:r>
              <w:rPr>
                <w:rFonts w:ascii="Arial" w:hAnsi="Arial" w:cs="Arial"/>
              </w:rPr>
              <w:t>.</w:t>
            </w:r>
            <w:r w:rsidRPr="004216CB">
              <w:rPr>
                <w:rFonts w:ascii="Arial" w:hAnsi="Arial" w:cs="Arial"/>
              </w:rPr>
              <w:t xml:space="preserve">33 </w:t>
            </w:r>
            <w:r w:rsidRPr="004216CB">
              <w:rPr>
                <w:rFonts w:ascii="Arial" w:hAnsi="Arial" w:cs="Arial"/>
                <w:vertAlign w:val="superscript"/>
              </w:rPr>
              <w:t>£££</w:t>
            </w:r>
          </w:p>
        </w:tc>
      </w:tr>
      <w:tr w:rsidR="004216CB" w:rsidRPr="004216CB" w14:paraId="3D91F807" w14:textId="77777777" w:rsidTr="00C1559B">
        <w:trPr>
          <w:trHeight w:val="278"/>
        </w:trPr>
        <w:tc>
          <w:tcPr>
            <w:tcW w:w="1782" w:type="dxa"/>
            <w:shd w:val="clear" w:color="auto" w:fill="FFFFFF"/>
            <w:noWrap/>
            <w:hideMark/>
          </w:tcPr>
          <w:p w14:paraId="1A71630B" w14:textId="77777777" w:rsidR="004216CB" w:rsidRPr="004216CB" w:rsidRDefault="004216CB" w:rsidP="004216CB">
            <w:pPr>
              <w:pStyle w:val="Body"/>
              <w:spacing w:after="0"/>
              <w:rPr>
                <w:rFonts w:ascii="Arial" w:hAnsi="Arial" w:cs="Arial"/>
                <w:bCs/>
                <w:i/>
                <w:iCs/>
                <w:lang w:val="fr-FR"/>
              </w:rPr>
            </w:pPr>
            <w:r w:rsidRPr="004216CB">
              <w:rPr>
                <w:rFonts w:ascii="Arial" w:hAnsi="Arial" w:cs="Arial"/>
                <w:bCs/>
                <w:iCs/>
                <w:lang w:val="fr-FR"/>
              </w:rPr>
              <w:t>Cb28+Pilo</w:t>
            </w:r>
          </w:p>
        </w:tc>
        <w:tc>
          <w:tcPr>
            <w:tcW w:w="1570" w:type="dxa"/>
            <w:shd w:val="clear" w:color="auto" w:fill="auto"/>
            <w:noWrap/>
            <w:hideMark/>
          </w:tcPr>
          <w:p w14:paraId="0AF15D10"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28</w:t>
            </w:r>
          </w:p>
        </w:tc>
        <w:tc>
          <w:tcPr>
            <w:tcW w:w="2424" w:type="dxa"/>
            <w:shd w:val="clear" w:color="auto" w:fill="auto"/>
            <w:noWrap/>
            <w:hideMark/>
          </w:tcPr>
          <w:p w14:paraId="688BEDE6" w14:textId="18A36D8E" w:rsidR="004216CB" w:rsidRPr="004216CB" w:rsidRDefault="004216CB" w:rsidP="004216CB">
            <w:pPr>
              <w:pStyle w:val="Body"/>
              <w:spacing w:after="0"/>
              <w:rPr>
                <w:rFonts w:ascii="Arial" w:hAnsi="Arial" w:cs="Arial"/>
                <w:lang w:val="fr-FR"/>
              </w:rPr>
            </w:pPr>
            <w:r w:rsidRPr="004216CB">
              <w:rPr>
                <w:rFonts w:ascii="Arial" w:hAnsi="Arial" w:cs="Arial"/>
              </w:rPr>
              <w:t>258</w:t>
            </w:r>
            <w:r>
              <w:rPr>
                <w:rFonts w:ascii="Arial" w:hAnsi="Arial" w:cs="Arial"/>
              </w:rPr>
              <w:t>.</w:t>
            </w:r>
            <w:r w:rsidRPr="004216CB">
              <w:rPr>
                <w:rFonts w:ascii="Arial" w:hAnsi="Arial" w:cs="Arial"/>
              </w:rPr>
              <w:t>16 ± 8</w:t>
            </w:r>
            <w:r>
              <w:rPr>
                <w:rFonts w:ascii="Arial" w:hAnsi="Arial" w:cs="Arial"/>
              </w:rPr>
              <w:t>.</w:t>
            </w:r>
            <w:r w:rsidRPr="004216CB">
              <w:rPr>
                <w:rFonts w:ascii="Arial" w:hAnsi="Arial" w:cs="Arial"/>
              </w:rPr>
              <w:t xml:space="preserve">61 </w:t>
            </w:r>
            <w:r w:rsidRPr="004216CB">
              <w:rPr>
                <w:rFonts w:ascii="Arial" w:hAnsi="Arial" w:cs="Arial"/>
                <w:vertAlign w:val="superscript"/>
              </w:rPr>
              <w:t>£££</w:t>
            </w:r>
          </w:p>
        </w:tc>
        <w:tc>
          <w:tcPr>
            <w:tcW w:w="3138" w:type="dxa"/>
            <w:shd w:val="clear" w:color="auto" w:fill="auto"/>
            <w:noWrap/>
            <w:hideMark/>
          </w:tcPr>
          <w:p w14:paraId="5B328E82" w14:textId="5458F560" w:rsidR="004216CB" w:rsidRPr="004216CB" w:rsidRDefault="004216CB" w:rsidP="004216CB">
            <w:pPr>
              <w:pStyle w:val="Body"/>
              <w:spacing w:after="0"/>
              <w:rPr>
                <w:rFonts w:ascii="Arial" w:hAnsi="Arial" w:cs="Arial"/>
                <w:lang w:val="fr-FR"/>
              </w:rPr>
            </w:pPr>
            <w:r w:rsidRPr="004216CB">
              <w:rPr>
                <w:rFonts w:ascii="Arial" w:hAnsi="Arial" w:cs="Arial"/>
              </w:rPr>
              <w:t>95</w:t>
            </w:r>
            <w:r>
              <w:rPr>
                <w:rFonts w:ascii="Arial" w:hAnsi="Arial" w:cs="Arial"/>
              </w:rPr>
              <w:t>.</w:t>
            </w:r>
            <w:r w:rsidRPr="004216CB">
              <w:rPr>
                <w:rFonts w:ascii="Arial" w:hAnsi="Arial" w:cs="Arial"/>
              </w:rPr>
              <w:t>50 ± 2</w:t>
            </w:r>
            <w:r>
              <w:rPr>
                <w:rFonts w:ascii="Arial" w:hAnsi="Arial" w:cs="Arial"/>
              </w:rPr>
              <w:t>.</w:t>
            </w:r>
            <w:r w:rsidRPr="004216CB">
              <w:rPr>
                <w:rFonts w:ascii="Arial" w:hAnsi="Arial" w:cs="Arial"/>
              </w:rPr>
              <w:t xml:space="preserve">00 </w:t>
            </w:r>
            <w:r w:rsidRPr="004216CB">
              <w:rPr>
                <w:rFonts w:ascii="Arial" w:hAnsi="Arial" w:cs="Arial"/>
                <w:vertAlign w:val="superscript"/>
              </w:rPr>
              <w:t>£££ ***</w:t>
            </w:r>
          </w:p>
        </w:tc>
      </w:tr>
      <w:tr w:rsidR="004216CB" w:rsidRPr="004216CB" w14:paraId="09BC4690" w14:textId="77777777" w:rsidTr="00C1559B">
        <w:trPr>
          <w:trHeight w:val="278"/>
        </w:trPr>
        <w:tc>
          <w:tcPr>
            <w:tcW w:w="1782" w:type="dxa"/>
            <w:shd w:val="clear" w:color="auto" w:fill="FFFFFF"/>
            <w:noWrap/>
            <w:hideMark/>
          </w:tcPr>
          <w:p w14:paraId="23E5067A" w14:textId="77777777" w:rsidR="004216CB" w:rsidRPr="004216CB" w:rsidRDefault="004216CB" w:rsidP="004216CB">
            <w:pPr>
              <w:pStyle w:val="Body"/>
              <w:spacing w:after="0"/>
              <w:rPr>
                <w:rFonts w:ascii="Arial" w:hAnsi="Arial" w:cs="Arial"/>
                <w:bCs/>
                <w:i/>
                <w:iCs/>
                <w:lang w:val="fr-FR"/>
              </w:rPr>
            </w:pPr>
            <w:r w:rsidRPr="004216CB">
              <w:rPr>
                <w:rFonts w:ascii="Arial" w:hAnsi="Arial" w:cs="Arial"/>
                <w:bCs/>
                <w:iCs/>
                <w:lang w:val="fr-FR"/>
              </w:rPr>
              <w:t>Cb70+Pilo</w:t>
            </w:r>
          </w:p>
        </w:tc>
        <w:tc>
          <w:tcPr>
            <w:tcW w:w="1570" w:type="dxa"/>
            <w:shd w:val="clear" w:color="auto" w:fill="auto"/>
            <w:noWrap/>
            <w:hideMark/>
          </w:tcPr>
          <w:p w14:paraId="2436394F"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70</w:t>
            </w:r>
          </w:p>
        </w:tc>
        <w:tc>
          <w:tcPr>
            <w:tcW w:w="2424" w:type="dxa"/>
            <w:shd w:val="clear" w:color="auto" w:fill="auto"/>
            <w:noWrap/>
            <w:hideMark/>
          </w:tcPr>
          <w:p w14:paraId="4F414E03" w14:textId="52A2BB8F" w:rsidR="004216CB" w:rsidRPr="004216CB" w:rsidRDefault="004216CB" w:rsidP="004216CB">
            <w:pPr>
              <w:pStyle w:val="Body"/>
              <w:spacing w:after="0"/>
              <w:rPr>
                <w:rFonts w:ascii="Arial" w:hAnsi="Arial" w:cs="Arial"/>
                <w:lang w:val="fr-FR"/>
              </w:rPr>
            </w:pPr>
            <w:r w:rsidRPr="004216CB">
              <w:rPr>
                <w:rFonts w:ascii="Arial" w:hAnsi="Arial" w:cs="Arial"/>
              </w:rPr>
              <w:t>302</w:t>
            </w:r>
            <w:r>
              <w:rPr>
                <w:rFonts w:ascii="Arial" w:hAnsi="Arial" w:cs="Arial"/>
              </w:rPr>
              <w:t>.</w:t>
            </w:r>
            <w:r w:rsidRPr="004216CB">
              <w:rPr>
                <w:rFonts w:ascii="Arial" w:hAnsi="Arial" w:cs="Arial"/>
              </w:rPr>
              <w:t>16 ± 1</w:t>
            </w:r>
            <w:r>
              <w:rPr>
                <w:rFonts w:ascii="Arial" w:hAnsi="Arial" w:cs="Arial"/>
              </w:rPr>
              <w:t>.</w:t>
            </w:r>
            <w:r w:rsidRPr="004216CB">
              <w:rPr>
                <w:rFonts w:ascii="Arial" w:hAnsi="Arial" w:cs="Arial"/>
              </w:rPr>
              <w:t xml:space="preserve">88 </w:t>
            </w:r>
            <w:r w:rsidRPr="004216CB">
              <w:rPr>
                <w:rFonts w:ascii="Arial" w:hAnsi="Arial" w:cs="Arial"/>
                <w:vertAlign w:val="superscript"/>
              </w:rPr>
              <w:t>£££ ***</w:t>
            </w:r>
          </w:p>
        </w:tc>
        <w:tc>
          <w:tcPr>
            <w:tcW w:w="3138" w:type="dxa"/>
            <w:shd w:val="clear" w:color="auto" w:fill="auto"/>
            <w:noWrap/>
            <w:hideMark/>
          </w:tcPr>
          <w:p w14:paraId="175A996A" w14:textId="6C47405D" w:rsidR="004216CB" w:rsidRPr="004216CB" w:rsidRDefault="004216CB" w:rsidP="004216CB">
            <w:pPr>
              <w:pStyle w:val="Body"/>
              <w:spacing w:after="0"/>
              <w:rPr>
                <w:rFonts w:ascii="Arial" w:hAnsi="Arial" w:cs="Arial"/>
                <w:lang w:val="fr-FR"/>
              </w:rPr>
            </w:pPr>
            <w:r w:rsidRPr="004216CB">
              <w:rPr>
                <w:rFonts w:ascii="Arial" w:hAnsi="Arial" w:cs="Arial"/>
              </w:rPr>
              <w:t>81</w:t>
            </w:r>
            <w:r>
              <w:rPr>
                <w:rFonts w:ascii="Arial" w:hAnsi="Arial" w:cs="Arial"/>
              </w:rPr>
              <w:t>.</w:t>
            </w:r>
            <w:r w:rsidRPr="004216CB">
              <w:rPr>
                <w:rFonts w:ascii="Arial" w:hAnsi="Arial" w:cs="Arial"/>
              </w:rPr>
              <w:t>16 ± 4</w:t>
            </w:r>
            <w:r>
              <w:rPr>
                <w:rFonts w:ascii="Arial" w:hAnsi="Arial" w:cs="Arial"/>
              </w:rPr>
              <w:t>.</w:t>
            </w:r>
            <w:r w:rsidRPr="004216CB">
              <w:rPr>
                <w:rFonts w:ascii="Arial" w:hAnsi="Arial" w:cs="Arial"/>
              </w:rPr>
              <w:t xml:space="preserve">50 </w:t>
            </w:r>
            <w:r w:rsidRPr="004216CB">
              <w:rPr>
                <w:rFonts w:ascii="Arial" w:hAnsi="Arial" w:cs="Arial"/>
                <w:vertAlign w:val="superscript"/>
              </w:rPr>
              <w:t>£££ ***</w:t>
            </w:r>
          </w:p>
        </w:tc>
      </w:tr>
      <w:tr w:rsidR="004216CB" w:rsidRPr="004216CB" w14:paraId="5668FDDF" w14:textId="77777777" w:rsidTr="00C1559B">
        <w:trPr>
          <w:trHeight w:val="278"/>
        </w:trPr>
        <w:tc>
          <w:tcPr>
            <w:tcW w:w="1782" w:type="dxa"/>
            <w:shd w:val="clear" w:color="auto" w:fill="FFFFFF"/>
            <w:noWrap/>
            <w:hideMark/>
          </w:tcPr>
          <w:p w14:paraId="16EBA7A1" w14:textId="77777777" w:rsidR="004216CB" w:rsidRPr="004216CB" w:rsidRDefault="004216CB" w:rsidP="004216CB">
            <w:pPr>
              <w:pStyle w:val="Body"/>
              <w:spacing w:after="0"/>
              <w:rPr>
                <w:rFonts w:ascii="Arial" w:hAnsi="Arial" w:cs="Arial"/>
                <w:bCs/>
                <w:i/>
                <w:iCs/>
                <w:lang w:val="fr-FR"/>
              </w:rPr>
            </w:pPr>
            <w:r w:rsidRPr="004216CB">
              <w:rPr>
                <w:rFonts w:ascii="Arial" w:hAnsi="Arial" w:cs="Arial"/>
                <w:bCs/>
                <w:iCs/>
                <w:lang w:val="fr-FR"/>
              </w:rPr>
              <w:t>Cb140+Pilo</w:t>
            </w:r>
          </w:p>
        </w:tc>
        <w:tc>
          <w:tcPr>
            <w:tcW w:w="1570" w:type="dxa"/>
            <w:shd w:val="clear" w:color="auto" w:fill="auto"/>
            <w:noWrap/>
            <w:hideMark/>
          </w:tcPr>
          <w:p w14:paraId="698A907F"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140</w:t>
            </w:r>
          </w:p>
        </w:tc>
        <w:tc>
          <w:tcPr>
            <w:tcW w:w="2424" w:type="dxa"/>
            <w:shd w:val="clear" w:color="auto" w:fill="auto"/>
            <w:noWrap/>
            <w:hideMark/>
          </w:tcPr>
          <w:p w14:paraId="03D63D25" w14:textId="09B48AA2" w:rsidR="004216CB" w:rsidRPr="004216CB" w:rsidRDefault="004216CB" w:rsidP="004216CB">
            <w:pPr>
              <w:pStyle w:val="Body"/>
              <w:spacing w:after="0"/>
              <w:rPr>
                <w:rFonts w:ascii="Arial" w:hAnsi="Arial" w:cs="Arial"/>
                <w:lang w:val="fr-FR"/>
              </w:rPr>
            </w:pPr>
            <w:r w:rsidRPr="004216CB">
              <w:rPr>
                <w:rFonts w:ascii="Arial" w:hAnsi="Arial" w:cs="Arial"/>
                <w:lang w:val="de-DE"/>
              </w:rPr>
              <w:t>379</w:t>
            </w:r>
            <w:r>
              <w:rPr>
                <w:rFonts w:ascii="Arial" w:hAnsi="Arial" w:cs="Arial"/>
                <w:lang w:val="de-DE"/>
              </w:rPr>
              <w:t>.</w:t>
            </w:r>
            <w:r w:rsidRPr="004216CB">
              <w:rPr>
                <w:rFonts w:ascii="Arial" w:hAnsi="Arial" w:cs="Arial"/>
                <w:lang w:val="de-DE"/>
              </w:rPr>
              <w:t>16 ± 7</w:t>
            </w:r>
            <w:r>
              <w:rPr>
                <w:rFonts w:ascii="Arial" w:hAnsi="Arial" w:cs="Arial"/>
                <w:lang w:val="de-DE"/>
              </w:rPr>
              <w:t>.</w:t>
            </w:r>
            <w:r w:rsidRPr="004216CB">
              <w:rPr>
                <w:rFonts w:ascii="Arial" w:hAnsi="Arial" w:cs="Arial"/>
                <w:lang w:val="de-DE"/>
              </w:rPr>
              <w:t xml:space="preserve">83 </w:t>
            </w:r>
            <w:r w:rsidRPr="004216CB">
              <w:rPr>
                <w:rFonts w:ascii="Arial" w:hAnsi="Arial" w:cs="Arial"/>
                <w:vertAlign w:val="superscript"/>
                <w:lang w:val="de-DE"/>
              </w:rPr>
              <w:t>***</w:t>
            </w:r>
          </w:p>
        </w:tc>
        <w:tc>
          <w:tcPr>
            <w:tcW w:w="3138" w:type="dxa"/>
            <w:shd w:val="clear" w:color="auto" w:fill="auto"/>
            <w:noWrap/>
            <w:hideMark/>
          </w:tcPr>
          <w:p w14:paraId="4CF46239" w14:textId="47C2C48F" w:rsidR="004216CB" w:rsidRPr="004216CB" w:rsidRDefault="004216CB" w:rsidP="004216CB">
            <w:pPr>
              <w:pStyle w:val="Body"/>
              <w:spacing w:after="0"/>
              <w:rPr>
                <w:rFonts w:ascii="Arial" w:hAnsi="Arial" w:cs="Arial"/>
                <w:lang w:val="fr-FR"/>
              </w:rPr>
            </w:pPr>
            <w:r w:rsidRPr="004216CB">
              <w:rPr>
                <w:rFonts w:ascii="Arial" w:hAnsi="Arial" w:cs="Arial"/>
                <w:lang w:val="de-DE"/>
              </w:rPr>
              <w:t>49</w:t>
            </w:r>
            <w:r>
              <w:rPr>
                <w:rFonts w:ascii="Arial" w:hAnsi="Arial" w:cs="Arial"/>
                <w:lang w:val="de-DE"/>
              </w:rPr>
              <w:t>.</w:t>
            </w:r>
            <w:r w:rsidRPr="004216CB">
              <w:rPr>
                <w:rFonts w:ascii="Arial" w:hAnsi="Arial" w:cs="Arial"/>
                <w:lang w:val="de-DE"/>
              </w:rPr>
              <w:t>66 ± 4</w:t>
            </w:r>
            <w:r>
              <w:rPr>
                <w:rFonts w:ascii="Arial" w:hAnsi="Arial" w:cs="Arial"/>
                <w:lang w:val="de-DE"/>
              </w:rPr>
              <w:t>.</w:t>
            </w:r>
            <w:r w:rsidRPr="004216CB">
              <w:rPr>
                <w:rFonts w:ascii="Arial" w:hAnsi="Arial" w:cs="Arial"/>
                <w:lang w:val="de-DE"/>
              </w:rPr>
              <w:t xml:space="preserve">00 </w:t>
            </w:r>
            <w:r w:rsidRPr="004216CB">
              <w:rPr>
                <w:rFonts w:ascii="Arial" w:hAnsi="Arial" w:cs="Arial"/>
                <w:vertAlign w:val="superscript"/>
                <w:lang w:val="de-DE"/>
              </w:rPr>
              <w:t>***</w:t>
            </w:r>
          </w:p>
        </w:tc>
      </w:tr>
      <w:tr w:rsidR="004216CB" w:rsidRPr="004216CB" w14:paraId="7B10F253" w14:textId="77777777" w:rsidTr="00C1559B">
        <w:trPr>
          <w:trHeight w:val="278"/>
        </w:trPr>
        <w:tc>
          <w:tcPr>
            <w:tcW w:w="1782" w:type="dxa"/>
            <w:shd w:val="clear" w:color="auto" w:fill="FFFFFF"/>
            <w:noWrap/>
            <w:hideMark/>
          </w:tcPr>
          <w:p w14:paraId="14E033B3" w14:textId="77777777" w:rsidR="004216CB" w:rsidRPr="004216CB" w:rsidRDefault="004216CB" w:rsidP="004216CB">
            <w:pPr>
              <w:pStyle w:val="Body"/>
              <w:spacing w:after="0"/>
              <w:rPr>
                <w:rFonts w:ascii="Arial" w:hAnsi="Arial" w:cs="Arial"/>
                <w:bCs/>
                <w:i/>
                <w:iCs/>
                <w:lang w:val="fr-FR"/>
              </w:rPr>
            </w:pPr>
            <w:r w:rsidRPr="004216CB">
              <w:rPr>
                <w:rFonts w:ascii="Arial" w:hAnsi="Arial" w:cs="Arial"/>
                <w:bCs/>
                <w:iCs/>
                <w:lang w:val="fr-FR"/>
              </w:rPr>
              <w:t>Cb280+Pilo</w:t>
            </w:r>
          </w:p>
        </w:tc>
        <w:tc>
          <w:tcPr>
            <w:tcW w:w="1570" w:type="dxa"/>
            <w:shd w:val="clear" w:color="auto" w:fill="auto"/>
            <w:noWrap/>
            <w:hideMark/>
          </w:tcPr>
          <w:p w14:paraId="782C0BC7"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280</w:t>
            </w:r>
          </w:p>
        </w:tc>
        <w:tc>
          <w:tcPr>
            <w:tcW w:w="2424" w:type="dxa"/>
            <w:shd w:val="clear" w:color="auto" w:fill="auto"/>
            <w:noWrap/>
            <w:hideMark/>
          </w:tcPr>
          <w:p w14:paraId="4CCCC282" w14:textId="2583037C" w:rsidR="004216CB" w:rsidRPr="004216CB" w:rsidRDefault="004216CB" w:rsidP="004216CB">
            <w:pPr>
              <w:pStyle w:val="Body"/>
              <w:spacing w:after="0"/>
              <w:rPr>
                <w:rFonts w:ascii="Arial" w:hAnsi="Arial" w:cs="Arial"/>
                <w:lang w:val="fr-FR"/>
              </w:rPr>
            </w:pPr>
            <w:r w:rsidRPr="004216CB">
              <w:rPr>
                <w:rFonts w:ascii="Arial" w:hAnsi="Arial" w:cs="Arial"/>
                <w:lang w:val="de-DE"/>
              </w:rPr>
              <w:t>387</w:t>
            </w:r>
            <w:r>
              <w:rPr>
                <w:rFonts w:ascii="Arial" w:hAnsi="Arial" w:cs="Arial"/>
                <w:lang w:val="de-DE"/>
              </w:rPr>
              <w:t>.</w:t>
            </w:r>
            <w:r w:rsidRPr="004216CB">
              <w:rPr>
                <w:rFonts w:ascii="Arial" w:hAnsi="Arial" w:cs="Arial"/>
                <w:lang w:val="de-DE"/>
              </w:rPr>
              <w:t>66 ± 8</w:t>
            </w:r>
            <w:r>
              <w:rPr>
                <w:rFonts w:ascii="Arial" w:hAnsi="Arial" w:cs="Arial"/>
                <w:lang w:val="de-DE"/>
              </w:rPr>
              <w:t>.</w:t>
            </w:r>
            <w:r w:rsidRPr="004216CB">
              <w:rPr>
                <w:rFonts w:ascii="Arial" w:hAnsi="Arial" w:cs="Arial"/>
                <w:lang w:val="de-DE"/>
              </w:rPr>
              <w:t xml:space="preserve">77 </w:t>
            </w:r>
            <w:r w:rsidRPr="004216CB">
              <w:rPr>
                <w:rFonts w:ascii="Arial" w:hAnsi="Arial" w:cs="Arial"/>
                <w:vertAlign w:val="superscript"/>
                <w:lang w:val="de-DE"/>
              </w:rPr>
              <w:t>***</w:t>
            </w:r>
          </w:p>
        </w:tc>
        <w:tc>
          <w:tcPr>
            <w:tcW w:w="3138" w:type="dxa"/>
            <w:shd w:val="clear" w:color="auto" w:fill="auto"/>
            <w:noWrap/>
            <w:hideMark/>
          </w:tcPr>
          <w:p w14:paraId="664EE0BF" w14:textId="1B169CA0" w:rsidR="004216CB" w:rsidRPr="004216CB" w:rsidRDefault="004216CB" w:rsidP="004216CB">
            <w:pPr>
              <w:pStyle w:val="Body"/>
              <w:spacing w:after="0"/>
              <w:rPr>
                <w:rFonts w:ascii="Arial" w:hAnsi="Arial" w:cs="Arial"/>
                <w:lang w:val="fr-FR"/>
              </w:rPr>
            </w:pPr>
            <w:r w:rsidRPr="004216CB">
              <w:rPr>
                <w:rFonts w:ascii="Arial" w:hAnsi="Arial" w:cs="Arial"/>
                <w:lang w:val="de-DE"/>
              </w:rPr>
              <w:t>41</w:t>
            </w:r>
            <w:r>
              <w:rPr>
                <w:rFonts w:ascii="Arial" w:hAnsi="Arial" w:cs="Arial"/>
                <w:lang w:val="de-DE"/>
              </w:rPr>
              <w:t>.</w:t>
            </w:r>
            <w:r w:rsidRPr="004216CB">
              <w:rPr>
                <w:rFonts w:ascii="Arial" w:hAnsi="Arial" w:cs="Arial"/>
                <w:lang w:val="de-DE"/>
              </w:rPr>
              <w:t>33 ± 2</w:t>
            </w:r>
            <w:r>
              <w:rPr>
                <w:rFonts w:ascii="Arial" w:hAnsi="Arial" w:cs="Arial"/>
                <w:lang w:val="de-DE"/>
              </w:rPr>
              <w:t>.</w:t>
            </w:r>
            <w:r w:rsidRPr="004216CB">
              <w:rPr>
                <w:rFonts w:ascii="Arial" w:hAnsi="Arial" w:cs="Arial"/>
                <w:lang w:val="de-DE"/>
              </w:rPr>
              <w:t xml:space="preserve">11 </w:t>
            </w:r>
            <w:r w:rsidRPr="004216CB">
              <w:rPr>
                <w:rFonts w:ascii="Arial" w:hAnsi="Arial" w:cs="Arial"/>
                <w:vertAlign w:val="superscript"/>
                <w:lang w:val="de-DE"/>
              </w:rPr>
              <w:t>***</w:t>
            </w:r>
          </w:p>
        </w:tc>
      </w:tr>
      <w:tr w:rsidR="004216CB" w:rsidRPr="004216CB" w14:paraId="4C0585A3" w14:textId="77777777" w:rsidTr="00C1559B">
        <w:trPr>
          <w:trHeight w:val="278"/>
        </w:trPr>
        <w:tc>
          <w:tcPr>
            <w:tcW w:w="1782" w:type="dxa"/>
            <w:shd w:val="clear" w:color="auto" w:fill="FFFFFF"/>
            <w:noWrap/>
          </w:tcPr>
          <w:p w14:paraId="542D4C6B" w14:textId="77777777" w:rsidR="004216CB" w:rsidRPr="004216CB" w:rsidRDefault="004216CB" w:rsidP="004216CB">
            <w:pPr>
              <w:pStyle w:val="Body"/>
              <w:spacing w:after="0"/>
              <w:rPr>
                <w:rFonts w:ascii="Arial" w:hAnsi="Arial" w:cs="Arial"/>
                <w:bCs/>
                <w:iCs/>
                <w:lang w:val="fr-FR"/>
              </w:rPr>
            </w:pPr>
            <w:r w:rsidRPr="004216CB">
              <w:rPr>
                <w:rFonts w:ascii="Arial" w:hAnsi="Arial" w:cs="Arial"/>
                <w:bCs/>
                <w:lang w:val="fr-FR"/>
              </w:rPr>
              <w:t xml:space="preserve"> </w:t>
            </w:r>
            <w:proofErr w:type="spellStart"/>
            <w:r w:rsidRPr="004216CB">
              <w:rPr>
                <w:rFonts w:ascii="Arial" w:hAnsi="Arial" w:cs="Arial"/>
                <w:bCs/>
                <w:lang w:val="fr-FR"/>
              </w:rPr>
              <w:t>SV+Pilo</w:t>
            </w:r>
            <w:proofErr w:type="spellEnd"/>
          </w:p>
        </w:tc>
        <w:tc>
          <w:tcPr>
            <w:tcW w:w="1570" w:type="dxa"/>
            <w:shd w:val="clear" w:color="auto" w:fill="auto"/>
            <w:noWrap/>
          </w:tcPr>
          <w:p w14:paraId="68D97EDC" w14:textId="77777777" w:rsidR="004216CB" w:rsidRPr="004216CB" w:rsidRDefault="004216CB" w:rsidP="004216CB">
            <w:pPr>
              <w:pStyle w:val="Body"/>
              <w:spacing w:after="0"/>
              <w:rPr>
                <w:rFonts w:ascii="Arial" w:hAnsi="Arial" w:cs="Arial"/>
                <w:lang w:val="fr-FR"/>
              </w:rPr>
            </w:pPr>
            <w:r w:rsidRPr="004216CB">
              <w:rPr>
                <w:rFonts w:ascii="Arial" w:hAnsi="Arial" w:cs="Arial"/>
                <w:lang w:val="fr-FR"/>
              </w:rPr>
              <w:t>300</w:t>
            </w:r>
          </w:p>
        </w:tc>
        <w:tc>
          <w:tcPr>
            <w:tcW w:w="2424" w:type="dxa"/>
            <w:shd w:val="clear" w:color="auto" w:fill="auto"/>
            <w:noWrap/>
          </w:tcPr>
          <w:p w14:paraId="7AE49D87" w14:textId="1E94DCD4" w:rsidR="004216CB" w:rsidRPr="004216CB" w:rsidRDefault="004216CB" w:rsidP="004216CB">
            <w:pPr>
              <w:pStyle w:val="Body"/>
              <w:spacing w:after="0"/>
              <w:rPr>
                <w:rFonts w:ascii="Arial" w:hAnsi="Arial" w:cs="Arial"/>
                <w:lang w:val="de-DE"/>
              </w:rPr>
            </w:pPr>
            <w:r w:rsidRPr="004216CB">
              <w:rPr>
                <w:rFonts w:ascii="Arial" w:hAnsi="Arial" w:cs="Arial"/>
                <w:lang w:val="fr-FR"/>
              </w:rPr>
              <w:t>387</w:t>
            </w:r>
            <w:r>
              <w:rPr>
                <w:rFonts w:ascii="Arial" w:hAnsi="Arial" w:cs="Arial"/>
                <w:lang w:val="fr-FR"/>
              </w:rPr>
              <w:t>.</w:t>
            </w:r>
            <w:r w:rsidRPr="004216CB">
              <w:rPr>
                <w:rFonts w:ascii="Arial" w:hAnsi="Arial" w:cs="Arial"/>
                <w:lang w:val="fr-FR"/>
              </w:rPr>
              <w:t>33 ± 5</w:t>
            </w:r>
            <w:r>
              <w:rPr>
                <w:rFonts w:ascii="Arial" w:hAnsi="Arial" w:cs="Arial"/>
                <w:lang w:val="fr-FR"/>
              </w:rPr>
              <w:t>.</w:t>
            </w:r>
            <w:r w:rsidRPr="004216CB">
              <w:rPr>
                <w:rFonts w:ascii="Arial" w:hAnsi="Arial" w:cs="Arial"/>
                <w:lang w:val="fr-FR"/>
              </w:rPr>
              <w:t xml:space="preserve">11 </w:t>
            </w:r>
            <w:r w:rsidRPr="004216CB">
              <w:rPr>
                <w:rFonts w:ascii="Arial" w:hAnsi="Arial" w:cs="Arial"/>
                <w:vertAlign w:val="superscript"/>
                <w:lang w:val="fr-FR"/>
              </w:rPr>
              <w:t>***</w:t>
            </w:r>
          </w:p>
        </w:tc>
        <w:tc>
          <w:tcPr>
            <w:tcW w:w="3138" w:type="dxa"/>
            <w:shd w:val="clear" w:color="auto" w:fill="auto"/>
            <w:noWrap/>
          </w:tcPr>
          <w:p w14:paraId="2F7C3B8E" w14:textId="4BF726EC" w:rsidR="004216CB" w:rsidRPr="004216CB" w:rsidRDefault="004216CB" w:rsidP="004216CB">
            <w:pPr>
              <w:pStyle w:val="Body"/>
              <w:spacing w:after="0"/>
              <w:rPr>
                <w:rFonts w:ascii="Arial" w:hAnsi="Arial" w:cs="Arial"/>
                <w:lang w:val="de-DE"/>
              </w:rPr>
            </w:pPr>
            <w:r w:rsidRPr="004216CB">
              <w:rPr>
                <w:rFonts w:ascii="Arial" w:hAnsi="Arial" w:cs="Arial"/>
                <w:lang w:val="fr-FR"/>
              </w:rPr>
              <w:t>42</w:t>
            </w:r>
            <w:r>
              <w:rPr>
                <w:rFonts w:ascii="Arial" w:hAnsi="Arial" w:cs="Arial"/>
                <w:lang w:val="fr-FR"/>
              </w:rPr>
              <w:t>.</w:t>
            </w:r>
            <w:r w:rsidRPr="004216CB">
              <w:rPr>
                <w:rFonts w:ascii="Arial" w:hAnsi="Arial" w:cs="Arial"/>
                <w:lang w:val="fr-FR"/>
              </w:rPr>
              <w:t>16 ± 2</w:t>
            </w:r>
            <w:r>
              <w:rPr>
                <w:rFonts w:ascii="Arial" w:hAnsi="Arial" w:cs="Arial"/>
                <w:lang w:val="fr-FR"/>
              </w:rPr>
              <w:t>.</w:t>
            </w:r>
            <w:r w:rsidRPr="004216CB">
              <w:rPr>
                <w:rFonts w:ascii="Arial" w:hAnsi="Arial" w:cs="Arial"/>
                <w:lang w:val="fr-FR"/>
              </w:rPr>
              <w:t xml:space="preserve">27 </w:t>
            </w:r>
            <w:r w:rsidRPr="004216CB">
              <w:rPr>
                <w:rFonts w:ascii="Arial" w:hAnsi="Arial" w:cs="Arial"/>
                <w:vertAlign w:val="superscript"/>
                <w:lang w:val="fr-FR"/>
              </w:rPr>
              <w:t>***</w:t>
            </w:r>
          </w:p>
        </w:tc>
      </w:tr>
      <w:tr w:rsidR="004216CB" w:rsidRPr="004216CB" w14:paraId="72231376" w14:textId="77777777" w:rsidTr="00C1559B">
        <w:trPr>
          <w:trHeight w:val="278"/>
        </w:trPr>
        <w:tc>
          <w:tcPr>
            <w:tcW w:w="1782" w:type="dxa"/>
            <w:shd w:val="clear" w:color="auto" w:fill="FFFFFF"/>
            <w:noWrap/>
            <w:hideMark/>
          </w:tcPr>
          <w:p w14:paraId="0AE489E5" w14:textId="77777777" w:rsidR="004216CB" w:rsidRPr="004216CB" w:rsidRDefault="004216CB" w:rsidP="004216CB">
            <w:pPr>
              <w:pStyle w:val="Body"/>
              <w:spacing w:after="0"/>
              <w:rPr>
                <w:rFonts w:ascii="Arial" w:hAnsi="Arial" w:cs="Arial"/>
                <w:bCs/>
                <w:lang w:val="fr-FR"/>
              </w:rPr>
            </w:pPr>
            <w:proofErr w:type="spellStart"/>
            <w:r w:rsidRPr="004216CB">
              <w:rPr>
                <w:rFonts w:ascii="Arial" w:hAnsi="Arial" w:cs="Arial"/>
                <w:bCs/>
                <w:lang w:val="fr-FR"/>
              </w:rPr>
              <w:t>Pira</w:t>
            </w:r>
            <w:proofErr w:type="spellEnd"/>
          </w:p>
        </w:tc>
        <w:tc>
          <w:tcPr>
            <w:tcW w:w="1570" w:type="dxa"/>
            <w:shd w:val="clear" w:color="auto" w:fill="auto"/>
            <w:noWrap/>
            <w:hideMark/>
          </w:tcPr>
          <w:p w14:paraId="7C8ADB32" w14:textId="77777777" w:rsidR="004216CB" w:rsidRPr="004216CB" w:rsidRDefault="004216CB" w:rsidP="004216CB">
            <w:pPr>
              <w:pStyle w:val="Body"/>
              <w:spacing w:after="0"/>
              <w:rPr>
                <w:rFonts w:ascii="Arial" w:hAnsi="Arial" w:cs="Arial"/>
                <w:lang w:val="fr-FR"/>
              </w:rPr>
            </w:pPr>
            <w:r w:rsidRPr="004216CB">
              <w:rPr>
                <w:rFonts w:ascii="Arial" w:hAnsi="Arial" w:cs="Arial"/>
                <w:bCs/>
              </w:rPr>
              <w:t>15</w:t>
            </w:r>
          </w:p>
        </w:tc>
        <w:tc>
          <w:tcPr>
            <w:tcW w:w="2424" w:type="dxa"/>
            <w:shd w:val="clear" w:color="auto" w:fill="auto"/>
            <w:noWrap/>
            <w:hideMark/>
          </w:tcPr>
          <w:p w14:paraId="76081887" w14:textId="3FFA525C" w:rsidR="004216CB" w:rsidRPr="004216CB" w:rsidRDefault="004216CB" w:rsidP="004216CB">
            <w:pPr>
              <w:pStyle w:val="Body"/>
              <w:spacing w:after="0"/>
              <w:rPr>
                <w:rFonts w:ascii="Arial" w:hAnsi="Arial" w:cs="Arial"/>
                <w:lang w:val="fr-FR"/>
              </w:rPr>
            </w:pPr>
            <w:r w:rsidRPr="004216CB">
              <w:rPr>
                <w:rFonts w:ascii="Arial" w:hAnsi="Arial" w:cs="Arial"/>
                <w:lang w:val="fr-FR"/>
              </w:rPr>
              <w:t>389</w:t>
            </w:r>
            <w:r>
              <w:rPr>
                <w:rFonts w:ascii="Arial" w:hAnsi="Arial" w:cs="Arial"/>
                <w:lang w:val="fr-FR"/>
              </w:rPr>
              <w:t>.</w:t>
            </w:r>
            <w:r w:rsidRPr="004216CB">
              <w:rPr>
                <w:rFonts w:ascii="Arial" w:hAnsi="Arial" w:cs="Arial"/>
                <w:lang w:val="fr-FR"/>
              </w:rPr>
              <w:t>50 ± 6</w:t>
            </w:r>
            <w:r>
              <w:rPr>
                <w:rFonts w:ascii="Arial" w:hAnsi="Arial" w:cs="Arial"/>
                <w:lang w:val="fr-FR"/>
              </w:rPr>
              <w:t>.</w:t>
            </w:r>
            <w:r w:rsidRPr="004216CB">
              <w:rPr>
                <w:rFonts w:ascii="Arial" w:hAnsi="Arial" w:cs="Arial"/>
                <w:lang w:val="fr-FR"/>
              </w:rPr>
              <w:t xml:space="preserve">83 </w:t>
            </w:r>
            <w:r w:rsidRPr="004216CB">
              <w:rPr>
                <w:rFonts w:ascii="Arial" w:hAnsi="Arial" w:cs="Arial"/>
                <w:vertAlign w:val="superscript"/>
                <w:lang w:val="fr-FR"/>
              </w:rPr>
              <w:t>***</w:t>
            </w:r>
          </w:p>
        </w:tc>
        <w:tc>
          <w:tcPr>
            <w:tcW w:w="3138" w:type="dxa"/>
            <w:shd w:val="clear" w:color="auto" w:fill="auto"/>
            <w:noWrap/>
            <w:hideMark/>
          </w:tcPr>
          <w:p w14:paraId="2FA1ED8D" w14:textId="624DFE4B" w:rsidR="004216CB" w:rsidRPr="004216CB" w:rsidRDefault="004216CB" w:rsidP="004216CB">
            <w:pPr>
              <w:pStyle w:val="Body"/>
              <w:spacing w:after="0"/>
              <w:rPr>
                <w:rFonts w:ascii="Arial" w:hAnsi="Arial" w:cs="Arial"/>
                <w:lang w:val="fr-FR"/>
              </w:rPr>
            </w:pPr>
            <w:r w:rsidRPr="004216CB">
              <w:rPr>
                <w:rFonts w:ascii="Arial" w:hAnsi="Arial" w:cs="Arial"/>
                <w:lang w:val="fr-FR"/>
              </w:rPr>
              <w:t>41</w:t>
            </w:r>
            <w:r>
              <w:rPr>
                <w:rFonts w:ascii="Arial" w:hAnsi="Arial" w:cs="Arial"/>
                <w:lang w:val="fr-FR"/>
              </w:rPr>
              <w:t>.</w:t>
            </w:r>
            <w:r w:rsidRPr="004216CB">
              <w:rPr>
                <w:rFonts w:ascii="Arial" w:hAnsi="Arial" w:cs="Arial"/>
                <w:lang w:val="fr-FR"/>
              </w:rPr>
              <w:t>50 ± 3</w:t>
            </w:r>
            <w:r>
              <w:rPr>
                <w:rFonts w:ascii="Arial" w:hAnsi="Arial" w:cs="Arial"/>
                <w:lang w:val="fr-FR"/>
              </w:rPr>
              <w:t>.</w:t>
            </w:r>
            <w:r w:rsidRPr="004216CB">
              <w:rPr>
                <w:rFonts w:ascii="Arial" w:hAnsi="Arial" w:cs="Arial"/>
                <w:lang w:val="fr-FR"/>
              </w:rPr>
              <w:t xml:space="preserve">66 </w:t>
            </w:r>
            <w:r w:rsidRPr="004216CB">
              <w:rPr>
                <w:rFonts w:ascii="Arial" w:hAnsi="Arial" w:cs="Arial"/>
                <w:vertAlign w:val="superscript"/>
                <w:lang w:val="fr-FR"/>
              </w:rPr>
              <w:t>***</w:t>
            </w:r>
          </w:p>
        </w:tc>
      </w:tr>
    </w:tbl>
    <w:bookmarkEnd w:id="23"/>
    <w:p w14:paraId="46AE7C85" w14:textId="2EC7754C" w:rsidR="004216CB" w:rsidRPr="004502B1" w:rsidRDefault="004216CB" w:rsidP="004502B1">
      <w:pPr>
        <w:pStyle w:val="Body"/>
        <w:spacing w:after="0"/>
        <w:jc w:val="center"/>
        <w:rPr>
          <w:rFonts w:ascii="Arial" w:hAnsi="Arial" w:cs="Arial"/>
          <w:i/>
          <w:iCs/>
          <w:sz w:val="18"/>
          <w:szCs w:val="18"/>
        </w:rPr>
      </w:pPr>
      <w:r w:rsidRPr="004216CB">
        <w:rPr>
          <w:rFonts w:ascii="Arial" w:hAnsi="Arial" w:cs="Arial"/>
          <w:i/>
          <w:iCs/>
          <w:sz w:val="18"/>
          <w:szCs w:val="18"/>
        </w:rPr>
        <w:t>Results are expressed as means ± S.E.M n = 6. The data were an</w:t>
      </w:r>
      <w:r w:rsidR="00CC55DB">
        <w:rPr>
          <w:rFonts w:ascii="Arial" w:hAnsi="Arial" w:cs="Arial"/>
          <w:i/>
          <w:iCs/>
          <w:sz w:val="18"/>
          <w:szCs w:val="18"/>
        </w:rPr>
        <w:t>al</w:t>
      </w:r>
      <w:r w:rsidRPr="004216CB">
        <w:rPr>
          <w:rFonts w:ascii="Arial" w:hAnsi="Arial" w:cs="Arial"/>
          <w:i/>
          <w:iCs/>
          <w:sz w:val="18"/>
          <w:szCs w:val="18"/>
        </w:rPr>
        <w:t xml:space="preserve">yzed by the one-way ANOVA, followed by the Tukey test. *p &lt; 0.05; **p &lt; 0.01; ***p &lt; 0.001; significant difference compared to the negative control (DW+DW). </w:t>
      </w:r>
      <w:r w:rsidRPr="004216CB">
        <w:rPr>
          <w:rFonts w:ascii="Arial" w:hAnsi="Arial" w:cs="Arial"/>
          <w:b/>
          <w:bCs/>
          <w:i/>
          <w:iCs/>
          <w:sz w:val="18"/>
          <w:szCs w:val="18"/>
          <w:vertAlign w:val="superscript"/>
        </w:rPr>
        <w:t>£</w:t>
      </w:r>
      <w:r w:rsidRPr="004216CB">
        <w:rPr>
          <w:rFonts w:ascii="Arial" w:hAnsi="Arial" w:cs="Arial"/>
          <w:i/>
          <w:iCs/>
          <w:sz w:val="18"/>
          <w:szCs w:val="18"/>
        </w:rPr>
        <w:t xml:space="preserve">p&lt;0.05; </w:t>
      </w:r>
      <w:r w:rsidRPr="004216CB">
        <w:rPr>
          <w:rFonts w:ascii="Arial" w:hAnsi="Arial" w:cs="Arial"/>
          <w:b/>
          <w:bCs/>
          <w:i/>
          <w:iCs/>
          <w:sz w:val="18"/>
          <w:szCs w:val="18"/>
          <w:vertAlign w:val="superscript"/>
        </w:rPr>
        <w:t>££</w:t>
      </w:r>
      <w:r w:rsidRPr="004216CB">
        <w:rPr>
          <w:rFonts w:ascii="Arial" w:hAnsi="Arial" w:cs="Arial"/>
          <w:i/>
          <w:iCs/>
          <w:sz w:val="18"/>
          <w:szCs w:val="18"/>
        </w:rPr>
        <w:t xml:space="preserve">p&lt;0.01; </w:t>
      </w:r>
      <w:r w:rsidRPr="004216CB">
        <w:rPr>
          <w:rFonts w:ascii="Arial" w:hAnsi="Arial" w:cs="Arial"/>
          <w:b/>
          <w:bCs/>
          <w:i/>
          <w:iCs/>
          <w:sz w:val="18"/>
          <w:szCs w:val="18"/>
          <w:vertAlign w:val="superscript"/>
        </w:rPr>
        <w:t>£££</w:t>
      </w:r>
      <w:r w:rsidRPr="004216CB">
        <w:rPr>
          <w:rFonts w:ascii="Arial" w:hAnsi="Arial" w:cs="Arial"/>
          <w:i/>
          <w:iCs/>
          <w:sz w:val="18"/>
          <w:szCs w:val="18"/>
        </w:rPr>
        <w:t>p&lt;0.001; significant difference compared to the norm</w:t>
      </w:r>
      <w:r w:rsidR="00CC55DB">
        <w:rPr>
          <w:rFonts w:ascii="Arial" w:hAnsi="Arial" w:cs="Arial"/>
          <w:i/>
          <w:iCs/>
          <w:sz w:val="18"/>
          <w:szCs w:val="18"/>
        </w:rPr>
        <w:t>al</w:t>
      </w:r>
      <w:r w:rsidRPr="004216CB">
        <w:rPr>
          <w:rFonts w:ascii="Arial" w:hAnsi="Arial" w:cs="Arial"/>
          <w:i/>
          <w:iCs/>
          <w:sz w:val="18"/>
          <w:szCs w:val="18"/>
        </w:rPr>
        <w:t xml:space="preserve"> control (</w:t>
      </w:r>
      <w:proofErr w:type="spellStart"/>
      <w:r w:rsidRPr="004216CB">
        <w:rPr>
          <w:rFonts w:ascii="Arial" w:hAnsi="Arial" w:cs="Arial"/>
          <w:i/>
          <w:iCs/>
          <w:sz w:val="18"/>
          <w:szCs w:val="18"/>
        </w:rPr>
        <w:t>DW+Pilo</w:t>
      </w:r>
      <w:proofErr w:type="spellEnd"/>
      <w:r w:rsidRPr="004216CB">
        <w:rPr>
          <w:rFonts w:ascii="Arial" w:hAnsi="Arial" w:cs="Arial"/>
          <w:i/>
          <w:iCs/>
          <w:sz w:val="18"/>
          <w:szCs w:val="18"/>
        </w:rPr>
        <w:t xml:space="preserve">). DW: Distilled Water (10 mL/kg); </w:t>
      </w:r>
      <w:proofErr w:type="spellStart"/>
      <w:r w:rsidRPr="004216CB">
        <w:rPr>
          <w:rFonts w:ascii="Arial" w:hAnsi="Arial" w:cs="Arial"/>
          <w:i/>
          <w:iCs/>
          <w:sz w:val="18"/>
          <w:szCs w:val="18"/>
        </w:rPr>
        <w:t>Pilo</w:t>
      </w:r>
      <w:proofErr w:type="spellEnd"/>
      <w:r w:rsidRPr="004216CB">
        <w:rPr>
          <w:rFonts w:ascii="Arial" w:hAnsi="Arial" w:cs="Arial"/>
          <w:i/>
          <w:iCs/>
          <w:sz w:val="18"/>
          <w:szCs w:val="18"/>
        </w:rPr>
        <w:t xml:space="preserve">: Pilocarpine; </w:t>
      </w:r>
      <w:proofErr w:type="spellStart"/>
      <w:r w:rsidRPr="004216CB">
        <w:rPr>
          <w:rFonts w:ascii="Arial" w:hAnsi="Arial" w:cs="Arial"/>
          <w:i/>
          <w:iCs/>
          <w:sz w:val="18"/>
          <w:szCs w:val="18"/>
        </w:rPr>
        <w:t>Cb</w:t>
      </w:r>
      <w:proofErr w:type="spellEnd"/>
      <w:r w:rsidRPr="004216CB">
        <w:rPr>
          <w:rFonts w:ascii="Arial" w:hAnsi="Arial" w:cs="Arial"/>
          <w:i/>
          <w:iCs/>
          <w:sz w:val="18"/>
          <w:szCs w:val="18"/>
        </w:rPr>
        <w:t xml:space="preserve">: C. </w:t>
      </w:r>
      <w:proofErr w:type="spellStart"/>
      <w:r w:rsidRPr="004216CB">
        <w:rPr>
          <w:rFonts w:ascii="Arial" w:hAnsi="Arial" w:cs="Arial"/>
          <w:i/>
          <w:iCs/>
          <w:sz w:val="18"/>
          <w:szCs w:val="18"/>
        </w:rPr>
        <w:t>bauchiense</w:t>
      </w:r>
      <w:proofErr w:type="spellEnd"/>
      <w:r w:rsidRPr="004216CB">
        <w:rPr>
          <w:rFonts w:ascii="Arial" w:hAnsi="Arial" w:cs="Arial"/>
          <w:i/>
          <w:iCs/>
          <w:sz w:val="18"/>
          <w:szCs w:val="18"/>
        </w:rPr>
        <w:t>; SV: Sodium V</w:t>
      </w:r>
      <w:r w:rsidR="00CC55DB">
        <w:rPr>
          <w:rFonts w:ascii="Arial" w:hAnsi="Arial" w:cs="Arial"/>
          <w:i/>
          <w:iCs/>
          <w:sz w:val="18"/>
          <w:szCs w:val="18"/>
        </w:rPr>
        <w:t>al</w:t>
      </w:r>
      <w:r w:rsidRPr="004216CB">
        <w:rPr>
          <w:rFonts w:ascii="Arial" w:hAnsi="Arial" w:cs="Arial"/>
          <w:i/>
          <w:iCs/>
          <w:sz w:val="18"/>
          <w:szCs w:val="18"/>
        </w:rPr>
        <w:t>proate (300 mg/kg); Pira: Piracetam (15 mg/kg).</w:t>
      </w:r>
    </w:p>
    <w:p w14:paraId="593005F0" w14:textId="77777777" w:rsidR="004502B1" w:rsidRPr="004216CB" w:rsidRDefault="004502B1" w:rsidP="004216CB">
      <w:pPr>
        <w:pStyle w:val="Body"/>
        <w:spacing w:after="0"/>
        <w:rPr>
          <w:rFonts w:ascii="Arial" w:hAnsi="Arial" w:cs="Arial"/>
        </w:rPr>
      </w:pPr>
    </w:p>
    <w:p w14:paraId="2EEBCE76" w14:textId="3822889F" w:rsidR="004216CB" w:rsidRPr="004216CB" w:rsidRDefault="004216CB" w:rsidP="004216CB">
      <w:pPr>
        <w:pStyle w:val="Body"/>
        <w:spacing w:after="0"/>
        <w:rPr>
          <w:rFonts w:ascii="Arial" w:hAnsi="Arial" w:cs="Arial"/>
          <w:b/>
          <w:bCs/>
        </w:rPr>
      </w:pPr>
      <w:r w:rsidRPr="004216CB">
        <w:rPr>
          <w:rFonts w:ascii="Arial" w:hAnsi="Arial" w:cs="Arial"/>
          <w:b/>
          <w:bCs/>
        </w:rPr>
        <w:t>3.1</w:t>
      </w:r>
      <w:r w:rsidR="00D23863">
        <w:rPr>
          <w:rFonts w:ascii="Arial" w:hAnsi="Arial" w:cs="Arial"/>
          <w:b/>
          <w:bCs/>
        </w:rPr>
        <w:t>0</w:t>
      </w:r>
      <w:r w:rsidRPr="004216CB">
        <w:rPr>
          <w:rFonts w:ascii="Arial" w:hAnsi="Arial" w:cs="Arial"/>
          <w:b/>
          <w:bCs/>
        </w:rPr>
        <w:t xml:space="preserve">. Effect of aqueous extract of </w:t>
      </w:r>
      <w:proofErr w:type="spellStart"/>
      <w:r w:rsidRPr="004216CB">
        <w:rPr>
          <w:rFonts w:ascii="Arial" w:hAnsi="Arial" w:cs="Arial"/>
          <w:b/>
          <w:bCs/>
          <w:i/>
          <w:iCs/>
        </w:rPr>
        <w:t>Crassoceph</w:t>
      </w:r>
      <w:r w:rsidR="00CC55DB">
        <w:rPr>
          <w:rFonts w:ascii="Arial" w:hAnsi="Arial" w:cs="Arial"/>
          <w:b/>
          <w:bCs/>
          <w:i/>
          <w:iCs/>
        </w:rPr>
        <w:t>al</w:t>
      </w:r>
      <w:r w:rsidRPr="004216CB">
        <w:rPr>
          <w:rFonts w:ascii="Arial" w:hAnsi="Arial" w:cs="Arial"/>
          <w:b/>
          <w:bCs/>
          <w:i/>
          <w:iCs/>
        </w:rPr>
        <w:t>um</w:t>
      </w:r>
      <w:proofErr w:type="spellEnd"/>
      <w:r w:rsidRPr="004216CB">
        <w:rPr>
          <w:rFonts w:ascii="Arial" w:hAnsi="Arial" w:cs="Arial"/>
          <w:b/>
          <w:bCs/>
          <w:i/>
          <w:iCs/>
        </w:rPr>
        <w:t xml:space="preserve"> </w:t>
      </w:r>
      <w:proofErr w:type="spellStart"/>
      <w:r w:rsidRPr="004216CB">
        <w:rPr>
          <w:rFonts w:ascii="Arial" w:hAnsi="Arial" w:cs="Arial"/>
          <w:b/>
          <w:bCs/>
          <w:i/>
          <w:iCs/>
        </w:rPr>
        <w:t>bauchiense</w:t>
      </w:r>
      <w:proofErr w:type="spellEnd"/>
      <w:r w:rsidRPr="004216CB">
        <w:rPr>
          <w:rFonts w:ascii="Arial" w:hAnsi="Arial" w:cs="Arial"/>
          <w:b/>
          <w:bCs/>
        </w:rPr>
        <w:t xml:space="preserve"> on hippocamp</w:t>
      </w:r>
      <w:r w:rsidR="00CC55DB">
        <w:rPr>
          <w:rFonts w:ascii="Arial" w:hAnsi="Arial" w:cs="Arial"/>
          <w:b/>
          <w:bCs/>
        </w:rPr>
        <w:t>al</w:t>
      </w:r>
      <w:r w:rsidRPr="004216CB">
        <w:rPr>
          <w:rFonts w:ascii="Arial" w:hAnsi="Arial" w:cs="Arial"/>
          <w:b/>
          <w:bCs/>
        </w:rPr>
        <w:t xml:space="preserve"> </w:t>
      </w:r>
      <w:proofErr w:type="spellStart"/>
      <w:r w:rsidRPr="004216CB">
        <w:rPr>
          <w:rFonts w:ascii="Arial" w:hAnsi="Arial" w:cs="Arial"/>
          <w:b/>
          <w:bCs/>
        </w:rPr>
        <w:t>AchE</w:t>
      </w:r>
      <w:proofErr w:type="spellEnd"/>
      <w:r w:rsidRPr="004216CB">
        <w:rPr>
          <w:rFonts w:ascii="Arial" w:hAnsi="Arial" w:cs="Arial"/>
          <w:b/>
          <w:bCs/>
        </w:rPr>
        <w:t xml:space="preserve"> activity </w:t>
      </w:r>
    </w:p>
    <w:p w14:paraId="275C5E09" w14:textId="1584F9E7" w:rsidR="004216CB" w:rsidRPr="004216CB" w:rsidRDefault="004216CB" w:rsidP="004216CB">
      <w:pPr>
        <w:pStyle w:val="Body"/>
        <w:spacing w:after="0"/>
        <w:rPr>
          <w:rFonts w:ascii="Arial" w:hAnsi="Arial" w:cs="Arial"/>
        </w:rPr>
      </w:pPr>
      <w:r w:rsidRPr="004216CB">
        <w:rPr>
          <w:rFonts w:ascii="Arial" w:hAnsi="Arial" w:cs="Arial"/>
        </w:rPr>
        <w:t>The hippocamp</w:t>
      </w:r>
      <w:r w:rsidR="00CC55DB">
        <w:rPr>
          <w:rFonts w:ascii="Arial" w:hAnsi="Arial" w:cs="Arial"/>
        </w:rPr>
        <w:t>al</w:t>
      </w:r>
      <w:r w:rsidRPr="004216CB">
        <w:rPr>
          <w:rFonts w:ascii="Arial" w:hAnsi="Arial" w:cs="Arial"/>
        </w:rPr>
        <w:t xml:space="preserve"> </w:t>
      </w:r>
      <w:proofErr w:type="spellStart"/>
      <w:r w:rsidRPr="004216CB">
        <w:rPr>
          <w:rFonts w:ascii="Arial" w:hAnsi="Arial" w:cs="Arial"/>
        </w:rPr>
        <w:t>AchE</w:t>
      </w:r>
      <w:proofErr w:type="spellEnd"/>
      <w:r w:rsidRPr="004216CB">
        <w:rPr>
          <w:rFonts w:ascii="Arial" w:hAnsi="Arial" w:cs="Arial"/>
        </w:rPr>
        <w:t xml:space="preserve"> activity increased (p &lt;0.001) in mice of the negative control group (14.58 ± 0.44 µmol/min/mg tissue) compared to the norm</w:t>
      </w:r>
      <w:r w:rsidR="00CC55DB">
        <w:rPr>
          <w:rFonts w:ascii="Arial" w:hAnsi="Arial" w:cs="Arial"/>
        </w:rPr>
        <w:t>al</w:t>
      </w:r>
      <w:r w:rsidRPr="004216CB">
        <w:rPr>
          <w:rFonts w:ascii="Arial" w:hAnsi="Arial" w:cs="Arial"/>
        </w:rPr>
        <w:t xml:space="preserve"> control (10.34 ± 0.58 µmol/min/mg tissue) </w:t>
      </w:r>
      <w:r w:rsidRPr="004216CB">
        <w:rPr>
          <w:rFonts w:ascii="Arial" w:hAnsi="Arial" w:cs="Arial"/>
          <w:b/>
          <w:bCs/>
        </w:rPr>
        <w:t>(Fig.</w:t>
      </w:r>
      <w:r w:rsidR="00DC2DDC">
        <w:rPr>
          <w:rFonts w:ascii="Arial" w:hAnsi="Arial" w:cs="Arial"/>
          <w:b/>
          <w:bCs/>
        </w:rPr>
        <w:t>5</w:t>
      </w:r>
      <w:r w:rsidRPr="004216CB">
        <w:rPr>
          <w:rFonts w:ascii="Arial" w:hAnsi="Arial" w:cs="Arial"/>
          <w:b/>
          <w:bCs/>
        </w:rPr>
        <w:t>)</w:t>
      </w:r>
      <w:r w:rsidRPr="004216CB">
        <w:rPr>
          <w:rFonts w:ascii="Arial" w:hAnsi="Arial" w:cs="Arial"/>
        </w:rPr>
        <w:t xml:space="preserve">.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586EDF">
        <w:rPr>
          <w:rFonts w:ascii="Arial" w:hAnsi="Arial" w:cs="Arial"/>
          <w:i/>
          <w:iCs/>
        </w:rPr>
        <w:t xml:space="preserve"> </w:t>
      </w:r>
      <w:r w:rsidRPr="004216CB">
        <w:rPr>
          <w:rFonts w:ascii="Arial" w:hAnsi="Arial" w:cs="Arial"/>
        </w:rPr>
        <w:t xml:space="preserve">extract led to a decrease [F (7, 40) = 14,9 </w:t>
      </w:r>
      <w:r w:rsidRPr="004216CB">
        <w:rPr>
          <w:rFonts w:ascii="Arial" w:hAnsi="Arial" w:cs="Arial"/>
          <w:i/>
        </w:rPr>
        <w:t>P</w:t>
      </w:r>
      <w:r w:rsidRPr="004216CB">
        <w:rPr>
          <w:rFonts w:ascii="Arial" w:hAnsi="Arial" w:cs="Arial"/>
        </w:rPr>
        <w:t xml:space="preserve">&lt;0.001].  in this activity of 12.01 ± 1.03 µmol/min/mg of tissue, 11.78 ± 0.63 µmol/min/mg of tissue, 10.81 ± 0.95 µmol/min/mg of tissue, and 10.67 ± 0.59 µmol/min/mg of tissue respectively in mice treated with 28, 70, 140 and 280 mg/kg </w:t>
      </w:r>
      <w:r w:rsidRPr="004216CB">
        <w:rPr>
          <w:rFonts w:ascii="Arial" w:hAnsi="Arial" w:cs="Arial"/>
          <w:b/>
          <w:bCs/>
        </w:rPr>
        <w:t>(Fig.</w:t>
      </w:r>
      <w:r w:rsidR="00DC2DDC">
        <w:rPr>
          <w:rFonts w:ascii="Arial" w:hAnsi="Arial" w:cs="Arial"/>
          <w:b/>
          <w:bCs/>
        </w:rPr>
        <w:t>5</w:t>
      </w:r>
      <w:r w:rsidRPr="004216CB">
        <w:rPr>
          <w:rFonts w:ascii="Arial" w:hAnsi="Arial" w:cs="Arial"/>
          <w:b/>
          <w:bCs/>
        </w:rPr>
        <w:t>)</w:t>
      </w:r>
      <w:r w:rsidRPr="004216CB">
        <w:rPr>
          <w:rFonts w:ascii="Arial" w:hAnsi="Arial" w:cs="Arial"/>
        </w:rPr>
        <w:t>. Sodium v</w:t>
      </w:r>
      <w:r w:rsidR="00CC55DB">
        <w:rPr>
          <w:rFonts w:ascii="Arial" w:hAnsi="Arial" w:cs="Arial"/>
        </w:rPr>
        <w:t>al</w:t>
      </w:r>
      <w:r w:rsidRPr="004216CB">
        <w:rPr>
          <w:rFonts w:ascii="Arial" w:hAnsi="Arial" w:cs="Arial"/>
        </w:rPr>
        <w:t xml:space="preserve">proate and piracetam significantly (p&lt;0.001) decreased this activity, respectively 9.92 ± 0.39 µmol/min/mg tissue and 10.70 ± 0.61 µmol/min/mg tissue compared to the negative control </w:t>
      </w:r>
      <w:r w:rsidRPr="004216CB">
        <w:rPr>
          <w:rFonts w:ascii="Arial" w:hAnsi="Arial" w:cs="Arial"/>
          <w:b/>
          <w:bCs/>
        </w:rPr>
        <w:t>(Fig.</w:t>
      </w:r>
      <w:r w:rsidR="00DC2DDC">
        <w:rPr>
          <w:rFonts w:ascii="Arial" w:hAnsi="Arial" w:cs="Arial"/>
          <w:b/>
          <w:bCs/>
        </w:rPr>
        <w:t>5</w:t>
      </w:r>
      <w:r w:rsidRPr="004216CB">
        <w:rPr>
          <w:rFonts w:ascii="Arial" w:hAnsi="Arial" w:cs="Arial"/>
          <w:b/>
          <w:bCs/>
        </w:rPr>
        <w:t>)</w:t>
      </w:r>
      <w:r w:rsidRPr="004216CB">
        <w:rPr>
          <w:rFonts w:ascii="Arial" w:hAnsi="Arial" w:cs="Arial"/>
        </w:rPr>
        <w:t>.</w:t>
      </w:r>
    </w:p>
    <w:p w14:paraId="1D903898" w14:textId="5D88F96B" w:rsidR="004216CB" w:rsidRPr="004216CB" w:rsidRDefault="004845DA" w:rsidP="004845DA">
      <w:pPr>
        <w:pStyle w:val="Body"/>
        <w:spacing w:after="0"/>
        <w:jc w:val="center"/>
        <w:rPr>
          <w:rFonts w:ascii="Arial" w:hAnsi="Arial" w:cs="Arial"/>
          <w:b/>
          <w:bCs/>
        </w:rPr>
      </w:pPr>
      <w:r>
        <w:object w:dxaOrig="5719" w:dyaOrig="5299" w14:anchorId="3351A08C">
          <v:shape id="_x0000_i1026" type="#_x0000_t75" style="width:243.7pt;height:209.1pt" o:ole="">
            <v:imagedata r:id="rId23" o:title=""/>
          </v:shape>
          <o:OLEObject Type="Embed" ProgID="Prism9.Document" ShapeID="_x0000_i1026" DrawAspect="Content" ObjectID="_1803387706" r:id="rId24"/>
        </w:object>
      </w:r>
    </w:p>
    <w:p w14:paraId="3278AB50" w14:textId="56B12EC4" w:rsidR="004216CB" w:rsidRPr="004216CB" w:rsidRDefault="004216CB" w:rsidP="004216CB">
      <w:pPr>
        <w:pStyle w:val="Body"/>
        <w:spacing w:after="0"/>
        <w:rPr>
          <w:rFonts w:ascii="Arial" w:hAnsi="Arial" w:cs="Arial"/>
          <w:b/>
          <w:bCs/>
        </w:rPr>
      </w:pPr>
    </w:p>
    <w:p w14:paraId="243AACC8" w14:textId="7FCD5301" w:rsidR="004216CB" w:rsidRPr="004216CB" w:rsidRDefault="004216CB" w:rsidP="00D31267">
      <w:pPr>
        <w:pStyle w:val="Body"/>
        <w:spacing w:after="0"/>
        <w:jc w:val="center"/>
        <w:rPr>
          <w:rFonts w:ascii="Arial" w:hAnsi="Arial" w:cs="Arial"/>
          <w:b/>
          <w:bCs/>
        </w:rPr>
      </w:pPr>
      <w:r w:rsidRPr="004216CB">
        <w:rPr>
          <w:rFonts w:ascii="Arial" w:hAnsi="Arial" w:cs="Arial"/>
          <w:b/>
          <w:bCs/>
        </w:rPr>
        <w:t>Fig.</w:t>
      </w:r>
      <w:r w:rsidR="00BF7A8A">
        <w:rPr>
          <w:rFonts w:ascii="Arial" w:hAnsi="Arial" w:cs="Arial"/>
          <w:b/>
          <w:bCs/>
        </w:rPr>
        <w:t>5</w:t>
      </w:r>
      <w:r w:rsidRPr="004216CB">
        <w:rPr>
          <w:rFonts w:ascii="Arial" w:hAnsi="Arial" w:cs="Arial"/>
          <w:b/>
          <w:bCs/>
        </w:rPr>
        <w:t xml:space="preserve">. Effect of </w:t>
      </w:r>
      <w:proofErr w:type="spellStart"/>
      <w:r w:rsidR="000D3B21">
        <w:rPr>
          <w:rFonts w:ascii="Arial" w:hAnsi="Arial" w:cs="Arial"/>
          <w:b/>
          <w:bCs/>
          <w:i/>
          <w:iCs/>
        </w:rPr>
        <w:t>Crassoceph</w:t>
      </w:r>
      <w:r w:rsidR="00CC55DB">
        <w:rPr>
          <w:rFonts w:ascii="Arial" w:hAnsi="Arial" w:cs="Arial"/>
          <w:b/>
          <w:bCs/>
          <w:i/>
          <w:iCs/>
        </w:rPr>
        <w:t>al</w:t>
      </w:r>
      <w:r w:rsidR="000D3B21">
        <w:rPr>
          <w:rFonts w:ascii="Arial" w:hAnsi="Arial" w:cs="Arial"/>
          <w:b/>
          <w:bCs/>
          <w:i/>
          <w:iCs/>
        </w:rPr>
        <w:t>um</w:t>
      </w:r>
      <w:proofErr w:type="spellEnd"/>
      <w:r w:rsidR="000D3B21">
        <w:rPr>
          <w:rFonts w:ascii="Arial" w:hAnsi="Arial" w:cs="Arial"/>
          <w:b/>
          <w:bCs/>
          <w:i/>
          <w:iCs/>
        </w:rPr>
        <w:t xml:space="preserve"> </w:t>
      </w:r>
      <w:proofErr w:type="spellStart"/>
      <w:r w:rsidR="000D3B21">
        <w:rPr>
          <w:rFonts w:ascii="Arial" w:hAnsi="Arial" w:cs="Arial"/>
          <w:b/>
          <w:bCs/>
          <w:i/>
          <w:iCs/>
        </w:rPr>
        <w:t>bauchiense</w:t>
      </w:r>
      <w:proofErr w:type="spellEnd"/>
      <w:r w:rsidR="00CD428B">
        <w:rPr>
          <w:rFonts w:ascii="Arial" w:hAnsi="Arial" w:cs="Arial"/>
          <w:b/>
          <w:bCs/>
          <w:i/>
          <w:iCs/>
        </w:rPr>
        <w:t xml:space="preserve"> </w:t>
      </w:r>
      <w:r w:rsidRPr="004216CB">
        <w:rPr>
          <w:rFonts w:ascii="Arial" w:hAnsi="Arial" w:cs="Arial"/>
          <w:b/>
          <w:bCs/>
        </w:rPr>
        <w:t xml:space="preserve">on the </w:t>
      </w:r>
      <w:proofErr w:type="spellStart"/>
      <w:r w:rsidRPr="004216CB">
        <w:rPr>
          <w:rFonts w:ascii="Arial" w:hAnsi="Arial" w:cs="Arial"/>
          <w:b/>
          <w:bCs/>
        </w:rPr>
        <w:t>AchE</w:t>
      </w:r>
      <w:proofErr w:type="spellEnd"/>
      <w:r w:rsidRPr="004216CB">
        <w:rPr>
          <w:rFonts w:ascii="Arial" w:hAnsi="Arial" w:cs="Arial"/>
          <w:b/>
          <w:bCs/>
        </w:rPr>
        <w:t xml:space="preserve"> activity</w:t>
      </w:r>
    </w:p>
    <w:p w14:paraId="7A032EB9" w14:textId="03188480" w:rsidR="004216CB" w:rsidRPr="004216CB" w:rsidRDefault="004216CB" w:rsidP="00D31267">
      <w:pPr>
        <w:pStyle w:val="Body"/>
        <w:spacing w:after="0"/>
        <w:jc w:val="center"/>
        <w:rPr>
          <w:rFonts w:ascii="Arial" w:hAnsi="Arial" w:cs="Arial"/>
          <w:i/>
          <w:iCs/>
          <w:sz w:val="18"/>
          <w:szCs w:val="18"/>
        </w:rPr>
      </w:pPr>
      <w:r w:rsidRPr="004216CB">
        <w:rPr>
          <w:rFonts w:ascii="Arial" w:hAnsi="Arial" w:cs="Arial"/>
          <w:i/>
          <w:iCs/>
          <w:sz w:val="18"/>
          <w:szCs w:val="18"/>
        </w:rPr>
        <w:t>Each bar represents the mean ± ESM, n = 6. The data were an</w:t>
      </w:r>
      <w:r w:rsidR="00CC55DB">
        <w:rPr>
          <w:rFonts w:ascii="Arial" w:hAnsi="Arial" w:cs="Arial"/>
          <w:i/>
          <w:iCs/>
          <w:sz w:val="18"/>
          <w:szCs w:val="18"/>
        </w:rPr>
        <w:t>al</w:t>
      </w:r>
      <w:r w:rsidRPr="004216CB">
        <w:rPr>
          <w:rFonts w:ascii="Arial" w:hAnsi="Arial" w:cs="Arial"/>
          <w:i/>
          <w:iCs/>
          <w:sz w:val="18"/>
          <w:szCs w:val="18"/>
        </w:rPr>
        <w:t>yzed by the one-way ANOVA, followed by the Tukey test. *p &lt; 0.05; **p &lt; 0.01; ***p &lt; 0.001; significant difference compared to the negative control (</w:t>
      </w:r>
      <w:proofErr w:type="spellStart"/>
      <w:r w:rsidRPr="004216CB">
        <w:rPr>
          <w:rFonts w:ascii="Arial" w:hAnsi="Arial" w:cs="Arial"/>
          <w:i/>
          <w:iCs/>
          <w:sz w:val="18"/>
          <w:szCs w:val="18"/>
        </w:rPr>
        <w:t>DW+Pilo</w:t>
      </w:r>
      <w:proofErr w:type="spellEnd"/>
      <w:r w:rsidRPr="004216CB">
        <w:rPr>
          <w:rFonts w:ascii="Arial" w:hAnsi="Arial" w:cs="Arial"/>
          <w:i/>
          <w:iCs/>
          <w:sz w:val="18"/>
          <w:szCs w:val="18"/>
        </w:rPr>
        <w:t xml:space="preserve">). </w:t>
      </w:r>
      <w:r w:rsidRPr="004216CB">
        <w:rPr>
          <w:rFonts w:ascii="Arial" w:hAnsi="Arial" w:cs="Arial"/>
          <w:b/>
          <w:bCs/>
          <w:i/>
          <w:iCs/>
          <w:sz w:val="18"/>
          <w:szCs w:val="18"/>
          <w:vertAlign w:val="superscript"/>
        </w:rPr>
        <w:t>£</w:t>
      </w:r>
      <w:r w:rsidRPr="004216CB">
        <w:rPr>
          <w:rFonts w:ascii="Arial" w:hAnsi="Arial" w:cs="Arial"/>
          <w:i/>
          <w:iCs/>
          <w:sz w:val="18"/>
          <w:szCs w:val="18"/>
        </w:rPr>
        <w:t xml:space="preserve">p&lt;0.05; </w:t>
      </w:r>
      <w:r w:rsidRPr="004216CB">
        <w:rPr>
          <w:rFonts w:ascii="Arial" w:hAnsi="Arial" w:cs="Arial"/>
          <w:b/>
          <w:bCs/>
          <w:i/>
          <w:iCs/>
          <w:sz w:val="18"/>
          <w:szCs w:val="18"/>
          <w:vertAlign w:val="superscript"/>
        </w:rPr>
        <w:t>££</w:t>
      </w:r>
      <w:r w:rsidRPr="004216CB">
        <w:rPr>
          <w:rFonts w:ascii="Arial" w:hAnsi="Arial" w:cs="Arial"/>
          <w:i/>
          <w:iCs/>
          <w:sz w:val="18"/>
          <w:szCs w:val="18"/>
        </w:rPr>
        <w:t xml:space="preserve">p&lt;0.01; </w:t>
      </w:r>
      <w:r w:rsidRPr="004216CB">
        <w:rPr>
          <w:rFonts w:ascii="Arial" w:hAnsi="Arial" w:cs="Arial"/>
          <w:b/>
          <w:bCs/>
          <w:i/>
          <w:iCs/>
          <w:sz w:val="18"/>
          <w:szCs w:val="18"/>
          <w:vertAlign w:val="superscript"/>
        </w:rPr>
        <w:t>£££</w:t>
      </w:r>
      <w:r w:rsidRPr="004216CB">
        <w:rPr>
          <w:rFonts w:ascii="Arial" w:hAnsi="Arial" w:cs="Arial"/>
          <w:i/>
          <w:iCs/>
          <w:sz w:val="18"/>
          <w:szCs w:val="18"/>
        </w:rPr>
        <w:t>p&lt;0.001; significant difference compared to the norm</w:t>
      </w:r>
      <w:r w:rsidR="00CC55DB">
        <w:rPr>
          <w:rFonts w:ascii="Arial" w:hAnsi="Arial" w:cs="Arial"/>
          <w:i/>
          <w:iCs/>
          <w:sz w:val="18"/>
          <w:szCs w:val="18"/>
        </w:rPr>
        <w:t>al</w:t>
      </w:r>
      <w:r w:rsidRPr="004216CB">
        <w:rPr>
          <w:rFonts w:ascii="Arial" w:hAnsi="Arial" w:cs="Arial"/>
          <w:i/>
          <w:iCs/>
          <w:sz w:val="18"/>
          <w:szCs w:val="18"/>
        </w:rPr>
        <w:t xml:space="preserve"> control (DW+DW). DW: Distilled Water (10 mL/kg); </w:t>
      </w:r>
      <w:proofErr w:type="spellStart"/>
      <w:r w:rsidRPr="004216CB">
        <w:rPr>
          <w:rFonts w:ascii="Arial" w:hAnsi="Arial" w:cs="Arial"/>
          <w:i/>
          <w:iCs/>
          <w:sz w:val="18"/>
          <w:szCs w:val="18"/>
        </w:rPr>
        <w:t>Pilo</w:t>
      </w:r>
      <w:proofErr w:type="spellEnd"/>
      <w:r w:rsidRPr="004216CB">
        <w:rPr>
          <w:rFonts w:ascii="Arial" w:hAnsi="Arial" w:cs="Arial"/>
          <w:i/>
          <w:iCs/>
          <w:sz w:val="18"/>
          <w:szCs w:val="18"/>
        </w:rPr>
        <w:t xml:space="preserve">: Pilocarpine; </w:t>
      </w:r>
      <w:proofErr w:type="spellStart"/>
      <w:r w:rsidRPr="004216CB">
        <w:rPr>
          <w:rFonts w:ascii="Arial" w:hAnsi="Arial" w:cs="Arial"/>
          <w:i/>
          <w:iCs/>
          <w:sz w:val="18"/>
          <w:szCs w:val="18"/>
        </w:rPr>
        <w:t>Cb</w:t>
      </w:r>
      <w:proofErr w:type="spellEnd"/>
      <w:r w:rsidRPr="004216CB">
        <w:rPr>
          <w:rFonts w:ascii="Arial" w:hAnsi="Arial" w:cs="Arial"/>
          <w:i/>
          <w:iCs/>
          <w:sz w:val="18"/>
          <w:szCs w:val="18"/>
        </w:rPr>
        <w:t xml:space="preserve">: C. </w:t>
      </w:r>
      <w:proofErr w:type="spellStart"/>
      <w:r w:rsidRPr="004216CB">
        <w:rPr>
          <w:rFonts w:ascii="Arial" w:hAnsi="Arial" w:cs="Arial"/>
          <w:i/>
          <w:iCs/>
          <w:sz w:val="18"/>
          <w:szCs w:val="18"/>
        </w:rPr>
        <w:t>bauchiense</w:t>
      </w:r>
      <w:proofErr w:type="spellEnd"/>
      <w:r w:rsidRPr="004216CB">
        <w:rPr>
          <w:rFonts w:ascii="Arial" w:hAnsi="Arial" w:cs="Arial"/>
          <w:i/>
          <w:iCs/>
          <w:sz w:val="18"/>
          <w:szCs w:val="18"/>
        </w:rPr>
        <w:t>; SV: Sodium V</w:t>
      </w:r>
      <w:r w:rsidR="00CC55DB">
        <w:rPr>
          <w:rFonts w:ascii="Arial" w:hAnsi="Arial" w:cs="Arial"/>
          <w:i/>
          <w:iCs/>
          <w:sz w:val="18"/>
          <w:szCs w:val="18"/>
        </w:rPr>
        <w:t>al</w:t>
      </w:r>
      <w:r w:rsidRPr="004216CB">
        <w:rPr>
          <w:rFonts w:ascii="Arial" w:hAnsi="Arial" w:cs="Arial"/>
          <w:i/>
          <w:iCs/>
          <w:sz w:val="18"/>
          <w:szCs w:val="18"/>
        </w:rPr>
        <w:t>proate (300 mg/kg); Pira: Piracetam (15 mg/kg).</w:t>
      </w:r>
    </w:p>
    <w:p w14:paraId="605CFAD2" w14:textId="76A561AA" w:rsidR="001D24BF" w:rsidRDefault="001D24BF" w:rsidP="008267D0">
      <w:pPr>
        <w:pStyle w:val="Body"/>
        <w:spacing w:after="0"/>
        <w:rPr>
          <w:rFonts w:ascii="Arial" w:hAnsi="Arial" w:cs="Arial"/>
        </w:rPr>
      </w:pPr>
    </w:p>
    <w:p w14:paraId="7D1ADE98" w14:textId="0E5451A7" w:rsidR="004845DA" w:rsidRPr="004845DA" w:rsidRDefault="00D23863" w:rsidP="004845DA">
      <w:pPr>
        <w:pStyle w:val="Body"/>
        <w:spacing w:after="0"/>
        <w:rPr>
          <w:rFonts w:ascii="Arial" w:hAnsi="Arial" w:cs="Arial"/>
          <w:b/>
          <w:bCs/>
        </w:rPr>
      </w:pPr>
      <w:r>
        <w:rPr>
          <w:rFonts w:ascii="Arial" w:hAnsi="Arial" w:cs="Arial"/>
          <w:b/>
          <w:bCs/>
        </w:rPr>
        <w:t xml:space="preserve">4. </w:t>
      </w:r>
      <w:r w:rsidR="00CB0E94" w:rsidRPr="004845DA">
        <w:rPr>
          <w:rFonts w:ascii="Arial" w:hAnsi="Arial" w:cs="Arial"/>
          <w:b/>
          <w:bCs/>
        </w:rPr>
        <w:t xml:space="preserve">DISCUSSION </w:t>
      </w:r>
    </w:p>
    <w:p w14:paraId="0ADA79DD" w14:textId="532DD217" w:rsidR="004845DA" w:rsidRPr="004845DA" w:rsidRDefault="004845DA" w:rsidP="004845DA">
      <w:pPr>
        <w:pStyle w:val="Body"/>
        <w:spacing w:after="0"/>
        <w:rPr>
          <w:rFonts w:ascii="Arial" w:hAnsi="Arial" w:cs="Arial"/>
        </w:rPr>
      </w:pPr>
      <w:r w:rsidRPr="004845DA">
        <w:rPr>
          <w:rFonts w:ascii="Arial" w:hAnsi="Arial" w:cs="Arial"/>
        </w:rPr>
        <w:t>The objective of the present study was to ev</w:t>
      </w:r>
      <w:r w:rsidR="00CC55DB">
        <w:rPr>
          <w:rFonts w:ascii="Arial" w:hAnsi="Arial" w:cs="Arial"/>
        </w:rPr>
        <w:t>al</w:t>
      </w:r>
      <w:r w:rsidRPr="004845DA">
        <w:rPr>
          <w:rFonts w:ascii="Arial" w:hAnsi="Arial" w:cs="Arial"/>
        </w:rPr>
        <w:t xml:space="preserve">uate the effects of a decoction of leafy stems of </w:t>
      </w:r>
      <w:proofErr w:type="spellStart"/>
      <w:r w:rsidR="000D3B21">
        <w:rPr>
          <w:rFonts w:ascii="Arial" w:hAnsi="Arial" w:cs="Arial"/>
          <w:i/>
        </w:rPr>
        <w:t>Crassoceph</w:t>
      </w:r>
      <w:r w:rsidR="00CC55DB">
        <w:rPr>
          <w:rFonts w:ascii="Arial" w:hAnsi="Arial" w:cs="Arial"/>
          <w:i/>
        </w:rPr>
        <w:t>al</w:t>
      </w:r>
      <w:r w:rsidR="000D3B21">
        <w:rPr>
          <w:rFonts w:ascii="Arial" w:hAnsi="Arial" w:cs="Arial"/>
          <w:i/>
        </w:rPr>
        <w:t>um</w:t>
      </w:r>
      <w:proofErr w:type="spellEnd"/>
      <w:r w:rsidR="000D3B21">
        <w:rPr>
          <w:rFonts w:ascii="Arial" w:hAnsi="Arial" w:cs="Arial"/>
          <w:i/>
        </w:rPr>
        <w:t xml:space="preserve"> </w:t>
      </w:r>
      <w:proofErr w:type="spellStart"/>
      <w:r w:rsidR="000D3B21">
        <w:rPr>
          <w:rFonts w:ascii="Arial" w:hAnsi="Arial" w:cs="Arial"/>
          <w:i/>
        </w:rPr>
        <w:t>bauchiense</w:t>
      </w:r>
      <w:proofErr w:type="spellEnd"/>
      <w:r w:rsidR="00AE029F">
        <w:rPr>
          <w:rFonts w:ascii="Arial" w:hAnsi="Arial" w:cs="Arial"/>
          <w:i/>
        </w:rPr>
        <w:t xml:space="preserve"> </w:t>
      </w:r>
      <w:r w:rsidRPr="004845DA">
        <w:rPr>
          <w:rFonts w:ascii="Arial" w:hAnsi="Arial" w:cs="Arial"/>
        </w:rPr>
        <w:t>on seizures, learning and memory during pilocarpine-induced epileptogenesis in mice. The initi</w:t>
      </w:r>
      <w:r w:rsidR="00CC55DB">
        <w:rPr>
          <w:rFonts w:ascii="Arial" w:hAnsi="Arial" w:cs="Arial"/>
        </w:rPr>
        <w:t>al</w:t>
      </w:r>
      <w:r w:rsidRPr="004845DA">
        <w:rPr>
          <w:rFonts w:ascii="Arial" w:hAnsi="Arial" w:cs="Arial"/>
        </w:rPr>
        <w:t xml:space="preserve"> </w:t>
      </w:r>
      <w:r w:rsidRPr="004845DA">
        <w:rPr>
          <w:rFonts w:ascii="Arial" w:hAnsi="Arial" w:cs="Arial"/>
          <w:i/>
          <w:iCs/>
        </w:rPr>
        <w:t>status epilepticus</w:t>
      </w:r>
      <w:r w:rsidRPr="004845DA">
        <w:rPr>
          <w:rFonts w:ascii="Arial" w:hAnsi="Arial" w:cs="Arial"/>
        </w:rPr>
        <w:t xml:space="preserve"> induced by pilocarpine is characterized by tonic-</w:t>
      </w:r>
      <w:proofErr w:type="spellStart"/>
      <w:r w:rsidRPr="004845DA">
        <w:rPr>
          <w:rFonts w:ascii="Arial" w:hAnsi="Arial" w:cs="Arial"/>
        </w:rPr>
        <w:t>clonic</w:t>
      </w:r>
      <w:proofErr w:type="spellEnd"/>
      <w:r w:rsidRPr="004845DA">
        <w:rPr>
          <w:rFonts w:ascii="Arial" w:hAnsi="Arial" w:cs="Arial"/>
        </w:rPr>
        <w:t xml:space="preserve"> seizures, which leads to a gener</w:t>
      </w:r>
      <w:r w:rsidR="00CC55DB">
        <w:rPr>
          <w:rFonts w:ascii="Arial" w:hAnsi="Arial" w:cs="Arial"/>
        </w:rPr>
        <w:t>al</w:t>
      </w:r>
      <w:r w:rsidRPr="004845DA">
        <w:rPr>
          <w:rFonts w:ascii="Arial" w:hAnsi="Arial" w:cs="Arial"/>
        </w:rPr>
        <w:t>ized and severe loss of neuron</w:t>
      </w:r>
      <w:r w:rsidR="00CC55DB">
        <w:rPr>
          <w:rFonts w:ascii="Arial" w:hAnsi="Arial" w:cs="Arial"/>
        </w:rPr>
        <w:t>al</w:t>
      </w:r>
      <w:r w:rsidRPr="004845DA">
        <w:rPr>
          <w:rFonts w:ascii="Arial" w:hAnsi="Arial" w:cs="Arial"/>
        </w:rPr>
        <w:t xml:space="preserve"> cells in the hippocampus </w:t>
      </w:r>
      <w:r w:rsidRPr="004845DA">
        <w:rPr>
          <w:rFonts w:ascii="Arial" w:hAnsi="Arial" w:cs="Arial"/>
          <w:lang w:val="fr-FR"/>
        </w:rPr>
        <w:fldChar w:fldCharType="begin"/>
      </w:r>
      <w:r w:rsidRPr="004845DA">
        <w:rPr>
          <w:rFonts w:ascii="Arial" w:hAnsi="Arial" w:cs="Arial"/>
        </w:rPr>
        <w:instrText>ADDIN CSL_CITATION {"citationItems":[{"id":"ITEM-1","itemData":{"DOI":"10.1016/j.expneurol.2012.08.022","ISSN":"00144886","abstract":"Temporal lobe epilepsy (TLE) is the most common form of drug-resistant epilepsy and several rodent models allow studying the pathophysiology of this disorder. One of the best characterized models of TLE is the pilocarpine model. The model has been widely used in rats, but relatively few studies report data obtained with mice. This triggered the present study to perform a comprehensive characterization of the mouse pilocarpine model. We used male NMRI mice (28-32. g) and first established the dose-response relationship for pilocarpine (250-400. mg/kg; ip) to induce status epilepticus (SE). This enabled to define the optimal dose (300. mg/kg) producing the highest SE response (50%) associated with the best survival rate of the animals (90%). The impact of different durations of SE (0.5-3.0. h) on the time to the onset of the first spontaneous recurrent seizures (SRS) was recorded during 5-day continuous video monitoring following the SE. Virtually no \"latent\" period was observed as the seizures appeared already within 24-48. h after the pilocarpine-induced SE and 0.5. h duration of the SE was sufficient to trigger SRS. Pharmacokinetics assessment showed that these seizures were not associated with residual pilocarpine exposure as it was cleared from the blood and brain already within 24. h post-injection. Consistent with previous reports from the rat pilocarpine model we observed that the extent of hippocampal reorganization and neuronal loss correlates with the duration of SE. However, the shorter durations of SE (0.5-2.0. h) appeared to produce cell loss restricted mainly to the hilus of the dentate gyrus. Interestingly, we also observed that the number of seizures occurring within 5. days after SE appeared to correlate with the degree of hippocampal damage. Continuous 7-week video-EEG monitoring after the SE revealed that SRS were expressed in a particular pattern of clusters. Taken together, the current study provides an in-depth characterization of the mouse pilocarpine model and confirms several features of the epileptogenesis process previously reported from the rat pilocarpine model. However, the mouse pilocarpine model differs by the rapid onset of seizures and an apparent correlation between their numbers and the degree of histopathological changes. Our findings highlight that the pilocarpine model of TLE in mice is associated with brain pathology akin to different stages of human disease and may provide a valuable tool for the discovery of futu…","author":[{"dropping-particle":"","family":"Mazzuferi","given":"Manuela","non-dropping-particle":"","parse-names":false,"suffix":""},{"dropping-particle":"","family":"Kumar","given":"Gaurav","non-dropping-particle":"","parse-names":false,"suffix":""},{"dropping-particle":"","family":"Rospo","given":"Chiara","non-dropping-particle":"","parse-names":false,"suffix":""},{"dropping-particle":"","family":"Kaminski","given":"Rafal M.","non-dropping-particle":"","parse-names":false,"suffix":""}],"container-title":"Experimental Neurology","id":"ITEM-1","issue":"2","issued":{"date-parts":[["2012"]]},"title":"Rapid epileptogenesis in the mouse pilocarpine model: Video-EEG, pharmacokinetic and histopathological characterization","type":"article-journal","volume":"238"},"uris":["http://www.mendeley.com/documents/?uuid=4c47bd75-11b2-3d07-b45d-c680e7a3f209"]}],"mendeley":{"formattedCitation":"(Mazzuferi et al., 2012)","plainTextFormattedCitation":"(Mazzuferi et al., 2012)","previouslyFormattedCitation":"(Mazzuferi et al., 2012)"},"properties":{"noteIndex":0},"schema":"https://github.com/citation-style-language/schema/raw/master/csl-citation.json"}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rPr>
        <w:t xml:space="preserve">(Mazzuferi et </w:t>
      </w:r>
      <w:r w:rsidR="00CC55DB" w:rsidRPr="003F09D2">
        <w:rPr>
          <w:rFonts w:ascii="Arial" w:hAnsi="Arial" w:cs="Arial"/>
        </w:rPr>
        <w:t>al</w:t>
      </w:r>
      <w:r w:rsidRPr="003F09D2">
        <w:rPr>
          <w:rFonts w:ascii="Arial" w:hAnsi="Arial" w:cs="Arial"/>
        </w:rPr>
        <w:t>.</w:t>
      </w:r>
      <w:r w:rsidRPr="004845DA">
        <w:rPr>
          <w:rFonts w:ascii="Arial" w:hAnsi="Arial" w:cs="Arial"/>
        </w:rPr>
        <w:t>, 2012)</w:t>
      </w:r>
      <w:r w:rsidRPr="004845DA">
        <w:rPr>
          <w:rFonts w:ascii="Arial" w:hAnsi="Arial" w:cs="Arial"/>
        </w:rPr>
        <w:fldChar w:fldCharType="end"/>
      </w:r>
      <w:r w:rsidRPr="004845DA">
        <w:rPr>
          <w:rFonts w:ascii="Arial" w:hAnsi="Arial" w:cs="Arial"/>
        </w:rPr>
        <w:t xml:space="preserve">. Indeed, during status epilepticus, pilocarpine acts on the muscarinic M1 receptor by activating phospholipase C which produces diacylglycerol and inositol triphosphate which will </w:t>
      </w:r>
      <w:r w:rsidR="00CC55DB">
        <w:rPr>
          <w:rFonts w:ascii="Arial" w:hAnsi="Arial" w:cs="Arial"/>
        </w:rPr>
        <w:t>al</w:t>
      </w:r>
      <w:r w:rsidRPr="004845DA">
        <w:rPr>
          <w:rFonts w:ascii="Arial" w:hAnsi="Arial" w:cs="Arial"/>
        </w:rPr>
        <w:t>low the entry of Ca</w:t>
      </w:r>
      <w:r w:rsidRPr="004845DA">
        <w:rPr>
          <w:rFonts w:ascii="Arial" w:hAnsi="Arial" w:cs="Arial"/>
          <w:vertAlign w:val="superscript"/>
        </w:rPr>
        <w:t>2+</w:t>
      </w:r>
      <w:r w:rsidRPr="004845DA">
        <w:rPr>
          <w:rFonts w:ascii="Arial" w:hAnsi="Arial" w:cs="Arial"/>
        </w:rPr>
        <w:t xml:space="preserve"> ions into the cell and the increase of the brain excitability </w:t>
      </w:r>
      <w:r w:rsidRPr="004845DA">
        <w:rPr>
          <w:rFonts w:ascii="Arial" w:hAnsi="Arial" w:cs="Arial"/>
          <w:lang w:val="fr-FR"/>
        </w:rPr>
        <w:fldChar w:fldCharType="begin"/>
      </w:r>
      <w:r w:rsidRPr="004845DA">
        <w:rPr>
          <w:rFonts w:ascii="Arial" w:hAnsi="Arial" w:cs="Arial"/>
        </w:rPr>
        <w:instrText>ADDIN CSL_CITATION {"citationItems":[{"id":"ITEM-1","itemData":{"DOI":"10.1016/0006-8993(88)90011-X","ISSN":"00068993","PMID":"3401751","abstract":"Tetanic stimulation of the basal dendritic field (stratum oriens) of CA1 area of rat hippocampal slice can produce a slow depolarization associated with an increase in input resistance, decrease in accomodating properties of the cell to a depolarizing drive and an increase in synaptic activity. These effects are enhanced by an acetylcholinesterase inhibitor, eserine, and blocked by the muscarinic antagonists, pirenzepine and atropine. The accommodating property of the cell is more sensitive to the stimulation than the membrane potential or input resistance. The effects of oriens stimulation can be obtained also in fornix-fimbria transected hippocampal slice indicating that it may activate a local cholinergic or non-cholinergic pathway. The stimulation causes a heterosynaptic enhancement of reactivity of neurons to afferent stimulation indicating that acetylcholine may cause an enhanced excitability of hippocampal neurons. © 1988 Elsevier Science Publishers B.V. (Biomedical Division).","author":[{"dropping-particle":"","family":"Segal","given":"Menahem","non-dropping-particle":"","parse-names":false,"suffix":""}],"container-title":"Brain Research","id":"ITEM-1","issue":"1-2","issued":{"date-parts":[["1988"]]},"page":"79-86","title":"Synaptic activation of a cholinergic receptor in rat hippocampus","type":"article-journal","volume":"452"},"uris":["http://www.mendeley.com/documents/?uuid=4a1042da-8bce-464d-9486-ff2f8253cda7"]}],"mendeley":{"formattedCitation":"(Segal, 1988)","plainTextFormattedCitation":"(Segal, 1988)","previouslyFormattedCitation":"(Segal, 1988)"},"properties":{"noteIndex":0},"schema":"https://github.com/citation-style-language/schema/raw/master/csl-citation.json"}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rPr>
        <w:t>(Seg</w:t>
      </w:r>
      <w:r w:rsidR="00CC55DB">
        <w:rPr>
          <w:rFonts w:ascii="Arial" w:hAnsi="Arial" w:cs="Arial"/>
        </w:rPr>
        <w:t>al</w:t>
      </w:r>
      <w:r w:rsidRPr="004845DA">
        <w:rPr>
          <w:rFonts w:ascii="Arial" w:hAnsi="Arial" w:cs="Arial"/>
        </w:rPr>
        <w:t>, 1988)</w:t>
      </w:r>
      <w:r w:rsidRPr="004845DA">
        <w:rPr>
          <w:rFonts w:ascii="Arial" w:hAnsi="Arial" w:cs="Arial"/>
        </w:rPr>
        <w:fldChar w:fldCharType="end"/>
      </w:r>
      <w:r w:rsidRPr="004845DA">
        <w:rPr>
          <w:rFonts w:ascii="Arial" w:hAnsi="Arial" w:cs="Arial"/>
        </w:rPr>
        <w:t>. The high concentration of Ca</w:t>
      </w:r>
      <w:r w:rsidRPr="004845DA">
        <w:rPr>
          <w:rFonts w:ascii="Arial" w:hAnsi="Arial" w:cs="Arial"/>
          <w:vertAlign w:val="superscript"/>
        </w:rPr>
        <w:t>2+</w:t>
      </w:r>
      <w:r w:rsidRPr="004845DA">
        <w:rPr>
          <w:rFonts w:ascii="Arial" w:hAnsi="Arial" w:cs="Arial"/>
        </w:rPr>
        <w:t xml:space="preserve"> favors the release of glutamate inducing the status epilepticus with consequent activation of lipases, proteases and nucleases that will cause the death of nerve cells by necrosis or apoptosis </w:t>
      </w:r>
      <w:r w:rsidRPr="004845DA">
        <w:rPr>
          <w:rFonts w:ascii="Arial" w:hAnsi="Arial" w:cs="Arial"/>
          <w:lang w:val="fr-FR"/>
        </w:rPr>
        <w:fldChar w:fldCharType="begin"/>
      </w:r>
      <w:r w:rsidRPr="004845DA">
        <w:rPr>
          <w:rFonts w:ascii="Arial" w:hAnsi="Arial" w:cs="Arial"/>
        </w:rPr>
        <w:instrText>ADDIN CSL_CITATION {"citationItems":[{"id":"ITEM-1","itemData":{"DOI":"10.1590/S0001-37652009000300003","ISSN":"16782690","abstract":"The systemic administration of a potent muscarinic agonist pilocarpine in rats promotes sequential behavioral and electrographic changes that can be divided into 3 distinct periods: (a) an acute period that built up progressively into a limbic status epilepticus and that lasts 24 h, (b) a silent period with a progressive normalization of EEG and behavior which varies from 4 to 44 days, and (c) a chronic period with spontaneous recurrent seizures (SRSs). The main features of the SRSs observed during the long-term period resemble those of human complex partial seizures and recurs 2-3 times per week per animal. Therefore, the pilocarpine model of epilepsy is a valuable tool not only to study the pathogenesis of temporal lobe epilepsy in human condition, but also to evaluate potential antiepileptogenic drugs. This review concentrates on data from pilocarpine model of epilepsy.","author":[{"dropping-particle":"","family":"Scorza","given":"Fulvio A.","non-dropping-particle":"","parse-names":false,"suffix":""},{"dropping-particle":"","family":"Arida","given":"Ricardo M.","non-dropping-particle":"","parse-names":false,"suffix":""},{"dropping-particle":"","family":"Naffah-Mazzacoratti","given":"Maria da Graça","non-dropping-particle":"","parse-names":false,"suffix":""},{"dropping-particle":"","family":"Scerni","given":"Débora A.","non-dropping-particle":"","parse-names":false,"suffix":""},{"dropping-particle":"","family":"Calderazzo","given":"Lineu","non-dropping-particle":"","parse-names":false,"suffix":""},{"dropping-particle":"","family":"Cavalheiro","given":"Esper A.","non-dropping-particle":"","parse-names":false,"suffix":""}],"container-title":"Anais da Academia Brasileira de Ciencias","id":"ITEM-1","issue":"3","issued":{"date-parts":[["2009"]]},"title":"The pilocarpine model of epilepsy: What have we learned?","type":"article","volume":"81"},"uris":["http://www.mendeley.com/documents/?uuid=c19ff2fa-1d19-39c3-b8ba-f7d3699214ec"]}],"mendeley":{"formattedCitation":"(Scorza et al., 2009)","plainTextFormattedCitation":"(Scorza et al., 2009)","previouslyFormattedCitation":"(Scorza et al., 2009)"},"properties":{"noteIndex":0},"schema":"https://github.com/citation-style-language/schema/raw/master/csl-citation.json"}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rPr>
        <w:t xml:space="preserve">(Scorza et </w:t>
      </w:r>
      <w:r w:rsidR="00CC55DB" w:rsidRPr="003F09D2">
        <w:rPr>
          <w:rFonts w:ascii="Arial" w:hAnsi="Arial" w:cs="Arial"/>
        </w:rPr>
        <w:t>al</w:t>
      </w:r>
      <w:r w:rsidRPr="004845DA">
        <w:rPr>
          <w:rFonts w:ascii="Arial" w:hAnsi="Arial" w:cs="Arial"/>
        </w:rPr>
        <w:t>., 2009)</w:t>
      </w:r>
      <w:r w:rsidRPr="004845DA">
        <w:rPr>
          <w:rFonts w:ascii="Arial" w:hAnsi="Arial" w:cs="Arial"/>
        </w:rPr>
        <w:fldChar w:fldCharType="end"/>
      </w:r>
      <w:r w:rsidRPr="004845DA">
        <w:rPr>
          <w:rFonts w:ascii="Arial" w:hAnsi="Arial" w:cs="Arial"/>
        </w:rPr>
        <w:t>. Pretreatment with clonazepam, phenobarbit</w:t>
      </w:r>
      <w:r w:rsidR="00CC55DB">
        <w:rPr>
          <w:rFonts w:ascii="Arial" w:hAnsi="Arial" w:cs="Arial"/>
        </w:rPr>
        <w:t>al</w:t>
      </w:r>
      <w:r w:rsidRPr="004845DA">
        <w:rPr>
          <w:rFonts w:ascii="Arial" w:hAnsi="Arial" w:cs="Arial"/>
        </w:rPr>
        <w:t>, or sodium v</w:t>
      </w:r>
      <w:r w:rsidR="00CC55DB">
        <w:rPr>
          <w:rFonts w:ascii="Arial" w:hAnsi="Arial" w:cs="Arial"/>
        </w:rPr>
        <w:t>al</w:t>
      </w:r>
      <w:r w:rsidRPr="004845DA">
        <w:rPr>
          <w:rFonts w:ascii="Arial" w:hAnsi="Arial" w:cs="Arial"/>
        </w:rPr>
        <w:t xml:space="preserve">proate has been shown to prevent limbic seizures and to protect against SE-related cellular damage.  In the present study, pretreatment of mice with the aqueous extract of </w:t>
      </w:r>
      <w:proofErr w:type="spellStart"/>
      <w:r w:rsidR="000D3B21">
        <w:rPr>
          <w:rFonts w:ascii="Arial" w:hAnsi="Arial" w:cs="Arial"/>
          <w:i/>
        </w:rPr>
        <w:t>Crassoceph</w:t>
      </w:r>
      <w:r w:rsidR="00CC55DB">
        <w:rPr>
          <w:rFonts w:ascii="Arial" w:hAnsi="Arial" w:cs="Arial"/>
          <w:i/>
        </w:rPr>
        <w:t>al</w:t>
      </w:r>
      <w:r w:rsidR="000D3B21">
        <w:rPr>
          <w:rFonts w:ascii="Arial" w:hAnsi="Arial" w:cs="Arial"/>
          <w:i/>
        </w:rPr>
        <w:t>um</w:t>
      </w:r>
      <w:proofErr w:type="spellEnd"/>
      <w:r w:rsidR="000D3B21">
        <w:rPr>
          <w:rFonts w:ascii="Arial" w:hAnsi="Arial" w:cs="Arial"/>
          <w:i/>
        </w:rPr>
        <w:t xml:space="preserve"> </w:t>
      </w:r>
      <w:proofErr w:type="spellStart"/>
      <w:r w:rsidR="000D3B21">
        <w:rPr>
          <w:rFonts w:ascii="Arial" w:hAnsi="Arial" w:cs="Arial"/>
          <w:i/>
        </w:rPr>
        <w:t>bauchiense</w:t>
      </w:r>
      <w:proofErr w:type="spellEnd"/>
      <w:r w:rsidR="00AE029F">
        <w:rPr>
          <w:rFonts w:ascii="Arial" w:hAnsi="Arial" w:cs="Arial"/>
          <w:i/>
        </w:rPr>
        <w:t xml:space="preserve"> </w:t>
      </w:r>
      <w:r w:rsidRPr="004845DA">
        <w:rPr>
          <w:rFonts w:ascii="Arial" w:hAnsi="Arial" w:cs="Arial"/>
        </w:rPr>
        <w:t xml:space="preserve">(140 and 280 mg/kg) significantly protected them from the effects of SE. The results show that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AE029F">
        <w:rPr>
          <w:rFonts w:ascii="Arial" w:hAnsi="Arial" w:cs="Arial"/>
          <w:i/>
          <w:iCs/>
        </w:rPr>
        <w:t xml:space="preserve"> </w:t>
      </w:r>
      <w:r w:rsidRPr="004845DA">
        <w:rPr>
          <w:rFonts w:ascii="Arial" w:hAnsi="Arial" w:cs="Arial"/>
        </w:rPr>
        <w:t>significantly decreased the onset of seizures by increasing SE latency, first tonic-</w:t>
      </w:r>
      <w:proofErr w:type="spellStart"/>
      <w:r w:rsidRPr="004845DA">
        <w:rPr>
          <w:rFonts w:ascii="Arial" w:hAnsi="Arial" w:cs="Arial"/>
        </w:rPr>
        <w:t>clonic</w:t>
      </w:r>
      <w:proofErr w:type="spellEnd"/>
      <w:r w:rsidRPr="004845DA">
        <w:rPr>
          <w:rFonts w:ascii="Arial" w:hAnsi="Arial" w:cs="Arial"/>
        </w:rPr>
        <w:t xml:space="preserve"> seizure latency and seizure score. Such a reduction in seizure severity and sensitivity to a convulsant suggests that the extract antagonizes or modifies the epileptogenic process induced by pilocarpine </w:t>
      </w:r>
      <w:r w:rsidRPr="004845DA">
        <w:rPr>
          <w:rFonts w:ascii="Arial" w:hAnsi="Arial" w:cs="Arial"/>
          <w:lang w:val="fr-FR"/>
        </w:rPr>
        <w:fldChar w:fldCharType="begin"/>
      </w:r>
      <w:r w:rsidRPr="004845DA">
        <w:rPr>
          <w:rFonts w:ascii="Arial" w:hAnsi="Arial" w:cs="Arial"/>
        </w:rPr>
        <w:instrText>ADDIN CSL_CITATION {"citationItems":[{"id":"ITEM-1","itemData":{"DOI":"10.1016/j.eplepsyres.2004.10.003","ISSN":"09201211","abstract":"Prevention of epileptogenesis after brain insults, such as status epilepticus (SE), head trauma, or stroke, remains a challenge. Even if epilepsy cannot be prevented, it would be beneficial if the pathologic process could be modified to result in a less severe disease. We examined whether early discontinuation of SE reduces the risk of epilepsy or results in milder disease. Epileptogenesis was triggered with SE induced by electrical stimulation of the amygdala. Animals (n = 72) were treated with vehicle or diazepam (DZP, 20 mg/kg) 2 h or 3 h after the beginning of SE. Electrode-implanted non-stimulated rats served as controls for histology. All animals underwent continuous long-term video-electroencephalography monitoring 7-9 weeks and 11-15 weeks later to detect the occurrence and severity of spontaneous seizures. As another outcome measure, the severity of hippocampal damage was assessed in histologic sections. In the vehicle group, 94% of animals developed epilepsy. DZP treatment reduced the percentage of epileptic animals to 42% in the 2-h DZP group and to 71% in the 3-h DZP group (p &lt; 0.001 and p &lt; 0.05 compared to the vehicle group, respectively). If epilepsy developed, t</w:instrText>
      </w:r>
      <w:r w:rsidRPr="004845DA">
        <w:rPr>
          <w:rFonts w:ascii="Arial" w:hAnsi="Arial" w:cs="Arial"/>
          <w:lang w:val="fr-FR"/>
        </w:rPr>
        <w:instrText>he seizures were less frequent in DZP-treated animals compared to the vehicle group (median 16.4 seizures/day), particularly in the 2-h DZP group (median 0.4 seizures/day). Finally, if DZP treatment was started 2 h, but not 3 h after SE, the severity of hippocampal cell loss was milder and the density of mossy-fiber sprouting was lower than in the vehicle group. These data indicate that treatment of SE with DZP within 2 h reduces the risk of epilepsy later in life, and if epilepsy develops, it is milder. © 2004 Elsevier B.V. All rights reserved.","author":[{"dropping-particle":"","family":"Pitkänen","given":"Asla","non-dropping-particle":"","parse-names":false,"suffix":""},{"dropping-particle":"","family":"Kharatishvili","given":"Irina","non-dropping-particle":"","parse-names":false,"suffix":""},{"dropping-particle":"","family":"Narkilahti","given":"Susanna","non-dropping-particle":"","parse-names":false,"suffix":""},{"dropping-particle":"","family":"Lukasiuk","given":"Katarzyna","non-dropping-particle":"","parse-names":false,"suffix":""},{"dropping-particle":"","family":"Nissinen","given":"Jari","non-dropping-particle":"","parse-names":false,"suffix":""}],"container-title":"Epilepsy Research","id":"ITEM-1","issue":"1","issued":{"date-parts":[["2005"]]},"title":"Administration of diazepam during status epilepticus reduces development and severity of epilepsy in rat","type":"article-journal","volume":"63"},"uris":["http://www.mendeley.com/documents/?uuid=f72787ae-ca4e-39f4-a3bb-cfc479a39fe0"]}],"mendeley":{"formattedCitation":"(Pitkänen et al., 2005)","plainTextFormattedCitation":"(Pitkänen et al., 2005)","previouslyFormattedCitation":"(Pitkänen et al., 2005)"},"properties":{"noteIndex":0},"schema":"https://github.com/citation-style-language/schema/raw/master/csl-citation.json"}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lang w:val="fr-FR"/>
        </w:rPr>
        <w:t xml:space="preserve">(Pitkänen et </w:t>
      </w:r>
      <w:r w:rsidR="00CC55DB">
        <w:rPr>
          <w:rFonts w:ascii="Arial" w:hAnsi="Arial" w:cs="Arial"/>
          <w:lang w:val="fr-FR"/>
        </w:rPr>
        <w:t>al</w:t>
      </w:r>
      <w:r w:rsidRPr="004845DA">
        <w:rPr>
          <w:rFonts w:ascii="Arial" w:hAnsi="Arial" w:cs="Arial"/>
          <w:lang w:val="fr-FR"/>
        </w:rPr>
        <w:t>., 2005</w:t>
      </w:r>
      <w:r w:rsidRPr="004845DA">
        <w:rPr>
          <w:rFonts w:ascii="Arial" w:hAnsi="Arial" w:cs="Arial"/>
        </w:rPr>
        <w:fldChar w:fldCharType="end"/>
      </w:r>
      <w:r w:rsidRPr="004845DA">
        <w:rPr>
          <w:rFonts w:ascii="Arial" w:hAnsi="Arial" w:cs="Arial"/>
          <w:lang w:val="fr-FR"/>
        </w:rPr>
        <w:t xml:space="preserve">; </w:t>
      </w:r>
      <w:r w:rsidRPr="004845DA">
        <w:rPr>
          <w:rFonts w:ascii="Arial" w:hAnsi="Arial" w:cs="Arial"/>
          <w:lang w:val="fr-FR"/>
        </w:rPr>
        <w:fldChar w:fldCharType="begin"/>
      </w:r>
      <w:r w:rsidRPr="004845DA">
        <w:rPr>
          <w:rFonts w:ascii="Arial" w:hAnsi="Arial" w:cs="Arial"/>
          <w:lang w:val="fr-FR"/>
        </w:rPr>
        <w:instrText>ADDIN CSL_CITATION {"citationItems":[{"id":"ITEM-1","itemData":{"DOI":"10.3389/fphar.2017.00440","ISSN":"16639812","abstract":"In this study, we investigated antiepileptogenic and neuroprotective effects of the aqueous extract of Pergularia daemia roots (PDR) using in vivo and in vitro experimental models. In in vivo studies, status epilepticus caused by pilocarpine injection triggers epileptogenesis which evolves during about 1-2 weeks. After 2 h of status epilepticus, mice were treated during the epileptogenesis period for 7 days with sodium valproate and vitamin C (standards which demonstrated to alter epileptogenesis), or Pergularia daemia. The animals were then, 1 week after status epilepticus, challenged with acute pentylenetetrazole (PTZ) administration to test behaviorally the susceptibility to a convulsant agent of animals treated or not with the plan extract. Memory was assessed after PTZ administration in the elevated plus maze and T-maze paradigms at 24 and 48 h. Antioxidant and acetylcholinesterase activities were determined in the hippocampus after sacrifice, in vitro studies were conducted using embryonic rat primary cortical cultures exposed to L-glutamate. Cell survival rate was measured and apoptotic and necrotic cell death determined. The results showed that chronic oral administration of PDR significantly and dose-dependently increased the latency to myoclonic jerks, clonic seizures and generalized tonic-clonic seizures, and the seizure score. In addition, PDR at all doses (from 4.9 to 49 mg/kg) significantly decreased the initial and retention transfer latencies in the elevated plus maze. Interestingly PDR at the same doses significantly increased the time spent and the number of entries in T-maze novel arm. PDR significantly increased the activities of acetylcholinesterase and antioxidant enzymes superoxide dismutase, catalase, and total glutathione and proteins, and decreased malondialdehyde level. Furthermore, PDR increased viability rate of primary cortical neurons after L-glutamate-induced excitotoxicity, in a dose dependent manner. Altogether these results suggest that PDR has antiepileptogenic and neuroprotective effects, which could be mediated by antioxidant and antiapoptotic activities.","author":[{"dropping-particle":"","family":"Kandeda","given":"Antoine K.","non-dropping-particle":"","parse-names":false,"suffix":""},{"dropping-particle":"","family":"Taiwe","given":"Germain S.","non-dropping-particle":"","parse-names":false,"suffix":""},{"dropping-particle":"","family":"Moto","given":"Fleur C.O.","non-dropping-particle":"","parse-names":false,"suffix":""},{"dropping-par</w:instrText>
      </w:r>
      <w:r w:rsidRPr="004845DA">
        <w:rPr>
          <w:rFonts w:ascii="Arial" w:hAnsi="Arial" w:cs="Arial"/>
        </w:rPr>
        <w:instrText>ticle":"","family":"Ngoupaye","given":"Gwladys T.","non-dropping-particle":"","parse-names":false,"suffix":""},{"dropping-particle":"","family":"Nkantchoua","given":"Gisele C.N.","non-dropping-particle":"","parse-names":false,"suffix":""},{"dropping-particle":"","family":"Njapdounke","given":"Jacqueline S.K.","non-dropping-particle":"","parse-names":false,"suffix":""},{"dropping-particle":"","family":"Omam","given":"Jean P.O.","non-dropping-particle":"","parse-names":false,"suffix":""},{"dropping-particle":"","family":"Pale","given":"Simon","non-dropping-particle":"","parse-names":false,"suffix":""},{"dropping-particle":"","family":"Kouemou","given":"Nadege","non-dropping-particle":"","parse-names":false,"suffix":""},{"dropping-particle":"","family":"Bum","given":"Elisabeth Ngo","non-dropping-particle":"","parse-names":false,"suffix":""}],"container-title":"Frontiers in Pharmacology","id":"ITEM-1","issue":"JUN","issued":{"date-parts":[["2017"]]},"page":"1-14","title":"Antiepileptogenic and neuroprotective effects of Pergularia daemia on pilocarpine model of epilepsy","type":"article-journal","volume":"8"},"uris":["http://www.mendeley.com/documents/?uuid=c4c87c50-a69f-4088-bd1d-9d4da28d4076"]}],"mendeley":{"formattedCitation":"(Kandeda et al., 2017)","plainTextFormattedCitation":"(Kandeda et al., 2017)","previouslyFormattedCitation":"(Kandeda et al., 2017)"},"properties":{"noteIndex":0},"schema":"https://github.com/citation-style-language/schema/raw/master/csl-citation.json"}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rPr>
        <w:t xml:space="preserve">Kandeda et </w:t>
      </w:r>
      <w:r w:rsidR="00CC55DB">
        <w:rPr>
          <w:rFonts w:ascii="Arial" w:hAnsi="Arial" w:cs="Arial"/>
        </w:rPr>
        <w:t>al</w:t>
      </w:r>
      <w:r w:rsidRPr="004845DA">
        <w:rPr>
          <w:rFonts w:ascii="Arial" w:hAnsi="Arial" w:cs="Arial"/>
        </w:rPr>
        <w:t>., 2017)</w:t>
      </w:r>
      <w:r w:rsidRPr="004845DA">
        <w:rPr>
          <w:rFonts w:ascii="Arial" w:hAnsi="Arial" w:cs="Arial"/>
        </w:rPr>
        <w:fldChar w:fldCharType="end"/>
      </w:r>
      <w:r w:rsidRPr="004845DA">
        <w:rPr>
          <w:rFonts w:ascii="Arial" w:hAnsi="Arial" w:cs="Arial"/>
        </w:rPr>
        <w:t xml:space="preserve">. The effects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AE029F">
        <w:rPr>
          <w:rFonts w:ascii="Arial" w:hAnsi="Arial" w:cs="Arial"/>
          <w:i/>
          <w:iCs/>
        </w:rPr>
        <w:t xml:space="preserve"> </w:t>
      </w:r>
      <w:r w:rsidRPr="004845DA">
        <w:rPr>
          <w:rFonts w:ascii="Arial" w:hAnsi="Arial" w:cs="Arial"/>
        </w:rPr>
        <w:t>at high doses (280 mg/kg) are similar to those of sodium v</w:t>
      </w:r>
      <w:r w:rsidR="00CC55DB">
        <w:rPr>
          <w:rFonts w:ascii="Arial" w:hAnsi="Arial" w:cs="Arial"/>
        </w:rPr>
        <w:t>al</w:t>
      </w:r>
      <w:r w:rsidRPr="004845DA">
        <w:rPr>
          <w:rFonts w:ascii="Arial" w:hAnsi="Arial" w:cs="Arial"/>
        </w:rPr>
        <w:t>proate, a reference antiepileptic drug. The primary mechanisms of sodium v</w:t>
      </w:r>
      <w:r w:rsidR="00CC55DB">
        <w:rPr>
          <w:rFonts w:ascii="Arial" w:hAnsi="Arial" w:cs="Arial"/>
        </w:rPr>
        <w:t>al</w:t>
      </w:r>
      <w:r w:rsidRPr="004845DA">
        <w:rPr>
          <w:rFonts w:ascii="Arial" w:hAnsi="Arial" w:cs="Arial"/>
        </w:rPr>
        <w:t xml:space="preserve">proate include an increase in </w:t>
      </w:r>
      <w:proofErr w:type="spellStart"/>
      <w:r w:rsidRPr="004845DA">
        <w:rPr>
          <w:rFonts w:ascii="Arial" w:hAnsi="Arial" w:cs="Arial"/>
        </w:rPr>
        <w:t>gabaergic</w:t>
      </w:r>
      <w:proofErr w:type="spellEnd"/>
      <w:r w:rsidRPr="004845DA">
        <w:rPr>
          <w:rFonts w:ascii="Arial" w:hAnsi="Arial" w:cs="Arial"/>
        </w:rPr>
        <w:t xml:space="preserve"> activity, a reduction in excitatory neurotransmission, and a modification of monoamines </w:t>
      </w:r>
      <w:r w:rsidRPr="004845DA">
        <w:rPr>
          <w:rFonts w:ascii="Arial" w:hAnsi="Arial" w:cs="Arial"/>
          <w:lang w:val="fr-FR"/>
        </w:rPr>
        <w:fldChar w:fldCharType="begin"/>
      </w:r>
      <w:r w:rsidRPr="004845DA">
        <w:rPr>
          <w:rFonts w:ascii="Arial" w:hAnsi="Arial" w:cs="Arial"/>
        </w:rPr>
        <w:instrText>ADDIN CSL_CITATION {"citationItems":[{"id":"ITEM-1","itemData":{"DOI":"10.1016/j.neulet.2007.04.056","ISSN":"03043940","abstract":"Vitamin C (VIT C) is an exogenous antioxidant able to alter the brain oxidative stress. Antioxidant properties have been showed in seizures and status epilepticus (SE) induced by pilocarpine in adult rats. This present study was aimed at was investigating the VIT C effects on latency to first seizure, in percentage of seizures, mortality rate, as well as hippocampal lipid peroxidation levels and catalase activity after seizures and SE. The VIT C effects were investigated after the pretreatment with dose 250 mg/kg, i.p., 30 min before pilocarpine administration (400 mg/kg, s.c., pilocarpine group (P400)). The VIT C increase the latency to first seizure and decrease the mortality rate and lipid peroxidation levels. In P400 + VIT C and VIT C groups were observed an increase in hippocampal catalase activity. Our results suggests that the vitamin C can exert antioxidant and anticonvulsive effects in adult rats, suggesting that this vitamin can be able by reduction of lipid peroxidation content and increased of catalase enzymatic activity which cerebral compensatory mechanisms in free radical formation during SE. © 2007.","author":[{"dropping-particle":"","family":"Xavier","given":"S. M.","non-dropping-particle":"","parse-names":false,"suffix":""},{"dropping-particle":"","family":"Barbosa","given":"C. O.","non-dropping-particle":"","parse-names":false,"suffix":""},{"dropping-particle":"","family":"Barros","given":"D. O.","non-dropping-particle":"","parse-names":false,"suffix":""},{"dropping-particle":"","family":"Silva","given":"R. F.","non-dropping-particle":"","parse-names":false,"suffix":""},{"dropping-particle":"","family":"Oliveira","given":"A. A.","non-dropping-particle":"","parse-names":false,"suffix":""},{"dropping-particle":"","family":"Freitas","given":"R. M.","non-dropping-particle":"","parse-names":false,"suffix":""}],"container-title":"Neuroscience Letters","id":"ITEM-1","issue":"1","issued":{"date-parts":[["2007"]]},"title":"Vitamin C antioxidant effects in hippocampus of adult Wistar rats after seizures and status epilepticus induced by pilocarpine","type":"article-journal","volume":"420"},"uris":["http://www.mendeley.com/documents/?uuid=c0409d9c-6395-3fc9-9cb7-40eb51748ec5"]}],"mendeley":{"formattedCitation":"(Xavier et al., 2007)","manualFormatting":"(Xavier et al., 2007","plainTextFormattedCitation":"(Xavier et al., 2007)","previouslyFormattedCitation":"(Xavier et al., 2007)"},"properties":{"noteIndex":0},"schema":"https://github.com/citation-style-language/schema/raw/master/csl-citation.json"}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lang w:val="fr-FR"/>
        </w:rPr>
        <w:t xml:space="preserve">(Xavier et </w:t>
      </w:r>
      <w:r w:rsidR="00CC55DB">
        <w:rPr>
          <w:rFonts w:ascii="Arial" w:hAnsi="Arial" w:cs="Arial"/>
          <w:i/>
          <w:iCs/>
          <w:lang w:val="fr-FR"/>
        </w:rPr>
        <w:t>al</w:t>
      </w:r>
      <w:r w:rsidRPr="004845DA">
        <w:rPr>
          <w:rFonts w:ascii="Arial" w:hAnsi="Arial" w:cs="Arial"/>
          <w:iCs/>
          <w:lang w:val="fr-FR"/>
        </w:rPr>
        <w:t>.</w:t>
      </w:r>
      <w:r w:rsidRPr="004845DA">
        <w:rPr>
          <w:rFonts w:ascii="Arial" w:hAnsi="Arial" w:cs="Arial"/>
          <w:lang w:val="fr-FR"/>
        </w:rPr>
        <w:t>, 2007</w:t>
      </w:r>
      <w:r w:rsidRPr="004845DA">
        <w:rPr>
          <w:rFonts w:ascii="Arial" w:hAnsi="Arial" w:cs="Arial"/>
        </w:rPr>
        <w:fldChar w:fldCharType="end"/>
      </w:r>
      <w:r w:rsidRPr="004845DA">
        <w:rPr>
          <w:rFonts w:ascii="Arial" w:hAnsi="Arial" w:cs="Arial"/>
          <w:lang w:val="fr-FR"/>
        </w:rPr>
        <w:t xml:space="preserve"> ; </w:t>
      </w:r>
      <w:r w:rsidRPr="004845DA">
        <w:rPr>
          <w:rFonts w:ascii="Arial" w:hAnsi="Arial" w:cs="Arial"/>
          <w:lang w:val="fr-FR"/>
        </w:rPr>
        <w:fldChar w:fldCharType="begin"/>
      </w:r>
      <w:r w:rsidRPr="004845DA">
        <w:rPr>
          <w:rFonts w:ascii="Arial" w:hAnsi="Arial" w:cs="Arial"/>
          <w:lang w:val="fr-FR"/>
        </w:rPr>
        <w:instrText>ADDIN CSL_CITATION {"citationItems":[{"id":"ITEM-1","itemData":{"DOI":"10.1016/j.jep.2013.04.004","ISSN":"03788741","abstract":"Ethnopharmacological relevance Repeated application of Lavandula officinalis (L. officinalis) has been recommended for a long time in Iranian traditional medicine for some of nervous disorders like epilepsy and dementia. However, there is no available report for the effect of chronic administration of Lavandula extract in development (acquisition) of epilepsy. Therefore, this study was designed to investigate the anti-epileptogenic and antioxidant activity of repeated administration of Lavandula officinalis extract on pentylenetetrazol (PTZ) kindling seizures in mice model. Materials and methods Lavandula officinalis was tested for its ability (i) to suppress the seizure intensity and lethal effects of PTZ in kindled mice (anti-epileptogenic effect), (ii) to attenuate the PTZ-induced oxidative injury in the brain tissue (antioxidant effect) when given as a pretreatment prior to each PTZ injection during kindling development. Valproate (Val), a major antiepileptic drug, was also tested for comparison. Results Val and Lavandula officinalis extract showed anti-epileptogenic properties as they reduced seizure score of kindled mice and PTZ-induced mortality. In this regard, Lavandula officinalis was more effective than Val. Both Lavandula officinalis and Val suppressed brain nitric oxide (NO) level of kindled mice in comparison with the control and PTZ group. Meanwhile, Lavandula officinalis suppressed NO level more than Val and Lavandula officinalis also decreased brain MDA level relative to PTZ group. Conclusion This is the first report to demonstrate NO suppressing and anti-epileptogenic effect of chronic administration of Lavandula officinalis extract on acquisition of epilepsy in PTZ kindling mice model. In this regard, Lavandula officinalis extract was more effective than Val, possibly and in part via brain NO suppression. © 2013 Elsevier Ireland Ltd. All rights reserved.","author":[{"dropping-particle":"","family":"Rahmati","given":"Batool","non-dropping-particle":"","parse-names":false,"suffix":""},{"dropping-particle":"","family":"Khalili","given":"Mohsen","non-dropping-particle":"","parse-names":false,"suffix":""},{"dropping-particle":"","family":"Roghani","given":"Mehrdad","non-dropping-particle":"","parse-names":false,"suffix":""},{"dropping-particle":"","family":"Ahghari","given":"Parisa","non-dropping-particle":"","parse-names":false,"suffix":""}],"container-title":"Journal of Ethnopharmacology","id":"ITEM-1","issue":"1","issued":{"date-parts":[["2013"]]},"title":"Anti-epileptogenic and antioxidant effect of Lavandula officinalis aerial part extract against pentylenetetrazol-induced kindling in male mice","type":"article-journal","volume":"148"},"uris":["http://www.mendeley.com/documents/?uuid=dc9805a0-91c1-3813-a2b8-c376eee2fa6f"]}],"mendeley":{"formattedCitation":"(Rahmati et al., 2013)","manualFormatting":"Rahmati et al., 2013","plainTextFormattedCitation":"(Rahmati et al., 2013)","previouslyFormattedCitation":"(Rahmati et al., 2013)"},"properties":{"noteIndex":0},"schema":"https://github.com/citation-style-language/schema/raw/master/csl-citation.json"}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lang w:val="fr-FR"/>
        </w:rPr>
        <w:t xml:space="preserve">Rahmati et </w:t>
      </w:r>
      <w:r w:rsidR="00CC55DB">
        <w:rPr>
          <w:rFonts w:ascii="Arial" w:hAnsi="Arial" w:cs="Arial"/>
          <w:i/>
          <w:iCs/>
          <w:lang w:val="fr-FR"/>
        </w:rPr>
        <w:t>al</w:t>
      </w:r>
      <w:r w:rsidRPr="004845DA">
        <w:rPr>
          <w:rFonts w:ascii="Arial" w:hAnsi="Arial" w:cs="Arial"/>
          <w:iCs/>
          <w:lang w:val="fr-FR"/>
        </w:rPr>
        <w:t>.</w:t>
      </w:r>
      <w:r w:rsidRPr="004845DA">
        <w:rPr>
          <w:rFonts w:ascii="Arial" w:hAnsi="Arial" w:cs="Arial"/>
          <w:lang w:val="fr-FR"/>
        </w:rPr>
        <w:t>, 2013</w:t>
      </w:r>
      <w:r w:rsidRPr="004845DA">
        <w:rPr>
          <w:rFonts w:ascii="Arial" w:hAnsi="Arial" w:cs="Arial"/>
        </w:rPr>
        <w:fldChar w:fldCharType="end"/>
      </w:r>
      <w:r w:rsidRPr="004845DA">
        <w:rPr>
          <w:rFonts w:ascii="Arial" w:hAnsi="Arial" w:cs="Arial"/>
          <w:lang w:val="fr-FR"/>
        </w:rPr>
        <w:t xml:space="preserve"> ; </w:t>
      </w:r>
      <w:r w:rsidRPr="004845DA">
        <w:rPr>
          <w:rFonts w:ascii="Arial" w:hAnsi="Arial" w:cs="Arial"/>
          <w:lang w:val="fr-FR"/>
        </w:rPr>
        <w:fldChar w:fldCharType="begin"/>
      </w:r>
      <w:r w:rsidRPr="004845DA">
        <w:rPr>
          <w:rFonts w:ascii="Arial" w:hAnsi="Arial" w:cs="Arial"/>
          <w:lang w:val="fr-FR"/>
        </w:rPr>
        <w:instrText>ADDIN CSL_CITATION {"citationItems":[{"id":"ITEM-1","itemData":{"DOI":"10.1016/j.yebeh.2014.11.022","ISSN":"15255069","abstract":"Feretia apodanthera Del. (Rubiaceae) is extensively used in ethnomedicine in Cameroon and Nigeria for epilepsy, febrile convulsions, and rheumatic pains and for enhancing cognitive performance. The aim of the present study was to examine the effects of a lyophilized aqueous extract of F. apodanthera on the course of kindling development, kindling-induced learning deficit, oxidative stress markers, and cholinesterase activity in pentylenetetrazole (PTZ)-kindled mice. Pentylenetetrazole, 30 mg/kg, induced kindling in mice after 30.00 ± 1.67 days. The aqueous extract of F apodanthera showed dose-dependent antiseizure effects. Feretia apodanthera (150-200 mg/kg) significantly increased the latency to myoclonic jerks, clonic seizures, and generalized tonic-clonic seizures. The extract also improved the seizure score and decreased the number of myoclonic jerks. Pentylenetetrazole kindling induced significant oxidative stress and cognitive impairment which were reversed by pretreatment with F. apodanthera in a dose-dependent manner. The significant decrease in cholinesterase activity observed in the PTZ-kindled mice was reversed by pretreatment with the F. apodanthera extract. The results indicated that pretreatment with the aqueous extract of F. apodanthera antagonizes seizures, oxidative stress, and cognitive impairment in PTZ-kindled mice. The aqueous extract of F. apodanthera also showed anxiolytic activities, but the inhibition of memory impairment was not attributed to the anxiolytic activities of the plant. These results thus suggest the potential of F. apodanthera as an adjuvant in epilepsy both to prevent seizures as well as to protect against seizure-induced oxidative stress and memory impairment.","author":[{"dropping-particle":"","family":"Taiwe","given":"G. S.","non-dropping-particle":"","parse-names":false,"suffix":""},{"dropping-particle":"","family":"Moto","given":"F. C.O.","non-dropping-particle":"","parse-names":false,"suffix":""},{"dropping-particle":"","family":"Ayissi","given":"E. R.M.","non-dropping-particle":"","parse-names":false,"suffix":""},{"dropping-particle":"","family":"Ngoupaye","given":"G. T.","non-dropping-particle":"","parse-names":false,"suffix":""},{"dropping-particle":"","family":"Njapdounke","given":"J. S.K.","non-dropping-particle":"","parse-names":false,"suffix":""},{"dropping-particle":"","family":"Nkantchoua","</w:instrText>
      </w:r>
      <w:r w:rsidRPr="004845DA">
        <w:rPr>
          <w:rFonts w:ascii="Arial" w:hAnsi="Arial" w:cs="Arial"/>
        </w:rPr>
        <w:instrText>given":"G. C.N.","non-dropping-particle":"","parse-names":false,"suffix":""},{"dropping-particle":"","family":"Kouemou","given":"N.","non-dropping-particle":"","parse-names":false,"suffix":""},{"dropping-particle":"","family":"Omam","given":"J. P.O.","non-dropping-particle":"","parse-names":false,"suffix":""},{"dropping-particle":"","family":"Kandeda","given":"A. K.","non-dropping-particle":"","parse-names":false,"suffix":""},{"dropping-particle":"","family":"Pale","given":"S.","non-dropping-particle":"","parse-names":false,"suffix":""},{"dropping-particle":"","family":"Pahaye","given":"D.","non-dropping-particle":"","parse-names":false,"suffix":""},{"dropping-particle":"","family":"Ngo Bum","given":"E.","non-dropping-particle":"","parse-names":false,"suffix":""}],"container-title":"Epilepsy and Behavior","id":"ITEM-1","issued":{"date-parts":[["2015"]]},"title":"Effects of a lyophilized aqueous extract of Feretia apodanthera Del. (Rubiaceae) on pentylenetetrazole-induced kindling, oxidative stress, and cognitive impairment in mice","type":"article-journal","volume":"43"},"uris":["http://www.mendeley.com/documents/?uuid=8b9a8303-76d7-32bc-be60-fa4fd4826e09"]}],"mendeley":{"formattedCitation":"(Taiwe et al., 2015)","manualFormatting":"Taiwe et al., 2015)","plainTextFormattedCitation":"(Taiwe et al., 2015)","previouslyFormattedCitation":"(Taiwe et al., 2015)"},"properties":{"noteIndex":0},"schema":"https://github.com/citation-style-language/schema/raw/master/csl-citation.json"}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rPr>
        <w:t xml:space="preserve">Taiwe et </w:t>
      </w:r>
      <w:r w:rsidR="00CC55DB" w:rsidRPr="003F09D2">
        <w:rPr>
          <w:rFonts w:ascii="Arial" w:hAnsi="Arial" w:cs="Arial"/>
        </w:rPr>
        <w:t>al</w:t>
      </w:r>
      <w:r w:rsidRPr="003F09D2">
        <w:rPr>
          <w:rFonts w:ascii="Arial" w:hAnsi="Arial" w:cs="Arial"/>
        </w:rPr>
        <w:t>.</w:t>
      </w:r>
      <w:r w:rsidRPr="004845DA">
        <w:rPr>
          <w:rFonts w:ascii="Arial" w:hAnsi="Arial" w:cs="Arial"/>
        </w:rPr>
        <w:t>, 2015)</w:t>
      </w:r>
      <w:r w:rsidRPr="004845DA">
        <w:rPr>
          <w:rFonts w:ascii="Arial" w:hAnsi="Arial" w:cs="Arial"/>
        </w:rPr>
        <w:fldChar w:fldCharType="end"/>
      </w:r>
      <w:r w:rsidRPr="004845DA">
        <w:rPr>
          <w:rFonts w:ascii="Arial" w:hAnsi="Arial" w:cs="Arial"/>
        </w:rPr>
        <w:t xml:space="preserve">. These observations suggest that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AE029F">
        <w:rPr>
          <w:rFonts w:ascii="Arial" w:hAnsi="Arial" w:cs="Arial"/>
          <w:i/>
          <w:iCs/>
        </w:rPr>
        <w:t xml:space="preserve"> </w:t>
      </w:r>
      <w:r w:rsidRPr="004845DA">
        <w:rPr>
          <w:rFonts w:ascii="Arial" w:hAnsi="Arial" w:cs="Arial"/>
        </w:rPr>
        <w:t>extract may have modified the epileptogenic process by increasing GABAergic activity and reducing excitatory neurotransmission. Phytochemic</w:t>
      </w:r>
      <w:r w:rsidR="00CC55DB">
        <w:rPr>
          <w:rFonts w:ascii="Arial" w:hAnsi="Arial" w:cs="Arial"/>
        </w:rPr>
        <w:t>al</w:t>
      </w:r>
      <w:r w:rsidRPr="004845DA">
        <w:rPr>
          <w:rFonts w:ascii="Arial" w:hAnsi="Arial" w:cs="Arial"/>
        </w:rPr>
        <w:t xml:space="preserve"> screening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AE029F">
        <w:rPr>
          <w:rFonts w:ascii="Arial" w:hAnsi="Arial" w:cs="Arial"/>
          <w:i/>
          <w:iCs/>
        </w:rPr>
        <w:t xml:space="preserve"> </w:t>
      </w:r>
      <w:r w:rsidRPr="004845DA">
        <w:rPr>
          <w:rFonts w:ascii="Arial" w:hAnsi="Arial" w:cs="Arial"/>
        </w:rPr>
        <w:t>extract reve</w:t>
      </w:r>
      <w:r w:rsidR="00CC55DB">
        <w:rPr>
          <w:rFonts w:ascii="Arial" w:hAnsi="Arial" w:cs="Arial"/>
        </w:rPr>
        <w:t>al</w:t>
      </w:r>
      <w:r w:rsidRPr="004845DA">
        <w:rPr>
          <w:rFonts w:ascii="Arial" w:hAnsi="Arial" w:cs="Arial"/>
        </w:rPr>
        <w:t>ed the presence of chemic</w:t>
      </w:r>
      <w:r w:rsidR="00CC55DB">
        <w:rPr>
          <w:rFonts w:ascii="Arial" w:hAnsi="Arial" w:cs="Arial"/>
        </w:rPr>
        <w:t>al</w:t>
      </w:r>
      <w:r w:rsidRPr="004845DA">
        <w:rPr>
          <w:rFonts w:ascii="Arial" w:hAnsi="Arial" w:cs="Arial"/>
        </w:rPr>
        <w:t xml:space="preserve"> compounds such as </w:t>
      </w:r>
      <w:r w:rsidR="00CC55DB">
        <w:rPr>
          <w:rFonts w:ascii="Arial" w:hAnsi="Arial" w:cs="Arial"/>
        </w:rPr>
        <w:t>al</w:t>
      </w:r>
      <w:r w:rsidRPr="004845DA">
        <w:rPr>
          <w:rFonts w:ascii="Arial" w:hAnsi="Arial" w:cs="Arial"/>
        </w:rPr>
        <w:t>k</w:t>
      </w:r>
      <w:r w:rsidR="00CC55DB">
        <w:rPr>
          <w:rFonts w:ascii="Arial" w:hAnsi="Arial" w:cs="Arial"/>
        </w:rPr>
        <w:t>al</w:t>
      </w:r>
      <w:r w:rsidRPr="004845DA">
        <w:rPr>
          <w:rFonts w:ascii="Arial" w:hAnsi="Arial" w:cs="Arial"/>
        </w:rPr>
        <w:t>oids, flavonoids, saponins, polyphenols, triterpenes and tannins which would possess pharmacologic</w:t>
      </w:r>
      <w:r w:rsidR="00CC55DB">
        <w:rPr>
          <w:rFonts w:ascii="Arial" w:hAnsi="Arial" w:cs="Arial"/>
        </w:rPr>
        <w:t>al</w:t>
      </w:r>
      <w:r w:rsidRPr="004845DA">
        <w:rPr>
          <w:rFonts w:ascii="Arial" w:hAnsi="Arial" w:cs="Arial"/>
        </w:rPr>
        <w:t xml:space="preserve"> properties. Flavonoids and </w:t>
      </w:r>
      <w:r w:rsidR="00CC55DB">
        <w:rPr>
          <w:rFonts w:ascii="Arial" w:hAnsi="Arial" w:cs="Arial"/>
        </w:rPr>
        <w:t>al</w:t>
      </w:r>
      <w:r w:rsidRPr="004845DA">
        <w:rPr>
          <w:rFonts w:ascii="Arial" w:hAnsi="Arial" w:cs="Arial"/>
        </w:rPr>
        <w:t>k</w:t>
      </w:r>
      <w:r w:rsidR="00CC55DB">
        <w:rPr>
          <w:rFonts w:ascii="Arial" w:hAnsi="Arial" w:cs="Arial"/>
        </w:rPr>
        <w:t>al</w:t>
      </w:r>
      <w:r w:rsidRPr="004845DA">
        <w:rPr>
          <w:rFonts w:ascii="Arial" w:hAnsi="Arial" w:cs="Arial"/>
        </w:rPr>
        <w:t xml:space="preserve">oids are compounds that act on the nervous system as anticonvulsants </w:t>
      </w:r>
      <w:r w:rsidRPr="004845DA">
        <w:rPr>
          <w:rFonts w:ascii="Arial" w:hAnsi="Arial" w:cs="Arial"/>
          <w:lang w:val="fr-FR"/>
        </w:rPr>
        <w:fldChar w:fldCharType="begin"/>
      </w:r>
      <w:r w:rsidRPr="004845DA">
        <w:rPr>
          <w:rFonts w:ascii="Arial" w:hAnsi="Arial" w:cs="Arial"/>
        </w:rPr>
        <w:instrText>ADDIN CSL_CITATION {"citationItems":[{"id":"ITEM-1","itemData":{"DOI":"10.1016/s0031-9422(00)97054-7","ISSN":"00319422","abstract":"Cette quatrième édition de Pharmacognosie, phytochimie, plantes médicinales a été profondément revue, restructurée et augmentée de 150 pages. Elle s'est enrichie des connaissances accumulées en une décennie sur les plantes et leurs produits d'usage récent ou confirmé. Comme les précédentes, la présente édition est construite sur les filiations biosynthétiques et évoque les différentes classes de métabolites primaires et secondaires des végétaux. Elle actualise les données botaniques, chimiques, analytiques, pharmacologiques et cliniques des plantes utilisées à des fins thérapeutiques aussi bien que l'évolution de la réglementation. Intégrant les données de l'édition 2008 de la Pharmacopée européenne et de ses quatre premiers suppléments (07/2009), elle inclut les conclusions des travaux du Comité européen des médicaments à base de plante mis en place après 2004 au sein de l'Agence européenne du médicament. Pour permettre aux professionnels de santé et aux utilisateurs de plantes de bien utiliser les plantes en situation de soins, cette quatrième édition privilégie les données factuelles leur permettant d'évaluer, au cas par cas, la balance bénéfices-risques. C'est ainsi qu'une place majeure est désormais accordée à l'évaluation clinique, aux effets indésirables et aux conditions d'emploi des plantes médicinales. Sans négliger pour autant les substances chimiquement définies obtenues à partir de ces plantes, ni leurs homologues hémisynthétiques ou synthétiques. Prenant en compte l'importance d'une alimentation riche en végétaux dans le maintien d'un bon état de santé, cette nouvelle édition aborde en détail le possible rôle préventif des micronutriments apportés par cette alimentation : fibres, polyphénols, composés soufrés, phyto-oestrogènes, tocophérols, carotènes et autres. Les informations présentées et commentées s'appuient sur une abondante bibliographie : une sélection de 1600 références reflétant la production scientifique des années 2000-2009 propose au lecteur, étudiant ou professionnel, des pistes choisies d'approfondissement.","author":[{"dropping-particle":"","family":"Massiot","given":"G.","non-dropping-particle":"","parse-names":false,"suffix":""}],"container-title":"Phytochemistry","id":"ITEM-1","issue":"1","issued":{"date-parts":[["1994"]]},"page":"258","title":"Pharmacognosie: Phytochimie, Plantes Médicinales:","type":"article-journal","volume":"36"},"uris":["http://www.mendeley.com/documents/?uuid=3301bd4b-ecab-4a12-9d23-cb3a6ce4e9c5"]}],"mendeley":{"formattedCitation":"(Massiot, 1994)","plainTextFormattedCitation":"(Massiot, 1994)","previouslyFormattedCitation":"(Massiot, 1994)"},"properties":{"noteIndex":0},"schema":"https://github.com/citation-style-language/schema/raw/master/csl-citation.json"}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rPr>
        <w:t>(Massiot, 1994)</w:t>
      </w:r>
      <w:r w:rsidRPr="004845DA">
        <w:rPr>
          <w:rFonts w:ascii="Arial" w:hAnsi="Arial" w:cs="Arial"/>
        </w:rPr>
        <w:fldChar w:fldCharType="end"/>
      </w:r>
      <w:r w:rsidRPr="004845DA">
        <w:rPr>
          <w:rFonts w:ascii="Arial" w:hAnsi="Arial" w:cs="Arial"/>
        </w:rPr>
        <w:t xml:space="preserve">. Saponins and flavonoids have been shown to inhibit epileptic seizures by antagonizing glutamatergic receptors or potentiating the GABAA receptor complex in vivo and in vitro models of seizures (Penda et </w:t>
      </w:r>
      <w:r w:rsidR="00CC55DB" w:rsidRPr="003F09D2">
        <w:rPr>
          <w:rFonts w:ascii="Arial" w:hAnsi="Arial" w:cs="Arial"/>
          <w:iCs/>
        </w:rPr>
        <w:t>al</w:t>
      </w:r>
      <w:r w:rsidRPr="003F09D2">
        <w:rPr>
          <w:rFonts w:ascii="Arial" w:hAnsi="Arial" w:cs="Arial"/>
          <w:iCs/>
        </w:rPr>
        <w:t>.</w:t>
      </w:r>
      <w:r w:rsidRPr="004845DA">
        <w:rPr>
          <w:rFonts w:ascii="Arial" w:hAnsi="Arial" w:cs="Arial"/>
        </w:rPr>
        <w:t>, 2024).Such substances have been shown to have anticonvulsant and antiepileptic properties in sever</w:t>
      </w:r>
      <w:r w:rsidR="00CC55DB">
        <w:rPr>
          <w:rFonts w:ascii="Arial" w:hAnsi="Arial" w:cs="Arial"/>
        </w:rPr>
        <w:t>al</w:t>
      </w:r>
      <w:r w:rsidRPr="004845DA">
        <w:rPr>
          <w:rFonts w:ascii="Arial" w:hAnsi="Arial" w:cs="Arial"/>
        </w:rPr>
        <w:t xml:space="preserve"> anim</w:t>
      </w:r>
      <w:r w:rsidR="00CC55DB">
        <w:rPr>
          <w:rFonts w:ascii="Arial" w:hAnsi="Arial" w:cs="Arial"/>
        </w:rPr>
        <w:t>al</w:t>
      </w:r>
      <w:r w:rsidRPr="004845DA">
        <w:rPr>
          <w:rFonts w:ascii="Arial" w:hAnsi="Arial" w:cs="Arial"/>
        </w:rPr>
        <w:t xml:space="preserve"> models of epilepsy </w:t>
      </w:r>
      <w:r w:rsidRPr="004845DA">
        <w:rPr>
          <w:rFonts w:ascii="Arial" w:hAnsi="Arial" w:cs="Arial"/>
          <w:lang w:val="fr-FR"/>
        </w:rPr>
        <w:fldChar w:fldCharType="begin"/>
      </w:r>
      <w:r w:rsidRPr="004845DA">
        <w:rPr>
          <w:rFonts w:ascii="Arial" w:hAnsi="Arial" w:cs="Arial"/>
        </w:rPr>
        <w:instrText>ADDIN CSL_CITATION {"citationItems":[{"id":"ITEM-1","itemData":{"DOI":"10.1016/j.yebeh.2009.05.014","ISSN":"15255050","abstract":"Root bark of Nauclea latifolia Smith (Rubiaceae) was evaluated for its anticonvulsant, anxiolytic, and sedative activity in mice. Animal models (maximal electroshock-, pentylenetetrazol-, and strychnine-induced convulsions; N-methyl-d-aspartate-induced turning behavior; elevated plus maze; stress-induced hyperthermia; open field; and diazepam-induced sleep) were used. The decoction from the bark of the roots of N. latifolia strongly increased the total sleep time induced by diazepam. It also protected mice against maximal electroshock-, pentylenetetrazol-, and strychnine-induced seizures. In addition, turning behavior induced by N-methyl-d-aspartate was inhibited. N. latifolia antagonized, in a dose-dependent manner, stress-induced hyperthermia and reduced body temperature. In the elevated plus maze, N. latifolia increased the number of entries into, percentage of entries into, and percentage of time in open arms, and reduced rearing, head dipping, and percentage of time in closed arms. In the open field test, N. latifolia increased crossing and reduced rearing and defecation. It could be concluded that the decoction of N. latifolia, used in traditional medicine in Cameroon in the treatment of fever, malaria, insomnia, anxiety a</w:instrText>
      </w:r>
      <w:r w:rsidRPr="004845DA">
        <w:rPr>
          <w:rFonts w:ascii="Arial" w:hAnsi="Arial" w:cs="Arial"/>
          <w:lang w:val="fr-FR"/>
        </w:rPr>
        <w:instrText>nd epilepsy seemed to possess, sedative, anticonvulsant, anxiolytic and antipyretic properties in mice. Crown Copyright © 2009.","author":[{"dropping-particle":"","family":"Ngo Bum","given":"E.","non-dropping-particle":"","parse-names":false,"suffix":""},{"dropping-particle":"","family":"Taiwe","given":"G. S.","non-dropping-particle":"","parse-names":false,"suffix":""},{"dropping-particle":"","family":"Moto","given":"F. C.O.","non-dropping-particle":"","parse-names":false,"suffix":""},{"dropping-particle":"","family":"Ngoupaye","given":"G. T.","non-dropping-particle":"","parse-names":false,"suffix":""},{"dropping-particle":"","family":"Nkantchoua","given":"G. C.N.","non-dropping-particle":"","parse-names":false,"suffix":""},{"dropping-particle":"","family":"Pelanken","given":"M. M.","non-dropping-particle":"","parse-names":false,"suffix":""},{"dropping-particle":"V.","family":"Rakotonirina","given":"S.","non-dropping-particle":"","parse-names":false,"suffix":""},{"dropping-particle":"","family":"Rakotonirina","given":"A.","non-dropping-particle":"","parse-names":false,"suffix":""}],"container-title":"Epilepsy and Behavior","id":"ITEM-1","issue":"4","issued":{"date-parts":[["2009"]]},"title":"Anticonvulsant, anxiolytic, and sedative properties of the roots of Nauclea latifolia Smith in mice","type":"article-journal","volume":"15"},"uris":["http://www.mendeley.com/documents/?uuid=1f77ed72-97ca-3f04-928e-f03532af7dfb"]}],"mendeley":{"formattedCitation":"(Ngo Bum et al., 2009)","plainTextFormattedCitation":"(Ngo Bum et al., 2009)","previouslyFormattedCitation":"(Ngo Bum et al., 2009)"},"properties":{"noteIndex":0},"schema":"https://github.com/citation-style-language/schema/raw/master/csl-citation.json"}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lang w:val="fr-FR"/>
        </w:rPr>
        <w:t xml:space="preserve">(Ngo Bum et </w:t>
      </w:r>
      <w:r w:rsidR="00CC55DB" w:rsidRPr="003F09D2">
        <w:rPr>
          <w:rFonts w:ascii="Arial" w:hAnsi="Arial" w:cs="Arial"/>
          <w:lang w:val="fr-FR"/>
        </w:rPr>
        <w:t>al</w:t>
      </w:r>
      <w:r w:rsidRPr="003F09D2">
        <w:rPr>
          <w:rFonts w:ascii="Arial" w:hAnsi="Arial" w:cs="Arial"/>
          <w:lang w:val="fr-FR"/>
        </w:rPr>
        <w:t>.</w:t>
      </w:r>
      <w:r w:rsidRPr="004845DA">
        <w:rPr>
          <w:rFonts w:ascii="Arial" w:hAnsi="Arial" w:cs="Arial"/>
          <w:lang w:val="fr-FR"/>
        </w:rPr>
        <w:t>, 2009)</w:t>
      </w:r>
      <w:r w:rsidRPr="004845DA">
        <w:rPr>
          <w:rFonts w:ascii="Arial" w:hAnsi="Arial" w:cs="Arial"/>
        </w:rPr>
        <w:fldChar w:fldCharType="end"/>
      </w:r>
      <w:r w:rsidRPr="004845DA">
        <w:rPr>
          <w:rFonts w:ascii="Arial" w:hAnsi="Arial" w:cs="Arial"/>
          <w:lang w:val="fr-FR"/>
        </w:rPr>
        <w:t xml:space="preserve"> and </w:t>
      </w:r>
      <w:proofErr w:type="spellStart"/>
      <w:r w:rsidRPr="004845DA">
        <w:rPr>
          <w:rFonts w:ascii="Arial" w:hAnsi="Arial" w:cs="Arial"/>
          <w:lang w:val="fr-FR"/>
        </w:rPr>
        <w:t>particularly</w:t>
      </w:r>
      <w:proofErr w:type="spellEnd"/>
      <w:r w:rsidRPr="004845DA">
        <w:rPr>
          <w:rFonts w:ascii="Arial" w:hAnsi="Arial" w:cs="Arial"/>
          <w:lang w:val="fr-FR"/>
        </w:rPr>
        <w:t xml:space="preserve"> tempor</w:t>
      </w:r>
      <w:r w:rsidR="00CC55DB">
        <w:rPr>
          <w:rFonts w:ascii="Arial" w:hAnsi="Arial" w:cs="Arial"/>
          <w:lang w:val="fr-FR"/>
        </w:rPr>
        <w:t>al</w:t>
      </w:r>
      <w:r w:rsidRPr="004845DA">
        <w:rPr>
          <w:rFonts w:ascii="Arial" w:hAnsi="Arial" w:cs="Arial"/>
          <w:lang w:val="fr-FR"/>
        </w:rPr>
        <w:t xml:space="preserve"> lobe </w:t>
      </w:r>
      <w:proofErr w:type="spellStart"/>
      <w:r w:rsidRPr="004845DA">
        <w:rPr>
          <w:rFonts w:ascii="Arial" w:hAnsi="Arial" w:cs="Arial"/>
          <w:lang w:val="fr-FR"/>
        </w:rPr>
        <w:t>epilepsy</w:t>
      </w:r>
      <w:proofErr w:type="spellEnd"/>
      <w:r w:rsidRPr="004845DA">
        <w:rPr>
          <w:rFonts w:ascii="Arial" w:hAnsi="Arial" w:cs="Arial"/>
          <w:lang w:val="fr-FR"/>
        </w:rPr>
        <w:t xml:space="preserve"> </w:t>
      </w:r>
      <w:r w:rsidRPr="004845DA">
        <w:rPr>
          <w:rFonts w:ascii="Arial" w:hAnsi="Arial" w:cs="Arial"/>
          <w:lang w:val="fr-FR"/>
        </w:rPr>
        <w:fldChar w:fldCharType="begin"/>
      </w:r>
      <w:r w:rsidRPr="004845DA">
        <w:rPr>
          <w:rFonts w:ascii="Arial" w:hAnsi="Arial" w:cs="Arial"/>
          <w:lang w:val="fr-FR"/>
        </w:rPr>
        <w:instrText>ADDIN CSL_CITATION {"citationItems":[{"id":"ITEM-1","itemData":{"DOI":"10.1016/j.yebeh.2014.11.022","ISSN":"15255069","abstract":"Feretia apodanthera Del. (Rubiaceae) is extensively used in ethnomedicine in Cameroon and Nigeria for epilepsy, febrile convulsions, and rheumatic pains and for enhancing cognitive performance. The aim of the present study was to examine the effects of a lyophilized aqueous extract of F. apodanthera on the course of kindling development, kindling-induced learning deficit, oxidative stress markers, and cholinesterase activity in pentylenetetrazole (PTZ)-kindled mice. Pentylenetetrazole, 30 mg/kg, induced kindling in mice after 30.00 ± 1.67 days. The aqueous extract of F apodanthera showed dose-dependent antiseizure effects. Feretia apodanthera (150-200 mg/kg) significantly increased the latency to myoclonic jerks, clonic seizures, and generalized tonic-clonic seizures. The extract also improved the seizure score and decreased the number of myoclonic jerks. Pentylenetetrazole kindling induced significant oxidative stress and cognitive impairment which were reversed by pretreatment with F. apodanthera in a dose-dependent manner. The significant decrease in cholinesterase activity observed in the PTZ-kindled mice was reversed by pretreatment with the F. apodanthera extract. The results indicated that pretreatment with the aqueous extract of F. apodanthera antagonizes seizures, oxidative stress, and cognitive impairment in PTZ-kindled mice. The aqueous extract of F. apodanthera also showed anxiolytic activities, but the inhibition of memory impairment was not attributed to the anxiolytic activities of the plant. These results thus suggest the potential of F. apodanthera as an adjuvant in epilepsy both to prevent seizures as well as to protect against seizure-induced oxidative stress and memory impairment.","author":[{"dropping-particle":"","family":"Taiwe","given":"G. S.","non-dropping-particle":"","parse-names":false,"suffix":""},{"dropping-particle":"","family":"Moto","given":"F. C.O.","non-dropping-particle":"","parse-names":false,"suffix":""},{"dropping-particle":"","family":"Ayissi","given":"E. R.M.","non-dropping-particle":"","parse-names":false,"suffix":""},{"dropping-particle":"","family":"Ngoupaye","given":"G. T.","non-dropping-particle":"","parse-names":false,"suffix":""},{"dropping-particle":"","family":"Njapdounke","given":"J. S.K.","non-dropping-particle":"","parse-names":false,"suffix":""},{"drop</w:instrText>
      </w:r>
      <w:r w:rsidRPr="004845DA">
        <w:rPr>
          <w:rFonts w:ascii="Arial" w:hAnsi="Arial" w:cs="Arial"/>
        </w:rPr>
        <w:instrText>ping-particle":"","family":"Nkantchoua","given":"G. C.N.","non-dropping-particle":"","parse-names":false,"suffix":""},{"dropping-particle":"","family":"Kouemou","given":"N.","non-dropping-particle":"","parse-names":false,"suffix":""},{"dropping-particle":"","family":"Omam","given":"J. P.O.","non-dropping-particle":"","parse-names":false,"suffix":""},{"dropping-particle":"","family":"Kandeda","given":"A. K.","non-dropping-particle":"","parse-names":false,"suffix":""},{"dropping-particle":"","family":"Pale","given":"S.","non-dropping-particle":"","parse-names":false,"suffix":""},{"dropping-particle":"","family":"Pahaye","given":"D.","non-dropping-particle":"","parse-names":false,"suffix":""},{"dropping-particle":"","family":"Ngo Bum","given":"E.","non-dropping-particle":"","parse-names":false,"suffix":""}],"container-title":"Epilepsy and Behavior","id":"ITEM-1","issued":{"date-parts":[["2015"]]},"title":"Effects of a lyophilized aqueous extract of Feretia apodanthera Del. (Rubiaceae) on pentylenetetrazole-induced kindling, oxidative stress, and cognitive impairment in mice","type":"article-journal","volume":"43"},"uris":["http://www.mendeley.com/documents/?uuid=8b9a8303-76d7-32bc-be60-fa4fd4826e09"]}],"mendeley":{"formattedCitation":"(Taiwe et al., 2015)","plainTextFormattedCitation":"(Taiwe et al., 2015)","previouslyFormattedCitation":"(Taiwe et al., 2015)"},"properties":{"noteIndex":0},"schema":"https://github.com/citation-style-language/schema/raw/master/csl-citation.json"}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rPr>
        <w:t xml:space="preserve">(Taiwe et </w:t>
      </w:r>
      <w:r w:rsidR="00CC55DB" w:rsidRPr="003F09D2">
        <w:rPr>
          <w:rFonts w:ascii="Arial" w:hAnsi="Arial" w:cs="Arial"/>
        </w:rPr>
        <w:t>al</w:t>
      </w:r>
      <w:r w:rsidRPr="003F09D2">
        <w:rPr>
          <w:rFonts w:ascii="Arial" w:hAnsi="Arial" w:cs="Arial"/>
        </w:rPr>
        <w:t>.</w:t>
      </w:r>
      <w:r w:rsidRPr="004845DA">
        <w:rPr>
          <w:rFonts w:ascii="Arial" w:hAnsi="Arial" w:cs="Arial"/>
        </w:rPr>
        <w:t>, 2015)</w:t>
      </w:r>
      <w:r w:rsidRPr="004845DA">
        <w:rPr>
          <w:rFonts w:ascii="Arial" w:hAnsi="Arial" w:cs="Arial"/>
        </w:rPr>
        <w:fldChar w:fldCharType="end"/>
      </w:r>
      <w:r w:rsidRPr="004845DA">
        <w:rPr>
          <w:rFonts w:ascii="Arial" w:hAnsi="Arial" w:cs="Arial"/>
        </w:rPr>
        <w:t>.</w:t>
      </w:r>
    </w:p>
    <w:p w14:paraId="7A81C483" w14:textId="48E61DD2" w:rsidR="004845DA" w:rsidRPr="004845DA" w:rsidRDefault="004845DA" w:rsidP="004845DA">
      <w:pPr>
        <w:pStyle w:val="Body"/>
        <w:spacing w:before="240"/>
        <w:rPr>
          <w:rFonts w:ascii="Arial" w:hAnsi="Arial" w:cs="Arial"/>
          <w:lang w:val="fr-FR"/>
        </w:rPr>
      </w:pPr>
      <w:r w:rsidRPr="004845DA">
        <w:rPr>
          <w:rFonts w:ascii="Arial" w:hAnsi="Arial" w:cs="Arial"/>
        </w:rPr>
        <w:t>During epileptogenesis, there is a decrease in the GABAergic inhibitory sign</w:t>
      </w:r>
      <w:r w:rsidR="00CC55DB">
        <w:rPr>
          <w:rFonts w:ascii="Arial" w:hAnsi="Arial" w:cs="Arial"/>
        </w:rPr>
        <w:t>al</w:t>
      </w:r>
      <w:r w:rsidRPr="004845DA">
        <w:rPr>
          <w:rFonts w:ascii="Arial" w:hAnsi="Arial" w:cs="Arial"/>
        </w:rPr>
        <w:t xml:space="preserve"> to the detriment of the glutamatergic excitatory sign</w:t>
      </w:r>
      <w:r w:rsidR="00CC55DB">
        <w:rPr>
          <w:rFonts w:ascii="Arial" w:hAnsi="Arial" w:cs="Arial"/>
        </w:rPr>
        <w:t>al</w:t>
      </w:r>
      <w:r w:rsidRPr="004845DA">
        <w:rPr>
          <w:rFonts w:ascii="Arial" w:hAnsi="Arial" w:cs="Arial"/>
        </w:rPr>
        <w:t>. Pilocarpine increases GABA transaminase activity and decreases GABA levels in the brain as well as GABA receptor density in the striatum, front</w:t>
      </w:r>
      <w:r w:rsidR="00CC55DB">
        <w:rPr>
          <w:rFonts w:ascii="Arial" w:hAnsi="Arial" w:cs="Arial"/>
        </w:rPr>
        <w:t>al</w:t>
      </w:r>
      <w:r w:rsidRPr="004845DA">
        <w:rPr>
          <w:rFonts w:ascii="Arial" w:hAnsi="Arial" w:cs="Arial"/>
        </w:rPr>
        <w:t xml:space="preserve"> cortex, and hippocampus (Abel et </w:t>
      </w:r>
      <w:r w:rsidR="00CC55DB" w:rsidRPr="001E53C9">
        <w:rPr>
          <w:rFonts w:ascii="Arial" w:hAnsi="Arial" w:cs="Arial"/>
        </w:rPr>
        <w:t>al</w:t>
      </w:r>
      <w:r w:rsidRPr="001E53C9">
        <w:rPr>
          <w:rFonts w:ascii="Arial" w:hAnsi="Arial" w:cs="Arial"/>
        </w:rPr>
        <w:t>.</w:t>
      </w:r>
      <w:r w:rsidRPr="004845DA">
        <w:rPr>
          <w:rFonts w:ascii="Arial" w:hAnsi="Arial" w:cs="Arial"/>
        </w:rPr>
        <w:t xml:space="preserve">, 1999). The significant decrease in GABA concentration in the hippocampus of epileptic mice that received distilled water suggests a greater use of this amino acid in an attempt to counteract the hyperexcitability of surrounding tissues. This decrease in GABA levels could </w:t>
      </w:r>
      <w:r w:rsidR="00CC55DB">
        <w:rPr>
          <w:rFonts w:ascii="Arial" w:hAnsi="Arial" w:cs="Arial"/>
        </w:rPr>
        <w:t>al</w:t>
      </w:r>
      <w:r w:rsidRPr="004845DA">
        <w:rPr>
          <w:rFonts w:ascii="Arial" w:hAnsi="Arial" w:cs="Arial"/>
        </w:rPr>
        <w:t>so be explained by the increase in GABA-T activity during this phase (Cav</w:t>
      </w:r>
      <w:r w:rsidR="00CC55DB">
        <w:rPr>
          <w:rFonts w:ascii="Arial" w:hAnsi="Arial" w:cs="Arial"/>
        </w:rPr>
        <w:t>al</w:t>
      </w:r>
      <w:r w:rsidRPr="004845DA">
        <w:rPr>
          <w:rFonts w:ascii="Arial" w:hAnsi="Arial" w:cs="Arial"/>
        </w:rPr>
        <w:t xml:space="preserve">heiro et </w:t>
      </w:r>
      <w:r w:rsidR="00CC55DB" w:rsidRPr="001E53C9">
        <w:rPr>
          <w:rFonts w:ascii="Arial" w:hAnsi="Arial" w:cs="Arial"/>
        </w:rPr>
        <w:t>al</w:t>
      </w:r>
      <w:r w:rsidRPr="001E53C9">
        <w:rPr>
          <w:rFonts w:ascii="Arial" w:hAnsi="Arial" w:cs="Arial"/>
        </w:rPr>
        <w:t>.</w:t>
      </w:r>
      <w:r w:rsidRPr="004845DA">
        <w:rPr>
          <w:rFonts w:ascii="Arial" w:hAnsi="Arial" w:cs="Arial"/>
        </w:rPr>
        <w:t xml:space="preserve">, 2006). Our results show a significant increase in GABA levels in the hippocampus of mice from test batches. Thus, the aqueous extract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F37D0E">
        <w:rPr>
          <w:rFonts w:ascii="Arial" w:hAnsi="Arial" w:cs="Arial"/>
          <w:i/>
          <w:iCs/>
        </w:rPr>
        <w:t xml:space="preserve"> </w:t>
      </w:r>
      <w:r w:rsidRPr="004845DA">
        <w:rPr>
          <w:rFonts w:ascii="Arial" w:hAnsi="Arial" w:cs="Arial"/>
        </w:rPr>
        <w:t xml:space="preserve">showed increasing concentrations of GABA and a significant decrease in GABA-T. However, since GABA </w:t>
      </w:r>
      <w:r w:rsidRPr="004845DA">
        <w:rPr>
          <w:rFonts w:ascii="Arial" w:hAnsi="Arial" w:cs="Arial"/>
        </w:rPr>
        <w:lastRenderedPageBreak/>
        <w:t>cannot cross the blood-brain barrier, the increase in cerebr</w:t>
      </w:r>
      <w:r w:rsidR="00CC55DB">
        <w:rPr>
          <w:rFonts w:ascii="Arial" w:hAnsi="Arial" w:cs="Arial"/>
        </w:rPr>
        <w:t>al</w:t>
      </w:r>
      <w:r w:rsidRPr="004845DA">
        <w:rPr>
          <w:rFonts w:ascii="Arial" w:hAnsi="Arial" w:cs="Arial"/>
        </w:rPr>
        <w:t xml:space="preserve"> GABA would be due to the presence in the extract of certain compounds that can interact with GABAergic neurotransmission (Ngo Bum et </w:t>
      </w:r>
      <w:r w:rsidR="00CC55DB" w:rsidRPr="001E53C9">
        <w:rPr>
          <w:rFonts w:ascii="Arial" w:hAnsi="Arial" w:cs="Arial"/>
        </w:rPr>
        <w:t>al</w:t>
      </w:r>
      <w:r w:rsidRPr="001E53C9">
        <w:rPr>
          <w:rFonts w:ascii="Arial" w:hAnsi="Arial" w:cs="Arial"/>
        </w:rPr>
        <w:t>.</w:t>
      </w:r>
      <w:r w:rsidRPr="004845DA">
        <w:rPr>
          <w:rFonts w:ascii="Arial" w:hAnsi="Arial" w:cs="Arial"/>
        </w:rPr>
        <w:t xml:space="preserve">, 2001). Indeed, saponins, </w:t>
      </w:r>
      <w:r w:rsidR="00CC55DB">
        <w:rPr>
          <w:rFonts w:ascii="Arial" w:hAnsi="Arial" w:cs="Arial"/>
        </w:rPr>
        <w:t>al</w:t>
      </w:r>
      <w:r w:rsidRPr="004845DA">
        <w:rPr>
          <w:rFonts w:ascii="Arial" w:hAnsi="Arial" w:cs="Arial"/>
        </w:rPr>
        <w:t>k</w:t>
      </w:r>
      <w:r w:rsidR="00CC55DB">
        <w:rPr>
          <w:rFonts w:ascii="Arial" w:hAnsi="Arial" w:cs="Arial"/>
        </w:rPr>
        <w:t>al</w:t>
      </w:r>
      <w:r w:rsidRPr="004845DA">
        <w:rPr>
          <w:rFonts w:ascii="Arial" w:hAnsi="Arial" w:cs="Arial"/>
        </w:rPr>
        <w:t>oids and flavonoids are known to increase the activity of the GABAergic system through different interactions including potentiation of the GABA receptor complex, increase in GABA concentration (</w:t>
      </w:r>
      <w:proofErr w:type="spellStart"/>
      <w:r w:rsidRPr="004845DA">
        <w:rPr>
          <w:rFonts w:ascii="Arial" w:hAnsi="Arial" w:cs="Arial"/>
        </w:rPr>
        <w:t>Singab</w:t>
      </w:r>
      <w:proofErr w:type="spellEnd"/>
      <w:r w:rsidRPr="004845DA">
        <w:rPr>
          <w:rFonts w:ascii="Arial" w:hAnsi="Arial" w:cs="Arial"/>
        </w:rPr>
        <w:t xml:space="preserve"> et </w:t>
      </w:r>
      <w:r w:rsidR="00CC55DB" w:rsidRPr="001E53C9">
        <w:rPr>
          <w:rFonts w:ascii="Arial" w:hAnsi="Arial" w:cs="Arial"/>
        </w:rPr>
        <w:t>al</w:t>
      </w:r>
      <w:r w:rsidRPr="001E53C9">
        <w:rPr>
          <w:rFonts w:ascii="Arial" w:hAnsi="Arial" w:cs="Arial"/>
        </w:rPr>
        <w:t>.</w:t>
      </w:r>
      <w:r w:rsidRPr="004845DA">
        <w:rPr>
          <w:rFonts w:ascii="Arial" w:hAnsi="Arial" w:cs="Arial"/>
        </w:rPr>
        <w:t xml:space="preserve">, 2015). In addition, flavonoids act on the GABAA complex as the </w:t>
      </w:r>
      <w:r w:rsidR="00CC55DB">
        <w:rPr>
          <w:rFonts w:ascii="Arial" w:hAnsi="Arial" w:cs="Arial"/>
        </w:rPr>
        <w:t>al</w:t>
      </w:r>
      <w:r w:rsidRPr="004845DA">
        <w:rPr>
          <w:rFonts w:ascii="Arial" w:hAnsi="Arial" w:cs="Arial"/>
        </w:rPr>
        <w:t>k</w:t>
      </w:r>
      <w:r w:rsidR="00CC55DB">
        <w:rPr>
          <w:rFonts w:ascii="Arial" w:hAnsi="Arial" w:cs="Arial"/>
        </w:rPr>
        <w:t>al</w:t>
      </w:r>
      <w:r w:rsidRPr="004845DA">
        <w:rPr>
          <w:rFonts w:ascii="Arial" w:hAnsi="Arial" w:cs="Arial"/>
        </w:rPr>
        <w:t>oids interact with the voltage-gated Na+ channel causing a blockage, responsible for reducing neuron</w:t>
      </w:r>
      <w:r w:rsidR="00CC55DB">
        <w:rPr>
          <w:rFonts w:ascii="Arial" w:hAnsi="Arial" w:cs="Arial"/>
        </w:rPr>
        <w:t>al</w:t>
      </w:r>
      <w:r w:rsidRPr="004845DA">
        <w:rPr>
          <w:rFonts w:ascii="Arial" w:hAnsi="Arial" w:cs="Arial"/>
        </w:rPr>
        <w:t xml:space="preserve"> excitability (Zhu et </w:t>
      </w:r>
      <w:r w:rsidR="00CC55DB" w:rsidRPr="001E53C9">
        <w:rPr>
          <w:rFonts w:ascii="Arial" w:hAnsi="Arial" w:cs="Arial"/>
        </w:rPr>
        <w:t>al</w:t>
      </w:r>
      <w:r w:rsidRPr="001E53C9">
        <w:rPr>
          <w:rFonts w:ascii="Arial" w:hAnsi="Arial" w:cs="Arial"/>
        </w:rPr>
        <w:t>.</w:t>
      </w:r>
      <w:r w:rsidRPr="004845DA">
        <w:rPr>
          <w:rFonts w:ascii="Arial" w:hAnsi="Arial" w:cs="Arial"/>
        </w:rPr>
        <w:t>, 2014</w:t>
      </w:r>
      <w:r w:rsidR="00656566">
        <w:rPr>
          <w:rFonts w:ascii="Arial" w:hAnsi="Arial" w:cs="Arial"/>
        </w:rPr>
        <w:t>;</w:t>
      </w:r>
      <w:r w:rsidR="006938FF">
        <w:rPr>
          <w:rFonts w:ascii="Arial" w:hAnsi="Arial" w:cs="Arial"/>
        </w:rPr>
        <w:t xml:space="preserve"> </w:t>
      </w:r>
      <w:proofErr w:type="spellStart"/>
      <w:r w:rsidR="00656566" w:rsidRPr="00656566">
        <w:rPr>
          <w:rFonts w:ascii="Arial" w:hAnsi="Arial" w:cs="Arial"/>
        </w:rPr>
        <w:t>Ngaibi</w:t>
      </w:r>
      <w:proofErr w:type="spellEnd"/>
      <w:r w:rsidR="00656566">
        <w:rPr>
          <w:rFonts w:ascii="Arial" w:hAnsi="Arial" w:cs="Arial"/>
        </w:rPr>
        <w:t xml:space="preserve"> et al., 2024</w:t>
      </w:r>
      <w:r w:rsidRPr="004845DA">
        <w:rPr>
          <w:rFonts w:ascii="Arial" w:hAnsi="Arial" w:cs="Arial"/>
        </w:rPr>
        <w:t>). Saponins and phenolic compounds have an inhibitory action on different Ca</w:t>
      </w:r>
      <w:r w:rsidRPr="004845DA">
        <w:rPr>
          <w:rFonts w:ascii="Arial" w:hAnsi="Arial" w:cs="Arial"/>
          <w:vertAlign w:val="superscript"/>
        </w:rPr>
        <w:t>+</w:t>
      </w:r>
      <w:r w:rsidRPr="004845DA">
        <w:rPr>
          <w:rFonts w:ascii="Arial" w:hAnsi="Arial" w:cs="Arial"/>
        </w:rPr>
        <w:t xml:space="preserve"> channels, reducing their opening times and prolonging their closing times (Zhong et </w:t>
      </w:r>
      <w:r w:rsidR="00CC55DB">
        <w:rPr>
          <w:rFonts w:ascii="Arial" w:hAnsi="Arial" w:cs="Arial"/>
          <w:i/>
          <w:iCs/>
        </w:rPr>
        <w:t>al</w:t>
      </w:r>
      <w:r w:rsidRPr="004845DA">
        <w:rPr>
          <w:rFonts w:ascii="Arial" w:hAnsi="Arial" w:cs="Arial"/>
        </w:rPr>
        <w:t xml:space="preserve">., 1995; Kim et </w:t>
      </w:r>
      <w:r w:rsidR="00CC55DB" w:rsidRPr="001E53C9">
        <w:rPr>
          <w:rFonts w:ascii="Arial" w:hAnsi="Arial" w:cs="Arial"/>
        </w:rPr>
        <w:t>al</w:t>
      </w:r>
      <w:r w:rsidRPr="001E53C9">
        <w:rPr>
          <w:rFonts w:ascii="Arial" w:hAnsi="Arial" w:cs="Arial"/>
        </w:rPr>
        <w:t>.</w:t>
      </w:r>
      <w:r w:rsidRPr="004845DA">
        <w:rPr>
          <w:rFonts w:ascii="Arial" w:hAnsi="Arial" w:cs="Arial"/>
        </w:rPr>
        <w:t xml:space="preserve">, 2008). </w:t>
      </w:r>
      <w:proofErr w:type="spellStart"/>
      <w:r w:rsidRPr="004845DA">
        <w:rPr>
          <w:rFonts w:ascii="Arial" w:hAnsi="Arial" w:cs="Arial"/>
          <w:i/>
        </w:rPr>
        <w:t>Crasoceph</w:t>
      </w:r>
      <w:r w:rsidR="00CC55DB">
        <w:rPr>
          <w:rFonts w:ascii="Arial" w:hAnsi="Arial" w:cs="Arial"/>
          <w:i/>
        </w:rPr>
        <w:t>al</w:t>
      </w:r>
      <w:r w:rsidRPr="004845DA">
        <w:rPr>
          <w:rFonts w:ascii="Arial" w:hAnsi="Arial" w:cs="Arial"/>
          <w:i/>
        </w:rPr>
        <w:t>um</w:t>
      </w:r>
      <w:proofErr w:type="spellEnd"/>
      <w:r w:rsidRPr="004845DA">
        <w:rPr>
          <w:rFonts w:ascii="Arial" w:hAnsi="Arial" w:cs="Arial"/>
          <w:i/>
        </w:rPr>
        <w:t xml:space="preserve"> </w:t>
      </w:r>
      <w:proofErr w:type="spellStart"/>
      <w:r w:rsidRPr="004845DA">
        <w:rPr>
          <w:rFonts w:ascii="Arial" w:hAnsi="Arial" w:cs="Arial"/>
          <w:i/>
        </w:rPr>
        <w:t>bauchiense</w:t>
      </w:r>
      <w:proofErr w:type="spellEnd"/>
      <w:r w:rsidRPr="004845DA">
        <w:rPr>
          <w:rFonts w:ascii="Arial" w:hAnsi="Arial" w:cs="Arial"/>
          <w:iCs/>
        </w:rPr>
        <w:t xml:space="preserve"> seems to produce its anticonvulsant effects by enhancing </w:t>
      </w:r>
      <w:proofErr w:type="spellStart"/>
      <w:r w:rsidRPr="004845DA">
        <w:rPr>
          <w:rFonts w:ascii="Arial" w:hAnsi="Arial" w:cs="Arial"/>
          <w:iCs/>
        </w:rPr>
        <w:t>gabaergic</w:t>
      </w:r>
      <w:proofErr w:type="spellEnd"/>
      <w:r w:rsidRPr="004845DA">
        <w:rPr>
          <w:rFonts w:ascii="Arial" w:hAnsi="Arial" w:cs="Arial"/>
          <w:iCs/>
        </w:rPr>
        <w:t xml:space="preserve"> neurotransmission through the benzodiazepine receptor site. Its action on the benzodiazepine receptor site would increase the entry of chloride ions into the postsynaptic membrane, which would increase brain inhibition, by increasing the frequency of opening of ion channels in response to GABA</w:t>
      </w:r>
      <w:r w:rsidRPr="004845DA">
        <w:rPr>
          <w:rFonts w:ascii="Arial" w:hAnsi="Arial" w:cs="Arial"/>
          <w:i/>
        </w:rPr>
        <w:t xml:space="preserve"> </w:t>
      </w:r>
      <w:r w:rsidRPr="004845DA">
        <w:rPr>
          <w:rFonts w:ascii="Arial" w:hAnsi="Arial" w:cs="Arial"/>
          <w:lang w:val="fr-FR"/>
        </w:rPr>
        <w:fldChar w:fldCharType="begin"/>
      </w:r>
      <w:r w:rsidRPr="004845DA">
        <w:rPr>
          <w:rFonts w:ascii="Arial" w:hAnsi="Arial" w:cs="Arial"/>
        </w:rPr>
        <w:instrText>ADDIN CSL_CITATION {"citationItems":[{"id":"ITEM-1","itemData":{"DOI":"10.4267/10608/4234","ISSN":"0767-0974","abstract":"L'acide ? aminobutyrique (GABA) est le principal neurotransmetteur inhibiteur du système nerveux central. Il exerce ses effets biologiques par l'intermédiaire de plusieurs types de récepteurs, dont les mieux caractérisés sont appelés récepteur GABA A et GABA B. Le premier est directement associé à un canal de chlore, alors qu le second est indirectement couplé à un canal cationique. Le récepteur GABA A, dont il existe plusieurs sous-types, est également associé à un récepteur pour les benzodiazépines. Le clonage des ADNc codant pour les différentes sous-unités du récepteur GABA A a permis d'identifier quatre types de sous-unités ?, ????? et ?. La forme active semble constituée de cinq sous-unités: deux sous-unités ?, deux sous- unités ??et, soit une sousunité ??? soit une sous-unité ?. Seul le pentamère incluant ?? semble capable de fixer les benzodiazépines. La multiplicité des isoformes de récepteur GABA permet d'expliquer la diversité des effets biologiques de ce neurotransmetteur en différentes zones du cerveau.","author":[{"dropping-particle":"","family":"Bacon","given":"E","non-dropping-particle":"","parse-names":false,"suffix":""},{"dropping-particle":"","family":"Viennot","given":"F","non-dropping-particle":"","parse-names":false,"suffix":""}],"container-title":"Médecine/Sciences","id":"ITEM-1","issue":"8","issued":{"date-parts":[["1990"]]},"page":"770","title":"Le système complexe des récepteurs GABA-benzodiazépine","type":"article-journal","volume":"6"},"uris":["http://www.mendeley.com/documents/?uuid=afb252cd-ec54-4703-8f09-d9125416c56a"]}],"mendeley":{"formattedCitation":"(Bacon and Viennot, 1990)","manualFormatting":"(Bacon and Viennot, 1990","plainTextFormattedCitation":"(Bacon and Viennot, 1990)","previouslyFormattedCitation":"(Bacon and Viennot, 1990)"},"properties":{"noteIndex":0},"schema":"https://github.com/citation-style-language/schema/raw/master/csl-citation.json"}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rPr>
        <w:t>(Bacon and Viennot, 1990</w:t>
      </w:r>
      <w:r w:rsidRPr="004845DA">
        <w:rPr>
          <w:rFonts w:ascii="Arial" w:hAnsi="Arial" w:cs="Arial"/>
        </w:rPr>
        <w:fldChar w:fldCharType="end"/>
      </w:r>
      <w:r w:rsidRPr="004845DA">
        <w:rPr>
          <w:rFonts w:ascii="Arial" w:hAnsi="Arial" w:cs="Arial"/>
        </w:rPr>
        <w:t xml:space="preserve"> ; </w:t>
      </w:r>
      <w:r w:rsidRPr="004845DA">
        <w:rPr>
          <w:rFonts w:ascii="Arial" w:hAnsi="Arial" w:cs="Arial"/>
          <w:lang w:val="fr-FR"/>
        </w:rPr>
        <w:fldChar w:fldCharType="begin"/>
      </w:r>
      <w:r w:rsidRPr="004845DA">
        <w:rPr>
          <w:rFonts w:ascii="Arial" w:hAnsi="Arial" w:cs="Arial"/>
        </w:rPr>
        <w:instrText>ADDIN CSL_CITATION {"citationItems":[{"id":"ITEM-1","itemData":{"DOI":"10.1016/S0378-8741(01)00192-1","ISSN":"03788741","PMID":"11390127","abstract":"The methanolic extract of rhizomes of Cyperus articulatus, a plant used in traditional medicine in Africa and Latin America for many diseases, possesses anticonvulsant activity in mice. This extract protected mice against maximal electroshock (MES)- and pentylenetetrazol (PTZ)-induced seizures. It also delayed the onset of seizures induced by isonicotinic acid hydrazide and strongly antag</w:instrText>
      </w:r>
      <w:r w:rsidRPr="004845DA">
        <w:rPr>
          <w:rFonts w:ascii="Arial" w:hAnsi="Arial" w:cs="Arial"/>
          <w:lang w:val="fr-FR"/>
        </w:rPr>
        <w:instrText>onized N-methyl-D-aspartate-induced turning behavior. The ED50 for protection against seizures was 306 (154-541) mg/kg intraperitoneally (i.p.) for the PTZ test and 1005 (797-1200) mg/kg i.p. for the MES test. The ED50 of methanolic extract against N-methyl-D-aspartate-induced turning behavior was 875 (623-1123) mg/kg i.p. C. articulatus L. methanolic extract protected 54% of mice from seizures induced by strychnine at the dose of 1000 mg/kg i.p. but had no or a moderate effect only against picrotoxin- or bicuculline-induced seizures. With these effects, the rhizome of C. articulatus L. possesses anticonvulsant properties in animals that might explain its use as a traditional medicine for epilepsy in Africa. Copyright © 2001 Elsevier Science Ireland Ltd.","author":[{"dropping-particle":"","family":"Ngo Bum","given":"E.","non-dropping-particle":"","parse-names":false,"suffix":""},{"dropping-particle":"","family":"Schmutz","given":"M.","non-dropping-particle":"","parse-names":false,"suffix":""},{"dropping-particle":"","family":"Meyer","given":"C.","non-dropping-particle":"","parse-names":false,"suffix":""},{"dropping-particle":"","family":"Rakotonirina","given":"A.","non-dropping-particle":"","parse-names":false,"suffix":""},{"dropping-particle":"","family":"Bopelet","given":"M.","non-dropping-particle":"","parse-names":false,"suffix":""},{"dropping-particle":"","family":"Portet","given":"C.","non-dropping-particle":"","parse-names":false,"suffix":""},{"dropping-particle":"","family":"Jeker","given":"A.","non-dropping-particle":"","parse-names":false,"suffix":""},{"dropping-particle":"V.","family":"Rakotonirina","given":"S.","non-dropping-particle":"","parse-names":false,"suffix":""},{"dropping-particle":"","family":"Olpe","given":"H. R.","non-dropping-particle":"","parse-names":false,"suffix":""},{"dropping-particle":"","family":"Herrling","given":"P.","non-dropping-particle":"","parse-names":false,"suffix":""}],"container-title":"Journal of Ethnopharmacology","id":"ITEM-1","issue":"2","issued":{"date-parts":[["2001"]]},"page":"145-150","title":"Anticonvulsant properties of the methanolic extract of Cyperus articulatus (Cyperaceae)","type":"article-journal","volume":"76"},"uris":["http://www.mendeley.com/documents/?uuid=018ae650-5a53-4f66-8c69-1ea120dd9156"]}],"mendeley":{"formattedCitation":"(Ngo Bum et al., 2001)","manualFormatting":"Ngo Bum et al., 2001","plainTextFormattedCitation":"(Ngo Bum et al., 2001)","previouslyFormattedCitation":"(Ngo Bum et al., 2001)"},"properties":{"noteIndex":0},"schema":"https://github.com/citation-style-language/schema/raw/master/csl-citation.json"}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lang w:val="fr-FR"/>
        </w:rPr>
        <w:t xml:space="preserve">Ngo Bum et </w:t>
      </w:r>
      <w:r w:rsidR="00CC55DB" w:rsidRPr="001E53C9">
        <w:rPr>
          <w:rFonts w:ascii="Arial" w:hAnsi="Arial" w:cs="Arial"/>
          <w:lang w:val="fr-FR"/>
        </w:rPr>
        <w:t>al</w:t>
      </w:r>
      <w:r w:rsidRPr="001E53C9">
        <w:rPr>
          <w:rFonts w:ascii="Arial" w:hAnsi="Arial" w:cs="Arial"/>
          <w:lang w:val="fr-FR"/>
        </w:rPr>
        <w:t>.</w:t>
      </w:r>
      <w:r w:rsidRPr="004845DA">
        <w:rPr>
          <w:rFonts w:ascii="Arial" w:hAnsi="Arial" w:cs="Arial"/>
          <w:lang w:val="fr-FR"/>
        </w:rPr>
        <w:t>, 2001</w:t>
      </w:r>
      <w:r w:rsidRPr="004845DA">
        <w:rPr>
          <w:rFonts w:ascii="Arial" w:hAnsi="Arial" w:cs="Arial"/>
        </w:rPr>
        <w:fldChar w:fldCharType="end"/>
      </w:r>
      <w:r w:rsidRPr="004845DA">
        <w:rPr>
          <w:rFonts w:ascii="Arial" w:hAnsi="Arial" w:cs="Arial"/>
          <w:lang w:val="fr-FR"/>
        </w:rPr>
        <w:t xml:space="preserve"> ; </w:t>
      </w:r>
      <w:r w:rsidRPr="004845DA">
        <w:rPr>
          <w:rFonts w:ascii="Arial" w:hAnsi="Arial" w:cs="Arial"/>
          <w:lang w:val="fr-FR"/>
        </w:rPr>
        <w:fldChar w:fldCharType="begin"/>
      </w:r>
      <w:r w:rsidRPr="004845DA">
        <w:rPr>
          <w:rFonts w:ascii="Arial" w:hAnsi="Arial" w:cs="Arial"/>
          <w:lang w:val="fr-FR"/>
        </w:rPr>
        <w:instrText>ADDIN CSL_CITATION {"citationItems":[{"id":"ITEM-1","itemData":{"author":[{"dropping-particle":"","family":"Taïwe","given":"Germain","non-dropping-particle":"","parse-names":false,"suffix":""},{"dropping-particle":"","family":"Bum","given":"Elisabeth","non-dropping-particle":"","parse-names":false,"suffix":""},{"dropping-particle":"","family":"Dimo","given":"Théophile","non-dropping-particle":"","parse-names":false,"suffix":""},{"dropping-particle":"","family":"Talla","given":"Emmanuel","non-dropping-particle":"","parse-names":false,"suffix":""},{"dropping-particle":"","family":"Dawe","given":"Amadou","non-dropping-particle":"","parse-names":false,"suffix":""},{"dropping-particle":"","family":"Moto","given":"Clarisse Okomolo","non-dropping-particle":"","parse-names":false,"suffix":""},{"dropping-particle":"","family":"Sidiki","given":"N","non-dropping-particle":"","parse-names":false,"suffix":""},{"dropping-particle":"","family":"Désiré","given":"Paul","non-dropping-particle":"","parse-names":false,"suffix":""},{"dropping-particle":"De","family":"Waard","given":"Michel","non-dropping-particle":"","parse-names":false,"suffix":""},{"dropping-particle":"","family":"Taïwe","given":"Germain","non-dropping-particle":"","parse-names":false,"suffix":""},{"dropping-particle":"","family":"Bum","given":"Elisabeth","non-dropping-particle":"","parse-names":false,"suffix":""},{"dropping-particle":"","family":"Dimo","given":"Théophile","non-dropping-particle":"","parse-names":false,"suffix":""},{"dropping-particle":"","family":"Talla","given":"Emmanuel","non-dropping-particle":"","parse-names":false,"suffix":""},{"dropping-particle":"","family":"Weiss","given":"Norbert","non-dropping-particle":"","parse-names":false,"suffix":""}],"container-title":"International Journal of Pharmacology","id":"ITEM-1","issue":"4","issued":{"date-parts":[["2011"]]},"page":"364-371","title":"Effects of Nauclea latifolia Smith ( Rubiaceae ) Roots Extract in Murine Models To cite this version : HAL Id : inserm-00644849","type":"article-journal","volume":"6"},"uris":["http://www.mendeley.com/documents/?uuid=985a6e4a-fda2-49cb-a8b4-59fce2fe8261"]}],"mendeley":{"formattedCitation":"(Taïwe et al., 2011)","manualFormatting":"Taïwe et al., 2011)","plainTextFormattedCitation":"(Taïwe et al., 2011)","previouslyFormattedCitation":"(Taïwe et al., 2011)"},"properties":{"noteIndex":0},"schema":"https://github.com/citation-style-language/schema/raw/master/csl-citation.json"}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lang w:val="fr-FR"/>
        </w:rPr>
        <w:t xml:space="preserve">Taïwe et </w:t>
      </w:r>
      <w:r w:rsidR="00CC55DB" w:rsidRPr="001E53C9">
        <w:rPr>
          <w:rFonts w:ascii="Arial" w:hAnsi="Arial" w:cs="Arial"/>
          <w:lang w:val="fr-FR"/>
        </w:rPr>
        <w:t>al</w:t>
      </w:r>
      <w:r w:rsidRPr="001E53C9">
        <w:rPr>
          <w:rFonts w:ascii="Arial" w:hAnsi="Arial" w:cs="Arial"/>
          <w:lang w:val="fr-FR"/>
        </w:rPr>
        <w:t>.</w:t>
      </w:r>
      <w:r w:rsidRPr="004845DA">
        <w:rPr>
          <w:rFonts w:ascii="Arial" w:hAnsi="Arial" w:cs="Arial"/>
          <w:lang w:val="fr-FR"/>
        </w:rPr>
        <w:t>, 2011)</w:t>
      </w:r>
      <w:r w:rsidRPr="004845DA">
        <w:rPr>
          <w:rFonts w:ascii="Arial" w:hAnsi="Arial" w:cs="Arial"/>
        </w:rPr>
        <w:fldChar w:fldCharType="end"/>
      </w:r>
      <w:r w:rsidRPr="004845DA">
        <w:rPr>
          <w:rFonts w:ascii="Arial" w:hAnsi="Arial" w:cs="Arial"/>
          <w:lang w:val="fr-FR"/>
        </w:rPr>
        <w:t>.</w:t>
      </w:r>
    </w:p>
    <w:p w14:paraId="5F5CBC64" w14:textId="4785B9A6" w:rsidR="004845DA" w:rsidRDefault="004845DA" w:rsidP="004845DA">
      <w:pPr>
        <w:pStyle w:val="Body"/>
        <w:spacing w:after="0"/>
        <w:rPr>
          <w:rFonts w:ascii="Arial" w:hAnsi="Arial" w:cs="Arial"/>
        </w:rPr>
      </w:pPr>
      <w:r w:rsidRPr="00BD4998">
        <w:rPr>
          <w:rFonts w:ascii="Arial" w:hAnsi="Arial" w:cs="Arial"/>
          <w:lang w:val="fr-FR"/>
        </w:rPr>
        <w:t xml:space="preserve">Since cognitive impairment or decline may </w:t>
      </w:r>
      <w:r w:rsidR="00CC55DB" w:rsidRPr="00BD4998">
        <w:rPr>
          <w:rFonts w:ascii="Arial" w:hAnsi="Arial" w:cs="Arial"/>
          <w:lang w:val="fr-FR"/>
        </w:rPr>
        <w:t>al</w:t>
      </w:r>
      <w:r w:rsidRPr="00BD4998">
        <w:rPr>
          <w:rFonts w:ascii="Arial" w:hAnsi="Arial" w:cs="Arial"/>
          <w:lang w:val="fr-FR"/>
        </w:rPr>
        <w:t>so be associated with epileptogenesis in tempor</w:t>
      </w:r>
      <w:r w:rsidR="00CC55DB" w:rsidRPr="00BD4998">
        <w:rPr>
          <w:rFonts w:ascii="Arial" w:hAnsi="Arial" w:cs="Arial"/>
          <w:lang w:val="fr-FR"/>
        </w:rPr>
        <w:t>al</w:t>
      </w:r>
      <w:r w:rsidRPr="00BD4998">
        <w:rPr>
          <w:rFonts w:ascii="Arial" w:hAnsi="Arial" w:cs="Arial"/>
          <w:lang w:val="fr-FR"/>
        </w:rPr>
        <w:t xml:space="preserve"> lobe epilepsy </w:t>
      </w:r>
      <w:r w:rsidRPr="004845DA">
        <w:rPr>
          <w:rFonts w:ascii="Arial" w:hAnsi="Arial" w:cs="Arial"/>
        </w:rPr>
        <w:fldChar w:fldCharType="begin"/>
      </w:r>
      <w:r w:rsidRPr="00BD4998">
        <w:rPr>
          <w:rFonts w:ascii="Arial" w:hAnsi="Arial" w:cs="Arial"/>
          <w:lang w:val="fr-FR"/>
        </w:rPr>
        <w:instrText>ADDIN CSL_CITATION {"citationItems":[{"id":"ITEM-1","itemData":{"DOI":"10.1016/S0920-1211(02)00157-2","ISSN":"09201211","abstract":"Topiramate, an antiepileptic drug with a number of mechanisms of action including inhibition of glutamate activity at the AMPA and KA receptors, was assessed as a neuroprotective agent following seizures. We administered topiramate, 80 mg/kg, or saline for 4 weeks following a series of 25 neonatal seizures or status epilepticus (SE) induced by lithium-pilocarpine in postnatal day 20 rats. Age-matched control rats without a history of seizures were administered topiramate or saline. Following completion of the topiramate injections, animals were tested in the water maze for spatial learning and the brains examined for cell loss and sprouting of mossy fibers. While there was a trend for improved visual-spatial performance in the water maze following topiramate therapy in rats with neonatal seizures, no differences were found in the histological examination of the hippocampus. Neonatal rats exposed to 4 weeks of topiramate did not differ from non-treated controls in water maze performance or histological examination. In weanling rats subjected to SE, topiramate provided a moderate degree of neuroprotection, with topiramate-treated rats performing better in the water maze than rats receiving saline. However, no differences in cell loss or mossy fiber sprouting were found in the histological examination of the brains. These findings demonstrate that chronic treatment with topiramate following SE improves cognitive function. In addition, long-term administration of high-dose topiramate in the normal developing rat brain does not appear to impair cognitive performance. © 2002 Elsevier Science B.V. All rights reserved.","author":[{"dropping-particle":"","family":"Cha","given":"Byung Ho","non-dropping-particle":"","parse-names":false,"suffix":""},{"dropping-particle":"","family":"Silveira","given":"Diosely C.","non-dropping-particle":"","parse-names":false,"suffix":""},{"dropping-particle":"","family":"Liu","given":"Xianzeng","non-dropping-particle":"","parse-names":false,"suffix":""},{"dropping-particle":"","family":"Hu","given":"Yingchun","non-dropping-particle":"","parse-names":false,"suffix":""},{"dropping-particle":"","family":"Holmes","given":"Gregory L.","non-dropping-particle":"","parse-names":false,"suffix":""}],"container-title":"Epilepsy Research","id":"ITEM-1","issue":"3","issued":{"date-parts":[["2002"]]},"title":"Effect of topiramate following recurrent and prolonged seizures during early development","type":"article-journal","volume":"51"},"uris":["http://www.mendeley.com/documents/?uuid=8a457074-fc67-352d-8c46-d039581bf6d0"]}],"mendeley":{"formattedCitation":"(Cha et al., 2002)","manualFormatting":"(Cha et al., 2002 ;","plainTextFormattedCitation":"(Cha et al., 2002)","previouslyFormattedCitation":"(Cha</w:instrText>
      </w:r>
      <w:r w:rsidRPr="004845DA">
        <w:rPr>
          <w:rFonts w:ascii="Arial" w:hAnsi="Arial" w:cs="Arial"/>
        </w:rPr>
        <w:instrText xml:space="preserve"> et al., 2002)"},"properties":{"noteIndex":0},"schema":"https://github.com/citation-style-language/schema/raw/master/csl-citation.json"}</w:instrText>
      </w:r>
      <w:r w:rsidRPr="004845DA">
        <w:rPr>
          <w:rFonts w:ascii="Arial" w:hAnsi="Arial" w:cs="Arial"/>
        </w:rPr>
        <w:fldChar w:fldCharType="separate"/>
      </w:r>
      <w:r w:rsidRPr="004845DA">
        <w:rPr>
          <w:rFonts w:ascii="Arial" w:hAnsi="Arial" w:cs="Arial"/>
        </w:rPr>
        <w:t xml:space="preserve">(Cha et </w:t>
      </w:r>
      <w:r w:rsidR="00CC55DB" w:rsidRPr="005E5741">
        <w:rPr>
          <w:rFonts w:ascii="Arial" w:hAnsi="Arial" w:cs="Arial"/>
        </w:rPr>
        <w:t>al</w:t>
      </w:r>
      <w:r w:rsidRPr="005E5741">
        <w:rPr>
          <w:rFonts w:ascii="Arial" w:hAnsi="Arial" w:cs="Arial"/>
        </w:rPr>
        <w:t>.</w:t>
      </w:r>
      <w:r w:rsidRPr="004845DA">
        <w:rPr>
          <w:rFonts w:ascii="Arial" w:hAnsi="Arial" w:cs="Arial"/>
        </w:rPr>
        <w:t>, 2002 ;</w:t>
      </w:r>
      <w:r w:rsidRPr="004845DA">
        <w:rPr>
          <w:rFonts w:ascii="Arial" w:hAnsi="Arial" w:cs="Arial"/>
        </w:rPr>
        <w:fldChar w:fldCharType="end"/>
      </w:r>
      <w:r w:rsidRPr="004845DA">
        <w:rPr>
          <w:rFonts w:ascii="Arial" w:hAnsi="Arial" w:cs="Arial"/>
        </w:rPr>
        <w:t xml:space="preserve"> </w:t>
      </w:r>
      <w:r w:rsidRPr="004845DA">
        <w:rPr>
          <w:rFonts w:ascii="Arial" w:hAnsi="Arial" w:cs="Arial"/>
        </w:rPr>
        <w:fldChar w:fldCharType="begin"/>
      </w:r>
      <w:r w:rsidRPr="004845DA">
        <w:rPr>
          <w:rFonts w:ascii="Arial" w:hAnsi="Arial" w:cs="Arial"/>
        </w:rPr>
        <w:instrText>ADDIN CSL_CITATION {"citationItems":[{"id":"ITEM-1","itemData":{"DOI":"10.1002/ptr.2454","ISSN":"0951418X","abstract":"Intracerebroventricular (i.c.v.) administration of colchicine, a microtubule-disrupting agent, causes cognitive dysfunction and oxidative stress. The present study was designed to investigate the protective effects of quercetin against colchicine-induced memory impairment and oxidative damage in rats. An i.c.v. cannula was implanted in the lateral ventricle of male Wistar rats. Colchicine was administered at dose of 15 μg/rat. Morris water maze and plus-maze performance tests were used to assess memory tasks. Various biochemical parameters such as lipid peroxidation, reduced glutathione, nitrite level, acetylcholinesterase and proteins were also assessed. Central administration of colchicine (15 μg/rat) showed poor retention of memory. Chronic treatment with quercetin (20 and 40 mg/kg, p.o.) twice daily for a period of 25 days beginning 4 days prior to colchicine injection significantly improved the colchicine-induced cognitive impairment. Biochemical analysis revealed that i.c.v. colchicine injection significantly increased lipid peroxidation, nitrite and depleted reduced glutathione activity in the brains of rats. Chronic administration of quercetin significantly attenuated elevated lipid peroxidation and restored the depleted reduced glutathione, acetylcholinesterase activity and nitrite activity. The results of the present study clearly indicated that quercetin has a neuroprotective effect against colchicine-induced cognitive dysfunctions and oxidative damage. Copyright © 2008 John Wiley &amp; Sons, Ltd.","author":[{"dropping-particle":"","family":"Kumar","given":"Anil","non-dropping-particle":"","parse-names":false,"suffix":""},{"dropping-particle":"","family":"Sehgal","given":"Neha","non-dropping-particle":"","parse-names":false,"suffix":""},{"dropping-particle":"","family":"Kumar","given":"Puneet","non-dropping-particle":"","parse-names":false,"suffix":""},{"dropping-particle":"","family":"Padi","given":"S. S.V.","non-dropping-particle":"","parse-names":false,"suffix":""},{"dropping-particle":"","family":"Naidu","given":"P. S.","non-dropping-particle":"","parse-names":false,"suffix":""}],"container-title":"Phytotherapy Research","id":"ITEM-1","issue":"12","issued":{"date-parts":[["2008"]]},"title":"Protective effect of quercetin against ICV colchicine-induced cognitive dysfunctions and oxidative damage in rats","type":"article-journal","volume":"22"},"uris":["http://www.mendeley.com/documents/?uuid=6b3f10f0-5c57-3613-bb70-c5761799a2fa"]}],"mendeley":{"formattedCitation":"(Kumar et al., 2008)","manualFormatting":"Kumar et al., 2008","plainTextFormattedCitation":"(Kumar et al., 2008)","previouslyFormattedCitation":"(Kumar et al., 2008)"},"properties":{"noteIndex":0},"schema":"https://github.com/citation-style-language/schema/raw/master/csl-citation.json"}</w:instrText>
      </w:r>
      <w:r w:rsidRPr="004845DA">
        <w:rPr>
          <w:rFonts w:ascii="Arial" w:hAnsi="Arial" w:cs="Arial"/>
        </w:rPr>
        <w:fldChar w:fldCharType="separate"/>
      </w:r>
      <w:r w:rsidRPr="004845DA">
        <w:rPr>
          <w:rFonts w:ascii="Arial" w:hAnsi="Arial" w:cs="Arial"/>
        </w:rPr>
        <w:t xml:space="preserve">Kumar et </w:t>
      </w:r>
      <w:r w:rsidR="00CC55DB" w:rsidRPr="005E5741">
        <w:rPr>
          <w:rFonts w:ascii="Arial" w:hAnsi="Arial" w:cs="Arial"/>
        </w:rPr>
        <w:t>al</w:t>
      </w:r>
      <w:r w:rsidRPr="005E5741">
        <w:rPr>
          <w:rFonts w:ascii="Arial" w:hAnsi="Arial" w:cs="Arial"/>
        </w:rPr>
        <w:t>.</w:t>
      </w:r>
      <w:r w:rsidRPr="004845DA">
        <w:rPr>
          <w:rFonts w:ascii="Arial" w:hAnsi="Arial" w:cs="Arial"/>
        </w:rPr>
        <w:t>, 2008</w:t>
      </w:r>
      <w:r w:rsidRPr="004845DA">
        <w:rPr>
          <w:rFonts w:ascii="Arial" w:hAnsi="Arial" w:cs="Arial"/>
        </w:rPr>
        <w:fldChar w:fldCharType="end"/>
      </w:r>
      <w:r w:rsidRPr="004845DA">
        <w:rPr>
          <w:rFonts w:ascii="Arial" w:hAnsi="Arial" w:cs="Arial"/>
        </w:rPr>
        <w:t xml:space="preserve"> ; </w:t>
      </w:r>
      <w:r w:rsidRPr="004845DA">
        <w:rPr>
          <w:rFonts w:ascii="Arial" w:hAnsi="Arial" w:cs="Arial"/>
        </w:rPr>
        <w:fldChar w:fldCharType="begin"/>
      </w:r>
      <w:r w:rsidRPr="004845DA">
        <w:rPr>
          <w:rFonts w:ascii="Arial" w:hAnsi="Arial" w:cs="Arial"/>
        </w:rPr>
        <w:instrText>ADDIN CSL_CITATION {"citationItems":[{"id":"ITEM-1","itemData":{"DOI":"10.1016/j.lfs.2010.09.006","ISSN":"00243205","PMID":"20840851","abstract":"Aim: Epilepsy as well as chronic use of most antiepileptic drugs predisposes to cognitive impairment. Curcumin has been reported to possess antioxidant, anticonvulsant as well as neuroprotective potential. Hence, this study was conducted to evaluate the effect of curcumin against seizures, cognitive impairment and oxidative stress in pentylenetetrazole-induced kindling in rats. Main methods: The effect of pretreatment with curcumin (100, 200 and 300 mg/kg, orally) on pentylenetetrazole (PTZ)-induced kindling, kindling-induced cognitive impairment and oxidative stress was evaluated. Male Wistar rats were injected PTZ (30 mg/kg, i.p.) once every alternate day (48±1 h) until the development of kindling. Cognitive impairment was assessed using elevated plus maze and passive avoidance test while the oxidative stress parameters (malondialdehyde and glutathione) were estimated in the whole brain at the end of experiments. Key findings: PTZ, 30 mg/kg, induced kindling in rats after 31.0±1.4 days. Curcumin showed dose-dependent anti-seizure effect. Curcumin (300 mg/kg) significantly increased the latency to myoclonic jerks, clonic seizures as well as generalized tonic-clonic seizures, improved the seizure score and decreased the number of myoclonic jerks. PTZ kindling induced a significant oxidative stress and cognitive impairment which was reversed by pretreatment with curcumin in a dose-dependent manner. Significance: The results indicate that pretreatment with curcumin ameliorates seizures, oxidative stress and cognitive impairment in PTZ induced kindling in rats. These results thus suggest the potential of curcumin as an adjuvant in epilepsy both to prevent seizures as well as to protect against seizure induced memory impairment. © 2010 Elsevier Inc.","author":[{"dropping-particle":"","family":"Mehla","given":"Jogender","non-dropping-particle":"","parse-names":false,"suffix":""},{"dropping-particle":"","family":"Reeta","given":"K. H.","non-dropping-particle":"","parse-names":false,"suffix":""},{"dropping-particle":"","family":"Gupta","given":"Pooja","non-dropping-particle":"","parse-names":false,"suffix":""},{"dropping-particle":"","family":"Gupta","given":"Yogendra Kumar","non-dropping-particle":"","parse-names":false,"suffix":""}],"container-title":"Life Sciences","id":"ITEM-1","issue":"19-22","issued":{"date-parts":[["2010"]]},"page":"596-603","publisher":"Elsevier Inc.","title":"Protective effect of curcumin against seizures and cognitive impairment in a pentylenetetrazole-kindled epileptic rat model","type":"article-journal","volume":"87"},"uris":["http://www.mendeley.com/documents/?uuid=8054447f-0592-41cc-9a0d-500ff5bb1b05"]}],"mendeley":{"formattedCitation":"(Mehla et al., 2010)","manualFormatting":"Mehla et al., 2010)","plainTextFormattedCitation":"(Mehla et al., 2010)","previouslyFormattedCitation":"(Mehla et al., 2010)"},"properties":{"noteIndex":0},"schema":"https://github.com/citation-style-language/schema/raw/master/csl-citation.json"}</w:instrText>
      </w:r>
      <w:r w:rsidRPr="004845DA">
        <w:rPr>
          <w:rFonts w:ascii="Arial" w:hAnsi="Arial" w:cs="Arial"/>
        </w:rPr>
        <w:fldChar w:fldCharType="separate"/>
      </w:r>
      <w:r w:rsidRPr="004845DA">
        <w:rPr>
          <w:rFonts w:ascii="Arial" w:hAnsi="Arial" w:cs="Arial"/>
        </w:rPr>
        <w:t xml:space="preserve">Mehla et </w:t>
      </w:r>
      <w:r w:rsidR="00CC55DB" w:rsidRPr="005E5741">
        <w:rPr>
          <w:rFonts w:ascii="Arial" w:hAnsi="Arial" w:cs="Arial"/>
        </w:rPr>
        <w:t>al</w:t>
      </w:r>
      <w:r w:rsidRPr="005E5741">
        <w:rPr>
          <w:rFonts w:ascii="Arial" w:hAnsi="Arial" w:cs="Arial"/>
        </w:rPr>
        <w:t>.</w:t>
      </w:r>
      <w:r w:rsidRPr="004845DA">
        <w:rPr>
          <w:rFonts w:ascii="Arial" w:hAnsi="Arial" w:cs="Arial"/>
        </w:rPr>
        <w:t>, 2010)</w:t>
      </w:r>
      <w:r w:rsidRPr="004845DA">
        <w:rPr>
          <w:rFonts w:ascii="Arial" w:hAnsi="Arial" w:cs="Arial"/>
        </w:rPr>
        <w:fldChar w:fldCharType="end"/>
      </w:r>
      <w:r w:rsidRPr="004845DA">
        <w:rPr>
          <w:rFonts w:ascii="Arial" w:hAnsi="Arial" w:cs="Arial"/>
        </w:rPr>
        <w:t>. It has been shown that the anim</w:t>
      </w:r>
      <w:r w:rsidR="00CC55DB">
        <w:rPr>
          <w:rFonts w:ascii="Arial" w:hAnsi="Arial" w:cs="Arial"/>
        </w:rPr>
        <w:t>al</w:t>
      </w:r>
      <w:r w:rsidRPr="004845DA">
        <w:rPr>
          <w:rFonts w:ascii="Arial" w:hAnsi="Arial" w:cs="Arial"/>
        </w:rPr>
        <w:t xml:space="preserve"> model of pilocarpine-induced tempor</w:t>
      </w:r>
      <w:r w:rsidR="00CC55DB">
        <w:rPr>
          <w:rFonts w:ascii="Arial" w:hAnsi="Arial" w:cs="Arial"/>
        </w:rPr>
        <w:t>al</w:t>
      </w:r>
      <w:r w:rsidRPr="004845DA">
        <w:rPr>
          <w:rFonts w:ascii="Arial" w:hAnsi="Arial" w:cs="Arial"/>
        </w:rPr>
        <w:t xml:space="preserve"> lobe epilepsy can promote the change in </w:t>
      </w:r>
      <w:proofErr w:type="spellStart"/>
      <w:r w:rsidRPr="004845DA">
        <w:rPr>
          <w:rFonts w:ascii="Arial" w:hAnsi="Arial" w:cs="Arial"/>
        </w:rPr>
        <w:t>AchE</w:t>
      </w:r>
      <w:proofErr w:type="spellEnd"/>
      <w:r w:rsidRPr="004845DA">
        <w:rPr>
          <w:rFonts w:ascii="Arial" w:hAnsi="Arial" w:cs="Arial"/>
        </w:rPr>
        <w:t xml:space="preserve"> activity (Furtado et </w:t>
      </w:r>
      <w:r w:rsidR="00CC55DB" w:rsidRPr="005E5741">
        <w:rPr>
          <w:rFonts w:ascii="Arial" w:hAnsi="Arial" w:cs="Arial"/>
        </w:rPr>
        <w:t>al</w:t>
      </w:r>
      <w:r w:rsidRPr="005E5741">
        <w:rPr>
          <w:rFonts w:ascii="Arial" w:hAnsi="Arial" w:cs="Arial"/>
        </w:rPr>
        <w:t>.</w:t>
      </w:r>
      <w:r w:rsidRPr="004845DA">
        <w:rPr>
          <w:rFonts w:ascii="Arial" w:hAnsi="Arial" w:cs="Arial"/>
          <w:i/>
          <w:iCs/>
        </w:rPr>
        <w:t>,</w:t>
      </w:r>
      <w:r w:rsidRPr="004845DA">
        <w:rPr>
          <w:rFonts w:ascii="Arial" w:hAnsi="Arial" w:cs="Arial"/>
        </w:rPr>
        <w:t xml:space="preserve"> 2002; De S</w:t>
      </w:r>
      <w:r w:rsidR="00CC55DB">
        <w:rPr>
          <w:rFonts w:ascii="Arial" w:hAnsi="Arial" w:cs="Arial"/>
        </w:rPr>
        <w:t>al</w:t>
      </w:r>
      <w:r w:rsidRPr="004845DA">
        <w:rPr>
          <w:rFonts w:ascii="Arial" w:hAnsi="Arial" w:cs="Arial"/>
        </w:rPr>
        <w:t xml:space="preserve">es Santos et </w:t>
      </w:r>
      <w:r w:rsidR="00CC55DB" w:rsidRPr="005E5741">
        <w:rPr>
          <w:rFonts w:ascii="Arial" w:hAnsi="Arial" w:cs="Arial"/>
        </w:rPr>
        <w:t>al</w:t>
      </w:r>
      <w:r w:rsidRPr="005E5741">
        <w:rPr>
          <w:rFonts w:ascii="Arial" w:hAnsi="Arial" w:cs="Arial"/>
        </w:rPr>
        <w:t>.</w:t>
      </w:r>
      <w:r w:rsidRPr="004845DA">
        <w:rPr>
          <w:rFonts w:ascii="Arial" w:hAnsi="Arial" w:cs="Arial"/>
        </w:rPr>
        <w:t xml:space="preserve">, 2010). Thus, in the damaged parts of the brains of mice that received a neurotoxic substance, there is a significant loss of cholinergic neurons associated with low concentrations of acetylcholine in the hippocampus (Zhou et </w:t>
      </w:r>
      <w:r w:rsidR="00CC55DB" w:rsidRPr="005E5741">
        <w:rPr>
          <w:rFonts w:ascii="Arial" w:hAnsi="Arial" w:cs="Arial"/>
        </w:rPr>
        <w:t>al</w:t>
      </w:r>
      <w:r w:rsidRPr="004845DA">
        <w:rPr>
          <w:rFonts w:ascii="Arial" w:hAnsi="Arial" w:cs="Arial"/>
        </w:rPr>
        <w:t xml:space="preserve">., 2007). This deficit results in a decrease in cognitive functions. The aqueous of extract </w:t>
      </w:r>
      <w:proofErr w:type="spellStart"/>
      <w:r w:rsidR="000D3B21">
        <w:rPr>
          <w:rFonts w:ascii="Arial" w:hAnsi="Arial" w:cs="Arial"/>
          <w:i/>
        </w:rPr>
        <w:t>Crassoceph</w:t>
      </w:r>
      <w:r w:rsidR="00CC55DB">
        <w:rPr>
          <w:rFonts w:ascii="Arial" w:hAnsi="Arial" w:cs="Arial"/>
          <w:i/>
        </w:rPr>
        <w:t>al</w:t>
      </w:r>
      <w:r w:rsidR="000D3B21">
        <w:rPr>
          <w:rFonts w:ascii="Arial" w:hAnsi="Arial" w:cs="Arial"/>
          <w:i/>
        </w:rPr>
        <w:t>um</w:t>
      </w:r>
      <w:proofErr w:type="spellEnd"/>
      <w:r w:rsidR="000D3B21">
        <w:rPr>
          <w:rFonts w:ascii="Arial" w:hAnsi="Arial" w:cs="Arial"/>
          <w:i/>
        </w:rPr>
        <w:t xml:space="preserve"> </w:t>
      </w:r>
      <w:proofErr w:type="spellStart"/>
      <w:r w:rsidR="000D3B21">
        <w:rPr>
          <w:rFonts w:ascii="Arial" w:hAnsi="Arial" w:cs="Arial"/>
          <w:i/>
        </w:rPr>
        <w:t>bauchiense</w:t>
      </w:r>
      <w:proofErr w:type="spellEnd"/>
      <w:r w:rsidR="00F37D0E">
        <w:rPr>
          <w:rFonts w:ascii="Arial" w:hAnsi="Arial" w:cs="Arial"/>
          <w:i/>
        </w:rPr>
        <w:t xml:space="preserve"> </w:t>
      </w:r>
      <w:r w:rsidRPr="004845DA">
        <w:rPr>
          <w:rFonts w:ascii="Arial" w:hAnsi="Arial" w:cs="Arial"/>
        </w:rPr>
        <w:t xml:space="preserve">improved the learning and memory process in mice in the T-maze test. Mice given a decoction of </w:t>
      </w:r>
      <w:proofErr w:type="spellStart"/>
      <w:r w:rsidR="000D3B21">
        <w:rPr>
          <w:rFonts w:ascii="Arial" w:hAnsi="Arial" w:cs="Arial"/>
          <w:i/>
        </w:rPr>
        <w:t>Crassoceph</w:t>
      </w:r>
      <w:r w:rsidR="00CC55DB">
        <w:rPr>
          <w:rFonts w:ascii="Arial" w:hAnsi="Arial" w:cs="Arial"/>
          <w:i/>
        </w:rPr>
        <w:t>al</w:t>
      </w:r>
      <w:r w:rsidR="000D3B21">
        <w:rPr>
          <w:rFonts w:ascii="Arial" w:hAnsi="Arial" w:cs="Arial"/>
          <w:i/>
        </w:rPr>
        <w:t>um</w:t>
      </w:r>
      <w:proofErr w:type="spellEnd"/>
      <w:r w:rsidR="000D3B21">
        <w:rPr>
          <w:rFonts w:ascii="Arial" w:hAnsi="Arial" w:cs="Arial"/>
          <w:i/>
        </w:rPr>
        <w:t xml:space="preserve"> </w:t>
      </w:r>
      <w:proofErr w:type="spellStart"/>
      <w:r w:rsidR="000D3B21">
        <w:rPr>
          <w:rFonts w:ascii="Arial" w:hAnsi="Arial" w:cs="Arial"/>
          <w:i/>
        </w:rPr>
        <w:t>bauchiense</w:t>
      </w:r>
      <w:proofErr w:type="spellEnd"/>
      <w:r w:rsidR="00F37D0E">
        <w:rPr>
          <w:rFonts w:ascii="Arial" w:hAnsi="Arial" w:cs="Arial"/>
          <w:i/>
        </w:rPr>
        <w:t xml:space="preserve"> </w:t>
      </w:r>
      <w:r w:rsidRPr="004845DA">
        <w:rPr>
          <w:rFonts w:ascii="Arial" w:hAnsi="Arial" w:cs="Arial"/>
        </w:rPr>
        <w:t>showed both, a decrease in the latency time to choose the preferred arm, a decrease in the time spent in the discriminated arm and a decrease in the number of returns to the starting arm on the one hand and on the other hand an increase in the number of entries and the time spent in the preferred arm, an increase in the number of entries in the discriminated arm. This decrease in latency to retrieve food suggests an improvement in reference memory (</w:t>
      </w:r>
      <w:proofErr w:type="spellStart"/>
      <w:r w:rsidRPr="004845DA">
        <w:rPr>
          <w:rFonts w:ascii="Arial" w:hAnsi="Arial" w:cs="Arial"/>
        </w:rPr>
        <w:t>Taah</w:t>
      </w:r>
      <w:proofErr w:type="spellEnd"/>
      <w:r w:rsidRPr="004845DA">
        <w:rPr>
          <w:rFonts w:ascii="Arial" w:hAnsi="Arial" w:cs="Arial"/>
        </w:rPr>
        <w:t xml:space="preserve"> </w:t>
      </w:r>
      <w:proofErr w:type="spellStart"/>
      <w:r w:rsidRPr="004845DA">
        <w:rPr>
          <w:rFonts w:ascii="Arial" w:hAnsi="Arial" w:cs="Arial"/>
        </w:rPr>
        <w:t>Yamndou</w:t>
      </w:r>
      <w:proofErr w:type="spellEnd"/>
      <w:r w:rsidRPr="004845DA">
        <w:rPr>
          <w:rFonts w:ascii="Arial" w:hAnsi="Arial" w:cs="Arial"/>
        </w:rPr>
        <w:t xml:space="preserve"> </w:t>
      </w:r>
      <w:r w:rsidRPr="004845DA">
        <w:rPr>
          <w:rFonts w:ascii="Arial" w:hAnsi="Arial" w:cs="Arial"/>
          <w:iCs/>
        </w:rPr>
        <w:t xml:space="preserve">et </w:t>
      </w:r>
      <w:r w:rsidR="00CC55DB" w:rsidRPr="005E5741">
        <w:rPr>
          <w:rFonts w:ascii="Arial" w:hAnsi="Arial" w:cs="Arial"/>
          <w:iCs/>
        </w:rPr>
        <w:t>al</w:t>
      </w:r>
      <w:r w:rsidRPr="005E5741">
        <w:rPr>
          <w:rFonts w:ascii="Arial" w:hAnsi="Arial" w:cs="Arial"/>
          <w:iCs/>
        </w:rPr>
        <w:t>.</w:t>
      </w:r>
      <w:r w:rsidRPr="004845DA">
        <w:rPr>
          <w:rFonts w:ascii="Arial" w:hAnsi="Arial" w:cs="Arial"/>
          <w:iCs/>
        </w:rPr>
        <w:t>,</w:t>
      </w:r>
      <w:r w:rsidRPr="004845DA">
        <w:rPr>
          <w:rFonts w:ascii="Arial" w:hAnsi="Arial" w:cs="Arial"/>
        </w:rPr>
        <w:t xml:space="preserve"> 2021). These results indicate an increase in cognitive performance (Koto-te-Nyiwa et </w:t>
      </w:r>
      <w:r w:rsidR="00CC55DB" w:rsidRPr="005E5741">
        <w:rPr>
          <w:rFonts w:ascii="Arial" w:hAnsi="Arial" w:cs="Arial"/>
        </w:rPr>
        <w:t>al</w:t>
      </w:r>
      <w:r w:rsidRPr="004845DA">
        <w:rPr>
          <w:rFonts w:ascii="Arial" w:hAnsi="Arial" w:cs="Arial"/>
        </w:rPr>
        <w:t xml:space="preserve">., 2014). The elevated plus maze test and the open field test </w:t>
      </w:r>
      <w:r w:rsidR="00CC55DB">
        <w:rPr>
          <w:rFonts w:ascii="Arial" w:hAnsi="Arial" w:cs="Arial"/>
        </w:rPr>
        <w:t>al</w:t>
      </w:r>
      <w:r w:rsidRPr="004845DA">
        <w:rPr>
          <w:rFonts w:ascii="Arial" w:hAnsi="Arial" w:cs="Arial"/>
        </w:rPr>
        <w:t>lowed us to reassure ourselves that the potenti</w:t>
      </w:r>
      <w:r w:rsidR="00CC55DB">
        <w:rPr>
          <w:rFonts w:ascii="Arial" w:hAnsi="Arial" w:cs="Arial"/>
        </w:rPr>
        <w:t>al</w:t>
      </w:r>
      <w:r w:rsidRPr="004845DA">
        <w:rPr>
          <w:rFonts w:ascii="Arial" w:hAnsi="Arial" w:cs="Arial"/>
        </w:rPr>
        <w:t xml:space="preserve"> deficits observed during cognitive tests are not related to dysfunctions in sensorimotor abilities that could affect the navigation of mice (Schmitt, 2018). Neuron loss in the hippocampus is the first event characterizing epileptogenesis </w:t>
      </w:r>
      <w:r w:rsidRPr="004845DA">
        <w:rPr>
          <w:rFonts w:ascii="Arial" w:hAnsi="Arial" w:cs="Arial"/>
          <w:lang w:val="fr-FR"/>
        </w:rPr>
        <w:fldChar w:fldCharType="begin"/>
      </w:r>
      <w:r w:rsidRPr="004845DA">
        <w:rPr>
          <w:rFonts w:ascii="Arial" w:hAnsi="Arial" w:cs="Arial"/>
        </w:rPr>
        <w:instrText>ADDIN CSL_CITATION {"citationItems":[{"id":"ITEM-1","itemData":{"DOI":"10.3389/fphar.2017.00440","ISSN":"16639812","abstract":"In this study, we investigated antiepileptogenic and neuroprotective effects of the aqueous extract of Pergularia daemia roots (PDR) using in vivo and in vitro experimental models. In in vivo studies, status epilepticus caused by pilocarpine injection triggers epileptogenesis which evolves during about 1-2 weeks. After 2 h of status epilepticus, mice were treated during the epileptogenesis period for 7 days with sodium valproate and vitamin C (standards which demonstrated to alter epileptogenesis), or Pergularia daemia. The animals were then, 1 week after status epilepticus, challenged with acute pentylenetetrazole (PTZ) administration to test behaviorally the susceptibility to a convulsant agent of animals treated or not with the plan extract. Memory was assessed after PTZ administration in the elevated plus maze and T-maze paradigms at 24 and 48 h. Antioxidant and acetylcholinesterase activities were determined in the hippocampus after sacrifice, in vitro studies were conducted using embryonic rat primary cortical cultures exposed to L-glutamate. Cell survival rate was measured and apoptotic and necrotic cell death determined. The results showed that chronic oral administration of PDR significantly and dose-dependently increased the latency to myoclonic jerks, clonic seizures and generalized tonic-clonic seizures, and the seizure score. In addition, PDR at all doses (from 4.9 to 49 mg/kg) significantly decreased the initial and retention transfer latencies in the elevated plus maze. Interestingly PDR at the same doses significantly increased the time spent and the number of entries in T-maze novel arm. PDR significantly increased the activities of acetylcholinesterase and antioxidant enzymes superoxide dismutase, catalase, and total glutathione and proteins, and decreased malondialdehyde level. Furthermore, PDR increased viability rate of primary cortical neurons after L-glutamate-induced excitotoxicity, in a dose dependent manner. Altogether these results suggest that PDR has antiepileptogenic and neuroprotective effects, which could be mediated by antioxidant and antiapoptotic activities.","author":[{"dropping-particle":"","family":"Kandeda","given":"Antoine K.","non-dropping-particle":"","parse-names":false,"suffix":""},{"dropping-particle":"","family":"Taiwe","given":"Germain S.","non-dropping-particle":"","parse-names":false,"suffix":""},{"dropping-particle":"","family":"Moto","given":"Fleur C.O.","non-dropping-particle":"","parse-names":false,"suffix":""},{"dropping-particle":"","family":"Ngoupaye","given":"Gwladys T.","non-dropping-particle":"","parse-names":false,"suffix":""},{"dropping-particle":"","family":"Nkantchoua","given":"Gisele C.N.","non-dropping-particle":"","parse-names":false,"suffix":""},{"dropping-particle":"","family":"Njapdounke","given":"Jacqueline S.K.","non-dropping-particle":"","parse-names":false,"suffix":""},{"dropping-particle":"","family":"Omam","given":"Jean P.O.","non-dropping-particle":"","parse-names":false,"suffix":""},{"dropping-particle":"","family":"Pale","given":"Simon","non-dropping-particle":"","parse-names":false,"suffix":""},{"dropping-particle":"","family":"Kouemou","given":"Nadege","non-dropping-particle":"","parse-names":false,"suffix":""},{"dropping-particle":"","family":"Bum","given":"Elisabeth Ngo","non-dropping-particle":"","parse-names":false,"suffix":""}],"container-title":"Frontiers in Pharmacology","id":"ITEM-1","issue":"JUN","issued":{"date-parts":[["2017"]]},"page":"1-14","title":"Antiepileptogenic and neuroprotective effects of Pergularia daemia on pilocarpine model of epilepsy","type":"article-journal","volume":"8"},"uris":["http://www.mendeley.com/documents/?uuid=c4c87c50-a69f-4088-bd1d-9d4da28d4076"]}],"mendeley":{"formattedCitation":"(Kandeda et al., 2017)","plainTextFormattedCitation":"(Kandeda et al., 2017)","previouslyFormattedCitation":"(Kandeda et al., 2017)"},"properties":{"noteIndex":0},"schema":"https://github.com/citation-style-language/schema/raw/master/csl-citation.json"}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rPr>
        <w:t xml:space="preserve">(Kandeda et </w:t>
      </w:r>
      <w:r w:rsidR="00CC55DB" w:rsidRPr="005E5741">
        <w:rPr>
          <w:rFonts w:ascii="Arial" w:hAnsi="Arial" w:cs="Arial"/>
        </w:rPr>
        <w:t>al</w:t>
      </w:r>
      <w:r w:rsidRPr="005E5741">
        <w:rPr>
          <w:rFonts w:ascii="Arial" w:hAnsi="Arial" w:cs="Arial"/>
        </w:rPr>
        <w:t>.</w:t>
      </w:r>
      <w:r w:rsidRPr="004845DA">
        <w:rPr>
          <w:rFonts w:ascii="Arial" w:hAnsi="Arial" w:cs="Arial"/>
        </w:rPr>
        <w:t>, 2017)</w:t>
      </w:r>
      <w:r w:rsidRPr="004845DA">
        <w:rPr>
          <w:rFonts w:ascii="Arial" w:hAnsi="Arial" w:cs="Arial"/>
        </w:rPr>
        <w:fldChar w:fldCharType="end"/>
      </w:r>
      <w:r w:rsidRPr="004845DA">
        <w:rPr>
          <w:rFonts w:ascii="Arial" w:hAnsi="Arial" w:cs="Arial"/>
        </w:rPr>
        <w:t xml:space="preserve">.  Aqueous extract of </w:t>
      </w:r>
      <w:proofErr w:type="spellStart"/>
      <w:r w:rsidR="000D3B21">
        <w:rPr>
          <w:rFonts w:ascii="Arial" w:hAnsi="Arial" w:cs="Arial"/>
          <w:i/>
        </w:rPr>
        <w:t>Crassoceph</w:t>
      </w:r>
      <w:r w:rsidR="00CC55DB">
        <w:rPr>
          <w:rFonts w:ascii="Arial" w:hAnsi="Arial" w:cs="Arial"/>
          <w:i/>
        </w:rPr>
        <w:t>al</w:t>
      </w:r>
      <w:r w:rsidR="000D3B21">
        <w:rPr>
          <w:rFonts w:ascii="Arial" w:hAnsi="Arial" w:cs="Arial"/>
          <w:i/>
        </w:rPr>
        <w:t>um</w:t>
      </w:r>
      <w:proofErr w:type="spellEnd"/>
      <w:r w:rsidR="000D3B21">
        <w:rPr>
          <w:rFonts w:ascii="Arial" w:hAnsi="Arial" w:cs="Arial"/>
          <w:i/>
        </w:rPr>
        <w:t xml:space="preserve"> </w:t>
      </w:r>
      <w:proofErr w:type="spellStart"/>
      <w:r w:rsidR="000D3B21">
        <w:rPr>
          <w:rFonts w:ascii="Arial" w:hAnsi="Arial" w:cs="Arial"/>
          <w:i/>
        </w:rPr>
        <w:t>bauchiense</w:t>
      </w:r>
      <w:proofErr w:type="spellEnd"/>
      <w:r w:rsidR="00F37D0E">
        <w:rPr>
          <w:rFonts w:ascii="Arial" w:hAnsi="Arial" w:cs="Arial"/>
          <w:i/>
        </w:rPr>
        <w:t xml:space="preserve"> </w:t>
      </w:r>
      <w:r w:rsidRPr="004845DA">
        <w:rPr>
          <w:rFonts w:ascii="Arial" w:hAnsi="Arial" w:cs="Arial"/>
        </w:rPr>
        <w:t xml:space="preserve">significantly decreased the activity of </w:t>
      </w:r>
      <w:proofErr w:type="spellStart"/>
      <w:r w:rsidRPr="004845DA">
        <w:rPr>
          <w:rFonts w:ascii="Arial" w:hAnsi="Arial" w:cs="Arial"/>
        </w:rPr>
        <w:t>AchE</w:t>
      </w:r>
      <w:proofErr w:type="spellEnd"/>
      <w:r w:rsidRPr="004845DA">
        <w:rPr>
          <w:rFonts w:ascii="Arial" w:hAnsi="Arial" w:cs="Arial"/>
        </w:rPr>
        <w:t>, a marker of neuron</w:t>
      </w:r>
      <w:r w:rsidR="00CC55DB">
        <w:rPr>
          <w:rFonts w:ascii="Arial" w:hAnsi="Arial" w:cs="Arial"/>
        </w:rPr>
        <w:t>al</w:t>
      </w:r>
      <w:r w:rsidRPr="004845DA">
        <w:rPr>
          <w:rFonts w:ascii="Arial" w:hAnsi="Arial" w:cs="Arial"/>
        </w:rPr>
        <w:t xml:space="preserve"> loss </w:t>
      </w:r>
      <w:r w:rsidRPr="004845DA">
        <w:rPr>
          <w:rFonts w:ascii="Arial" w:hAnsi="Arial" w:cs="Arial"/>
          <w:lang w:val="fr-FR"/>
        </w:rPr>
        <w:fldChar w:fldCharType="begin"/>
      </w:r>
      <w:r w:rsidRPr="004845DA">
        <w:rPr>
          <w:rFonts w:ascii="Arial" w:hAnsi="Arial" w:cs="Arial"/>
        </w:rPr>
        <w:instrText>ADDIN CSL_CITATION {"citationItems":[{"id":"ITEM-1","itemData":{"DOI":"10.1016/S0165-3806(02)00367-X","ISSN":"01653806","abstract":"Acetylcholinesterase (AChE, EC3.1.1.7) functions in nerve impulse transmission, and possibly as a cell adhesion factor during neurite outgrowth. These functions predicted that a mouse with zero AChE activity would be unable to live. It was a surprise to find that AChE -/- mice were born alive and survived an average of 14 days. The emaciated appearance of AChE -/- mice suggested an inability to obtain sufficient nutrition and experiments were undertaken to increase caloric intake. Pregnant and lactating dams (+/-) were fed 11% high fat chow supplemented with liquid Ensure®. AChE -/- pups were weaned early, on day 15, and fed liquid Ensure. Although nullizygous animals showed slow but steady weight gain with survival over 1 year (average 100 days), they remained small at all ages compared to littermates. They demonstrated delays in temperature regulation (day 22 vs. 15), eye opening (day 13 vs. 12), righting reflex (day 18 vs. 12), descent of testes (week 7-8 vs. 4), and estrous (week 15-16 vs. 6-7). Significant physical findings in adult AChE -/- mice included body tremors, abnormal gait and posture, absent grip strength, inability to eat solid food, pinpoint pupils, decreased pain response, vocalization, and early death caused by seizures or gastrointestinal tract ileus. Behavioral deficits included urination and defecation in the nest, lack of aggression, reduced pain perception, and sexual dysfunction. These findings support the classical role for AChE in nerve impulse</w:instrText>
      </w:r>
      <w:r w:rsidRPr="004845DA">
        <w:rPr>
          <w:rFonts w:ascii="Arial" w:hAnsi="Arial" w:cs="Arial"/>
          <w:lang w:val="fr-FR"/>
        </w:rPr>
        <w:instrText xml:space="preserve"> conduction and further suggest that AChE is essential for timely physical development and higher brain function. © 2002 Elsevier Science B.V. All rights reserved.","author":[{"dropping-particle":"","family":"Duysen","given":"Ellen G.","non-dropping-particle":"","parse-names":false,"suffix":""},{"dropping-particle":"","family":"Stribley","given":"Judith A.","non-dropping-particle":"","parse-names":false,"suffix":""},{"dropping-particle":"","family":"Fry","given":"Debra L.","non-dropping-particle":"","parse-names":false,"suffix":""},{"dropping-particle":"","family":"Hinrichs","given":"Steven H.","non-dropping-particle":"","parse-names":false,"suffix":""},{"dropping-particle":"","family":"Lockridge","given":"Oksana","non-dropping-particle":"","parse-names":false,"suffix":""}],"container-title":"Developmental Brain Research","id":"ITEM-1","issue":"1","issued":{"date-parts":[["2002"]]},"title":"Rescue of the acetylcholinesterase knockout mouse by feeding a liquid diet; phenotype of the adult acetylcholinesterase deficient mouse","type":"article-journal","volume":"137"},"uris":["http://www.mendeley.com/documents/?uuid=73bee7e1-b9ff-348c-9c3f-8136afbced32"]}],"mendeley":{"formattedCitation":"(Duysen et al., 2002)","manualFormatting":"(Duysen et al., 20</w:instrText>
      </w:r>
      <w:r w:rsidRPr="004845DA">
        <w:rPr>
          <w:rFonts w:ascii="Arial" w:hAnsi="Arial" w:cs="Arial"/>
          <w:lang w:val="fr-CM"/>
        </w:rPr>
        <w:instrText>02 ;","plainTextFormattedCitation":"(Duysen et al., 2002)","previouslyFormattedCitation":"(Duysen et al., 2002)"},"properties":{"noteIndex":0},"schema":"https://github.com/citation-style-language/schema/raw/master/csl-citation.json"}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lang w:val="fr-FR"/>
        </w:rPr>
        <w:t xml:space="preserve">(Duysen et </w:t>
      </w:r>
      <w:r w:rsidR="00CC55DB" w:rsidRPr="005E5741">
        <w:rPr>
          <w:rFonts w:ascii="Arial" w:hAnsi="Arial" w:cs="Arial"/>
          <w:lang w:val="fr-FR"/>
        </w:rPr>
        <w:t>al</w:t>
      </w:r>
      <w:r w:rsidRPr="005E5741">
        <w:rPr>
          <w:rFonts w:ascii="Arial" w:hAnsi="Arial" w:cs="Arial"/>
          <w:lang w:val="fr-FR"/>
        </w:rPr>
        <w:t>.,</w:t>
      </w:r>
      <w:r w:rsidRPr="004845DA">
        <w:rPr>
          <w:rFonts w:ascii="Arial" w:hAnsi="Arial" w:cs="Arial"/>
          <w:lang w:val="fr-FR"/>
        </w:rPr>
        <w:t xml:space="preserve"> 2002 ;</w:t>
      </w:r>
      <w:r w:rsidRPr="004845DA">
        <w:rPr>
          <w:rFonts w:ascii="Arial" w:hAnsi="Arial" w:cs="Arial"/>
        </w:rPr>
        <w:fldChar w:fldCharType="end"/>
      </w:r>
      <w:r w:rsidRPr="004845DA">
        <w:rPr>
          <w:rFonts w:ascii="Arial" w:hAnsi="Arial" w:cs="Arial"/>
          <w:lang w:val="fr-FR"/>
        </w:rPr>
        <w:t xml:space="preserve"> </w:t>
      </w:r>
      <w:r w:rsidRPr="004845DA">
        <w:rPr>
          <w:rFonts w:ascii="Arial" w:hAnsi="Arial" w:cs="Arial"/>
          <w:lang w:val="fr-FR"/>
        </w:rPr>
        <w:fldChar w:fldCharType="begin"/>
      </w:r>
      <w:r w:rsidRPr="004845DA">
        <w:rPr>
          <w:rFonts w:ascii="Arial" w:hAnsi="Arial" w:cs="Arial"/>
          <w:lang w:val="fr-FR"/>
        </w:rPr>
        <w:instrText>ADDIN CSL_CITATION {"citationItems":[{"id":"ITEM-1","itemData":{"DOI":"10.1111/j.1742-4658.2004.04537.x","ISSN":"1742464X","abstract":"The role of oxidative stress in pilocarpine-induced status epilepticus was investigated by measuring lipid peroxidation level, nitrite content, GSH concentration, and superoxide dismutase and catalase activities in the hippocampus of Wistar rats. The control group was subcutaneously injected with 0.9% saline. The experimental group received pilocarpine (400 mg-kg -1, subcutaneous). Both groups were killed 24 h after treatment. After the induction of status epilepticus, there were significant increases (77% and 51%, respectively) in lipid peroxidation and nitrite concentration, but a 55% decrease in GSH content. Catalase activity was augmented 88%, but superoxide dismutase activity remained unaltered. These results show evidence of neuronal damage in the hippocampus due to a decrease in GSH concentration and an increase in lipid peroxidation and nitrite content. GSH and catalase activity are involved in mechanisms responsible for eliminating oxygen free radicals during the establishment of status epilepticus in the hippocampus. In contrast, no correlations between superoxide dismutase and catalase activities were observed. Our results suggest that GSH and catalase activity play an antioxidant role in the hippocampus during status epilepticus. © 2005 FEBS.","author":[{"dropping-particle":"","family":"Freitas","given":"Rivelilson M.","non-dropping-particle":"","parse-names":false,"suffix":""},{"dropping-particle":"","family":"Vasconcelos","given":"Silvânia M.M.","non-dropping-particle":"","parse-names":false,"suffix":""},{"dropping-particle":"","family":"Souza","given":"Francisca C.F.","non-dropping-particle":"","parse-names":false,"suffix":""},{"dropping-particle":"","family":"Viana","given":"Glauce S.B.","non-dropping-particle":"","parse-names":false,"suffix":""},{"dropping-particle":"","family":"Fonteles","given":"Marta M.F.","non-dropping-particle":"","parse-names":false,"suffix":""}],"container-title":"FEBS Journal","id":"ITEM-1","issue":"6","issued":{"date-parts":[["2005"]]},"title":"Oxidative stress in the hippocampus after pilocarpine-induced status epilepticus in Wistar rats","type":"article-journal","volume":"272"},"uris":["http://www.mendeley.com/documents/?uuid=3113eb89-0e43-341d-8ae7-c392d253d603"]}],"mendeley":{"formattedCitation":"(Freitas et al., 2005)","manualFormatting":"Freitas et al., 2005)","plainTextFormattedCitation":"(Freitas et al., 2005)","previouslyFormattedCitation":"(Freitas et al., 2005)"},"properties":{"noteIndex":0},"schema":"https://github.com/citation-style-language/schema/raw/master/csl-citation.json"}</w:instrText>
      </w:r>
      <w:r w:rsidRPr="004845DA">
        <w:rPr>
          <w:rFonts w:ascii="Arial" w:hAnsi="Arial" w:cs="Arial"/>
          <w:lang w:val="fr-FR"/>
        </w:rPr>
        <w:fldChar w:fldCharType="separate"/>
      </w:r>
      <w:r w:rsidRPr="004845DA">
        <w:rPr>
          <w:rFonts w:ascii="Arial" w:hAnsi="Arial" w:cs="Arial"/>
          <w:lang w:val="fr-FR"/>
        </w:rPr>
        <w:t xml:space="preserve">Freitas et </w:t>
      </w:r>
      <w:r w:rsidR="00CC55DB" w:rsidRPr="005E5741">
        <w:rPr>
          <w:rFonts w:ascii="Arial" w:hAnsi="Arial" w:cs="Arial"/>
          <w:lang w:val="fr-FR"/>
        </w:rPr>
        <w:t>al</w:t>
      </w:r>
      <w:r w:rsidRPr="005E5741">
        <w:rPr>
          <w:rFonts w:ascii="Arial" w:hAnsi="Arial" w:cs="Arial"/>
          <w:lang w:val="fr-FR"/>
        </w:rPr>
        <w:t>.</w:t>
      </w:r>
      <w:r w:rsidRPr="004845DA">
        <w:rPr>
          <w:rFonts w:ascii="Arial" w:hAnsi="Arial" w:cs="Arial"/>
          <w:lang w:val="fr-FR"/>
        </w:rPr>
        <w:t>, 2005)</w:t>
      </w:r>
      <w:r w:rsidRPr="004845DA">
        <w:rPr>
          <w:rFonts w:ascii="Arial" w:hAnsi="Arial" w:cs="Arial"/>
        </w:rPr>
        <w:fldChar w:fldCharType="end"/>
      </w:r>
      <w:r w:rsidRPr="004845DA">
        <w:rPr>
          <w:rFonts w:ascii="Arial" w:hAnsi="Arial" w:cs="Arial"/>
          <w:lang w:val="fr-FR"/>
        </w:rPr>
        <w:t xml:space="preserve">. </w:t>
      </w:r>
      <w:r w:rsidRPr="00BD4998">
        <w:rPr>
          <w:rFonts w:ascii="Arial" w:hAnsi="Arial" w:cs="Arial"/>
          <w:lang w:val="fr-FR"/>
        </w:rPr>
        <w:t xml:space="preserve">Reduced AchE activity leads to increased acetylcholine levels and improved cholinergic transmission (Cibelle de Melo Bastos et </w:t>
      </w:r>
      <w:r w:rsidR="00CC55DB" w:rsidRPr="00BD4998">
        <w:rPr>
          <w:rFonts w:ascii="Arial" w:hAnsi="Arial" w:cs="Arial"/>
          <w:lang w:val="fr-FR"/>
        </w:rPr>
        <w:t>al</w:t>
      </w:r>
      <w:r w:rsidRPr="00BD4998">
        <w:rPr>
          <w:rFonts w:ascii="Arial" w:hAnsi="Arial" w:cs="Arial"/>
          <w:lang w:val="fr-FR"/>
        </w:rPr>
        <w:t xml:space="preserve">., 2024). </w:t>
      </w:r>
      <w:r w:rsidRPr="004845DA">
        <w:rPr>
          <w:rFonts w:ascii="Arial" w:hAnsi="Arial" w:cs="Arial"/>
        </w:rPr>
        <w:t xml:space="preserve">These results suggest that the extract has neuroprotective properties and acts on epileptogenesis. </w:t>
      </w:r>
    </w:p>
    <w:p w14:paraId="464AB16A" w14:textId="77777777" w:rsidR="004845DA" w:rsidRPr="004845DA" w:rsidRDefault="004845DA" w:rsidP="004845DA">
      <w:pPr>
        <w:pStyle w:val="Body"/>
        <w:spacing w:after="0"/>
        <w:rPr>
          <w:rFonts w:ascii="Arial" w:hAnsi="Arial" w:cs="Arial"/>
        </w:rPr>
      </w:pPr>
    </w:p>
    <w:p w14:paraId="03B42A43" w14:textId="7FFFA0FC" w:rsidR="004845DA" w:rsidRPr="004845DA" w:rsidRDefault="00D23863" w:rsidP="004845DA">
      <w:pPr>
        <w:pStyle w:val="Body"/>
        <w:spacing w:after="0"/>
        <w:rPr>
          <w:rFonts w:ascii="Arial" w:hAnsi="Arial" w:cs="Arial"/>
        </w:rPr>
      </w:pPr>
      <w:r>
        <w:rPr>
          <w:rFonts w:ascii="Arial" w:hAnsi="Arial" w:cs="Arial"/>
          <w:b/>
          <w:bCs/>
        </w:rPr>
        <w:t xml:space="preserve">5. </w:t>
      </w:r>
      <w:r w:rsidR="00CB0E94" w:rsidRPr="004845DA">
        <w:rPr>
          <w:rFonts w:ascii="Arial" w:hAnsi="Arial" w:cs="Arial"/>
          <w:b/>
          <w:bCs/>
        </w:rPr>
        <w:t xml:space="preserve">CONCLUSION </w:t>
      </w:r>
    </w:p>
    <w:p w14:paraId="31C60F54" w14:textId="2AF42E2D" w:rsidR="004845DA" w:rsidRDefault="004845DA" w:rsidP="004845DA">
      <w:pPr>
        <w:pStyle w:val="Body"/>
        <w:spacing w:after="0"/>
        <w:rPr>
          <w:rFonts w:ascii="Arial" w:hAnsi="Arial" w:cs="Arial"/>
          <w:iCs/>
        </w:rPr>
      </w:pPr>
      <w:r w:rsidRPr="004845DA">
        <w:rPr>
          <w:rFonts w:ascii="Arial" w:hAnsi="Arial" w:cs="Arial"/>
          <w:iCs/>
        </w:rPr>
        <w:t>In summary, we ev</w:t>
      </w:r>
      <w:r w:rsidR="00CC55DB">
        <w:rPr>
          <w:rFonts w:ascii="Arial" w:hAnsi="Arial" w:cs="Arial"/>
          <w:iCs/>
        </w:rPr>
        <w:t>al</w:t>
      </w:r>
      <w:r w:rsidRPr="004845DA">
        <w:rPr>
          <w:rFonts w:ascii="Arial" w:hAnsi="Arial" w:cs="Arial"/>
          <w:iCs/>
        </w:rPr>
        <w:t xml:space="preserve">uated the anticonvulsant and neuroprotective effects of the aqueous extract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F37D0E">
        <w:rPr>
          <w:rFonts w:ascii="Arial" w:hAnsi="Arial" w:cs="Arial"/>
          <w:i/>
          <w:iCs/>
        </w:rPr>
        <w:t xml:space="preserve"> </w:t>
      </w:r>
      <w:r w:rsidRPr="004845DA">
        <w:rPr>
          <w:rFonts w:ascii="Arial" w:hAnsi="Arial" w:cs="Arial"/>
          <w:iCs/>
        </w:rPr>
        <w:t>on a pilocarpine-induced tempor</w:t>
      </w:r>
      <w:r w:rsidR="00CC55DB">
        <w:rPr>
          <w:rFonts w:ascii="Arial" w:hAnsi="Arial" w:cs="Arial"/>
          <w:iCs/>
        </w:rPr>
        <w:t>al</w:t>
      </w:r>
      <w:r w:rsidRPr="004845DA">
        <w:rPr>
          <w:rFonts w:ascii="Arial" w:hAnsi="Arial" w:cs="Arial"/>
          <w:iCs/>
        </w:rPr>
        <w:t xml:space="preserve"> lobe epilepsy model in mice. Or</w:t>
      </w:r>
      <w:r w:rsidR="00CC55DB">
        <w:rPr>
          <w:rFonts w:ascii="Arial" w:hAnsi="Arial" w:cs="Arial"/>
          <w:iCs/>
        </w:rPr>
        <w:t>al</w:t>
      </w:r>
      <w:r w:rsidRPr="004845DA">
        <w:rPr>
          <w:rFonts w:ascii="Arial" w:hAnsi="Arial" w:cs="Arial"/>
          <w:iCs/>
        </w:rPr>
        <w:t xml:space="preserve"> pretreatment with the extract resulted in a reduction in seizure severity and an improvement in cognitive function in mice. Over</w:t>
      </w:r>
      <w:r w:rsidR="00CC55DB">
        <w:rPr>
          <w:rFonts w:ascii="Arial" w:hAnsi="Arial" w:cs="Arial"/>
          <w:iCs/>
        </w:rPr>
        <w:t>al</w:t>
      </w:r>
      <w:r w:rsidRPr="004845DA">
        <w:rPr>
          <w:rFonts w:ascii="Arial" w:hAnsi="Arial" w:cs="Arial"/>
          <w:iCs/>
        </w:rPr>
        <w:t xml:space="preserve">l and taking into account the activity of </w:t>
      </w:r>
      <w:proofErr w:type="spellStart"/>
      <w:r w:rsidRPr="004845DA">
        <w:rPr>
          <w:rFonts w:ascii="Arial" w:hAnsi="Arial" w:cs="Arial"/>
          <w:iCs/>
        </w:rPr>
        <w:t>AchE</w:t>
      </w:r>
      <w:proofErr w:type="spellEnd"/>
      <w:r w:rsidRPr="004845DA">
        <w:rPr>
          <w:rFonts w:ascii="Arial" w:hAnsi="Arial" w:cs="Arial"/>
          <w:iCs/>
        </w:rPr>
        <w:t xml:space="preserve">, these results indicate that the aqueous extract of </w:t>
      </w:r>
      <w:proofErr w:type="spellStart"/>
      <w:r w:rsidR="000D3B21">
        <w:rPr>
          <w:rFonts w:ascii="Arial" w:hAnsi="Arial" w:cs="Arial"/>
          <w:i/>
        </w:rPr>
        <w:t>Crassoceph</w:t>
      </w:r>
      <w:r w:rsidR="00CC55DB">
        <w:rPr>
          <w:rFonts w:ascii="Arial" w:hAnsi="Arial" w:cs="Arial"/>
          <w:i/>
        </w:rPr>
        <w:t>al</w:t>
      </w:r>
      <w:r w:rsidR="000D3B21">
        <w:rPr>
          <w:rFonts w:ascii="Arial" w:hAnsi="Arial" w:cs="Arial"/>
          <w:i/>
        </w:rPr>
        <w:t>um</w:t>
      </w:r>
      <w:proofErr w:type="spellEnd"/>
      <w:r w:rsidR="000D3B21">
        <w:rPr>
          <w:rFonts w:ascii="Arial" w:hAnsi="Arial" w:cs="Arial"/>
          <w:i/>
        </w:rPr>
        <w:t xml:space="preserve"> </w:t>
      </w:r>
      <w:proofErr w:type="spellStart"/>
      <w:r w:rsidR="000D3B21">
        <w:rPr>
          <w:rFonts w:ascii="Arial" w:hAnsi="Arial" w:cs="Arial"/>
          <w:i/>
        </w:rPr>
        <w:t>bauchiense</w:t>
      </w:r>
      <w:proofErr w:type="spellEnd"/>
      <w:r w:rsidR="00F37D0E">
        <w:rPr>
          <w:rFonts w:ascii="Arial" w:hAnsi="Arial" w:cs="Arial"/>
          <w:i/>
        </w:rPr>
        <w:t xml:space="preserve"> </w:t>
      </w:r>
      <w:r w:rsidRPr="004845DA">
        <w:rPr>
          <w:rFonts w:ascii="Arial" w:hAnsi="Arial" w:cs="Arial"/>
          <w:iCs/>
        </w:rPr>
        <w:t>has anticonvulsant and neuroprotective effects. Considering the therapeutic potenti</w:t>
      </w:r>
      <w:r w:rsidR="00CC55DB">
        <w:rPr>
          <w:rFonts w:ascii="Arial" w:hAnsi="Arial" w:cs="Arial"/>
          <w:iCs/>
        </w:rPr>
        <w:t>al</w:t>
      </w:r>
      <w:r w:rsidRPr="004845DA">
        <w:rPr>
          <w:rFonts w:ascii="Arial" w:hAnsi="Arial" w:cs="Arial"/>
          <w:iCs/>
        </w:rPr>
        <w:t xml:space="preserve"> of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F37D0E">
        <w:rPr>
          <w:rFonts w:ascii="Arial" w:hAnsi="Arial" w:cs="Arial"/>
          <w:i/>
          <w:iCs/>
        </w:rPr>
        <w:t xml:space="preserve"> </w:t>
      </w:r>
      <w:r w:rsidRPr="004845DA">
        <w:rPr>
          <w:rFonts w:ascii="Arial" w:hAnsi="Arial" w:cs="Arial"/>
          <w:iCs/>
        </w:rPr>
        <w:t>extract through this study, future experiments to ev</w:t>
      </w:r>
      <w:r w:rsidR="00CC55DB">
        <w:rPr>
          <w:rFonts w:ascii="Arial" w:hAnsi="Arial" w:cs="Arial"/>
          <w:iCs/>
        </w:rPr>
        <w:t>al</w:t>
      </w:r>
      <w:r w:rsidRPr="004845DA">
        <w:rPr>
          <w:rFonts w:ascii="Arial" w:hAnsi="Arial" w:cs="Arial"/>
          <w:iCs/>
        </w:rPr>
        <w:t>uate the antiepileptogenic effects will be developed.  The benefici</w:t>
      </w:r>
      <w:r w:rsidR="00CC55DB">
        <w:rPr>
          <w:rFonts w:ascii="Arial" w:hAnsi="Arial" w:cs="Arial"/>
          <w:iCs/>
        </w:rPr>
        <w:t>al</w:t>
      </w:r>
      <w:r w:rsidRPr="004845DA">
        <w:rPr>
          <w:rFonts w:ascii="Arial" w:hAnsi="Arial" w:cs="Arial"/>
          <w:iCs/>
        </w:rPr>
        <w:t xml:space="preserve"> effects of this extract observed in the present study suggest that </w:t>
      </w:r>
      <w:proofErr w:type="spellStart"/>
      <w:r w:rsidR="000D3B21">
        <w:rPr>
          <w:rFonts w:ascii="Arial" w:hAnsi="Arial" w:cs="Arial"/>
          <w:i/>
          <w:iCs/>
        </w:rPr>
        <w:t>Crassoceph</w:t>
      </w:r>
      <w:r w:rsidR="00CC55DB">
        <w:rPr>
          <w:rFonts w:ascii="Arial" w:hAnsi="Arial" w:cs="Arial"/>
          <w:i/>
          <w:iCs/>
        </w:rPr>
        <w:t>al</w:t>
      </w:r>
      <w:r w:rsidR="000D3B21">
        <w:rPr>
          <w:rFonts w:ascii="Arial" w:hAnsi="Arial" w:cs="Arial"/>
          <w:i/>
          <w:iCs/>
        </w:rPr>
        <w:t>um</w:t>
      </w:r>
      <w:proofErr w:type="spellEnd"/>
      <w:r w:rsidR="000D3B21">
        <w:rPr>
          <w:rFonts w:ascii="Arial" w:hAnsi="Arial" w:cs="Arial"/>
          <w:i/>
          <w:iCs/>
        </w:rPr>
        <w:t xml:space="preserve"> </w:t>
      </w:r>
      <w:proofErr w:type="spellStart"/>
      <w:r w:rsidR="000D3B21">
        <w:rPr>
          <w:rFonts w:ascii="Arial" w:hAnsi="Arial" w:cs="Arial"/>
          <w:i/>
          <w:iCs/>
        </w:rPr>
        <w:t>bauchiense</w:t>
      </w:r>
      <w:proofErr w:type="spellEnd"/>
      <w:r w:rsidR="00F37D0E">
        <w:rPr>
          <w:rFonts w:ascii="Arial" w:hAnsi="Arial" w:cs="Arial"/>
          <w:i/>
          <w:iCs/>
        </w:rPr>
        <w:t xml:space="preserve"> </w:t>
      </w:r>
      <w:r w:rsidRPr="004845DA">
        <w:rPr>
          <w:rFonts w:ascii="Arial" w:hAnsi="Arial" w:cs="Arial"/>
          <w:iCs/>
        </w:rPr>
        <w:t xml:space="preserve">could </w:t>
      </w:r>
      <w:r w:rsidR="00CC55DB">
        <w:rPr>
          <w:rFonts w:ascii="Arial" w:hAnsi="Arial" w:cs="Arial"/>
          <w:iCs/>
        </w:rPr>
        <w:t>al</w:t>
      </w:r>
      <w:r w:rsidRPr="004845DA">
        <w:rPr>
          <w:rFonts w:ascii="Arial" w:hAnsi="Arial" w:cs="Arial"/>
          <w:iCs/>
        </w:rPr>
        <w:t>so be used to prevent epilepsy, especi</w:t>
      </w:r>
      <w:r w:rsidR="00CC55DB">
        <w:rPr>
          <w:rFonts w:ascii="Arial" w:hAnsi="Arial" w:cs="Arial"/>
          <w:iCs/>
        </w:rPr>
        <w:t>al</w:t>
      </w:r>
      <w:r w:rsidRPr="004845DA">
        <w:rPr>
          <w:rFonts w:ascii="Arial" w:hAnsi="Arial" w:cs="Arial"/>
          <w:iCs/>
        </w:rPr>
        <w:t>ly tempor</w:t>
      </w:r>
      <w:r w:rsidR="00CC55DB">
        <w:rPr>
          <w:rFonts w:ascii="Arial" w:hAnsi="Arial" w:cs="Arial"/>
          <w:iCs/>
        </w:rPr>
        <w:t>al</w:t>
      </w:r>
      <w:r w:rsidRPr="004845DA">
        <w:rPr>
          <w:rFonts w:ascii="Arial" w:hAnsi="Arial" w:cs="Arial"/>
          <w:iCs/>
        </w:rPr>
        <w:t xml:space="preserve"> lobe epilepsy and cognitive disorders.</w:t>
      </w:r>
    </w:p>
    <w:p w14:paraId="271EA5A1" w14:textId="1915DB6C" w:rsidR="00CB0E94" w:rsidRDefault="00CB0E94" w:rsidP="00CB0E94">
      <w:pPr>
        <w:pStyle w:val="Body"/>
        <w:spacing w:after="0"/>
        <w:rPr>
          <w:rFonts w:ascii="Arial" w:hAnsi="Arial" w:cs="Arial"/>
          <w:iCs/>
        </w:rPr>
      </w:pPr>
    </w:p>
    <w:p w14:paraId="43DCFE71" w14:textId="77777777" w:rsidR="00CB0E94" w:rsidRPr="00CB0E94" w:rsidRDefault="00CB0E94" w:rsidP="00CB0E94">
      <w:pPr>
        <w:pStyle w:val="Body"/>
        <w:spacing w:after="0"/>
        <w:rPr>
          <w:rFonts w:ascii="Arial" w:hAnsi="Arial" w:cs="Arial"/>
          <w:iCs/>
        </w:rPr>
      </w:pPr>
      <w:r w:rsidRPr="00CB0E94">
        <w:rPr>
          <w:rFonts w:ascii="Arial" w:hAnsi="Arial" w:cs="Arial"/>
          <w:b/>
          <w:bCs/>
          <w:iCs/>
        </w:rPr>
        <w:t xml:space="preserve">CONSENT </w:t>
      </w:r>
    </w:p>
    <w:p w14:paraId="101A1257" w14:textId="55E722AA" w:rsidR="00CB0E94" w:rsidRDefault="00CB0E94" w:rsidP="00CB0E94">
      <w:pPr>
        <w:pStyle w:val="Body"/>
        <w:spacing w:after="0"/>
        <w:rPr>
          <w:rFonts w:ascii="Arial" w:hAnsi="Arial" w:cs="Arial"/>
          <w:iCs/>
        </w:rPr>
      </w:pPr>
      <w:r w:rsidRPr="00CB0E94">
        <w:rPr>
          <w:rFonts w:ascii="Arial" w:hAnsi="Arial" w:cs="Arial"/>
          <w:iCs/>
        </w:rPr>
        <w:t xml:space="preserve">It is not applicable. </w:t>
      </w:r>
    </w:p>
    <w:p w14:paraId="1F29C68D" w14:textId="77777777" w:rsidR="00CB0E94" w:rsidRPr="00CB0E94" w:rsidRDefault="00CB0E94" w:rsidP="00CB0E94">
      <w:pPr>
        <w:pStyle w:val="Body"/>
        <w:spacing w:after="0"/>
        <w:rPr>
          <w:rFonts w:ascii="Arial" w:hAnsi="Arial" w:cs="Arial"/>
          <w:iCs/>
        </w:rPr>
      </w:pPr>
    </w:p>
    <w:p w14:paraId="533E4C8D" w14:textId="02F953D5" w:rsidR="00CB0E94" w:rsidRPr="00CB0E94" w:rsidRDefault="00CB0E94" w:rsidP="00CB0E94">
      <w:pPr>
        <w:pStyle w:val="Body"/>
        <w:spacing w:after="0"/>
        <w:rPr>
          <w:rFonts w:ascii="Arial" w:hAnsi="Arial" w:cs="Arial"/>
          <w:iCs/>
        </w:rPr>
      </w:pPr>
      <w:r w:rsidRPr="00CB0E94">
        <w:rPr>
          <w:rFonts w:ascii="Arial" w:hAnsi="Arial" w:cs="Arial"/>
          <w:b/>
          <w:bCs/>
          <w:iCs/>
        </w:rPr>
        <w:t>STATEMENT OF ETHIC</w:t>
      </w:r>
      <w:r w:rsidR="00CC55DB">
        <w:rPr>
          <w:rFonts w:ascii="Arial" w:hAnsi="Arial" w:cs="Arial"/>
          <w:b/>
          <w:bCs/>
          <w:iCs/>
        </w:rPr>
        <w:t>AL</w:t>
      </w:r>
      <w:r w:rsidRPr="00CB0E94">
        <w:rPr>
          <w:rFonts w:ascii="Arial" w:hAnsi="Arial" w:cs="Arial"/>
          <w:b/>
          <w:bCs/>
          <w:iCs/>
        </w:rPr>
        <w:t xml:space="preserve"> APPROV</w:t>
      </w:r>
      <w:r w:rsidR="00CC55DB">
        <w:rPr>
          <w:rFonts w:ascii="Arial" w:hAnsi="Arial" w:cs="Arial"/>
          <w:b/>
          <w:bCs/>
          <w:iCs/>
        </w:rPr>
        <w:t>AL</w:t>
      </w:r>
      <w:r w:rsidRPr="00CB0E94">
        <w:rPr>
          <w:rFonts w:ascii="Arial" w:hAnsi="Arial" w:cs="Arial"/>
          <w:b/>
          <w:bCs/>
          <w:iCs/>
        </w:rPr>
        <w:t xml:space="preserve"> </w:t>
      </w:r>
    </w:p>
    <w:p w14:paraId="4FA2F058" w14:textId="024C23EC" w:rsidR="00CB0E94" w:rsidRDefault="00CB0E94" w:rsidP="00CB0E94">
      <w:pPr>
        <w:pStyle w:val="Body"/>
        <w:spacing w:after="0"/>
        <w:rPr>
          <w:rFonts w:ascii="Arial" w:hAnsi="Arial" w:cs="Arial"/>
          <w:iCs/>
        </w:rPr>
      </w:pPr>
      <w:r w:rsidRPr="00CB0E94">
        <w:rPr>
          <w:rFonts w:ascii="Arial" w:hAnsi="Arial" w:cs="Arial"/>
          <w:iCs/>
        </w:rPr>
        <w:t>The protocols were performed in concordance with the Internation</w:t>
      </w:r>
      <w:r w:rsidR="00CC55DB">
        <w:rPr>
          <w:rFonts w:ascii="Arial" w:hAnsi="Arial" w:cs="Arial"/>
          <w:iCs/>
        </w:rPr>
        <w:t>al</w:t>
      </w:r>
      <w:r w:rsidRPr="00CB0E94">
        <w:rPr>
          <w:rFonts w:ascii="Arial" w:hAnsi="Arial" w:cs="Arial"/>
          <w:iCs/>
        </w:rPr>
        <w:t xml:space="preserve"> Guide for the Care and Use of Laboratory Anim</w:t>
      </w:r>
      <w:r w:rsidR="00CC55DB">
        <w:rPr>
          <w:rFonts w:ascii="Arial" w:hAnsi="Arial" w:cs="Arial"/>
          <w:iCs/>
        </w:rPr>
        <w:t>al</w:t>
      </w:r>
      <w:r w:rsidRPr="00CB0E94">
        <w:rPr>
          <w:rFonts w:ascii="Arial" w:hAnsi="Arial" w:cs="Arial"/>
          <w:iCs/>
        </w:rPr>
        <w:t xml:space="preserve"> (Nation</w:t>
      </w:r>
      <w:r w:rsidR="00CC55DB">
        <w:rPr>
          <w:rFonts w:ascii="Arial" w:hAnsi="Arial" w:cs="Arial"/>
          <w:iCs/>
        </w:rPr>
        <w:t>al</w:t>
      </w:r>
      <w:r w:rsidRPr="00CB0E94">
        <w:rPr>
          <w:rFonts w:ascii="Arial" w:hAnsi="Arial" w:cs="Arial"/>
          <w:iCs/>
        </w:rPr>
        <w:t xml:space="preserve"> Institute of He</w:t>
      </w:r>
      <w:r w:rsidR="00CC55DB">
        <w:rPr>
          <w:rFonts w:ascii="Arial" w:hAnsi="Arial" w:cs="Arial"/>
          <w:iCs/>
        </w:rPr>
        <w:t>al</w:t>
      </w:r>
      <w:r w:rsidRPr="00CB0E94">
        <w:rPr>
          <w:rFonts w:ascii="Arial" w:hAnsi="Arial" w:cs="Arial"/>
          <w:iCs/>
        </w:rPr>
        <w:t>th;</w:t>
      </w:r>
      <w:r>
        <w:rPr>
          <w:rFonts w:ascii="Arial" w:hAnsi="Arial" w:cs="Arial"/>
          <w:iCs/>
        </w:rPr>
        <w:t xml:space="preserve"> </w:t>
      </w:r>
      <w:r w:rsidRPr="00CB0E94">
        <w:rPr>
          <w:rFonts w:ascii="Arial" w:hAnsi="Arial" w:cs="Arial"/>
          <w:iCs/>
        </w:rPr>
        <w:t>publication No. 85-23, revised 1996) and the Cameroon Nation</w:t>
      </w:r>
      <w:r w:rsidR="00CC55DB">
        <w:rPr>
          <w:rFonts w:ascii="Arial" w:hAnsi="Arial" w:cs="Arial"/>
          <w:iCs/>
        </w:rPr>
        <w:t>al</w:t>
      </w:r>
      <w:r w:rsidRPr="00CB0E94">
        <w:rPr>
          <w:rFonts w:ascii="Arial" w:hAnsi="Arial" w:cs="Arial"/>
          <w:iCs/>
        </w:rPr>
        <w:t xml:space="preserve"> Ethic</w:t>
      </w:r>
      <w:r w:rsidR="00CC55DB">
        <w:rPr>
          <w:rFonts w:ascii="Arial" w:hAnsi="Arial" w:cs="Arial"/>
          <w:iCs/>
        </w:rPr>
        <w:t>al</w:t>
      </w:r>
      <w:r w:rsidRPr="00CB0E94">
        <w:rPr>
          <w:rFonts w:ascii="Arial" w:hAnsi="Arial" w:cs="Arial"/>
          <w:iCs/>
        </w:rPr>
        <w:t xml:space="preserve"> Committee, Yaoundé (No. FW-IRB00001954). </w:t>
      </w:r>
    </w:p>
    <w:p w14:paraId="1067424D" w14:textId="77777777" w:rsidR="00CB0E94" w:rsidRPr="00CB0E94" w:rsidRDefault="00CB0E94" w:rsidP="00CB0E94">
      <w:pPr>
        <w:pStyle w:val="Body"/>
        <w:spacing w:after="0"/>
        <w:rPr>
          <w:rFonts w:ascii="Arial" w:hAnsi="Arial" w:cs="Arial"/>
          <w:iCs/>
        </w:rPr>
      </w:pPr>
    </w:p>
    <w:p w14:paraId="38EB3A09" w14:textId="3EA131F0" w:rsidR="00CB0E94" w:rsidRPr="00CB0E94" w:rsidRDefault="00CB0E94" w:rsidP="00CB0E94">
      <w:pPr>
        <w:pStyle w:val="Body"/>
        <w:spacing w:after="0"/>
        <w:rPr>
          <w:rFonts w:ascii="Arial" w:hAnsi="Arial" w:cs="Arial"/>
          <w:iCs/>
        </w:rPr>
      </w:pPr>
      <w:r w:rsidRPr="00CB0E94">
        <w:rPr>
          <w:rFonts w:ascii="Arial" w:hAnsi="Arial" w:cs="Arial"/>
          <w:b/>
          <w:bCs/>
          <w:iCs/>
        </w:rPr>
        <w:t>DISCLAIMER (ARTIFICI</w:t>
      </w:r>
      <w:r w:rsidR="00CC55DB">
        <w:rPr>
          <w:rFonts w:ascii="Arial" w:hAnsi="Arial" w:cs="Arial"/>
          <w:b/>
          <w:bCs/>
          <w:iCs/>
        </w:rPr>
        <w:t>AL</w:t>
      </w:r>
      <w:r w:rsidRPr="00CB0E94">
        <w:rPr>
          <w:rFonts w:ascii="Arial" w:hAnsi="Arial" w:cs="Arial"/>
          <w:b/>
          <w:bCs/>
          <w:iCs/>
        </w:rPr>
        <w:t xml:space="preserve"> INTELLIGENCE) </w:t>
      </w:r>
    </w:p>
    <w:p w14:paraId="331E2B7C" w14:textId="09106E92" w:rsidR="00CB0E94" w:rsidRDefault="00CB0E94" w:rsidP="00CB0E94">
      <w:pPr>
        <w:pStyle w:val="Body"/>
        <w:spacing w:after="0"/>
        <w:rPr>
          <w:rFonts w:ascii="Arial" w:hAnsi="Arial" w:cs="Arial"/>
          <w:iCs/>
        </w:rPr>
      </w:pPr>
      <w:r w:rsidRPr="00CB0E94">
        <w:rPr>
          <w:rFonts w:ascii="Arial" w:hAnsi="Arial" w:cs="Arial"/>
          <w:iCs/>
        </w:rPr>
        <w:t>Author(s) hereby declare that NO generative AI technologies such as Large Language Models (</w:t>
      </w:r>
      <w:proofErr w:type="spellStart"/>
      <w:r w:rsidRPr="00CB0E94">
        <w:rPr>
          <w:rFonts w:ascii="Arial" w:hAnsi="Arial" w:cs="Arial"/>
          <w:iCs/>
        </w:rPr>
        <w:t>ChatGPT</w:t>
      </w:r>
      <w:proofErr w:type="spellEnd"/>
      <w:r w:rsidRPr="00CB0E94">
        <w:rPr>
          <w:rFonts w:ascii="Arial" w:hAnsi="Arial" w:cs="Arial"/>
          <w:iCs/>
        </w:rPr>
        <w:t xml:space="preserve">, COPILOT, </w:t>
      </w:r>
      <w:proofErr w:type="spellStart"/>
      <w:r w:rsidRPr="00CB0E94">
        <w:rPr>
          <w:rFonts w:ascii="Arial" w:hAnsi="Arial" w:cs="Arial"/>
          <w:iCs/>
        </w:rPr>
        <w:t>etc</w:t>
      </w:r>
      <w:proofErr w:type="spellEnd"/>
      <w:r w:rsidRPr="00CB0E94">
        <w:rPr>
          <w:rFonts w:ascii="Arial" w:hAnsi="Arial" w:cs="Arial"/>
          <w:iCs/>
        </w:rPr>
        <w:t xml:space="preserve">) and text-to-image generators have been used during writing or editing of manuscripts. </w:t>
      </w:r>
    </w:p>
    <w:p w14:paraId="566E7E27" w14:textId="77777777" w:rsidR="00CB0E94" w:rsidRPr="00CB0E94" w:rsidRDefault="00CB0E94" w:rsidP="00CB0E94">
      <w:pPr>
        <w:pStyle w:val="Body"/>
        <w:spacing w:after="0"/>
        <w:rPr>
          <w:rFonts w:ascii="Arial" w:hAnsi="Arial" w:cs="Arial"/>
          <w:iCs/>
        </w:rPr>
      </w:pPr>
    </w:p>
    <w:p w14:paraId="1646CBD4" w14:textId="77777777" w:rsidR="004845DA" w:rsidRPr="004845DA" w:rsidRDefault="004845DA" w:rsidP="004845DA">
      <w:pPr>
        <w:pStyle w:val="Body"/>
        <w:spacing w:after="0"/>
        <w:rPr>
          <w:rFonts w:ascii="Arial" w:hAnsi="Arial" w:cs="Arial"/>
          <w:b/>
          <w:bCs/>
        </w:rPr>
      </w:pPr>
    </w:p>
    <w:p w14:paraId="35065457" w14:textId="4BA81424" w:rsidR="004845DA" w:rsidRPr="004845DA" w:rsidRDefault="004845DA" w:rsidP="004845DA">
      <w:pPr>
        <w:pStyle w:val="Body"/>
        <w:spacing w:after="0"/>
        <w:rPr>
          <w:rFonts w:ascii="Arial" w:hAnsi="Arial" w:cs="Arial"/>
          <w:b/>
          <w:bCs/>
        </w:rPr>
      </w:pPr>
      <w:r w:rsidRPr="004845DA">
        <w:rPr>
          <w:rFonts w:ascii="Arial" w:hAnsi="Arial" w:cs="Arial"/>
          <w:b/>
          <w:bCs/>
        </w:rPr>
        <w:t>REFERENCES</w:t>
      </w:r>
    </w:p>
    <w:p w14:paraId="439564B5" w14:textId="0B6FAF15" w:rsidR="004845DA" w:rsidRPr="00BD4998" w:rsidRDefault="004845DA" w:rsidP="00C30B7A">
      <w:pPr>
        <w:pStyle w:val="Body"/>
        <w:spacing w:after="0"/>
        <w:ind w:left="567" w:hanging="567"/>
        <w:rPr>
          <w:rFonts w:ascii="Arial" w:hAnsi="Arial" w:cs="Arial"/>
          <w:lang w:val="fr-FR"/>
        </w:rPr>
      </w:pPr>
      <w:r w:rsidRPr="00C30B7A">
        <w:rPr>
          <w:rFonts w:ascii="Arial" w:hAnsi="Arial" w:cs="Arial"/>
        </w:rPr>
        <w:t xml:space="preserve">Abel, </w:t>
      </w:r>
      <w:proofErr w:type="gramStart"/>
      <w:r w:rsidRPr="00C30B7A">
        <w:rPr>
          <w:rFonts w:ascii="Arial" w:hAnsi="Arial" w:cs="Arial"/>
        </w:rPr>
        <w:t>M.S</w:t>
      </w:r>
      <w:proofErr w:type="gramEnd"/>
      <w:r w:rsidRPr="00C30B7A">
        <w:rPr>
          <w:rFonts w:ascii="Arial" w:hAnsi="Arial" w:cs="Arial"/>
        </w:rPr>
        <w:t xml:space="preserve"> &amp; Kohli, N.</w:t>
      </w:r>
      <w:r w:rsidR="00656566" w:rsidRPr="00C30B7A">
        <w:rPr>
          <w:rFonts w:ascii="Arial" w:hAnsi="Arial" w:cs="Arial"/>
        </w:rPr>
        <w:t xml:space="preserve"> (</w:t>
      </w:r>
      <w:r w:rsidRPr="00C30B7A">
        <w:rPr>
          <w:rFonts w:ascii="Arial" w:hAnsi="Arial" w:cs="Arial"/>
        </w:rPr>
        <w:t>1999</w:t>
      </w:r>
      <w:r w:rsidR="00656566" w:rsidRPr="00C30B7A">
        <w:rPr>
          <w:rFonts w:ascii="Arial" w:hAnsi="Arial" w:cs="Arial"/>
        </w:rPr>
        <w:t>)</w:t>
      </w:r>
      <w:r w:rsidRPr="00C30B7A">
        <w:rPr>
          <w:rFonts w:ascii="Arial" w:hAnsi="Arial" w:cs="Arial"/>
        </w:rPr>
        <w:t xml:space="preserve">.GABA-transaminase antisense oligodeoxynucleotide modulates cocaine-and pentylenetetrazol-induced seizures in mice, </w:t>
      </w:r>
      <w:proofErr w:type="spellStart"/>
      <w:r w:rsidRPr="00C30B7A">
        <w:rPr>
          <w:rFonts w:ascii="Arial" w:hAnsi="Arial" w:cs="Arial"/>
        </w:rPr>
        <w:t>Metab</w:t>
      </w:r>
      <w:proofErr w:type="spellEnd"/>
      <w:r w:rsidRPr="00C30B7A">
        <w:rPr>
          <w:rFonts w:ascii="Arial" w:hAnsi="Arial" w:cs="Arial"/>
        </w:rPr>
        <w:t xml:space="preserve">. </w:t>
      </w:r>
      <w:r w:rsidRPr="00BD4998">
        <w:rPr>
          <w:rFonts w:ascii="Arial" w:hAnsi="Arial" w:cs="Arial"/>
          <w:lang w:val="fr-FR"/>
        </w:rPr>
        <w:t>Brain Dis. 14 (4) 253–263.</w:t>
      </w:r>
      <w:r w:rsidRPr="004845DA">
        <w:rPr>
          <w:rFonts w:ascii="Arial" w:hAnsi="Arial" w:cs="Arial"/>
          <w:b/>
          <w:bCs/>
        </w:rPr>
        <w:fldChar w:fldCharType="begin" w:fldLock="1"/>
      </w:r>
      <w:r w:rsidRPr="00BD4998">
        <w:rPr>
          <w:rFonts w:ascii="Arial" w:hAnsi="Arial" w:cs="Arial"/>
          <w:b/>
          <w:bCs/>
          <w:lang w:val="fr-FR"/>
        </w:rPr>
        <w:instrText xml:space="preserve">ADDIN Mendeley Bibliography CSL_BIBLIOGRAPHY </w:instrText>
      </w:r>
      <w:r w:rsidRPr="004845DA">
        <w:rPr>
          <w:rFonts w:ascii="Arial" w:hAnsi="Arial" w:cs="Arial"/>
          <w:b/>
          <w:bCs/>
        </w:rPr>
        <w:fldChar w:fldCharType="separate"/>
      </w:r>
    </w:p>
    <w:p w14:paraId="55455F20" w14:textId="0B9BF6A5" w:rsidR="004845DA" w:rsidRPr="004845DA" w:rsidRDefault="004845DA" w:rsidP="004845DA">
      <w:pPr>
        <w:pStyle w:val="Body"/>
        <w:spacing w:after="0"/>
        <w:ind w:left="567" w:hanging="567"/>
        <w:rPr>
          <w:rFonts w:ascii="Arial" w:hAnsi="Arial" w:cs="Arial"/>
        </w:rPr>
      </w:pPr>
      <w:r w:rsidRPr="004845DA">
        <w:rPr>
          <w:rFonts w:ascii="Arial" w:hAnsi="Arial" w:cs="Arial"/>
          <w:lang w:val="fr-FR"/>
        </w:rPr>
        <w:t>Bacon, E., Viennot, F.</w:t>
      </w:r>
      <w:r w:rsidR="00656566">
        <w:rPr>
          <w:rFonts w:ascii="Arial" w:hAnsi="Arial" w:cs="Arial"/>
          <w:lang w:val="fr-FR"/>
        </w:rPr>
        <w:t xml:space="preserve"> (</w:t>
      </w:r>
      <w:r w:rsidRPr="004845DA">
        <w:rPr>
          <w:rFonts w:ascii="Arial" w:hAnsi="Arial" w:cs="Arial"/>
          <w:lang w:val="fr-FR"/>
        </w:rPr>
        <w:t>1990</w:t>
      </w:r>
      <w:r w:rsidR="00656566">
        <w:rPr>
          <w:rFonts w:ascii="Arial" w:hAnsi="Arial" w:cs="Arial"/>
          <w:lang w:val="fr-FR"/>
        </w:rPr>
        <w:t>)</w:t>
      </w:r>
      <w:r w:rsidRPr="004845DA">
        <w:rPr>
          <w:rFonts w:ascii="Arial" w:hAnsi="Arial" w:cs="Arial"/>
          <w:lang w:val="fr-FR"/>
        </w:rPr>
        <w:t xml:space="preserve">. Le système complexe des récepteurs GABA-benzodiazépine. </w:t>
      </w:r>
      <w:r w:rsidRPr="004845DA">
        <w:rPr>
          <w:rFonts w:ascii="Arial" w:hAnsi="Arial" w:cs="Arial"/>
        </w:rPr>
        <w:t>Médecine/Sciences 6, 770. https://doi.org/10.4267/10608/4234</w:t>
      </w:r>
    </w:p>
    <w:p w14:paraId="615F33A0" w14:textId="53D79717" w:rsidR="004845DA" w:rsidRPr="004845DA" w:rsidRDefault="004845DA" w:rsidP="004845DA">
      <w:pPr>
        <w:pStyle w:val="Body"/>
        <w:spacing w:after="0"/>
        <w:ind w:left="567" w:hanging="567"/>
        <w:rPr>
          <w:rFonts w:ascii="Arial" w:hAnsi="Arial" w:cs="Arial"/>
        </w:rPr>
      </w:pPr>
      <w:r w:rsidRPr="004845DA">
        <w:rPr>
          <w:rFonts w:ascii="Arial" w:hAnsi="Arial" w:cs="Arial"/>
        </w:rPr>
        <w:lastRenderedPageBreak/>
        <w:t>Belzung, C.</w:t>
      </w:r>
      <w:r w:rsidR="00656566">
        <w:rPr>
          <w:rFonts w:ascii="Arial" w:hAnsi="Arial" w:cs="Arial"/>
        </w:rPr>
        <w:t xml:space="preserve"> (</w:t>
      </w:r>
      <w:r w:rsidRPr="004845DA">
        <w:rPr>
          <w:rFonts w:ascii="Arial" w:hAnsi="Arial" w:cs="Arial"/>
        </w:rPr>
        <w:t>1999</w:t>
      </w:r>
      <w:r w:rsidR="00656566">
        <w:rPr>
          <w:rFonts w:ascii="Arial" w:hAnsi="Arial" w:cs="Arial"/>
        </w:rPr>
        <w:t>)</w:t>
      </w:r>
      <w:r w:rsidRPr="004845DA">
        <w:rPr>
          <w:rFonts w:ascii="Arial" w:hAnsi="Arial" w:cs="Arial"/>
        </w:rPr>
        <w:t>. Chapter 4.11 Measuring rodent exploratory behavior. Tech. Behav. Neur</w:t>
      </w:r>
      <w:r w:rsidR="00CC55DB">
        <w:rPr>
          <w:rFonts w:ascii="Arial" w:hAnsi="Arial" w:cs="Arial"/>
        </w:rPr>
        <w:t>al</w:t>
      </w:r>
      <w:r w:rsidRPr="004845DA">
        <w:rPr>
          <w:rFonts w:ascii="Arial" w:hAnsi="Arial" w:cs="Arial"/>
        </w:rPr>
        <w:t xml:space="preserve"> Sci. 13. https://doi.org/10.1016/S0921-0709(99)80057-1</w:t>
      </w:r>
    </w:p>
    <w:p w14:paraId="1C4C7BA3" w14:textId="1C40721E" w:rsidR="004845DA" w:rsidRPr="004845DA" w:rsidRDefault="004845DA" w:rsidP="004845DA">
      <w:pPr>
        <w:pStyle w:val="Body"/>
        <w:spacing w:after="0"/>
        <w:ind w:left="567" w:hanging="567"/>
        <w:rPr>
          <w:rFonts w:ascii="Arial" w:hAnsi="Arial" w:cs="Arial"/>
        </w:rPr>
      </w:pPr>
      <w:r w:rsidRPr="004845DA">
        <w:rPr>
          <w:rFonts w:ascii="Arial" w:hAnsi="Arial" w:cs="Arial"/>
        </w:rPr>
        <w:t xml:space="preserve">Blanco, M.M., Dos Santos, J.G., Perez-Mendes, P., Kohek, S.R.B., Cavarsan, C.F., Hummel, M., </w:t>
      </w:r>
      <w:r w:rsidR="00CC55DB">
        <w:rPr>
          <w:rFonts w:ascii="Arial" w:hAnsi="Arial" w:cs="Arial"/>
        </w:rPr>
        <w:t>Al</w:t>
      </w:r>
      <w:r w:rsidRPr="004845DA">
        <w:rPr>
          <w:rFonts w:ascii="Arial" w:hAnsi="Arial" w:cs="Arial"/>
        </w:rPr>
        <w:t>buquerque, C., Mello, L.E.</w:t>
      </w:r>
      <w:r w:rsidR="00656566">
        <w:rPr>
          <w:rFonts w:ascii="Arial" w:hAnsi="Arial" w:cs="Arial"/>
        </w:rPr>
        <w:t xml:space="preserve"> (</w:t>
      </w:r>
      <w:r w:rsidRPr="004845DA">
        <w:rPr>
          <w:rFonts w:ascii="Arial" w:hAnsi="Arial" w:cs="Arial"/>
        </w:rPr>
        <w:t>2009</w:t>
      </w:r>
      <w:r w:rsidR="00656566">
        <w:rPr>
          <w:rFonts w:ascii="Arial" w:hAnsi="Arial" w:cs="Arial"/>
        </w:rPr>
        <w:t>)</w:t>
      </w:r>
      <w:r w:rsidRPr="004845DA">
        <w:rPr>
          <w:rFonts w:ascii="Arial" w:hAnsi="Arial" w:cs="Arial"/>
        </w:rPr>
        <w:t>. Assessment of seizure susceptibility in pilocarpine epileptic and nonepileptic Wistar rats and of seizure reinduction with pentylenetetrazole and electroshock models. Epilepsia 50, 824–831. https://doi.org/10.1111/j.1528-1167.2008.01797.x</w:t>
      </w:r>
    </w:p>
    <w:p w14:paraId="6E25AC22" w14:textId="38C49E25" w:rsidR="004845DA" w:rsidRPr="004845DA" w:rsidRDefault="004845DA" w:rsidP="004845DA">
      <w:pPr>
        <w:pStyle w:val="Body"/>
        <w:spacing w:after="0"/>
        <w:ind w:left="567" w:hanging="567"/>
        <w:rPr>
          <w:rFonts w:ascii="Arial" w:hAnsi="Arial" w:cs="Arial"/>
          <w:lang w:val="fr-FR"/>
        </w:rPr>
      </w:pPr>
      <w:r w:rsidRPr="004845DA">
        <w:rPr>
          <w:rFonts w:ascii="Arial" w:hAnsi="Arial" w:cs="Arial"/>
        </w:rPr>
        <w:t>Bressand, K., Roucard, C., Depaulis, A</w:t>
      </w:r>
      <w:r w:rsidR="00656566">
        <w:rPr>
          <w:rFonts w:ascii="Arial" w:hAnsi="Arial" w:cs="Arial"/>
        </w:rPr>
        <w:t>. (</w:t>
      </w:r>
      <w:r w:rsidRPr="004845DA">
        <w:rPr>
          <w:rFonts w:ascii="Arial" w:hAnsi="Arial" w:cs="Arial"/>
        </w:rPr>
        <w:t>2009</w:t>
      </w:r>
      <w:r w:rsidR="00656566">
        <w:rPr>
          <w:rFonts w:ascii="Arial" w:hAnsi="Arial" w:cs="Arial"/>
        </w:rPr>
        <w:t>)</w:t>
      </w:r>
      <w:r w:rsidRPr="004845DA">
        <w:rPr>
          <w:rFonts w:ascii="Arial" w:hAnsi="Arial" w:cs="Arial"/>
        </w:rPr>
        <w:t xml:space="preserve">. </w:t>
      </w:r>
      <w:r w:rsidRPr="004845DA">
        <w:rPr>
          <w:rFonts w:ascii="Arial" w:hAnsi="Arial" w:cs="Arial"/>
          <w:lang w:val="fr-FR"/>
        </w:rPr>
        <w:t>La souris MTLE: Un modèle v</w:t>
      </w:r>
      <w:r w:rsidR="00CC55DB">
        <w:rPr>
          <w:rFonts w:ascii="Arial" w:hAnsi="Arial" w:cs="Arial"/>
          <w:lang w:val="fr-FR"/>
        </w:rPr>
        <w:t>al</w:t>
      </w:r>
      <w:r w:rsidRPr="004845DA">
        <w:rPr>
          <w:rFonts w:ascii="Arial" w:hAnsi="Arial" w:cs="Arial"/>
          <w:lang w:val="fr-FR"/>
        </w:rPr>
        <w:t>idé pour l’év</w:t>
      </w:r>
      <w:r w:rsidR="00CC55DB">
        <w:rPr>
          <w:rFonts w:ascii="Arial" w:hAnsi="Arial" w:cs="Arial"/>
          <w:lang w:val="fr-FR"/>
        </w:rPr>
        <w:t>al</w:t>
      </w:r>
      <w:r w:rsidRPr="004845DA">
        <w:rPr>
          <w:rFonts w:ascii="Arial" w:hAnsi="Arial" w:cs="Arial"/>
          <w:lang w:val="fr-FR"/>
        </w:rPr>
        <w:t>uation de molécules anti-épileptiques pour le traitement de l’épilepsie mésiotempor</w:t>
      </w:r>
      <w:r w:rsidR="00CC55DB">
        <w:rPr>
          <w:rFonts w:ascii="Arial" w:hAnsi="Arial" w:cs="Arial"/>
          <w:lang w:val="fr-FR"/>
        </w:rPr>
        <w:t>al</w:t>
      </w:r>
      <w:r w:rsidRPr="004845DA">
        <w:rPr>
          <w:rFonts w:ascii="Arial" w:hAnsi="Arial" w:cs="Arial"/>
          <w:lang w:val="fr-FR"/>
        </w:rPr>
        <w:t>e. Epilepsies 21, 184–192. https://doi.org/10.1684/epi.2009.0228</w:t>
      </w:r>
    </w:p>
    <w:p w14:paraId="364992D5" w14:textId="307836D3" w:rsidR="004845DA" w:rsidRPr="004845DA" w:rsidRDefault="004845DA" w:rsidP="004845DA">
      <w:pPr>
        <w:pStyle w:val="Body"/>
        <w:spacing w:after="0"/>
        <w:ind w:left="567" w:hanging="567"/>
        <w:rPr>
          <w:rFonts w:ascii="Arial" w:hAnsi="Arial" w:cs="Arial"/>
        </w:rPr>
      </w:pPr>
      <w:r w:rsidRPr="004845DA">
        <w:rPr>
          <w:rFonts w:ascii="Arial" w:hAnsi="Arial" w:cs="Arial"/>
          <w:lang w:val="fr-FR"/>
        </w:rPr>
        <w:t>Cav</w:t>
      </w:r>
      <w:r w:rsidR="00CC55DB">
        <w:rPr>
          <w:rFonts w:ascii="Arial" w:hAnsi="Arial" w:cs="Arial"/>
          <w:lang w:val="fr-FR"/>
        </w:rPr>
        <w:t>al</w:t>
      </w:r>
      <w:r w:rsidRPr="004845DA">
        <w:rPr>
          <w:rFonts w:ascii="Arial" w:hAnsi="Arial" w:cs="Arial"/>
          <w:lang w:val="fr-FR"/>
        </w:rPr>
        <w:t>heiro, E.A., Naffah-Mazzacoratti, M.G., Mello, L.E., Leite, J.P.</w:t>
      </w:r>
      <w:r w:rsidR="009D5799">
        <w:rPr>
          <w:rFonts w:ascii="Arial" w:hAnsi="Arial" w:cs="Arial"/>
          <w:lang w:val="fr-FR"/>
        </w:rPr>
        <w:t xml:space="preserve"> (</w:t>
      </w:r>
      <w:r w:rsidRPr="004845DA">
        <w:rPr>
          <w:rFonts w:ascii="Arial" w:hAnsi="Arial" w:cs="Arial"/>
          <w:lang w:val="fr-FR"/>
        </w:rPr>
        <w:t>2006</w:t>
      </w:r>
      <w:r w:rsidR="009D5799">
        <w:rPr>
          <w:rFonts w:ascii="Arial" w:hAnsi="Arial" w:cs="Arial"/>
          <w:lang w:val="fr-FR"/>
        </w:rPr>
        <w:t>)</w:t>
      </w:r>
      <w:r w:rsidRPr="004845DA">
        <w:rPr>
          <w:rFonts w:ascii="Arial" w:hAnsi="Arial" w:cs="Arial"/>
          <w:lang w:val="fr-FR"/>
        </w:rPr>
        <w:t xml:space="preserve">. </w:t>
      </w:r>
      <w:r w:rsidRPr="004845DA">
        <w:rPr>
          <w:rFonts w:ascii="Arial" w:hAnsi="Arial" w:cs="Arial"/>
        </w:rPr>
        <w:t>The Pilocarpine Model of Seizures. Model. Seizures Epilepsy 433–448. https://doi.org/10.1016/B978-012088554-1/50037-2</w:t>
      </w:r>
    </w:p>
    <w:p w14:paraId="3F92C03C" w14:textId="718F9720" w:rsidR="004845DA" w:rsidRPr="004845DA" w:rsidRDefault="004845DA" w:rsidP="004845DA">
      <w:pPr>
        <w:pStyle w:val="Body"/>
        <w:spacing w:after="0"/>
        <w:ind w:left="567" w:hanging="567"/>
        <w:rPr>
          <w:rFonts w:ascii="Arial" w:hAnsi="Arial" w:cs="Arial"/>
        </w:rPr>
      </w:pPr>
      <w:r w:rsidRPr="004845DA">
        <w:rPr>
          <w:rFonts w:ascii="Arial" w:hAnsi="Arial" w:cs="Arial"/>
        </w:rPr>
        <w:t>Cha, B.H., Silveira, D.C., Liu, X., Hu, Y., Holmes, G.L.</w:t>
      </w:r>
      <w:r w:rsidR="009D5799">
        <w:rPr>
          <w:rFonts w:ascii="Arial" w:hAnsi="Arial" w:cs="Arial"/>
        </w:rPr>
        <w:t xml:space="preserve"> (</w:t>
      </w:r>
      <w:r w:rsidRPr="004845DA">
        <w:rPr>
          <w:rFonts w:ascii="Arial" w:hAnsi="Arial" w:cs="Arial"/>
        </w:rPr>
        <w:t>2002</w:t>
      </w:r>
      <w:r w:rsidR="009D5799">
        <w:rPr>
          <w:rFonts w:ascii="Arial" w:hAnsi="Arial" w:cs="Arial"/>
        </w:rPr>
        <w:t>)</w:t>
      </w:r>
      <w:r w:rsidRPr="004845DA">
        <w:rPr>
          <w:rFonts w:ascii="Arial" w:hAnsi="Arial" w:cs="Arial"/>
        </w:rPr>
        <w:t>. Effect of topiramate following recurrent and prolonged seizures during early development. Epilepsy Res. 51. https://doi.org/10.1016/S0920-1211(02)00157-2</w:t>
      </w:r>
    </w:p>
    <w:p w14:paraId="7BE582E1" w14:textId="7E0375B3" w:rsidR="004845DA" w:rsidRPr="004845DA" w:rsidRDefault="004845DA" w:rsidP="004845DA">
      <w:pPr>
        <w:pStyle w:val="Body"/>
        <w:spacing w:after="0"/>
        <w:ind w:left="567" w:hanging="567"/>
        <w:rPr>
          <w:rFonts w:ascii="Arial" w:hAnsi="Arial" w:cs="Arial"/>
          <w:lang w:val="fr-FR"/>
        </w:rPr>
      </w:pPr>
      <w:bookmarkStart w:id="24" w:name="_Hlk185410420"/>
      <w:r w:rsidRPr="004845DA">
        <w:rPr>
          <w:rFonts w:ascii="Arial" w:hAnsi="Arial" w:cs="Arial"/>
        </w:rPr>
        <w:t xml:space="preserve">Cibelle de Melo Bastos, </w:t>
      </w:r>
      <w:bookmarkEnd w:id="24"/>
      <w:r w:rsidRPr="004845DA">
        <w:rPr>
          <w:rFonts w:ascii="Arial" w:hAnsi="Arial" w:cs="Arial"/>
        </w:rPr>
        <w:t>Cav</w:t>
      </w:r>
      <w:r w:rsidR="00CC55DB">
        <w:rPr>
          <w:rFonts w:ascii="Arial" w:hAnsi="Arial" w:cs="Arial"/>
        </w:rPr>
        <w:t>al</w:t>
      </w:r>
      <w:r w:rsidRPr="004845DA">
        <w:rPr>
          <w:rFonts w:ascii="Arial" w:hAnsi="Arial" w:cs="Arial"/>
        </w:rPr>
        <w:t>cante., Kellysson, Bruno Oliveira., Fernanda, Maria Araújo de Souza., Milenna Maria, Jatobá Hasten Reiter., Bianca Rodrigues, Melo da Silva., Keylla Lavínia, da Silva Oliveira., Marcos Vinicius, dos Santos S</w:t>
      </w:r>
      <w:r w:rsidR="00CC55DB">
        <w:rPr>
          <w:rFonts w:ascii="Arial" w:hAnsi="Arial" w:cs="Arial"/>
        </w:rPr>
        <w:t>al</w:t>
      </w:r>
      <w:r w:rsidRPr="004845DA">
        <w:rPr>
          <w:rFonts w:ascii="Arial" w:hAnsi="Arial" w:cs="Arial"/>
        </w:rPr>
        <w:t>es., Amanda Larissa, Dias Pacheco., Edite Santos, Siqueira., Maisa de Araújo, Costa., José Gomes, dos Santos Neto., Rayssa Gabriely, Duarte Torres., Ana Catarina, R., Leite Igor, Santana de Melo., Sônia S</w:t>
      </w:r>
      <w:r w:rsidR="00CC55DB">
        <w:rPr>
          <w:rFonts w:ascii="Arial" w:hAnsi="Arial" w:cs="Arial"/>
        </w:rPr>
        <w:t>al</w:t>
      </w:r>
      <w:r w:rsidRPr="004845DA">
        <w:rPr>
          <w:rFonts w:ascii="Arial" w:hAnsi="Arial" w:cs="Arial"/>
        </w:rPr>
        <w:t xml:space="preserve">gueiro, Machado., Marcelo, Duzzioni., Daniel Leite, Góes Gitaí., Olagide, Wagner de Castro. </w:t>
      </w:r>
      <w:r w:rsidR="009D5799">
        <w:rPr>
          <w:rFonts w:ascii="Arial" w:hAnsi="Arial" w:cs="Arial"/>
        </w:rPr>
        <w:t>(</w:t>
      </w:r>
      <w:r w:rsidRPr="004845DA">
        <w:rPr>
          <w:rFonts w:ascii="Arial" w:hAnsi="Arial" w:cs="Arial"/>
        </w:rPr>
        <w:t>2024</w:t>
      </w:r>
      <w:r w:rsidR="009D5799">
        <w:rPr>
          <w:rFonts w:ascii="Arial" w:hAnsi="Arial" w:cs="Arial"/>
        </w:rPr>
        <w:t>)</w:t>
      </w:r>
      <w:r w:rsidRPr="004845DA">
        <w:rPr>
          <w:rFonts w:ascii="Arial" w:hAnsi="Arial" w:cs="Arial"/>
        </w:rPr>
        <w:t>.Crack cocaine inh</w:t>
      </w:r>
      <w:r w:rsidR="00CC55DB">
        <w:rPr>
          <w:rFonts w:ascii="Arial" w:hAnsi="Arial" w:cs="Arial"/>
        </w:rPr>
        <w:t>al</w:t>
      </w:r>
      <w:r w:rsidRPr="004845DA">
        <w:rPr>
          <w:rFonts w:ascii="Arial" w:hAnsi="Arial" w:cs="Arial"/>
        </w:rPr>
        <w:t>ation increases seizure susceptibility by reducing acetylcholinesterase activity, Epilepsy &amp; Behavior, Volume 156, 109832, ISSN 1525-5050,</w:t>
      </w:r>
      <w:r w:rsidRPr="00C052D4">
        <w:rPr>
          <w:rFonts w:ascii="Arial" w:hAnsi="Arial" w:cs="Arial"/>
        </w:rPr>
        <w:t>https://doi.org/10.1016/j.yebeh.2024.109832</w:t>
      </w:r>
      <w:r w:rsidRPr="004845DA">
        <w:rPr>
          <w:rFonts w:ascii="Arial" w:hAnsi="Arial" w:cs="Arial"/>
        </w:rPr>
        <w:t xml:space="preserve">. </w:t>
      </w:r>
      <w:r w:rsidRPr="004845DA">
        <w:rPr>
          <w:rFonts w:ascii="Arial" w:hAnsi="Arial" w:cs="Arial"/>
          <w:lang w:val="fr-FR"/>
        </w:rPr>
        <w:t>(https://www.sciencedirect.com/science/article/pii/S1525505024002130)</w:t>
      </w:r>
    </w:p>
    <w:p w14:paraId="2EDADDB6" w14:textId="5A4EBBA1" w:rsidR="004845DA" w:rsidRPr="004845DA" w:rsidRDefault="004845DA" w:rsidP="004845DA">
      <w:pPr>
        <w:pStyle w:val="Body"/>
        <w:spacing w:after="0"/>
        <w:ind w:left="567" w:hanging="567"/>
        <w:rPr>
          <w:rFonts w:ascii="Arial" w:hAnsi="Arial" w:cs="Arial"/>
        </w:rPr>
      </w:pPr>
      <w:r w:rsidRPr="004845DA">
        <w:rPr>
          <w:rFonts w:ascii="Arial" w:hAnsi="Arial" w:cs="Arial"/>
          <w:lang w:val="fr-FR"/>
        </w:rPr>
        <w:t>Curia, G., Longo, D., Biagini, G., Jones, R.S.G., Avoli, M.</w:t>
      </w:r>
      <w:r w:rsidR="009D5799">
        <w:rPr>
          <w:rFonts w:ascii="Arial" w:hAnsi="Arial" w:cs="Arial"/>
          <w:lang w:val="fr-FR"/>
        </w:rPr>
        <w:t xml:space="preserve"> (</w:t>
      </w:r>
      <w:r w:rsidRPr="004845DA">
        <w:rPr>
          <w:rFonts w:ascii="Arial" w:hAnsi="Arial" w:cs="Arial"/>
          <w:lang w:val="fr-FR"/>
        </w:rPr>
        <w:t>2008</w:t>
      </w:r>
      <w:r w:rsidR="009D5799">
        <w:rPr>
          <w:rFonts w:ascii="Arial" w:hAnsi="Arial" w:cs="Arial"/>
          <w:lang w:val="fr-FR"/>
        </w:rPr>
        <w:t>)</w:t>
      </w:r>
      <w:r w:rsidRPr="004845DA">
        <w:rPr>
          <w:rFonts w:ascii="Arial" w:hAnsi="Arial" w:cs="Arial"/>
          <w:lang w:val="fr-FR"/>
        </w:rPr>
        <w:t xml:space="preserve">. </w:t>
      </w:r>
      <w:r w:rsidRPr="004845DA">
        <w:rPr>
          <w:rFonts w:ascii="Arial" w:hAnsi="Arial" w:cs="Arial"/>
        </w:rPr>
        <w:t>The pilocarpine model of tempor</w:t>
      </w:r>
      <w:r w:rsidR="00CC55DB">
        <w:rPr>
          <w:rFonts w:ascii="Arial" w:hAnsi="Arial" w:cs="Arial"/>
        </w:rPr>
        <w:t>al</w:t>
      </w:r>
      <w:r w:rsidRPr="004845DA">
        <w:rPr>
          <w:rFonts w:ascii="Arial" w:hAnsi="Arial" w:cs="Arial"/>
        </w:rPr>
        <w:t xml:space="preserve"> lobe epilepsy. J. Neurosci. Methods 172, 143–157. https://doi.org/10.1016/j.jneumeth.2008.04.019</w:t>
      </w:r>
    </w:p>
    <w:p w14:paraId="2DE9A17D" w14:textId="3DDCA38C" w:rsidR="004845DA" w:rsidRPr="004845DA" w:rsidRDefault="004845DA" w:rsidP="004845DA">
      <w:pPr>
        <w:pStyle w:val="Body"/>
        <w:spacing w:after="0"/>
        <w:ind w:left="567" w:hanging="567"/>
        <w:rPr>
          <w:rFonts w:ascii="Arial" w:hAnsi="Arial" w:cs="Arial"/>
        </w:rPr>
      </w:pPr>
      <w:r w:rsidRPr="00922EB3">
        <w:rPr>
          <w:rFonts w:ascii="Arial" w:hAnsi="Arial" w:cs="Arial"/>
        </w:rPr>
        <w:t>Deacon, R.M.J., Rawlins, J.N.P.</w:t>
      </w:r>
      <w:r w:rsidR="009D5799" w:rsidRPr="00922EB3">
        <w:rPr>
          <w:rFonts w:ascii="Arial" w:hAnsi="Arial" w:cs="Arial"/>
        </w:rPr>
        <w:t xml:space="preserve"> (</w:t>
      </w:r>
      <w:r w:rsidRPr="00922EB3">
        <w:rPr>
          <w:rFonts w:ascii="Arial" w:hAnsi="Arial" w:cs="Arial"/>
        </w:rPr>
        <w:t>2006</w:t>
      </w:r>
      <w:r w:rsidR="009D5799" w:rsidRPr="00922EB3">
        <w:rPr>
          <w:rFonts w:ascii="Arial" w:hAnsi="Arial" w:cs="Arial"/>
        </w:rPr>
        <w:t>)</w:t>
      </w:r>
      <w:r w:rsidRPr="00922EB3">
        <w:rPr>
          <w:rFonts w:ascii="Arial" w:hAnsi="Arial" w:cs="Arial"/>
        </w:rPr>
        <w:t xml:space="preserve">. </w:t>
      </w:r>
      <w:r w:rsidRPr="004845DA">
        <w:rPr>
          <w:rFonts w:ascii="Arial" w:hAnsi="Arial" w:cs="Arial"/>
        </w:rPr>
        <w:t xml:space="preserve">T-maze </w:t>
      </w:r>
      <w:r w:rsidR="00CC55DB">
        <w:rPr>
          <w:rFonts w:ascii="Arial" w:hAnsi="Arial" w:cs="Arial"/>
        </w:rPr>
        <w:t>al</w:t>
      </w:r>
      <w:r w:rsidRPr="004845DA">
        <w:rPr>
          <w:rFonts w:ascii="Arial" w:hAnsi="Arial" w:cs="Arial"/>
        </w:rPr>
        <w:t>ternation in the rodent. Nat. Protoc. 1. https://doi.org/10.1038/nprot.2006.2</w:t>
      </w:r>
    </w:p>
    <w:p w14:paraId="76E51073" w14:textId="07D8ACB1" w:rsidR="004845DA" w:rsidRPr="004845DA" w:rsidRDefault="004845DA" w:rsidP="004845DA">
      <w:pPr>
        <w:pStyle w:val="Body"/>
        <w:spacing w:after="0"/>
        <w:ind w:left="567" w:hanging="567"/>
        <w:rPr>
          <w:rFonts w:ascii="Arial" w:hAnsi="Arial" w:cs="Arial"/>
        </w:rPr>
      </w:pPr>
      <w:bookmarkStart w:id="25" w:name="_Hlk185410613"/>
      <w:r w:rsidRPr="004845DA">
        <w:rPr>
          <w:rFonts w:ascii="Arial" w:hAnsi="Arial" w:cs="Arial"/>
        </w:rPr>
        <w:t>De S</w:t>
      </w:r>
      <w:r w:rsidR="00CC55DB">
        <w:rPr>
          <w:rFonts w:ascii="Arial" w:hAnsi="Arial" w:cs="Arial"/>
        </w:rPr>
        <w:t>al</w:t>
      </w:r>
      <w:r w:rsidRPr="004845DA">
        <w:rPr>
          <w:rFonts w:ascii="Arial" w:hAnsi="Arial" w:cs="Arial"/>
        </w:rPr>
        <w:t xml:space="preserve">es Santos, </w:t>
      </w:r>
      <w:bookmarkEnd w:id="25"/>
      <w:r w:rsidRPr="004845DA">
        <w:rPr>
          <w:rFonts w:ascii="Arial" w:hAnsi="Arial" w:cs="Arial"/>
        </w:rPr>
        <w:t>IM., Feitosa, CM., De Freitas, RM.</w:t>
      </w:r>
      <w:r w:rsidR="009D5799">
        <w:rPr>
          <w:rFonts w:ascii="Arial" w:hAnsi="Arial" w:cs="Arial"/>
        </w:rPr>
        <w:t xml:space="preserve"> (</w:t>
      </w:r>
      <w:r w:rsidRPr="004845DA">
        <w:rPr>
          <w:rFonts w:ascii="Arial" w:hAnsi="Arial" w:cs="Arial"/>
        </w:rPr>
        <w:t>2010</w:t>
      </w:r>
      <w:r w:rsidR="009D5799">
        <w:rPr>
          <w:rFonts w:ascii="Arial" w:hAnsi="Arial" w:cs="Arial"/>
        </w:rPr>
        <w:t>).</w:t>
      </w:r>
      <w:r w:rsidRPr="004845DA">
        <w:rPr>
          <w:rFonts w:ascii="Arial" w:hAnsi="Arial" w:cs="Arial"/>
        </w:rPr>
        <w:t xml:space="preserve"> Pilocarpine-induced seizures produce </w:t>
      </w:r>
      <w:r w:rsidR="00CC55DB">
        <w:rPr>
          <w:rFonts w:ascii="Arial" w:hAnsi="Arial" w:cs="Arial"/>
        </w:rPr>
        <w:t>al</w:t>
      </w:r>
      <w:r w:rsidRPr="004845DA">
        <w:rPr>
          <w:rFonts w:ascii="Arial" w:hAnsi="Arial" w:cs="Arial"/>
        </w:rPr>
        <w:t>terations on choline acetyltransferase and acetylcholinesterase activities and deficit memory in rats. Cell Mol Neurobiol. May;30(4):569-75. doi: 10.1007/s10571-009-9481-4. Epub 2009 Nov 26. PMID: 19941057</w:t>
      </w:r>
    </w:p>
    <w:p w14:paraId="4CB4F606" w14:textId="0D389511" w:rsidR="004845DA" w:rsidRPr="004845DA" w:rsidRDefault="004845DA" w:rsidP="004845DA">
      <w:pPr>
        <w:pStyle w:val="Body"/>
        <w:spacing w:after="0"/>
        <w:ind w:left="567" w:hanging="567"/>
        <w:rPr>
          <w:rFonts w:ascii="Arial" w:hAnsi="Arial" w:cs="Arial"/>
        </w:rPr>
      </w:pPr>
      <w:r w:rsidRPr="00BD4998">
        <w:rPr>
          <w:rFonts w:ascii="Arial" w:hAnsi="Arial" w:cs="Arial"/>
        </w:rPr>
        <w:t>Devinsky, O., Vezzani, A., Najjar, S., De Lanerolle, N.C., Rogawski, M.A.</w:t>
      </w:r>
      <w:r w:rsidR="009D5799" w:rsidRPr="00BD4998">
        <w:rPr>
          <w:rFonts w:ascii="Arial" w:hAnsi="Arial" w:cs="Arial"/>
        </w:rPr>
        <w:t xml:space="preserve"> (</w:t>
      </w:r>
      <w:r w:rsidRPr="00BD4998">
        <w:rPr>
          <w:rFonts w:ascii="Arial" w:hAnsi="Arial" w:cs="Arial"/>
        </w:rPr>
        <w:t>2013</w:t>
      </w:r>
      <w:r w:rsidR="009D5799" w:rsidRPr="00BD4998">
        <w:rPr>
          <w:rFonts w:ascii="Arial" w:hAnsi="Arial" w:cs="Arial"/>
        </w:rPr>
        <w:t>)</w:t>
      </w:r>
      <w:r w:rsidRPr="00BD4998">
        <w:rPr>
          <w:rFonts w:ascii="Arial" w:hAnsi="Arial" w:cs="Arial"/>
        </w:rPr>
        <w:t xml:space="preserve">. </w:t>
      </w:r>
      <w:r w:rsidRPr="004845DA">
        <w:rPr>
          <w:rFonts w:ascii="Arial" w:hAnsi="Arial" w:cs="Arial"/>
        </w:rPr>
        <w:t>Glia and epilepsy: Excitability and inflammation. Trends Neurosci. https://doi.org/10.1016/j.tins.2012.11.008</w:t>
      </w:r>
    </w:p>
    <w:p w14:paraId="554F33E6" w14:textId="54E61100" w:rsidR="004845DA" w:rsidRPr="004845DA" w:rsidRDefault="004845DA" w:rsidP="004845DA">
      <w:pPr>
        <w:pStyle w:val="Body"/>
        <w:spacing w:after="0"/>
        <w:ind w:left="567" w:hanging="567"/>
        <w:rPr>
          <w:rFonts w:ascii="Arial" w:hAnsi="Arial" w:cs="Arial"/>
        </w:rPr>
      </w:pPr>
      <w:r w:rsidRPr="004845DA">
        <w:rPr>
          <w:rFonts w:ascii="Arial" w:hAnsi="Arial" w:cs="Arial"/>
        </w:rPr>
        <w:t>Dongmo, L., Druet-Cabanac, M., Moyou, S.R., Zebaze, D.R.M., Njamnshi, A.K., Sini, V., Mapoure, N., Echouffo, T.J.B., Djeumen, W.C., Ndumbe, P.M.</w:t>
      </w:r>
      <w:r w:rsidR="009D5799">
        <w:rPr>
          <w:rFonts w:ascii="Arial" w:hAnsi="Arial" w:cs="Arial"/>
        </w:rPr>
        <w:t xml:space="preserve"> (</w:t>
      </w:r>
      <w:r w:rsidRPr="004845DA">
        <w:rPr>
          <w:rFonts w:ascii="Arial" w:hAnsi="Arial" w:cs="Arial"/>
        </w:rPr>
        <w:t>2004</w:t>
      </w:r>
      <w:r w:rsidR="009D5799">
        <w:rPr>
          <w:rFonts w:ascii="Arial" w:hAnsi="Arial" w:cs="Arial"/>
        </w:rPr>
        <w:t>)</w:t>
      </w:r>
      <w:r w:rsidRPr="004845DA">
        <w:rPr>
          <w:rFonts w:ascii="Arial" w:hAnsi="Arial" w:cs="Arial"/>
        </w:rPr>
        <w:t>. [Cysticercosis and epilepsy: a case-control study in Mbam V</w:t>
      </w:r>
      <w:r w:rsidR="00CC55DB">
        <w:rPr>
          <w:rFonts w:ascii="Arial" w:hAnsi="Arial" w:cs="Arial"/>
        </w:rPr>
        <w:t>al</w:t>
      </w:r>
      <w:r w:rsidRPr="004845DA">
        <w:rPr>
          <w:rFonts w:ascii="Arial" w:hAnsi="Arial" w:cs="Arial"/>
        </w:rPr>
        <w:t>ley, Cameroon]. Bull. Soc. Pathol. Exot. 97, 105–8.</w:t>
      </w:r>
    </w:p>
    <w:p w14:paraId="5A86D1B9" w14:textId="35C52C36" w:rsidR="004845DA" w:rsidRPr="004845DA" w:rsidRDefault="004845DA" w:rsidP="004845DA">
      <w:pPr>
        <w:pStyle w:val="Body"/>
        <w:spacing w:after="0"/>
        <w:ind w:left="567" w:hanging="567"/>
        <w:rPr>
          <w:rFonts w:ascii="Arial" w:hAnsi="Arial" w:cs="Arial"/>
        </w:rPr>
      </w:pPr>
      <w:r w:rsidRPr="004845DA">
        <w:rPr>
          <w:rFonts w:ascii="Arial" w:hAnsi="Arial" w:cs="Arial"/>
        </w:rPr>
        <w:t>Duysen, E.G., Stribley, J.A., Fry, D.L., Hinrichs, S.H., Lockridge, O.</w:t>
      </w:r>
      <w:r w:rsidR="009D5799">
        <w:rPr>
          <w:rFonts w:ascii="Arial" w:hAnsi="Arial" w:cs="Arial"/>
        </w:rPr>
        <w:t xml:space="preserve"> (</w:t>
      </w:r>
      <w:r w:rsidRPr="004845DA">
        <w:rPr>
          <w:rFonts w:ascii="Arial" w:hAnsi="Arial" w:cs="Arial"/>
        </w:rPr>
        <w:t>2002</w:t>
      </w:r>
      <w:r w:rsidR="009D5799">
        <w:rPr>
          <w:rFonts w:ascii="Arial" w:hAnsi="Arial" w:cs="Arial"/>
        </w:rPr>
        <w:t>)</w:t>
      </w:r>
      <w:r w:rsidRPr="004845DA">
        <w:rPr>
          <w:rFonts w:ascii="Arial" w:hAnsi="Arial" w:cs="Arial"/>
        </w:rPr>
        <w:t>. Rescue of the acetylcholinesterase knockout mouse by feeding a liquid diet; phenotype of the adult acetylcholinesterase deficient mouse. Dev. Brain Res. 137. https://doi.org/10.1016/S0165-3806(02)00367-X</w:t>
      </w:r>
    </w:p>
    <w:p w14:paraId="012897E1" w14:textId="610FD2E8" w:rsidR="004845DA" w:rsidRPr="004845DA" w:rsidRDefault="004845DA" w:rsidP="004845DA">
      <w:pPr>
        <w:pStyle w:val="Body"/>
        <w:spacing w:after="0"/>
        <w:ind w:left="567" w:hanging="567"/>
        <w:rPr>
          <w:rFonts w:ascii="Arial" w:hAnsi="Arial" w:cs="Arial"/>
        </w:rPr>
      </w:pPr>
      <w:r w:rsidRPr="004845DA">
        <w:rPr>
          <w:rFonts w:ascii="Arial" w:hAnsi="Arial" w:cs="Arial"/>
        </w:rPr>
        <w:t>El Hil</w:t>
      </w:r>
      <w:r w:rsidR="00CC55DB">
        <w:rPr>
          <w:rFonts w:ascii="Arial" w:hAnsi="Arial" w:cs="Arial"/>
        </w:rPr>
        <w:t>al</w:t>
      </w:r>
      <w:r w:rsidRPr="004845DA">
        <w:rPr>
          <w:rFonts w:ascii="Arial" w:hAnsi="Arial" w:cs="Arial"/>
        </w:rPr>
        <w:t>y, J., Israili, Z.H., Lyoussi, B.</w:t>
      </w:r>
      <w:r w:rsidR="009D5799">
        <w:rPr>
          <w:rFonts w:ascii="Arial" w:hAnsi="Arial" w:cs="Arial"/>
        </w:rPr>
        <w:t xml:space="preserve"> (</w:t>
      </w:r>
      <w:r w:rsidRPr="004845DA">
        <w:rPr>
          <w:rFonts w:ascii="Arial" w:hAnsi="Arial" w:cs="Arial"/>
        </w:rPr>
        <w:t>2004</w:t>
      </w:r>
      <w:r w:rsidR="009D5799">
        <w:rPr>
          <w:rFonts w:ascii="Arial" w:hAnsi="Arial" w:cs="Arial"/>
        </w:rPr>
        <w:t>)</w:t>
      </w:r>
      <w:r w:rsidRPr="004845DA">
        <w:rPr>
          <w:rFonts w:ascii="Arial" w:hAnsi="Arial" w:cs="Arial"/>
        </w:rPr>
        <w:t>. Acute and chronic toxicologic</w:t>
      </w:r>
      <w:r w:rsidR="00CC55DB">
        <w:rPr>
          <w:rFonts w:ascii="Arial" w:hAnsi="Arial" w:cs="Arial"/>
        </w:rPr>
        <w:t>al</w:t>
      </w:r>
      <w:r w:rsidRPr="004845DA">
        <w:rPr>
          <w:rFonts w:ascii="Arial" w:hAnsi="Arial" w:cs="Arial"/>
        </w:rPr>
        <w:t xml:space="preserve"> studies of Ajuga iva in experiment</w:t>
      </w:r>
      <w:r w:rsidR="00CC55DB">
        <w:rPr>
          <w:rFonts w:ascii="Arial" w:hAnsi="Arial" w:cs="Arial"/>
        </w:rPr>
        <w:t>al</w:t>
      </w:r>
      <w:r w:rsidRPr="004845DA">
        <w:rPr>
          <w:rFonts w:ascii="Arial" w:hAnsi="Arial" w:cs="Arial"/>
        </w:rPr>
        <w:t xml:space="preserve"> anim</w:t>
      </w:r>
      <w:r w:rsidR="00CC55DB">
        <w:rPr>
          <w:rFonts w:ascii="Arial" w:hAnsi="Arial" w:cs="Arial"/>
        </w:rPr>
        <w:t>al</w:t>
      </w:r>
      <w:r w:rsidRPr="004845DA">
        <w:rPr>
          <w:rFonts w:ascii="Arial" w:hAnsi="Arial" w:cs="Arial"/>
        </w:rPr>
        <w:t>s. J. Ethnopharmacol. 91, 43–50. https://doi.org/10.1016/j.jep.2003.11.009</w:t>
      </w:r>
    </w:p>
    <w:p w14:paraId="0D5734E9" w14:textId="3FAA7FE7" w:rsidR="004845DA" w:rsidRPr="004845DA" w:rsidRDefault="004845DA" w:rsidP="004845DA">
      <w:pPr>
        <w:pStyle w:val="Body"/>
        <w:spacing w:after="0"/>
        <w:ind w:left="567" w:hanging="567"/>
        <w:rPr>
          <w:rFonts w:ascii="Arial" w:hAnsi="Arial" w:cs="Arial"/>
          <w:lang w:val="fr-FR"/>
        </w:rPr>
      </w:pPr>
      <w:r w:rsidRPr="004845DA">
        <w:rPr>
          <w:rFonts w:ascii="Arial" w:hAnsi="Arial" w:cs="Arial"/>
        </w:rPr>
        <w:t>Ellman, G.L., Courtney, K.D., Andres, V., Featherstone, R.M.</w:t>
      </w:r>
      <w:r w:rsidR="009D5799">
        <w:rPr>
          <w:rFonts w:ascii="Arial" w:hAnsi="Arial" w:cs="Arial"/>
        </w:rPr>
        <w:t xml:space="preserve"> (</w:t>
      </w:r>
      <w:r w:rsidRPr="004845DA">
        <w:rPr>
          <w:rFonts w:ascii="Arial" w:hAnsi="Arial" w:cs="Arial"/>
        </w:rPr>
        <w:t>1961</w:t>
      </w:r>
      <w:r w:rsidR="009D5799">
        <w:rPr>
          <w:rFonts w:ascii="Arial" w:hAnsi="Arial" w:cs="Arial"/>
        </w:rPr>
        <w:t>)</w:t>
      </w:r>
      <w:r w:rsidRPr="004845DA">
        <w:rPr>
          <w:rFonts w:ascii="Arial" w:hAnsi="Arial" w:cs="Arial"/>
        </w:rPr>
        <w:t xml:space="preserve">. A new and rapid colorimetric determination of acetylcholinesterase activity. Biochem. </w:t>
      </w:r>
      <w:r w:rsidRPr="004845DA">
        <w:rPr>
          <w:rFonts w:ascii="Arial" w:hAnsi="Arial" w:cs="Arial"/>
          <w:lang w:val="fr-FR"/>
        </w:rPr>
        <w:t>Pharmacol. 7. https://doi.org/10.1016/0006-2952(61)90145-9</w:t>
      </w:r>
    </w:p>
    <w:p w14:paraId="0ACFAC25" w14:textId="77777777" w:rsidR="00C052D4" w:rsidRDefault="004845DA" w:rsidP="004845DA">
      <w:pPr>
        <w:pStyle w:val="Body"/>
        <w:spacing w:after="0"/>
        <w:ind w:left="567" w:hanging="567"/>
        <w:rPr>
          <w:rFonts w:ascii="Arial" w:hAnsi="Arial" w:cs="Arial"/>
        </w:rPr>
      </w:pPr>
      <w:r w:rsidRPr="004845DA">
        <w:rPr>
          <w:rFonts w:ascii="Arial" w:hAnsi="Arial" w:cs="Arial"/>
          <w:lang w:val="fr-FR"/>
        </w:rPr>
        <w:t xml:space="preserve">Espinosa-Jove, Camilo., Toledano, Rafael., </w:t>
      </w:r>
      <w:r w:rsidR="00CC55DB">
        <w:rPr>
          <w:rFonts w:ascii="Arial" w:hAnsi="Arial" w:cs="Arial"/>
          <w:lang w:val="fr-FR"/>
        </w:rPr>
        <w:t>Al</w:t>
      </w:r>
      <w:r w:rsidRPr="004845DA">
        <w:rPr>
          <w:rFonts w:ascii="Arial" w:hAnsi="Arial" w:cs="Arial"/>
          <w:lang w:val="fr-FR"/>
        </w:rPr>
        <w:t>edo-Serrano, Ángel., García-Mor</w:t>
      </w:r>
      <w:r w:rsidR="00CC55DB">
        <w:rPr>
          <w:rFonts w:ascii="Arial" w:hAnsi="Arial" w:cs="Arial"/>
          <w:lang w:val="fr-FR"/>
        </w:rPr>
        <w:t>al</w:t>
      </w:r>
      <w:r w:rsidRPr="004845DA">
        <w:rPr>
          <w:rFonts w:ascii="Arial" w:hAnsi="Arial" w:cs="Arial"/>
          <w:lang w:val="fr-FR"/>
        </w:rPr>
        <w:t>es, Irene., Gil-Nagel, Antonio.</w:t>
      </w:r>
      <w:r w:rsidR="009D5799">
        <w:rPr>
          <w:rFonts w:ascii="Arial" w:hAnsi="Arial" w:cs="Arial"/>
          <w:lang w:val="fr-FR"/>
        </w:rPr>
        <w:t xml:space="preserve"> </w:t>
      </w:r>
      <w:r w:rsidR="009D5799" w:rsidRPr="00BD4998">
        <w:rPr>
          <w:rFonts w:ascii="Arial" w:hAnsi="Arial" w:cs="Arial"/>
        </w:rPr>
        <w:t>(</w:t>
      </w:r>
      <w:r w:rsidRPr="00BD4998">
        <w:rPr>
          <w:rFonts w:ascii="Arial" w:hAnsi="Arial" w:cs="Arial"/>
        </w:rPr>
        <w:t>2018</w:t>
      </w:r>
      <w:r w:rsidR="009D5799" w:rsidRPr="00BD4998">
        <w:rPr>
          <w:rFonts w:ascii="Arial" w:hAnsi="Arial" w:cs="Arial"/>
        </w:rPr>
        <w:t>)</w:t>
      </w:r>
      <w:r w:rsidRPr="00BD4998">
        <w:rPr>
          <w:rFonts w:ascii="Arial" w:hAnsi="Arial" w:cs="Arial"/>
        </w:rPr>
        <w:t xml:space="preserve">. </w:t>
      </w:r>
      <w:r w:rsidRPr="004845DA">
        <w:rPr>
          <w:rFonts w:ascii="Arial" w:hAnsi="Arial" w:cs="Arial"/>
        </w:rPr>
        <w:t>Epidemiologic</w:t>
      </w:r>
      <w:r w:rsidR="00CC55DB">
        <w:rPr>
          <w:rFonts w:ascii="Arial" w:hAnsi="Arial" w:cs="Arial"/>
        </w:rPr>
        <w:t>al</w:t>
      </w:r>
      <w:r w:rsidRPr="004845DA">
        <w:rPr>
          <w:rFonts w:ascii="Arial" w:hAnsi="Arial" w:cs="Arial"/>
        </w:rPr>
        <w:t xml:space="preserve"> profile of epilepsy in low income populations Seizure, Volume 56, 2018, Pages 67-72, ISSN 1059-1311,</w:t>
      </w:r>
      <w:r w:rsidR="00C052D4">
        <w:rPr>
          <w:rFonts w:ascii="Arial" w:hAnsi="Arial" w:cs="Arial"/>
        </w:rPr>
        <w:t xml:space="preserve"> </w:t>
      </w:r>
      <w:r w:rsidRPr="00C052D4">
        <w:rPr>
          <w:rFonts w:ascii="Arial" w:hAnsi="Arial" w:cs="Arial"/>
        </w:rPr>
        <w:t>https://doi.org/10.1016/j.seizure.2018.02.002</w:t>
      </w:r>
      <w:r w:rsidRPr="004845DA">
        <w:rPr>
          <w:rFonts w:ascii="Arial" w:hAnsi="Arial" w:cs="Arial"/>
        </w:rPr>
        <w:t>.</w:t>
      </w:r>
    </w:p>
    <w:p w14:paraId="32B0C7D1" w14:textId="3F4D63A9" w:rsidR="004845DA" w:rsidRPr="00BD4998" w:rsidRDefault="004845DA" w:rsidP="004845DA">
      <w:pPr>
        <w:pStyle w:val="Body"/>
        <w:spacing w:after="0"/>
        <w:ind w:left="567" w:hanging="567"/>
        <w:rPr>
          <w:rFonts w:ascii="Arial" w:hAnsi="Arial" w:cs="Arial"/>
        </w:rPr>
      </w:pPr>
      <w:r w:rsidRPr="004845DA">
        <w:rPr>
          <w:rFonts w:ascii="Arial" w:hAnsi="Arial" w:cs="Arial"/>
        </w:rPr>
        <w:t>Faure, J.B., Marques-Carneiro, J.E., Akimana, G., Cosquer, B., Ferrandon, A., Herbeaux, K., Koning, E., Barbelivien, A., Nehlig, A., Cassel, J.C.</w:t>
      </w:r>
      <w:r w:rsidR="009D5799">
        <w:rPr>
          <w:rFonts w:ascii="Arial" w:hAnsi="Arial" w:cs="Arial"/>
        </w:rPr>
        <w:t xml:space="preserve"> (</w:t>
      </w:r>
      <w:r w:rsidRPr="004845DA">
        <w:rPr>
          <w:rFonts w:ascii="Arial" w:hAnsi="Arial" w:cs="Arial"/>
        </w:rPr>
        <w:t>2014</w:t>
      </w:r>
      <w:r w:rsidR="009D5799">
        <w:rPr>
          <w:rFonts w:ascii="Arial" w:hAnsi="Arial" w:cs="Arial"/>
        </w:rPr>
        <w:t>)</w:t>
      </w:r>
      <w:r w:rsidRPr="004845DA">
        <w:rPr>
          <w:rFonts w:ascii="Arial" w:hAnsi="Arial" w:cs="Arial"/>
        </w:rPr>
        <w:t xml:space="preserve">. Attention and executive functions in a rat model of chronic epilepsy. </w:t>
      </w:r>
      <w:r w:rsidRPr="00BD4998">
        <w:rPr>
          <w:rFonts w:ascii="Arial" w:hAnsi="Arial" w:cs="Arial"/>
        </w:rPr>
        <w:t>Epilepsia 55, 644–653. https://doi.org/10.1111/epi.12549</w:t>
      </w:r>
    </w:p>
    <w:p w14:paraId="50497AA5" w14:textId="347BEEB6" w:rsidR="004845DA" w:rsidRPr="004845DA" w:rsidRDefault="004845DA" w:rsidP="004845DA">
      <w:pPr>
        <w:pStyle w:val="Body"/>
        <w:spacing w:after="0"/>
        <w:ind w:left="567" w:hanging="567"/>
        <w:rPr>
          <w:rFonts w:ascii="Arial" w:hAnsi="Arial" w:cs="Arial"/>
          <w:lang w:val="fr-FR"/>
        </w:rPr>
      </w:pPr>
      <w:r w:rsidRPr="00BD4998">
        <w:rPr>
          <w:rFonts w:ascii="Arial" w:hAnsi="Arial" w:cs="Arial"/>
        </w:rPr>
        <w:t>Freitas, R.M., Vasconcelos, S.M.M., Souza, F.C.F., Viana, G.S.B., Fonteles, M.M.F.</w:t>
      </w:r>
      <w:r w:rsidR="009D5799" w:rsidRPr="00BD4998">
        <w:rPr>
          <w:rFonts w:ascii="Arial" w:hAnsi="Arial" w:cs="Arial"/>
        </w:rPr>
        <w:t xml:space="preserve"> (</w:t>
      </w:r>
      <w:r w:rsidRPr="00BD4998">
        <w:rPr>
          <w:rFonts w:ascii="Arial" w:hAnsi="Arial" w:cs="Arial"/>
        </w:rPr>
        <w:t>2005</w:t>
      </w:r>
      <w:r w:rsidR="009D5799" w:rsidRPr="00BD4998">
        <w:rPr>
          <w:rFonts w:ascii="Arial" w:hAnsi="Arial" w:cs="Arial"/>
        </w:rPr>
        <w:t>)</w:t>
      </w:r>
      <w:r w:rsidRPr="00BD4998">
        <w:rPr>
          <w:rFonts w:ascii="Arial" w:hAnsi="Arial" w:cs="Arial"/>
        </w:rPr>
        <w:t xml:space="preserve">. </w:t>
      </w:r>
      <w:r w:rsidRPr="004845DA">
        <w:rPr>
          <w:rFonts w:ascii="Arial" w:hAnsi="Arial" w:cs="Arial"/>
        </w:rPr>
        <w:t xml:space="preserve">Oxidative stress in the hippocampus after pilocarpine-induced status epilepticus in Wistar rats. </w:t>
      </w:r>
      <w:r w:rsidRPr="004845DA">
        <w:rPr>
          <w:rFonts w:ascii="Arial" w:hAnsi="Arial" w:cs="Arial"/>
          <w:lang w:val="fr-FR"/>
        </w:rPr>
        <w:t>FEBS J. 272. https://doi.org/10.1111/j.1742-4658.2004.04537.x</w:t>
      </w:r>
    </w:p>
    <w:p w14:paraId="2DF2DCB7" w14:textId="794AF310" w:rsidR="004845DA" w:rsidRPr="004845DA" w:rsidRDefault="004845DA" w:rsidP="004845DA">
      <w:pPr>
        <w:pStyle w:val="Body"/>
        <w:spacing w:after="0"/>
        <w:ind w:left="567" w:hanging="567"/>
        <w:rPr>
          <w:rFonts w:ascii="Arial" w:hAnsi="Arial" w:cs="Arial"/>
        </w:rPr>
      </w:pPr>
      <w:bookmarkStart w:id="26" w:name="_Hlk185410680"/>
      <w:r w:rsidRPr="004845DA">
        <w:rPr>
          <w:rFonts w:ascii="Arial" w:hAnsi="Arial" w:cs="Arial"/>
          <w:lang w:val="fr-FR"/>
        </w:rPr>
        <w:t>Furtado</w:t>
      </w:r>
      <w:bookmarkEnd w:id="26"/>
      <w:r w:rsidRPr="004845DA">
        <w:rPr>
          <w:rFonts w:ascii="Arial" w:hAnsi="Arial" w:cs="Arial"/>
          <w:lang w:val="fr-FR"/>
        </w:rPr>
        <w:t>, Mde A., Braga, GK., Oliveira, JA., Del Vecchio, F., Garcia-Cairasco, N.</w:t>
      </w:r>
      <w:r w:rsidR="009D5799">
        <w:rPr>
          <w:rFonts w:ascii="Arial" w:hAnsi="Arial" w:cs="Arial"/>
          <w:lang w:val="fr-FR"/>
        </w:rPr>
        <w:t xml:space="preserve"> (</w:t>
      </w:r>
      <w:r w:rsidRPr="004845DA">
        <w:rPr>
          <w:rFonts w:ascii="Arial" w:hAnsi="Arial" w:cs="Arial"/>
          <w:lang w:val="fr-FR"/>
        </w:rPr>
        <w:t>2002</w:t>
      </w:r>
      <w:r w:rsidR="009D5799">
        <w:rPr>
          <w:rFonts w:ascii="Arial" w:hAnsi="Arial" w:cs="Arial"/>
          <w:lang w:val="fr-FR"/>
        </w:rPr>
        <w:t>)</w:t>
      </w:r>
      <w:r w:rsidRPr="004845DA">
        <w:rPr>
          <w:rFonts w:ascii="Arial" w:hAnsi="Arial" w:cs="Arial"/>
          <w:lang w:val="fr-FR"/>
        </w:rPr>
        <w:t xml:space="preserve">. </w:t>
      </w:r>
      <w:r w:rsidRPr="004845DA">
        <w:rPr>
          <w:rFonts w:ascii="Arial" w:hAnsi="Arial" w:cs="Arial"/>
        </w:rPr>
        <w:t>Behavior</w:t>
      </w:r>
      <w:r w:rsidR="00CC55DB">
        <w:rPr>
          <w:rFonts w:ascii="Arial" w:hAnsi="Arial" w:cs="Arial"/>
        </w:rPr>
        <w:t>al</w:t>
      </w:r>
      <w:r w:rsidRPr="004845DA">
        <w:rPr>
          <w:rFonts w:ascii="Arial" w:hAnsi="Arial" w:cs="Arial"/>
        </w:rPr>
        <w:t>, morphologic, and electroenceph</w:t>
      </w:r>
      <w:r w:rsidR="00CC55DB">
        <w:rPr>
          <w:rFonts w:ascii="Arial" w:hAnsi="Arial" w:cs="Arial"/>
        </w:rPr>
        <w:t>al</w:t>
      </w:r>
      <w:r w:rsidRPr="004845DA">
        <w:rPr>
          <w:rFonts w:ascii="Arial" w:hAnsi="Arial" w:cs="Arial"/>
        </w:rPr>
        <w:t>ographic ev</w:t>
      </w:r>
      <w:r w:rsidR="00CC55DB">
        <w:rPr>
          <w:rFonts w:ascii="Arial" w:hAnsi="Arial" w:cs="Arial"/>
        </w:rPr>
        <w:t>al</w:t>
      </w:r>
      <w:r w:rsidRPr="004845DA">
        <w:rPr>
          <w:rFonts w:ascii="Arial" w:hAnsi="Arial" w:cs="Arial"/>
        </w:rPr>
        <w:t>uation of seizures induced by intrahippocamp</w:t>
      </w:r>
      <w:r w:rsidR="00CC55DB">
        <w:rPr>
          <w:rFonts w:ascii="Arial" w:hAnsi="Arial" w:cs="Arial"/>
        </w:rPr>
        <w:t>al</w:t>
      </w:r>
      <w:r w:rsidRPr="004845DA">
        <w:rPr>
          <w:rFonts w:ascii="Arial" w:hAnsi="Arial" w:cs="Arial"/>
        </w:rPr>
        <w:t xml:space="preserve"> microinjection of pilocarpine. Epilepsia. 43 Suppl 5:37-9. doi: 10.1046/j.1528-1157.43.s.5.41.x. PMID</w:t>
      </w:r>
    </w:p>
    <w:p w14:paraId="590A2AFA" w14:textId="2CF6DB37" w:rsidR="004845DA" w:rsidRPr="004845DA" w:rsidRDefault="004845DA" w:rsidP="004845DA">
      <w:pPr>
        <w:pStyle w:val="Body"/>
        <w:spacing w:after="0"/>
        <w:ind w:left="567" w:hanging="567"/>
        <w:rPr>
          <w:rFonts w:ascii="Arial" w:hAnsi="Arial" w:cs="Arial"/>
        </w:rPr>
      </w:pPr>
      <w:r w:rsidRPr="004845DA">
        <w:rPr>
          <w:rFonts w:ascii="Arial" w:hAnsi="Arial" w:cs="Arial"/>
        </w:rPr>
        <w:t>Gröticke, I., Hoffmann, K., Löscher, W.</w:t>
      </w:r>
      <w:r w:rsidR="009D5799">
        <w:rPr>
          <w:rFonts w:ascii="Arial" w:hAnsi="Arial" w:cs="Arial"/>
        </w:rPr>
        <w:t xml:space="preserve"> (</w:t>
      </w:r>
      <w:r w:rsidRPr="004845DA">
        <w:rPr>
          <w:rFonts w:ascii="Arial" w:hAnsi="Arial" w:cs="Arial"/>
        </w:rPr>
        <w:t>2008</w:t>
      </w:r>
      <w:r w:rsidR="009D5799">
        <w:rPr>
          <w:rFonts w:ascii="Arial" w:hAnsi="Arial" w:cs="Arial"/>
        </w:rPr>
        <w:t>)</w:t>
      </w:r>
      <w:r w:rsidRPr="004845DA">
        <w:rPr>
          <w:rFonts w:ascii="Arial" w:hAnsi="Arial" w:cs="Arial"/>
        </w:rPr>
        <w:t>. Behavior</w:t>
      </w:r>
      <w:r w:rsidR="00CC55DB">
        <w:rPr>
          <w:rFonts w:ascii="Arial" w:hAnsi="Arial" w:cs="Arial"/>
        </w:rPr>
        <w:t>al</w:t>
      </w:r>
      <w:r w:rsidRPr="004845DA">
        <w:rPr>
          <w:rFonts w:ascii="Arial" w:hAnsi="Arial" w:cs="Arial"/>
        </w:rPr>
        <w:t xml:space="preserve"> </w:t>
      </w:r>
      <w:r w:rsidR="00CC55DB">
        <w:rPr>
          <w:rFonts w:ascii="Arial" w:hAnsi="Arial" w:cs="Arial"/>
        </w:rPr>
        <w:t>al</w:t>
      </w:r>
      <w:r w:rsidRPr="004845DA">
        <w:rPr>
          <w:rFonts w:ascii="Arial" w:hAnsi="Arial" w:cs="Arial"/>
        </w:rPr>
        <w:t>terations in a mouse model of tempor</w:t>
      </w:r>
      <w:r w:rsidR="00CC55DB">
        <w:rPr>
          <w:rFonts w:ascii="Arial" w:hAnsi="Arial" w:cs="Arial"/>
        </w:rPr>
        <w:t>al</w:t>
      </w:r>
      <w:r w:rsidRPr="004845DA">
        <w:rPr>
          <w:rFonts w:ascii="Arial" w:hAnsi="Arial" w:cs="Arial"/>
        </w:rPr>
        <w:t xml:space="preserve"> lobe epilepsy induced by intrahippocamp</w:t>
      </w:r>
      <w:r w:rsidR="00CC55DB">
        <w:rPr>
          <w:rFonts w:ascii="Arial" w:hAnsi="Arial" w:cs="Arial"/>
        </w:rPr>
        <w:t>al</w:t>
      </w:r>
      <w:r w:rsidRPr="004845DA">
        <w:rPr>
          <w:rFonts w:ascii="Arial" w:hAnsi="Arial" w:cs="Arial"/>
        </w:rPr>
        <w:t xml:space="preserve"> injection of kainate. Exp. Neurol. 213, 71–83. https://doi.org/10.1016/j.expneurol.2008.04.036</w:t>
      </w:r>
    </w:p>
    <w:p w14:paraId="059D8FFB" w14:textId="224954F9" w:rsidR="004845DA" w:rsidRPr="004845DA" w:rsidRDefault="004845DA" w:rsidP="004845DA">
      <w:pPr>
        <w:pStyle w:val="Body"/>
        <w:spacing w:after="0"/>
        <w:ind w:left="567" w:hanging="567"/>
        <w:rPr>
          <w:rFonts w:ascii="Arial" w:hAnsi="Arial" w:cs="Arial"/>
        </w:rPr>
      </w:pPr>
      <w:r w:rsidRPr="00922EB3">
        <w:rPr>
          <w:rFonts w:ascii="Arial" w:hAnsi="Arial" w:cs="Arial"/>
        </w:rPr>
        <w:t>Kandeda, A.K., Taiwe, G.S., Moto, F.C.O., Ngoupaye, G.T., Nkantchoua, G.C.N., Njapdounke, J.S.K., Omam, J.P.O., P</w:t>
      </w:r>
      <w:r w:rsidR="00CC55DB" w:rsidRPr="00922EB3">
        <w:rPr>
          <w:rFonts w:ascii="Arial" w:hAnsi="Arial" w:cs="Arial"/>
        </w:rPr>
        <w:t>al</w:t>
      </w:r>
      <w:r w:rsidRPr="00922EB3">
        <w:rPr>
          <w:rFonts w:ascii="Arial" w:hAnsi="Arial" w:cs="Arial"/>
        </w:rPr>
        <w:t>e, S., Kouemou, N., Bum, E.N.</w:t>
      </w:r>
      <w:r w:rsidR="00742BA7" w:rsidRPr="00922EB3">
        <w:rPr>
          <w:rFonts w:ascii="Arial" w:hAnsi="Arial" w:cs="Arial"/>
        </w:rPr>
        <w:t xml:space="preserve"> (</w:t>
      </w:r>
      <w:r w:rsidRPr="00922EB3">
        <w:rPr>
          <w:rFonts w:ascii="Arial" w:hAnsi="Arial" w:cs="Arial"/>
        </w:rPr>
        <w:t>2017</w:t>
      </w:r>
      <w:r w:rsidR="00742BA7" w:rsidRPr="00922EB3">
        <w:rPr>
          <w:rFonts w:ascii="Arial" w:hAnsi="Arial" w:cs="Arial"/>
        </w:rPr>
        <w:t>)</w:t>
      </w:r>
      <w:r w:rsidRPr="00922EB3">
        <w:rPr>
          <w:rFonts w:ascii="Arial" w:hAnsi="Arial" w:cs="Arial"/>
        </w:rPr>
        <w:t xml:space="preserve">. </w:t>
      </w:r>
      <w:r w:rsidRPr="004845DA">
        <w:rPr>
          <w:rFonts w:ascii="Arial" w:hAnsi="Arial" w:cs="Arial"/>
        </w:rPr>
        <w:t>Antiepileptogenic and neuroprotective effects of Pergularia daemia on pilocarpine model of epilepsy. Front. Pharmacol. 8, 1–14. https://doi.org/10.3389/fphar.2017.00440</w:t>
      </w:r>
    </w:p>
    <w:p w14:paraId="08A95353" w14:textId="264E70D0" w:rsidR="004845DA" w:rsidRPr="004845DA" w:rsidRDefault="004845DA" w:rsidP="004845DA">
      <w:pPr>
        <w:pStyle w:val="Body"/>
        <w:spacing w:after="0"/>
        <w:ind w:left="567" w:hanging="567"/>
        <w:rPr>
          <w:rFonts w:ascii="Arial" w:hAnsi="Arial" w:cs="Arial"/>
        </w:rPr>
      </w:pPr>
      <w:r w:rsidRPr="00922EB3">
        <w:rPr>
          <w:rFonts w:ascii="Arial" w:hAnsi="Arial" w:cs="Arial"/>
        </w:rPr>
        <w:t>Kavaye Kandeda, A., Okomolo Moto, F.C., Mbomo Ayissi, R.E., Omam Omam, J.P., Ojong, L., Ngo Bum, E.</w:t>
      </w:r>
      <w:r w:rsidR="00742BA7" w:rsidRPr="00922EB3">
        <w:rPr>
          <w:rFonts w:ascii="Arial" w:hAnsi="Arial" w:cs="Arial"/>
        </w:rPr>
        <w:t xml:space="preserve"> (</w:t>
      </w:r>
      <w:r w:rsidRPr="00922EB3">
        <w:rPr>
          <w:rFonts w:ascii="Arial" w:hAnsi="Arial" w:cs="Arial"/>
        </w:rPr>
        <w:t>2021</w:t>
      </w:r>
      <w:r w:rsidR="00742BA7" w:rsidRPr="00922EB3">
        <w:rPr>
          <w:rFonts w:ascii="Arial" w:hAnsi="Arial" w:cs="Arial"/>
        </w:rPr>
        <w:t>)</w:t>
      </w:r>
      <w:r w:rsidRPr="00922EB3">
        <w:rPr>
          <w:rFonts w:ascii="Arial" w:hAnsi="Arial" w:cs="Arial"/>
        </w:rPr>
        <w:t>. Pergularia daemia hydro-ethanolic extract protects against pentylenetetrazole kindling-induced seizures, oxidative stress, and neuroinflammation in mice. J. Ethnopharmacol. 279. https://doi.org/10.1016/j.jep.2021.114338</w:t>
      </w:r>
    </w:p>
    <w:p w14:paraId="1788D26B" w14:textId="215740B1" w:rsidR="00B13355" w:rsidRDefault="00B13355" w:rsidP="004845DA">
      <w:pPr>
        <w:pStyle w:val="Body"/>
        <w:spacing w:after="0"/>
        <w:ind w:left="567" w:hanging="567"/>
        <w:rPr>
          <w:rFonts w:ascii="Arial" w:hAnsi="Arial" w:cs="Arial"/>
        </w:rPr>
      </w:pPr>
      <w:r w:rsidRPr="00681EA4">
        <w:rPr>
          <w:rFonts w:ascii="Arial" w:hAnsi="Arial" w:cs="Arial"/>
          <w:lang w:val="en-GB"/>
        </w:rPr>
        <w:lastRenderedPageBreak/>
        <w:t>Katyayan, A</w:t>
      </w:r>
      <w:r w:rsidR="0054321C" w:rsidRPr="00681EA4">
        <w:rPr>
          <w:rFonts w:ascii="Arial" w:hAnsi="Arial" w:cs="Arial"/>
          <w:lang w:val="en-GB"/>
        </w:rPr>
        <w:t>.</w:t>
      </w:r>
      <w:r w:rsidRPr="00681EA4">
        <w:rPr>
          <w:rFonts w:ascii="Arial" w:hAnsi="Arial" w:cs="Arial"/>
          <w:lang w:val="en-GB"/>
        </w:rPr>
        <w:t xml:space="preserve"> </w:t>
      </w:r>
      <w:r w:rsidR="0054321C" w:rsidRPr="00681EA4">
        <w:rPr>
          <w:rFonts w:ascii="Arial" w:hAnsi="Arial" w:cs="Arial"/>
          <w:lang w:val="en-GB"/>
        </w:rPr>
        <w:t>&amp;</w:t>
      </w:r>
      <w:r w:rsidRPr="00681EA4">
        <w:rPr>
          <w:rFonts w:ascii="Arial" w:hAnsi="Arial" w:cs="Arial"/>
          <w:lang w:val="en-GB"/>
        </w:rPr>
        <w:t xml:space="preserve"> Diaz-Medina,</w:t>
      </w:r>
      <w:r>
        <w:rPr>
          <w:rFonts w:ascii="Arial" w:hAnsi="Arial" w:cs="Arial"/>
          <w:lang w:val="en-GB"/>
        </w:rPr>
        <w:t xml:space="preserve"> G. (2021). Epilepsy: Epileptic Syndromes and Treatment. Neurol Clin 39 (2021) 779-795. https://doi.org/10.10.16/j/ncl/2021.04.002.</w:t>
      </w:r>
    </w:p>
    <w:p w14:paraId="1FF01048" w14:textId="64D3419B" w:rsidR="004845DA" w:rsidRPr="004845DA" w:rsidRDefault="004845DA" w:rsidP="004845DA">
      <w:pPr>
        <w:pStyle w:val="Body"/>
        <w:spacing w:after="0"/>
        <w:ind w:left="567" w:hanging="567"/>
        <w:rPr>
          <w:rFonts w:ascii="Arial" w:hAnsi="Arial" w:cs="Arial"/>
        </w:rPr>
      </w:pPr>
      <w:r w:rsidRPr="005F128A">
        <w:rPr>
          <w:rFonts w:ascii="Arial" w:hAnsi="Arial" w:cs="Arial"/>
        </w:rPr>
        <w:t>Kim, Hee-Jae., Chung, Jee-In., Lee, Soo-Hwan., Jung, Yi-Sook</w:t>
      </w:r>
      <w:r w:rsidR="00742BA7" w:rsidRPr="005F128A">
        <w:rPr>
          <w:rFonts w:ascii="Arial" w:hAnsi="Arial" w:cs="Arial"/>
        </w:rPr>
        <w:t>., Moon</w:t>
      </w:r>
      <w:r w:rsidRPr="005F128A">
        <w:rPr>
          <w:rFonts w:ascii="Arial" w:hAnsi="Arial" w:cs="Arial"/>
        </w:rPr>
        <w:t>, Chang-Hyun</w:t>
      </w:r>
      <w:r w:rsidR="00742BA7" w:rsidRPr="005F128A">
        <w:rPr>
          <w:rFonts w:ascii="Arial" w:hAnsi="Arial" w:cs="Arial"/>
        </w:rPr>
        <w:t>., Baik</w:t>
      </w:r>
      <w:r w:rsidRPr="005F128A">
        <w:rPr>
          <w:rFonts w:ascii="Arial" w:hAnsi="Arial" w:cs="Arial"/>
        </w:rPr>
        <w:t>, Eun-Joo.</w:t>
      </w:r>
      <w:r w:rsidR="00742BA7" w:rsidRPr="005F128A">
        <w:rPr>
          <w:rFonts w:ascii="Arial" w:hAnsi="Arial" w:cs="Arial"/>
        </w:rPr>
        <w:t xml:space="preserve"> (</w:t>
      </w:r>
      <w:r w:rsidRPr="005F128A">
        <w:rPr>
          <w:rFonts w:ascii="Arial" w:hAnsi="Arial" w:cs="Arial"/>
        </w:rPr>
        <w:t>2008</w:t>
      </w:r>
      <w:r w:rsidR="00742BA7" w:rsidRPr="005F128A">
        <w:rPr>
          <w:rFonts w:ascii="Arial" w:hAnsi="Arial" w:cs="Arial"/>
        </w:rPr>
        <w:t>)</w:t>
      </w:r>
      <w:r w:rsidRPr="005F128A">
        <w:rPr>
          <w:rFonts w:ascii="Arial" w:hAnsi="Arial" w:cs="Arial"/>
        </w:rPr>
        <w:t>. Involvement of endogenous prostaglandin F2α on kainic acid-induced seizure activity through FP receptor: The mechanism of proconvulsant effects of COX-2 inhibitors, Brain Research, Volume 1193, Pages 153-161, ISSN 0006-8993,</w:t>
      </w:r>
      <w:r w:rsidR="00742BA7" w:rsidRPr="005F128A">
        <w:rPr>
          <w:rFonts w:ascii="Arial" w:hAnsi="Arial" w:cs="Arial"/>
        </w:rPr>
        <w:t xml:space="preserve"> </w:t>
      </w:r>
      <w:r w:rsidRPr="005F128A">
        <w:rPr>
          <w:rFonts w:ascii="Arial" w:hAnsi="Arial" w:cs="Arial"/>
        </w:rPr>
        <w:t>https://doi.org/10.1016/j.brainres.2007.12.017.(https://www.sciencedirect.com/science/article/pii/S0006899307028697).</w:t>
      </w:r>
    </w:p>
    <w:p w14:paraId="57AD5ECA" w14:textId="45062F3D" w:rsidR="004845DA" w:rsidRPr="004845DA" w:rsidRDefault="004845DA" w:rsidP="004845DA">
      <w:pPr>
        <w:pStyle w:val="Body"/>
        <w:spacing w:after="0"/>
        <w:ind w:left="567" w:hanging="567"/>
        <w:rPr>
          <w:rFonts w:ascii="Arial" w:hAnsi="Arial" w:cs="Arial"/>
        </w:rPr>
      </w:pPr>
      <w:r w:rsidRPr="004845DA">
        <w:rPr>
          <w:rFonts w:ascii="Arial" w:hAnsi="Arial" w:cs="Arial"/>
        </w:rPr>
        <w:t xml:space="preserve">Koto-te-Nyiwa N, Mubindukila REN, Mpiana PT, Masengo CA, Robijaona B, Fatiany PR, Takoy L, Ekutsu GE, Zoawe BG. </w:t>
      </w:r>
      <w:r w:rsidR="00742BA7">
        <w:rPr>
          <w:rFonts w:ascii="Arial" w:hAnsi="Arial" w:cs="Arial"/>
        </w:rPr>
        <w:t>(</w:t>
      </w:r>
      <w:r w:rsidR="00742BA7" w:rsidRPr="004845DA">
        <w:rPr>
          <w:rFonts w:ascii="Arial" w:hAnsi="Arial" w:cs="Arial"/>
        </w:rPr>
        <w:t>2014</w:t>
      </w:r>
      <w:r w:rsidR="00742BA7">
        <w:rPr>
          <w:rFonts w:ascii="Arial" w:hAnsi="Arial" w:cs="Arial"/>
        </w:rPr>
        <w:t xml:space="preserve">). </w:t>
      </w:r>
      <w:r w:rsidRPr="004845DA">
        <w:rPr>
          <w:rFonts w:ascii="Arial" w:hAnsi="Arial" w:cs="Arial"/>
        </w:rPr>
        <w:t>In vitro assessment of antibacteri</w:t>
      </w:r>
      <w:r w:rsidR="00CC55DB">
        <w:rPr>
          <w:rFonts w:ascii="Arial" w:hAnsi="Arial" w:cs="Arial"/>
        </w:rPr>
        <w:t>al</w:t>
      </w:r>
      <w:r w:rsidRPr="004845DA">
        <w:rPr>
          <w:rFonts w:ascii="Arial" w:hAnsi="Arial" w:cs="Arial"/>
        </w:rPr>
        <w:t xml:space="preserve"> and antioxidant activities of a Congolese medicin</w:t>
      </w:r>
      <w:r w:rsidR="00CC55DB">
        <w:rPr>
          <w:rFonts w:ascii="Arial" w:hAnsi="Arial" w:cs="Arial"/>
        </w:rPr>
        <w:t>al</w:t>
      </w:r>
      <w:r w:rsidRPr="004845DA">
        <w:rPr>
          <w:rFonts w:ascii="Arial" w:hAnsi="Arial" w:cs="Arial"/>
        </w:rPr>
        <w:t xml:space="preserve"> plant species Anthocleista schweinfurthii Gilg (Gentianaceae). Journ</w:t>
      </w:r>
      <w:r w:rsidR="00CC55DB">
        <w:rPr>
          <w:rFonts w:ascii="Arial" w:hAnsi="Arial" w:cs="Arial"/>
        </w:rPr>
        <w:t>al</w:t>
      </w:r>
      <w:r w:rsidRPr="004845DA">
        <w:rPr>
          <w:rFonts w:ascii="Arial" w:hAnsi="Arial" w:cs="Arial"/>
        </w:rPr>
        <w:t xml:space="preserve"> of Modern Drug Discovery and Drug Delivery Research; 6: 2348-3776. </w:t>
      </w:r>
    </w:p>
    <w:p w14:paraId="5A11D408" w14:textId="33B7F3D7" w:rsidR="004845DA" w:rsidRPr="004845DA" w:rsidRDefault="004845DA" w:rsidP="004845DA">
      <w:pPr>
        <w:pStyle w:val="Body"/>
        <w:spacing w:after="0"/>
        <w:ind w:left="567" w:hanging="567"/>
        <w:rPr>
          <w:rFonts w:ascii="Arial" w:hAnsi="Arial" w:cs="Arial"/>
          <w:lang w:val="fr-FR"/>
        </w:rPr>
      </w:pPr>
      <w:r w:rsidRPr="004845DA">
        <w:rPr>
          <w:rFonts w:ascii="Arial" w:hAnsi="Arial" w:cs="Arial"/>
        </w:rPr>
        <w:t>Kumar, A., Sehg</w:t>
      </w:r>
      <w:r w:rsidR="00CC55DB">
        <w:rPr>
          <w:rFonts w:ascii="Arial" w:hAnsi="Arial" w:cs="Arial"/>
        </w:rPr>
        <w:t>al</w:t>
      </w:r>
      <w:r w:rsidRPr="004845DA">
        <w:rPr>
          <w:rFonts w:ascii="Arial" w:hAnsi="Arial" w:cs="Arial"/>
        </w:rPr>
        <w:t>, N., Kumar, P., Padi, S.S.V., Naidu, P.S.</w:t>
      </w:r>
      <w:r w:rsidR="000D2179">
        <w:rPr>
          <w:rFonts w:ascii="Arial" w:hAnsi="Arial" w:cs="Arial"/>
        </w:rPr>
        <w:t xml:space="preserve"> (</w:t>
      </w:r>
      <w:r w:rsidRPr="004845DA">
        <w:rPr>
          <w:rFonts w:ascii="Arial" w:hAnsi="Arial" w:cs="Arial"/>
        </w:rPr>
        <w:t>2008</w:t>
      </w:r>
      <w:r w:rsidR="000D2179">
        <w:rPr>
          <w:rFonts w:ascii="Arial" w:hAnsi="Arial" w:cs="Arial"/>
        </w:rPr>
        <w:t>)</w:t>
      </w:r>
      <w:r w:rsidRPr="004845DA">
        <w:rPr>
          <w:rFonts w:ascii="Arial" w:hAnsi="Arial" w:cs="Arial"/>
        </w:rPr>
        <w:t xml:space="preserve">. Protective effect of quercetin against ICV colchicine-induced cognitive dysfunctions and oxidative damage in rats. </w:t>
      </w:r>
      <w:r w:rsidRPr="004845DA">
        <w:rPr>
          <w:rFonts w:ascii="Arial" w:hAnsi="Arial" w:cs="Arial"/>
          <w:lang w:val="fr-FR"/>
        </w:rPr>
        <w:t>Phyther. Res. 22. https://doi.org/10.1002/ptr.2454</w:t>
      </w:r>
    </w:p>
    <w:p w14:paraId="79000E32" w14:textId="7517E949" w:rsidR="004845DA" w:rsidRPr="00BD4998" w:rsidRDefault="004845DA" w:rsidP="004845DA">
      <w:pPr>
        <w:pStyle w:val="Body"/>
        <w:spacing w:after="0"/>
        <w:ind w:left="567" w:hanging="567"/>
        <w:rPr>
          <w:rFonts w:ascii="Arial" w:hAnsi="Arial" w:cs="Arial"/>
          <w:lang w:val="fr-FR"/>
        </w:rPr>
      </w:pPr>
      <w:r w:rsidRPr="004845DA">
        <w:rPr>
          <w:rFonts w:ascii="Arial" w:hAnsi="Arial" w:cs="Arial"/>
          <w:lang w:val="fr-FR"/>
        </w:rPr>
        <w:t>Leite, J.P., Garcia-Cairasco, N., Cav</w:t>
      </w:r>
      <w:r w:rsidR="00CC55DB">
        <w:rPr>
          <w:rFonts w:ascii="Arial" w:hAnsi="Arial" w:cs="Arial"/>
          <w:lang w:val="fr-FR"/>
        </w:rPr>
        <w:t>al</w:t>
      </w:r>
      <w:r w:rsidRPr="004845DA">
        <w:rPr>
          <w:rFonts w:ascii="Arial" w:hAnsi="Arial" w:cs="Arial"/>
          <w:lang w:val="fr-FR"/>
        </w:rPr>
        <w:t>heiro, E.A.</w:t>
      </w:r>
      <w:r w:rsidR="000D2179">
        <w:rPr>
          <w:rFonts w:ascii="Arial" w:hAnsi="Arial" w:cs="Arial"/>
          <w:lang w:val="fr-FR"/>
        </w:rPr>
        <w:t xml:space="preserve"> (</w:t>
      </w:r>
      <w:r w:rsidRPr="004845DA">
        <w:rPr>
          <w:rFonts w:ascii="Arial" w:hAnsi="Arial" w:cs="Arial"/>
          <w:lang w:val="fr-FR"/>
        </w:rPr>
        <w:t>2002</w:t>
      </w:r>
      <w:r w:rsidR="000D2179">
        <w:rPr>
          <w:rFonts w:ascii="Arial" w:hAnsi="Arial" w:cs="Arial"/>
          <w:lang w:val="fr-FR"/>
        </w:rPr>
        <w:t>)</w:t>
      </w:r>
      <w:r w:rsidRPr="004845DA">
        <w:rPr>
          <w:rFonts w:ascii="Arial" w:hAnsi="Arial" w:cs="Arial"/>
          <w:lang w:val="fr-FR"/>
        </w:rPr>
        <w:t xml:space="preserve">. </w:t>
      </w:r>
      <w:r w:rsidRPr="004845DA">
        <w:rPr>
          <w:rFonts w:ascii="Arial" w:hAnsi="Arial" w:cs="Arial"/>
        </w:rPr>
        <w:t xml:space="preserve">New insights from the use of pilocarpine and kainate models. </w:t>
      </w:r>
      <w:r w:rsidRPr="00BD4998">
        <w:rPr>
          <w:rFonts w:ascii="Arial" w:hAnsi="Arial" w:cs="Arial"/>
          <w:lang w:val="fr-FR"/>
        </w:rPr>
        <w:t>Epilepsy Res. 50, 93–103. https://doi.org/10.1016/S0920-1211(02)00072-4</w:t>
      </w:r>
    </w:p>
    <w:p w14:paraId="7765A58E" w14:textId="71616BCC" w:rsidR="004845DA" w:rsidRPr="004845DA" w:rsidRDefault="004845DA" w:rsidP="004845DA">
      <w:pPr>
        <w:pStyle w:val="Body"/>
        <w:spacing w:after="0"/>
        <w:ind w:left="567" w:hanging="567"/>
        <w:rPr>
          <w:rFonts w:ascii="Arial" w:hAnsi="Arial" w:cs="Arial"/>
          <w:lang w:val="fr-FR"/>
        </w:rPr>
      </w:pPr>
      <w:r w:rsidRPr="004845DA">
        <w:rPr>
          <w:rFonts w:ascii="Arial" w:hAnsi="Arial" w:cs="Arial"/>
          <w:lang w:val="fr-FR"/>
        </w:rPr>
        <w:t>Lignelet, R.</w:t>
      </w:r>
      <w:r w:rsidR="000D2179">
        <w:rPr>
          <w:rFonts w:ascii="Arial" w:hAnsi="Arial" w:cs="Arial"/>
          <w:lang w:val="fr-FR"/>
        </w:rPr>
        <w:t xml:space="preserve"> (</w:t>
      </w:r>
      <w:r w:rsidRPr="004845DA">
        <w:rPr>
          <w:rFonts w:ascii="Arial" w:hAnsi="Arial" w:cs="Arial"/>
          <w:lang w:val="fr-FR"/>
        </w:rPr>
        <w:t>2011</w:t>
      </w:r>
      <w:r w:rsidR="000D2179">
        <w:rPr>
          <w:rFonts w:ascii="Arial" w:hAnsi="Arial" w:cs="Arial"/>
          <w:lang w:val="fr-FR"/>
        </w:rPr>
        <w:t>)</w:t>
      </w:r>
      <w:r w:rsidRPr="004845DA">
        <w:rPr>
          <w:rFonts w:ascii="Arial" w:hAnsi="Arial" w:cs="Arial"/>
          <w:lang w:val="fr-FR"/>
        </w:rPr>
        <w:t xml:space="preserve">. </w:t>
      </w:r>
      <w:r w:rsidR="000D2179" w:rsidRPr="004845DA">
        <w:rPr>
          <w:rFonts w:ascii="Arial" w:hAnsi="Arial" w:cs="Arial"/>
          <w:lang w:val="fr-FR"/>
        </w:rPr>
        <w:t>L’épilepsie</w:t>
      </w:r>
      <w:r w:rsidRPr="004845DA">
        <w:rPr>
          <w:rFonts w:ascii="Arial" w:hAnsi="Arial" w:cs="Arial"/>
          <w:lang w:val="fr-FR"/>
        </w:rPr>
        <w:t xml:space="preserve"> et son traitement par les médicaments antiépileptiques 5.</w:t>
      </w:r>
    </w:p>
    <w:p w14:paraId="118D2071" w14:textId="01B563C6" w:rsidR="004845DA" w:rsidRPr="00BD4998" w:rsidRDefault="004845DA" w:rsidP="004845DA">
      <w:pPr>
        <w:pStyle w:val="Body"/>
        <w:spacing w:after="0"/>
        <w:ind w:left="567" w:hanging="567"/>
        <w:rPr>
          <w:rFonts w:ascii="Arial" w:hAnsi="Arial" w:cs="Arial"/>
          <w:lang w:val="fr-FR"/>
        </w:rPr>
      </w:pPr>
      <w:r w:rsidRPr="004845DA">
        <w:rPr>
          <w:rFonts w:ascii="Arial" w:hAnsi="Arial" w:cs="Arial"/>
        </w:rPr>
        <w:t>Löscher, W.</w:t>
      </w:r>
      <w:r w:rsidR="000D2179">
        <w:rPr>
          <w:rFonts w:ascii="Arial" w:hAnsi="Arial" w:cs="Arial"/>
        </w:rPr>
        <w:t xml:space="preserve"> (</w:t>
      </w:r>
      <w:r w:rsidRPr="004845DA">
        <w:rPr>
          <w:rFonts w:ascii="Arial" w:hAnsi="Arial" w:cs="Arial"/>
        </w:rPr>
        <w:t>1980</w:t>
      </w:r>
      <w:r w:rsidR="000D2179">
        <w:rPr>
          <w:rFonts w:ascii="Arial" w:hAnsi="Arial" w:cs="Arial"/>
        </w:rPr>
        <w:t>)</w:t>
      </w:r>
      <w:r w:rsidRPr="004845DA">
        <w:rPr>
          <w:rFonts w:ascii="Arial" w:hAnsi="Arial" w:cs="Arial"/>
        </w:rPr>
        <w:t xml:space="preserve">. Effect of Inhibitors of GABA Transaminase on the Synthesis, Binding, Uptake and Metabolism of GABA. J. Neurochem. </w:t>
      </w:r>
      <w:r w:rsidRPr="00BD4998">
        <w:rPr>
          <w:rFonts w:ascii="Arial" w:hAnsi="Arial" w:cs="Arial"/>
          <w:lang w:val="fr-FR"/>
        </w:rPr>
        <w:t>34. https://doi.org/10.1111/j.1471-4159.1980.tb11250.x</w:t>
      </w:r>
    </w:p>
    <w:p w14:paraId="31FA96C1" w14:textId="243EFF8B" w:rsidR="004845DA" w:rsidRPr="004845DA" w:rsidRDefault="004845DA" w:rsidP="004845DA">
      <w:pPr>
        <w:pStyle w:val="Body"/>
        <w:spacing w:after="0"/>
        <w:ind w:left="567" w:hanging="567"/>
        <w:rPr>
          <w:rFonts w:ascii="Arial" w:hAnsi="Arial" w:cs="Arial"/>
          <w:lang w:val="fr-FR"/>
        </w:rPr>
      </w:pPr>
      <w:r w:rsidRPr="004845DA">
        <w:rPr>
          <w:rFonts w:ascii="Arial" w:hAnsi="Arial" w:cs="Arial"/>
          <w:lang w:val="fr-FR"/>
        </w:rPr>
        <w:t>Magnin, E.</w:t>
      </w:r>
      <w:r w:rsidR="000D2179">
        <w:rPr>
          <w:rFonts w:ascii="Arial" w:hAnsi="Arial" w:cs="Arial"/>
          <w:lang w:val="fr-FR"/>
        </w:rPr>
        <w:t xml:space="preserve"> (</w:t>
      </w:r>
      <w:r w:rsidRPr="004845DA">
        <w:rPr>
          <w:rFonts w:ascii="Arial" w:hAnsi="Arial" w:cs="Arial"/>
          <w:lang w:val="fr-FR"/>
        </w:rPr>
        <w:t>2014</w:t>
      </w:r>
      <w:r w:rsidR="000D2179">
        <w:rPr>
          <w:rFonts w:ascii="Arial" w:hAnsi="Arial" w:cs="Arial"/>
          <w:lang w:val="fr-FR"/>
        </w:rPr>
        <w:t>)</w:t>
      </w:r>
      <w:r w:rsidRPr="004845DA">
        <w:rPr>
          <w:rFonts w:ascii="Arial" w:hAnsi="Arial" w:cs="Arial"/>
          <w:lang w:val="fr-FR"/>
        </w:rPr>
        <w:t xml:space="preserve">. Étude de l’expression de la sous-unité </w:t>
      </w:r>
      <w:r w:rsidR="00CC55DB">
        <w:rPr>
          <w:rFonts w:ascii="Arial" w:hAnsi="Arial" w:cs="Arial"/>
          <w:lang w:val="fr-FR"/>
        </w:rPr>
        <w:t>al</w:t>
      </w:r>
      <w:r w:rsidRPr="004845DA">
        <w:rPr>
          <w:rFonts w:ascii="Arial" w:hAnsi="Arial" w:cs="Arial"/>
          <w:lang w:val="fr-FR"/>
        </w:rPr>
        <w:t>pha 5 des récepteurs GABAA dans les interneurones de l’hippocampe et de sa diminution dans l’épilepsie du lobe tempor</w:t>
      </w:r>
      <w:r w:rsidR="00CC55DB">
        <w:rPr>
          <w:rFonts w:ascii="Arial" w:hAnsi="Arial" w:cs="Arial"/>
          <w:lang w:val="fr-FR"/>
        </w:rPr>
        <w:t>al</w:t>
      </w:r>
      <w:r w:rsidRPr="004845DA">
        <w:rPr>
          <w:rFonts w:ascii="Arial" w:hAnsi="Arial" w:cs="Arial"/>
          <w:lang w:val="fr-FR"/>
        </w:rPr>
        <w:t>.</w:t>
      </w:r>
    </w:p>
    <w:p w14:paraId="75762993" w14:textId="2F14C632" w:rsidR="004845DA" w:rsidRPr="004845DA" w:rsidRDefault="004845DA" w:rsidP="004845DA">
      <w:pPr>
        <w:pStyle w:val="Body"/>
        <w:spacing w:after="0"/>
        <w:ind w:left="567" w:hanging="567"/>
        <w:rPr>
          <w:rFonts w:ascii="Arial" w:hAnsi="Arial" w:cs="Arial"/>
          <w:lang w:val="fr-FR"/>
        </w:rPr>
      </w:pPr>
      <w:r w:rsidRPr="004845DA">
        <w:rPr>
          <w:rFonts w:ascii="Arial" w:hAnsi="Arial" w:cs="Arial"/>
          <w:lang w:val="fr-FR"/>
        </w:rPr>
        <w:t>Massiot, G</w:t>
      </w:r>
      <w:r w:rsidR="000D2179">
        <w:rPr>
          <w:rFonts w:ascii="Arial" w:hAnsi="Arial" w:cs="Arial"/>
          <w:lang w:val="fr-FR"/>
        </w:rPr>
        <w:t>. (</w:t>
      </w:r>
      <w:r w:rsidRPr="004845DA">
        <w:rPr>
          <w:rFonts w:ascii="Arial" w:hAnsi="Arial" w:cs="Arial"/>
          <w:lang w:val="fr-FR"/>
        </w:rPr>
        <w:t>1994</w:t>
      </w:r>
      <w:r w:rsidR="000D2179">
        <w:rPr>
          <w:rFonts w:ascii="Arial" w:hAnsi="Arial" w:cs="Arial"/>
          <w:lang w:val="fr-FR"/>
        </w:rPr>
        <w:t>)</w:t>
      </w:r>
      <w:r w:rsidRPr="004845DA">
        <w:rPr>
          <w:rFonts w:ascii="Arial" w:hAnsi="Arial" w:cs="Arial"/>
          <w:lang w:val="fr-FR"/>
        </w:rPr>
        <w:t>. Pharmacognosie: Phytochimie, Plantes Médicin</w:t>
      </w:r>
      <w:r w:rsidR="00CC55DB">
        <w:rPr>
          <w:rFonts w:ascii="Arial" w:hAnsi="Arial" w:cs="Arial"/>
          <w:lang w:val="fr-FR"/>
        </w:rPr>
        <w:t>al</w:t>
      </w:r>
      <w:r w:rsidRPr="004845DA">
        <w:rPr>
          <w:rFonts w:ascii="Arial" w:hAnsi="Arial" w:cs="Arial"/>
          <w:lang w:val="fr-FR"/>
        </w:rPr>
        <w:t>es: Phytochemistry 36, 258. https://doi.org/10.1016/s0031-9422(00)97054-7</w:t>
      </w:r>
    </w:p>
    <w:p w14:paraId="5125E6D6" w14:textId="00C18726" w:rsidR="004845DA" w:rsidRPr="004845DA" w:rsidRDefault="004845DA" w:rsidP="004845DA">
      <w:pPr>
        <w:pStyle w:val="Body"/>
        <w:spacing w:after="0"/>
        <w:ind w:left="567" w:hanging="567"/>
        <w:rPr>
          <w:rFonts w:ascii="Arial" w:hAnsi="Arial" w:cs="Arial"/>
        </w:rPr>
      </w:pPr>
      <w:r w:rsidRPr="004845DA">
        <w:rPr>
          <w:rFonts w:ascii="Arial" w:hAnsi="Arial" w:cs="Arial"/>
        </w:rPr>
        <w:t>Mazzuferi, M., Kumar, G., Rospo, C., Kaminski, R.M.</w:t>
      </w:r>
      <w:r w:rsidR="000D2179">
        <w:rPr>
          <w:rFonts w:ascii="Arial" w:hAnsi="Arial" w:cs="Arial"/>
        </w:rPr>
        <w:t xml:space="preserve"> (</w:t>
      </w:r>
      <w:r w:rsidRPr="004845DA">
        <w:rPr>
          <w:rFonts w:ascii="Arial" w:hAnsi="Arial" w:cs="Arial"/>
        </w:rPr>
        <w:t>2012</w:t>
      </w:r>
      <w:r w:rsidR="000D2179">
        <w:rPr>
          <w:rFonts w:ascii="Arial" w:hAnsi="Arial" w:cs="Arial"/>
        </w:rPr>
        <w:t>)</w:t>
      </w:r>
      <w:r w:rsidRPr="004845DA">
        <w:rPr>
          <w:rFonts w:ascii="Arial" w:hAnsi="Arial" w:cs="Arial"/>
        </w:rPr>
        <w:t>. Rapid epileptogenesis in the mouse pilocarpine model: Video-EEG, pharmacokinetic and histopathologic</w:t>
      </w:r>
      <w:r w:rsidR="00CC55DB">
        <w:rPr>
          <w:rFonts w:ascii="Arial" w:hAnsi="Arial" w:cs="Arial"/>
        </w:rPr>
        <w:t>al</w:t>
      </w:r>
      <w:r w:rsidRPr="004845DA">
        <w:rPr>
          <w:rFonts w:ascii="Arial" w:hAnsi="Arial" w:cs="Arial"/>
        </w:rPr>
        <w:t xml:space="preserve"> characterization. Exp. Neurol. 238. https://doi.org/10.1016/j.expneurol.2012.08.022</w:t>
      </w:r>
    </w:p>
    <w:p w14:paraId="36157217" w14:textId="289F8A1A" w:rsidR="004845DA" w:rsidRPr="004845DA" w:rsidRDefault="004845DA" w:rsidP="004845DA">
      <w:pPr>
        <w:pStyle w:val="Body"/>
        <w:spacing w:after="0"/>
        <w:ind w:left="567" w:hanging="567"/>
        <w:rPr>
          <w:rFonts w:ascii="Arial" w:hAnsi="Arial" w:cs="Arial"/>
        </w:rPr>
      </w:pPr>
      <w:r w:rsidRPr="005F128A">
        <w:rPr>
          <w:rFonts w:ascii="Arial" w:hAnsi="Arial" w:cs="Arial"/>
        </w:rPr>
        <w:t>Mehla, J., Reeta, K.H., Gupta, P., Gupta, Y.K.</w:t>
      </w:r>
      <w:r w:rsidR="000D2179" w:rsidRPr="005F128A">
        <w:rPr>
          <w:rFonts w:ascii="Arial" w:hAnsi="Arial" w:cs="Arial"/>
        </w:rPr>
        <w:t xml:space="preserve"> (</w:t>
      </w:r>
      <w:r w:rsidRPr="005F128A">
        <w:rPr>
          <w:rFonts w:ascii="Arial" w:hAnsi="Arial" w:cs="Arial"/>
        </w:rPr>
        <w:t>2010</w:t>
      </w:r>
      <w:r w:rsidR="000D2179" w:rsidRPr="005F128A">
        <w:rPr>
          <w:rFonts w:ascii="Arial" w:hAnsi="Arial" w:cs="Arial"/>
        </w:rPr>
        <w:t>)</w:t>
      </w:r>
      <w:r w:rsidRPr="005F128A">
        <w:rPr>
          <w:rFonts w:ascii="Arial" w:hAnsi="Arial" w:cs="Arial"/>
        </w:rPr>
        <w:t>. Protective effect of curcumin against seizures and cognitive impairment in a pentylenetetrazole-kindled epileptic rat model. Life Sci. 87, 596–603. https://doi.org/10.1016/j.lfs.2010.09.006</w:t>
      </w:r>
    </w:p>
    <w:p w14:paraId="6FC6A7BB" w14:textId="27D6693C" w:rsidR="004845DA" w:rsidRPr="004845DA" w:rsidRDefault="004845DA" w:rsidP="004845DA">
      <w:pPr>
        <w:pStyle w:val="Body"/>
        <w:spacing w:after="0"/>
        <w:ind w:left="567" w:hanging="567"/>
        <w:rPr>
          <w:rFonts w:ascii="Arial" w:hAnsi="Arial" w:cs="Arial"/>
        </w:rPr>
      </w:pPr>
      <w:r w:rsidRPr="004845DA">
        <w:rPr>
          <w:rFonts w:ascii="Arial" w:hAnsi="Arial" w:cs="Arial"/>
        </w:rPr>
        <w:t>Moto, F.C.O., Arsa’a, A., Ngoupaye, G.T., Taiwe, G.S., Njapdounke, J.S.K., Kandeda, A.K., Nkantchoua, G.C.N., Omam Omam, J.P., P</w:t>
      </w:r>
      <w:r w:rsidR="00CC55DB">
        <w:rPr>
          <w:rFonts w:ascii="Arial" w:hAnsi="Arial" w:cs="Arial"/>
        </w:rPr>
        <w:t>al</w:t>
      </w:r>
      <w:r w:rsidRPr="004845DA">
        <w:rPr>
          <w:rFonts w:ascii="Arial" w:hAnsi="Arial" w:cs="Arial"/>
        </w:rPr>
        <w:t>e, S., Kouemou, N.E., Mbomo, E.R.A., Pahaye, D.B., Ojong, L., Mairara, V., Bum, E.N.</w:t>
      </w:r>
      <w:r w:rsidR="000D2179">
        <w:rPr>
          <w:rFonts w:ascii="Arial" w:hAnsi="Arial" w:cs="Arial"/>
        </w:rPr>
        <w:t xml:space="preserve"> (</w:t>
      </w:r>
      <w:r w:rsidRPr="004845DA">
        <w:rPr>
          <w:rFonts w:ascii="Arial" w:hAnsi="Arial" w:cs="Arial"/>
        </w:rPr>
        <w:t>2018</w:t>
      </w:r>
      <w:r w:rsidR="000D2179">
        <w:rPr>
          <w:rFonts w:ascii="Arial" w:hAnsi="Arial" w:cs="Arial"/>
        </w:rPr>
        <w:t>)</w:t>
      </w:r>
      <w:r w:rsidRPr="004845DA">
        <w:rPr>
          <w:rFonts w:ascii="Arial" w:hAnsi="Arial" w:cs="Arial"/>
        </w:rPr>
        <w:t>. Anxiolytic and antiepileptic properties of the aqueous extract of Cissus quadrangularis (Vitaceae) in mice pilocarpine model of epilepsy. Front. Pharmacol. 9. https://doi.org/10.3389/fphar.2018.00751</w:t>
      </w:r>
    </w:p>
    <w:p w14:paraId="331DA6CC" w14:textId="5194B147" w:rsidR="004845DA" w:rsidRPr="004845DA" w:rsidRDefault="004845DA" w:rsidP="004845DA">
      <w:pPr>
        <w:pStyle w:val="Body"/>
        <w:spacing w:after="0"/>
        <w:ind w:left="567" w:hanging="567"/>
        <w:rPr>
          <w:rFonts w:ascii="Arial" w:hAnsi="Arial" w:cs="Arial"/>
        </w:rPr>
      </w:pPr>
      <w:r w:rsidRPr="004845DA">
        <w:rPr>
          <w:rFonts w:ascii="Arial" w:hAnsi="Arial" w:cs="Arial"/>
        </w:rPr>
        <w:t>Mouokeu, R.S., Ngono Ngane, R.A., Njateng, G.S.S., Kamtchueng, M.O., Kuiate, J.R.</w:t>
      </w:r>
      <w:r w:rsidR="000D2179">
        <w:rPr>
          <w:rFonts w:ascii="Arial" w:hAnsi="Arial" w:cs="Arial"/>
        </w:rPr>
        <w:t xml:space="preserve"> (</w:t>
      </w:r>
      <w:r w:rsidRPr="004845DA">
        <w:rPr>
          <w:rFonts w:ascii="Arial" w:hAnsi="Arial" w:cs="Arial"/>
        </w:rPr>
        <w:t>2014</w:t>
      </w:r>
      <w:r w:rsidR="000D2179">
        <w:rPr>
          <w:rFonts w:ascii="Arial" w:hAnsi="Arial" w:cs="Arial"/>
        </w:rPr>
        <w:t>)</w:t>
      </w:r>
      <w:r w:rsidRPr="004845DA">
        <w:rPr>
          <w:rFonts w:ascii="Arial" w:hAnsi="Arial" w:cs="Arial"/>
        </w:rPr>
        <w:t>. Antifung</w:t>
      </w:r>
      <w:r w:rsidR="00CC55DB">
        <w:rPr>
          <w:rFonts w:ascii="Arial" w:hAnsi="Arial" w:cs="Arial"/>
        </w:rPr>
        <w:t>al</w:t>
      </w:r>
      <w:r w:rsidRPr="004845DA">
        <w:rPr>
          <w:rFonts w:ascii="Arial" w:hAnsi="Arial" w:cs="Arial"/>
        </w:rPr>
        <w:t xml:space="preserve"> and antioxidant activity of Crassoceph</w:t>
      </w:r>
      <w:r w:rsidR="00CC55DB">
        <w:rPr>
          <w:rFonts w:ascii="Arial" w:hAnsi="Arial" w:cs="Arial"/>
        </w:rPr>
        <w:t>al</w:t>
      </w:r>
      <w:r w:rsidRPr="004845DA">
        <w:rPr>
          <w:rFonts w:ascii="Arial" w:hAnsi="Arial" w:cs="Arial"/>
        </w:rPr>
        <w:t>um bauchiense (Hutch.) Milne-Redh ethyl acetate extract and fractions (Asteraceae). BMC Res. Notes 7. https://doi.org/10.1186/1756-0500-7-244</w:t>
      </w:r>
    </w:p>
    <w:p w14:paraId="1394AF50" w14:textId="45E10B12" w:rsidR="004845DA" w:rsidRPr="004845DA" w:rsidRDefault="004845DA" w:rsidP="004845DA">
      <w:pPr>
        <w:pStyle w:val="Body"/>
        <w:spacing w:after="0"/>
        <w:ind w:left="567" w:hanging="567"/>
        <w:rPr>
          <w:rFonts w:ascii="Arial" w:hAnsi="Arial" w:cs="Arial"/>
        </w:rPr>
      </w:pPr>
      <w:r w:rsidRPr="004845DA">
        <w:rPr>
          <w:rFonts w:ascii="Arial" w:hAnsi="Arial" w:cs="Arial"/>
        </w:rPr>
        <w:t xml:space="preserve">Mouokeu, R.S., Ngono, R.A.N., Lunga, P.K., Koanga, M.M., Tiabou, A.T., Njateng, G.S.S., Tamokou, J.D.D., Kuiate, J.R. </w:t>
      </w:r>
      <w:r w:rsidR="000D2179">
        <w:rPr>
          <w:rFonts w:ascii="Arial" w:hAnsi="Arial" w:cs="Arial"/>
        </w:rPr>
        <w:t>(</w:t>
      </w:r>
      <w:r w:rsidRPr="004845DA">
        <w:rPr>
          <w:rFonts w:ascii="Arial" w:hAnsi="Arial" w:cs="Arial"/>
        </w:rPr>
        <w:t>2011</w:t>
      </w:r>
      <w:r w:rsidR="000D2179">
        <w:rPr>
          <w:rFonts w:ascii="Arial" w:hAnsi="Arial" w:cs="Arial"/>
        </w:rPr>
        <w:t>)</w:t>
      </w:r>
      <w:r w:rsidRPr="004845DA">
        <w:rPr>
          <w:rFonts w:ascii="Arial" w:hAnsi="Arial" w:cs="Arial"/>
        </w:rPr>
        <w:t>. Antibacteri</w:t>
      </w:r>
      <w:r w:rsidR="00CC55DB">
        <w:rPr>
          <w:rFonts w:ascii="Arial" w:hAnsi="Arial" w:cs="Arial"/>
        </w:rPr>
        <w:t>al</w:t>
      </w:r>
      <w:r w:rsidRPr="004845DA">
        <w:rPr>
          <w:rFonts w:ascii="Arial" w:hAnsi="Arial" w:cs="Arial"/>
        </w:rPr>
        <w:t xml:space="preserve"> and derm</w:t>
      </w:r>
      <w:r w:rsidR="00CC55DB">
        <w:rPr>
          <w:rFonts w:ascii="Arial" w:hAnsi="Arial" w:cs="Arial"/>
        </w:rPr>
        <w:t>al</w:t>
      </w:r>
      <w:r w:rsidRPr="004845DA">
        <w:rPr>
          <w:rFonts w:ascii="Arial" w:hAnsi="Arial" w:cs="Arial"/>
        </w:rPr>
        <w:t xml:space="preserve"> toxicologic</w:t>
      </w:r>
      <w:r w:rsidR="00CC55DB">
        <w:rPr>
          <w:rFonts w:ascii="Arial" w:hAnsi="Arial" w:cs="Arial"/>
        </w:rPr>
        <w:t>al</w:t>
      </w:r>
      <w:r w:rsidRPr="004845DA">
        <w:rPr>
          <w:rFonts w:ascii="Arial" w:hAnsi="Arial" w:cs="Arial"/>
        </w:rPr>
        <w:t xml:space="preserve"> profiles of ethyl acetate extract from Crassoceph</w:t>
      </w:r>
      <w:r w:rsidR="00CC55DB">
        <w:rPr>
          <w:rFonts w:ascii="Arial" w:hAnsi="Arial" w:cs="Arial"/>
        </w:rPr>
        <w:t>al</w:t>
      </w:r>
      <w:r w:rsidRPr="004845DA">
        <w:rPr>
          <w:rFonts w:ascii="Arial" w:hAnsi="Arial" w:cs="Arial"/>
        </w:rPr>
        <w:t xml:space="preserve">um bauchiense (Hutch.) Milne-Redh (Asteraceae). BMC Complement. </w:t>
      </w:r>
      <w:r w:rsidR="00CC55DB">
        <w:rPr>
          <w:rFonts w:ascii="Arial" w:hAnsi="Arial" w:cs="Arial"/>
        </w:rPr>
        <w:t>Al</w:t>
      </w:r>
      <w:r w:rsidRPr="004845DA">
        <w:rPr>
          <w:rFonts w:ascii="Arial" w:hAnsi="Arial" w:cs="Arial"/>
        </w:rPr>
        <w:t>tern. Med. 11. https://doi.org/10.1186/1472-6882-11-43</w:t>
      </w:r>
    </w:p>
    <w:p w14:paraId="4A164350" w14:textId="456C793F" w:rsidR="004845DA" w:rsidRPr="004845DA" w:rsidRDefault="004845DA" w:rsidP="004845DA">
      <w:pPr>
        <w:pStyle w:val="Body"/>
        <w:spacing w:after="0"/>
        <w:ind w:left="567" w:hanging="567"/>
        <w:rPr>
          <w:rFonts w:ascii="Arial" w:hAnsi="Arial" w:cs="Arial"/>
        </w:rPr>
      </w:pPr>
      <w:r w:rsidRPr="004845DA">
        <w:rPr>
          <w:rFonts w:ascii="Arial" w:hAnsi="Arial" w:cs="Arial"/>
        </w:rPr>
        <w:t>Mouokeu, R.S., Ngono, R.A.N., Tume, C., Kamtchueng, M.O., Njateng, G.S.S., Paul, D.J., Tamokou, J.D.D., Kuiate, J.-R., 2013. Immunomodulatory Activity of Ethyl Acetate Extract and Fractions from Leaves of Crassoceph</w:t>
      </w:r>
      <w:r w:rsidR="00CC55DB">
        <w:rPr>
          <w:rFonts w:ascii="Arial" w:hAnsi="Arial" w:cs="Arial"/>
        </w:rPr>
        <w:t>al</w:t>
      </w:r>
      <w:r w:rsidRPr="004845DA">
        <w:rPr>
          <w:rFonts w:ascii="Arial" w:hAnsi="Arial" w:cs="Arial"/>
        </w:rPr>
        <w:t>um bauchiense (Asteraceae). Pharmacologia 4. https://doi.org/10.5567/pharmacologia.2013.38.47</w:t>
      </w:r>
    </w:p>
    <w:p w14:paraId="53213731" w14:textId="7193270D" w:rsidR="004845DA" w:rsidRPr="004845DA" w:rsidRDefault="004845DA" w:rsidP="004845DA">
      <w:pPr>
        <w:pStyle w:val="Body"/>
        <w:spacing w:after="0"/>
        <w:ind w:left="567" w:hanging="567"/>
        <w:rPr>
          <w:rFonts w:ascii="Arial" w:hAnsi="Arial" w:cs="Arial"/>
        </w:rPr>
      </w:pPr>
      <w:r w:rsidRPr="004845DA">
        <w:rPr>
          <w:rFonts w:ascii="Arial" w:hAnsi="Arial" w:cs="Arial"/>
        </w:rPr>
        <w:t>Nayak, P., Chatterjee, A.K.</w:t>
      </w:r>
      <w:r w:rsidR="000D2179">
        <w:rPr>
          <w:rFonts w:ascii="Arial" w:hAnsi="Arial" w:cs="Arial"/>
        </w:rPr>
        <w:t xml:space="preserve"> (</w:t>
      </w:r>
      <w:r w:rsidRPr="004845DA">
        <w:rPr>
          <w:rFonts w:ascii="Arial" w:hAnsi="Arial" w:cs="Arial"/>
        </w:rPr>
        <w:t>2003</w:t>
      </w:r>
      <w:r w:rsidR="000D2179">
        <w:rPr>
          <w:rFonts w:ascii="Arial" w:hAnsi="Arial" w:cs="Arial"/>
        </w:rPr>
        <w:t>)</w:t>
      </w:r>
      <w:r w:rsidRPr="004845DA">
        <w:rPr>
          <w:rFonts w:ascii="Arial" w:hAnsi="Arial" w:cs="Arial"/>
        </w:rPr>
        <w:t>. Dietary protein restriction causes modification in brain 8, 1–8.</w:t>
      </w:r>
    </w:p>
    <w:p w14:paraId="3C4F388E" w14:textId="38CA233F" w:rsidR="004845DA" w:rsidRDefault="004845DA" w:rsidP="004845DA">
      <w:pPr>
        <w:pStyle w:val="Body"/>
        <w:spacing w:after="0"/>
        <w:ind w:left="567" w:hanging="567"/>
        <w:rPr>
          <w:rFonts w:ascii="Arial" w:hAnsi="Arial" w:cs="Arial"/>
        </w:rPr>
      </w:pPr>
      <w:r w:rsidRPr="004845DA">
        <w:rPr>
          <w:rFonts w:ascii="Arial" w:hAnsi="Arial" w:cs="Arial"/>
        </w:rPr>
        <w:t>Ngo Bum, E., Schmutz, M., Meyer, C., Rakotonirina, A., Bopelet, M., Portet, C., Jeker, A., Rakotonirina, S. V., Olpe, H.R., Herrling, P.</w:t>
      </w:r>
      <w:r w:rsidR="000D2179">
        <w:rPr>
          <w:rFonts w:ascii="Arial" w:hAnsi="Arial" w:cs="Arial"/>
        </w:rPr>
        <w:t xml:space="preserve"> (</w:t>
      </w:r>
      <w:r w:rsidRPr="004845DA">
        <w:rPr>
          <w:rFonts w:ascii="Arial" w:hAnsi="Arial" w:cs="Arial"/>
        </w:rPr>
        <w:t>2001</w:t>
      </w:r>
      <w:r w:rsidR="000D2179">
        <w:rPr>
          <w:rFonts w:ascii="Arial" w:hAnsi="Arial" w:cs="Arial"/>
        </w:rPr>
        <w:t>)</w:t>
      </w:r>
      <w:r w:rsidRPr="004845DA">
        <w:rPr>
          <w:rFonts w:ascii="Arial" w:hAnsi="Arial" w:cs="Arial"/>
        </w:rPr>
        <w:t>. Anticonvulsant properties of the methanolic extract of Cyperus articulatus (Cyperaceae). J. Ethnopharmacol. 76, 145–150. https://doi.org/10.1016/S0378-8741(01)00192-1</w:t>
      </w:r>
    </w:p>
    <w:p w14:paraId="756D90F2" w14:textId="06A23508" w:rsidR="00656566" w:rsidRPr="004845DA" w:rsidRDefault="00656566" w:rsidP="004845DA">
      <w:pPr>
        <w:pStyle w:val="Body"/>
        <w:spacing w:after="0"/>
        <w:ind w:left="567" w:hanging="567"/>
        <w:rPr>
          <w:rFonts w:ascii="Arial" w:hAnsi="Arial" w:cs="Arial"/>
        </w:rPr>
      </w:pPr>
      <w:r w:rsidRPr="00656566">
        <w:rPr>
          <w:rFonts w:ascii="Arial" w:hAnsi="Arial" w:cs="Arial"/>
        </w:rPr>
        <w:t xml:space="preserve">Ngaibi, J., Bigued, A., Kandeda, A. K., Nguezeye, Y., Wangbara, T. A., Gaoudji, L., Sotoing Taiwe, G., &amp; Ngo Bum, E. (2024). Antiepileptic and anti-inflammatory effects of </w:t>
      </w:r>
      <w:r w:rsidRPr="00656566">
        <w:rPr>
          <w:rFonts w:ascii="Arial" w:hAnsi="Arial" w:cs="Arial"/>
          <w:i/>
          <w:iCs/>
        </w:rPr>
        <w:t xml:space="preserve">Lippia multiflora Moldenke </w:t>
      </w:r>
      <w:r w:rsidRPr="00656566">
        <w:rPr>
          <w:rFonts w:ascii="Arial" w:hAnsi="Arial" w:cs="Arial"/>
        </w:rPr>
        <w:t xml:space="preserve">(Verbenaceae) in a mice model of chronic temporal lobe epilepsy induced by pilocarpine. </w:t>
      </w:r>
      <w:r w:rsidRPr="000D2179">
        <w:rPr>
          <w:rFonts w:ascii="Arial" w:hAnsi="Arial" w:cs="Arial"/>
          <w:i/>
          <w:iCs/>
        </w:rPr>
        <w:t>Heliyon, 10</w:t>
      </w:r>
      <w:r w:rsidRPr="000D2179">
        <w:rPr>
          <w:rFonts w:ascii="Arial" w:hAnsi="Arial" w:cs="Arial"/>
        </w:rPr>
        <w:t>, e39483. https://doi.org/10.1016/j.heliyon.2024.e39483</w:t>
      </w:r>
    </w:p>
    <w:p w14:paraId="46396CB0" w14:textId="1F5FCC8F" w:rsidR="004845DA" w:rsidRPr="004845DA" w:rsidRDefault="004845DA" w:rsidP="004845DA">
      <w:pPr>
        <w:pStyle w:val="Body"/>
        <w:spacing w:after="0"/>
        <w:ind w:left="567" w:hanging="567"/>
        <w:rPr>
          <w:rFonts w:ascii="Arial" w:hAnsi="Arial" w:cs="Arial"/>
        </w:rPr>
      </w:pPr>
      <w:r w:rsidRPr="004845DA">
        <w:rPr>
          <w:rFonts w:ascii="Arial" w:hAnsi="Arial" w:cs="Arial"/>
        </w:rPr>
        <w:t>Ngo Bum, E., Taiwe, G.S., Moto, F.C.O., Ngoupaye, G.T., Nkantchoua, G.C.N., Pelanken, M.M., Rakotonirina, S. V., Rakotonirina, A.</w:t>
      </w:r>
      <w:r w:rsidR="000D2179">
        <w:rPr>
          <w:rFonts w:ascii="Arial" w:hAnsi="Arial" w:cs="Arial"/>
        </w:rPr>
        <w:t xml:space="preserve"> (</w:t>
      </w:r>
      <w:r w:rsidRPr="004845DA">
        <w:rPr>
          <w:rFonts w:ascii="Arial" w:hAnsi="Arial" w:cs="Arial"/>
        </w:rPr>
        <w:t>2009</w:t>
      </w:r>
      <w:r w:rsidR="000D2179">
        <w:rPr>
          <w:rFonts w:ascii="Arial" w:hAnsi="Arial" w:cs="Arial"/>
        </w:rPr>
        <w:t>)</w:t>
      </w:r>
      <w:r w:rsidRPr="004845DA">
        <w:rPr>
          <w:rFonts w:ascii="Arial" w:hAnsi="Arial" w:cs="Arial"/>
        </w:rPr>
        <w:t>. Anticonvulsant, anxiolytic, and sedative properties of the roots of Nauclea latifolia Smith in mice. Epilepsy Behav. 15. https://doi.org/10.1016/j.yebeh.2009.05.014</w:t>
      </w:r>
    </w:p>
    <w:p w14:paraId="240B7242" w14:textId="79CED96E" w:rsidR="004845DA" w:rsidRPr="004845DA" w:rsidRDefault="004845DA" w:rsidP="004845DA">
      <w:pPr>
        <w:pStyle w:val="Body"/>
        <w:spacing w:after="0"/>
        <w:ind w:left="567" w:hanging="567"/>
        <w:rPr>
          <w:rFonts w:ascii="Arial" w:hAnsi="Arial" w:cs="Arial"/>
        </w:rPr>
      </w:pPr>
      <w:r w:rsidRPr="004845DA">
        <w:rPr>
          <w:rFonts w:ascii="Arial" w:hAnsi="Arial" w:cs="Arial"/>
        </w:rPr>
        <w:t>Ngugi, A.K., Bottomley, C., Kleinschmidt, I., Sander, J.W., Newton, C.R.</w:t>
      </w:r>
      <w:r w:rsidR="000D2179">
        <w:rPr>
          <w:rFonts w:ascii="Arial" w:hAnsi="Arial" w:cs="Arial"/>
        </w:rPr>
        <w:t xml:space="preserve"> (</w:t>
      </w:r>
      <w:r w:rsidRPr="004845DA">
        <w:rPr>
          <w:rFonts w:ascii="Arial" w:hAnsi="Arial" w:cs="Arial"/>
        </w:rPr>
        <w:t>2010</w:t>
      </w:r>
      <w:r w:rsidR="000D2179">
        <w:rPr>
          <w:rFonts w:ascii="Arial" w:hAnsi="Arial" w:cs="Arial"/>
        </w:rPr>
        <w:t>)</w:t>
      </w:r>
      <w:r w:rsidRPr="004845DA">
        <w:rPr>
          <w:rFonts w:ascii="Arial" w:hAnsi="Arial" w:cs="Arial"/>
        </w:rPr>
        <w:t>. Estimation of the burden of active and life-time epilepsy: A meta-an</w:t>
      </w:r>
      <w:r w:rsidR="00CC55DB">
        <w:rPr>
          <w:rFonts w:ascii="Arial" w:hAnsi="Arial" w:cs="Arial"/>
        </w:rPr>
        <w:t>al</w:t>
      </w:r>
      <w:r w:rsidRPr="004845DA">
        <w:rPr>
          <w:rFonts w:ascii="Arial" w:hAnsi="Arial" w:cs="Arial"/>
        </w:rPr>
        <w:t>ytic approach. Epilepsia 51, 883–890. https://doi.org/10.1111/j.1528-1167.2009.02481.x</w:t>
      </w:r>
    </w:p>
    <w:p w14:paraId="662B0B0B" w14:textId="6EE8327E" w:rsidR="004845DA" w:rsidRPr="004845DA" w:rsidRDefault="004845DA" w:rsidP="004845DA">
      <w:pPr>
        <w:pStyle w:val="Body"/>
        <w:spacing w:after="0"/>
        <w:ind w:left="567" w:hanging="567"/>
        <w:rPr>
          <w:rFonts w:ascii="Arial" w:hAnsi="Arial" w:cs="Arial"/>
        </w:rPr>
      </w:pPr>
      <w:r w:rsidRPr="004845DA">
        <w:rPr>
          <w:rFonts w:ascii="Arial" w:hAnsi="Arial" w:cs="Arial"/>
        </w:rPr>
        <w:t>Oddo, S., Solís, P., Cons</w:t>
      </w:r>
      <w:r w:rsidR="00CC55DB">
        <w:rPr>
          <w:rFonts w:ascii="Arial" w:hAnsi="Arial" w:cs="Arial"/>
        </w:rPr>
        <w:t>al</w:t>
      </w:r>
      <w:r w:rsidRPr="004845DA">
        <w:rPr>
          <w:rFonts w:ascii="Arial" w:hAnsi="Arial" w:cs="Arial"/>
        </w:rPr>
        <w:t>vo, D., Giagante, B., Silva, W., D’</w:t>
      </w:r>
      <w:r w:rsidR="00CC55DB">
        <w:rPr>
          <w:rFonts w:ascii="Arial" w:hAnsi="Arial" w:cs="Arial"/>
        </w:rPr>
        <w:t>Al</w:t>
      </w:r>
      <w:r w:rsidRPr="004845DA">
        <w:rPr>
          <w:rFonts w:ascii="Arial" w:hAnsi="Arial" w:cs="Arial"/>
        </w:rPr>
        <w:t>essio, L., Centurión, E., Saidón, P., Kochen, S.</w:t>
      </w:r>
      <w:r w:rsidR="00833242">
        <w:rPr>
          <w:rFonts w:ascii="Arial" w:hAnsi="Arial" w:cs="Arial"/>
        </w:rPr>
        <w:t xml:space="preserve"> (</w:t>
      </w:r>
      <w:r w:rsidRPr="004845DA">
        <w:rPr>
          <w:rFonts w:ascii="Arial" w:hAnsi="Arial" w:cs="Arial"/>
        </w:rPr>
        <w:t>2003</w:t>
      </w:r>
      <w:r w:rsidR="00833242">
        <w:rPr>
          <w:rFonts w:ascii="Arial" w:hAnsi="Arial" w:cs="Arial"/>
        </w:rPr>
        <w:t>)</w:t>
      </w:r>
      <w:r w:rsidRPr="004845DA">
        <w:rPr>
          <w:rFonts w:ascii="Arial" w:hAnsi="Arial" w:cs="Arial"/>
        </w:rPr>
        <w:t>. Mesi</w:t>
      </w:r>
      <w:r w:rsidR="00CC55DB">
        <w:rPr>
          <w:rFonts w:ascii="Arial" w:hAnsi="Arial" w:cs="Arial"/>
        </w:rPr>
        <w:t>al</w:t>
      </w:r>
      <w:r w:rsidRPr="004845DA">
        <w:rPr>
          <w:rFonts w:ascii="Arial" w:hAnsi="Arial" w:cs="Arial"/>
        </w:rPr>
        <w:t xml:space="preserve"> tempor</w:t>
      </w:r>
      <w:r w:rsidR="00CC55DB">
        <w:rPr>
          <w:rFonts w:ascii="Arial" w:hAnsi="Arial" w:cs="Arial"/>
        </w:rPr>
        <w:t>al</w:t>
      </w:r>
      <w:r w:rsidRPr="004845DA">
        <w:rPr>
          <w:rFonts w:ascii="Arial" w:hAnsi="Arial" w:cs="Arial"/>
        </w:rPr>
        <w:t xml:space="preserve"> lobe epilepsy and hippocamp</w:t>
      </w:r>
      <w:r w:rsidR="00CC55DB">
        <w:rPr>
          <w:rFonts w:ascii="Arial" w:hAnsi="Arial" w:cs="Arial"/>
        </w:rPr>
        <w:t>al</w:t>
      </w:r>
      <w:r w:rsidRPr="004845DA">
        <w:rPr>
          <w:rFonts w:ascii="Arial" w:hAnsi="Arial" w:cs="Arial"/>
        </w:rPr>
        <w:t xml:space="preserve"> sclerosis: Cognitive function assessment in Hispanic patients. Epilepsy Behav. 4, 717–722. https://doi.org/10.1016/j.yebeh.2003.09.008</w:t>
      </w:r>
    </w:p>
    <w:p w14:paraId="1C538043" w14:textId="40B6B8F2" w:rsidR="004845DA" w:rsidRPr="004845DA" w:rsidRDefault="004845DA" w:rsidP="004845DA">
      <w:pPr>
        <w:pStyle w:val="Body"/>
        <w:spacing w:after="0"/>
        <w:ind w:left="567" w:hanging="567"/>
        <w:rPr>
          <w:rFonts w:ascii="Arial" w:hAnsi="Arial" w:cs="Arial"/>
        </w:rPr>
      </w:pPr>
      <w:r w:rsidRPr="004845DA">
        <w:rPr>
          <w:rFonts w:ascii="Arial" w:hAnsi="Arial" w:cs="Arial"/>
        </w:rPr>
        <w:t>Penda, Marguerite Zizanie., Antoine, Kavaye Kandeda., Frida Longo., Livana Brinda Ateufack., Théophile Dimo.</w:t>
      </w:r>
      <w:r w:rsidR="00833242">
        <w:rPr>
          <w:rFonts w:ascii="Arial" w:hAnsi="Arial" w:cs="Arial"/>
        </w:rPr>
        <w:t xml:space="preserve"> (</w:t>
      </w:r>
      <w:r w:rsidRPr="004845DA">
        <w:rPr>
          <w:rFonts w:ascii="Arial" w:hAnsi="Arial" w:cs="Arial"/>
        </w:rPr>
        <w:t>2024</w:t>
      </w:r>
      <w:r w:rsidR="00833242">
        <w:rPr>
          <w:rFonts w:ascii="Arial" w:hAnsi="Arial" w:cs="Arial"/>
        </w:rPr>
        <w:t>)</w:t>
      </w:r>
      <w:r w:rsidRPr="004845DA">
        <w:rPr>
          <w:rFonts w:ascii="Arial" w:hAnsi="Arial" w:cs="Arial"/>
        </w:rPr>
        <w:t>. Sida corymbosa prevents seizures and memory deficit via inhibition of oxidative stress and neuron</w:t>
      </w:r>
      <w:r w:rsidR="00CC55DB">
        <w:rPr>
          <w:rFonts w:ascii="Arial" w:hAnsi="Arial" w:cs="Arial"/>
        </w:rPr>
        <w:t>al</w:t>
      </w:r>
      <w:r w:rsidRPr="004845DA">
        <w:rPr>
          <w:rFonts w:ascii="Arial" w:hAnsi="Arial" w:cs="Arial"/>
        </w:rPr>
        <w:t xml:space="preserve"> loss in the hippocampus. Heliyon 10 (2024) e39701.</w:t>
      </w:r>
    </w:p>
    <w:p w14:paraId="4A6C46F5" w14:textId="1F8CCD7C" w:rsidR="004845DA" w:rsidRPr="004845DA" w:rsidRDefault="004845DA" w:rsidP="004845DA">
      <w:pPr>
        <w:pStyle w:val="Body"/>
        <w:spacing w:after="0"/>
        <w:ind w:left="567" w:hanging="567"/>
        <w:rPr>
          <w:rFonts w:ascii="Arial" w:hAnsi="Arial" w:cs="Arial"/>
        </w:rPr>
      </w:pPr>
      <w:r w:rsidRPr="004845DA">
        <w:rPr>
          <w:rFonts w:ascii="Arial" w:hAnsi="Arial" w:cs="Arial"/>
        </w:rPr>
        <w:lastRenderedPageBreak/>
        <w:t>Pitkänen, A., Kharatishvili, I., Narkilahti, S., Lukasiuk, K., Nissinen, J.</w:t>
      </w:r>
      <w:r w:rsidR="00833242">
        <w:rPr>
          <w:rFonts w:ascii="Arial" w:hAnsi="Arial" w:cs="Arial"/>
        </w:rPr>
        <w:t xml:space="preserve"> (</w:t>
      </w:r>
      <w:r w:rsidRPr="004845DA">
        <w:rPr>
          <w:rFonts w:ascii="Arial" w:hAnsi="Arial" w:cs="Arial"/>
        </w:rPr>
        <w:t>2005</w:t>
      </w:r>
      <w:r w:rsidR="00833242">
        <w:rPr>
          <w:rFonts w:ascii="Arial" w:hAnsi="Arial" w:cs="Arial"/>
        </w:rPr>
        <w:t>)</w:t>
      </w:r>
      <w:r w:rsidRPr="004845DA">
        <w:rPr>
          <w:rFonts w:ascii="Arial" w:hAnsi="Arial" w:cs="Arial"/>
        </w:rPr>
        <w:t>. Administration of diazepam during status epilepticus reduces development and severity of epilepsy in rat. Epilepsy Res. 63. https://doi.org/10.1016/j.eplepsyres.2004.10.003</w:t>
      </w:r>
    </w:p>
    <w:p w14:paraId="36EAFCD2" w14:textId="666DFA0E" w:rsidR="004845DA" w:rsidRPr="004845DA" w:rsidRDefault="004845DA" w:rsidP="004845DA">
      <w:pPr>
        <w:pStyle w:val="Body"/>
        <w:spacing w:after="0"/>
        <w:ind w:left="567" w:hanging="567"/>
        <w:rPr>
          <w:rFonts w:ascii="Arial" w:hAnsi="Arial" w:cs="Arial"/>
        </w:rPr>
      </w:pPr>
      <w:r w:rsidRPr="004845DA">
        <w:rPr>
          <w:rFonts w:ascii="Arial" w:hAnsi="Arial" w:cs="Arial"/>
        </w:rPr>
        <w:t>Rahmati, B., Kh</w:t>
      </w:r>
      <w:r w:rsidR="00CC55DB">
        <w:rPr>
          <w:rFonts w:ascii="Arial" w:hAnsi="Arial" w:cs="Arial"/>
        </w:rPr>
        <w:t>al</w:t>
      </w:r>
      <w:r w:rsidRPr="004845DA">
        <w:rPr>
          <w:rFonts w:ascii="Arial" w:hAnsi="Arial" w:cs="Arial"/>
        </w:rPr>
        <w:t>ili, M., Roghani, M., Ahghari, P.</w:t>
      </w:r>
      <w:r w:rsidR="00833242">
        <w:rPr>
          <w:rFonts w:ascii="Arial" w:hAnsi="Arial" w:cs="Arial"/>
        </w:rPr>
        <w:t xml:space="preserve"> (</w:t>
      </w:r>
      <w:r w:rsidRPr="004845DA">
        <w:rPr>
          <w:rFonts w:ascii="Arial" w:hAnsi="Arial" w:cs="Arial"/>
        </w:rPr>
        <w:t>2013</w:t>
      </w:r>
      <w:r w:rsidR="00833242">
        <w:rPr>
          <w:rFonts w:ascii="Arial" w:hAnsi="Arial" w:cs="Arial"/>
        </w:rPr>
        <w:t>)</w:t>
      </w:r>
      <w:r w:rsidRPr="004845DA">
        <w:rPr>
          <w:rFonts w:ascii="Arial" w:hAnsi="Arial" w:cs="Arial"/>
        </w:rPr>
        <w:t>. Anti-epileptogenic and antioxidant effect of Lavandula officin</w:t>
      </w:r>
      <w:r w:rsidR="00CC55DB">
        <w:rPr>
          <w:rFonts w:ascii="Arial" w:hAnsi="Arial" w:cs="Arial"/>
        </w:rPr>
        <w:t>al</w:t>
      </w:r>
      <w:r w:rsidRPr="004845DA">
        <w:rPr>
          <w:rFonts w:ascii="Arial" w:hAnsi="Arial" w:cs="Arial"/>
        </w:rPr>
        <w:t>is aeri</w:t>
      </w:r>
      <w:r w:rsidR="00CC55DB">
        <w:rPr>
          <w:rFonts w:ascii="Arial" w:hAnsi="Arial" w:cs="Arial"/>
        </w:rPr>
        <w:t>al</w:t>
      </w:r>
      <w:r w:rsidRPr="004845DA">
        <w:rPr>
          <w:rFonts w:ascii="Arial" w:hAnsi="Arial" w:cs="Arial"/>
        </w:rPr>
        <w:t xml:space="preserve"> part extract against pentylenetetrazol-induced kindling in m</w:t>
      </w:r>
      <w:r w:rsidR="00CC55DB">
        <w:rPr>
          <w:rFonts w:ascii="Arial" w:hAnsi="Arial" w:cs="Arial"/>
        </w:rPr>
        <w:t>al</w:t>
      </w:r>
      <w:r w:rsidRPr="004845DA">
        <w:rPr>
          <w:rFonts w:ascii="Arial" w:hAnsi="Arial" w:cs="Arial"/>
        </w:rPr>
        <w:t>e mice. J. Ethnopharmacol. 148. https://doi.org/10.1016/j.jep.2013.04.004</w:t>
      </w:r>
    </w:p>
    <w:p w14:paraId="6FF1D9A1" w14:textId="3B2488B4" w:rsidR="004845DA" w:rsidRPr="004845DA" w:rsidRDefault="004845DA" w:rsidP="004845DA">
      <w:pPr>
        <w:pStyle w:val="Body"/>
        <w:spacing w:after="0"/>
        <w:ind w:left="567" w:hanging="567"/>
        <w:rPr>
          <w:rFonts w:ascii="Arial" w:hAnsi="Arial" w:cs="Arial"/>
        </w:rPr>
      </w:pPr>
      <w:r w:rsidRPr="004845DA">
        <w:rPr>
          <w:rFonts w:ascii="Arial" w:hAnsi="Arial" w:cs="Arial"/>
        </w:rPr>
        <w:t>Sankar, R., Auvin, S., Shin, D., Mazarati, A.</w:t>
      </w:r>
      <w:r w:rsidR="00833242">
        <w:rPr>
          <w:rFonts w:ascii="Arial" w:hAnsi="Arial" w:cs="Arial"/>
        </w:rPr>
        <w:t xml:space="preserve"> (</w:t>
      </w:r>
      <w:r w:rsidRPr="004845DA">
        <w:rPr>
          <w:rFonts w:ascii="Arial" w:hAnsi="Arial" w:cs="Arial"/>
        </w:rPr>
        <w:t>2007</w:t>
      </w:r>
      <w:r w:rsidR="00833242">
        <w:rPr>
          <w:rFonts w:ascii="Arial" w:hAnsi="Arial" w:cs="Arial"/>
        </w:rPr>
        <w:t>)</w:t>
      </w:r>
      <w:r w:rsidRPr="004845DA">
        <w:rPr>
          <w:rFonts w:ascii="Arial" w:hAnsi="Arial" w:cs="Arial"/>
        </w:rPr>
        <w:t>. Inflammation modifies status epilepticus-induced hippocamp</w:t>
      </w:r>
      <w:r w:rsidR="00CC55DB">
        <w:rPr>
          <w:rFonts w:ascii="Arial" w:hAnsi="Arial" w:cs="Arial"/>
        </w:rPr>
        <w:t>al</w:t>
      </w:r>
      <w:r w:rsidRPr="004845DA">
        <w:rPr>
          <w:rFonts w:ascii="Arial" w:hAnsi="Arial" w:cs="Arial"/>
        </w:rPr>
        <w:t xml:space="preserve"> injury during development, in: Epilepsia. https://doi.org/10.1111/j.1528-1167.2007.01338.x</w:t>
      </w:r>
    </w:p>
    <w:p w14:paraId="2C36F16C" w14:textId="57C07B6D" w:rsidR="004845DA" w:rsidRPr="004845DA" w:rsidRDefault="004845DA" w:rsidP="004845DA">
      <w:pPr>
        <w:pStyle w:val="Body"/>
        <w:spacing w:after="0"/>
        <w:ind w:left="567" w:hanging="567"/>
        <w:rPr>
          <w:rFonts w:ascii="Arial" w:hAnsi="Arial" w:cs="Arial"/>
        </w:rPr>
      </w:pPr>
      <w:r w:rsidRPr="004845DA">
        <w:rPr>
          <w:rFonts w:ascii="Arial" w:hAnsi="Arial" w:cs="Arial"/>
        </w:rPr>
        <w:t>Scorza, F.A., Arida, R.M., Naffah-Mazzacoratti, M. da G., Scerni, D.A., C</w:t>
      </w:r>
      <w:r w:rsidR="00CC55DB">
        <w:rPr>
          <w:rFonts w:ascii="Arial" w:hAnsi="Arial" w:cs="Arial"/>
        </w:rPr>
        <w:t>al</w:t>
      </w:r>
      <w:r w:rsidRPr="004845DA">
        <w:rPr>
          <w:rFonts w:ascii="Arial" w:hAnsi="Arial" w:cs="Arial"/>
        </w:rPr>
        <w:t>derazzo, L., Cav</w:t>
      </w:r>
      <w:r w:rsidR="00CC55DB">
        <w:rPr>
          <w:rFonts w:ascii="Arial" w:hAnsi="Arial" w:cs="Arial"/>
        </w:rPr>
        <w:t>al</w:t>
      </w:r>
      <w:r w:rsidRPr="004845DA">
        <w:rPr>
          <w:rFonts w:ascii="Arial" w:hAnsi="Arial" w:cs="Arial"/>
        </w:rPr>
        <w:t>heiro, E.A.</w:t>
      </w:r>
      <w:r w:rsidR="00833242">
        <w:rPr>
          <w:rFonts w:ascii="Arial" w:hAnsi="Arial" w:cs="Arial"/>
        </w:rPr>
        <w:t xml:space="preserve"> (</w:t>
      </w:r>
      <w:r w:rsidRPr="004845DA">
        <w:rPr>
          <w:rFonts w:ascii="Arial" w:hAnsi="Arial" w:cs="Arial"/>
        </w:rPr>
        <w:t>2009</w:t>
      </w:r>
      <w:r w:rsidR="00833242">
        <w:rPr>
          <w:rFonts w:ascii="Arial" w:hAnsi="Arial" w:cs="Arial"/>
        </w:rPr>
        <w:t>)</w:t>
      </w:r>
      <w:r w:rsidRPr="004845DA">
        <w:rPr>
          <w:rFonts w:ascii="Arial" w:hAnsi="Arial" w:cs="Arial"/>
        </w:rPr>
        <w:t>. The pilocarpine model of epilepsy: What have we learned? An. Acad. Bras. Cienc. https://doi.org/10.1590/S0001-37652009000300003</w:t>
      </w:r>
    </w:p>
    <w:p w14:paraId="52D8807E" w14:textId="12A82C14" w:rsidR="004845DA" w:rsidRPr="004845DA" w:rsidRDefault="004845DA" w:rsidP="004845DA">
      <w:pPr>
        <w:pStyle w:val="Body"/>
        <w:spacing w:after="0"/>
        <w:ind w:left="567" w:hanging="567"/>
        <w:rPr>
          <w:rFonts w:ascii="Arial" w:hAnsi="Arial" w:cs="Arial"/>
        </w:rPr>
      </w:pPr>
      <w:r w:rsidRPr="004845DA">
        <w:rPr>
          <w:rFonts w:ascii="Arial" w:hAnsi="Arial" w:cs="Arial"/>
        </w:rPr>
        <w:t>Seg</w:t>
      </w:r>
      <w:r w:rsidR="00CC55DB">
        <w:rPr>
          <w:rFonts w:ascii="Arial" w:hAnsi="Arial" w:cs="Arial"/>
        </w:rPr>
        <w:t>al</w:t>
      </w:r>
      <w:r w:rsidRPr="004845DA">
        <w:rPr>
          <w:rFonts w:ascii="Arial" w:hAnsi="Arial" w:cs="Arial"/>
        </w:rPr>
        <w:t>, M.</w:t>
      </w:r>
      <w:r w:rsidR="00833242">
        <w:rPr>
          <w:rFonts w:ascii="Arial" w:hAnsi="Arial" w:cs="Arial"/>
        </w:rPr>
        <w:t xml:space="preserve"> (</w:t>
      </w:r>
      <w:r w:rsidRPr="004845DA">
        <w:rPr>
          <w:rFonts w:ascii="Arial" w:hAnsi="Arial" w:cs="Arial"/>
        </w:rPr>
        <w:t>1988</w:t>
      </w:r>
      <w:r w:rsidR="00833242">
        <w:rPr>
          <w:rFonts w:ascii="Arial" w:hAnsi="Arial" w:cs="Arial"/>
        </w:rPr>
        <w:t>)</w:t>
      </w:r>
      <w:r w:rsidRPr="004845DA">
        <w:rPr>
          <w:rFonts w:ascii="Arial" w:hAnsi="Arial" w:cs="Arial"/>
        </w:rPr>
        <w:t>. Synaptic activation of a cholinergic receptor in rat hippocampus. Brain Res. 452, 79–86. https://doi.org/10.1016/0006-8993(88)90011-X</w:t>
      </w:r>
    </w:p>
    <w:p w14:paraId="10A44849" w14:textId="78743D0E" w:rsidR="004845DA" w:rsidRDefault="004845DA" w:rsidP="004845DA">
      <w:pPr>
        <w:pStyle w:val="Body"/>
        <w:spacing w:after="0"/>
        <w:ind w:left="567" w:hanging="567"/>
        <w:rPr>
          <w:rFonts w:ascii="Arial" w:hAnsi="Arial" w:cs="Arial"/>
        </w:rPr>
      </w:pPr>
      <w:r w:rsidRPr="004845DA">
        <w:rPr>
          <w:rFonts w:ascii="Arial" w:hAnsi="Arial" w:cs="Arial"/>
        </w:rPr>
        <w:t xml:space="preserve">Singab, A.,  Bahgat, D., </w:t>
      </w:r>
      <w:r w:rsidR="00CC55DB">
        <w:rPr>
          <w:rFonts w:ascii="Arial" w:hAnsi="Arial" w:cs="Arial"/>
        </w:rPr>
        <w:t>Al</w:t>
      </w:r>
      <w:r w:rsidRPr="004845DA">
        <w:rPr>
          <w:rFonts w:ascii="Arial" w:hAnsi="Arial" w:cs="Arial"/>
        </w:rPr>
        <w:t>-Sayed, E., Eldahshan, O.</w:t>
      </w:r>
      <w:r w:rsidR="00833242">
        <w:rPr>
          <w:rFonts w:ascii="Arial" w:hAnsi="Arial" w:cs="Arial"/>
        </w:rPr>
        <w:t xml:space="preserve"> (</w:t>
      </w:r>
      <w:r w:rsidRPr="004845DA">
        <w:rPr>
          <w:rFonts w:ascii="Arial" w:hAnsi="Arial" w:cs="Arial"/>
        </w:rPr>
        <w:t>2015</w:t>
      </w:r>
      <w:r w:rsidR="00833242">
        <w:rPr>
          <w:rFonts w:ascii="Arial" w:hAnsi="Arial" w:cs="Arial"/>
        </w:rPr>
        <w:t>)</w:t>
      </w:r>
      <w:r w:rsidRPr="004845DA">
        <w:rPr>
          <w:rFonts w:ascii="Arial" w:hAnsi="Arial" w:cs="Arial"/>
        </w:rPr>
        <w:t xml:space="preserve">. Saponins from genus </w:t>
      </w:r>
      <w:r w:rsidR="00CC55DB">
        <w:rPr>
          <w:rFonts w:ascii="Arial" w:hAnsi="Arial" w:cs="Arial"/>
        </w:rPr>
        <w:t>Al</w:t>
      </w:r>
      <w:r w:rsidRPr="004845DA">
        <w:rPr>
          <w:rFonts w:ascii="Arial" w:hAnsi="Arial" w:cs="Arial"/>
        </w:rPr>
        <w:t>bizia: phytochemic</w:t>
      </w:r>
      <w:r w:rsidR="00CC55DB">
        <w:rPr>
          <w:rFonts w:ascii="Arial" w:hAnsi="Arial" w:cs="Arial"/>
        </w:rPr>
        <w:t>al</w:t>
      </w:r>
      <w:r w:rsidRPr="004845DA">
        <w:rPr>
          <w:rFonts w:ascii="Arial" w:hAnsi="Arial" w:cs="Arial"/>
        </w:rPr>
        <w:t xml:space="preserve"> and biologic</w:t>
      </w:r>
      <w:r w:rsidR="00CC55DB">
        <w:rPr>
          <w:rFonts w:ascii="Arial" w:hAnsi="Arial" w:cs="Arial"/>
        </w:rPr>
        <w:t>al</w:t>
      </w:r>
      <w:r w:rsidRPr="004845DA">
        <w:rPr>
          <w:rFonts w:ascii="Arial" w:hAnsi="Arial" w:cs="Arial"/>
        </w:rPr>
        <w:t xml:space="preserve"> review, Med Aroma Plants S 3 (001).</w:t>
      </w:r>
    </w:p>
    <w:p w14:paraId="3CEE6F6E" w14:textId="77777777" w:rsidR="001D792D" w:rsidRDefault="001D792D" w:rsidP="001D792D">
      <w:pPr>
        <w:pStyle w:val="Body"/>
        <w:spacing w:after="0"/>
        <w:ind w:left="567" w:hanging="567"/>
        <w:rPr>
          <w:rFonts w:ascii="Arial" w:hAnsi="Arial" w:cs="Arial"/>
        </w:rPr>
      </w:pPr>
      <w:r w:rsidRPr="004845DA">
        <w:rPr>
          <w:rFonts w:ascii="Arial" w:hAnsi="Arial" w:cs="Arial"/>
        </w:rPr>
        <w:t>Sytinsky, I.A., Ggzikov, B.M., Gomanko, M. V</w:t>
      </w:r>
      <w:r>
        <w:rPr>
          <w:rFonts w:ascii="Arial" w:hAnsi="Arial" w:cs="Arial"/>
        </w:rPr>
        <w:t>. (</w:t>
      </w:r>
      <w:r w:rsidRPr="004845DA">
        <w:rPr>
          <w:rFonts w:ascii="Arial" w:hAnsi="Arial" w:cs="Arial"/>
        </w:rPr>
        <w:t>1991</w:t>
      </w:r>
      <w:r>
        <w:rPr>
          <w:rFonts w:ascii="Arial" w:hAnsi="Arial" w:cs="Arial"/>
        </w:rPr>
        <w:t>)</w:t>
      </w:r>
      <w:r w:rsidRPr="004845DA">
        <w:rPr>
          <w:rFonts w:ascii="Arial" w:hAnsi="Arial" w:cs="Arial"/>
        </w:rPr>
        <w:t>. SYSTEM IN BRAIN DURING ACUTE AND 2, 43–48.</w:t>
      </w:r>
    </w:p>
    <w:p w14:paraId="7E6C0FDB" w14:textId="5BDE8E15" w:rsidR="001D792D" w:rsidRPr="00C30B7A" w:rsidRDefault="001D792D" w:rsidP="00C30B7A">
      <w:pPr>
        <w:pStyle w:val="Body"/>
        <w:spacing w:after="0"/>
        <w:ind w:left="567" w:hanging="567"/>
        <w:rPr>
          <w:rFonts w:ascii="Arial" w:hAnsi="Arial" w:cs="Arial"/>
          <w:lang w:val="fr-FR"/>
        </w:rPr>
      </w:pPr>
      <w:r w:rsidRPr="004845DA">
        <w:rPr>
          <w:rFonts w:ascii="Arial" w:hAnsi="Arial" w:cs="Arial"/>
        </w:rPr>
        <w:t xml:space="preserve">Taah Yamndou S., Djedoubouyom Name E., Asta Madi, Nguedjo Wandji M., Mediesse Kengne F., Loabe Pahimi A., Ngo Bum E. &amp; Njan Nlôga A.M. (2021). </w:t>
      </w:r>
      <w:r w:rsidRPr="004845DA">
        <w:rPr>
          <w:rFonts w:ascii="Arial" w:hAnsi="Arial" w:cs="Arial"/>
          <w:lang w:val="fr-FR"/>
        </w:rPr>
        <w:t>Effets De Cyperus Articulatus L. (Cyperaceae) Sur La Memoire Des Souris Blanches Suisses (Mus Musculus Swiss.). European Scientific Journ</w:t>
      </w:r>
      <w:r>
        <w:rPr>
          <w:rFonts w:ascii="Arial" w:hAnsi="Arial" w:cs="Arial"/>
          <w:lang w:val="fr-FR"/>
        </w:rPr>
        <w:t>al</w:t>
      </w:r>
      <w:r w:rsidRPr="004845DA">
        <w:rPr>
          <w:rFonts w:ascii="Arial" w:hAnsi="Arial" w:cs="Arial"/>
          <w:lang w:val="fr-FR"/>
        </w:rPr>
        <w:t>, ESJ, 17(29), 184. https://doi.org/10.19044/esj.2021.v17n29p184</w:t>
      </w:r>
    </w:p>
    <w:p w14:paraId="5DC5BCCF" w14:textId="77777777" w:rsidR="001D792D" w:rsidRPr="00BD4998" w:rsidRDefault="001D792D" w:rsidP="004845DA">
      <w:pPr>
        <w:pStyle w:val="Body"/>
        <w:spacing w:after="0"/>
        <w:ind w:left="567" w:hanging="567"/>
        <w:rPr>
          <w:rFonts w:ascii="Arial" w:hAnsi="Arial" w:cs="Arial"/>
          <w:lang w:val="fr-FR"/>
        </w:rPr>
      </w:pPr>
    </w:p>
    <w:p w14:paraId="0975C794" w14:textId="26BB0580" w:rsidR="004845DA" w:rsidRPr="004845DA" w:rsidRDefault="004845DA" w:rsidP="004845DA">
      <w:pPr>
        <w:pStyle w:val="Body"/>
        <w:spacing w:after="0"/>
        <w:ind w:left="567" w:hanging="567"/>
        <w:rPr>
          <w:rFonts w:ascii="Arial" w:hAnsi="Arial" w:cs="Arial"/>
        </w:rPr>
      </w:pPr>
      <w:r w:rsidRPr="00BD4998">
        <w:rPr>
          <w:rFonts w:ascii="Arial" w:hAnsi="Arial" w:cs="Arial"/>
          <w:lang w:val="fr-FR"/>
        </w:rPr>
        <w:t>Taïwe, G.S, Bum, E.N., T</w:t>
      </w:r>
      <w:r w:rsidR="00CC55DB" w:rsidRPr="00BD4998">
        <w:rPr>
          <w:rFonts w:ascii="Arial" w:hAnsi="Arial" w:cs="Arial"/>
          <w:lang w:val="fr-FR"/>
        </w:rPr>
        <w:t>al</w:t>
      </w:r>
      <w:r w:rsidRPr="00BD4998">
        <w:rPr>
          <w:rFonts w:ascii="Arial" w:hAnsi="Arial" w:cs="Arial"/>
          <w:lang w:val="fr-FR"/>
        </w:rPr>
        <w:t>la, E., Dimo, T., Sidiki, N., Dawe, A., Nguimbou, R.M., Désiré, P., Dzeufiet, D., De Waard, M.</w:t>
      </w:r>
      <w:r w:rsidR="00833242" w:rsidRPr="00BD4998">
        <w:rPr>
          <w:rFonts w:ascii="Arial" w:hAnsi="Arial" w:cs="Arial"/>
          <w:lang w:val="fr-FR"/>
        </w:rPr>
        <w:t xml:space="preserve"> (</w:t>
      </w:r>
      <w:r w:rsidRPr="00BD4998">
        <w:rPr>
          <w:rFonts w:ascii="Arial" w:hAnsi="Arial" w:cs="Arial"/>
          <w:lang w:val="fr-FR"/>
        </w:rPr>
        <w:t>2012a</w:t>
      </w:r>
      <w:r w:rsidR="00833242" w:rsidRPr="00BD4998">
        <w:rPr>
          <w:rFonts w:ascii="Arial" w:hAnsi="Arial" w:cs="Arial"/>
          <w:lang w:val="fr-FR"/>
        </w:rPr>
        <w:t>)</w:t>
      </w:r>
      <w:r w:rsidRPr="00BD4998">
        <w:rPr>
          <w:rFonts w:ascii="Arial" w:hAnsi="Arial" w:cs="Arial"/>
          <w:lang w:val="fr-FR"/>
        </w:rPr>
        <w:t xml:space="preserve">. </w:t>
      </w:r>
      <w:r w:rsidRPr="004845DA">
        <w:rPr>
          <w:rFonts w:ascii="Arial" w:hAnsi="Arial" w:cs="Arial"/>
        </w:rPr>
        <w:t>Ev</w:t>
      </w:r>
      <w:r w:rsidR="00CC55DB">
        <w:rPr>
          <w:rFonts w:ascii="Arial" w:hAnsi="Arial" w:cs="Arial"/>
        </w:rPr>
        <w:t>al</w:t>
      </w:r>
      <w:r w:rsidRPr="004845DA">
        <w:rPr>
          <w:rFonts w:ascii="Arial" w:hAnsi="Arial" w:cs="Arial"/>
        </w:rPr>
        <w:t>uation of antinociceptive effects of Crassoceph</w:t>
      </w:r>
      <w:r w:rsidR="00CC55DB">
        <w:rPr>
          <w:rFonts w:ascii="Arial" w:hAnsi="Arial" w:cs="Arial"/>
        </w:rPr>
        <w:t>al</w:t>
      </w:r>
      <w:r w:rsidRPr="004845DA">
        <w:rPr>
          <w:rFonts w:ascii="Arial" w:hAnsi="Arial" w:cs="Arial"/>
        </w:rPr>
        <w:t>um bauchiense Hutch (Asteraceae) leaf extract in rodents.. Ev</w:t>
      </w:r>
      <w:r w:rsidR="00CC55DB">
        <w:rPr>
          <w:rFonts w:ascii="Arial" w:hAnsi="Arial" w:cs="Arial"/>
        </w:rPr>
        <w:t>al</w:t>
      </w:r>
      <w:r w:rsidRPr="004845DA">
        <w:rPr>
          <w:rFonts w:ascii="Arial" w:hAnsi="Arial" w:cs="Arial"/>
        </w:rPr>
        <w:t>uation of antinociceptive effects of Crassoceph</w:t>
      </w:r>
      <w:r w:rsidR="00CC55DB">
        <w:rPr>
          <w:rFonts w:ascii="Arial" w:hAnsi="Arial" w:cs="Arial"/>
        </w:rPr>
        <w:t>al</w:t>
      </w:r>
      <w:r w:rsidRPr="004845DA">
        <w:rPr>
          <w:rFonts w:ascii="Arial" w:hAnsi="Arial" w:cs="Arial"/>
        </w:rPr>
        <w:t>um bauchiense Hutch (Asteraceae) leaf extract in rodents. J. Ethnopharmacol. 141, 234–275. https://doi.org/10.1016/j.jep.2012.02.024ï</w:t>
      </w:r>
    </w:p>
    <w:p w14:paraId="06762EF1" w14:textId="26B9472F" w:rsidR="004845DA" w:rsidRPr="004845DA" w:rsidRDefault="004845DA" w:rsidP="004845DA">
      <w:pPr>
        <w:pStyle w:val="Body"/>
        <w:spacing w:after="0"/>
        <w:ind w:left="567" w:hanging="567"/>
        <w:rPr>
          <w:rFonts w:ascii="Arial" w:hAnsi="Arial" w:cs="Arial"/>
        </w:rPr>
      </w:pPr>
      <w:r w:rsidRPr="004845DA">
        <w:rPr>
          <w:rFonts w:ascii="Arial" w:hAnsi="Arial" w:cs="Arial"/>
        </w:rPr>
        <w:t>Taïwe, G.S, Ngo Bum, E., T</w:t>
      </w:r>
      <w:r w:rsidR="00CC55DB">
        <w:rPr>
          <w:rFonts w:ascii="Arial" w:hAnsi="Arial" w:cs="Arial"/>
        </w:rPr>
        <w:t>al</w:t>
      </w:r>
      <w:r w:rsidRPr="004845DA">
        <w:rPr>
          <w:rFonts w:ascii="Arial" w:hAnsi="Arial" w:cs="Arial"/>
        </w:rPr>
        <w:t>la, E., Dawe, A., Okomolo Moto, F.C., Temkou Ngoupaye, G., Sidiki, N., Dabole, B., Djomeni Dzeufiet, P.D., Dimo, T., De Waard, M.</w:t>
      </w:r>
      <w:r w:rsidR="00833242">
        <w:rPr>
          <w:rFonts w:ascii="Arial" w:hAnsi="Arial" w:cs="Arial"/>
        </w:rPr>
        <w:t xml:space="preserve"> (</w:t>
      </w:r>
      <w:r w:rsidRPr="004845DA">
        <w:rPr>
          <w:rFonts w:ascii="Arial" w:hAnsi="Arial" w:cs="Arial"/>
        </w:rPr>
        <w:t>2012b</w:t>
      </w:r>
      <w:r w:rsidR="00833242">
        <w:rPr>
          <w:rFonts w:ascii="Arial" w:hAnsi="Arial" w:cs="Arial"/>
        </w:rPr>
        <w:t>)</w:t>
      </w:r>
      <w:r w:rsidRPr="004845DA">
        <w:rPr>
          <w:rFonts w:ascii="Arial" w:hAnsi="Arial" w:cs="Arial"/>
        </w:rPr>
        <w:t>. Antipsychotic and sedative effects of the leaf extract of Crassoceph</w:t>
      </w:r>
      <w:r w:rsidR="00CC55DB">
        <w:rPr>
          <w:rFonts w:ascii="Arial" w:hAnsi="Arial" w:cs="Arial"/>
        </w:rPr>
        <w:t>al</w:t>
      </w:r>
      <w:r w:rsidRPr="004845DA">
        <w:rPr>
          <w:rFonts w:ascii="Arial" w:hAnsi="Arial" w:cs="Arial"/>
        </w:rPr>
        <w:t>um bauchiense (Hutch.) Milne-Redh (Asteraceae) in rodents. J. Ethnopharmacol. 143. https://doi.org/10.1016/j.jep.2012.06.026</w:t>
      </w:r>
    </w:p>
    <w:p w14:paraId="0E0C44EE" w14:textId="69BA927A" w:rsidR="004845DA" w:rsidRPr="004845DA" w:rsidRDefault="004845DA" w:rsidP="004845DA">
      <w:pPr>
        <w:pStyle w:val="Body"/>
        <w:spacing w:after="0"/>
        <w:ind w:left="567" w:hanging="567"/>
        <w:rPr>
          <w:rFonts w:ascii="Arial" w:hAnsi="Arial" w:cs="Arial"/>
        </w:rPr>
      </w:pPr>
      <w:r w:rsidRPr="001D792D">
        <w:rPr>
          <w:rFonts w:ascii="Arial" w:hAnsi="Arial" w:cs="Arial"/>
        </w:rPr>
        <w:t>Taïwe, G., Bum, E., Dimo, T., T</w:t>
      </w:r>
      <w:r w:rsidR="00CC55DB" w:rsidRPr="001D792D">
        <w:rPr>
          <w:rFonts w:ascii="Arial" w:hAnsi="Arial" w:cs="Arial"/>
        </w:rPr>
        <w:t>al</w:t>
      </w:r>
      <w:r w:rsidRPr="001D792D">
        <w:rPr>
          <w:rFonts w:ascii="Arial" w:hAnsi="Arial" w:cs="Arial"/>
        </w:rPr>
        <w:t>la, E., Dawe, A., Moto, C.O., Sidiki, N., Désiré, P., Waard, M. De, Taïwe, G., Bum, E., Dimo, T., T</w:t>
      </w:r>
      <w:r w:rsidR="00CC55DB" w:rsidRPr="001D792D">
        <w:rPr>
          <w:rFonts w:ascii="Arial" w:hAnsi="Arial" w:cs="Arial"/>
        </w:rPr>
        <w:t>al</w:t>
      </w:r>
      <w:r w:rsidRPr="001D792D">
        <w:rPr>
          <w:rFonts w:ascii="Arial" w:hAnsi="Arial" w:cs="Arial"/>
        </w:rPr>
        <w:t xml:space="preserve">la, E., Weiss, N. </w:t>
      </w:r>
      <w:r w:rsidR="00833242" w:rsidRPr="001D792D">
        <w:rPr>
          <w:rFonts w:ascii="Arial" w:hAnsi="Arial" w:cs="Arial"/>
        </w:rPr>
        <w:t>(</w:t>
      </w:r>
      <w:r w:rsidRPr="001D792D">
        <w:rPr>
          <w:rFonts w:ascii="Arial" w:hAnsi="Arial" w:cs="Arial"/>
        </w:rPr>
        <w:t>2011</w:t>
      </w:r>
      <w:r w:rsidR="00833242" w:rsidRPr="001D792D">
        <w:rPr>
          <w:rFonts w:ascii="Arial" w:hAnsi="Arial" w:cs="Arial"/>
        </w:rPr>
        <w:t>)</w:t>
      </w:r>
      <w:r w:rsidRPr="001D792D">
        <w:rPr>
          <w:rFonts w:ascii="Arial" w:hAnsi="Arial" w:cs="Arial"/>
        </w:rPr>
        <w:t xml:space="preserve">. </w:t>
      </w:r>
      <w:r w:rsidRPr="004845DA">
        <w:rPr>
          <w:rFonts w:ascii="Arial" w:hAnsi="Arial" w:cs="Arial"/>
        </w:rPr>
        <w:t>Effects of Nauclea latifolia Smith ( Rubiaceae ) Roots Extract in Murine Models To cite this version : H</w:t>
      </w:r>
      <w:r w:rsidR="00CC55DB">
        <w:rPr>
          <w:rFonts w:ascii="Arial" w:hAnsi="Arial" w:cs="Arial"/>
        </w:rPr>
        <w:t>AL</w:t>
      </w:r>
      <w:r w:rsidRPr="004845DA">
        <w:rPr>
          <w:rFonts w:ascii="Arial" w:hAnsi="Arial" w:cs="Arial"/>
        </w:rPr>
        <w:t xml:space="preserve"> Id : inserm-00644849. Int. J. Pharmacol. 6, 364–371.</w:t>
      </w:r>
    </w:p>
    <w:p w14:paraId="07BD1011" w14:textId="3ADE6AAB" w:rsidR="004845DA" w:rsidRPr="004845DA" w:rsidRDefault="004845DA" w:rsidP="004845DA">
      <w:pPr>
        <w:pStyle w:val="Body"/>
        <w:spacing w:after="0"/>
        <w:ind w:left="567" w:hanging="567"/>
        <w:rPr>
          <w:rFonts w:ascii="Arial" w:hAnsi="Arial" w:cs="Arial"/>
        </w:rPr>
      </w:pPr>
      <w:r w:rsidRPr="004845DA">
        <w:rPr>
          <w:rFonts w:ascii="Arial" w:hAnsi="Arial" w:cs="Arial"/>
        </w:rPr>
        <w:t>Taiwe, G.S., Moto, F.C.O., Ayissi, E.R.M., Ngoupaye, G.T., Njapdounke, J.S.K., Nkantchoua, G.C.N., Kouemou, N., Omam, J.P.O., Kandeda, A.K., P</w:t>
      </w:r>
      <w:r w:rsidR="00CC55DB">
        <w:rPr>
          <w:rFonts w:ascii="Arial" w:hAnsi="Arial" w:cs="Arial"/>
        </w:rPr>
        <w:t>al</w:t>
      </w:r>
      <w:r w:rsidRPr="004845DA">
        <w:rPr>
          <w:rFonts w:ascii="Arial" w:hAnsi="Arial" w:cs="Arial"/>
        </w:rPr>
        <w:t>e, S., Pahaye, D., Ngo Bum, E.</w:t>
      </w:r>
      <w:r w:rsidR="00833242">
        <w:rPr>
          <w:rFonts w:ascii="Arial" w:hAnsi="Arial" w:cs="Arial"/>
        </w:rPr>
        <w:t xml:space="preserve"> (</w:t>
      </w:r>
      <w:r w:rsidRPr="004845DA">
        <w:rPr>
          <w:rFonts w:ascii="Arial" w:hAnsi="Arial" w:cs="Arial"/>
        </w:rPr>
        <w:t>2015</w:t>
      </w:r>
      <w:r w:rsidR="00833242">
        <w:rPr>
          <w:rFonts w:ascii="Arial" w:hAnsi="Arial" w:cs="Arial"/>
        </w:rPr>
        <w:t>)</w:t>
      </w:r>
      <w:r w:rsidRPr="004845DA">
        <w:rPr>
          <w:rFonts w:ascii="Arial" w:hAnsi="Arial" w:cs="Arial"/>
        </w:rPr>
        <w:t>. Effects of a lyophilized aqueous extract of Feretia apodanthera Del. (Rubiaceae) on pentylenetetrazole-induced kindling, oxidative stress, and cognitive impairment in mice. Epilepsy Behav. 43. https://doi.org/10.1016/j.yebeh.2014.11.022</w:t>
      </w:r>
    </w:p>
    <w:p w14:paraId="4CB57B0B" w14:textId="53AA0DC3" w:rsidR="004845DA" w:rsidRPr="004845DA" w:rsidRDefault="004845DA" w:rsidP="004845DA">
      <w:pPr>
        <w:pStyle w:val="Body"/>
        <w:spacing w:after="0"/>
        <w:ind w:left="567" w:hanging="567"/>
        <w:rPr>
          <w:rFonts w:ascii="Arial" w:hAnsi="Arial" w:cs="Arial"/>
        </w:rPr>
      </w:pPr>
      <w:r w:rsidRPr="004845DA">
        <w:rPr>
          <w:rFonts w:ascii="Arial" w:hAnsi="Arial" w:cs="Arial"/>
        </w:rPr>
        <w:t>Turski, W.A., Cav</w:t>
      </w:r>
      <w:r w:rsidR="00CC55DB">
        <w:rPr>
          <w:rFonts w:ascii="Arial" w:hAnsi="Arial" w:cs="Arial"/>
        </w:rPr>
        <w:t>al</w:t>
      </w:r>
      <w:r w:rsidRPr="004845DA">
        <w:rPr>
          <w:rFonts w:ascii="Arial" w:hAnsi="Arial" w:cs="Arial"/>
        </w:rPr>
        <w:t>heiro, E.A., Schwarz, M., Czuczwar, S.J., Kleinrok, Z., Turski, L.</w:t>
      </w:r>
      <w:r w:rsidR="00833242">
        <w:rPr>
          <w:rFonts w:ascii="Arial" w:hAnsi="Arial" w:cs="Arial"/>
        </w:rPr>
        <w:t xml:space="preserve"> (</w:t>
      </w:r>
      <w:r w:rsidRPr="004845DA">
        <w:rPr>
          <w:rFonts w:ascii="Arial" w:hAnsi="Arial" w:cs="Arial"/>
        </w:rPr>
        <w:t>1983</w:t>
      </w:r>
      <w:r w:rsidR="00833242">
        <w:rPr>
          <w:rFonts w:ascii="Arial" w:hAnsi="Arial" w:cs="Arial"/>
        </w:rPr>
        <w:t>)</w:t>
      </w:r>
      <w:r w:rsidRPr="004845DA">
        <w:rPr>
          <w:rFonts w:ascii="Arial" w:hAnsi="Arial" w:cs="Arial"/>
        </w:rPr>
        <w:t>. Limbic seizures produced by pilocarpine in rats: Behaviour</w:t>
      </w:r>
      <w:r w:rsidR="00CC55DB">
        <w:rPr>
          <w:rFonts w:ascii="Arial" w:hAnsi="Arial" w:cs="Arial"/>
        </w:rPr>
        <w:t>al</w:t>
      </w:r>
      <w:r w:rsidRPr="004845DA">
        <w:rPr>
          <w:rFonts w:ascii="Arial" w:hAnsi="Arial" w:cs="Arial"/>
        </w:rPr>
        <w:t>, electroenceph</w:t>
      </w:r>
      <w:r w:rsidR="00CC55DB">
        <w:rPr>
          <w:rFonts w:ascii="Arial" w:hAnsi="Arial" w:cs="Arial"/>
        </w:rPr>
        <w:t>al</w:t>
      </w:r>
      <w:r w:rsidRPr="004845DA">
        <w:rPr>
          <w:rFonts w:ascii="Arial" w:hAnsi="Arial" w:cs="Arial"/>
        </w:rPr>
        <w:t>ographic and neuropathologic</w:t>
      </w:r>
      <w:r w:rsidR="00CC55DB">
        <w:rPr>
          <w:rFonts w:ascii="Arial" w:hAnsi="Arial" w:cs="Arial"/>
        </w:rPr>
        <w:t>al</w:t>
      </w:r>
      <w:r w:rsidRPr="004845DA">
        <w:rPr>
          <w:rFonts w:ascii="Arial" w:hAnsi="Arial" w:cs="Arial"/>
        </w:rPr>
        <w:t xml:space="preserve"> study. Behav. Brain Res. 9. https://doi.org/10.1016/0166-4328(83)90136-5</w:t>
      </w:r>
    </w:p>
    <w:p w14:paraId="14327B6A" w14:textId="15B67034" w:rsidR="004845DA" w:rsidRPr="004845DA" w:rsidRDefault="004845DA" w:rsidP="004845DA">
      <w:pPr>
        <w:pStyle w:val="Body"/>
        <w:spacing w:after="0"/>
        <w:ind w:left="567" w:hanging="567"/>
        <w:rPr>
          <w:rFonts w:ascii="Arial" w:hAnsi="Arial" w:cs="Arial"/>
        </w:rPr>
      </w:pPr>
      <w:r w:rsidRPr="004845DA">
        <w:rPr>
          <w:rFonts w:ascii="Arial" w:hAnsi="Arial" w:cs="Arial"/>
        </w:rPr>
        <w:t>Xavier, S.M., Barbosa, C.O., Barros, D.O., Silva, R.F., Oliveira, A.A., Freitas, R.M.</w:t>
      </w:r>
      <w:r w:rsidR="00833242">
        <w:rPr>
          <w:rFonts w:ascii="Arial" w:hAnsi="Arial" w:cs="Arial"/>
        </w:rPr>
        <w:t xml:space="preserve"> (</w:t>
      </w:r>
      <w:r w:rsidRPr="004845DA">
        <w:rPr>
          <w:rFonts w:ascii="Arial" w:hAnsi="Arial" w:cs="Arial"/>
        </w:rPr>
        <w:t>2007</w:t>
      </w:r>
      <w:r w:rsidR="00833242">
        <w:rPr>
          <w:rFonts w:ascii="Arial" w:hAnsi="Arial" w:cs="Arial"/>
        </w:rPr>
        <w:t>)</w:t>
      </w:r>
      <w:r w:rsidRPr="004845DA">
        <w:rPr>
          <w:rFonts w:ascii="Arial" w:hAnsi="Arial" w:cs="Arial"/>
        </w:rPr>
        <w:t>. Vitamin C antioxidant effects in hippocampus of adult Wistar rats after seizures and status epilepticus induced by pilocarpine. Neurosci. Lett. 420. https://doi.org/10.1016/j.neulet.2007.04.056</w:t>
      </w:r>
    </w:p>
    <w:p w14:paraId="6FB54787" w14:textId="432F2309" w:rsidR="004845DA" w:rsidRPr="004845DA" w:rsidRDefault="004845DA" w:rsidP="00283A7C">
      <w:pPr>
        <w:pStyle w:val="Body"/>
        <w:spacing w:after="0"/>
        <w:ind w:left="567" w:hanging="567"/>
        <w:rPr>
          <w:rFonts w:ascii="Arial" w:hAnsi="Arial" w:cs="Arial"/>
        </w:rPr>
      </w:pPr>
      <w:r w:rsidRPr="004845DA">
        <w:rPr>
          <w:rFonts w:ascii="Arial" w:hAnsi="Arial" w:cs="Arial"/>
        </w:rPr>
        <w:t>Zhong, G. G., Sun, C.W., Li, Y.Y., Qi, H., Jiang, Y., Wang, X.M., Yang, S.J., Li, H.</w:t>
      </w:r>
      <w:r w:rsidR="00283A7C">
        <w:rPr>
          <w:rFonts w:ascii="Arial" w:hAnsi="Arial" w:cs="Arial"/>
        </w:rPr>
        <w:t xml:space="preserve"> (</w:t>
      </w:r>
      <w:r w:rsidRPr="004845DA">
        <w:rPr>
          <w:rFonts w:ascii="Arial" w:hAnsi="Arial" w:cs="Arial"/>
        </w:rPr>
        <w:t>1995</w:t>
      </w:r>
      <w:r w:rsidR="00283A7C">
        <w:rPr>
          <w:rFonts w:ascii="Arial" w:hAnsi="Arial" w:cs="Arial"/>
        </w:rPr>
        <w:t>)</w:t>
      </w:r>
      <w:r w:rsidRPr="004845DA">
        <w:rPr>
          <w:rFonts w:ascii="Arial" w:hAnsi="Arial" w:cs="Arial"/>
        </w:rPr>
        <w:t>.  C</w:t>
      </w:r>
      <w:r w:rsidR="00CC55DB">
        <w:rPr>
          <w:rFonts w:ascii="Arial" w:hAnsi="Arial" w:cs="Arial"/>
        </w:rPr>
        <w:t>al</w:t>
      </w:r>
      <w:r w:rsidRPr="004845DA">
        <w:rPr>
          <w:rFonts w:ascii="Arial" w:hAnsi="Arial" w:cs="Arial"/>
        </w:rPr>
        <w:t>cium channel blockade and anti-free-radic</w:t>
      </w:r>
      <w:r w:rsidR="00CC55DB">
        <w:rPr>
          <w:rFonts w:ascii="Arial" w:hAnsi="Arial" w:cs="Arial"/>
        </w:rPr>
        <w:t>al</w:t>
      </w:r>
      <w:r w:rsidRPr="004845DA">
        <w:rPr>
          <w:rFonts w:ascii="Arial" w:hAnsi="Arial" w:cs="Arial"/>
        </w:rPr>
        <w:t xml:space="preserve"> actions of panaxadiol saponins Rb1, Rb2, Rb3, Rc, and Rd. Zhongguo Yao li xue Bao. May; 16(3): p. 255-260.Chinese. PMID : 7660823.</w:t>
      </w:r>
    </w:p>
    <w:p w14:paraId="6873D303" w14:textId="532F4285" w:rsidR="004845DA" w:rsidRPr="004845DA" w:rsidRDefault="004845DA" w:rsidP="004845DA">
      <w:pPr>
        <w:pStyle w:val="Body"/>
        <w:spacing w:after="0"/>
        <w:ind w:left="567" w:hanging="567"/>
        <w:rPr>
          <w:rFonts w:ascii="Arial" w:hAnsi="Arial" w:cs="Arial"/>
        </w:rPr>
      </w:pPr>
      <w:r w:rsidRPr="004845DA">
        <w:rPr>
          <w:rFonts w:ascii="Arial" w:hAnsi="Arial" w:cs="Arial"/>
        </w:rPr>
        <w:t>Zhu, H.L., Wan, J.B., Wang, Y.T., Li, B.C., Xiang, B.C., He-J, Li, P.</w:t>
      </w:r>
      <w:r w:rsidR="00283A7C">
        <w:rPr>
          <w:rFonts w:ascii="Arial" w:hAnsi="Arial" w:cs="Arial"/>
        </w:rPr>
        <w:t xml:space="preserve"> (</w:t>
      </w:r>
      <w:r w:rsidRPr="004845DA">
        <w:rPr>
          <w:rFonts w:ascii="Arial" w:hAnsi="Arial" w:cs="Arial"/>
        </w:rPr>
        <w:t>2014</w:t>
      </w:r>
      <w:r w:rsidR="00283A7C">
        <w:rPr>
          <w:rFonts w:ascii="Arial" w:hAnsi="Arial" w:cs="Arial"/>
        </w:rPr>
        <w:t>)</w:t>
      </w:r>
      <w:r w:rsidRPr="004845DA">
        <w:rPr>
          <w:rFonts w:ascii="Arial" w:hAnsi="Arial" w:cs="Arial"/>
        </w:rPr>
        <w:t>. Medicin</w:t>
      </w:r>
      <w:r w:rsidR="00CC55DB">
        <w:rPr>
          <w:rFonts w:ascii="Arial" w:hAnsi="Arial" w:cs="Arial"/>
        </w:rPr>
        <w:t>al</w:t>
      </w:r>
      <w:r w:rsidRPr="004845DA">
        <w:rPr>
          <w:rFonts w:ascii="Arial" w:hAnsi="Arial" w:cs="Arial"/>
        </w:rPr>
        <w:t xml:space="preserve"> compounds with antiepileptic/anticonvulsant activities. Epilepsia 2014. 55(1): p. 3-16. doi: 10.1111/epi.12463.Epub 2013 Dec 2.PMID: 2499155. </w:t>
      </w:r>
    </w:p>
    <w:p w14:paraId="3E731B6B" w14:textId="77777777" w:rsidR="004845DA" w:rsidRPr="004845DA" w:rsidRDefault="004845DA" w:rsidP="004845DA">
      <w:pPr>
        <w:pStyle w:val="Body"/>
        <w:ind w:left="567" w:hanging="567"/>
        <w:rPr>
          <w:rFonts w:ascii="Arial" w:hAnsi="Arial" w:cs="Arial"/>
        </w:rPr>
      </w:pPr>
    </w:p>
    <w:p w14:paraId="60EF9EFA" w14:textId="77777777" w:rsidR="004845DA" w:rsidRPr="004845DA" w:rsidRDefault="004845DA" w:rsidP="004845DA">
      <w:pPr>
        <w:pStyle w:val="Body"/>
        <w:spacing w:after="0"/>
        <w:ind w:left="567" w:hanging="567"/>
        <w:rPr>
          <w:rFonts w:ascii="Arial" w:hAnsi="Arial" w:cs="Arial"/>
        </w:rPr>
      </w:pPr>
      <w:r w:rsidRPr="004845DA">
        <w:rPr>
          <w:rFonts w:ascii="Arial" w:hAnsi="Arial" w:cs="Arial"/>
        </w:rPr>
        <w:fldChar w:fldCharType="end"/>
      </w:r>
      <w:r w:rsidRPr="004845DA">
        <w:rPr>
          <w:rFonts w:ascii="Arial" w:hAnsi="Arial" w:cs="Arial"/>
        </w:rPr>
        <w:t xml:space="preserve"> </w:t>
      </w:r>
    </w:p>
    <w:p w14:paraId="49214C89" w14:textId="2C94A557" w:rsidR="001D24BF" w:rsidRDefault="001D24BF" w:rsidP="008267D0">
      <w:pPr>
        <w:pStyle w:val="Body"/>
        <w:spacing w:after="0"/>
        <w:rPr>
          <w:rFonts w:ascii="Arial" w:hAnsi="Arial" w:cs="Arial"/>
        </w:rPr>
      </w:pPr>
    </w:p>
    <w:sectPr w:rsidR="001D24BF" w:rsidSect="00010DA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7EFAA" w14:textId="77777777" w:rsidR="00FB4430" w:rsidRDefault="00FB4430" w:rsidP="00C37E61">
      <w:r>
        <w:separator/>
      </w:r>
    </w:p>
  </w:endnote>
  <w:endnote w:type="continuationSeparator" w:id="0">
    <w:p w14:paraId="2F17F0CE" w14:textId="77777777" w:rsidR="00FB4430" w:rsidRDefault="00FB443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417F8" w14:textId="77777777" w:rsidR="00010DA0" w:rsidRDefault="00010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82F3" w14:textId="77777777" w:rsidR="00010DA0" w:rsidRDefault="00010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C0A7" w14:textId="4D7436E8" w:rsidR="00754C9A" w:rsidRPr="00690ABB" w:rsidRDefault="00754C9A" w:rsidP="00690ABB">
    <w:pPr>
      <w:pStyle w:val="Footer"/>
    </w:pPr>
    <w:bookmarkStart w:id="2" w:name="_GoBack"/>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360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112AF" w14:textId="77777777" w:rsidR="00FB4430" w:rsidRDefault="00FB4430" w:rsidP="00C37E61">
      <w:r>
        <w:separator/>
      </w:r>
    </w:p>
  </w:footnote>
  <w:footnote w:type="continuationSeparator" w:id="0">
    <w:p w14:paraId="157D06C1" w14:textId="77777777" w:rsidR="00FB4430" w:rsidRDefault="00FB443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205D" w14:textId="65543D67" w:rsidR="00010DA0" w:rsidRDefault="00010DA0">
    <w:pPr>
      <w:pStyle w:val="Header"/>
    </w:pPr>
    <w:r>
      <w:rPr>
        <w:noProof/>
      </w:rPr>
      <w:pict w14:anchorId="5BB90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C02B" w14:textId="50E1C5E4" w:rsidR="00010DA0" w:rsidRDefault="00010DA0">
    <w:pPr>
      <w:pStyle w:val="Header"/>
    </w:pPr>
    <w:r>
      <w:rPr>
        <w:noProof/>
      </w:rPr>
      <w:pict w14:anchorId="3426D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4ADF6" w14:textId="3A42C1B5" w:rsidR="00296529" w:rsidRPr="00296529" w:rsidRDefault="00010DA0" w:rsidP="00296529">
    <w:pPr>
      <w:ind w:left="2160"/>
      <w:jc w:val="center"/>
      <w:rPr>
        <w:rFonts w:ascii="Times New Roman" w:eastAsia="Calibri" w:hAnsi="Times New Roman"/>
        <w:i/>
        <w:sz w:val="18"/>
        <w:szCs w:val="22"/>
      </w:rPr>
    </w:pPr>
    <w:r>
      <w:rPr>
        <w:noProof/>
      </w:rPr>
      <w:pict w14:anchorId="796F3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9C277D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47CDCF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535790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F70A2B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F1FF20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95717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50E1" w14:textId="280F8E40" w:rsidR="00010DA0" w:rsidRDefault="00010DA0">
    <w:pPr>
      <w:pStyle w:val="Header"/>
    </w:pPr>
    <w:r>
      <w:rPr>
        <w:noProof/>
      </w:rPr>
      <w:pict w14:anchorId="2B384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5802C" w14:textId="2331D785" w:rsidR="00010DA0" w:rsidRDefault="00010DA0">
    <w:pPr>
      <w:pStyle w:val="Header"/>
    </w:pPr>
    <w:r>
      <w:rPr>
        <w:noProof/>
      </w:rPr>
      <w:pict w14:anchorId="51F79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39A6" w14:textId="1CB0D503" w:rsidR="00010DA0" w:rsidRDefault="00010DA0">
    <w:pPr>
      <w:pStyle w:val="Header"/>
    </w:pPr>
    <w:r>
      <w:rPr>
        <w:noProof/>
      </w:rPr>
      <w:pict w14:anchorId="2A9B2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hybridMultilevel"/>
    <w:tmpl w:val="6ABC4562"/>
    <w:lvl w:ilvl="0" w:tplc="D022601C">
      <w:start w:val="1"/>
      <w:numFmt w:val="bullet"/>
      <w:lvlText w:val="-"/>
      <w:lvlJc w:val="left"/>
      <w:pPr>
        <w:ind w:left="1491" w:hanging="360"/>
      </w:pPr>
      <w:rPr>
        <w:rFonts w:ascii="Arial" w:eastAsia="Times New Roman" w:hAnsi="Arial" w:cs="Arial" w:hint="default"/>
      </w:rPr>
    </w:lvl>
    <w:lvl w:ilvl="1" w:tplc="2C0C0003" w:tentative="1">
      <w:start w:val="1"/>
      <w:numFmt w:val="bullet"/>
      <w:lvlText w:val="o"/>
      <w:lvlJc w:val="left"/>
      <w:pPr>
        <w:ind w:left="2211" w:hanging="360"/>
      </w:pPr>
      <w:rPr>
        <w:rFonts w:ascii="Courier New" w:hAnsi="Courier New" w:cs="Courier New" w:hint="default"/>
      </w:rPr>
    </w:lvl>
    <w:lvl w:ilvl="2" w:tplc="2C0C0005" w:tentative="1">
      <w:start w:val="1"/>
      <w:numFmt w:val="bullet"/>
      <w:lvlText w:val=""/>
      <w:lvlJc w:val="left"/>
      <w:pPr>
        <w:ind w:left="2931" w:hanging="360"/>
      </w:pPr>
      <w:rPr>
        <w:rFonts w:ascii="Wingdings" w:hAnsi="Wingdings" w:hint="default"/>
      </w:rPr>
    </w:lvl>
    <w:lvl w:ilvl="3" w:tplc="2C0C0001" w:tentative="1">
      <w:start w:val="1"/>
      <w:numFmt w:val="bullet"/>
      <w:lvlText w:val=""/>
      <w:lvlJc w:val="left"/>
      <w:pPr>
        <w:ind w:left="3651" w:hanging="360"/>
      </w:pPr>
      <w:rPr>
        <w:rFonts w:ascii="Symbol" w:hAnsi="Symbol" w:hint="default"/>
      </w:rPr>
    </w:lvl>
    <w:lvl w:ilvl="4" w:tplc="2C0C0003" w:tentative="1">
      <w:start w:val="1"/>
      <w:numFmt w:val="bullet"/>
      <w:lvlText w:val="o"/>
      <w:lvlJc w:val="left"/>
      <w:pPr>
        <w:ind w:left="4371" w:hanging="360"/>
      </w:pPr>
      <w:rPr>
        <w:rFonts w:ascii="Courier New" w:hAnsi="Courier New" w:cs="Courier New" w:hint="default"/>
      </w:rPr>
    </w:lvl>
    <w:lvl w:ilvl="5" w:tplc="2C0C0005" w:tentative="1">
      <w:start w:val="1"/>
      <w:numFmt w:val="bullet"/>
      <w:lvlText w:val=""/>
      <w:lvlJc w:val="left"/>
      <w:pPr>
        <w:ind w:left="5091" w:hanging="360"/>
      </w:pPr>
      <w:rPr>
        <w:rFonts w:ascii="Wingdings" w:hAnsi="Wingdings" w:hint="default"/>
      </w:rPr>
    </w:lvl>
    <w:lvl w:ilvl="6" w:tplc="2C0C0001" w:tentative="1">
      <w:start w:val="1"/>
      <w:numFmt w:val="bullet"/>
      <w:lvlText w:val=""/>
      <w:lvlJc w:val="left"/>
      <w:pPr>
        <w:ind w:left="5811" w:hanging="360"/>
      </w:pPr>
      <w:rPr>
        <w:rFonts w:ascii="Symbol" w:hAnsi="Symbol" w:hint="default"/>
      </w:rPr>
    </w:lvl>
    <w:lvl w:ilvl="7" w:tplc="2C0C0003" w:tentative="1">
      <w:start w:val="1"/>
      <w:numFmt w:val="bullet"/>
      <w:lvlText w:val="o"/>
      <w:lvlJc w:val="left"/>
      <w:pPr>
        <w:ind w:left="6531" w:hanging="360"/>
      </w:pPr>
      <w:rPr>
        <w:rFonts w:ascii="Courier New" w:hAnsi="Courier New" w:cs="Courier New" w:hint="default"/>
      </w:rPr>
    </w:lvl>
    <w:lvl w:ilvl="8" w:tplc="2C0C0005" w:tentative="1">
      <w:start w:val="1"/>
      <w:numFmt w:val="bullet"/>
      <w:lvlText w:val=""/>
      <w:lvlJc w:val="left"/>
      <w:pPr>
        <w:ind w:left="7251"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4AA3"/>
    <w:rsid w:val="00010DA0"/>
    <w:rsid w:val="00011AD6"/>
    <w:rsid w:val="00020E4C"/>
    <w:rsid w:val="00030174"/>
    <w:rsid w:val="0004576F"/>
    <w:rsid w:val="0004579C"/>
    <w:rsid w:val="000571AE"/>
    <w:rsid w:val="000A47FA"/>
    <w:rsid w:val="000A65D3"/>
    <w:rsid w:val="000B1E33"/>
    <w:rsid w:val="000D2179"/>
    <w:rsid w:val="000D3B21"/>
    <w:rsid w:val="000D3B38"/>
    <w:rsid w:val="000D689F"/>
    <w:rsid w:val="000E7425"/>
    <w:rsid w:val="000E7B7B"/>
    <w:rsid w:val="000E7D62"/>
    <w:rsid w:val="000F6FF7"/>
    <w:rsid w:val="00103357"/>
    <w:rsid w:val="00103669"/>
    <w:rsid w:val="00114F76"/>
    <w:rsid w:val="00123C9F"/>
    <w:rsid w:val="00126190"/>
    <w:rsid w:val="00130F17"/>
    <w:rsid w:val="001320BF"/>
    <w:rsid w:val="00137255"/>
    <w:rsid w:val="00163BC4"/>
    <w:rsid w:val="001772DB"/>
    <w:rsid w:val="00191062"/>
    <w:rsid w:val="00192B72"/>
    <w:rsid w:val="001A29D8"/>
    <w:rsid w:val="001A5CAA"/>
    <w:rsid w:val="001B0427"/>
    <w:rsid w:val="001B2D5E"/>
    <w:rsid w:val="001C3328"/>
    <w:rsid w:val="001C69BD"/>
    <w:rsid w:val="001D24BF"/>
    <w:rsid w:val="001D3A51"/>
    <w:rsid w:val="001D792D"/>
    <w:rsid w:val="001E10D2"/>
    <w:rsid w:val="001E25B4"/>
    <w:rsid w:val="001E44FE"/>
    <w:rsid w:val="001E53C9"/>
    <w:rsid w:val="00200595"/>
    <w:rsid w:val="00204835"/>
    <w:rsid w:val="00231920"/>
    <w:rsid w:val="0023195C"/>
    <w:rsid w:val="0024282C"/>
    <w:rsid w:val="00243777"/>
    <w:rsid w:val="002460DC"/>
    <w:rsid w:val="00250985"/>
    <w:rsid w:val="002556F6"/>
    <w:rsid w:val="00283105"/>
    <w:rsid w:val="00283A7C"/>
    <w:rsid w:val="00284C4C"/>
    <w:rsid w:val="00287E68"/>
    <w:rsid w:val="00296529"/>
    <w:rsid w:val="002B27FB"/>
    <w:rsid w:val="002B685A"/>
    <w:rsid w:val="002C57D2"/>
    <w:rsid w:val="002E0D56"/>
    <w:rsid w:val="002E1B63"/>
    <w:rsid w:val="00315186"/>
    <w:rsid w:val="0033343E"/>
    <w:rsid w:val="003512C2"/>
    <w:rsid w:val="00357D64"/>
    <w:rsid w:val="00371FB6"/>
    <w:rsid w:val="003763C1"/>
    <w:rsid w:val="00376BBE"/>
    <w:rsid w:val="003826EE"/>
    <w:rsid w:val="0039224F"/>
    <w:rsid w:val="003A43A4"/>
    <w:rsid w:val="003A7E18"/>
    <w:rsid w:val="003C4C86"/>
    <w:rsid w:val="003C6258"/>
    <w:rsid w:val="003E2904"/>
    <w:rsid w:val="003F09D2"/>
    <w:rsid w:val="003F6EA3"/>
    <w:rsid w:val="003F7BFD"/>
    <w:rsid w:val="00401927"/>
    <w:rsid w:val="0041027F"/>
    <w:rsid w:val="00412475"/>
    <w:rsid w:val="00420D98"/>
    <w:rsid w:val="004216CB"/>
    <w:rsid w:val="00423789"/>
    <w:rsid w:val="00430751"/>
    <w:rsid w:val="00431ABA"/>
    <w:rsid w:val="00440F43"/>
    <w:rsid w:val="00441B6F"/>
    <w:rsid w:val="00446221"/>
    <w:rsid w:val="00446460"/>
    <w:rsid w:val="004502B1"/>
    <w:rsid w:val="00450E62"/>
    <w:rsid w:val="004539DB"/>
    <w:rsid w:val="0046522C"/>
    <w:rsid w:val="00471A80"/>
    <w:rsid w:val="00477C2B"/>
    <w:rsid w:val="004845DA"/>
    <w:rsid w:val="004A119E"/>
    <w:rsid w:val="004A3110"/>
    <w:rsid w:val="004D305E"/>
    <w:rsid w:val="004D4277"/>
    <w:rsid w:val="00502516"/>
    <w:rsid w:val="00505F06"/>
    <w:rsid w:val="00506828"/>
    <w:rsid w:val="0053056E"/>
    <w:rsid w:val="00537E0B"/>
    <w:rsid w:val="0054321C"/>
    <w:rsid w:val="00554333"/>
    <w:rsid w:val="00554FDA"/>
    <w:rsid w:val="00556BE0"/>
    <w:rsid w:val="00586EDF"/>
    <w:rsid w:val="00592F49"/>
    <w:rsid w:val="005B1400"/>
    <w:rsid w:val="005C784C"/>
    <w:rsid w:val="005D17F6"/>
    <w:rsid w:val="005E5539"/>
    <w:rsid w:val="005E5741"/>
    <w:rsid w:val="005E7BBF"/>
    <w:rsid w:val="005F128A"/>
    <w:rsid w:val="005F6FC5"/>
    <w:rsid w:val="00602BF5"/>
    <w:rsid w:val="00617FDD"/>
    <w:rsid w:val="00633614"/>
    <w:rsid w:val="00633F68"/>
    <w:rsid w:val="0063687E"/>
    <w:rsid w:val="00636EB2"/>
    <w:rsid w:val="006375B8"/>
    <w:rsid w:val="00642AC9"/>
    <w:rsid w:val="00656566"/>
    <w:rsid w:val="0066510A"/>
    <w:rsid w:val="00673F9F"/>
    <w:rsid w:val="00681EA4"/>
    <w:rsid w:val="00686953"/>
    <w:rsid w:val="00687DEA"/>
    <w:rsid w:val="00687E67"/>
    <w:rsid w:val="00690ABB"/>
    <w:rsid w:val="006938FF"/>
    <w:rsid w:val="006967F7"/>
    <w:rsid w:val="006A250C"/>
    <w:rsid w:val="006B21D3"/>
    <w:rsid w:val="006B57D0"/>
    <w:rsid w:val="006D30FF"/>
    <w:rsid w:val="006D6940"/>
    <w:rsid w:val="006F11EC"/>
    <w:rsid w:val="0070082C"/>
    <w:rsid w:val="00704DD5"/>
    <w:rsid w:val="0071109A"/>
    <w:rsid w:val="00717A16"/>
    <w:rsid w:val="007369E6"/>
    <w:rsid w:val="00742BA7"/>
    <w:rsid w:val="00746E59"/>
    <w:rsid w:val="00754C9A"/>
    <w:rsid w:val="0075599A"/>
    <w:rsid w:val="00761D52"/>
    <w:rsid w:val="0077749E"/>
    <w:rsid w:val="00790ADA"/>
    <w:rsid w:val="007C04B7"/>
    <w:rsid w:val="007D2288"/>
    <w:rsid w:val="007E088F"/>
    <w:rsid w:val="007E0F4B"/>
    <w:rsid w:val="007F7B32"/>
    <w:rsid w:val="00804BC2"/>
    <w:rsid w:val="00810E5D"/>
    <w:rsid w:val="0081431A"/>
    <w:rsid w:val="00816D89"/>
    <w:rsid w:val="008216EA"/>
    <w:rsid w:val="00822A31"/>
    <w:rsid w:val="008267D0"/>
    <w:rsid w:val="0083216F"/>
    <w:rsid w:val="00833242"/>
    <w:rsid w:val="00853F64"/>
    <w:rsid w:val="00860000"/>
    <w:rsid w:val="00863BD3"/>
    <w:rsid w:val="008641ED"/>
    <w:rsid w:val="00866D66"/>
    <w:rsid w:val="008671C6"/>
    <w:rsid w:val="00875803"/>
    <w:rsid w:val="008B459E"/>
    <w:rsid w:val="008E13AE"/>
    <w:rsid w:val="008E1506"/>
    <w:rsid w:val="008E710C"/>
    <w:rsid w:val="008F69D6"/>
    <w:rsid w:val="00902823"/>
    <w:rsid w:val="00903D49"/>
    <w:rsid w:val="009059DF"/>
    <w:rsid w:val="00912A28"/>
    <w:rsid w:val="00914022"/>
    <w:rsid w:val="00915CA6"/>
    <w:rsid w:val="00922EB3"/>
    <w:rsid w:val="00927834"/>
    <w:rsid w:val="009500A6"/>
    <w:rsid w:val="00957C18"/>
    <w:rsid w:val="009659BA"/>
    <w:rsid w:val="00983040"/>
    <w:rsid w:val="009B05F4"/>
    <w:rsid w:val="009B3FB9"/>
    <w:rsid w:val="009B4DF7"/>
    <w:rsid w:val="009C2465"/>
    <w:rsid w:val="009D35A0"/>
    <w:rsid w:val="009D5799"/>
    <w:rsid w:val="009D7EB7"/>
    <w:rsid w:val="009E048A"/>
    <w:rsid w:val="009E08E9"/>
    <w:rsid w:val="009E3DB9"/>
    <w:rsid w:val="009E6E35"/>
    <w:rsid w:val="009F044A"/>
    <w:rsid w:val="009F0EDA"/>
    <w:rsid w:val="00A03B96"/>
    <w:rsid w:val="00A05B19"/>
    <w:rsid w:val="00A1134E"/>
    <w:rsid w:val="00A24E7E"/>
    <w:rsid w:val="00A258C3"/>
    <w:rsid w:val="00A347C0"/>
    <w:rsid w:val="00A51431"/>
    <w:rsid w:val="00A539AD"/>
    <w:rsid w:val="00A80DF9"/>
    <w:rsid w:val="00A94063"/>
    <w:rsid w:val="00AA6219"/>
    <w:rsid w:val="00AA74E0"/>
    <w:rsid w:val="00AB703F"/>
    <w:rsid w:val="00AC6BB8"/>
    <w:rsid w:val="00AE008F"/>
    <w:rsid w:val="00AE029F"/>
    <w:rsid w:val="00B01FCD"/>
    <w:rsid w:val="00B07325"/>
    <w:rsid w:val="00B13355"/>
    <w:rsid w:val="00B1776C"/>
    <w:rsid w:val="00B52583"/>
    <w:rsid w:val="00B52896"/>
    <w:rsid w:val="00B664D3"/>
    <w:rsid w:val="00B95236"/>
    <w:rsid w:val="00B96BD9"/>
    <w:rsid w:val="00BA1B01"/>
    <w:rsid w:val="00BA1B45"/>
    <w:rsid w:val="00BA2641"/>
    <w:rsid w:val="00BB37AA"/>
    <w:rsid w:val="00BC53A0"/>
    <w:rsid w:val="00BC6E00"/>
    <w:rsid w:val="00BD4998"/>
    <w:rsid w:val="00BE62AD"/>
    <w:rsid w:val="00BF121F"/>
    <w:rsid w:val="00BF1322"/>
    <w:rsid w:val="00BF1F80"/>
    <w:rsid w:val="00BF7A8A"/>
    <w:rsid w:val="00C052D4"/>
    <w:rsid w:val="00C06B9D"/>
    <w:rsid w:val="00C1559B"/>
    <w:rsid w:val="00C166EF"/>
    <w:rsid w:val="00C17EB0"/>
    <w:rsid w:val="00C27F5F"/>
    <w:rsid w:val="00C30A0F"/>
    <w:rsid w:val="00C30B7A"/>
    <w:rsid w:val="00C37E61"/>
    <w:rsid w:val="00C70F1B"/>
    <w:rsid w:val="00C71A47"/>
    <w:rsid w:val="00C7464C"/>
    <w:rsid w:val="00C85588"/>
    <w:rsid w:val="00C91184"/>
    <w:rsid w:val="00CB0E94"/>
    <w:rsid w:val="00CC55DB"/>
    <w:rsid w:val="00CD428B"/>
    <w:rsid w:val="00CD6755"/>
    <w:rsid w:val="00CD6856"/>
    <w:rsid w:val="00CE0089"/>
    <w:rsid w:val="00CE793C"/>
    <w:rsid w:val="00CF193C"/>
    <w:rsid w:val="00D173F1"/>
    <w:rsid w:val="00D23863"/>
    <w:rsid w:val="00D2595A"/>
    <w:rsid w:val="00D31267"/>
    <w:rsid w:val="00D63568"/>
    <w:rsid w:val="00D74CB0"/>
    <w:rsid w:val="00D8295D"/>
    <w:rsid w:val="00DA76EE"/>
    <w:rsid w:val="00DC2A65"/>
    <w:rsid w:val="00DC2DDC"/>
    <w:rsid w:val="00DE15F0"/>
    <w:rsid w:val="00DE5663"/>
    <w:rsid w:val="00DE6F71"/>
    <w:rsid w:val="00DE78AA"/>
    <w:rsid w:val="00E053D0"/>
    <w:rsid w:val="00E15994"/>
    <w:rsid w:val="00E2238B"/>
    <w:rsid w:val="00E3114E"/>
    <w:rsid w:val="00E31A70"/>
    <w:rsid w:val="00E35B02"/>
    <w:rsid w:val="00E66496"/>
    <w:rsid w:val="00E66B35"/>
    <w:rsid w:val="00E66E10"/>
    <w:rsid w:val="00E769F6"/>
    <w:rsid w:val="00E8407C"/>
    <w:rsid w:val="00E84F3C"/>
    <w:rsid w:val="00EA012C"/>
    <w:rsid w:val="00EB0D5B"/>
    <w:rsid w:val="00EC6A55"/>
    <w:rsid w:val="00ED0288"/>
    <w:rsid w:val="00EE2DD6"/>
    <w:rsid w:val="00EE52CB"/>
    <w:rsid w:val="00EF581D"/>
    <w:rsid w:val="00EF7FD8"/>
    <w:rsid w:val="00F06439"/>
    <w:rsid w:val="00F06F59"/>
    <w:rsid w:val="00F14E14"/>
    <w:rsid w:val="00F17988"/>
    <w:rsid w:val="00F37D0E"/>
    <w:rsid w:val="00F469F0"/>
    <w:rsid w:val="00F53273"/>
    <w:rsid w:val="00F755E4"/>
    <w:rsid w:val="00F77D02"/>
    <w:rsid w:val="00F83EF1"/>
    <w:rsid w:val="00FB3A86"/>
    <w:rsid w:val="00FB443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E7947C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3F7BFD"/>
    <w:pPr>
      <w:autoSpaceDE w:val="0"/>
      <w:autoSpaceDN w:val="0"/>
      <w:adjustRightInd w:val="0"/>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8463-9CF2-4C70-BAE5-4414B98B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853</TotalTime>
  <Pages>20</Pages>
  <Words>35460</Words>
  <Characters>202126</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237112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37</cp:revision>
  <cp:lastPrinted>1999-07-06T11:00:00Z</cp:lastPrinted>
  <dcterms:created xsi:type="dcterms:W3CDTF">2025-03-09T22:41:00Z</dcterms:created>
  <dcterms:modified xsi:type="dcterms:W3CDTF">2025-03-13T10:45:00Z</dcterms:modified>
</cp:coreProperties>
</file>