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2A509" w14:textId="77777777" w:rsidR="00C6430A" w:rsidRPr="00C6430A" w:rsidRDefault="00C6430A" w:rsidP="00C6430A">
      <w:pPr>
        <w:jc w:val="right"/>
        <w:rPr>
          <w:rFonts w:ascii="Arial" w:hAnsi="Arial" w:cs="Arial"/>
          <w:b/>
          <w:bCs/>
          <w:iCs/>
          <w:kern w:val="28"/>
          <w:sz w:val="36"/>
        </w:rPr>
      </w:pPr>
      <w:r w:rsidRPr="00C6430A">
        <w:rPr>
          <w:rFonts w:ascii="Arial" w:hAnsi="Arial" w:cs="Arial"/>
          <w:b/>
          <w:bCs/>
          <w:iCs/>
          <w:kern w:val="28"/>
          <w:sz w:val="36"/>
        </w:rPr>
        <w:t>Influence of adjusting the thoracic and lumbar curvature on the displacement of the center of mass in women</w:t>
      </w:r>
    </w:p>
    <w:p w14:paraId="56423292" w14:textId="77777777" w:rsidR="00A17F92" w:rsidRDefault="00A17F92" w:rsidP="00A17F92">
      <w:pPr>
        <w:pStyle w:val="Author"/>
        <w:rPr>
          <w:rFonts w:ascii="Arial" w:hAnsi="Arial" w:cs="Arial"/>
        </w:rPr>
      </w:pPr>
    </w:p>
    <w:p w14:paraId="599D6BC6" w14:textId="77777777" w:rsidR="00A17F92" w:rsidRDefault="00A17F92" w:rsidP="00441B6F">
      <w:pPr>
        <w:pStyle w:val="Affiliation"/>
        <w:spacing w:after="0" w:line="240" w:lineRule="auto"/>
        <w:rPr>
          <w:rFonts w:ascii="Arial" w:hAnsi="Arial" w:cs="Arial"/>
          <w:i/>
        </w:rPr>
      </w:pPr>
    </w:p>
    <w:p w14:paraId="073C63E0" w14:textId="77777777" w:rsidR="00790ADA" w:rsidRDefault="00790ADA" w:rsidP="00441B6F">
      <w:pPr>
        <w:pStyle w:val="Affiliation"/>
        <w:spacing w:after="0" w:line="240" w:lineRule="auto"/>
        <w:jc w:val="both"/>
        <w:rPr>
          <w:rFonts w:ascii="Arial" w:hAnsi="Arial" w:cs="Arial"/>
        </w:rPr>
      </w:pPr>
    </w:p>
    <w:p w14:paraId="32D02CCB" w14:textId="77777777" w:rsidR="002C57D2" w:rsidRPr="00FB3A86" w:rsidRDefault="002C57D2" w:rsidP="00441B6F">
      <w:pPr>
        <w:pStyle w:val="Affiliation"/>
        <w:spacing w:after="0" w:line="240" w:lineRule="auto"/>
        <w:jc w:val="both"/>
        <w:rPr>
          <w:rFonts w:ascii="Arial" w:hAnsi="Arial" w:cs="Arial"/>
        </w:rPr>
      </w:pPr>
    </w:p>
    <w:p w14:paraId="775325DC" w14:textId="77777777" w:rsidR="00B01FCD" w:rsidRPr="00FB3A86" w:rsidRDefault="00C6430A" w:rsidP="00441B6F">
      <w:pPr>
        <w:pStyle w:val="Copyright"/>
        <w:spacing w:after="0" w:line="240" w:lineRule="auto"/>
        <w:jc w:val="both"/>
        <w:rPr>
          <w:rFonts w:ascii="Arial" w:hAnsi="Arial" w:cs="Arial"/>
        </w:rPr>
        <w:sectPr w:rsidR="00B01FCD" w:rsidRPr="00FB3A86" w:rsidSect="00C3109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3A2EFB3" wp14:editId="1CD24919">
                <wp:extent cx="5303520" cy="635"/>
                <wp:effectExtent l="0" t="12700" r="5080" b="12065"/>
                <wp:docPr id="133348697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A075FD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4BE05904"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78C3BE1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FF28BA5" w14:textId="77777777" w:rsidTr="001E44FE">
        <w:tc>
          <w:tcPr>
            <w:tcW w:w="9576" w:type="dxa"/>
            <w:shd w:val="clear" w:color="auto" w:fill="F2F2F2"/>
          </w:tcPr>
          <w:p w14:paraId="0860C883" w14:textId="77777777" w:rsidR="00BA1B01" w:rsidRPr="00C6430A" w:rsidRDefault="00BA1B01" w:rsidP="003C44FB">
            <w:pPr>
              <w:contextualSpacing/>
              <w:jc w:val="both"/>
              <w:rPr>
                <w:sz w:val="22"/>
              </w:rPr>
            </w:pPr>
            <w:r w:rsidRPr="00BA1B01">
              <w:rPr>
                <w:rFonts w:ascii="Arial" w:eastAsia="Calibri" w:hAnsi="Arial" w:cs="Arial"/>
                <w:b/>
                <w:szCs w:val="22"/>
              </w:rPr>
              <w:t xml:space="preserve">Aims: </w:t>
            </w:r>
            <w:r w:rsidR="00C6430A" w:rsidRPr="00C6430A">
              <w:rPr>
                <w:rFonts w:eastAsia="MS Mincho"/>
                <w:iCs/>
              </w:rPr>
              <w:t>The present study aims to quantify the influence of adjusting the thoracic and lumbar curvature on the displacement of the center of mass in women with different heel-to-floor heights.</w:t>
            </w:r>
          </w:p>
          <w:p w14:paraId="03F8EDC9" w14:textId="77777777" w:rsidR="00A17F92" w:rsidRDefault="00BA1B01" w:rsidP="003C44FB">
            <w:pPr>
              <w:pStyle w:val="Body"/>
              <w:spacing w:after="0"/>
              <w:contextualSpacing/>
              <w:rPr>
                <w:rFonts w:eastAsia="MS Mincho"/>
                <w:i/>
                <w:iCs/>
              </w:rPr>
            </w:pPr>
            <w:r w:rsidRPr="00BA1B01">
              <w:rPr>
                <w:rFonts w:ascii="Arial" w:eastAsia="Calibri" w:hAnsi="Arial" w:cs="Arial"/>
                <w:b/>
                <w:bCs/>
                <w:szCs w:val="22"/>
              </w:rPr>
              <w:t>Methodology:</w:t>
            </w:r>
            <w:r w:rsidRPr="00BA1B01">
              <w:rPr>
                <w:rFonts w:ascii="Arial" w:eastAsia="Calibri" w:hAnsi="Arial" w:cs="Arial"/>
                <w:szCs w:val="22"/>
              </w:rPr>
              <w:t xml:space="preserve"> </w:t>
            </w:r>
            <w:r w:rsidR="00A17F92" w:rsidRPr="00A17F92">
              <w:rPr>
                <w:rFonts w:eastAsia="MS Mincho"/>
                <w:iCs/>
              </w:rPr>
              <w:t xml:space="preserve">To carry out this study, </w:t>
            </w:r>
            <w:r w:rsidR="00C6430A" w:rsidRPr="009923AA">
              <w:rPr>
                <w:rFonts w:eastAsia="MS Mincho"/>
                <w:iCs/>
              </w:rPr>
              <w:t>15 university students from UNICENTRO participated in the research. Using the photometry method. the women's thoracic and lumbar angles were analyzed with demarcations at the aforementioned angles and the height of heels was simulated using a platform. The positioning of the center of mass was measured using the Dawson method. Those evaluated were divided into two groups. those who felt pain and those who did not feel pain in the lumbar spine.</w:t>
            </w:r>
          </w:p>
          <w:p w14:paraId="7FC6E13A" w14:textId="77777777" w:rsidR="00C6430A" w:rsidRDefault="00BA1B01" w:rsidP="00C6430A">
            <w:pPr>
              <w:pStyle w:val="Body"/>
              <w:spacing w:after="0"/>
              <w:rPr>
                <w:rFonts w:eastAsia="MS Mincho"/>
                <w:iCs/>
              </w:rPr>
            </w:pPr>
            <w:r w:rsidRPr="00BA1B01">
              <w:rPr>
                <w:rFonts w:ascii="Arial" w:eastAsia="Calibri" w:hAnsi="Arial" w:cs="Arial"/>
                <w:b/>
                <w:bCs/>
                <w:szCs w:val="22"/>
              </w:rPr>
              <w:t>Re</w:t>
            </w:r>
            <w:r w:rsidRPr="00C6430A">
              <w:rPr>
                <w:rFonts w:ascii="Arial" w:eastAsia="Calibri" w:hAnsi="Arial" w:cs="Arial"/>
                <w:b/>
                <w:bCs/>
                <w:szCs w:val="22"/>
              </w:rPr>
              <w:t>s</w:t>
            </w:r>
            <w:r w:rsidRPr="00BA1B01">
              <w:rPr>
                <w:rFonts w:ascii="Arial" w:eastAsia="Calibri" w:hAnsi="Arial" w:cs="Arial"/>
                <w:b/>
                <w:bCs/>
                <w:szCs w:val="22"/>
              </w:rPr>
              <w:t>ults:</w:t>
            </w:r>
            <w:r w:rsidRPr="00C6430A">
              <w:rPr>
                <w:rFonts w:ascii="Arial" w:eastAsia="Calibri" w:hAnsi="Arial" w:cs="Arial"/>
                <w:b/>
                <w:bCs/>
                <w:szCs w:val="22"/>
              </w:rPr>
              <w:t xml:space="preserve"> </w:t>
            </w:r>
            <w:r w:rsidR="00C6430A" w:rsidRPr="00C6430A">
              <w:rPr>
                <w:rFonts w:ascii="Arial" w:eastAsia="Calibri" w:hAnsi="Arial" w:cs="Arial"/>
                <w:szCs w:val="22"/>
              </w:rPr>
              <w:t>The</w:t>
            </w:r>
            <w:r w:rsidR="00C6430A" w:rsidRPr="00C6430A">
              <w:rPr>
                <w:rFonts w:ascii="Arial" w:eastAsia="Calibri" w:hAnsi="Arial" w:cs="Arial"/>
                <w:b/>
                <w:bCs/>
                <w:szCs w:val="22"/>
              </w:rPr>
              <w:t xml:space="preserve"> </w:t>
            </w:r>
            <w:r w:rsidR="00C6430A" w:rsidRPr="00C6430A">
              <w:rPr>
                <w:rFonts w:eastAsia="MS Mincho"/>
                <w:iCs/>
              </w:rPr>
              <w:t xml:space="preserve">results showed no significant difference for the angulations in relation to the increase of the heel with the floor. However. the displacement of the center of mass with the increase in height from the heel to the ground was positioned further forward. </w:t>
            </w:r>
            <w:proofErr w:type="gramStart"/>
            <w:r w:rsidR="00C6430A" w:rsidRPr="00C6430A">
              <w:rPr>
                <w:rFonts w:eastAsia="MS Mincho"/>
                <w:iCs/>
              </w:rPr>
              <w:t>however</w:t>
            </w:r>
            <w:proofErr w:type="gramEnd"/>
            <w:r w:rsidR="00C6430A" w:rsidRPr="00C6430A">
              <w:rPr>
                <w:rFonts w:eastAsia="MS Mincho"/>
                <w:iCs/>
              </w:rPr>
              <w:t xml:space="preserve"> it did not show a significant difference.</w:t>
            </w:r>
          </w:p>
          <w:p w14:paraId="0BBB6A88" w14:textId="77777777" w:rsidR="00A17F92" w:rsidRPr="00C6430A" w:rsidRDefault="00BA1B01" w:rsidP="00C6430A">
            <w:pPr>
              <w:pStyle w:val="Body"/>
              <w:spacing w:after="0"/>
              <w:rPr>
                <w:rFonts w:ascii="Arial" w:eastAsia="Calibri" w:hAnsi="Arial" w:cs="Arial"/>
                <w:b/>
                <w:bCs/>
                <w:szCs w:val="22"/>
              </w:rPr>
            </w:pPr>
            <w:r w:rsidRPr="00C6430A">
              <w:rPr>
                <w:rFonts w:ascii="Arial" w:eastAsia="Calibri" w:hAnsi="Arial" w:cs="Arial"/>
                <w:b/>
                <w:bCs/>
                <w:szCs w:val="22"/>
              </w:rPr>
              <w:t>Conclusion:</w:t>
            </w:r>
            <w:r w:rsidRPr="00BA1B01">
              <w:rPr>
                <w:rFonts w:ascii="Arial" w:eastAsia="Calibri" w:hAnsi="Arial" w:cs="Arial"/>
                <w:szCs w:val="22"/>
              </w:rPr>
              <w:t xml:space="preserve"> </w:t>
            </w:r>
            <w:r w:rsidR="00C6430A" w:rsidRPr="00C6430A">
              <w:rPr>
                <w:rFonts w:cs="Arial"/>
                <w:bCs/>
              </w:rPr>
              <w:t>Therefore. it can be concluded that the modification of the thoracic and lumbar angles and the anterior displacement of the center of mass were no longer evident in women with low back pain.</w:t>
            </w:r>
          </w:p>
        </w:tc>
      </w:tr>
    </w:tbl>
    <w:p w14:paraId="06E4012D" w14:textId="77777777" w:rsidR="00636EB2" w:rsidRDefault="00636EB2" w:rsidP="00441B6F">
      <w:pPr>
        <w:pStyle w:val="Body"/>
        <w:spacing w:after="0"/>
        <w:rPr>
          <w:rFonts w:ascii="Arial" w:hAnsi="Arial" w:cs="Arial"/>
          <w:i/>
        </w:rPr>
      </w:pPr>
    </w:p>
    <w:p w14:paraId="740DD2B8" w14:textId="77777777" w:rsidR="00A24E7E" w:rsidRDefault="00A24E7E" w:rsidP="00441B6F">
      <w:pPr>
        <w:pStyle w:val="Body"/>
        <w:spacing w:after="0"/>
        <w:rPr>
          <w:rFonts w:ascii="Arial" w:hAnsi="Arial" w:cs="Arial"/>
          <w:i/>
        </w:rPr>
      </w:pPr>
      <w:r>
        <w:rPr>
          <w:rFonts w:ascii="Arial" w:hAnsi="Arial" w:cs="Arial"/>
          <w:i/>
        </w:rPr>
        <w:t xml:space="preserve">Keywords: </w:t>
      </w:r>
      <w:r w:rsidR="00C6430A" w:rsidRPr="00A24B8A">
        <w:rPr>
          <w:i/>
        </w:rPr>
        <w:t>Lower back pain</w:t>
      </w:r>
      <w:r w:rsidR="00C6430A">
        <w:rPr>
          <w:i/>
        </w:rPr>
        <w:t>.</w:t>
      </w:r>
      <w:r w:rsidR="00C6430A" w:rsidRPr="00A24B8A">
        <w:rPr>
          <w:i/>
        </w:rPr>
        <w:t xml:space="preserve"> balance and posture disorders</w:t>
      </w:r>
      <w:r w:rsidR="00C6430A">
        <w:rPr>
          <w:i/>
        </w:rPr>
        <w:t>.</w:t>
      </w:r>
    </w:p>
    <w:p w14:paraId="5159BF99" w14:textId="77777777" w:rsidR="00505F06" w:rsidRPr="00A24E7E" w:rsidRDefault="00505F06" w:rsidP="00441B6F">
      <w:pPr>
        <w:pStyle w:val="Body"/>
        <w:spacing w:after="0"/>
        <w:rPr>
          <w:rFonts w:ascii="Arial" w:hAnsi="Arial" w:cs="Arial"/>
          <w:i/>
        </w:rPr>
      </w:pPr>
    </w:p>
    <w:p w14:paraId="7B183A01"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B762801" w14:textId="77777777" w:rsidR="00790ADA" w:rsidRPr="00FB3A86" w:rsidRDefault="00790ADA" w:rsidP="00441B6F">
      <w:pPr>
        <w:pStyle w:val="AbstHead"/>
        <w:spacing w:after="0"/>
        <w:jc w:val="both"/>
        <w:rPr>
          <w:rFonts w:ascii="Arial" w:hAnsi="Arial" w:cs="Arial"/>
        </w:rPr>
      </w:pPr>
    </w:p>
    <w:p w14:paraId="2EE9A114" w14:textId="77777777" w:rsidR="00C6430A" w:rsidRPr="00C6430A" w:rsidRDefault="00C6430A" w:rsidP="00C6430A">
      <w:pPr>
        <w:spacing w:after="120"/>
        <w:jc w:val="both"/>
        <w:rPr>
          <w:rFonts w:ascii="Arial" w:hAnsi="Arial" w:cs="Arial"/>
        </w:rPr>
      </w:pPr>
      <w:r w:rsidRPr="00A65A80">
        <w:rPr>
          <w:rFonts w:ascii="Arial" w:hAnsi="Arial" w:cs="Arial"/>
        </w:rPr>
        <w:t xml:space="preserve">The fashion dictated by designers highlights the use of high heels as a feminine aesthetic standard. Women, when admitting this pattern. use this type of footwear both in their daily lives and in refined places. One of the historical examples of hierarchy indicated by the use of heels is found in a 1917 report, published in the magazine The Lancet </w:t>
      </w:r>
      <w:r w:rsidR="003C44FB" w:rsidRPr="00A65A80">
        <w:rPr>
          <w:rFonts w:ascii="Arial" w:hAnsi="Arial" w:cs="Arial"/>
        </w:rPr>
        <w:t>[1</w:t>
      </w:r>
      <w:proofErr w:type="gramStart"/>
      <w:r w:rsidR="003C44FB" w:rsidRPr="00A65A80">
        <w:rPr>
          <w:rFonts w:ascii="Arial" w:hAnsi="Arial" w:cs="Arial"/>
        </w:rPr>
        <w:t>].</w:t>
      </w:r>
      <w:r w:rsidRPr="00A65A80">
        <w:rPr>
          <w:rFonts w:ascii="Arial" w:hAnsi="Arial" w:cs="Arial"/>
        </w:rPr>
        <w:t>According</w:t>
      </w:r>
      <w:proofErr w:type="gramEnd"/>
      <w:r w:rsidRPr="00A65A80">
        <w:rPr>
          <w:rFonts w:ascii="Arial" w:hAnsi="Arial" w:cs="Arial"/>
        </w:rPr>
        <w:t xml:space="preserve"> to which. in the American army soldiers with higher ranks wore boots with higher heels than the others.</w:t>
      </w:r>
    </w:p>
    <w:p w14:paraId="53D559B3" w14:textId="77777777" w:rsidR="00C6430A" w:rsidRPr="00C6430A" w:rsidRDefault="00C6430A" w:rsidP="00C6430A">
      <w:pPr>
        <w:spacing w:after="120"/>
        <w:jc w:val="both"/>
        <w:rPr>
          <w:rFonts w:ascii="Arial" w:hAnsi="Arial" w:cs="Arial"/>
        </w:rPr>
      </w:pPr>
      <w:r w:rsidRPr="00C6430A">
        <w:rPr>
          <w:rFonts w:ascii="Arial" w:hAnsi="Arial" w:cs="Arial"/>
        </w:rPr>
        <w:t xml:space="preserve">The footwear industry, in addition to aesthetic concerns. also recognizes the importance of comfort factors and footwear functionality. including with regard to the heel. In footwear biomechanics studies are focused on the interaction of shoes with the feet and the external environment. The results of these studies, for example, are the finding that wearing high heels increases support in the forefoot region (corresponding to the metatarsal bones) and provides a consequent relief from pressure in the rearfoot region (corresponding to the tarsal bones), and also that the plantar flexed position assumed by the feet in high-heeled shoes generates tension in the lower limbs </w:t>
      </w:r>
      <w:r w:rsidR="003C44FB">
        <w:rPr>
          <w:rFonts w:ascii="Arial" w:hAnsi="Arial" w:cs="Arial"/>
        </w:rPr>
        <w:t>[2].</w:t>
      </w:r>
    </w:p>
    <w:p w14:paraId="3ADF1546" w14:textId="77777777" w:rsidR="00C6430A" w:rsidRPr="00C6430A" w:rsidRDefault="00C6430A" w:rsidP="00C6430A">
      <w:pPr>
        <w:spacing w:after="120"/>
        <w:jc w:val="both"/>
        <w:rPr>
          <w:rFonts w:ascii="Arial" w:hAnsi="Arial" w:cs="Arial"/>
        </w:rPr>
      </w:pPr>
      <w:r w:rsidRPr="00C6430A">
        <w:rPr>
          <w:rFonts w:ascii="Arial" w:hAnsi="Arial" w:cs="Arial"/>
        </w:rPr>
        <w:t xml:space="preserve">In recent years, work-related musculoskeletal disorders (WMSDs) and workplace accidents have worried company managers and employees, mainly because of absenteeism, decreased productivity and decreased income. Professionals affected by these problems need to remain away from their work activities for a certain period. Disorders are problems that can occur when a person uses a certain part of the body too much, repeating or mobilizing gestures. which causes local pain in the joints </w:t>
      </w:r>
      <w:r w:rsidR="003C44FB">
        <w:rPr>
          <w:rFonts w:ascii="Arial" w:hAnsi="Arial" w:cs="Arial"/>
        </w:rPr>
        <w:t>[3]</w:t>
      </w:r>
      <w:r w:rsidRPr="00C6430A">
        <w:rPr>
          <w:rFonts w:ascii="Arial" w:hAnsi="Arial" w:cs="Arial"/>
        </w:rPr>
        <w:t>. The present study aims to quantify the influence of adjusting the thoracic and lumbar curvature on the displacement of the center of mass in women with different heel-to-floor heights.</w:t>
      </w:r>
    </w:p>
    <w:p w14:paraId="1B3FF1D4" w14:textId="77777777" w:rsidR="00790ADA" w:rsidRPr="00FB3A86" w:rsidRDefault="00790ADA" w:rsidP="00441B6F">
      <w:pPr>
        <w:pStyle w:val="Body"/>
        <w:spacing w:after="0"/>
        <w:rPr>
          <w:rFonts w:ascii="Arial" w:hAnsi="Arial" w:cs="Arial"/>
        </w:rPr>
      </w:pPr>
    </w:p>
    <w:p w14:paraId="7F2D0BDB"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E2CD973" w14:textId="77777777" w:rsidR="00790ADA" w:rsidRPr="00FB3A86" w:rsidRDefault="00790ADA" w:rsidP="00441B6F">
      <w:pPr>
        <w:pStyle w:val="AbstHead"/>
        <w:spacing w:after="0"/>
        <w:jc w:val="both"/>
        <w:rPr>
          <w:rFonts w:ascii="Arial" w:hAnsi="Arial" w:cs="Arial"/>
        </w:rPr>
      </w:pPr>
    </w:p>
    <w:p w14:paraId="199F0B96" w14:textId="77777777" w:rsidR="00C6430A" w:rsidRPr="00C6430A" w:rsidRDefault="00C6430A" w:rsidP="00C6430A">
      <w:pPr>
        <w:spacing w:after="120"/>
        <w:jc w:val="both"/>
        <w:rPr>
          <w:rFonts w:ascii="Arial" w:hAnsi="Arial" w:cs="Arial"/>
        </w:rPr>
      </w:pPr>
      <w:r w:rsidRPr="00C6430A">
        <w:rPr>
          <w:rFonts w:ascii="Arial" w:hAnsi="Arial" w:cs="Arial"/>
        </w:rPr>
        <w:t>This research presents a cross-sectional correlational study design. in which the sample was evaluated at just one moment in time and the results were analyzed using statistical tests that relate the variables.</w:t>
      </w:r>
    </w:p>
    <w:p w14:paraId="058C483F" w14:textId="77777777" w:rsidR="00C6430A" w:rsidRPr="00C6430A" w:rsidRDefault="00C6430A" w:rsidP="00C6430A">
      <w:pPr>
        <w:spacing w:after="120"/>
        <w:jc w:val="both"/>
        <w:rPr>
          <w:rFonts w:ascii="Arial" w:hAnsi="Arial" w:cs="Arial"/>
        </w:rPr>
      </w:pPr>
      <w:r w:rsidRPr="00C6430A">
        <w:rPr>
          <w:rFonts w:ascii="Arial" w:hAnsi="Arial" w:cs="Arial"/>
        </w:rPr>
        <w:lastRenderedPageBreak/>
        <w:t>The sample studied was 15 university women who study on the CEDETEG campus of the Central-West State University. selected by convenience. The selected academics signed the TCLE. thereby giving their consent to carry out the research. Anthropometric data on body mass (kg) and height (cm) were collected to obtain BMI (body mass index in (kg/m</w:t>
      </w:r>
      <w:r w:rsidRPr="003C44FB">
        <w:rPr>
          <w:rFonts w:ascii="Arial" w:hAnsi="Arial" w:cs="Arial"/>
          <w:vertAlign w:val="superscript"/>
        </w:rPr>
        <w:t>2</w:t>
      </w:r>
      <w:r w:rsidRPr="00C6430A">
        <w:rPr>
          <w:rFonts w:ascii="Arial" w:hAnsi="Arial" w:cs="Arial"/>
        </w:rPr>
        <w:t xml:space="preserve">). To assess the prevalence of spinal pain. a standardized questionnaire </w:t>
      </w:r>
      <w:r w:rsidR="003C44FB">
        <w:rPr>
          <w:rFonts w:ascii="Arial" w:hAnsi="Arial" w:cs="Arial"/>
        </w:rPr>
        <w:t>[4].</w:t>
      </w:r>
    </w:p>
    <w:p w14:paraId="71BC48B0" w14:textId="77777777" w:rsidR="00C6430A" w:rsidRPr="00C6430A" w:rsidRDefault="00C6430A" w:rsidP="00C6430A">
      <w:pPr>
        <w:spacing w:after="120"/>
        <w:jc w:val="both"/>
        <w:rPr>
          <w:rFonts w:ascii="Arial" w:hAnsi="Arial" w:cs="Arial"/>
        </w:rPr>
      </w:pPr>
      <w:r w:rsidRPr="00C6430A">
        <w:rPr>
          <w:rFonts w:ascii="Arial" w:hAnsi="Arial" w:cs="Arial"/>
        </w:rPr>
        <w:t>The assessment of the thoracic and lumbar angles was carried out using the photometry method. in which photographs were taken of the students' right sagittal plane with the demarcation of the aforementioned angles. The thoracic angle was assessed by the intersection of straight lines parallel to the spinous process of the seventh cervical vertebra and twelfth thoracic vertebra and the lumbar angle by the intersection of straight lines parallel to the spinous process of the twelfth thoracic vertebral and fifth lumbar vertebra. The photos were analyzed in Paint and Excel software. using the trigonometric method. which quantified the lumbar and thoracic angle.</w:t>
      </w:r>
    </w:p>
    <w:p w14:paraId="5F3D83CB" w14:textId="77777777" w:rsidR="00C6430A" w:rsidRPr="00C6430A" w:rsidRDefault="00C6430A" w:rsidP="00C6430A">
      <w:pPr>
        <w:spacing w:after="120"/>
        <w:jc w:val="both"/>
        <w:rPr>
          <w:rFonts w:ascii="Arial" w:hAnsi="Arial" w:cs="Arial"/>
        </w:rPr>
      </w:pPr>
      <w:r w:rsidRPr="00C6430A">
        <w:rPr>
          <w:rFonts w:ascii="Arial" w:hAnsi="Arial" w:cs="Arial"/>
        </w:rPr>
        <w:t xml:space="preserve">To simulate the heel height of shoes. a device was used that raises the height of the person's heel in relation to the floor. </w:t>
      </w:r>
      <w:proofErr w:type="gramStart"/>
      <w:r w:rsidRPr="00C6430A">
        <w:rPr>
          <w:rFonts w:ascii="Arial" w:hAnsi="Arial" w:cs="Arial"/>
        </w:rPr>
        <w:t>thus</w:t>
      </w:r>
      <w:proofErr w:type="gramEnd"/>
      <w:r w:rsidRPr="00C6430A">
        <w:rPr>
          <w:rFonts w:ascii="Arial" w:hAnsi="Arial" w:cs="Arial"/>
        </w:rPr>
        <w:t xml:space="preserve"> representing the use of heels. Data was collected from various jump heights from the ground up to around 10 cm.</w:t>
      </w:r>
    </w:p>
    <w:p w14:paraId="55F5E653" w14:textId="77777777" w:rsidR="00C6430A" w:rsidRPr="00C6430A" w:rsidRDefault="00C6430A" w:rsidP="00C6430A">
      <w:pPr>
        <w:spacing w:after="120"/>
        <w:jc w:val="both"/>
        <w:rPr>
          <w:rFonts w:ascii="Arial" w:hAnsi="Arial" w:cs="Arial"/>
        </w:rPr>
      </w:pPr>
      <w:r w:rsidRPr="00C6430A">
        <w:rPr>
          <w:rFonts w:ascii="Arial" w:hAnsi="Arial" w:cs="Arial"/>
          <w:noProof/>
        </w:rPr>
        <w:drawing>
          <wp:anchor distT="0" distB="0" distL="114300" distR="114300" simplePos="0" relativeHeight="251658752" behindDoc="0" locked="0" layoutInCell="1" allowOverlap="1" wp14:anchorId="4A4AF7DB" wp14:editId="104F70E9">
            <wp:simplePos x="0" y="0"/>
            <wp:positionH relativeFrom="column">
              <wp:posOffset>2219325</wp:posOffset>
            </wp:positionH>
            <wp:positionV relativeFrom="paragraph">
              <wp:posOffset>-3810</wp:posOffset>
            </wp:positionV>
            <wp:extent cx="1510030" cy="3267075"/>
            <wp:effectExtent l="0" t="0" r="0" b="9525"/>
            <wp:wrapThrough wrapText="bothSides">
              <wp:wrapPolygon edited="0">
                <wp:start x="0" y="0"/>
                <wp:lineTo x="0" y="21537"/>
                <wp:lineTo x="21255" y="21537"/>
                <wp:lineTo x="21255" y="0"/>
                <wp:lineTo x="0" y="0"/>
              </wp:wrapPolygon>
            </wp:wrapThrough>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0030" cy="3267075"/>
                    </a:xfrm>
                    <a:prstGeom prst="rect">
                      <a:avLst/>
                    </a:prstGeom>
                    <a:noFill/>
                  </pic:spPr>
                </pic:pic>
              </a:graphicData>
            </a:graphic>
            <wp14:sizeRelH relativeFrom="page">
              <wp14:pctWidth>0</wp14:pctWidth>
            </wp14:sizeRelH>
            <wp14:sizeRelV relativeFrom="page">
              <wp14:pctHeight>0</wp14:pctHeight>
            </wp14:sizeRelV>
          </wp:anchor>
        </w:drawing>
      </w:r>
    </w:p>
    <w:p w14:paraId="5591E75A" w14:textId="77777777" w:rsidR="00C6430A" w:rsidRPr="00C6430A" w:rsidRDefault="00C6430A" w:rsidP="00C6430A">
      <w:pPr>
        <w:spacing w:after="120"/>
        <w:jc w:val="both"/>
        <w:rPr>
          <w:rFonts w:ascii="Arial" w:hAnsi="Arial" w:cs="Arial"/>
        </w:rPr>
      </w:pPr>
    </w:p>
    <w:p w14:paraId="5965426F" w14:textId="77777777" w:rsidR="00C6430A" w:rsidRPr="00C6430A" w:rsidRDefault="00C6430A" w:rsidP="00C6430A">
      <w:pPr>
        <w:spacing w:after="120"/>
        <w:jc w:val="both"/>
        <w:rPr>
          <w:rFonts w:ascii="Arial" w:hAnsi="Arial" w:cs="Arial"/>
        </w:rPr>
      </w:pPr>
    </w:p>
    <w:p w14:paraId="1CB274E4" w14:textId="77777777" w:rsidR="00C6430A" w:rsidRPr="00C6430A" w:rsidRDefault="00C6430A" w:rsidP="00C6430A">
      <w:pPr>
        <w:spacing w:after="120"/>
        <w:jc w:val="both"/>
        <w:rPr>
          <w:rFonts w:ascii="Arial" w:hAnsi="Arial" w:cs="Arial"/>
        </w:rPr>
      </w:pPr>
    </w:p>
    <w:p w14:paraId="053B1D22" w14:textId="77777777" w:rsidR="00C6430A" w:rsidRPr="00C6430A" w:rsidRDefault="00C6430A" w:rsidP="00C6430A">
      <w:pPr>
        <w:spacing w:after="120"/>
        <w:jc w:val="both"/>
        <w:rPr>
          <w:rFonts w:ascii="Arial" w:hAnsi="Arial" w:cs="Arial"/>
        </w:rPr>
      </w:pPr>
    </w:p>
    <w:p w14:paraId="47D94DB5" w14:textId="77777777" w:rsidR="00C6430A" w:rsidRPr="00C6430A" w:rsidRDefault="00C6430A" w:rsidP="00C6430A">
      <w:pPr>
        <w:spacing w:after="120"/>
        <w:jc w:val="both"/>
        <w:rPr>
          <w:rFonts w:ascii="Arial" w:hAnsi="Arial" w:cs="Arial"/>
        </w:rPr>
      </w:pPr>
    </w:p>
    <w:p w14:paraId="768706F8" w14:textId="77777777" w:rsidR="00C6430A" w:rsidRPr="00C6430A" w:rsidRDefault="00C6430A" w:rsidP="00C6430A">
      <w:pPr>
        <w:spacing w:after="120"/>
        <w:jc w:val="both"/>
        <w:rPr>
          <w:rFonts w:ascii="Arial" w:hAnsi="Arial" w:cs="Arial"/>
        </w:rPr>
      </w:pPr>
    </w:p>
    <w:p w14:paraId="35235FB7" w14:textId="77777777" w:rsidR="00C6430A" w:rsidRPr="00C6430A" w:rsidRDefault="00C6430A" w:rsidP="00C6430A">
      <w:pPr>
        <w:spacing w:after="120"/>
        <w:jc w:val="both"/>
        <w:rPr>
          <w:rFonts w:ascii="Arial" w:hAnsi="Arial" w:cs="Arial"/>
        </w:rPr>
      </w:pPr>
    </w:p>
    <w:p w14:paraId="291BC0A1" w14:textId="77777777" w:rsidR="00C6430A" w:rsidRPr="00C6430A" w:rsidRDefault="00C6430A" w:rsidP="00C6430A">
      <w:pPr>
        <w:spacing w:after="120"/>
        <w:jc w:val="both"/>
        <w:rPr>
          <w:rFonts w:ascii="Arial" w:hAnsi="Arial" w:cs="Arial"/>
        </w:rPr>
      </w:pPr>
    </w:p>
    <w:p w14:paraId="28B9AF77" w14:textId="77777777" w:rsidR="00C6430A" w:rsidRPr="00C6430A" w:rsidRDefault="00C6430A" w:rsidP="00C6430A">
      <w:pPr>
        <w:spacing w:after="120"/>
        <w:jc w:val="both"/>
        <w:rPr>
          <w:rFonts w:ascii="Arial" w:hAnsi="Arial" w:cs="Arial"/>
        </w:rPr>
      </w:pPr>
    </w:p>
    <w:p w14:paraId="768D2CF0" w14:textId="77777777" w:rsidR="00C6430A" w:rsidRPr="00C6430A" w:rsidRDefault="00C6430A" w:rsidP="00C6430A">
      <w:pPr>
        <w:spacing w:after="120"/>
        <w:jc w:val="both"/>
        <w:rPr>
          <w:rFonts w:ascii="Arial" w:hAnsi="Arial" w:cs="Arial"/>
        </w:rPr>
      </w:pPr>
    </w:p>
    <w:p w14:paraId="2101E2AF" w14:textId="77777777" w:rsidR="00C6430A" w:rsidRPr="00C6430A" w:rsidRDefault="00C6430A" w:rsidP="00C6430A">
      <w:pPr>
        <w:spacing w:after="120"/>
        <w:jc w:val="both"/>
        <w:rPr>
          <w:rFonts w:ascii="Arial" w:hAnsi="Arial" w:cs="Arial"/>
        </w:rPr>
      </w:pPr>
    </w:p>
    <w:p w14:paraId="606211D7" w14:textId="77777777" w:rsidR="00C6430A" w:rsidRPr="00C6430A" w:rsidRDefault="00C6430A" w:rsidP="00C6430A">
      <w:pPr>
        <w:spacing w:after="120"/>
        <w:jc w:val="both"/>
        <w:rPr>
          <w:rFonts w:ascii="Arial" w:hAnsi="Arial" w:cs="Arial"/>
        </w:rPr>
      </w:pPr>
    </w:p>
    <w:p w14:paraId="2D533CC6" w14:textId="77777777" w:rsidR="00C6430A" w:rsidRPr="00C6430A" w:rsidRDefault="00C6430A" w:rsidP="00C6430A">
      <w:pPr>
        <w:spacing w:after="120"/>
        <w:jc w:val="both"/>
        <w:rPr>
          <w:rFonts w:ascii="Arial" w:hAnsi="Arial" w:cs="Arial"/>
        </w:rPr>
      </w:pPr>
    </w:p>
    <w:p w14:paraId="6D4F3F55" w14:textId="77777777" w:rsidR="00C6430A" w:rsidRPr="00C6430A" w:rsidRDefault="00C6430A" w:rsidP="00C6430A">
      <w:pPr>
        <w:spacing w:after="120"/>
        <w:jc w:val="both"/>
        <w:rPr>
          <w:rFonts w:ascii="Arial" w:hAnsi="Arial" w:cs="Arial"/>
        </w:rPr>
      </w:pPr>
    </w:p>
    <w:p w14:paraId="143DA40E" w14:textId="77777777" w:rsidR="00C6430A" w:rsidRPr="00C6430A" w:rsidRDefault="00C6430A" w:rsidP="00C6430A">
      <w:pPr>
        <w:spacing w:after="120"/>
        <w:jc w:val="both"/>
        <w:rPr>
          <w:rFonts w:ascii="Arial" w:hAnsi="Arial" w:cs="Arial"/>
        </w:rPr>
      </w:pPr>
    </w:p>
    <w:p w14:paraId="1BCB7073" w14:textId="77777777" w:rsidR="00C6430A" w:rsidRPr="00C6430A" w:rsidRDefault="00C6430A" w:rsidP="00C6430A">
      <w:pPr>
        <w:spacing w:after="120"/>
        <w:jc w:val="center"/>
        <w:rPr>
          <w:rFonts w:ascii="Arial" w:hAnsi="Arial" w:cs="Arial"/>
        </w:rPr>
      </w:pPr>
      <w:r w:rsidRPr="00C6430A">
        <w:rPr>
          <w:rFonts w:ascii="Arial" w:hAnsi="Arial" w:cs="Arial"/>
        </w:rPr>
        <w:t>Figure 1. Biomechanical model of body</w:t>
      </w:r>
    </w:p>
    <w:p w14:paraId="66A5AA91" w14:textId="77777777" w:rsidR="00C6430A" w:rsidRPr="00C6430A" w:rsidRDefault="00C6430A" w:rsidP="00C6430A">
      <w:pPr>
        <w:spacing w:after="120"/>
        <w:jc w:val="both"/>
        <w:rPr>
          <w:rFonts w:ascii="Arial" w:hAnsi="Arial" w:cs="Arial"/>
        </w:rPr>
      </w:pPr>
      <w:r w:rsidRPr="00C6430A">
        <w:rPr>
          <w:rFonts w:ascii="Arial" w:hAnsi="Arial" w:cs="Arial"/>
        </w:rPr>
        <w:t xml:space="preserve">The quantification of the displacement of the center of mass was also made using photometry with measurement using the segmental trigonometric method. </w:t>
      </w:r>
      <w:proofErr w:type="gramStart"/>
      <w:r w:rsidRPr="00C6430A">
        <w:rPr>
          <w:rFonts w:ascii="Arial" w:hAnsi="Arial" w:cs="Arial"/>
        </w:rPr>
        <w:t>thus</w:t>
      </w:r>
      <w:proofErr w:type="gramEnd"/>
      <w:r w:rsidRPr="00C6430A">
        <w:rPr>
          <w:rFonts w:ascii="Arial" w:hAnsi="Arial" w:cs="Arial"/>
        </w:rPr>
        <w:t xml:space="preserve"> evaluating the change in the positioning of the center of mass of the human body in relation to the elevation of the heel height.</w:t>
      </w:r>
    </w:p>
    <w:p w14:paraId="7C8D5EC1" w14:textId="77777777" w:rsidR="00C6430A" w:rsidRPr="00C6430A" w:rsidRDefault="00C6430A" w:rsidP="00C6430A">
      <w:pPr>
        <w:spacing w:after="120"/>
        <w:jc w:val="both"/>
        <w:rPr>
          <w:rFonts w:ascii="Arial" w:hAnsi="Arial" w:cs="Arial"/>
        </w:rPr>
      </w:pPr>
      <w:r w:rsidRPr="00C6430A">
        <w:rPr>
          <w:rFonts w:ascii="Arial" w:hAnsi="Arial" w:cs="Arial"/>
        </w:rPr>
        <w:t>Data analysis was performed using descriptive statistics with mean and standard deviation. For inferential analysis. the repeated measures Anova test was used. All analyses were performed using SPSS version 20 software. with a significance level of p&lt;0.05.</w:t>
      </w:r>
    </w:p>
    <w:p w14:paraId="5679096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C6A6E7C" w14:textId="77777777" w:rsidR="00790ADA" w:rsidRPr="00FB3A86" w:rsidRDefault="00790ADA" w:rsidP="00441B6F">
      <w:pPr>
        <w:pStyle w:val="Head1"/>
        <w:spacing w:after="0"/>
        <w:jc w:val="both"/>
        <w:rPr>
          <w:rFonts w:ascii="Arial" w:hAnsi="Arial" w:cs="Arial"/>
        </w:rPr>
      </w:pPr>
    </w:p>
    <w:p w14:paraId="1A1D827C" w14:textId="77777777" w:rsidR="00C6430A" w:rsidRPr="00C6430A" w:rsidRDefault="00C6430A" w:rsidP="00C6430A">
      <w:pPr>
        <w:pStyle w:val="BodyText"/>
        <w:jc w:val="both"/>
        <w:rPr>
          <w:rFonts w:ascii="Arial" w:hAnsi="Arial" w:cs="Arial"/>
        </w:rPr>
      </w:pPr>
      <w:r w:rsidRPr="00C6430A">
        <w:rPr>
          <w:rFonts w:ascii="Arial" w:hAnsi="Arial" w:cs="Arial"/>
        </w:rPr>
        <w:t>In this study. there was no significant difference in relation to lumbar and thoracic angulation. with increasing platform height. between women with and without pain. The results that stand out are observed in the displacement of the center of mass. which increases as the height of the platform increases.</w:t>
      </w:r>
    </w:p>
    <w:p w14:paraId="79239733" w14:textId="77777777" w:rsidR="00C6430A" w:rsidRPr="00C6430A" w:rsidRDefault="00C6430A" w:rsidP="00C6430A">
      <w:pPr>
        <w:pStyle w:val="BodyText"/>
        <w:jc w:val="both"/>
        <w:rPr>
          <w:rFonts w:ascii="Arial" w:hAnsi="Arial" w:cs="Arial"/>
        </w:rPr>
      </w:pPr>
      <w:r w:rsidRPr="00C6430A">
        <w:rPr>
          <w:rFonts w:ascii="Arial" w:hAnsi="Arial" w:cs="Arial"/>
        </w:rPr>
        <w:t xml:space="preserve">Table 1- Comparison of thoracic angle. lumbar angle and displacement of the center of mass between women with and without low back pain. </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5"/>
        <w:gridCol w:w="1507"/>
        <w:gridCol w:w="975"/>
        <w:gridCol w:w="993"/>
        <w:gridCol w:w="813"/>
        <w:gridCol w:w="1008"/>
        <w:gridCol w:w="954"/>
        <w:gridCol w:w="1042"/>
      </w:tblGrid>
      <w:tr w:rsidR="00C6430A" w:rsidRPr="00C6430A" w14:paraId="6902F5A4" w14:textId="77777777" w:rsidTr="008C758E">
        <w:trPr>
          <w:cantSplit/>
          <w:trHeight w:val="777"/>
          <w:jc w:val="center"/>
        </w:trPr>
        <w:tc>
          <w:tcPr>
            <w:tcW w:w="3112" w:type="dxa"/>
            <w:gridSpan w:val="2"/>
            <w:vMerge w:val="restart"/>
            <w:shd w:val="clear" w:color="auto" w:fill="FFFFFF"/>
            <w:vAlign w:val="center"/>
          </w:tcPr>
          <w:p w14:paraId="656C7CA8"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968" w:type="dxa"/>
            <w:gridSpan w:val="2"/>
            <w:shd w:val="clear" w:color="auto" w:fill="FFFFFF"/>
            <w:vAlign w:val="center"/>
          </w:tcPr>
          <w:p w14:paraId="0DF72010"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r w:rsidRPr="00C6430A">
              <w:rPr>
                <w:rFonts w:ascii="Arial" w:hAnsi="Arial" w:cs="Arial"/>
              </w:rPr>
              <w:t>Thoracic angle (o)*</w:t>
            </w:r>
          </w:p>
        </w:tc>
        <w:tc>
          <w:tcPr>
            <w:tcW w:w="1821" w:type="dxa"/>
            <w:gridSpan w:val="2"/>
            <w:shd w:val="clear" w:color="auto" w:fill="FFFFFF"/>
            <w:vAlign w:val="center"/>
          </w:tcPr>
          <w:p w14:paraId="5C95AFEC"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Lumbar angle (o)*</w:t>
            </w:r>
          </w:p>
        </w:tc>
        <w:tc>
          <w:tcPr>
            <w:tcW w:w="1996" w:type="dxa"/>
            <w:gridSpan w:val="2"/>
            <w:shd w:val="clear" w:color="auto" w:fill="FFFFFF"/>
            <w:vAlign w:val="center"/>
          </w:tcPr>
          <w:p w14:paraId="758ACDB8"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Displacement of the center of mass (un)*</w:t>
            </w:r>
          </w:p>
        </w:tc>
      </w:tr>
      <w:tr w:rsidR="00C6430A" w:rsidRPr="00C6430A" w14:paraId="394F7F84" w14:textId="77777777" w:rsidTr="008C758E">
        <w:trPr>
          <w:cantSplit/>
          <w:trHeight w:val="710"/>
          <w:jc w:val="center"/>
        </w:trPr>
        <w:tc>
          <w:tcPr>
            <w:tcW w:w="3112" w:type="dxa"/>
            <w:gridSpan w:val="2"/>
            <w:vMerge/>
            <w:shd w:val="clear" w:color="auto" w:fill="FFFFFF"/>
            <w:vAlign w:val="center"/>
          </w:tcPr>
          <w:p w14:paraId="319680B3"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975" w:type="dxa"/>
            <w:shd w:val="clear" w:color="auto" w:fill="FFFFFF"/>
            <w:vAlign w:val="center"/>
          </w:tcPr>
          <w:p w14:paraId="75D430FC"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Mean</w:t>
            </w:r>
          </w:p>
        </w:tc>
        <w:tc>
          <w:tcPr>
            <w:tcW w:w="993" w:type="dxa"/>
            <w:shd w:val="clear" w:color="auto" w:fill="FFFFFF"/>
            <w:vAlign w:val="center"/>
          </w:tcPr>
          <w:p w14:paraId="68682B35"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Standard</w:t>
            </w:r>
          </w:p>
          <w:p w14:paraId="7F4E6D3D"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Deviation</w:t>
            </w:r>
          </w:p>
        </w:tc>
        <w:tc>
          <w:tcPr>
            <w:tcW w:w="813" w:type="dxa"/>
            <w:shd w:val="clear" w:color="auto" w:fill="FFFFFF"/>
            <w:vAlign w:val="center"/>
          </w:tcPr>
          <w:p w14:paraId="7EC1A6F5"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Mean</w:t>
            </w:r>
          </w:p>
        </w:tc>
        <w:tc>
          <w:tcPr>
            <w:tcW w:w="1008" w:type="dxa"/>
            <w:shd w:val="clear" w:color="auto" w:fill="FFFFFF"/>
            <w:vAlign w:val="center"/>
          </w:tcPr>
          <w:p w14:paraId="662EF120"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Standard</w:t>
            </w:r>
          </w:p>
          <w:p w14:paraId="31E536A9"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Deviation</w:t>
            </w:r>
          </w:p>
        </w:tc>
        <w:tc>
          <w:tcPr>
            <w:tcW w:w="954" w:type="dxa"/>
            <w:shd w:val="clear" w:color="auto" w:fill="FFFFFF"/>
            <w:vAlign w:val="center"/>
          </w:tcPr>
          <w:p w14:paraId="416EC9A9"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Mean</w:t>
            </w:r>
          </w:p>
        </w:tc>
        <w:tc>
          <w:tcPr>
            <w:tcW w:w="1042" w:type="dxa"/>
            <w:shd w:val="clear" w:color="auto" w:fill="FFFFFF"/>
            <w:vAlign w:val="center"/>
          </w:tcPr>
          <w:p w14:paraId="523B312F"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Standard</w:t>
            </w:r>
          </w:p>
          <w:p w14:paraId="43DABB48"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Deviation</w:t>
            </w:r>
          </w:p>
        </w:tc>
      </w:tr>
      <w:tr w:rsidR="00C6430A" w:rsidRPr="00C6430A" w14:paraId="4A1BC1BF" w14:textId="77777777" w:rsidTr="008C758E">
        <w:trPr>
          <w:cantSplit/>
          <w:trHeight w:val="347"/>
          <w:jc w:val="center"/>
        </w:trPr>
        <w:tc>
          <w:tcPr>
            <w:tcW w:w="1605" w:type="dxa"/>
            <w:vMerge w:val="restart"/>
            <w:shd w:val="clear" w:color="auto" w:fill="FFFFFF"/>
            <w:vAlign w:val="center"/>
          </w:tcPr>
          <w:p w14:paraId="39DBB3EF"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r w:rsidRPr="00C6430A">
              <w:rPr>
                <w:rFonts w:ascii="Arial" w:hAnsi="Arial" w:cs="Arial"/>
              </w:rPr>
              <w:t>With pain (4)</w:t>
            </w:r>
          </w:p>
        </w:tc>
        <w:tc>
          <w:tcPr>
            <w:tcW w:w="1507" w:type="dxa"/>
            <w:shd w:val="clear" w:color="auto" w:fill="FFFFFF"/>
            <w:vAlign w:val="center"/>
          </w:tcPr>
          <w:p w14:paraId="3C92AE84"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0 (cm)</w:t>
            </w:r>
          </w:p>
        </w:tc>
        <w:tc>
          <w:tcPr>
            <w:tcW w:w="975" w:type="dxa"/>
            <w:shd w:val="clear" w:color="auto" w:fill="FFFFFF"/>
            <w:vAlign w:val="center"/>
          </w:tcPr>
          <w:p w14:paraId="623DDDDC"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42.3</w:t>
            </w:r>
          </w:p>
        </w:tc>
        <w:tc>
          <w:tcPr>
            <w:tcW w:w="993" w:type="dxa"/>
            <w:shd w:val="clear" w:color="auto" w:fill="FFFFFF"/>
            <w:vAlign w:val="center"/>
          </w:tcPr>
          <w:p w14:paraId="7A752DF0"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11.2</w:t>
            </w:r>
          </w:p>
        </w:tc>
        <w:tc>
          <w:tcPr>
            <w:tcW w:w="813" w:type="dxa"/>
            <w:shd w:val="clear" w:color="auto" w:fill="FFFFFF"/>
            <w:vAlign w:val="center"/>
          </w:tcPr>
          <w:p w14:paraId="7C705B67"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32.8</w:t>
            </w:r>
          </w:p>
        </w:tc>
        <w:tc>
          <w:tcPr>
            <w:tcW w:w="1008" w:type="dxa"/>
            <w:shd w:val="clear" w:color="auto" w:fill="FFFFFF"/>
            <w:vAlign w:val="center"/>
          </w:tcPr>
          <w:p w14:paraId="7D6F6B23"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14.4</w:t>
            </w:r>
          </w:p>
        </w:tc>
        <w:tc>
          <w:tcPr>
            <w:tcW w:w="954" w:type="dxa"/>
            <w:shd w:val="clear" w:color="auto" w:fill="FFFFFF"/>
            <w:vAlign w:val="center"/>
          </w:tcPr>
          <w:p w14:paraId="366E0D22"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31.0</w:t>
            </w:r>
          </w:p>
        </w:tc>
        <w:tc>
          <w:tcPr>
            <w:tcW w:w="1042" w:type="dxa"/>
            <w:shd w:val="clear" w:color="auto" w:fill="FFFFFF"/>
            <w:vAlign w:val="center"/>
          </w:tcPr>
          <w:p w14:paraId="36FAAF16"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10.0</w:t>
            </w:r>
          </w:p>
        </w:tc>
      </w:tr>
      <w:tr w:rsidR="00C6430A" w:rsidRPr="00C6430A" w14:paraId="7C791940" w14:textId="77777777" w:rsidTr="008C758E">
        <w:trPr>
          <w:cantSplit/>
          <w:trHeight w:val="363"/>
          <w:jc w:val="center"/>
        </w:trPr>
        <w:tc>
          <w:tcPr>
            <w:tcW w:w="1605" w:type="dxa"/>
            <w:vMerge/>
            <w:shd w:val="clear" w:color="auto" w:fill="FFFFFF"/>
            <w:vAlign w:val="center"/>
          </w:tcPr>
          <w:p w14:paraId="25E4A5AA"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14:paraId="4FB4261A"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2 (cm)</w:t>
            </w:r>
          </w:p>
        </w:tc>
        <w:tc>
          <w:tcPr>
            <w:tcW w:w="975" w:type="dxa"/>
            <w:shd w:val="clear" w:color="auto" w:fill="FFFFFF"/>
            <w:vAlign w:val="center"/>
          </w:tcPr>
          <w:p w14:paraId="4D2687E4"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40.0</w:t>
            </w:r>
          </w:p>
        </w:tc>
        <w:tc>
          <w:tcPr>
            <w:tcW w:w="993" w:type="dxa"/>
            <w:shd w:val="clear" w:color="auto" w:fill="FFFFFF"/>
            <w:vAlign w:val="center"/>
          </w:tcPr>
          <w:p w14:paraId="5A380480"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8.0</w:t>
            </w:r>
          </w:p>
        </w:tc>
        <w:tc>
          <w:tcPr>
            <w:tcW w:w="813" w:type="dxa"/>
            <w:shd w:val="clear" w:color="auto" w:fill="FFFFFF"/>
            <w:vAlign w:val="center"/>
          </w:tcPr>
          <w:p w14:paraId="32119810"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30.2</w:t>
            </w:r>
          </w:p>
        </w:tc>
        <w:tc>
          <w:tcPr>
            <w:tcW w:w="1008" w:type="dxa"/>
            <w:shd w:val="clear" w:color="auto" w:fill="FFFFFF"/>
            <w:vAlign w:val="center"/>
          </w:tcPr>
          <w:p w14:paraId="6803776D"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10.5</w:t>
            </w:r>
          </w:p>
        </w:tc>
        <w:tc>
          <w:tcPr>
            <w:tcW w:w="954" w:type="dxa"/>
            <w:shd w:val="clear" w:color="auto" w:fill="FFFFFF"/>
            <w:vAlign w:val="center"/>
          </w:tcPr>
          <w:p w14:paraId="680973BA"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33.4</w:t>
            </w:r>
          </w:p>
        </w:tc>
        <w:tc>
          <w:tcPr>
            <w:tcW w:w="1042" w:type="dxa"/>
            <w:shd w:val="clear" w:color="auto" w:fill="FFFFFF"/>
            <w:vAlign w:val="center"/>
          </w:tcPr>
          <w:p w14:paraId="4DA98C53"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11.0</w:t>
            </w:r>
          </w:p>
        </w:tc>
      </w:tr>
      <w:tr w:rsidR="00C6430A" w:rsidRPr="00C6430A" w14:paraId="48E9C040" w14:textId="77777777" w:rsidTr="008C758E">
        <w:trPr>
          <w:cantSplit/>
          <w:trHeight w:val="363"/>
          <w:jc w:val="center"/>
        </w:trPr>
        <w:tc>
          <w:tcPr>
            <w:tcW w:w="1605" w:type="dxa"/>
            <w:vMerge/>
            <w:shd w:val="clear" w:color="auto" w:fill="FFFFFF"/>
            <w:vAlign w:val="center"/>
          </w:tcPr>
          <w:p w14:paraId="4CCAA8EE"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14:paraId="15BF95E5"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4 (cm)</w:t>
            </w:r>
          </w:p>
        </w:tc>
        <w:tc>
          <w:tcPr>
            <w:tcW w:w="975" w:type="dxa"/>
            <w:shd w:val="clear" w:color="auto" w:fill="FFFFFF"/>
            <w:vAlign w:val="center"/>
          </w:tcPr>
          <w:p w14:paraId="71E62717"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37.1</w:t>
            </w:r>
          </w:p>
        </w:tc>
        <w:tc>
          <w:tcPr>
            <w:tcW w:w="993" w:type="dxa"/>
            <w:shd w:val="clear" w:color="auto" w:fill="FFFFFF"/>
            <w:vAlign w:val="center"/>
          </w:tcPr>
          <w:p w14:paraId="25768056"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12.2</w:t>
            </w:r>
          </w:p>
        </w:tc>
        <w:tc>
          <w:tcPr>
            <w:tcW w:w="813" w:type="dxa"/>
            <w:shd w:val="clear" w:color="auto" w:fill="FFFFFF"/>
            <w:vAlign w:val="center"/>
          </w:tcPr>
          <w:p w14:paraId="4E263B22"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29.4</w:t>
            </w:r>
          </w:p>
        </w:tc>
        <w:tc>
          <w:tcPr>
            <w:tcW w:w="1008" w:type="dxa"/>
            <w:shd w:val="clear" w:color="auto" w:fill="FFFFFF"/>
            <w:vAlign w:val="center"/>
          </w:tcPr>
          <w:p w14:paraId="2BB763AA"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12.1</w:t>
            </w:r>
          </w:p>
        </w:tc>
        <w:tc>
          <w:tcPr>
            <w:tcW w:w="954" w:type="dxa"/>
            <w:shd w:val="clear" w:color="auto" w:fill="FFFFFF"/>
            <w:vAlign w:val="center"/>
          </w:tcPr>
          <w:p w14:paraId="35774235"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37.3</w:t>
            </w:r>
          </w:p>
        </w:tc>
        <w:tc>
          <w:tcPr>
            <w:tcW w:w="1042" w:type="dxa"/>
            <w:shd w:val="clear" w:color="auto" w:fill="FFFFFF"/>
            <w:vAlign w:val="center"/>
          </w:tcPr>
          <w:p w14:paraId="3B33AFBD"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9.8</w:t>
            </w:r>
          </w:p>
        </w:tc>
      </w:tr>
      <w:tr w:rsidR="00C6430A" w:rsidRPr="00C6430A" w14:paraId="530AE9EF" w14:textId="77777777" w:rsidTr="008C758E">
        <w:trPr>
          <w:cantSplit/>
          <w:trHeight w:val="363"/>
          <w:jc w:val="center"/>
        </w:trPr>
        <w:tc>
          <w:tcPr>
            <w:tcW w:w="1605" w:type="dxa"/>
            <w:vMerge/>
            <w:shd w:val="clear" w:color="auto" w:fill="FFFFFF"/>
            <w:vAlign w:val="center"/>
          </w:tcPr>
          <w:p w14:paraId="4A8121E1"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14:paraId="56FD8B48"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6 (cm)</w:t>
            </w:r>
          </w:p>
        </w:tc>
        <w:tc>
          <w:tcPr>
            <w:tcW w:w="975" w:type="dxa"/>
            <w:shd w:val="clear" w:color="auto" w:fill="FFFFFF"/>
            <w:vAlign w:val="center"/>
          </w:tcPr>
          <w:p w14:paraId="57D51B20"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38.4</w:t>
            </w:r>
          </w:p>
        </w:tc>
        <w:tc>
          <w:tcPr>
            <w:tcW w:w="993" w:type="dxa"/>
            <w:shd w:val="clear" w:color="auto" w:fill="FFFFFF"/>
            <w:vAlign w:val="center"/>
          </w:tcPr>
          <w:p w14:paraId="257E8FE4"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12.7</w:t>
            </w:r>
          </w:p>
        </w:tc>
        <w:tc>
          <w:tcPr>
            <w:tcW w:w="813" w:type="dxa"/>
            <w:shd w:val="clear" w:color="auto" w:fill="FFFFFF"/>
            <w:vAlign w:val="center"/>
          </w:tcPr>
          <w:p w14:paraId="0362DB93"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30.0</w:t>
            </w:r>
          </w:p>
        </w:tc>
        <w:tc>
          <w:tcPr>
            <w:tcW w:w="1008" w:type="dxa"/>
            <w:shd w:val="clear" w:color="auto" w:fill="FFFFFF"/>
            <w:vAlign w:val="center"/>
          </w:tcPr>
          <w:p w14:paraId="028E3D4B"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9.2</w:t>
            </w:r>
          </w:p>
        </w:tc>
        <w:tc>
          <w:tcPr>
            <w:tcW w:w="954" w:type="dxa"/>
            <w:shd w:val="clear" w:color="auto" w:fill="FFFFFF"/>
            <w:vAlign w:val="center"/>
          </w:tcPr>
          <w:p w14:paraId="25D22424"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36.5</w:t>
            </w:r>
          </w:p>
        </w:tc>
        <w:tc>
          <w:tcPr>
            <w:tcW w:w="1042" w:type="dxa"/>
            <w:shd w:val="clear" w:color="auto" w:fill="FFFFFF"/>
            <w:vAlign w:val="center"/>
          </w:tcPr>
          <w:p w14:paraId="09C12DE9"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12.9</w:t>
            </w:r>
          </w:p>
        </w:tc>
      </w:tr>
      <w:tr w:rsidR="00C6430A" w:rsidRPr="00C6430A" w14:paraId="72ABD336" w14:textId="77777777" w:rsidTr="008C758E">
        <w:trPr>
          <w:cantSplit/>
          <w:trHeight w:val="363"/>
          <w:jc w:val="center"/>
        </w:trPr>
        <w:tc>
          <w:tcPr>
            <w:tcW w:w="1605" w:type="dxa"/>
            <w:vMerge/>
            <w:shd w:val="clear" w:color="auto" w:fill="FFFFFF"/>
            <w:vAlign w:val="center"/>
          </w:tcPr>
          <w:p w14:paraId="64BD48B1"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14:paraId="4C9AAA75"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8 (cm)</w:t>
            </w:r>
          </w:p>
        </w:tc>
        <w:tc>
          <w:tcPr>
            <w:tcW w:w="975" w:type="dxa"/>
            <w:shd w:val="clear" w:color="auto" w:fill="FFFFFF"/>
            <w:vAlign w:val="center"/>
          </w:tcPr>
          <w:p w14:paraId="648A2384"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39.5</w:t>
            </w:r>
          </w:p>
        </w:tc>
        <w:tc>
          <w:tcPr>
            <w:tcW w:w="993" w:type="dxa"/>
            <w:shd w:val="clear" w:color="auto" w:fill="FFFFFF"/>
            <w:vAlign w:val="center"/>
          </w:tcPr>
          <w:p w14:paraId="22817711"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14.0</w:t>
            </w:r>
          </w:p>
        </w:tc>
        <w:tc>
          <w:tcPr>
            <w:tcW w:w="813" w:type="dxa"/>
            <w:shd w:val="clear" w:color="auto" w:fill="FFFFFF"/>
            <w:vAlign w:val="center"/>
          </w:tcPr>
          <w:p w14:paraId="5BC1812B"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28.1</w:t>
            </w:r>
          </w:p>
        </w:tc>
        <w:tc>
          <w:tcPr>
            <w:tcW w:w="1008" w:type="dxa"/>
            <w:shd w:val="clear" w:color="auto" w:fill="FFFFFF"/>
            <w:vAlign w:val="center"/>
          </w:tcPr>
          <w:p w14:paraId="29853F17"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10.1</w:t>
            </w:r>
          </w:p>
        </w:tc>
        <w:tc>
          <w:tcPr>
            <w:tcW w:w="954" w:type="dxa"/>
            <w:shd w:val="clear" w:color="auto" w:fill="FFFFFF"/>
            <w:vAlign w:val="center"/>
          </w:tcPr>
          <w:p w14:paraId="77D2217B"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37.7</w:t>
            </w:r>
          </w:p>
        </w:tc>
        <w:tc>
          <w:tcPr>
            <w:tcW w:w="1042" w:type="dxa"/>
            <w:shd w:val="clear" w:color="auto" w:fill="FFFFFF"/>
            <w:vAlign w:val="center"/>
          </w:tcPr>
          <w:p w14:paraId="535B5A80"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8.6</w:t>
            </w:r>
          </w:p>
        </w:tc>
      </w:tr>
      <w:tr w:rsidR="00C6430A" w:rsidRPr="00C6430A" w14:paraId="5BC580D6" w14:textId="77777777" w:rsidTr="008C758E">
        <w:trPr>
          <w:cantSplit/>
          <w:trHeight w:val="363"/>
          <w:jc w:val="center"/>
        </w:trPr>
        <w:tc>
          <w:tcPr>
            <w:tcW w:w="1605" w:type="dxa"/>
            <w:vMerge/>
            <w:shd w:val="clear" w:color="auto" w:fill="FFFFFF"/>
            <w:vAlign w:val="center"/>
          </w:tcPr>
          <w:p w14:paraId="44D2C257"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14:paraId="64766A08"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10 (cm)</w:t>
            </w:r>
          </w:p>
        </w:tc>
        <w:tc>
          <w:tcPr>
            <w:tcW w:w="975" w:type="dxa"/>
            <w:shd w:val="clear" w:color="auto" w:fill="FFFFFF"/>
            <w:vAlign w:val="center"/>
          </w:tcPr>
          <w:p w14:paraId="2DCE9A5C"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40.3</w:t>
            </w:r>
          </w:p>
        </w:tc>
        <w:tc>
          <w:tcPr>
            <w:tcW w:w="993" w:type="dxa"/>
            <w:shd w:val="clear" w:color="auto" w:fill="FFFFFF"/>
            <w:vAlign w:val="center"/>
          </w:tcPr>
          <w:p w14:paraId="6A049303"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12.6</w:t>
            </w:r>
          </w:p>
        </w:tc>
        <w:tc>
          <w:tcPr>
            <w:tcW w:w="813" w:type="dxa"/>
            <w:shd w:val="clear" w:color="auto" w:fill="FFFFFF"/>
            <w:vAlign w:val="center"/>
          </w:tcPr>
          <w:p w14:paraId="4C88C0E4"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28.0</w:t>
            </w:r>
          </w:p>
        </w:tc>
        <w:tc>
          <w:tcPr>
            <w:tcW w:w="1008" w:type="dxa"/>
            <w:shd w:val="clear" w:color="auto" w:fill="FFFFFF"/>
            <w:vAlign w:val="center"/>
          </w:tcPr>
          <w:p w14:paraId="355CCCC3"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7.5</w:t>
            </w:r>
          </w:p>
        </w:tc>
        <w:tc>
          <w:tcPr>
            <w:tcW w:w="954" w:type="dxa"/>
            <w:shd w:val="clear" w:color="auto" w:fill="FFFFFF"/>
            <w:vAlign w:val="center"/>
          </w:tcPr>
          <w:p w14:paraId="442817D3"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38.4</w:t>
            </w:r>
          </w:p>
        </w:tc>
        <w:tc>
          <w:tcPr>
            <w:tcW w:w="1042" w:type="dxa"/>
            <w:shd w:val="clear" w:color="auto" w:fill="FFFFFF"/>
            <w:vAlign w:val="center"/>
          </w:tcPr>
          <w:p w14:paraId="5126E254"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11.7</w:t>
            </w:r>
          </w:p>
        </w:tc>
      </w:tr>
      <w:tr w:rsidR="00C6430A" w:rsidRPr="00C6430A" w14:paraId="76DA5A9A" w14:textId="77777777" w:rsidTr="008C758E">
        <w:trPr>
          <w:cantSplit/>
          <w:trHeight w:val="347"/>
          <w:jc w:val="center"/>
        </w:trPr>
        <w:tc>
          <w:tcPr>
            <w:tcW w:w="1605" w:type="dxa"/>
            <w:vMerge w:val="restart"/>
            <w:shd w:val="clear" w:color="auto" w:fill="FFFFFF"/>
            <w:vAlign w:val="center"/>
          </w:tcPr>
          <w:p w14:paraId="42EC8728" w14:textId="77777777" w:rsidR="00C6430A" w:rsidRPr="00C6430A" w:rsidRDefault="00C6430A" w:rsidP="00C6430A">
            <w:pPr>
              <w:autoSpaceDE w:val="0"/>
              <w:autoSpaceDN w:val="0"/>
              <w:adjustRightInd w:val="0"/>
              <w:jc w:val="both"/>
              <w:rPr>
                <w:rFonts w:ascii="Arial" w:hAnsi="Arial" w:cs="Arial"/>
              </w:rPr>
            </w:pPr>
            <w:r w:rsidRPr="00C6430A">
              <w:rPr>
                <w:rFonts w:ascii="Arial" w:hAnsi="Arial" w:cs="Arial"/>
              </w:rPr>
              <w:t xml:space="preserve">Without </w:t>
            </w:r>
            <w:proofErr w:type="gramStart"/>
            <w:r w:rsidRPr="00C6430A">
              <w:rPr>
                <w:rFonts w:ascii="Arial" w:hAnsi="Arial" w:cs="Arial"/>
              </w:rPr>
              <w:t>pain  (</w:t>
            </w:r>
            <w:proofErr w:type="gramEnd"/>
            <w:r w:rsidRPr="00C6430A">
              <w:rPr>
                <w:rFonts w:ascii="Arial" w:hAnsi="Arial" w:cs="Arial"/>
              </w:rPr>
              <w:t>11)</w:t>
            </w:r>
          </w:p>
        </w:tc>
        <w:tc>
          <w:tcPr>
            <w:tcW w:w="1507" w:type="dxa"/>
            <w:shd w:val="clear" w:color="auto" w:fill="FFFFFF"/>
            <w:vAlign w:val="center"/>
          </w:tcPr>
          <w:p w14:paraId="0709D536"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0 (cm)</w:t>
            </w:r>
          </w:p>
        </w:tc>
        <w:tc>
          <w:tcPr>
            <w:tcW w:w="975" w:type="dxa"/>
            <w:shd w:val="clear" w:color="auto" w:fill="FFFFFF"/>
            <w:vAlign w:val="center"/>
          </w:tcPr>
          <w:p w14:paraId="1F453DA1"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40.5</w:t>
            </w:r>
          </w:p>
        </w:tc>
        <w:tc>
          <w:tcPr>
            <w:tcW w:w="993" w:type="dxa"/>
            <w:shd w:val="clear" w:color="auto" w:fill="FFFFFF"/>
            <w:vAlign w:val="center"/>
          </w:tcPr>
          <w:p w14:paraId="3E5A0821"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10.7</w:t>
            </w:r>
          </w:p>
        </w:tc>
        <w:tc>
          <w:tcPr>
            <w:tcW w:w="813" w:type="dxa"/>
            <w:shd w:val="clear" w:color="auto" w:fill="FFFFFF"/>
            <w:vAlign w:val="center"/>
          </w:tcPr>
          <w:p w14:paraId="1EF6AE23"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34.8</w:t>
            </w:r>
          </w:p>
        </w:tc>
        <w:tc>
          <w:tcPr>
            <w:tcW w:w="1008" w:type="dxa"/>
            <w:shd w:val="clear" w:color="auto" w:fill="FFFFFF"/>
            <w:vAlign w:val="center"/>
          </w:tcPr>
          <w:p w14:paraId="78832783"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10.9</w:t>
            </w:r>
          </w:p>
        </w:tc>
        <w:tc>
          <w:tcPr>
            <w:tcW w:w="954" w:type="dxa"/>
            <w:shd w:val="clear" w:color="auto" w:fill="FFFFFF"/>
            <w:vAlign w:val="center"/>
          </w:tcPr>
          <w:p w14:paraId="5A8FD2A3"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30.9</w:t>
            </w:r>
          </w:p>
        </w:tc>
        <w:tc>
          <w:tcPr>
            <w:tcW w:w="1042" w:type="dxa"/>
            <w:shd w:val="clear" w:color="auto" w:fill="FFFFFF"/>
            <w:vAlign w:val="center"/>
          </w:tcPr>
          <w:p w14:paraId="5A908F67"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13.3</w:t>
            </w:r>
          </w:p>
        </w:tc>
      </w:tr>
      <w:tr w:rsidR="00C6430A" w:rsidRPr="00C6430A" w14:paraId="49A80A12" w14:textId="77777777" w:rsidTr="008C758E">
        <w:trPr>
          <w:cantSplit/>
          <w:trHeight w:val="363"/>
          <w:jc w:val="center"/>
        </w:trPr>
        <w:tc>
          <w:tcPr>
            <w:tcW w:w="1605" w:type="dxa"/>
            <w:vMerge/>
            <w:shd w:val="clear" w:color="auto" w:fill="FFFFFF"/>
            <w:vAlign w:val="center"/>
          </w:tcPr>
          <w:p w14:paraId="31D2AD46"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14:paraId="7A4E1C7C"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2 (cm)</w:t>
            </w:r>
          </w:p>
        </w:tc>
        <w:tc>
          <w:tcPr>
            <w:tcW w:w="975" w:type="dxa"/>
            <w:shd w:val="clear" w:color="auto" w:fill="FFFFFF"/>
            <w:vAlign w:val="center"/>
          </w:tcPr>
          <w:p w14:paraId="21A7BAE2"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40.4</w:t>
            </w:r>
          </w:p>
        </w:tc>
        <w:tc>
          <w:tcPr>
            <w:tcW w:w="993" w:type="dxa"/>
            <w:shd w:val="clear" w:color="auto" w:fill="FFFFFF"/>
            <w:vAlign w:val="center"/>
          </w:tcPr>
          <w:p w14:paraId="3AB93111"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11.6</w:t>
            </w:r>
          </w:p>
        </w:tc>
        <w:tc>
          <w:tcPr>
            <w:tcW w:w="813" w:type="dxa"/>
            <w:shd w:val="clear" w:color="auto" w:fill="FFFFFF"/>
            <w:vAlign w:val="center"/>
          </w:tcPr>
          <w:p w14:paraId="6D9C1F28"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35.5</w:t>
            </w:r>
          </w:p>
        </w:tc>
        <w:tc>
          <w:tcPr>
            <w:tcW w:w="1008" w:type="dxa"/>
            <w:shd w:val="clear" w:color="auto" w:fill="FFFFFF"/>
            <w:vAlign w:val="center"/>
          </w:tcPr>
          <w:p w14:paraId="19643466"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12.2</w:t>
            </w:r>
          </w:p>
        </w:tc>
        <w:tc>
          <w:tcPr>
            <w:tcW w:w="954" w:type="dxa"/>
            <w:shd w:val="clear" w:color="auto" w:fill="FFFFFF"/>
            <w:vAlign w:val="center"/>
          </w:tcPr>
          <w:p w14:paraId="343AF211"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36.7</w:t>
            </w:r>
          </w:p>
        </w:tc>
        <w:tc>
          <w:tcPr>
            <w:tcW w:w="1042" w:type="dxa"/>
            <w:shd w:val="clear" w:color="auto" w:fill="FFFFFF"/>
            <w:vAlign w:val="center"/>
          </w:tcPr>
          <w:p w14:paraId="546534D1"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13.4</w:t>
            </w:r>
          </w:p>
        </w:tc>
      </w:tr>
      <w:tr w:rsidR="00C6430A" w:rsidRPr="00C6430A" w14:paraId="5BFC1D23" w14:textId="77777777" w:rsidTr="008C758E">
        <w:trPr>
          <w:cantSplit/>
          <w:trHeight w:val="363"/>
          <w:jc w:val="center"/>
        </w:trPr>
        <w:tc>
          <w:tcPr>
            <w:tcW w:w="1605" w:type="dxa"/>
            <w:vMerge/>
            <w:shd w:val="clear" w:color="auto" w:fill="FFFFFF"/>
            <w:vAlign w:val="center"/>
          </w:tcPr>
          <w:p w14:paraId="4E972DB4"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14:paraId="18C13214"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4 (cm)</w:t>
            </w:r>
          </w:p>
        </w:tc>
        <w:tc>
          <w:tcPr>
            <w:tcW w:w="975" w:type="dxa"/>
            <w:shd w:val="clear" w:color="auto" w:fill="FFFFFF"/>
            <w:vAlign w:val="center"/>
          </w:tcPr>
          <w:p w14:paraId="46AADB05"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41.0</w:t>
            </w:r>
          </w:p>
        </w:tc>
        <w:tc>
          <w:tcPr>
            <w:tcW w:w="993" w:type="dxa"/>
            <w:shd w:val="clear" w:color="auto" w:fill="FFFFFF"/>
            <w:vAlign w:val="center"/>
          </w:tcPr>
          <w:p w14:paraId="23A119AC"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9.7</w:t>
            </w:r>
          </w:p>
        </w:tc>
        <w:tc>
          <w:tcPr>
            <w:tcW w:w="813" w:type="dxa"/>
            <w:shd w:val="clear" w:color="auto" w:fill="FFFFFF"/>
            <w:vAlign w:val="center"/>
          </w:tcPr>
          <w:p w14:paraId="7662A091"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35.4</w:t>
            </w:r>
          </w:p>
        </w:tc>
        <w:tc>
          <w:tcPr>
            <w:tcW w:w="1008" w:type="dxa"/>
            <w:shd w:val="clear" w:color="auto" w:fill="FFFFFF"/>
            <w:vAlign w:val="center"/>
          </w:tcPr>
          <w:p w14:paraId="40B6C6A6"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12.3</w:t>
            </w:r>
          </w:p>
        </w:tc>
        <w:tc>
          <w:tcPr>
            <w:tcW w:w="954" w:type="dxa"/>
            <w:shd w:val="clear" w:color="auto" w:fill="FFFFFF"/>
            <w:vAlign w:val="center"/>
          </w:tcPr>
          <w:p w14:paraId="3EEF9E67"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36.2</w:t>
            </w:r>
          </w:p>
        </w:tc>
        <w:tc>
          <w:tcPr>
            <w:tcW w:w="1042" w:type="dxa"/>
            <w:shd w:val="clear" w:color="auto" w:fill="FFFFFF"/>
            <w:vAlign w:val="center"/>
          </w:tcPr>
          <w:p w14:paraId="099CB5EE"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14.9</w:t>
            </w:r>
          </w:p>
        </w:tc>
      </w:tr>
      <w:tr w:rsidR="00C6430A" w:rsidRPr="00C6430A" w14:paraId="6161849B" w14:textId="77777777" w:rsidTr="008C758E">
        <w:trPr>
          <w:cantSplit/>
          <w:trHeight w:val="363"/>
          <w:jc w:val="center"/>
        </w:trPr>
        <w:tc>
          <w:tcPr>
            <w:tcW w:w="1605" w:type="dxa"/>
            <w:vMerge/>
            <w:shd w:val="clear" w:color="auto" w:fill="FFFFFF"/>
            <w:vAlign w:val="center"/>
          </w:tcPr>
          <w:p w14:paraId="71F6B1F6"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14:paraId="201619F0"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6 (cm)</w:t>
            </w:r>
          </w:p>
        </w:tc>
        <w:tc>
          <w:tcPr>
            <w:tcW w:w="975" w:type="dxa"/>
            <w:shd w:val="clear" w:color="auto" w:fill="FFFFFF"/>
            <w:vAlign w:val="center"/>
          </w:tcPr>
          <w:p w14:paraId="0AEDD180"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43.3</w:t>
            </w:r>
          </w:p>
        </w:tc>
        <w:tc>
          <w:tcPr>
            <w:tcW w:w="993" w:type="dxa"/>
            <w:shd w:val="clear" w:color="auto" w:fill="FFFFFF"/>
            <w:vAlign w:val="center"/>
          </w:tcPr>
          <w:p w14:paraId="608ACFA6"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12.6</w:t>
            </w:r>
          </w:p>
        </w:tc>
        <w:tc>
          <w:tcPr>
            <w:tcW w:w="813" w:type="dxa"/>
            <w:shd w:val="clear" w:color="auto" w:fill="FFFFFF"/>
            <w:vAlign w:val="center"/>
          </w:tcPr>
          <w:p w14:paraId="484CFD54"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37.3</w:t>
            </w:r>
          </w:p>
        </w:tc>
        <w:tc>
          <w:tcPr>
            <w:tcW w:w="1008" w:type="dxa"/>
            <w:shd w:val="clear" w:color="auto" w:fill="FFFFFF"/>
            <w:vAlign w:val="center"/>
          </w:tcPr>
          <w:p w14:paraId="4C9F5A2E"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12.6</w:t>
            </w:r>
          </w:p>
        </w:tc>
        <w:tc>
          <w:tcPr>
            <w:tcW w:w="954" w:type="dxa"/>
            <w:shd w:val="clear" w:color="auto" w:fill="FFFFFF"/>
            <w:vAlign w:val="center"/>
          </w:tcPr>
          <w:p w14:paraId="18536850"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38.7</w:t>
            </w:r>
          </w:p>
        </w:tc>
        <w:tc>
          <w:tcPr>
            <w:tcW w:w="1042" w:type="dxa"/>
            <w:shd w:val="clear" w:color="auto" w:fill="FFFFFF"/>
            <w:vAlign w:val="center"/>
          </w:tcPr>
          <w:p w14:paraId="52D5711F"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12.5</w:t>
            </w:r>
          </w:p>
        </w:tc>
      </w:tr>
      <w:tr w:rsidR="00C6430A" w:rsidRPr="00C6430A" w14:paraId="01C60DFD" w14:textId="77777777" w:rsidTr="008C758E">
        <w:trPr>
          <w:cantSplit/>
          <w:trHeight w:val="363"/>
          <w:jc w:val="center"/>
        </w:trPr>
        <w:tc>
          <w:tcPr>
            <w:tcW w:w="1605" w:type="dxa"/>
            <w:vMerge/>
            <w:shd w:val="clear" w:color="auto" w:fill="FFFFFF"/>
            <w:vAlign w:val="center"/>
          </w:tcPr>
          <w:p w14:paraId="7529200C"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14:paraId="45BF6239"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8 (cm)</w:t>
            </w:r>
          </w:p>
        </w:tc>
        <w:tc>
          <w:tcPr>
            <w:tcW w:w="975" w:type="dxa"/>
            <w:shd w:val="clear" w:color="auto" w:fill="FFFFFF"/>
            <w:vAlign w:val="center"/>
          </w:tcPr>
          <w:p w14:paraId="5A27F3E8"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41.2</w:t>
            </w:r>
          </w:p>
        </w:tc>
        <w:tc>
          <w:tcPr>
            <w:tcW w:w="993" w:type="dxa"/>
            <w:shd w:val="clear" w:color="auto" w:fill="FFFFFF"/>
            <w:vAlign w:val="center"/>
          </w:tcPr>
          <w:p w14:paraId="49C4E4E5"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10.2</w:t>
            </w:r>
          </w:p>
        </w:tc>
        <w:tc>
          <w:tcPr>
            <w:tcW w:w="813" w:type="dxa"/>
            <w:shd w:val="clear" w:color="auto" w:fill="FFFFFF"/>
            <w:vAlign w:val="center"/>
          </w:tcPr>
          <w:p w14:paraId="218E0853"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36.5</w:t>
            </w:r>
          </w:p>
        </w:tc>
        <w:tc>
          <w:tcPr>
            <w:tcW w:w="1008" w:type="dxa"/>
            <w:shd w:val="clear" w:color="auto" w:fill="FFFFFF"/>
            <w:vAlign w:val="center"/>
          </w:tcPr>
          <w:p w14:paraId="60E2178A"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12.5</w:t>
            </w:r>
          </w:p>
        </w:tc>
        <w:tc>
          <w:tcPr>
            <w:tcW w:w="954" w:type="dxa"/>
            <w:shd w:val="clear" w:color="auto" w:fill="FFFFFF"/>
            <w:vAlign w:val="center"/>
          </w:tcPr>
          <w:p w14:paraId="5CADFC99"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43.2</w:t>
            </w:r>
          </w:p>
        </w:tc>
        <w:tc>
          <w:tcPr>
            <w:tcW w:w="1042" w:type="dxa"/>
            <w:shd w:val="clear" w:color="auto" w:fill="FFFFFF"/>
            <w:vAlign w:val="center"/>
          </w:tcPr>
          <w:p w14:paraId="19C04FE7"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13.9</w:t>
            </w:r>
          </w:p>
        </w:tc>
      </w:tr>
      <w:tr w:rsidR="00C6430A" w:rsidRPr="00C6430A" w14:paraId="2174E561" w14:textId="77777777" w:rsidTr="008C758E">
        <w:trPr>
          <w:cantSplit/>
          <w:trHeight w:val="147"/>
          <w:jc w:val="center"/>
        </w:trPr>
        <w:tc>
          <w:tcPr>
            <w:tcW w:w="1605" w:type="dxa"/>
            <w:vMerge/>
            <w:shd w:val="clear" w:color="auto" w:fill="FFFFFF"/>
            <w:vAlign w:val="center"/>
          </w:tcPr>
          <w:p w14:paraId="261357D0" w14:textId="77777777" w:rsidR="00C6430A" w:rsidRPr="00C6430A"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14:paraId="4F1C832E" w14:textId="77777777" w:rsidR="00C6430A" w:rsidRPr="00C6430A" w:rsidRDefault="00C6430A" w:rsidP="00C6430A">
            <w:pPr>
              <w:autoSpaceDE w:val="0"/>
              <w:autoSpaceDN w:val="0"/>
              <w:adjustRightInd w:val="0"/>
              <w:spacing w:line="320" w:lineRule="atLeast"/>
              <w:ind w:right="60"/>
              <w:jc w:val="both"/>
              <w:rPr>
                <w:rFonts w:ascii="Arial" w:hAnsi="Arial" w:cs="Arial"/>
              </w:rPr>
            </w:pPr>
            <w:r w:rsidRPr="00C6430A">
              <w:rPr>
                <w:rFonts w:ascii="Arial" w:hAnsi="Arial" w:cs="Arial"/>
              </w:rPr>
              <w:t>Height 10 (cm)</w:t>
            </w:r>
          </w:p>
        </w:tc>
        <w:tc>
          <w:tcPr>
            <w:tcW w:w="975" w:type="dxa"/>
            <w:shd w:val="clear" w:color="auto" w:fill="FFFFFF"/>
          </w:tcPr>
          <w:p w14:paraId="13E16A88"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43.6</w:t>
            </w:r>
          </w:p>
        </w:tc>
        <w:tc>
          <w:tcPr>
            <w:tcW w:w="993" w:type="dxa"/>
            <w:shd w:val="clear" w:color="auto" w:fill="FFFFFF"/>
          </w:tcPr>
          <w:p w14:paraId="49C0AFAF"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9.2</w:t>
            </w:r>
          </w:p>
        </w:tc>
        <w:tc>
          <w:tcPr>
            <w:tcW w:w="813" w:type="dxa"/>
            <w:shd w:val="clear" w:color="auto" w:fill="FFFFFF"/>
          </w:tcPr>
          <w:p w14:paraId="0020A2F9"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36.4</w:t>
            </w:r>
          </w:p>
        </w:tc>
        <w:tc>
          <w:tcPr>
            <w:tcW w:w="1008" w:type="dxa"/>
            <w:shd w:val="clear" w:color="auto" w:fill="FFFFFF"/>
          </w:tcPr>
          <w:p w14:paraId="7F18C820"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12.6</w:t>
            </w:r>
          </w:p>
        </w:tc>
        <w:tc>
          <w:tcPr>
            <w:tcW w:w="954" w:type="dxa"/>
            <w:shd w:val="clear" w:color="auto" w:fill="FFFFFF"/>
          </w:tcPr>
          <w:p w14:paraId="74C27121"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39.7</w:t>
            </w:r>
          </w:p>
        </w:tc>
        <w:tc>
          <w:tcPr>
            <w:tcW w:w="1042" w:type="dxa"/>
            <w:shd w:val="clear" w:color="auto" w:fill="FFFFFF"/>
          </w:tcPr>
          <w:p w14:paraId="627AF0CD" w14:textId="77777777" w:rsidR="00C6430A" w:rsidRPr="00C6430A" w:rsidRDefault="00C6430A" w:rsidP="003C44FB">
            <w:pPr>
              <w:autoSpaceDE w:val="0"/>
              <w:autoSpaceDN w:val="0"/>
              <w:adjustRightInd w:val="0"/>
              <w:spacing w:line="320" w:lineRule="atLeast"/>
              <w:ind w:left="60" w:right="60"/>
              <w:jc w:val="center"/>
              <w:rPr>
                <w:rFonts w:ascii="Arial" w:hAnsi="Arial" w:cs="Arial"/>
              </w:rPr>
            </w:pPr>
            <w:r w:rsidRPr="00C6430A">
              <w:rPr>
                <w:rFonts w:ascii="Arial" w:hAnsi="Arial" w:cs="Arial"/>
              </w:rPr>
              <w:t>14.8</w:t>
            </w:r>
          </w:p>
        </w:tc>
      </w:tr>
    </w:tbl>
    <w:p w14:paraId="1C908C36" w14:textId="77777777" w:rsidR="003C44FB" w:rsidRDefault="003C44FB" w:rsidP="00C6430A">
      <w:pPr>
        <w:pStyle w:val="BodyText"/>
        <w:jc w:val="both"/>
        <w:rPr>
          <w:rFonts w:ascii="Arial" w:hAnsi="Arial" w:cs="Arial"/>
        </w:rPr>
      </w:pPr>
    </w:p>
    <w:p w14:paraId="705FC284" w14:textId="77777777" w:rsidR="00C6430A" w:rsidRPr="00C6430A" w:rsidRDefault="00C6430A" w:rsidP="00C6430A">
      <w:pPr>
        <w:pStyle w:val="BodyText"/>
        <w:jc w:val="both"/>
        <w:rPr>
          <w:rFonts w:ascii="Arial" w:hAnsi="Arial" w:cs="Arial"/>
        </w:rPr>
      </w:pPr>
      <w:r w:rsidRPr="00C6430A">
        <w:rPr>
          <w:rFonts w:ascii="Arial" w:hAnsi="Arial" w:cs="Arial"/>
        </w:rPr>
        <w:t>*Tested by repeated measures ANOVA. with a significance level of p&lt;0.05. None of the variables showed a significant difference.</w:t>
      </w:r>
    </w:p>
    <w:p w14:paraId="24B6260F" w14:textId="77777777" w:rsidR="00C6430A" w:rsidRPr="00C6430A" w:rsidRDefault="00C6430A" w:rsidP="00C6430A">
      <w:pPr>
        <w:pStyle w:val="BodyText"/>
        <w:jc w:val="both"/>
        <w:rPr>
          <w:rFonts w:ascii="Arial" w:hAnsi="Arial" w:cs="Arial"/>
        </w:rPr>
      </w:pPr>
      <w:r w:rsidRPr="00C6430A">
        <w:rPr>
          <w:rFonts w:ascii="Arial" w:hAnsi="Arial" w:cs="Arial"/>
        </w:rPr>
        <w:t xml:space="preserve">In a study carried out with Olympic wrestling athletes. significant results were obtained relating low back pain to an increase in the lumbar angle. The thoracic angle was also shown to be increased for athletes diagnosed with pain </w:t>
      </w:r>
      <w:r w:rsidR="003C44FB">
        <w:rPr>
          <w:rFonts w:ascii="Arial" w:hAnsi="Arial" w:cs="Arial"/>
        </w:rPr>
        <w:t>[5]</w:t>
      </w:r>
      <w:r w:rsidRPr="00C6430A">
        <w:rPr>
          <w:rFonts w:ascii="Arial" w:hAnsi="Arial" w:cs="Arial"/>
        </w:rPr>
        <w:t xml:space="preserve">. For individuals with postural changes, the results were similar, increasing the lumbar angulation from 19.3º (without pain) to 26.4º (chronic pain). The thoracic angle increased from 39.6º to 47.4º in individuals without pain and with pain respectively </w:t>
      </w:r>
      <w:r w:rsidR="003C44FB">
        <w:rPr>
          <w:rFonts w:ascii="Arial" w:hAnsi="Arial" w:cs="Arial"/>
        </w:rPr>
        <w:t>[7</w:t>
      </w:r>
      <w:proofErr w:type="gramStart"/>
      <w:r w:rsidR="003C44FB">
        <w:rPr>
          <w:rFonts w:ascii="Arial" w:hAnsi="Arial" w:cs="Arial"/>
        </w:rPr>
        <w:t>].</w:t>
      </w:r>
      <w:r w:rsidRPr="00C6430A">
        <w:rPr>
          <w:rFonts w:ascii="Arial" w:hAnsi="Arial" w:cs="Arial"/>
        </w:rPr>
        <w:t>Both</w:t>
      </w:r>
      <w:proofErr w:type="gramEnd"/>
      <w:r w:rsidRPr="00C6430A">
        <w:rPr>
          <w:rFonts w:ascii="Arial" w:hAnsi="Arial" w:cs="Arial"/>
        </w:rPr>
        <w:t xml:space="preserve"> women with pain and without pain presented approximate angulations in the thoracic and lumbar angle, which were not observable their increase for those who felt pain.</w:t>
      </w:r>
    </w:p>
    <w:p w14:paraId="7ADEDAB2" w14:textId="77777777" w:rsidR="00C6430A" w:rsidRPr="00C6430A" w:rsidRDefault="00C6430A" w:rsidP="00C6430A">
      <w:pPr>
        <w:pStyle w:val="BodyText"/>
        <w:jc w:val="both"/>
        <w:rPr>
          <w:rFonts w:ascii="Arial" w:hAnsi="Arial" w:cs="Arial"/>
        </w:rPr>
      </w:pPr>
      <w:r w:rsidRPr="00C6430A">
        <w:rPr>
          <w:rFonts w:ascii="Arial" w:hAnsi="Arial" w:cs="Arial"/>
        </w:rPr>
        <w:t>Regarding the analysis of the center of mass, it is not possible to make a comparison with other studies as a search in the literature does not reveal any similar assessment. However, a relationship can be established between the increase in height from the heel to the floor and the anterior positioning in the center of mass for both women with pain and women without pain. It is worth noting that this anterior projection may make it difficult for women to balance. even more so when they wear high-heeled shoes.</w:t>
      </w:r>
    </w:p>
    <w:p w14:paraId="5278E948" w14:textId="77777777" w:rsidR="00C6430A" w:rsidRPr="00A24B8A" w:rsidRDefault="00C6430A" w:rsidP="00C6430A">
      <w:pPr>
        <w:pStyle w:val="BodyText"/>
        <w:rPr>
          <w:sz w:val="22"/>
        </w:rPr>
      </w:pPr>
      <w:r w:rsidRPr="00A24B8A">
        <w:rPr>
          <w:sz w:val="22"/>
        </w:rPr>
        <w:t>​</w:t>
      </w:r>
    </w:p>
    <w:p w14:paraId="039A4A7F" w14:textId="77777777" w:rsidR="00790ADA" w:rsidRPr="00FB3A86" w:rsidRDefault="00790ADA" w:rsidP="00441B6F">
      <w:pPr>
        <w:pStyle w:val="Body"/>
        <w:spacing w:after="0"/>
        <w:rPr>
          <w:rFonts w:ascii="Arial" w:hAnsi="Arial" w:cs="Arial"/>
        </w:rPr>
      </w:pPr>
    </w:p>
    <w:p w14:paraId="5128ADB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09D65E7" w14:textId="77777777" w:rsidR="00790ADA" w:rsidRPr="00FB3A86" w:rsidRDefault="00790ADA" w:rsidP="00441B6F">
      <w:pPr>
        <w:pStyle w:val="ConcHead"/>
        <w:spacing w:after="0"/>
        <w:jc w:val="both"/>
        <w:rPr>
          <w:rFonts w:ascii="Arial" w:hAnsi="Arial" w:cs="Arial"/>
        </w:rPr>
      </w:pPr>
    </w:p>
    <w:p w14:paraId="515B24A3" w14:textId="77777777" w:rsidR="00C6430A" w:rsidRDefault="00C6430A" w:rsidP="003C44FB">
      <w:pPr>
        <w:pStyle w:val="BodyText"/>
        <w:jc w:val="both"/>
        <w:rPr>
          <w:rFonts w:ascii="Arial" w:hAnsi="Arial" w:cs="Arial"/>
        </w:rPr>
      </w:pPr>
      <w:r w:rsidRPr="00C6430A">
        <w:rPr>
          <w:rFonts w:ascii="Arial" w:hAnsi="Arial" w:cs="Arial"/>
        </w:rPr>
        <w:t>With the results obtained in the analysis. it is not possible to make a relationship between the angles and the presence of pain due to the use of high heels. The similarity between data from women with and without pain is due to the small sample size. meaning it is not possible to make a significant average for angulations. To this end, research with a larger sample is suggested. The center of mass is shifted forward due to the increase in the platform, causing women to lose their balance. To remain balanced, the spine exerts greater force, which can trigger future pain in that region.</w:t>
      </w:r>
    </w:p>
    <w:p w14:paraId="7B110ECF" w14:textId="77777777" w:rsidR="00AA5791" w:rsidRDefault="00AA5791" w:rsidP="003C44FB">
      <w:pPr>
        <w:pStyle w:val="BodyText"/>
        <w:jc w:val="both"/>
        <w:rPr>
          <w:rFonts w:ascii="Arial" w:hAnsi="Arial" w:cs="Arial"/>
        </w:rPr>
      </w:pPr>
    </w:p>
    <w:p w14:paraId="3AC23748" w14:textId="77777777" w:rsidR="00AA5791" w:rsidRPr="00AA5791" w:rsidRDefault="00AA5791" w:rsidP="00AA5791">
      <w:pPr>
        <w:pStyle w:val="BodyText"/>
        <w:jc w:val="both"/>
        <w:rPr>
          <w:rFonts w:ascii="Arial" w:hAnsi="Arial" w:cs="Arial"/>
        </w:rPr>
      </w:pPr>
      <w:r w:rsidRPr="00AA5791">
        <w:rPr>
          <w:rFonts w:ascii="Arial" w:hAnsi="Arial" w:cs="Arial"/>
        </w:rPr>
        <w:t>COMPETING INTERESTS DISCLAIMER:</w:t>
      </w:r>
    </w:p>
    <w:p w14:paraId="47CF9C5F" w14:textId="77777777" w:rsidR="00AA5791" w:rsidRPr="00AA5791" w:rsidRDefault="00AA5791" w:rsidP="00AA5791">
      <w:pPr>
        <w:pStyle w:val="BodyText"/>
        <w:jc w:val="both"/>
        <w:rPr>
          <w:rFonts w:ascii="Arial" w:hAnsi="Arial" w:cs="Arial"/>
        </w:rPr>
      </w:pPr>
      <w:r w:rsidRPr="00AA5791">
        <w:rPr>
          <w:rFonts w:ascii="Arial" w:hAnsi="Arial" w:cs="Arial"/>
        </w:rPr>
        <w:t>Authors have declared that they have no known competing financial interests OR non-financial interests OR personal relationships that could have appeared to influence the work reported in this paper.</w:t>
      </w:r>
    </w:p>
    <w:p w14:paraId="02AED2D7" w14:textId="77777777" w:rsidR="00AA5791" w:rsidRPr="00AA5791" w:rsidRDefault="00AA5791" w:rsidP="00AA5791">
      <w:pPr>
        <w:pStyle w:val="BodyText"/>
        <w:jc w:val="both"/>
        <w:rPr>
          <w:rFonts w:ascii="Arial" w:hAnsi="Arial" w:cs="Arial"/>
        </w:rPr>
      </w:pPr>
    </w:p>
    <w:p w14:paraId="0892C8C1" w14:textId="77777777" w:rsidR="002B685A" w:rsidRDefault="002B685A" w:rsidP="00441B6F">
      <w:pPr>
        <w:pStyle w:val="ReferHead"/>
        <w:spacing w:after="0"/>
        <w:jc w:val="both"/>
        <w:rPr>
          <w:rFonts w:ascii="Arial" w:hAnsi="Arial" w:cs="Arial"/>
          <w:b w:val="0"/>
          <w:caps w:val="0"/>
          <w:sz w:val="20"/>
        </w:rPr>
      </w:pPr>
    </w:p>
    <w:p w14:paraId="022C5AC6" w14:textId="77777777" w:rsidR="005C784C" w:rsidRDefault="005C784C" w:rsidP="00441B6F">
      <w:pPr>
        <w:pStyle w:val="ReferHead"/>
        <w:spacing w:after="0"/>
        <w:jc w:val="both"/>
        <w:rPr>
          <w:rFonts w:ascii="Arial" w:hAnsi="Arial" w:cs="Arial"/>
          <w:b w:val="0"/>
          <w:caps w:val="0"/>
          <w:sz w:val="20"/>
        </w:rPr>
      </w:pPr>
    </w:p>
    <w:p w14:paraId="7AA31C6B"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5E862171" w14:textId="77777777" w:rsidR="005C784C" w:rsidRPr="002B685A" w:rsidRDefault="005C784C" w:rsidP="00441B6F">
      <w:pPr>
        <w:pStyle w:val="ReferHead"/>
        <w:spacing w:after="0"/>
        <w:jc w:val="both"/>
        <w:rPr>
          <w:rFonts w:ascii="Arial" w:hAnsi="Arial" w:cs="Arial"/>
          <w:bCs/>
        </w:rPr>
      </w:pPr>
    </w:p>
    <w:p w14:paraId="5ABDE476" w14:textId="77777777" w:rsidR="0041027F" w:rsidRPr="00951BEC" w:rsidRDefault="00951BEC" w:rsidP="00441B6F">
      <w:pPr>
        <w:pStyle w:val="ReferHead"/>
        <w:spacing w:after="0"/>
        <w:jc w:val="both"/>
        <w:rPr>
          <w:rFonts w:ascii="Arial" w:hAnsi="Arial" w:cs="Arial"/>
          <w:b w:val="0"/>
          <w:caps w:val="0"/>
          <w:sz w:val="20"/>
        </w:rPr>
      </w:pPr>
      <w:r>
        <w:rPr>
          <w:rFonts w:ascii="Arial" w:hAnsi="Arial" w:cs="Arial"/>
          <w:b w:val="0"/>
          <w:caps w:val="0"/>
          <w:sz w:val="20"/>
        </w:rPr>
        <w:t xml:space="preserve"> </w:t>
      </w:r>
      <w:r w:rsidR="001A29D8" w:rsidRPr="00951BEC">
        <w:rPr>
          <w:rFonts w:ascii="Arial" w:hAnsi="Arial" w:cs="Arial"/>
          <w:b w:val="0"/>
          <w:caps w:val="0"/>
          <w:sz w:val="20"/>
        </w:rPr>
        <w:t>All authors hereby declare that a</w:t>
      </w:r>
      <w:r w:rsidR="0041027F" w:rsidRPr="00951BEC">
        <w:rPr>
          <w:rFonts w:ascii="Arial" w:hAnsi="Arial" w:cs="Arial"/>
          <w:b w:val="0"/>
          <w:caps w:val="0"/>
          <w:sz w:val="20"/>
        </w:rPr>
        <w:t xml:space="preserve">ll </w:t>
      </w:r>
      <w:r w:rsidR="00F469F0" w:rsidRPr="00951BEC">
        <w:rPr>
          <w:rFonts w:ascii="Arial" w:hAnsi="Arial" w:cs="Arial"/>
          <w:b w:val="0"/>
          <w:caps w:val="0"/>
          <w:sz w:val="20"/>
        </w:rPr>
        <w:t>experiments</w:t>
      </w:r>
      <w:r w:rsidR="0041027F" w:rsidRPr="00951BEC">
        <w:rPr>
          <w:rFonts w:ascii="Arial" w:hAnsi="Arial" w:cs="Arial"/>
          <w:b w:val="0"/>
          <w:caps w:val="0"/>
          <w:sz w:val="20"/>
        </w:rPr>
        <w:t xml:space="preserve"> have been examined</w:t>
      </w:r>
      <w:r w:rsidR="001A29D8" w:rsidRPr="00951BEC">
        <w:rPr>
          <w:rFonts w:ascii="Arial" w:hAnsi="Arial" w:cs="Arial"/>
          <w:b w:val="0"/>
          <w:caps w:val="0"/>
          <w:sz w:val="20"/>
        </w:rPr>
        <w:t xml:space="preserve"> and approved</w:t>
      </w:r>
      <w:r w:rsidR="0041027F" w:rsidRPr="00951BEC">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41F258BC" w14:textId="77777777" w:rsidR="00860000" w:rsidRDefault="00860000" w:rsidP="00441B6F">
      <w:pPr>
        <w:pStyle w:val="ReferHead"/>
        <w:spacing w:after="0"/>
        <w:jc w:val="both"/>
        <w:rPr>
          <w:rFonts w:ascii="Arial" w:hAnsi="Arial" w:cs="Arial"/>
        </w:rPr>
      </w:pPr>
    </w:p>
    <w:p w14:paraId="0943044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B080BC8" w14:textId="77777777" w:rsidR="003C44FB" w:rsidRDefault="003C44FB" w:rsidP="00441B6F">
      <w:pPr>
        <w:pStyle w:val="ReferHead"/>
        <w:spacing w:after="0"/>
        <w:jc w:val="both"/>
        <w:rPr>
          <w:rFonts w:ascii="Arial" w:hAnsi="Arial" w:cs="Arial"/>
        </w:rPr>
      </w:pPr>
    </w:p>
    <w:p w14:paraId="52226AF9" w14:textId="77777777" w:rsidR="00452A9D" w:rsidRDefault="00452A9D" w:rsidP="00452A9D">
      <w:pPr>
        <w:autoSpaceDE w:val="0"/>
        <w:autoSpaceDN w:val="0"/>
        <w:jc w:val="both"/>
      </w:pPr>
      <w:r>
        <w:t>1. Lancet. High heels brought law. 1992. 340(8815):323.</w:t>
      </w:r>
    </w:p>
    <w:p w14:paraId="0D6EA0FC" w14:textId="77777777" w:rsidR="00452A9D" w:rsidRDefault="00452A9D" w:rsidP="00452A9D">
      <w:pPr>
        <w:autoSpaceDE w:val="0"/>
        <w:autoSpaceDN w:val="0"/>
        <w:jc w:val="both"/>
      </w:pPr>
      <w:r>
        <w:t>2. Nasser. J.P.; Mello. S.I.L.; Avila. A.O.V. Analysis of impulse in women's shoes at different heel heights. Proceedings of the 7th Brazilian Congress of Biomechanics. 1997. p.491-4.</w:t>
      </w:r>
    </w:p>
    <w:p w14:paraId="6822A4CF" w14:textId="77777777" w:rsidR="00452A9D" w:rsidRDefault="00452A9D" w:rsidP="00452A9D">
      <w:pPr>
        <w:autoSpaceDE w:val="0"/>
        <w:autoSpaceDN w:val="0"/>
        <w:jc w:val="both"/>
      </w:pPr>
      <w:r>
        <w:t xml:space="preserve">3. Monteiro. V.A. Ergonomics. design and comfort in women's footwear [master's degree]. Ergonomics: design and comfort in women's footwear. Rio de Janeiro: </w:t>
      </w:r>
      <w:proofErr w:type="spellStart"/>
      <w:r>
        <w:t>Pontifícia</w:t>
      </w:r>
      <w:proofErr w:type="spellEnd"/>
      <w:r>
        <w:t xml:space="preserve"> </w:t>
      </w:r>
      <w:proofErr w:type="spellStart"/>
      <w:r>
        <w:t>Universidade</w:t>
      </w:r>
      <w:proofErr w:type="spellEnd"/>
      <w:r>
        <w:t xml:space="preserve"> </w:t>
      </w:r>
      <w:proofErr w:type="spellStart"/>
      <w:r>
        <w:t>Católica</w:t>
      </w:r>
      <w:proofErr w:type="spellEnd"/>
      <w:r>
        <w:t xml:space="preserve"> do Rio de Janeiro. 1999.</w:t>
      </w:r>
    </w:p>
    <w:p w14:paraId="14197B0F" w14:textId="77777777" w:rsidR="00452A9D" w:rsidRDefault="00452A9D" w:rsidP="00452A9D">
      <w:pPr>
        <w:autoSpaceDE w:val="0"/>
        <w:autoSpaceDN w:val="0"/>
        <w:jc w:val="both"/>
      </w:pPr>
      <w:r>
        <w:t>4. Van der Linden. J.C.S.; Guimarães. L.B.M. Gender differences in the perception of risks related to women's high-heeled and pointy-toed footwear. Gender differences in the perception of risks related to women's high-heeled and pointed-toe shoes. Proceedings of the VI International Congress on Ergonomics and Usability of Human-Technology Interfaces: products. information. built environment. Bauru: UNESP; 2006. p. 7.</w:t>
      </w:r>
    </w:p>
    <w:p w14:paraId="3092AA78" w14:textId="77777777" w:rsidR="00452A9D" w:rsidRDefault="00452A9D" w:rsidP="00452A9D">
      <w:pPr>
        <w:autoSpaceDE w:val="0"/>
        <w:autoSpaceDN w:val="0"/>
        <w:jc w:val="both"/>
      </w:pPr>
      <w:r>
        <w:t xml:space="preserve">5. Corlett. E.N.; </w:t>
      </w:r>
      <w:proofErr w:type="spellStart"/>
      <w:r>
        <w:t>Manenica</w:t>
      </w:r>
      <w:proofErr w:type="spellEnd"/>
      <w:r>
        <w:t>. I. The effects and measurement of working postures. Applied Ergonomics. 1980. 43: 727-737.</w:t>
      </w:r>
    </w:p>
    <w:p w14:paraId="05A28408" w14:textId="77777777" w:rsidR="00452A9D" w:rsidRDefault="00452A9D" w:rsidP="00452A9D">
      <w:pPr>
        <w:autoSpaceDE w:val="0"/>
        <w:autoSpaceDN w:val="0"/>
        <w:jc w:val="both"/>
      </w:pPr>
      <w:r>
        <w:t xml:space="preserve">6. Dezan. V. H.; Sarraf. T. A.; </w:t>
      </w:r>
      <w:proofErr w:type="spellStart"/>
      <w:r>
        <w:t>Rodacki</w:t>
      </w:r>
      <w:proofErr w:type="spellEnd"/>
      <w:r>
        <w:t>. A.L.F. Postural changes, muscular imbalances and low back pain in Olympic wrestling athletes. Postural changes, muscular imbalances and low back pain in Olympic wrestling athletes. R. bras. Ci. and Mov. 2004. 12. 35-38.</w:t>
      </w:r>
    </w:p>
    <w:p w14:paraId="42F672E7" w14:textId="46AFD07E" w:rsidR="00B01FCD" w:rsidRPr="00FB3A86" w:rsidRDefault="00452A9D" w:rsidP="00452A9D">
      <w:pPr>
        <w:autoSpaceDE w:val="0"/>
        <w:autoSpaceDN w:val="0"/>
        <w:jc w:val="both"/>
        <w:rPr>
          <w:rFonts w:ascii="Arial" w:hAnsi="Arial" w:cs="Arial"/>
          <w:b/>
        </w:rPr>
      </w:pPr>
      <w:r>
        <w:t xml:space="preserve">7. Christie. H.J.; Kumar. S.; Warren. S.A. Postural Aberrations in Low Back Pain. Arch Phys Med </w:t>
      </w:r>
      <w:proofErr w:type="spellStart"/>
      <w:r>
        <w:t>Rehabil</w:t>
      </w:r>
      <w:proofErr w:type="spellEnd"/>
      <w:r>
        <w:t>. 1995. 76.</w:t>
      </w:r>
    </w:p>
    <w:sectPr w:rsidR="00B01FCD" w:rsidRPr="00FB3A86" w:rsidSect="00C3109C">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70069" w14:textId="77777777" w:rsidR="001B0CFA" w:rsidRDefault="001B0CFA" w:rsidP="00C37E61">
      <w:r>
        <w:separator/>
      </w:r>
    </w:p>
  </w:endnote>
  <w:endnote w:type="continuationSeparator" w:id="0">
    <w:p w14:paraId="6CDF3384" w14:textId="77777777" w:rsidR="001B0CFA" w:rsidRDefault="001B0CF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D3921" w14:textId="77777777" w:rsidR="00C3109C" w:rsidRDefault="00C31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DD69E" w14:textId="77777777" w:rsidR="00C3109C" w:rsidRDefault="00C310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C73A7" w14:textId="25532E68" w:rsidR="00754C9A" w:rsidRPr="00C3109C" w:rsidRDefault="00754C9A" w:rsidP="00C3109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5416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E3A82" w14:textId="77777777" w:rsidR="001B0CFA" w:rsidRDefault="001B0CFA" w:rsidP="00C37E61">
      <w:r>
        <w:separator/>
      </w:r>
    </w:p>
  </w:footnote>
  <w:footnote w:type="continuationSeparator" w:id="0">
    <w:p w14:paraId="2A37A16C" w14:textId="77777777" w:rsidR="001B0CFA" w:rsidRDefault="001B0CF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A23F3" w14:textId="103DB4D2" w:rsidR="00C3109C" w:rsidRDefault="00C3109C">
    <w:pPr>
      <w:pStyle w:val="Header"/>
    </w:pPr>
    <w:r>
      <w:rPr>
        <w:noProof/>
      </w:rPr>
      <w:pict w14:anchorId="56FBA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76817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84EE" w14:textId="4BD18D0D" w:rsidR="00C3109C" w:rsidRDefault="00C3109C">
    <w:pPr>
      <w:pStyle w:val="Header"/>
    </w:pPr>
    <w:r>
      <w:rPr>
        <w:noProof/>
      </w:rPr>
      <w:pict w14:anchorId="16EAE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76817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C5E03" w14:textId="4446C7C2" w:rsidR="00296529" w:rsidRPr="00296529" w:rsidRDefault="00C3109C" w:rsidP="00296529">
    <w:pPr>
      <w:ind w:left="2160"/>
      <w:jc w:val="center"/>
      <w:rPr>
        <w:rFonts w:ascii="Times New Roman" w:eastAsia="Calibri" w:hAnsi="Times New Roman"/>
        <w:i/>
        <w:sz w:val="18"/>
        <w:szCs w:val="22"/>
      </w:rPr>
    </w:pPr>
    <w:r>
      <w:rPr>
        <w:noProof/>
      </w:rPr>
      <w:pict w14:anchorId="138DD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76817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10F5A4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50730A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FE369B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25B578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53A1C9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168272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8A07F" w14:textId="258F1362" w:rsidR="00C3109C" w:rsidRDefault="00C3109C">
    <w:pPr>
      <w:pStyle w:val="Header"/>
    </w:pPr>
    <w:r>
      <w:rPr>
        <w:noProof/>
      </w:rPr>
      <w:pict w14:anchorId="44CDC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76817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44C57" w14:textId="20BEC9B0" w:rsidR="00C3109C" w:rsidRDefault="00C3109C">
    <w:pPr>
      <w:pStyle w:val="Header"/>
    </w:pPr>
    <w:r>
      <w:rPr>
        <w:noProof/>
      </w:rPr>
      <w:pict w14:anchorId="248BC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76817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22FCD" w14:textId="1EF16FE9" w:rsidR="00C3109C" w:rsidRDefault="00C3109C">
    <w:pPr>
      <w:pStyle w:val="Header"/>
    </w:pPr>
    <w:r>
      <w:rPr>
        <w:noProof/>
      </w:rPr>
      <w:pict w14:anchorId="1300C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76817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906675E"/>
    <w:multiLevelType w:val="hybridMultilevel"/>
    <w:tmpl w:val="F602441E"/>
    <w:lvl w:ilvl="0" w:tplc="8F4242FC">
      <w:start w:val="1"/>
      <w:numFmt w:val="decimal"/>
      <w:lvlText w:val="%1."/>
      <w:lvlJc w:val="left"/>
      <w:pPr>
        <w:ind w:left="720" w:hanging="360"/>
      </w:pPr>
      <w:rPr>
        <w:rFonts w:ascii="Helvetica" w:eastAsia="Times New Roman" w:hAnsi="Helvetic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84A82"/>
    <w:multiLevelType w:val="hybridMultilevel"/>
    <w:tmpl w:val="D590A712"/>
    <w:lvl w:ilvl="0" w:tplc="E3A2416A">
      <w:start w:val="1"/>
      <w:numFmt w:val="decimal"/>
      <w:lvlText w:val="%1."/>
      <w:lvlJc w:val="left"/>
      <w:pPr>
        <w:tabs>
          <w:tab w:val="num" w:pos="18"/>
        </w:tabs>
        <w:ind w:left="522" w:hanging="432"/>
      </w:pPr>
      <w:rPr>
        <w:rFonts w:ascii="Arial" w:eastAsia="Times New Roman" w:hAnsi="Arial" w:cs="Arial"/>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0"/>
  </w:num>
  <w:num w:numId="31">
    <w:abstractNumId w:val="1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7113D"/>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95163"/>
    <w:rsid w:val="0019592E"/>
    <w:rsid w:val="001A29D8"/>
    <w:rsid w:val="001A5CAA"/>
    <w:rsid w:val="001B0427"/>
    <w:rsid w:val="001B0CFA"/>
    <w:rsid w:val="001D3A51"/>
    <w:rsid w:val="001E10D2"/>
    <w:rsid w:val="001E25B4"/>
    <w:rsid w:val="001E44FE"/>
    <w:rsid w:val="00200595"/>
    <w:rsid w:val="00204835"/>
    <w:rsid w:val="00231920"/>
    <w:rsid w:val="0023195C"/>
    <w:rsid w:val="00240C09"/>
    <w:rsid w:val="0024282C"/>
    <w:rsid w:val="002460DC"/>
    <w:rsid w:val="00250985"/>
    <w:rsid w:val="002556F6"/>
    <w:rsid w:val="00263A9D"/>
    <w:rsid w:val="00283105"/>
    <w:rsid w:val="00284C4C"/>
    <w:rsid w:val="00296529"/>
    <w:rsid w:val="002B27FB"/>
    <w:rsid w:val="002B28AC"/>
    <w:rsid w:val="002B685A"/>
    <w:rsid w:val="002C57D2"/>
    <w:rsid w:val="002D731E"/>
    <w:rsid w:val="002E0D56"/>
    <w:rsid w:val="00315186"/>
    <w:rsid w:val="0033343E"/>
    <w:rsid w:val="003512C2"/>
    <w:rsid w:val="00371FB6"/>
    <w:rsid w:val="003763C1"/>
    <w:rsid w:val="00376BBE"/>
    <w:rsid w:val="0039224F"/>
    <w:rsid w:val="003A43A4"/>
    <w:rsid w:val="003A7E18"/>
    <w:rsid w:val="003B1876"/>
    <w:rsid w:val="003C44FB"/>
    <w:rsid w:val="003C4C86"/>
    <w:rsid w:val="003C6258"/>
    <w:rsid w:val="003E04D4"/>
    <w:rsid w:val="003E2904"/>
    <w:rsid w:val="00401927"/>
    <w:rsid w:val="0041027F"/>
    <w:rsid w:val="00412475"/>
    <w:rsid w:val="0041341A"/>
    <w:rsid w:val="00423789"/>
    <w:rsid w:val="00440F43"/>
    <w:rsid w:val="00441B6F"/>
    <w:rsid w:val="00446221"/>
    <w:rsid w:val="00450E62"/>
    <w:rsid w:val="00452A9D"/>
    <w:rsid w:val="004539DB"/>
    <w:rsid w:val="00471A80"/>
    <w:rsid w:val="004C35B3"/>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76A5D"/>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82D93"/>
    <w:rsid w:val="00790ADA"/>
    <w:rsid w:val="007D2288"/>
    <w:rsid w:val="007E088F"/>
    <w:rsid w:val="007E1813"/>
    <w:rsid w:val="007F7B32"/>
    <w:rsid w:val="00804BC2"/>
    <w:rsid w:val="00807962"/>
    <w:rsid w:val="0081431A"/>
    <w:rsid w:val="008247A4"/>
    <w:rsid w:val="0083216F"/>
    <w:rsid w:val="00860000"/>
    <w:rsid w:val="00863BD3"/>
    <w:rsid w:val="00866D66"/>
    <w:rsid w:val="008671C6"/>
    <w:rsid w:val="00875803"/>
    <w:rsid w:val="008B459E"/>
    <w:rsid w:val="008B767F"/>
    <w:rsid w:val="008E13AE"/>
    <w:rsid w:val="008E1506"/>
    <w:rsid w:val="008E710C"/>
    <w:rsid w:val="008F69D6"/>
    <w:rsid w:val="00902823"/>
    <w:rsid w:val="00915CA6"/>
    <w:rsid w:val="00927834"/>
    <w:rsid w:val="009500A6"/>
    <w:rsid w:val="00951BEC"/>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7F92"/>
    <w:rsid w:val="00A24E7E"/>
    <w:rsid w:val="00A258C3"/>
    <w:rsid w:val="00A347C0"/>
    <w:rsid w:val="00A51099"/>
    <w:rsid w:val="00A51431"/>
    <w:rsid w:val="00A539AD"/>
    <w:rsid w:val="00A65A80"/>
    <w:rsid w:val="00A94063"/>
    <w:rsid w:val="00A96E8A"/>
    <w:rsid w:val="00AA5791"/>
    <w:rsid w:val="00AA6219"/>
    <w:rsid w:val="00AA74E0"/>
    <w:rsid w:val="00AB703F"/>
    <w:rsid w:val="00AC6BB8"/>
    <w:rsid w:val="00AE008F"/>
    <w:rsid w:val="00AF2714"/>
    <w:rsid w:val="00B01FCD"/>
    <w:rsid w:val="00B1776C"/>
    <w:rsid w:val="00B2262C"/>
    <w:rsid w:val="00B33FDD"/>
    <w:rsid w:val="00B52896"/>
    <w:rsid w:val="00B759DD"/>
    <w:rsid w:val="00B95236"/>
    <w:rsid w:val="00B96BD9"/>
    <w:rsid w:val="00BA1B01"/>
    <w:rsid w:val="00BA2641"/>
    <w:rsid w:val="00BB08A9"/>
    <w:rsid w:val="00BB37AA"/>
    <w:rsid w:val="00BC53A0"/>
    <w:rsid w:val="00BE62AD"/>
    <w:rsid w:val="00BF121F"/>
    <w:rsid w:val="00BF1F80"/>
    <w:rsid w:val="00C166EF"/>
    <w:rsid w:val="00C17EB0"/>
    <w:rsid w:val="00C27F5F"/>
    <w:rsid w:val="00C30A0F"/>
    <w:rsid w:val="00C3109C"/>
    <w:rsid w:val="00C37E61"/>
    <w:rsid w:val="00C6430A"/>
    <w:rsid w:val="00C70F1B"/>
    <w:rsid w:val="00C71A47"/>
    <w:rsid w:val="00C7464C"/>
    <w:rsid w:val="00C85588"/>
    <w:rsid w:val="00CD6755"/>
    <w:rsid w:val="00CD67B8"/>
    <w:rsid w:val="00CD6856"/>
    <w:rsid w:val="00CE0089"/>
    <w:rsid w:val="00CE793C"/>
    <w:rsid w:val="00D173F1"/>
    <w:rsid w:val="00D24F4F"/>
    <w:rsid w:val="00D817D4"/>
    <w:rsid w:val="00D8295D"/>
    <w:rsid w:val="00D87D34"/>
    <w:rsid w:val="00D908D8"/>
    <w:rsid w:val="00DC2A65"/>
    <w:rsid w:val="00DE15F0"/>
    <w:rsid w:val="00DE5663"/>
    <w:rsid w:val="00DE5907"/>
    <w:rsid w:val="00DE78AA"/>
    <w:rsid w:val="00E053D0"/>
    <w:rsid w:val="00E15994"/>
    <w:rsid w:val="00E3114E"/>
    <w:rsid w:val="00E31A70"/>
    <w:rsid w:val="00E35B02"/>
    <w:rsid w:val="00E455F6"/>
    <w:rsid w:val="00E66496"/>
    <w:rsid w:val="00E66B35"/>
    <w:rsid w:val="00E66E10"/>
    <w:rsid w:val="00E769F6"/>
    <w:rsid w:val="00E8407C"/>
    <w:rsid w:val="00E84F3C"/>
    <w:rsid w:val="00EA012C"/>
    <w:rsid w:val="00EA20B3"/>
    <w:rsid w:val="00EA6CCA"/>
    <w:rsid w:val="00ED0288"/>
    <w:rsid w:val="00EE52CB"/>
    <w:rsid w:val="00EF581D"/>
    <w:rsid w:val="00EF7FD8"/>
    <w:rsid w:val="00F06F59"/>
    <w:rsid w:val="00F107F7"/>
    <w:rsid w:val="00F17988"/>
    <w:rsid w:val="00F43B43"/>
    <w:rsid w:val="00F469F0"/>
    <w:rsid w:val="00F53273"/>
    <w:rsid w:val="00F6777B"/>
    <w:rsid w:val="00F755E4"/>
    <w:rsid w:val="00F77D02"/>
    <w:rsid w:val="00FA4C4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9259B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C44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3C44F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mberType">
    <w:name w:val="MemberType"/>
    <w:rsid w:val="00A17F92"/>
    <w:rPr>
      <w:rFonts w:ascii="Times New Roman" w:hAnsi="Times New Roman" w:cs="Times New Roman"/>
      <w:i/>
      <w:iCs/>
      <w:sz w:val="22"/>
      <w:szCs w:val="22"/>
    </w:rPr>
  </w:style>
  <w:style w:type="paragraph" w:customStyle="1" w:styleId="Text">
    <w:name w:val="Text"/>
    <w:basedOn w:val="Normal"/>
    <w:rsid w:val="00A17F92"/>
    <w:pPr>
      <w:widowControl w:val="0"/>
      <w:autoSpaceDE w:val="0"/>
      <w:autoSpaceDN w:val="0"/>
      <w:spacing w:line="252" w:lineRule="auto"/>
      <w:ind w:firstLine="202"/>
      <w:jc w:val="both"/>
    </w:pPr>
    <w:rPr>
      <w:rFonts w:ascii="Times New Roman" w:hAnsi="Times New Roman"/>
    </w:rPr>
  </w:style>
  <w:style w:type="paragraph" w:styleId="ListParagraph">
    <w:name w:val="List Paragraph"/>
    <w:basedOn w:val="Normal"/>
    <w:uiPriority w:val="34"/>
    <w:qFormat/>
    <w:rsid w:val="00951BEC"/>
    <w:pPr>
      <w:ind w:left="720"/>
      <w:contextualSpacing/>
    </w:pPr>
  </w:style>
  <w:style w:type="paragraph" w:styleId="BodyText">
    <w:name w:val="Body Text"/>
    <w:basedOn w:val="Normal"/>
    <w:link w:val="BodyTextChar"/>
    <w:semiHidden/>
    <w:unhideWhenUsed/>
    <w:rsid w:val="00C6430A"/>
    <w:pPr>
      <w:spacing w:after="120"/>
    </w:pPr>
  </w:style>
  <w:style w:type="character" w:customStyle="1" w:styleId="BodyTextChar">
    <w:name w:val="Body Text Char"/>
    <w:basedOn w:val="DefaultParagraphFont"/>
    <w:link w:val="BodyText"/>
    <w:semiHidden/>
    <w:rsid w:val="00C6430A"/>
    <w:rPr>
      <w:rFonts w:ascii="Helvetica" w:hAnsi="Helvetica"/>
    </w:rPr>
  </w:style>
  <w:style w:type="character" w:customStyle="1" w:styleId="Heading2Char">
    <w:name w:val="Heading 2 Char"/>
    <w:basedOn w:val="DefaultParagraphFont"/>
    <w:link w:val="Heading2"/>
    <w:semiHidden/>
    <w:rsid w:val="003C44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3C44FB"/>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rsid w:val="00D81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9924319">
      <w:bodyDiv w:val="1"/>
      <w:marLeft w:val="0"/>
      <w:marRight w:val="0"/>
      <w:marTop w:val="0"/>
      <w:marBottom w:val="0"/>
      <w:divBdr>
        <w:top w:val="none" w:sz="0" w:space="0" w:color="auto"/>
        <w:left w:val="none" w:sz="0" w:space="0" w:color="auto"/>
        <w:bottom w:val="none" w:sz="0" w:space="0" w:color="auto"/>
        <w:right w:val="none" w:sz="0" w:space="0" w:color="auto"/>
      </w:divBdr>
      <w:divsChild>
        <w:div w:id="1172188078">
          <w:marLeft w:val="0"/>
          <w:marRight w:val="0"/>
          <w:marTop w:val="0"/>
          <w:marBottom w:val="0"/>
          <w:divBdr>
            <w:top w:val="none" w:sz="0" w:space="0" w:color="auto"/>
            <w:left w:val="none" w:sz="0" w:space="0" w:color="auto"/>
            <w:bottom w:val="none" w:sz="0" w:space="0" w:color="auto"/>
            <w:right w:val="none" w:sz="0" w:space="0" w:color="auto"/>
          </w:divBdr>
          <w:divsChild>
            <w:div w:id="320740161">
              <w:marLeft w:val="0"/>
              <w:marRight w:val="0"/>
              <w:marTop w:val="0"/>
              <w:marBottom w:val="0"/>
              <w:divBdr>
                <w:top w:val="none" w:sz="0" w:space="0" w:color="auto"/>
                <w:left w:val="none" w:sz="0" w:space="0" w:color="auto"/>
                <w:bottom w:val="none" w:sz="0" w:space="0" w:color="auto"/>
                <w:right w:val="none" w:sz="0" w:space="0" w:color="auto"/>
              </w:divBdr>
            </w:div>
            <w:div w:id="618685032">
              <w:marLeft w:val="0"/>
              <w:marRight w:val="0"/>
              <w:marTop w:val="0"/>
              <w:marBottom w:val="0"/>
              <w:divBdr>
                <w:top w:val="none" w:sz="0" w:space="0" w:color="auto"/>
                <w:left w:val="none" w:sz="0" w:space="0" w:color="auto"/>
                <w:bottom w:val="none" w:sz="0" w:space="0" w:color="auto"/>
                <w:right w:val="none" w:sz="0" w:space="0" w:color="auto"/>
              </w:divBdr>
            </w:div>
            <w:div w:id="63920429">
              <w:marLeft w:val="0"/>
              <w:marRight w:val="0"/>
              <w:marTop w:val="0"/>
              <w:marBottom w:val="0"/>
              <w:divBdr>
                <w:top w:val="none" w:sz="0" w:space="0" w:color="auto"/>
                <w:left w:val="none" w:sz="0" w:space="0" w:color="auto"/>
                <w:bottom w:val="none" w:sz="0" w:space="0" w:color="auto"/>
                <w:right w:val="none" w:sz="0" w:space="0" w:color="auto"/>
              </w:divBdr>
              <w:divsChild>
                <w:div w:id="13003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4847">
          <w:marLeft w:val="0"/>
          <w:marRight w:val="0"/>
          <w:marTop w:val="0"/>
          <w:marBottom w:val="0"/>
          <w:divBdr>
            <w:top w:val="none" w:sz="0" w:space="0" w:color="auto"/>
            <w:left w:val="none" w:sz="0" w:space="0" w:color="auto"/>
            <w:bottom w:val="none" w:sz="0" w:space="0" w:color="auto"/>
            <w:right w:val="none" w:sz="0" w:space="0" w:color="auto"/>
          </w:divBdr>
          <w:divsChild>
            <w:div w:id="2016490816">
              <w:marLeft w:val="0"/>
              <w:marRight w:val="0"/>
              <w:marTop w:val="0"/>
              <w:marBottom w:val="0"/>
              <w:divBdr>
                <w:top w:val="none" w:sz="0" w:space="0" w:color="auto"/>
                <w:left w:val="none" w:sz="0" w:space="0" w:color="auto"/>
                <w:bottom w:val="none" w:sz="0" w:space="0" w:color="auto"/>
                <w:right w:val="none" w:sz="0" w:space="0" w:color="auto"/>
              </w:divBdr>
              <w:divsChild>
                <w:div w:id="471675720">
                  <w:marLeft w:val="0"/>
                  <w:marRight w:val="0"/>
                  <w:marTop w:val="0"/>
                  <w:marBottom w:val="0"/>
                  <w:divBdr>
                    <w:top w:val="none" w:sz="0" w:space="0" w:color="auto"/>
                    <w:left w:val="none" w:sz="0" w:space="0" w:color="auto"/>
                    <w:bottom w:val="none" w:sz="0" w:space="0" w:color="auto"/>
                    <w:right w:val="none" w:sz="0" w:space="0" w:color="auto"/>
                  </w:divBdr>
                  <w:divsChild>
                    <w:div w:id="133124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537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C03FA-F1EB-4BA8-BEA1-DB1B1BB9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4</Pages>
  <Words>1552</Words>
  <Characters>8847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Paper Template</vt:lpstr>
    </vt:vector>
  </TitlesOfParts>
  <Company>aaaa</Company>
  <LinksUpToDate>false</LinksUpToDate>
  <CharactersWithSpaces>10379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cp:revision>
  <cp:lastPrinted>1999-07-06T11:00:00Z</cp:lastPrinted>
  <dcterms:created xsi:type="dcterms:W3CDTF">2025-02-18T16:10:00Z</dcterms:created>
  <dcterms:modified xsi:type="dcterms:W3CDTF">2025-02-19T11:26:00Z</dcterms:modified>
</cp:coreProperties>
</file>