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E4B23" w14:textId="77777777" w:rsidR="004A4778" w:rsidRPr="004A4778" w:rsidRDefault="004A4778" w:rsidP="004A4778">
      <w:pPr>
        <w:pStyle w:val="Title"/>
        <w:rPr>
          <w:rFonts w:ascii="Arial" w:hAnsi="Arial" w:cs="Arial"/>
          <w:bCs/>
          <w:i/>
          <w:iCs/>
          <w:u w:val="single"/>
        </w:rPr>
      </w:pPr>
      <w:r w:rsidRPr="004A4778">
        <w:rPr>
          <w:rFonts w:ascii="Arial" w:hAnsi="Arial" w:cs="Arial"/>
          <w:bCs/>
          <w:i/>
          <w:iCs/>
          <w:u w:val="single"/>
        </w:rPr>
        <w:t>Original Research Article</w:t>
      </w:r>
    </w:p>
    <w:p w14:paraId="24EFA6AA" w14:textId="77777777" w:rsidR="00163BC4" w:rsidRPr="00163BC4" w:rsidRDefault="00C022A9" w:rsidP="00C022A9">
      <w:pPr>
        <w:pStyle w:val="Title"/>
        <w:rPr>
          <w:rFonts w:ascii="Arial" w:hAnsi="Arial" w:cs="Arial"/>
          <w:bCs/>
          <w:iCs/>
        </w:rPr>
      </w:pPr>
      <w:r w:rsidRPr="00C022A9">
        <w:rPr>
          <w:rFonts w:ascii="Arial" w:hAnsi="Arial" w:cs="Arial"/>
          <w:bCs/>
        </w:rPr>
        <w:t xml:space="preserve">Characterization of Microbial Diversity at Watering Points Along the Upper </w:t>
      </w:r>
      <w:proofErr w:type="spellStart"/>
      <w:r w:rsidRPr="00C022A9">
        <w:rPr>
          <w:rFonts w:ascii="Arial" w:hAnsi="Arial" w:cs="Arial"/>
          <w:bCs/>
        </w:rPr>
        <w:t>Isiukhu</w:t>
      </w:r>
      <w:proofErr w:type="spellEnd"/>
      <w:r w:rsidRPr="00C022A9">
        <w:rPr>
          <w:rFonts w:ascii="Arial" w:hAnsi="Arial" w:cs="Arial"/>
          <w:bCs/>
        </w:rPr>
        <w:t xml:space="preserve"> River in Kakamega County, Kenya Using 16S rRNA Sequencing</w:t>
      </w:r>
      <w:r w:rsidR="00AF4BB7" w:rsidRPr="00AF4BB7">
        <w:rPr>
          <w:rFonts w:ascii="Arial" w:hAnsi="Arial" w:cs="Arial"/>
          <w:bCs/>
        </w:rPr>
        <w:t xml:space="preserve"> </w:t>
      </w:r>
    </w:p>
    <w:p w14:paraId="6591CA37" w14:textId="77777777" w:rsidR="00790ADA" w:rsidRDefault="00790ADA" w:rsidP="00441B6F">
      <w:pPr>
        <w:pStyle w:val="Affiliation"/>
        <w:spacing w:after="0" w:line="240" w:lineRule="auto"/>
        <w:jc w:val="both"/>
        <w:rPr>
          <w:rFonts w:ascii="Arial" w:hAnsi="Arial" w:cs="Arial"/>
        </w:rPr>
      </w:pPr>
    </w:p>
    <w:p w14:paraId="2507A02F" w14:textId="77777777" w:rsidR="002C57D2" w:rsidRPr="00FB3A86" w:rsidRDefault="002C57D2" w:rsidP="00441B6F">
      <w:pPr>
        <w:pStyle w:val="Affiliation"/>
        <w:spacing w:after="0" w:line="240" w:lineRule="auto"/>
        <w:jc w:val="both"/>
        <w:rPr>
          <w:rFonts w:ascii="Arial" w:hAnsi="Arial" w:cs="Arial"/>
        </w:rPr>
      </w:pPr>
    </w:p>
    <w:p w14:paraId="3098FCBF" w14:textId="77777777" w:rsidR="00B01FCD" w:rsidRPr="00FB3A86" w:rsidRDefault="002D5E0C" w:rsidP="00441B6F">
      <w:pPr>
        <w:pStyle w:val="Copyright"/>
        <w:spacing w:after="0" w:line="240" w:lineRule="auto"/>
        <w:jc w:val="both"/>
        <w:rPr>
          <w:rFonts w:ascii="Arial" w:hAnsi="Arial" w:cs="Arial"/>
        </w:rPr>
        <w:sectPr w:rsidR="00B01FCD" w:rsidRPr="00FB3A86" w:rsidSect="001C3E0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4E673F2">
          <v:shapetype id="_x0000_t32" coordsize="21600,21600" o:spt="32" o:oned="t" path="m,l21600,21600e" filled="f">
            <v:path arrowok="t" fillok="f" o:connecttype="none"/>
            <o:lock v:ext="edit" shapetype="t"/>
          </v:shapetype>
          <v:shape id="_x0000_s107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82504C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3F35148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D0BA4" w14:paraId="0BFA49DB" w14:textId="77777777" w:rsidTr="001E44FE">
        <w:tc>
          <w:tcPr>
            <w:tcW w:w="9576" w:type="dxa"/>
            <w:shd w:val="clear" w:color="auto" w:fill="F2F2F2"/>
          </w:tcPr>
          <w:p w14:paraId="7260FE11" w14:textId="77777777" w:rsidR="00A54A4F" w:rsidRPr="006D0BA4" w:rsidRDefault="006D0BA4" w:rsidP="006D0BA4">
            <w:pPr>
              <w:pStyle w:val="Body"/>
              <w:spacing w:after="0"/>
              <w:rPr>
                <w:rFonts w:ascii="Arial" w:eastAsia="Calibri" w:hAnsi="Arial" w:cs="Arial"/>
              </w:rPr>
            </w:pPr>
            <w:r w:rsidRPr="006D0BA4">
              <w:rPr>
                <w:rFonts w:ascii="Arial" w:eastAsia="Calibri" w:hAnsi="Arial" w:cs="Arial"/>
                <w:b/>
              </w:rPr>
              <w:t>Aims:</w:t>
            </w:r>
            <w:r w:rsidRPr="006D0BA4">
              <w:rPr>
                <w:rFonts w:ascii="Arial" w:eastAsia="Calibri" w:hAnsi="Arial" w:cs="Arial"/>
              </w:rPr>
              <w:t xml:space="preserve"> 1) assess microbial diversity in water and sediment samples from watering points and springs along the upper reaches of river </w:t>
            </w:r>
            <w:proofErr w:type="spellStart"/>
            <w:r w:rsidRPr="006D0BA4">
              <w:rPr>
                <w:rFonts w:ascii="Arial" w:eastAsia="Calibri" w:hAnsi="Arial" w:cs="Arial"/>
              </w:rPr>
              <w:t>isiukhu</w:t>
            </w:r>
            <w:proofErr w:type="spellEnd"/>
            <w:r w:rsidRPr="006D0BA4">
              <w:rPr>
                <w:rFonts w:ascii="Arial" w:eastAsia="Calibri" w:hAnsi="Arial" w:cs="Arial"/>
              </w:rPr>
              <w:t xml:space="preserve">, </w:t>
            </w:r>
            <w:proofErr w:type="spellStart"/>
            <w:r w:rsidRPr="006D0BA4">
              <w:rPr>
                <w:rFonts w:ascii="Arial" w:eastAsia="Calibri" w:hAnsi="Arial" w:cs="Arial"/>
              </w:rPr>
              <w:t>kakamega</w:t>
            </w:r>
            <w:proofErr w:type="spellEnd"/>
            <w:r w:rsidRPr="006D0BA4">
              <w:rPr>
                <w:rFonts w:ascii="Arial" w:eastAsia="Calibri" w:hAnsi="Arial" w:cs="Arial"/>
              </w:rPr>
              <w:t xml:space="preserve"> county, </w:t>
            </w:r>
            <w:proofErr w:type="spellStart"/>
            <w:r w:rsidRPr="006D0BA4">
              <w:rPr>
                <w:rFonts w:ascii="Arial" w:eastAsia="Calibri" w:hAnsi="Arial" w:cs="Arial"/>
              </w:rPr>
              <w:t>kenya</w:t>
            </w:r>
            <w:proofErr w:type="spellEnd"/>
            <w:r w:rsidRPr="006D0BA4">
              <w:rPr>
                <w:rFonts w:ascii="Arial" w:eastAsia="Calibri" w:hAnsi="Arial" w:cs="Arial"/>
              </w:rPr>
              <w:t xml:space="preserve">, 2)utilize advanced molecular techniques, specifically 16s </w:t>
            </w:r>
            <w:proofErr w:type="spellStart"/>
            <w:r w:rsidRPr="006D0BA4">
              <w:rPr>
                <w:rFonts w:ascii="Arial" w:eastAsia="Calibri" w:hAnsi="Arial" w:cs="Arial"/>
              </w:rPr>
              <w:t>rrna</w:t>
            </w:r>
            <w:proofErr w:type="spellEnd"/>
            <w:r w:rsidRPr="006D0BA4">
              <w:rPr>
                <w:rFonts w:ascii="Arial" w:eastAsia="Calibri" w:hAnsi="Arial" w:cs="Arial"/>
              </w:rPr>
              <w:t xml:space="preserve"> sequencing, to understand microbial communities, including both cultivable and non-cultivable microbes and 3) evaluate the influence of anthropogenic and environmental factors on microbial assemblages in freshwater ecosystems.</w:t>
            </w:r>
          </w:p>
          <w:p w14:paraId="0DFFC485" w14:textId="77777777" w:rsidR="00A54A4F" w:rsidRPr="006D0BA4" w:rsidRDefault="006D0BA4" w:rsidP="006D0BA4">
            <w:pPr>
              <w:pStyle w:val="Body"/>
              <w:spacing w:after="0"/>
              <w:rPr>
                <w:rFonts w:ascii="Arial" w:eastAsia="Calibri" w:hAnsi="Arial" w:cs="Arial"/>
              </w:rPr>
            </w:pPr>
            <w:r w:rsidRPr="006D0BA4">
              <w:rPr>
                <w:rFonts w:ascii="Arial" w:eastAsia="Calibri" w:hAnsi="Arial" w:cs="Arial"/>
                <w:b/>
              </w:rPr>
              <w:t>Study design:</w:t>
            </w:r>
            <w:r w:rsidRPr="006D0BA4">
              <w:rPr>
                <w:rFonts w:ascii="Arial" w:eastAsia="Calibri" w:hAnsi="Arial" w:cs="Arial"/>
              </w:rPr>
              <w:t xml:space="preserve">  </w:t>
            </w:r>
            <w:r>
              <w:rPr>
                <w:rFonts w:ascii="Arial" w:eastAsia="Calibri" w:hAnsi="Arial" w:cs="Arial"/>
              </w:rPr>
              <w:t>T</w:t>
            </w:r>
            <w:r w:rsidRPr="006D0BA4">
              <w:rPr>
                <w:rFonts w:ascii="Arial" w:eastAsia="Calibri" w:hAnsi="Arial" w:cs="Arial"/>
              </w:rPr>
              <w:t>he research employs a cross-sectional study design with random sampling of microbial communities from multiple locations along the river.</w:t>
            </w:r>
          </w:p>
          <w:p w14:paraId="2822DCFD" w14:textId="77777777" w:rsidR="00A54A4F" w:rsidRPr="006D0BA4" w:rsidRDefault="006D0BA4" w:rsidP="006D0BA4">
            <w:pPr>
              <w:pStyle w:val="Body"/>
              <w:spacing w:after="0"/>
              <w:rPr>
                <w:rFonts w:ascii="Arial" w:eastAsia="Calibri" w:hAnsi="Arial" w:cs="Arial"/>
              </w:rPr>
            </w:pPr>
            <w:r w:rsidRPr="00280419">
              <w:rPr>
                <w:rFonts w:ascii="Arial" w:eastAsia="Calibri" w:hAnsi="Arial" w:cs="Arial"/>
                <w:b/>
              </w:rPr>
              <w:t>Place and duration of study:</w:t>
            </w:r>
            <w:r w:rsidRPr="006D0BA4">
              <w:rPr>
                <w:rFonts w:ascii="Arial" w:eastAsia="Calibri" w:hAnsi="Arial" w:cs="Arial"/>
              </w:rPr>
              <w:t xml:space="preserve"> the study was conducted in </w:t>
            </w:r>
            <w:proofErr w:type="spellStart"/>
            <w:r w:rsidRPr="006D0BA4">
              <w:rPr>
                <w:rFonts w:ascii="Arial" w:eastAsia="Calibri" w:hAnsi="Arial" w:cs="Arial"/>
              </w:rPr>
              <w:t>kakamega</w:t>
            </w:r>
            <w:proofErr w:type="spellEnd"/>
            <w:r w:rsidRPr="006D0BA4">
              <w:rPr>
                <w:rFonts w:ascii="Arial" w:eastAsia="Calibri" w:hAnsi="Arial" w:cs="Arial"/>
              </w:rPr>
              <w:t xml:space="preserve"> county, </w:t>
            </w:r>
            <w:proofErr w:type="spellStart"/>
            <w:r w:rsidRPr="006D0BA4">
              <w:rPr>
                <w:rFonts w:ascii="Arial" w:eastAsia="Calibri" w:hAnsi="Arial" w:cs="Arial"/>
              </w:rPr>
              <w:t>kenya</w:t>
            </w:r>
            <w:proofErr w:type="spellEnd"/>
            <w:r w:rsidRPr="006D0BA4">
              <w:rPr>
                <w:rFonts w:ascii="Arial" w:eastAsia="Calibri" w:hAnsi="Arial" w:cs="Arial"/>
              </w:rPr>
              <w:t xml:space="preserve">, along the upper reaches of river </w:t>
            </w:r>
            <w:proofErr w:type="spellStart"/>
            <w:r w:rsidRPr="006D0BA4">
              <w:rPr>
                <w:rFonts w:ascii="Arial" w:eastAsia="Calibri" w:hAnsi="Arial" w:cs="Arial"/>
              </w:rPr>
              <w:t>isiukhu</w:t>
            </w:r>
            <w:proofErr w:type="spellEnd"/>
            <w:r w:rsidRPr="006D0BA4">
              <w:rPr>
                <w:rFonts w:ascii="Arial" w:eastAsia="Calibri" w:hAnsi="Arial" w:cs="Arial"/>
              </w:rPr>
              <w:t xml:space="preserve">, between </w:t>
            </w:r>
            <w:proofErr w:type="spellStart"/>
            <w:r w:rsidRPr="006D0BA4">
              <w:rPr>
                <w:rFonts w:ascii="Arial" w:eastAsia="Calibri" w:hAnsi="Arial" w:cs="Arial"/>
              </w:rPr>
              <w:t>gps</w:t>
            </w:r>
            <w:proofErr w:type="spellEnd"/>
            <w:r w:rsidRPr="006D0BA4">
              <w:rPr>
                <w:rFonts w:ascii="Arial" w:eastAsia="Calibri" w:hAnsi="Arial" w:cs="Arial"/>
              </w:rPr>
              <w:t xml:space="preserve"> coordinates 34.8372 and 0.2970 in the forest, and 34.7448 and 0.2557 downstream.</w:t>
            </w:r>
          </w:p>
          <w:p w14:paraId="5C849200" w14:textId="77777777" w:rsidR="00A54A4F" w:rsidRPr="006D0BA4" w:rsidRDefault="006D0BA4" w:rsidP="006D0BA4">
            <w:pPr>
              <w:pStyle w:val="Body"/>
              <w:spacing w:after="0"/>
              <w:rPr>
                <w:rFonts w:ascii="Arial" w:eastAsia="Calibri" w:hAnsi="Arial" w:cs="Arial"/>
                <w:b/>
              </w:rPr>
            </w:pPr>
            <w:r w:rsidRPr="006D0BA4">
              <w:rPr>
                <w:rFonts w:ascii="Arial" w:eastAsia="Calibri" w:hAnsi="Arial" w:cs="Arial"/>
                <w:b/>
                <w:bCs/>
              </w:rPr>
              <w:t>Methodology:</w:t>
            </w:r>
            <w:r w:rsidR="00A54A4F" w:rsidRPr="006D0BA4">
              <w:rPr>
                <w:rFonts w:ascii="Arial" w:eastAsia="Calibri" w:hAnsi="Arial" w:cs="Arial"/>
                <w:b/>
              </w:rPr>
              <w:t xml:space="preserve"> </w:t>
            </w:r>
            <w:r w:rsidRPr="006D0BA4">
              <w:rPr>
                <w:rFonts w:ascii="Arial" w:eastAsia="Calibri" w:hAnsi="Arial" w:cs="Arial"/>
              </w:rPr>
              <w:t xml:space="preserve">Nine sampling points were established for collecting water and sediment samples, resulting in 54 water samples and 18 sediment samples. Genomic </w:t>
            </w:r>
            <w:proofErr w:type="spellStart"/>
            <w:r w:rsidRPr="006D0BA4">
              <w:rPr>
                <w:rFonts w:ascii="Arial" w:eastAsia="Calibri" w:hAnsi="Arial" w:cs="Arial"/>
              </w:rPr>
              <w:t>dna</w:t>
            </w:r>
            <w:proofErr w:type="spellEnd"/>
            <w:r w:rsidRPr="006D0BA4">
              <w:rPr>
                <w:rFonts w:ascii="Arial" w:eastAsia="Calibri" w:hAnsi="Arial" w:cs="Arial"/>
              </w:rPr>
              <w:t xml:space="preserve"> was extracted directly from 1 liter of water and sediment samples. 16s </w:t>
            </w:r>
            <w:proofErr w:type="spellStart"/>
            <w:r w:rsidRPr="006D0BA4">
              <w:rPr>
                <w:rFonts w:ascii="Arial" w:eastAsia="Calibri" w:hAnsi="Arial" w:cs="Arial"/>
              </w:rPr>
              <w:t>rrna</w:t>
            </w:r>
            <w:proofErr w:type="spellEnd"/>
            <w:r w:rsidRPr="006D0BA4">
              <w:rPr>
                <w:rFonts w:ascii="Arial" w:eastAsia="Calibri" w:hAnsi="Arial" w:cs="Arial"/>
              </w:rPr>
              <w:t xml:space="preserve"> sequencing was performed on the extracted </w:t>
            </w:r>
            <w:proofErr w:type="spellStart"/>
            <w:r w:rsidRPr="006D0BA4">
              <w:rPr>
                <w:rFonts w:ascii="Arial" w:eastAsia="Calibri" w:hAnsi="Arial" w:cs="Arial"/>
              </w:rPr>
              <w:t>dna</w:t>
            </w:r>
            <w:proofErr w:type="spellEnd"/>
            <w:r w:rsidRPr="006D0BA4">
              <w:rPr>
                <w:rFonts w:ascii="Arial" w:eastAsia="Calibri" w:hAnsi="Arial" w:cs="Arial"/>
              </w:rPr>
              <w:t xml:space="preserve">, with sequence reads generated from an </w:t>
            </w:r>
            <w:proofErr w:type="spellStart"/>
            <w:r w:rsidRPr="006D0BA4">
              <w:rPr>
                <w:rFonts w:ascii="Arial" w:eastAsia="Calibri" w:hAnsi="Arial" w:cs="Arial"/>
              </w:rPr>
              <w:t>illumina</w:t>
            </w:r>
            <w:proofErr w:type="spellEnd"/>
            <w:r w:rsidRPr="006D0BA4">
              <w:rPr>
                <w:rFonts w:ascii="Arial" w:eastAsia="Calibri" w:hAnsi="Arial" w:cs="Arial"/>
              </w:rPr>
              <w:t xml:space="preserve"> </w:t>
            </w:r>
            <w:proofErr w:type="spellStart"/>
            <w:r w:rsidRPr="006D0BA4">
              <w:rPr>
                <w:rFonts w:ascii="Arial" w:eastAsia="Calibri" w:hAnsi="Arial" w:cs="Arial"/>
              </w:rPr>
              <w:t>miseq</w:t>
            </w:r>
            <w:proofErr w:type="spellEnd"/>
            <w:r w:rsidRPr="006D0BA4">
              <w:rPr>
                <w:rFonts w:ascii="Arial" w:eastAsia="Calibri" w:hAnsi="Arial" w:cs="Arial"/>
              </w:rPr>
              <w:t xml:space="preserve"> run. Taxonomy assignment was conducted using </w:t>
            </w:r>
            <w:proofErr w:type="spellStart"/>
            <w:r w:rsidRPr="006D0BA4">
              <w:rPr>
                <w:rFonts w:ascii="Arial" w:eastAsia="Calibri" w:hAnsi="Arial" w:cs="Arial"/>
              </w:rPr>
              <w:t>qiime</w:t>
            </w:r>
            <w:proofErr w:type="spellEnd"/>
            <w:r w:rsidRPr="006D0BA4">
              <w:rPr>
                <w:rFonts w:ascii="Arial" w:eastAsia="Calibri" w:hAnsi="Arial" w:cs="Arial"/>
              </w:rPr>
              <w:t xml:space="preserve"> pipeline scripts, matching against the ribosomal database project (</w:t>
            </w:r>
            <w:proofErr w:type="spellStart"/>
            <w:r w:rsidRPr="006D0BA4">
              <w:rPr>
                <w:rFonts w:ascii="Arial" w:eastAsia="Calibri" w:hAnsi="Arial" w:cs="Arial"/>
              </w:rPr>
              <w:t>rdp</w:t>
            </w:r>
            <w:proofErr w:type="spellEnd"/>
            <w:r w:rsidRPr="006D0BA4">
              <w:rPr>
                <w:rFonts w:ascii="Arial" w:eastAsia="Calibri" w:hAnsi="Arial" w:cs="Arial"/>
              </w:rPr>
              <w:t>) and green genes. Data visualization was performed using the emperor online tool.</w:t>
            </w:r>
          </w:p>
          <w:p w14:paraId="64E1FDC3" w14:textId="77777777" w:rsidR="00A54A4F" w:rsidRPr="006D0BA4" w:rsidRDefault="006D0BA4" w:rsidP="006D0BA4">
            <w:pPr>
              <w:pStyle w:val="Body"/>
              <w:spacing w:after="0"/>
              <w:rPr>
                <w:rFonts w:ascii="Arial" w:eastAsia="Calibri" w:hAnsi="Arial" w:cs="Arial"/>
              </w:rPr>
            </w:pPr>
            <w:r w:rsidRPr="006D0BA4">
              <w:rPr>
                <w:rFonts w:ascii="Arial" w:eastAsia="Calibri" w:hAnsi="Arial" w:cs="Arial"/>
                <w:b/>
                <w:bCs/>
              </w:rPr>
              <w:t>Results:</w:t>
            </w:r>
            <w:r w:rsidRPr="006D0BA4">
              <w:rPr>
                <w:rFonts w:ascii="Arial" w:eastAsia="Calibri" w:hAnsi="Arial" w:cs="Arial"/>
              </w:rPr>
              <w:t xml:space="preserve"> </w:t>
            </w:r>
            <w:r>
              <w:rPr>
                <w:rFonts w:ascii="Arial" w:eastAsia="Calibri" w:hAnsi="Arial" w:cs="Arial"/>
              </w:rPr>
              <w:t>A</w:t>
            </w:r>
            <w:r w:rsidRPr="006D0BA4">
              <w:rPr>
                <w:rFonts w:ascii="Arial" w:eastAsia="Calibri" w:hAnsi="Arial" w:cs="Arial"/>
              </w:rPr>
              <w:t xml:space="preserve"> total of 640,775 sequences passed quality control, with an average of 18,846 sequences per sample. The analysis identified 1,549 operational taxonomic units (</w:t>
            </w:r>
            <w:proofErr w:type="spellStart"/>
            <w:r w:rsidRPr="006D0BA4">
              <w:rPr>
                <w:rFonts w:ascii="Arial" w:eastAsia="Calibri" w:hAnsi="Arial" w:cs="Arial"/>
              </w:rPr>
              <w:t>otus</w:t>
            </w:r>
            <w:proofErr w:type="spellEnd"/>
            <w:r w:rsidRPr="006D0BA4">
              <w:rPr>
                <w:rFonts w:ascii="Arial" w:eastAsia="Calibri" w:hAnsi="Arial" w:cs="Arial"/>
              </w:rPr>
              <w:t xml:space="preserve">), comprised of 99% bacteria and 1% archaea. Forty phyla were detected, with predominant groups being proteobacteria (34%), </w:t>
            </w:r>
            <w:proofErr w:type="spellStart"/>
            <w:r w:rsidRPr="006D0BA4">
              <w:rPr>
                <w:rFonts w:ascii="Arial" w:eastAsia="Calibri" w:hAnsi="Arial" w:cs="Arial"/>
              </w:rPr>
              <w:t>bacteroidetes</w:t>
            </w:r>
            <w:proofErr w:type="spellEnd"/>
            <w:r w:rsidRPr="006D0BA4">
              <w:rPr>
                <w:rFonts w:ascii="Arial" w:eastAsia="Calibri" w:hAnsi="Arial" w:cs="Arial"/>
              </w:rPr>
              <w:t xml:space="preserve"> (17%), firmicutes (6%), and </w:t>
            </w:r>
            <w:proofErr w:type="spellStart"/>
            <w:r w:rsidRPr="006D0BA4">
              <w:rPr>
                <w:rFonts w:ascii="Arial" w:eastAsia="Calibri" w:hAnsi="Arial" w:cs="Arial"/>
              </w:rPr>
              <w:t>verrucomicrobia</w:t>
            </w:r>
            <w:proofErr w:type="spellEnd"/>
            <w:r w:rsidRPr="006D0BA4">
              <w:rPr>
                <w:rFonts w:ascii="Arial" w:eastAsia="Calibri" w:hAnsi="Arial" w:cs="Arial"/>
              </w:rPr>
              <w:t xml:space="preserve"> (5%). Sites ranked by faith’s phylogenetic diversity index included spring 1 at </w:t>
            </w:r>
            <w:proofErr w:type="spellStart"/>
            <w:r w:rsidRPr="006D0BA4">
              <w:rPr>
                <w:rFonts w:ascii="Arial" w:eastAsia="Calibri" w:hAnsi="Arial" w:cs="Arial"/>
              </w:rPr>
              <w:t>lianila</w:t>
            </w:r>
            <w:proofErr w:type="spellEnd"/>
            <w:r w:rsidRPr="006D0BA4">
              <w:rPr>
                <w:rFonts w:ascii="Arial" w:eastAsia="Calibri" w:hAnsi="Arial" w:cs="Arial"/>
              </w:rPr>
              <w:t xml:space="preserve"> (243) as the highest and the confluence site (43) as the lowest.</w:t>
            </w:r>
          </w:p>
          <w:p w14:paraId="4CD11408" w14:textId="77777777" w:rsidR="00505F06" w:rsidRPr="006D0BA4" w:rsidRDefault="006D0BA4" w:rsidP="006D0BA4">
            <w:pPr>
              <w:pStyle w:val="Body"/>
              <w:spacing w:after="0"/>
              <w:rPr>
                <w:rFonts w:ascii="Arial" w:eastAsia="Calibri" w:hAnsi="Arial" w:cs="Arial"/>
                <w:color w:val="FF0000"/>
              </w:rPr>
            </w:pPr>
            <w:r w:rsidRPr="00C022A9">
              <w:rPr>
                <w:rFonts w:ascii="Arial" w:eastAsia="Calibri" w:hAnsi="Arial" w:cs="Arial"/>
                <w:b/>
                <w:bCs/>
              </w:rPr>
              <w:t>Conclusion:</w:t>
            </w:r>
            <w:r w:rsidRPr="006D0BA4">
              <w:rPr>
                <w:rFonts w:ascii="Arial" w:eastAsia="Calibri" w:hAnsi="Arial" w:cs="Arial"/>
              </w:rPr>
              <w:t xml:space="preserve"> the study reveals significant microbial diversity along river </w:t>
            </w:r>
            <w:proofErr w:type="spellStart"/>
            <w:r w:rsidRPr="006D0BA4">
              <w:rPr>
                <w:rFonts w:ascii="Arial" w:eastAsia="Calibri" w:hAnsi="Arial" w:cs="Arial"/>
              </w:rPr>
              <w:t>isiukhu</w:t>
            </w:r>
            <w:proofErr w:type="spellEnd"/>
            <w:r w:rsidRPr="006D0BA4">
              <w:rPr>
                <w:rFonts w:ascii="Arial" w:eastAsia="Calibri" w:hAnsi="Arial" w:cs="Arial"/>
              </w:rPr>
              <w:t>, highlighting the impact of anthropogenic and environmental factors on microbial assemblages, and contributing to water conservation and management efforts.</w:t>
            </w:r>
          </w:p>
        </w:tc>
      </w:tr>
    </w:tbl>
    <w:p w14:paraId="1BF00CF6" w14:textId="77777777" w:rsidR="00636EB2" w:rsidRDefault="00636EB2" w:rsidP="00441B6F">
      <w:pPr>
        <w:pStyle w:val="Body"/>
        <w:spacing w:after="0"/>
        <w:rPr>
          <w:rFonts w:ascii="Arial" w:hAnsi="Arial" w:cs="Arial"/>
          <w:i/>
        </w:rPr>
      </w:pPr>
    </w:p>
    <w:p w14:paraId="632DE7E5" w14:textId="77777777" w:rsidR="0024282C" w:rsidRPr="00FD77AA" w:rsidRDefault="00FD77AA" w:rsidP="00441B6F">
      <w:pPr>
        <w:pStyle w:val="Body"/>
        <w:spacing w:after="0"/>
        <w:rPr>
          <w:rFonts w:ascii="Arial" w:hAnsi="Arial" w:cs="Arial"/>
          <w:i/>
        </w:rPr>
      </w:pPr>
      <w:r w:rsidRPr="00FD77AA">
        <w:rPr>
          <w:rFonts w:ascii="Arial" w:hAnsi="Arial" w:cs="Arial"/>
          <w:i/>
        </w:rPr>
        <w:t xml:space="preserve">Keywords: Microbial Diversity, 16S rRNA Sequencing, Freshwater Ecosystems, River </w:t>
      </w:r>
      <w:proofErr w:type="spellStart"/>
      <w:r w:rsidRPr="00FD77AA">
        <w:rPr>
          <w:rFonts w:ascii="Arial" w:hAnsi="Arial" w:cs="Arial"/>
          <w:i/>
        </w:rPr>
        <w:t>Isiukhu</w:t>
      </w:r>
      <w:proofErr w:type="spellEnd"/>
    </w:p>
    <w:p w14:paraId="732634AC" w14:textId="77777777" w:rsidR="00505F06" w:rsidRPr="00A24E7E" w:rsidRDefault="00505F06" w:rsidP="00441B6F">
      <w:pPr>
        <w:pStyle w:val="Body"/>
        <w:spacing w:after="0"/>
        <w:rPr>
          <w:rFonts w:ascii="Arial" w:hAnsi="Arial" w:cs="Arial"/>
          <w:i/>
        </w:rPr>
      </w:pPr>
    </w:p>
    <w:p w14:paraId="1BBFADB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376EE83" w14:textId="77777777" w:rsidR="0094429B" w:rsidRPr="0094429B" w:rsidRDefault="0094429B" w:rsidP="0094429B">
      <w:pPr>
        <w:pStyle w:val="Body"/>
        <w:rPr>
          <w:rFonts w:ascii="Arial" w:hAnsi="Arial" w:cs="Arial"/>
        </w:rPr>
      </w:pPr>
      <w:r w:rsidRPr="0094429B">
        <w:rPr>
          <w:rFonts w:ascii="Arial" w:hAnsi="Arial" w:cs="Arial"/>
        </w:rPr>
        <w:t xml:space="preserve">Microbes composed of archaea, algae, bacteria, protozoa, fungi and small </w:t>
      </w:r>
      <w:proofErr w:type="spellStart"/>
      <w:r w:rsidRPr="0094429B">
        <w:rPr>
          <w:rFonts w:ascii="Arial" w:hAnsi="Arial" w:cs="Arial"/>
        </w:rPr>
        <w:t>metazoa</w:t>
      </w:r>
      <w:proofErr w:type="spellEnd"/>
      <w:r w:rsidRPr="0094429B">
        <w:rPr>
          <w:rFonts w:ascii="Arial" w:hAnsi="Arial" w:cs="Arial"/>
        </w:rPr>
        <w:t xml:space="preserve"> representing the prevalent and diverse assemblage across ecosystems have crucial roles in the functioning of the aquatic ecosystem (Head &amp; Gray, 2016; Kumar et al., 2021). As such, microbial existence in drinking water are a key factor fueling the prevalence of water-borne diseases (Paruch et al., 2019). Knowledge on the spatial patterns of microbial abundance and diversity in oceans and temperate lakes exist (Liu et al., 2013; Wee et al., 2021). However, a few studies have focused on patterns of microbial community composition in rivers. Microbial communities in the river ecosystems are driven by various interacting factors and processes, with environmental factors playing an imperative role in shaping the microbial communities’ composition (Douglas et al., 2021; Sánchez et al., 2021). However, spatial variation in the dispersal and abundance of </w:t>
      </w:r>
      <w:r w:rsidRPr="0094429B">
        <w:rPr>
          <w:rFonts w:ascii="Arial" w:hAnsi="Arial" w:cs="Arial"/>
        </w:rPr>
        <w:lastRenderedPageBreak/>
        <w:t>microbes is an inherent property of ecological systems thus, insufficient knowledge of microbial spatial variation can hinder the effective assessment of the relative importance of environmental factors in driving microbial community succession not only in structure but also in function.</w:t>
      </w:r>
    </w:p>
    <w:p w14:paraId="24A8EC8F" w14:textId="77777777" w:rsidR="0094429B" w:rsidRPr="0094429B" w:rsidRDefault="0094429B" w:rsidP="0094429B">
      <w:pPr>
        <w:pStyle w:val="Body"/>
        <w:rPr>
          <w:rFonts w:ascii="Arial" w:hAnsi="Arial" w:cs="Arial"/>
        </w:rPr>
      </w:pPr>
      <w:r w:rsidRPr="0094429B">
        <w:rPr>
          <w:rFonts w:ascii="Arial" w:hAnsi="Arial" w:cs="Arial"/>
        </w:rPr>
        <w:t>Human activities particularly urbanization, waste disposal and agricultural practices have greatly increased inputs of microbial and other pollutants into terrestrial and aquatic habitats (Huang et al., 2020; Valverde et al., 2021). Previous studies investigating environmental colonization by microbes have majorly employed culture methods. However, this method limits the fundamental appreciation of the diversity of interactions within these systems. Nonetheless, with development of technology, studies exploring environmental bacteria in a culture-independent manner by isolating DNA from environmental samples and transforming it into large insert clones do exist (Kim et al., 2010). In addition, bacterial identification using DNA-based tools, such as polymerase chain reaction (PCR), is becoming increasingly popular due to their specificity and short turn-around time, compared to the traditional culture-based methods (Parks et al., 2020). These molecular methods also allow the detection and identification of  "viable but unculturable" bacteria which though are metabolically-active they happen to be non-dividing (Herrera &amp; Cockell, 2007). With the introduction of molecular methods based on sequencing of the ribosomal RNA (rRNA) genes, it became possible to make complete analyses of microbial diversity in an environmental sample (</w:t>
      </w:r>
      <w:proofErr w:type="spellStart"/>
      <w:r w:rsidRPr="0094429B">
        <w:rPr>
          <w:rFonts w:ascii="Arial" w:hAnsi="Arial" w:cs="Arial"/>
        </w:rPr>
        <w:t>Rajendhran</w:t>
      </w:r>
      <w:proofErr w:type="spellEnd"/>
      <w:r w:rsidRPr="0094429B">
        <w:rPr>
          <w:rFonts w:ascii="Arial" w:hAnsi="Arial" w:cs="Arial"/>
        </w:rPr>
        <w:t xml:space="preserve"> &amp; Gunasekaran, 2011).</w:t>
      </w:r>
    </w:p>
    <w:p w14:paraId="7F880309" w14:textId="77777777" w:rsidR="0094429B" w:rsidRPr="0094429B" w:rsidRDefault="0094429B" w:rsidP="0094429B">
      <w:pPr>
        <w:pStyle w:val="Body"/>
        <w:rPr>
          <w:rFonts w:ascii="Arial" w:hAnsi="Arial" w:cs="Arial"/>
        </w:rPr>
      </w:pPr>
      <w:r w:rsidRPr="0094429B">
        <w:rPr>
          <w:rFonts w:ascii="Arial" w:hAnsi="Arial" w:cs="Arial"/>
        </w:rPr>
        <w:t xml:space="preserve">River </w:t>
      </w:r>
      <w:proofErr w:type="spellStart"/>
      <w:r w:rsidRPr="0094429B">
        <w:rPr>
          <w:rFonts w:ascii="Arial" w:hAnsi="Arial" w:cs="Arial"/>
        </w:rPr>
        <w:t>Isiukhu</w:t>
      </w:r>
      <w:proofErr w:type="spellEnd"/>
      <w:r w:rsidRPr="0094429B">
        <w:rPr>
          <w:rFonts w:ascii="Arial" w:hAnsi="Arial" w:cs="Arial"/>
        </w:rPr>
        <w:t xml:space="preserve"> is one of the largest rivers in Kakamega County, Kenya and it’s an essential source of drinking water not just for humans but a watering point for animals, agricultural, source of industrial water, and laundry point as well as sewage disposal (</w:t>
      </w:r>
      <w:proofErr w:type="spellStart"/>
      <w:r w:rsidRPr="0094429B">
        <w:rPr>
          <w:rFonts w:ascii="Arial" w:hAnsi="Arial" w:cs="Arial"/>
        </w:rPr>
        <w:t>Oremo</w:t>
      </w:r>
      <w:proofErr w:type="spellEnd"/>
      <w:r w:rsidRPr="0094429B">
        <w:rPr>
          <w:rFonts w:ascii="Arial" w:hAnsi="Arial" w:cs="Arial"/>
        </w:rPr>
        <w:t xml:space="preserve"> et al., 2020). The upper stream of this river percolates through one of the most agricultural-rich regions comprising both large and small-scale farming systems within the county. The excess input of nitrogen and phosphorus from intensive agricultural activities has significantly impacted on the water quality in the upper sections of this river in recent years. Even though microbial composition in this river is not well documented, existing studies have suggested that numerous anthropogenic activities along the river may influence microbial diversity (Onyango &amp; </w:t>
      </w:r>
      <w:proofErr w:type="spellStart"/>
      <w:r w:rsidRPr="0094429B">
        <w:rPr>
          <w:rFonts w:ascii="Arial" w:hAnsi="Arial" w:cs="Arial"/>
        </w:rPr>
        <w:t>Angienda</w:t>
      </w:r>
      <w:proofErr w:type="spellEnd"/>
      <w:r w:rsidRPr="0094429B">
        <w:rPr>
          <w:rFonts w:ascii="Arial" w:hAnsi="Arial" w:cs="Arial"/>
        </w:rPr>
        <w:t>, 2010).</w:t>
      </w:r>
    </w:p>
    <w:p w14:paraId="1FE96F5A" w14:textId="77777777" w:rsidR="00B01FCD" w:rsidRDefault="0094429B" w:rsidP="0094429B">
      <w:pPr>
        <w:pStyle w:val="Body"/>
        <w:spacing w:after="0"/>
        <w:rPr>
          <w:rFonts w:ascii="Arial" w:hAnsi="Arial" w:cs="Arial"/>
        </w:rPr>
      </w:pPr>
      <w:r w:rsidRPr="0094429B">
        <w:rPr>
          <w:rFonts w:ascii="Arial" w:hAnsi="Arial" w:cs="Arial"/>
        </w:rPr>
        <w:t xml:space="preserve">This study used targeted metagenomics; small-scale metagenome of the 16S rRNA based methods to explore the spatial and temporal diversity of planktonic bacterial and microbial eukaryotic communities at the water source(s) at different watering points along the upper reaches (Watershed) of River </w:t>
      </w:r>
      <w:proofErr w:type="spellStart"/>
      <w:r w:rsidRPr="0094429B">
        <w:rPr>
          <w:rFonts w:ascii="Arial" w:hAnsi="Arial" w:cs="Arial"/>
        </w:rPr>
        <w:t>Isiukhu</w:t>
      </w:r>
      <w:proofErr w:type="spellEnd"/>
      <w:r w:rsidRPr="0094429B">
        <w:rPr>
          <w:rFonts w:ascii="Arial" w:hAnsi="Arial" w:cs="Arial"/>
        </w:rPr>
        <w:t>. The current study set</w:t>
      </w:r>
    </w:p>
    <w:p w14:paraId="59618591" w14:textId="77777777" w:rsidR="00790ADA" w:rsidRPr="00FB3A86" w:rsidRDefault="00790ADA" w:rsidP="00441B6F">
      <w:pPr>
        <w:pStyle w:val="Body"/>
        <w:spacing w:after="0"/>
        <w:rPr>
          <w:rFonts w:ascii="Arial" w:hAnsi="Arial" w:cs="Arial"/>
        </w:rPr>
      </w:pPr>
    </w:p>
    <w:p w14:paraId="0D4DFC85"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3DD42ED" w14:textId="77777777" w:rsidR="000B3F87" w:rsidRDefault="000B3F87" w:rsidP="00441B6F">
      <w:pPr>
        <w:pStyle w:val="Body"/>
        <w:spacing w:after="0"/>
        <w:rPr>
          <w:rFonts w:ascii="Arial" w:hAnsi="Arial" w:cs="Arial"/>
        </w:rPr>
      </w:pPr>
    </w:p>
    <w:p w14:paraId="5A5D31F2" w14:textId="77777777" w:rsidR="000B3F87" w:rsidRPr="00DB6786" w:rsidRDefault="000B3F87" w:rsidP="00033A06">
      <w:pPr>
        <w:pStyle w:val="Body"/>
        <w:jc w:val="left"/>
        <w:rPr>
          <w:rFonts w:ascii="Arial" w:hAnsi="Arial" w:cs="Arial"/>
          <w:b/>
          <w:sz w:val="22"/>
          <w:szCs w:val="22"/>
        </w:rPr>
      </w:pPr>
      <w:r w:rsidRPr="00DB6786">
        <w:rPr>
          <w:rFonts w:ascii="Arial" w:hAnsi="Arial" w:cs="Arial"/>
          <w:b/>
          <w:sz w:val="22"/>
          <w:szCs w:val="22"/>
        </w:rPr>
        <w:t xml:space="preserve">2.1 Study site </w:t>
      </w:r>
    </w:p>
    <w:p w14:paraId="4452056D" w14:textId="77777777" w:rsidR="000B3F87" w:rsidRPr="000B3F87" w:rsidRDefault="000B3F87" w:rsidP="000B3F87">
      <w:pPr>
        <w:pStyle w:val="Body"/>
        <w:rPr>
          <w:rFonts w:ascii="Arial" w:hAnsi="Arial" w:cs="Arial"/>
        </w:rPr>
      </w:pPr>
      <w:r w:rsidRPr="000B3F87">
        <w:rPr>
          <w:rFonts w:ascii="Arial" w:hAnsi="Arial" w:cs="Arial"/>
        </w:rPr>
        <w:t xml:space="preserve">The study was conducted along River </w:t>
      </w:r>
      <w:proofErr w:type="spellStart"/>
      <w:r w:rsidRPr="000B3F87">
        <w:rPr>
          <w:rFonts w:ascii="Arial" w:hAnsi="Arial" w:cs="Arial"/>
        </w:rPr>
        <w:t>Isiukhu</w:t>
      </w:r>
      <w:proofErr w:type="spellEnd"/>
      <w:r w:rsidRPr="000B3F87">
        <w:rPr>
          <w:rFonts w:ascii="Arial" w:hAnsi="Arial" w:cs="Arial"/>
        </w:rPr>
        <w:t xml:space="preserve">, whose source is Nandi hills and flows through Kakamega tropical rain forest in Kakamega County-Kenya (Latitude: 0° 16' 60.00" N Longitude: 34° 45' 0.00" E). It is located in the tropical zone, which makes the river subject to seasonal changes in hydrology and aquatic environmental condition. The average annual rainfall of Kakamega County is 1800mm per annum, and is bimodally distributed with peaks in April-June and August-October. The driest months are from December-February. Temperatures range from a minimum of 10.3°C to a maximum of 30.8°C with an average of 20.5°C. The area is covered by phonolites and also tertiary volcanic rocks-olivine basalts and nepheline which is fertile that allow growth of planktons. Kakamega County is densely populated with 1.66 million people and an area of 3,033.8km² (KPHC, 2009). The river drains land cover of forest, mixed agriculture and </w:t>
      </w:r>
      <w:proofErr w:type="spellStart"/>
      <w:r w:rsidRPr="000B3F87">
        <w:rPr>
          <w:rFonts w:ascii="Arial" w:hAnsi="Arial" w:cs="Arial"/>
        </w:rPr>
        <w:t>periurban</w:t>
      </w:r>
      <w:proofErr w:type="spellEnd"/>
      <w:r w:rsidRPr="000B3F87">
        <w:rPr>
          <w:rFonts w:ascii="Arial" w:hAnsi="Arial" w:cs="Arial"/>
        </w:rPr>
        <w:t xml:space="preserve"> from upstream to downstream before joining River </w:t>
      </w:r>
      <w:proofErr w:type="spellStart"/>
      <w:r w:rsidRPr="000B3F87">
        <w:rPr>
          <w:rFonts w:ascii="Arial" w:hAnsi="Arial" w:cs="Arial"/>
        </w:rPr>
        <w:t>Nzoia</w:t>
      </w:r>
      <w:proofErr w:type="spellEnd"/>
      <w:r w:rsidRPr="000B3F87">
        <w:rPr>
          <w:rFonts w:ascii="Arial" w:hAnsi="Arial" w:cs="Arial"/>
        </w:rPr>
        <w:t>. Anthropogenic activities conducted along the river include small scale agriculture, livestock watering, laundry, bathing and sewage disposal.</w:t>
      </w:r>
    </w:p>
    <w:p w14:paraId="19A711BF" w14:textId="77777777" w:rsidR="000B3F87" w:rsidRPr="00DB6786" w:rsidRDefault="000B3F87" w:rsidP="00033A06">
      <w:pPr>
        <w:pStyle w:val="Body"/>
        <w:jc w:val="left"/>
        <w:rPr>
          <w:rFonts w:ascii="Arial" w:hAnsi="Arial" w:cs="Arial"/>
          <w:b/>
          <w:sz w:val="22"/>
          <w:szCs w:val="22"/>
        </w:rPr>
      </w:pPr>
      <w:r w:rsidRPr="00DB6786">
        <w:rPr>
          <w:rFonts w:ascii="Arial" w:hAnsi="Arial" w:cs="Arial"/>
          <w:b/>
          <w:sz w:val="22"/>
          <w:szCs w:val="22"/>
        </w:rPr>
        <w:t xml:space="preserve">2.2 Research design </w:t>
      </w:r>
    </w:p>
    <w:p w14:paraId="39609C7C" w14:textId="77777777" w:rsidR="000B3F87" w:rsidRPr="000B3F87" w:rsidRDefault="000B3F87" w:rsidP="000B3F87">
      <w:pPr>
        <w:pStyle w:val="Body"/>
        <w:rPr>
          <w:rFonts w:ascii="Arial" w:hAnsi="Arial" w:cs="Arial"/>
        </w:rPr>
      </w:pPr>
      <w:r w:rsidRPr="000B3F87">
        <w:rPr>
          <w:rFonts w:ascii="Arial" w:hAnsi="Arial" w:cs="Arial"/>
        </w:rPr>
        <w:t xml:space="preserve">The across sectional study design was confined to the upper reaches of River </w:t>
      </w:r>
      <w:proofErr w:type="spellStart"/>
      <w:r w:rsidRPr="000B3F87">
        <w:rPr>
          <w:rFonts w:ascii="Arial" w:hAnsi="Arial" w:cs="Arial"/>
        </w:rPr>
        <w:t>Isiukhu</w:t>
      </w:r>
      <w:proofErr w:type="spellEnd"/>
      <w:r w:rsidRPr="000B3F87">
        <w:rPr>
          <w:rFonts w:ascii="Arial" w:hAnsi="Arial" w:cs="Arial"/>
        </w:rPr>
        <w:t xml:space="preserve"> between GPS locations 34.8372 and 0.2970 in the forest and 34.7448 and 0.2557 downstream. </w:t>
      </w:r>
    </w:p>
    <w:p w14:paraId="4A60218E" w14:textId="77777777" w:rsidR="000B3F87" w:rsidRPr="00DB6786" w:rsidRDefault="000B3F87" w:rsidP="00033A06">
      <w:pPr>
        <w:pStyle w:val="Body"/>
        <w:jc w:val="left"/>
        <w:rPr>
          <w:rFonts w:ascii="Arial" w:hAnsi="Arial" w:cs="Arial"/>
          <w:b/>
          <w:sz w:val="22"/>
          <w:szCs w:val="22"/>
        </w:rPr>
      </w:pPr>
      <w:r w:rsidRPr="00DB6786">
        <w:rPr>
          <w:rFonts w:ascii="Arial" w:hAnsi="Arial" w:cs="Arial"/>
          <w:b/>
          <w:sz w:val="22"/>
          <w:szCs w:val="22"/>
        </w:rPr>
        <w:t xml:space="preserve">2.3 Sampling technique </w:t>
      </w:r>
    </w:p>
    <w:p w14:paraId="64F41CA0" w14:textId="77777777" w:rsidR="00A03B96" w:rsidRDefault="000B3F87" w:rsidP="000B3F87">
      <w:pPr>
        <w:pStyle w:val="Body"/>
        <w:rPr>
          <w:rFonts w:ascii="Arial" w:hAnsi="Arial" w:cs="Arial"/>
        </w:rPr>
      </w:pPr>
      <w:r w:rsidRPr="000B3F87">
        <w:rPr>
          <w:rFonts w:ascii="Arial" w:hAnsi="Arial" w:cs="Arial"/>
        </w:rPr>
        <w:t>A completely randomized sampling design was used, where a total of 72 samples (54 water and 18 sediments) were collected in sterile containers in duplicate localities, directly from nine randomly selected points (i.e. springs, river watering points and waste water 17 entry points). Sampling lasted for three months between August and October, and sampling was done in six sessions. During the fifth and sixth sessions, samples were included for 16S rDNA analysis. A hand-held GPS was used to collect GIS data to locate sampling points on the topographic map of the study area (Figure 1).</w:t>
      </w:r>
    </w:p>
    <w:p w14:paraId="03FB1061" w14:textId="77777777" w:rsidR="00790ADA" w:rsidRPr="00FB3A86" w:rsidRDefault="000B5F52" w:rsidP="00441B6F">
      <w:pPr>
        <w:pStyle w:val="Body"/>
        <w:spacing w:after="0"/>
        <w:rPr>
          <w:rFonts w:ascii="Arial" w:hAnsi="Arial" w:cs="Arial"/>
        </w:rPr>
      </w:pPr>
      <w:r w:rsidRPr="00312364">
        <w:rPr>
          <w:rFonts w:ascii="Times" w:hAnsi="Times"/>
          <w:noProof/>
        </w:rPr>
        <w:lastRenderedPageBreak/>
        <w:drawing>
          <wp:anchor distT="0" distB="0" distL="114300" distR="114300" simplePos="0" relativeHeight="251660800" behindDoc="1" locked="0" layoutInCell="1" allowOverlap="1" wp14:anchorId="27FAE55B" wp14:editId="5F3D90C0">
            <wp:simplePos x="0" y="0"/>
            <wp:positionH relativeFrom="column">
              <wp:posOffset>243840</wp:posOffset>
            </wp:positionH>
            <wp:positionV relativeFrom="paragraph">
              <wp:posOffset>-635</wp:posOffset>
            </wp:positionV>
            <wp:extent cx="5143500" cy="4876800"/>
            <wp:effectExtent l="19050" t="19050" r="0" b="0"/>
            <wp:wrapTight wrapText="bothSides">
              <wp:wrapPolygon edited="0">
                <wp:start x="-80" y="-84"/>
                <wp:lineTo x="-80" y="21600"/>
                <wp:lineTo x="21600" y="21600"/>
                <wp:lineTo x="21600" y="-84"/>
                <wp:lineTo x="-80" y="-8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0" cy="487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AFFC14" w14:textId="77777777" w:rsidR="000B5F52" w:rsidRDefault="000B5F52" w:rsidP="00ED7919">
      <w:pPr>
        <w:pStyle w:val="Caption"/>
      </w:pPr>
    </w:p>
    <w:p w14:paraId="676676DC" w14:textId="77777777" w:rsidR="000B5F52" w:rsidRDefault="000B5F52" w:rsidP="00ED7919">
      <w:pPr>
        <w:pStyle w:val="Caption"/>
      </w:pPr>
    </w:p>
    <w:p w14:paraId="60EACFD4" w14:textId="77777777" w:rsidR="000B5F52" w:rsidRDefault="000B5F52" w:rsidP="00ED7919">
      <w:pPr>
        <w:pStyle w:val="Caption"/>
      </w:pPr>
    </w:p>
    <w:p w14:paraId="2B33E629" w14:textId="77777777" w:rsidR="000B5F52" w:rsidRDefault="000B5F52" w:rsidP="00ED7919">
      <w:pPr>
        <w:pStyle w:val="Caption"/>
      </w:pPr>
    </w:p>
    <w:p w14:paraId="01118D30" w14:textId="77777777" w:rsidR="000B5F52" w:rsidRDefault="000B5F52" w:rsidP="00ED7919">
      <w:pPr>
        <w:pStyle w:val="Caption"/>
      </w:pPr>
    </w:p>
    <w:p w14:paraId="19621932" w14:textId="77777777" w:rsidR="000B5F52" w:rsidRDefault="000B5F52" w:rsidP="00ED7919">
      <w:pPr>
        <w:pStyle w:val="Caption"/>
      </w:pPr>
    </w:p>
    <w:p w14:paraId="636D53D4" w14:textId="77777777" w:rsidR="000B5F52" w:rsidRDefault="000B5F52" w:rsidP="00ED7919">
      <w:pPr>
        <w:pStyle w:val="Caption"/>
      </w:pPr>
    </w:p>
    <w:p w14:paraId="7435C7FD" w14:textId="77777777" w:rsidR="000B5F52" w:rsidRDefault="000B5F52" w:rsidP="00ED7919">
      <w:pPr>
        <w:pStyle w:val="Caption"/>
      </w:pPr>
    </w:p>
    <w:p w14:paraId="4E462082" w14:textId="77777777" w:rsidR="000B5F52" w:rsidRDefault="000B5F52" w:rsidP="00ED7919">
      <w:pPr>
        <w:pStyle w:val="Caption"/>
      </w:pPr>
    </w:p>
    <w:p w14:paraId="7359EEC5" w14:textId="77777777" w:rsidR="000B5F52" w:rsidRDefault="000B5F52" w:rsidP="00ED7919">
      <w:pPr>
        <w:pStyle w:val="Caption"/>
      </w:pPr>
    </w:p>
    <w:p w14:paraId="5C29E9B6" w14:textId="77777777" w:rsidR="000B5F52" w:rsidRDefault="000B5F52" w:rsidP="00ED7919">
      <w:pPr>
        <w:pStyle w:val="Caption"/>
      </w:pPr>
    </w:p>
    <w:p w14:paraId="4EF7C58E" w14:textId="77777777" w:rsidR="000B5F52" w:rsidRDefault="000B5F52" w:rsidP="00ED7919">
      <w:pPr>
        <w:pStyle w:val="Caption"/>
      </w:pPr>
    </w:p>
    <w:p w14:paraId="1262BBA5" w14:textId="77777777" w:rsidR="000B5F52" w:rsidRDefault="000B5F52" w:rsidP="00ED7919">
      <w:pPr>
        <w:pStyle w:val="Caption"/>
      </w:pPr>
    </w:p>
    <w:p w14:paraId="70C5615C" w14:textId="77777777" w:rsidR="000B5F52" w:rsidRDefault="000B5F52" w:rsidP="00ED7919">
      <w:pPr>
        <w:pStyle w:val="Caption"/>
      </w:pPr>
    </w:p>
    <w:p w14:paraId="5F34FE01" w14:textId="77777777" w:rsidR="000B5F52" w:rsidRDefault="000B5F52" w:rsidP="00ED7919">
      <w:pPr>
        <w:pStyle w:val="Caption"/>
      </w:pPr>
    </w:p>
    <w:p w14:paraId="0F0168AC" w14:textId="77777777" w:rsidR="004D1C79" w:rsidRDefault="004D1C79" w:rsidP="00ED7919">
      <w:pPr>
        <w:pStyle w:val="Caption"/>
      </w:pPr>
    </w:p>
    <w:p w14:paraId="44194F13" w14:textId="77777777" w:rsidR="004D1C79" w:rsidRDefault="004D1C79" w:rsidP="004D1C79">
      <w:pPr>
        <w:rPr>
          <w:lang w:val="en-GB"/>
        </w:rPr>
      </w:pPr>
    </w:p>
    <w:p w14:paraId="19FB5569" w14:textId="77777777" w:rsidR="004D1C79" w:rsidRPr="004D1C79" w:rsidRDefault="004D1C79" w:rsidP="004D1C79">
      <w:pPr>
        <w:rPr>
          <w:lang w:val="en-GB"/>
        </w:rPr>
      </w:pPr>
    </w:p>
    <w:p w14:paraId="5A0857E3" w14:textId="77777777" w:rsidR="004D1C79" w:rsidRDefault="004D1C79" w:rsidP="00ED7919">
      <w:pPr>
        <w:pStyle w:val="Caption"/>
      </w:pPr>
    </w:p>
    <w:p w14:paraId="0D2088E4" w14:textId="77777777" w:rsidR="000B3F87" w:rsidRPr="000B3F87" w:rsidRDefault="000B3F87" w:rsidP="00ED7919">
      <w:pPr>
        <w:pStyle w:val="Caption"/>
        <w:rPr>
          <w:caps/>
          <w:szCs w:val="20"/>
        </w:rPr>
      </w:pPr>
      <w:r w:rsidRPr="000B3F87">
        <w:t xml:space="preserve">Figure 1: GIS map of the study area showing the various sampling sites (s1-s5) and (sp1-sp4) in the upper reaches of river </w:t>
      </w:r>
      <w:proofErr w:type="spellStart"/>
      <w:r w:rsidR="00DB6786">
        <w:t>I</w:t>
      </w:r>
      <w:r w:rsidRPr="000B3F87">
        <w:t>siukhu</w:t>
      </w:r>
      <w:proofErr w:type="spellEnd"/>
      <w:r w:rsidRPr="000B3F87">
        <w:t>. This map was drawn to scale using ARC GIS software.</w:t>
      </w:r>
    </w:p>
    <w:p w14:paraId="34305C1C" w14:textId="77777777" w:rsidR="000B3F87" w:rsidRDefault="000B3F87" w:rsidP="00441B6F">
      <w:pPr>
        <w:pStyle w:val="Body"/>
        <w:spacing w:after="0"/>
        <w:rPr>
          <w:rFonts w:ascii="Arial" w:hAnsi="Arial" w:cs="Arial"/>
          <w:b/>
          <w:caps/>
          <w:sz w:val="22"/>
        </w:rPr>
      </w:pPr>
    </w:p>
    <w:p w14:paraId="3E4A6A60" w14:textId="77777777" w:rsidR="00DB6786" w:rsidRDefault="00033A06" w:rsidP="00033A06">
      <w:pPr>
        <w:pStyle w:val="Body"/>
        <w:spacing w:after="0"/>
        <w:jc w:val="left"/>
        <w:rPr>
          <w:rFonts w:ascii="Arial" w:hAnsi="Arial" w:cs="Arial"/>
          <w:b/>
          <w:sz w:val="22"/>
          <w:szCs w:val="22"/>
        </w:rPr>
      </w:pPr>
      <w:r w:rsidRPr="00033A06">
        <w:rPr>
          <w:rFonts w:ascii="Arial" w:hAnsi="Arial" w:cs="Arial"/>
          <w:b/>
          <w:sz w:val="22"/>
          <w:szCs w:val="22"/>
        </w:rPr>
        <w:t>2.4 Characteristic of water and sediment sampling sites</w:t>
      </w:r>
    </w:p>
    <w:p w14:paraId="47DFB44D" w14:textId="77777777" w:rsidR="004D1C79" w:rsidRDefault="004D1C79" w:rsidP="00033A06">
      <w:pPr>
        <w:pStyle w:val="Body"/>
        <w:spacing w:after="0"/>
        <w:jc w:val="left"/>
        <w:rPr>
          <w:rFonts w:ascii="Arial" w:hAnsi="Arial" w:cs="Arial"/>
          <w:b/>
          <w:sz w:val="22"/>
          <w:szCs w:val="22"/>
        </w:rPr>
      </w:pPr>
    </w:p>
    <w:p w14:paraId="6C14B620" w14:textId="77777777" w:rsidR="00033A06" w:rsidRPr="00033A06" w:rsidRDefault="00033A06" w:rsidP="00033A06">
      <w:pPr>
        <w:pStyle w:val="Body"/>
        <w:spacing w:after="0"/>
        <w:rPr>
          <w:rFonts w:ascii="Arial" w:hAnsi="Arial" w:cs="Arial"/>
        </w:rPr>
      </w:pPr>
      <w:r w:rsidRPr="00033A06">
        <w:rPr>
          <w:rFonts w:ascii="Arial" w:hAnsi="Arial" w:cs="Arial"/>
        </w:rPr>
        <w:t xml:space="preserve">The inclusion of sampling site was such that it was accessed watering point with greater than 10 households along River </w:t>
      </w:r>
      <w:proofErr w:type="spellStart"/>
      <w:r w:rsidRPr="00033A06">
        <w:rPr>
          <w:rFonts w:ascii="Arial" w:hAnsi="Arial" w:cs="Arial"/>
        </w:rPr>
        <w:t>Isiukhu</w:t>
      </w:r>
      <w:proofErr w:type="spellEnd"/>
      <w:r w:rsidRPr="00033A06">
        <w:rPr>
          <w:rFonts w:ascii="Arial" w:hAnsi="Arial" w:cs="Arial"/>
        </w:rPr>
        <w:t xml:space="preserve">. The sampling sites comprised the forest area the confluence of </w:t>
      </w:r>
      <w:proofErr w:type="spellStart"/>
      <w:r w:rsidRPr="00033A06">
        <w:rPr>
          <w:rFonts w:ascii="Arial" w:hAnsi="Arial" w:cs="Arial"/>
        </w:rPr>
        <w:t>Lianila</w:t>
      </w:r>
      <w:proofErr w:type="spellEnd"/>
      <w:r w:rsidRPr="00033A06">
        <w:rPr>
          <w:rFonts w:ascii="Arial" w:hAnsi="Arial" w:cs="Arial"/>
        </w:rPr>
        <w:t xml:space="preserve"> stream and </w:t>
      </w:r>
      <w:proofErr w:type="spellStart"/>
      <w:r w:rsidRPr="00033A06">
        <w:rPr>
          <w:rFonts w:ascii="Arial" w:hAnsi="Arial" w:cs="Arial"/>
        </w:rPr>
        <w:t>Isiukhu</w:t>
      </w:r>
      <w:proofErr w:type="spellEnd"/>
      <w:r w:rsidRPr="00033A06">
        <w:rPr>
          <w:rFonts w:ascii="Arial" w:hAnsi="Arial" w:cs="Arial"/>
        </w:rPr>
        <w:t xml:space="preserve"> River (assessed bacterial load of </w:t>
      </w:r>
      <w:proofErr w:type="spellStart"/>
      <w:r w:rsidRPr="00033A06">
        <w:rPr>
          <w:rFonts w:ascii="Arial" w:hAnsi="Arial" w:cs="Arial"/>
        </w:rPr>
        <w:t>Lianila</w:t>
      </w:r>
      <w:proofErr w:type="spellEnd"/>
      <w:r w:rsidRPr="00033A06">
        <w:rPr>
          <w:rFonts w:ascii="Arial" w:hAnsi="Arial" w:cs="Arial"/>
        </w:rPr>
        <w:t xml:space="preserve"> stream that drains the treated sewage effluent and farm lands, S2), Savona resort area (quantified the bacterial contribution from the recreation area, S3), </w:t>
      </w:r>
      <w:proofErr w:type="spellStart"/>
      <w:r w:rsidRPr="00033A06">
        <w:rPr>
          <w:rFonts w:ascii="Arial" w:hAnsi="Arial" w:cs="Arial"/>
        </w:rPr>
        <w:t>Amalemba</w:t>
      </w:r>
      <w:proofErr w:type="spellEnd"/>
      <w:r w:rsidRPr="00033A06">
        <w:rPr>
          <w:rFonts w:ascii="Arial" w:hAnsi="Arial" w:cs="Arial"/>
        </w:rPr>
        <w:t xml:space="preserve"> (determined the bacterial contribution of the small-scale mixed agriculture and peri-urban area, S4) and waste water entry point (established the bacterial load from treated sewer waters in the area, S5). The springs sampled included four sites namely: Confluence-</w:t>
      </w:r>
      <w:proofErr w:type="spellStart"/>
      <w:r w:rsidRPr="00033A06">
        <w:rPr>
          <w:rFonts w:ascii="Arial" w:hAnsi="Arial" w:cs="Arial"/>
        </w:rPr>
        <w:t>Lianila</w:t>
      </w:r>
      <w:proofErr w:type="spellEnd"/>
      <w:r w:rsidRPr="00033A06">
        <w:rPr>
          <w:rFonts w:ascii="Arial" w:hAnsi="Arial" w:cs="Arial"/>
        </w:rPr>
        <w:t xml:space="preserve"> (SP1), Resort (SP2), </w:t>
      </w:r>
      <w:proofErr w:type="spellStart"/>
      <w:r w:rsidRPr="00033A06">
        <w:rPr>
          <w:rFonts w:ascii="Arial" w:hAnsi="Arial" w:cs="Arial"/>
        </w:rPr>
        <w:t>Amalemba</w:t>
      </w:r>
      <w:proofErr w:type="spellEnd"/>
      <w:r w:rsidRPr="00033A06">
        <w:rPr>
          <w:rFonts w:ascii="Arial" w:hAnsi="Arial" w:cs="Arial"/>
        </w:rPr>
        <w:t xml:space="preserve"> (SP3) and Sewage (SP4) (Table 1). All springs were located along the River </w:t>
      </w:r>
      <w:proofErr w:type="spellStart"/>
      <w:r w:rsidRPr="00033A06">
        <w:rPr>
          <w:rFonts w:ascii="Arial" w:hAnsi="Arial" w:cs="Arial"/>
        </w:rPr>
        <w:t>Isiukhu</w:t>
      </w:r>
      <w:proofErr w:type="spellEnd"/>
      <w:r w:rsidRPr="00033A06">
        <w:rPr>
          <w:rFonts w:ascii="Arial" w:hAnsi="Arial" w:cs="Arial"/>
        </w:rPr>
        <w:t>, so as to establish their bacterial contamination. In each sampling site, a total of six water samples were collected. In addition, a sediment sample was collected from each site during the fifth and sixth sessions. Samples collected during fifth and sixth sessions included both coliform enumeration and 16S rRNA sequencing and were in addition labelled as either Early (E) or Late (L) denoting early October 2015 or late October 2015. These are referred in sections with sequencing results.</w:t>
      </w:r>
    </w:p>
    <w:p w14:paraId="719BE6C1" w14:textId="77777777" w:rsidR="00033A06" w:rsidRPr="00033A06" w:rsidRDefault="00033A06" w:rsidP="00ED7919">
      <w:pPr>
        <w:pStyle w:val="Caption"/>
      </w:pPr>
      <w:r w:rsidRPr="00033A06">
        <w:t>Table 1: Sampling Points and associated labels</w:t>
      </w:r>
    </w:p>
    <w:tbl>
      <w:tblPr>
        <w:tblStyle w:val="TableGrid"/>
        <w:tblW w:w="0" w:type="auto"/>
        <w:tblLook w:val="04A0" w:firstRow="1" w:lastRow="0" w:firstColumn="1" w:lastColumn="0" w:noHBand="0" w:noVBand="1"/>
      </w:tblPr>
      <w:tblGrid>
        <w:gridCol w:w="4670"/>
        <w:gridCol w:w="2131"/>
        <w:gridCol w:w="2437"/>
        <w:gridCol w:w="1778"/>
      </w:tblGrid>
      <w:tr w:rsidR="00033A06" w:rsidRPr="00033A06" w14:paraId="44B0660C" w14:textId="77777777" w:rsidTr="00A76A5C">
        <w:tc>
          <w:tcPr>
            <w:tcW w:w="0" w:type="auto"/>
          </w:tcPr>
          <w:p w14:paraId="04F06125"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Sampling site </w:t>
            </w:r>
          </w:p>
        </w:tc>
        <w:tc>
          <w:tcPr>
            <w:tcW w:w="0" w:type="auto"/>
          </w:tcPr>
          <w:p w14:paraId="14CB72A1"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Water Sample labeling </w:t>
            </w:r>
          </w:p>
        </w:tc>
        <w:tc>
          <w:tcPr>
            <w:tcW w:w="0" w:type="auto"/>
          </w:tcPr>
          <w:p w14:paraId="5BF94814"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Sediment Sample labeling </w:t>
            </w:r>
          </w:p>
        </w:tc>
        <w:tc>
          <w:tcPr>
            <w:tcW w:w="0" w:type="auto"/>
          </w:tcPr>
          <w:p w14:paraId="054F0CF2"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Coordinates Y/X </w:t>
            </w:r>
          </w:p>
        </w:tc>
      </w:tr>
      <w:tr w:rsidR="00033A06" w:rsidRPr="00033A06" w14:paraId="6F45AC49" w14:textId="77777777" w:rsidTr="00A76A5C">
        <w:tc>
          <w:tcPr>
            <w:tcW w:w="0" w:type="auto"/>
          </w:tcPr>
          <w:p w14:paraId="3E47B4CC"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Forest (Site 1) </w:t>
            </w:r>
          </w:p>
        </w:tc>
        <w:tc>
          <w:tcPr>
            <w:tcW w:w="0" w:type="auto"/>
          </w:tcPr>
          <w:p w14:paraId="5FEFD92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S1w </w:t>
            </w:r>
          </w:p>
        </w:tc>
        <w:tc>
          <w:tcPr>
            <w:tcW w:w="0" w:type="auto"/>
          </w:tcPr>
          <w:p w14:paraId="0F6AFF0C"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S1s </w:t>
            </w:r>
          </w:p>
        </w:tc>
        <w:tc>
          <w:tcPr>
            <w:tcW w:w="0" w:type="auto"/>
          </w:tcPr>
          <w:p w14:paraId="16C71A39"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32842/704289 </w:t>
            </w:r>
          </w:p>
        </w:tc>
      </w:tr>
      <w:tr w:rsidR="00033A06" w:rsidRPr="00033A06" w14:paraId="0F079DCA" w14:textId="77777777" w:rsidTr="00A76A5C">
        <w:tc>
          <w:tcPr>
            <w:tcW w:w="0" w:type="auto"/>
          </w:tcPr>
          <w:p w14:paraId="5EEF5378" w14:textId="77777777" w:rsidR="00033A06" w:rsidRPr="00033A06" w:rsidRDefault="00033A06" w:rsidP="00A76A5C">
            <w:pPr>
              <w:pStyle w:val="Body"/>
              <w:spacing w:after="0" w:line="480" w:lineRule="auto"/>
              <w:rPr>
                <w:rFonts w:ascii="Arial" w:hAnsi="Arial" w:cs="Arial"/>
              </w:rPr>
            </w:pPr>
            <w:r w:rsidRPr="00033A06">
              <w:rPr>
                <w:rFonts w:ascii="Arial" w:hAnsi="Arial" w:cs="Arial"/>
              </w:rPr>
              <w:lastRenderedPageBreak/>
              <w:t xml:space="preserve">Confluence of </w:t>
            </w:r>
            <w:proofErr w:type="spellStart"/>
            <w:r w:rsidRPr="00033A06">
              <w:rPr>
                <w:rFonts w:ascii="Arial" w:hAnsi="Arial" w:cs="Arial"/>
              </w:rPr>
              <w:t>Lianila</w:t>
            </w:r>
            <w:proofErr w:type="spellEnd"/>
            <w:r w:rsidRPr="00033A06">
              <w:rPr>
                <w:rFonts w:ascii="Arial" w:hAnsi="Arial" w:cs="Arial"/>
              </w:rPr>
              <w:t xml:space="preserve"> stream and </w:t>
            </w:r>
            <w:proofErr w:type="spellStart"/>
            <w:r w:rsidRPr="00033A06">
              <w:rPr>
                <w:rFonts w:ascii="Arial" w:hAnsi="Arial" w:cs="Arial"/>
              </w:rPr>
              <w:t>Isiukhu</w:t>
            </w:r>
            <w:proofErr w:type="spellEnd"/>
            <w:r w:rsidRPr="00033A06">
              <w:rPr>
                <w:rFonts w:ascii="Arial" w:hAnsi="Arial" w:cs="Arial"/>
              </w:rPr>
              <w:t xml:space="preserve"> River (Site 2) </w:t>
            </w:r>
          </w:p>
        </w:tc>
        <w:tc>
          <w:tcPr>
            <w:tcW w:w="0" w:type="auto"/>
          </w:tcPr>
          <w:p w14:paraId="1E62129D"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S2w </w:t>
            </w:r>
          </w:p>
        </w:tc>
        <w:tc>
          <w:tcPr>
            <w:tcW w:w="0" w:type="auto"/>
          </w:tcPr>
          <w:p w14:paraId="3370D9B7"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S2s </w:t>
            </w:r>
          </w:p>
        </w:tc>
        <w:tc>
          <w:tcPr>
            <w:tcW w:w="0" w:type="auto"/>
          </w:tcPr>
          <w:p w14:paraId="0B5D22A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30860/697837 </w:t>
            </w:r>
          </w:p>
        </w:tc>
      </w:tr>
      <w:tr w:rsidR="00033A06" w:rsidRPr="00033A06" w14:paraId="15ABC244" w14:textId="77777777" w:rsidTr="00A76A5C">
        <w:tc>
          <w:tcPr>
            <w:tcW w:w="0" w:type="auto"/>
          </w:tcPr>
          <w:p w14:paraId="323D138B"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Savona resort area (site 3) </w:t>
            </w:r>
          </w:p>
        </w:tc>
        <w:tc>
          <w:tcPr>
            <w:tcW w:w="0" w:type="auto"/>
          </w:tcPr>
          <w:p w14:paraId="6C238812"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S3w </w:t>
            </w:r>
          </w:p>
        </w:tc>
        <w:tc>
          <w:tcPr>
            <w:tcW w:w="0" w:type="auto"/>
          </w:tcPr>
          <w:p w14:paraId="2A280CCE"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S3s </w:t>
            </w:r>
          </w:p>
        </w:tc>
        <w:tc>
          <w:tcPr>
            <w:tcW w:w="0" w:type="auto"/>
          </w:tcPr>
          <w:p w14:paraId="5D8014D3"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30520/697671 </w:t>
            </w:r>
          </w:p>
        </w:tc>
      </w:tr>
      <w:tr w:rsidR="00033A06" w:rsidRPr="00033A06" w14:paraId="4AB8F13B" w14:textId="77777777" w:rsidTr="00A76A5C">
        <w:tc>
          <w:tcPr>
            <w:tcW w:w="0" w:type="auto"/>
          </w:tcPr>
          <w:p w14:paraId="7948557C" w14:textId="77777777" w:rsidR="00033A06" w:rsidRPr="00033A06" w:rsidRDefault="00033A06" w:rsidP="00A76A5C">
            <w:pPr>
              <w:pStyle w:val="Body"/>
              <w:spacing w:after="0" w:line="480" w:lineRule="auto"/>
              <w:rPr>
                <w:rFonts w:ascii="Arial" w:hAnsi="Arial" w:cs="Arial"/>
              </w:rPr>
            </w:pPr>
            <w:proofErr w:type="spellStart"/>
            <w:r w:rsidRPr="00033A06">
              <w:rPr>
                <w:rFonts w:ascii="Arial" w:hAnsi="Arial" w:cs="Arial"/>
              </w:rPr>
              <w:t>Amalemba</w:t>
            </w:r>
            <w:proofErr w:type="spellEnd"/>
            <w:r w:rsidRPr="00033A06">
              <w:rPr>
                <w:rFonts w:ascii="Arial" w:hAnsi="Arial" w:cs="Arial"/>
              </w:rPr>
              <w:t xml:space="preserve"> area (Site 4) </w:t>
            </w:r>
          </w:p>
        </w:tc>
        <w:tc>
          <w:tcPr>
            <w:tcW w:w="0" w:type="auto"/>
          </w:tcPr>
          <w:p w14:paraId="67046B62"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S4w </w:t>
            </w:r>
          </w:p>
        </w:tc>
        <w:tc>
          <w:tcPr>
            <w:tcW w:w="0" w:type="auto"/>
          </w:tcPr>
          <w:p w14:paraId="2F9879D3"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S4s </w:t>
            </w:r>
          </w:p>
        </w:tc>
        <w:tc>
          <w:tcPr>
            <w:tcW w:w="0" w:type="auto"/>
          </w:tcPr>
          <w:p w14:paraId="07866AB9"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28124/694710 </w:t>
            </w:r>
          </w:p>
        </w:tc>
      </w:tr>
      <w:tr w:rsidR="00033A06" w:rsidRPr="00033A06" w14:paraId="216053D6" w14:textId="77777777" w:rsidTr="00A76A5C">
        <w:tc>
          <w:tcPr>
            <w:tcW w:w="0" w:type="auto"/>
          </w:tcPr>
          <w:p w14:paraId="340B3CD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Waste water entry point (Site 5) </w:t>
            </w:r>
          </w:p>
        </w:tc>
        <w:tc>
          <w:tcPr>
            <w:tcW w:w="0" w:type="auto"/>
          </w:tcPr>
          <w:p w14:paraId="2E2A378F"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S5w </w:t>
            </w:r>
          </w:p>
        </w:tc>
        <w:tc>
          <w:tcPr>
            <w:tcW w:w="0" w:type="auto"/>
          </w:tcPr>
          <w:p w14:paraId="24A243E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S5s </w:t>
            </w:r>
          </w:p>
        </w:tc>
        <w:tc>
          <w:tcPr>
            <w:tcW w:w="0" w:type="auto"/>
          </w:tcPr>
          <w:p w14:paraId="00142F1E"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28232/694051 </w:t>
            </w:r>
          </w:p>
        </w:tc>
      </w:tr>
      <w:tr w:rsidR="00033A06" w:rsidRPr="00033A06" w14:paraId="6B0824B9" w14:textId="77777777" w:rsidTr="00A76A5C">
        <w:tc>
          <w:tcPr>
            <w:tcW w:w="0" w:type="auto"/>
          </w:tcPr>
          <w:p w14:paraId="077D0C98"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Spring 1 (site 1 area) </w:t>
            </w:r>
          </w:p>
        </w:tc>
        <w:tc>
          <w:tcPr>
            <w:tcW w:w="0" w:type="auto"/>
          </w:tcPr>
          <w:p w14:paraId="6358C7C8"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SP1w </w:t>
            </w:r>
          </w:p>
        </w:tc>
        <w:tc>
          <w:tcPr>
            <w:tcW w:w="0" w:type="auto"/>
          </w:tcPr>
          <w:p w14:paraId="5FF53612"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SP1s </w:t>
            </w:r>
          </w:p>
        </w:tc>
        <w:tc>
          <w:tcPr>
            <w:tcW w:w="0" w:type="auto"/>
          </w:tcPr>
          <w:p w14:paraId="5D283863"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30806/697772 </w:t>
            </w:r>
          </w:p>
        </w:tc>
      </w:tr>
      <w:tr w:rsidR="00033A06" w:rsidRPr="00033A06" w14:paraId="1FC11858" w14:textId="77777777" w:rsidTr="00A76A5C">
        <w:tc>
          <w:tcPr>
            <w:tcW w:w="0" w:type="auto"/>
          </w:tcPr>
          <w:p w14:paraId="3275C997"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Spring 2 (site 2 area) </w:t>
            </w:r>
          </w:p>
        </w:tc>
        <w:tc>
          <w:tcPr>
            <w:tcW w:w="0" w:type="auto"/>
          </w:tcPr>
          <w:p w14:paraId="6BC36D69"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SP2w </w:t>
            </w:r>
          </w:p>
        </w:tc>
        <w:tc>
          <w:tcPr>
            <w:tcW w:w="0" w:type="auto"/>
          </w:tcPr>
          <w:p w14:paraId="434940E4"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SP2s </w:t>
            </w:r>
          </w:p>
        </w:tc>
        <w:tc>
          <w:tcPr>
            <w:tcW w:w="0" w:type="auto"/>
          </w:tcPr>
          <w:p w14:paraId="6C4B4C75"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30696/697601 </w:t>
            </w:r>
          </w:p>
        </w:tc>
      </w:tr>
      <w:tr w:rsidR="00033A06" w:rsidRPr="00033A06" w14:paraId="657E6BBF" w14:textId="77777777" w:rsidTr="00A76A5C">
        <w:tc>
          <w:tcPr>
            <w:tcW w:w="0" w:type="auto"/>
          </w:tcPr>
          <w:p w14:paraId="4DCFBAEA"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Spring 3 (site 3 area) </w:t>
            </w:r>
          </w:p>
        </w:tc>
        <w:tc>
          <w:tcPr>
            <w:tcW w:w="0" w:type="auto"/>
          </w:tcPr>
          <w:p w14:paraId="35427FC5"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SP3w </w:t>
            </w:r>
          </w:p>
        </w:tc>
        <w:tc>
          <w:tcPr>
            <w:tcW w:w="0" w:type="auto"/>
          </w:tcPr>
          <w:p w14:paraId="532C7D76"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SP3s </w:t>
            </w:r>
          </w:p>
        </w:tc>
        <w:tc>
          <w:tcPr>
            <w:tcW w:w="0" w:type="auto"/>
          </w:tcPr>
          <w:p w14:paraId="6CD5E9FC" w14:textId="77777777" w:rsidR="00033A06" w:rsidRPr="00033A06" w:rsidRDefault="00033A06" w:rsidP="00A76A5C">
            <w:pPr>
              <w:pStyle w:val="Body"/>
              <w:spacing w:after="0" w:line="480" w:lineRule="auto"/>
              <w:rPr>
                <w:rFonts w:ascii="Arial" w:hAnsi="Arial" w:cs="Arial"/>
              </w:rPr>
            </w:pPr>
            <w:r w:rsidRPr="00033A06">
              <w:rPr>
                <w:rFonts w:ascii="Arial" w:hAnsi="Arial" w:cs="Arial"/>
              </w:rPr>
              <w:t xml:space="preserve">27988/694427 </w:t>
            </w:r>
          </w:p>
        </w:tc>
      </w:tr>
      <w:tr w:rsidR="00A76A5C" w:rsidRPr="00033A06" w14:paraId="716E1A40" w14:textId="77777777" w:rsidTr="00A76A5C">
        <w:tc>
          <w:tcPr>
            <w:tcW w:w="0" w:type="auto"/>
          </w:tcPr>
          <w:p w14:paraId="3DF85A53" w14:textId="77777777" w:rsidR="00A76A5C" w:rsidRPr="00033A06" w:rsidRDefault="00A76A5C" w:rsidP="00A76A5C">
            <w:pPr>
              <w:pStyle w:val="Body"/>
              <w:spacing w:after="0" w:line="480" w:lineRule="auto"/>
              <w:rPr>
                <w:rFonts w:ascii="Arial" w:hAnsi="Arial" w:cs="Arial"/>
              </w:rPr>
            </w:pPr>
            <w:r w:rsidRPr="00033A06">
              <w:rPr>
                <w:rFonts w:ascii="Arial" w:hAnsi="Arial" w:cs="Arial"/>
              </w:rPr>
              <w:t>Spring 4 (site 4 area)</w:t>
            </w:r>
          </w:p>
        </w:tc>
        <w:tc>
          <w:tcPr>
            <w:tcW w:w="0" w:type="auto"/>
          </w:tcPr>
          <w:p w14:paraId="7BADF71E" w14:textId="77777777" w:rsidR="00A76A5C" w:rsidRPr="00033A06" w:rsidRDefault="00A76A5C" w:rsidP="00A76A5C">
            <w:pPr>
              <w:pStyle w:val="Body"/>
              <w:spacing w:after="0" w:line="480" w:lineRule="auto"/>
              <w:rPr>
                <w:rFonts w:ascii="Arial" w:hAnsi="Arial" w:cs="Arial"/>
              </w:rPr>
            </w:pPr>
            <w:r w:rsidRPr="00033A06">
              <w:rPr>
                <w:rFonts w:ascii="Arial" w:hAnsi="Arial" w:cs="Arial"/>
              </w:rPr>
              <w:t xml:space="preserve">SP4w </w:t>
            </w:r>
            <w:r w:rsidRPr="00033A06">
              <w:rPr>
                <w:rFonts w:ascii="Arial" w:hAnsi="Arial" w:cs="Arial"/>
              </w:rPr>
              <w:tab/>
            </w:r>
          </w:p>
        </w:tc>
        <w:tc>
          <w:tcPr>
            <w:tcW w:w="0" w:type="auto"/>
          </w:tcPr>
          <w:p w14:paraId="5BEE395A" w14:textId="77777777" w:rsidR="00A76A5C" w:rsidRPr="00033A06" w:rsidRDefault="00A76A5C" w:rsidP="00A76A5C">
            <w:pPr>
              <w:pStyle w:val="Body"/>
              <w:spacing w:after="0" w:line="480" w:lineRule="auto"/>
              <w:rPr>
                <w:rFonts w:ascii="Arial" w:hAnsi="Arial" w:cs="Arial"/>
              </w:rPr>
            </w:pPr>
            <w:r w:rsidRPr="00033A06">
              <w:rPr>
                <w:rFonts w:ascii="Arial" w:hAnsi="Arial" w:cs="Arial"/>
              </w:rPr>
              <w:t>SP4s</w:t>
            </w:r>
          </w:p>
        </w:tc>
        <w:tc>
          <w:tcPr>
            <w:tcW w:w="0" w:type="auto"/>
          </w:tcPr>
          <w:p w14:paraId="5D1B0A7C" w14:textId="77777777" w:rsidR="00A76A5C" w:rsidRPr="00033A06" w:rsidRDefault="00A76A5C" w:rsidP="00A76A5C">
            <w:pPr>
              <w:pStyle w:val="Body"/>
              <w:spacing w:after="0" w:line="480" w:lineRule="auto"/>
              <w:rPr>
                <w:rFonts w:ascii="Arial" w:hAnsi="Arial" w:cs="Arial"/>
              </w:rPr>
            </w:pPr>
            <w:r w:rsidRPr="00033A06">
              <w:rPr>
                <w:rFonts w:ascii="Arial" w:hAnsi="Arial" w:cs="Arial"/>
              </w:rPr>
              <w:t>28377/694324</w:t>
            </w:r>
          </w:p>
        </w:tc>
      </w:tr>
    </w:tbl>
    <w:p w14:paraId="27F1F5F9" w14:textId="77777777" w:rsidR="00DB6786" w:rsidRDefault="00033A06" w:rsidP="00033A06">
      <w:pPr>
        <w:pStyle w:val="Body"/>
        <w:spacing w:after="0"/>
        <w:rPr>
          <w:rFonts w:ascii="Arial" w:hAnsi="Arial" w:cs="Arial"/>
        </w:rPr>
      </w:pPr>
      <w:r w:rsidRPr="00033A06">
        <w:rPr>
          <w:rFonts w:ascii="Arial" w:hAnsi="Arial" w:cs="Arial"/>
        </w:rPr>
        <w:tab/>
      </w:r>
      <w:r w:rsidRPr="00033A06">
        <w:rPr>
          <w:rFonts w:ascii="Arial" w:hAnsi="Arial" w:cs="Arial"/>
        </w:rPr>
        <w:tab/>
      </w:r>
    </w:p>
    <w:p w14:paraId="08761A84" w14:textId="77777777" w:rsidR="00AA74E0" w:rsidRPr="00ED7919" w:rsidRDefault="00ED7919" w:rsidP="00441B6F">
      <w:pPr>
        <w:pStyle w:val="Body"/>
        <w:spacing w:after="0"/>
        <w:rPr>
          <w:rFonts w:ascii="Arial" w:hAnsi="Arial" w:cs="Arial"/>
          <w:vertAlign w:val="superscript"/>
        </w:rPr>
      </w:pPr>
      <w:r>
        <w:rPr>
          <w:rFonts w:ascii="Arial" w:hAnsi="Arial" w:cs="Arial"/>
        </w:rPr>
        <w:t>*</w:t>
      </w:r>
      <w:r w:rsidRPr="00ED7919">
        <w:rPr>
          <w:rFonts w:ascii="Arial" w:hAnsi="Arial" w:cs="Arial"/>
          <w:vertAlign w:val="superscript"/>
        </w:rPr>
        <w:t>Sampling Points</w:t>
      </w:r>
    </w:p>
    <w:p w14:paraId="35E3F140" w14:textId="77777777" w:rsidR="00505F06" w:rsidRDefault="00505F06" w:rsidP="00441B6F">
      <w:pPr>
        <w:pStyle w:val="Body"/>
        <w:spacing w:after="0"/>
        <w:rPr>
          <w:rFonts w:ascii="Arial" w:hAnsi="Arial" w:cs="Arial"/>
        </w:rPr>
      </w:pPr>
    </w:p>
    <w:p w14:paraId="04AB000B" w14:textId="77777777" w:rsidR="00062D77" w:rsidRPr="0033780D" w:rsidRDefault="00062D77" w:rsidP="0033780D">
      <w:pPr>
        <w:pStyle w:val="Body"/>
        <w:jc w:val="left"/>
        <w:rPr>
          <w:rFonts w:ascii="Arial" w:hAnsi="Arial" w:cs="Arial"/>
          <w:b/>
          <w:bCs/>
          <w:sz w:val="22"/>
          <w:szCs w:val="22"/>
        </w:rPr>
      </w:pPr>
      <w:r w:rsidRPr="0033780D">
        <w:rPr>
          <w:rFonts w:ascii="Arial" w:hAnsi="Arial" w:cs="Arial"/>
          <w:b/>
          <w:bCs/>
          <w:sz w:val="22"/>
          <w:szCs w:val="22"/>
        </w:rPr>
        <w:t>2.5 Sample preparation and DNA extraction</w:t>
      </w:r>
    </w:p>
    <w:p w14:paraId="2F2D46AB" w14:textId="77777777" w:rsidR="0033780D" w:rsidRPr="0033780D" w:rsidRDefault="0033780D" w:rsidP="0033780D">
      <w:pPr>
        <w:pStyle w:val="Body"/>
        <w:rPr>
          <w:rFonts w:ascii="Arial" w:hAnsi="Arial" w:cs="Arial"/>
        </w:rPr>
      </w:pPr>
      <w:r w:rsidRPr="0033780D">
        <w:rPr>
          <w:rFonts w:ascii="Arial" w:hAnsi="Arial" w:cs="Arial"/>
        </w:rPr>
        <w:t xml:space="preserve">The samples collected from the river were pooled for each sampling point and diluted at 1:100, while samples collected from the springs were not diluted. The biomass from each of the water samples one </w:t>
      </w:r>
      <w:proofErr w:type="spellStart"/>
      <w:r w:rsidRPr="0033780D">
        <w:rPr>
          <w:rFonts w:ascii="Arial" w:hAnsi="Arial" w:cs="Arial"/>
        </w:rPr>
        <w:t>litre</w:t>
      </w:r>
      <w:proofErr w:type="spellEnd"/>
      <w:r w:rsidRPr="0033780D">
        <w:rPr>
          <w:rFonts w:ascii="Arial" w:hAnsi="Arial" w:cs="Arial"/>
        </w:rPr>
        <w:t xml:space="preserve"> was filtered via nitrocellulose filters 47 mm diameter with pore size of 0.45 </w:t>
      </w:r>
      <w:proofErr w:type="spellStart"/>
      <w:r w:rsidRPr="0033780D">
        <w:rPr>
          <w:rFonts w:ascii="Arial" w:hAnsi="Arial" w:cs="Arial"/>
        </w:rPr>
        <w:t>μm</w:t>
      </w:r>
      <w:proofErr w:type="spellEnd"/>
      <w:r w:rsidRPr="0033780D">
        <w:rPr>
          <w:rFonts w:ascii="Arial" w:hAnsi="Arial" w:cs="Arial"/>
        </w:rPr>
        <w:t xml:space="preserve"> by vacuum filtration. Total DNA was extracted from both the filtrates and sediments (0.25g) using </w:t>
      </w:r>
      <w:proofErr w:type="spellStart"/>
      <w:r w:rsidRPr="0033780D">
        <w:rPr>
          <w:rFonts w:ascii="Arial" w:hAnsi="Arial" w:cs="Arial"/>
        </w:rPr>
        <w:t>Powerlyzer</w:t>
      </w:r>
      <w:proofErr w:type="spellEnd"/>
      <w:r w:rsidRPr="0033780D">
        <w:rPr>
          <w:rFonts w:ascii="Arial" w:hAnsi="Arial" w:cs="Arial"/>
        </w:rPr>
        <w:t xml:space="preserve"> Power Soil DNA Isolation Kit (MOBIO Laboratories Inc. California - USA) as per the manufacturer’s instructions. The extracted DNA was quantified using the NanoDropTM-2000 spectrophotometer at absorbance of 260/280 and 260/230. The system works based on the principle of Ultraviolet light absorbance whereby nucleic acids absorb UV light at 230 nm. DNA samples were considered pure if the 260/280 ratio was ~1.8 and the 260/230 ratio ranged 1.8-2.2. The possible reason could be that presence of contaminants such as protein and phenol lower the 260/280 ratio, while contamination with chemotropic salts lower the 260/230 absorbance. The extracted DNA samples were stored at -80oC awaiting Polymerase Chain Reaction (PCR) amplification and sequencing procedures for the 16S rDNA, which were done at the Helmholtz Centre for Infection Research Group Microbial Communication, in Braunschweig, Germany.</w:t>
      </w:r>
    </w:p>
    <w:p w14:paraId="76FCC916" w14:textId="77777777" w:rsidR="0033780D" w:rsidRPr="0033780D" w:rsidRDefault="0033780D" w:rsidP="0033780D">
      <w:pPr>
        <w:pStyle w:val="Body"/>
        <w:jc w:val="left"/>
        <w:rPr>
          <w:rFonts w:ascii="Arial" w:hAnsi="Arial" w:cs="Arial"/>
          <w:b/>
          <w:sz w:val="22"/>
          <w:szCs w:val="22"/>
        </w:rPr>
      </w:pPr>
      <w:r w:rsidRPr="0033780D">
        <w:rPr>
          <w:rFonts w:ascii="Arial" w:hAnsi="Arial" w:cs="Arial"/>
          <w:b/>
          <w:sz w:val="22"/>
          <w:szCs w:val="22"/>
        </w:rPr>
        <w:t>2.6 PCR amplification of 16S rRNA</w:t>
      </w:r>
    </w:p>
    <w:p w14:paraId="5ABB4F52" w14:textId="77777777" w:rsidR="0033780D" w:rsidRPr="0033780D" w:rsidRDefault="0033780D" w:rsidP="0033780D">
      <w:pPr>
        <w:pStyle w:val="Body"/>
        <w:rPr>
          <w:rFonts w:ascii="Arial" w:hAnsi="Arial" w:cs="Arial"/>
        </w:rPr>
      </w:pPr>
      <w:r w:rsidRPr="0033780D">
        <w:rPr>
          <w:rFonts w:ascii="Arial" w:hAnsi="Arial" w:cs="Arial"/>
        </w:rPr>
        <w:t>The 2-step PCR amplification in the V5-V6 region of 16S rRNA gene was done using optimized protocol designed for high-throughput by next-generation sequencing (NGS). The forward PCR primer used contained an Illumina adapter, a linker, and a gene primer, while the reverse PCR primer contained an Illumina adapter, a barcode, a linker, and a gene primer. All the samples received the same forward primer, but each sample received a different barcoded reverse primer. A “mapping file” was used to track the amplified samples with the respective barcoded primer.</w:t>
      </w:r>
    </w:p>
    <w:p w14:paraId="5EDEE038" w14:textId="77777777" w:rsidR="0033780D" w:rsidRPr="0033780D" w:rsidRDefault="0033780D" w:rsidP="0033780D">
      <w:pPr>
        <w:pStyle w:val="Body"/>
        <w:rPr>
          <w:rFonts w:ascii="Arial" w:hAnsi="Arial" w:cs="Arial"/>
        </w:rPr>
      </w:pPr>
      <w:r w:rsidRPr="0033780D">
        <w:rPr>
          <w:rFonts w:ascii="Arial" w:hAnsi="Arial" w:cs="Arial"/>
        </w:rPr>
        <w:t xml:space="preserve">The extracted DNA templates were amplified in a 20 </w:t>
      </w:r>
      <w:proofErr w:type="spellStart"/>
      <w:r w:rsidRPr="0033780D">
        <w:rPr>
          <w:rFonts w:ascii="Arial" w:hAnsi="Arial" w:cs="Arial"/>
        </w:rPr>
        <w:t>μl</w:t>
      </w:r>
      <w:proofErr w:type="spellEnd"/>
      <w:r w:rsidRPr="0033780D">
        <w:rPr>
          <w:rFonts w:ascii="Arial" w:hAnsi="Arial" w:cs="Arial"/>
        </w:rPr>
        <w:t xml:space="preserve"> mixture containing 4 </w:t>
      </w:r>
      <w:proofErr w:type="spellStart"/>
      <w:r w:rsidRPr="0033780D">
        <w:rPr>
          <w:rFonts w:ascii="Arial" w:hAnsi="Arial" w:cs="Arial"/>
        </w:rPr>
        <w:t>μl</w:t>
      </w:r>
      <w:proofErr w:type="spellEnd"/>
      <w:r w:rsidRPr="0033780D">
        <w:rPr>
          <w:rFonts w:ascii="Arial" w:hAnsi="Arial" w:cs="Arial"/>
        </w:rPr>
        <w:t xml:space="preserve"> of 5x Primer Star Buffer (TAKARA BIO INC. Code No. R010A), 1.6 </w:t>
      </w:r>
      <w:proofErr w:type="spellStart"/>
      <w:r w:rsidRPr="0033780D">
        <w:rPr>
          <w:rFonts w:ascii="Arial" w:hAnsi="Arial" w:cs="Arial"/>
        </w:rPr>
        <w:t>μl</w:t>
      </w:r>
      <w:proofErr w:type="spellEnd"/>
      <w:r w:rsidRPr="0033780D">
        <w:rPr>
          <w:rFonts w:ascii="Arial" w:hAnsi="Arial" w:cs="Arial"/>
        </w:rPr>
        <w:t xml:space="preserve"> dNTP Mixture, 1 </w:t>
      </w:r>
      <w:proofErr w:type="spellStart"/>
      <w:r w:rsidRPr="0033780D">
        <w:rPr>
          <w:rFonts w:ascii="Arial" w:hAnsi="Arial" w:cs="Arial"/>
        </w:rPr>
        <w:t>μl</w:t>
      </w:r>
      <w:proofErr w:type="spellEnd"/>
      <w:r w:rsidRPr="0033780D">
        <w:rPr>
          <w:rFonts w:ascii="Arial" w:hAnsi="Arial" w:cs="Arial"/>
        </w:rPr>
        <w:t xml:space="preserve"> DMSO 5%, 0.2 </w:t>
      </w:r>
      <w:proofErr w:type="spellStart"/>
      <w:r w:rsidRPr="0033780D">
        <w:rPr>
          <w:rFonts w:ascii="Arial" w:hAnsi="Arial" w:cs="Arial"/>
        </w:rPr>
        <w:t>μl</w:t>
      </w:r>
      <w:proofErr w:type="spellEnd"/>
      <w:r w:rsidRPr="0033780D">
        <w:rPr>
          <w:rFonts w:ascii="Arial" w:hAnsi="Arial" w:cs="Arial"/>
        </w:rPr>
        <w:t xml:space="preserve"> Prime Star HS DNA Polymerase, 0.4 </w:t>
      </w:r>
      <w:proofErr w:type="spellStart"/>
      <w:r w:rsidRPr="0033780D">
        <w:rPr>
          <w:rFonts w:ascii="Arial" w:hAnsi="Arial" w:cs="Arial"/>
        </w:rPr>
        <w:t>μl</w:t>
      </w:r>
      <w:proofErr w:type="spellEnd"/>
      <w:r w:rsidRPr="0033780D">
        <w:rPr>
          <w:rFonts w:ascii="Arial" w:hAnsi="Arial" w:cs="Arial"/>
        </w:rPr>
        <w:t xml:space="preserve"> of Illumina 807 </w:t>
      </w:r>
      <w:proofErr w:type="spellStart"/>
      <w:r w:rsidRPr="0033780D">
        <w:rPr>
          <w:rFonts w:ascii="Arial" w:hAnsi="Arial" w:cs="Arial"/>
        </w:rPr>
        <w:t>Fw</w:t>
      </w:r>
      <w:proofErr w:type="spellEnd"/>
      <w:r w:rsidRPr="0033780D">
        <w:rPr>
          <w:rFonts w:ascii="Arial" w:hAnsi="Arial" w:cs="Arial"/>
        </w:rPr>
        <w:t xml:space="preserve"> (5’ – GGATTAGATACCCBRGTAGTC – 3’) primer and 0.4 </w:t>
      </w:r>
      <w:proofErr w:type="spellStart"/>
      <w:r w:rsidRPr="0033780D">
        <w:rPr>
          <w:rFonts w:ascii="Arial" w:hAnsi="Arial" w:cs="Arial"/>
        </w:rPr>
        <w:t>μl</w:t>
      </w:r>
      <w:proofErr w:type="spellEnd"/>
      <w:r w:rsidRPr="0033780D">
        <w:rPr>
          <w:rFonts w:ascii="Arial" w:hAnsi="Arial" w:cs="Arial"/>
        </w:rPr>
        <w:t xml:space="preserve"> of Illumina 1050 Rev (5’–AGYTGDCGACRRCCRTGCA– 3’) primer, 11.4 </w:t>
      </w:r>
      <w:proofErr w:type="spellStart"/>
      <w:r w:rsidRPr="0033780D">
        <w:rPr>
          <w:rFonts w:ascii="Arial" w:hAnsi="Arial" w:cs="Arial"/>
        </w:rPr>
        <w:t>μl</w:t>
      </w:r>
      <w:proofErr w:type="spellEnd"/>
      <w:r w:rsidRPr="0033780D">
        <w:rPr>
          <w:rFonts w:ascii="Arial" w:hAnsi="Arial" w:cs="Arial"/>
        </w:rPr>
        <w:t xml:space="preserve"> of ultrapure sterile water (</w:t>
      </w:r>
      <w:proofErr w:type="spellStart"/>
      <w:r w:rsidRPr="0033780D">
        <w:rPr>
          <w:rFonts w:ascii="Arial" w:hAnsi="Arial" w:cs="Arial"/>
        </w:rPr>
        <w:t>MilliQ</w:t>
      </w:r>
      <w:proofErr w:type="spellEnd"/>
      <w:r w:rsidRPr="0033780D">
        <w:rPr>
          <w:rFonts w:ascii="Arial" w:hAnsi="Arial" w:cs="Arial"/>
        </w:rPr>
        <w:t xml:space="preserve"> water) and 1 </w:t>
      </w:r>
      <w:proofErr w:type="spellStart"/>
      <w:r w:rsidRPr="0033780D">
        <w:rPr>
          <w:rFonts w:ascii="Arial" w:hAnsi="Arial" w:cs="Arial"/>
        </w:rPr>
        <w:t>μl</w:t>
      </w:r>
      <w:proofErr w:type="spellEnd"/>
      <w:r w:rsidRPr="0033780D">
        <w:rPr>
          <w:rFonts w:ascii="Arial" w:hAnsi="Arial" w:cs="Arial"/>
        </w:rPr>
        <w:t xml:space="preserve"> of DNA (5 ng DNA). The amplification of the DNA templates was carried out in a Real-Time PCR System (Applied Biosystems, UK). PCR  cycling conditions were: initial denaturation at 98 °C for 3 min, followed by 35 cycles of denaturation at 95°C for 10 s, annealing at 51 °C for 10 s, extension at 72°C for 45 seconds and a final extension step at 72°C for 2 min, with samples held at 4°C (Bohorquez et al., 2011).</w:t>
      </w:r>
    </w:p>
    <w:p w14:paraId="274C9F9C" w14:textId="77777777" w:rsidR="0033780D" w:rsidRPr="0033780D" w:rsidRDefault="0033780D" w:rsidP="0033780D">
      <w:pPr>
        <w:pStyle w:val="Body"/>
        <w:jc w:val="left"/>
        <w:rPr>
          <w:rFonts w:ascii="Arial" w:hAnsi="Arial" w:cs="Arial"/>
          <w:b/>
          <w:sz w:val="22"/>
          <w:szCs w:val="22"/>
        </w:rPr>
      </w:pPr>
      <w:r w:rsidRPr="0033780D">
        <w:rPr>
          <w:rFonts w:ascii="Arial" w:hAnsi="Arial" w:cs="Arial"/>
          <w:b/>
          <w:sz w:val="22"/>
          <w:szCs w:val="22"/>
        </w:rPr>
        <w:t>2.7 Illumina sequencing and sequence library processing</w:t>
      </w:r>
    </w:p>
    <w:p w14:paraId="4193E04A" w14:textId="77777777" w:rsidR="0033780D" w:rsidRPr="0033780D" w:rsidRDefault="0033780D" w:rsidP="0033780D">
      <w:pPr>
        <w:pStyle w:val="Body"/>
        <w:rPr>
          <w:rFonts w:ascii="Arial" w:hAnsi="Arial" w:cs="Arial"/>
        </w:rPr>
      </w:pPr>
      <w:r w:rsidRPr="0033780D">
        <w:rPr>
          <w:rFonts w:ascii="Arial" w:hAnsi="Arial" w:cs="Arial"/>
        </w:rPr>
        <w:t xml:space="preserve">Illumina sequencing works on the principle that a DNA polymerase catalyzes the incorporation of fluorescent labeled deoxyribonucleotide triphosphates (dNTPs) into a DNA template strand during consecutive cycles of DNA synthesis. The </w:t>
      </w:r>
      <w:r w:rsidRPr="0033780D">
        <w:rPr>
          <w:rFonts w:ascii="Arial" w:hAnsi="Arial" w:cs="Arial"/>
        </w:rPr>
        <w:lastRenderedPageBreak/>
        <w:t xml:space="preserve">nucleotides are identified by fluorophore excitation at the point of incorporation in each cycle. This process occurs across millions of fragments in a massively parallel fashion whilst delivering a high yield of error-free reads. The 16S rDNA sequencing was performed on an Illumina </w:t>
      </w:r>
      <w:proofErr w:type="spellStart"/>
      <w:r w:rsidRPr="0033780D">
        <w:rPr>
          <w:rFonts w:ascii="Arial" w:hAnsi="Arial" w:cs="Arial"/>
        </w:rPr>
        <w:t>Miseq</w:t>
      </w:r>
      <w:proofErr w:type="spellEnd"/>
      <w:r w:rsidRPr="0033780D">
        <w:rPr>
          <w:rFonts w:ascii="Arial" w:hAnsi="Arial" w:cs="Arial"/>
        </w:rPr>
        <w:t xml:space="preserve"> machine. The reads generated were paired end 250bp (</w:t>
      </w:r>
      <w:proofErr w:type="spellStart"/>
      <w:r w:rsidRPr="0033780D">
        <w:rPr>
          <w:rFonts w:ascii="Arial" w:hAnsi="Arial" w:cs="Arial"/>
        </w:rPr>
        <w:t>Chaitankar</w:t>
      </w:r>
      <w:proofErr w:type="spellEnd"/>
      <w:r w:rsidRPr="0033780D">
        <w:rPr>
          <w:rFonts w:ascii="Arial" w:hAnsi="Arial" w:cs="Arial"/>
        </w:rPr>
        <w:t xml:space="preserve"> et al., 2016).</w:t>
      </w:r>
    </w:p>
    <w:p w14:paraId="61104EB2" w14:textId="77777777" w:rsidR="0033780D" w:rsidRPr="0033780D" w:rsidRDefault="0033780D" w:rsidP="0033780D">
      <w:pPr>
        <w:pStyle w:val="Body"/>
        <w:rPr>
          <w:rFonts w:ascii="Arial" w:hAnsi="Arial" w:cs="Arial"/>
        </w:rPr>
      </w:pPr>
      <w:r w:rsidRPr="0033780D">
        <w:rPr>
          <w:rFonts w:ascii="Arial" w:hAnsi="Arial" w:cs="Arial"/>
        </w:rPr>
        <w:t xml:space="preserve">Quality control of the </w:t>
      </w:r>
      <w:proofErr w:type="spellStart"/>
      <w:r w:rsidRPr="0033780D">
        <w:rPr>
          <w:rFonts w:ascii="Arial" w:hAnsi="Arial" w:cs="Arial"/>
        </w:rPr>
        <w:t>Miseq</w:t>
      </w:r>
      <w:proofErr w:type="spellEnd"/>
      <w:r w:rsidRPr="0033780D">
        <w:rPr>
          <w:rFonts w:ascii="Arial" w:hAnsi="Arial" w:cs="Arial"/>
        </w:rPr>
        <w:t xml:space="preserve"> Illumina sequencing reads was done using next generation sequencing (NGS) Tool kit v2.3. Filter parameters were set at cut-off quality (Phred) score of 20 with a cut-off read length for high quality set at 97% to exclude flawed-sequences due to sequencing error. Primers were not trimmed off during quality control of the reads. High quality reads were written into a separate file. The high quality forward and reverse reads were merged using </w:t>
      </w:r>
      <w:proofErr w:type="spellStart"/>
      <w:r w:rsidRPr="0033780D">
        <w:rPr>
          <w:rFonts w:ascii="Arial" w:hAnsi="Arial" w:cs="Arial"/>
        </w:rPr>
        <w:t>pandaseq</w:t>
      </w:r>
      <w:proofErr w:type="spellEnd"/>
      <w:r w:rsidRPr="0033780D">
        <w:rPr>
          <w:rFonts w:ascii="Arial" w:hAnsi="Arial" w:cs="Arial"/>
        </w:rPr>
        <w:t xml:space="preserve"> and default settings were used. The merged </w:t>
      </w:r>
      <w:proofErr w:type="spellStart"/>
      <w:r w:rsidRPr="0033780D">
        <w:rPr>
          <w:rFonts w:ascii="Arial" w:hAnsi="Arial" w:cs="Arial"/>
        </w:rPr>
        <w:t>fasta</w:t>
      </w:r>
      <w:proofErr w:type="spellEnd"/>
      <w:r w:rsidRPr="0033780D">
        <w:rPr>
          <w:rFonts w:ascii="Arial" w:hAnsi="Arial" w:cs="Arial"/>
        </w:rPr>
        <w:t xml:space="preserve"> reads were quality filtered and reads assigned to their samples source and metadata mapping file using </w:t>
      </w:r>
      <w:proofErr w:type="spellStart"/>
      <w:r w:rsidRPr="0033780D">
        <w:rPr>
          <w:rFonts w:ascii="Arial" w:hAnsi="Arial" w:cs="Arial"/>
        </w:rPr>
        <w:t>Qiime</w:t>
      </w:r>
      <w:proofErr w:type="spellEnd"/>
      <w:r w:rsidRPr="0033780D">
        <w:rPr>
          <w:rFonts w:ascii="Arial" w:hAnsi="Arial" w:cs="Arial"/>
        </w:rPr>
        <w:t xml:space="preserve"> scriptsplit_libraries_fastq.py. Reads that were too short after quality truncation were discarded. The sequences were clustered to operational taxonomic units (OTUs) using an open- reference OTU picking protocol in </w:t>
      </w:r>
      <w:proofErr w:type="spellStart"/>
      <w:r w:rsidRPr="0033780D">
        <w:rPr>
          <w:rFonts w:ascii="Arial" w:hAnsi="Arial" w:cs="Arial"/>
        </w:rPr>
        <w:t>qiime</w:t>
      </w:r>
      <w:proofErr w:type="spellEnd"/>
      <w:r w:rsidRPr="0033780D">
        <w:rPr>
          <w:rFonts w:ascii="Arial" w:hAnsi="Arial" w:cs="Arial"/>
        </w:rPr>
        <w:t xml:space="preserve"> pipeline (</w:t>
      </w:r>
      <w:proofErr w:type="spellStart"/>
      <w:r w:rsidRPr="0033780D">
        <w:rPr>
          <w:rFonts w:ascii="Arial" w:hAnsi="Arial" w:cs="Arial"/>
        </w:rPr>
        <w:t>Caporaso</w:t>
      </w:r>
      <w:proofErr w:type="spellEnd"/>
      <w:r w:rsidRPr="0033780D">
        <w:rPr>
          <w:rFonts w:ascii="Arial" w:hAnsi="Arial" w:cs="Arial"/>
        </w:rPr>
        <w:t xml:space="preserve"> et al., 2010, Rideout et al., 2014) and against the Green Genes, Ribosomal Database Project (RDP) and NCBI 16S rRNA microbial databases. Representative sequences from each OTUs were picked to generate the OTU table and checked for chimera with QIIME via Chimera Slayer (Qu et al., 2020).</w:t>
      </w:r>
    </w:p>
    <w:p w14:paraId="49A7FE5F" w14:textId="77777777" w:rsidR="0033780D" w:rsidRPr="0033780D" w:rsidRDefault="0033780D" w:rsidP="0033780D">
      <w:pPr>
        <w:pStyle w:val="Body"/>
        <w:jc w:val="left"/>
        <w:rPr>
          <w:rFonts w:ascii="Arial" w:hAnsi="Arial" w:cs="Arial"/>
          <w:b/>
          <w:sz w:val="22"/>
          <w:szCs w:val="22"/>
        </w:rPr>
      </w:pPr>
      <w:r w:rsidRPr="0033780D">
        <w:rPr>
          <w:rFonts w:ascii="Arial" w:hAnsi="Arial" w:cs="Arial"/>
          <w:b/>
          <w:sz w:val="22"/>
          <w:szCs w:val="22"/>
        </w:rPr>
        <w:t xml:space="preserve">2.8 Sequence data analyses </w:t>
      </w:r>
    </w:p>
    <w:p w14:paraId="4CD65814" w14:textId="77777777" w:rsidR="0033780D" w:rsidRPr="0033780D" w:rsidRDefault="0033780D" w:rsidP="0033780D">
      <w:pPr>
        <w:pStyle w:val="Body"/>
        <w:rPr>
          <w:rFonts w:ascii="Arial" w:hAnsi="Arial" w:cs="Arial"/>
        </w:rPr>
      </w:pPr>
      <w:r w:rsidRPr="0033780D">
        <w:rPr>
          <w:rFonts w:ascii="Arial" w:hAnsi="Arial" w:cs="Arial"/>
        </w:rPr>
        <w:t>The Quantitative Insights into Microbial Ecology (QIIME) pipeline was used for the sequence data analysis (available at: http://qiime.sourceforge.net/). QIIME was preferred because it supports a wide range of microbial community analyses and visualizations, including histograms of within and between sample diversity (Kuczynski et al., 2011).</w:t>
      </w:r>
    </w:p>
    <w:p w14:paraId="55FDE1BD" w14:textId="77777777" w:rsidR="0033780D" w:rsidRPr="0033780D" w:rsidRDefault="0033780D" w:rsidP="0033780D">
      <w:pPr>
        <w:pStyle w:val="Body"/>
        <w:jc w:val="left"/>
        <w:rPr>
          <w:rFonts w:ascii="Arial" w:hAnsi="Arial" w:cs="Arial"/>
          <w:b/>
          <w:u w:val="single"/>
        </w:rPr>
      </w:pPr>
      <w:r w:rsidRPr="0033780D">
        <w:rPr>
          <w:rFonts w:ascii="Arial" w:hAnsi="Arial" w:cs="Arial"/>
          <w:b/>
          <w:u w:val="single"/>
        </w:rPr>
        <w:t xml:space="preserve">2.8.1 Trimming barcodes </w:t>
      </w:r>
    </w:p>
    <w:p w14:paraId="07C9EDC6" w14:textId="77777777" w:rsidR="0033780D" w:rsidRPr="0033780D" w:rsidRDefault="0033780D" w:rsidP="0033780D">
      <w:pPr>
        <w:pStyle w:val="Body"/>
        <w:rPr>
          <w:rFonts w:ascii="Arial" w:hAnsi="Arial" w:cs="Arial"/>
        </w:rPr>
      </w:pPr>
      <w:r w:rsidRPr="0033780D">
        <w:rPr>
          <w:rFonts w:ascii="Arial" w:hAnsi="Arial" w:cs="Arial"/>
        </w:rPr>
        <w:t>The QIIME script “split_libraries.py” was used to examine the sequences for barcodes and primer; with subsequent trimming of the barcodes and the primers from the sequences. The “</w:t>
      </w:r>
      <w:proofErr w:type="spellStart"/>
      <w:r w:rsidRPr="0033780D">
        <w:rPr>
          <w:rFonts w:ascii="Arial" w:hAnsi="Arial" w:cs="Arial"/>
        </w:rPr>
        <w:t>Fasta</w:t>
      </w:r>
      <w:proofErr w:type="spellEnd"/>
      <w:r w:rsidRPr="0033780D">
        <w:rPr>
          <w:rFonts w:ascii="Arial" w:hAnsi="Arial" w:cs="Arial"/>
        </w:rPr>
        <w:t xml:space="preserve"> file” containing the raw sequencing data and the “mapping file” linking the barcodes and the primers to the samples were used to add a header indicating where each sequence came from (Mäki et al., 2016).</w:t>
      </w:r>
    </w:p>
    <w:p w14:paraId="68B37DCC" w14:textId="77777777" w:rsidR="0033780D" w:rsidRPr="0033780D" w:rsidRDefault="0033780D" w:rsidP="0033780D">
      <w:pPr>
        <w:pStyle w:val="Body"/>
        <w:jc w:val="left"/>
        <w:rPr>
          <w:rFonts w:ascii="Arial" w:hAnsi="Arial" w:cs="Arial"/>
          <w:b/>
          <w:u w:val="single"/>
        </w:rPr>
      </w:pPr>
      <w:r w:rsidRPr="0033780D">
        <w:rPr>
          <w:rFonts w:ascii="Arial" w:hAnsi="Arial" w:cs="Arial"/>
          <w:b/>
          <w:u w:val="single"/>
        </w:rPr>
        <w:t xml:space="preserve">2.8.2 Picking operational taxonomic units (OTUs) </w:t>
      </w:r>
    </w:p>
    <w:p w14:paraId="48EDF624" w14:textId="77777777" w:rsidR="0033780D" w:rsidRPr="0033780D" w:rsidRDefault="0033780D" w:rsidP="0033780D">
      <w:pPr>
        <w:pStyle w:val="Body"/>
        <w:rPr>
          <w:rFonts w:ascii="Arial" w:hAnsi="Arial" w:cs="Arial"/>
        </w:rPr>
      </w:pPr>
      <w:r w:rsidRPr="0033780D">
        <w:rPr>
          <w:rFonts w:ascii="Arial" w:hAnsi="Arial" w:cs="Arial"/>
        </w:rPr>
        <w:t xml:space="preserve">Operational Taxonomic Unit picking was done, so as to analyze similar sequences (≥97% identical) as one hence minimizing the number of sequences analyzed. Obtained sequences were clustered into Operational Taxonomic Units (OTUs) using the QIIME script “pick_otus.py” based on sequence similarity thus discriminating between specific microorganisms namely bacteria, archaea and microbial </w:t>
      </w:r>
      <w:proofErr w:type="spellStart"/>
      <w:r w:rsidRPr="0033780D">
        <w:rPr>
          <w:rFonts w:ascii="Arial" w:hAnsi="Arial" w:cs="Arial"/>
        </w:rPr>
        <w:t>eukarya</w:t>
      </w:r>
      <w:proofErr w:type="spellEnd"/>
      <w:r w:rsidRPr="0033780D">
        <w:rPr>
          <w:rFonts w:ascii="Arial" w:hAnsi="Arial" w:cs="Arial"/>
        </w:rPr>
        <w:t xml:space="preserve"> (Lim et al., 2021).</w:t>
      </w:r>
    </w:p>
    <w:p w14:paraId="6C08A6A8" w14:textId="77777777" w:rsidR="0033780D" w:rsidRPr="0033780D" w:rsidRDefault="0033780D" w:rsidP="0033780D">
      <w:pPr>
        <w:pStyle w:val="Body"/>
        <w:rPr>
          <w:rFonts w:ascii="Arial" w:hAnsi="Arial" w:cs="Arial"/>
        </w:rPr>
      </w:pPr>
      <w:r w:rsidRPr="0033780D">
        <w:rPr>
          <w:rFonts w:ascii="Arial" w:hAnsi="Arial" w:cs="Arial"/>
        </w:rPr>
        <w:t>Taxonomic assignment was performed by mapping OTU representative tags to the Ribosomal Database Project (RDP), Green Genes and NCBI 16S rRNA microbial databases using the script “assign_taxonomy.py” (Kuczynski et al., 2011).</w:t>
      </w:r>
    </w:p>
    <w:p w14:paraId="22EE643C" w14:textId="77777777" w:rsidR="0033780D" w:rsidRPr="0033780D" w:rsidRDefault="0033780D" w:rsidP="0033780D">
      <w:pPr>
        <w:pStyle w:val="Body"/>
        <w:rPr>
          <w:rFonts w:ascii="Arial" w:hAnsi="Arial" w:cs="Arial"/>
        </w:rPr>
      </w:pPr>
      <w:r w:rsidRPr="0033780D">
        <w:rPr>
          <w:rFonts w:ascii="Arial" w:hAnsi="Arial" w:cs="Arial"/>
        </w:rPr>
        <w:t>Multiple sequence alignments were done to build phylogenetic trees and test for evolutionary distances. The script “align_seqs.py” was used for multiple sequence alignment. Since the aligned sequences contained numerous gaps due to hyper variable regions in the 16S rRNA gene sequences, “Lane mask” was used for filtering using the script “filter_alignment.py” to build accurate trees. The script “make_phylogeny.py” was used to build trees using the “maximum likelihood” algorithm which is suitable for 16S rRNA sequences (Chowdhury &amp; Garai, 2017).</w:t>
      </w:r>
    </w:p>
    <w:p w14:paraId="2E88062C" w14:textId="77777777" w:rsidR="0033780D" w:rsidRPr="0033780D" w:rsidRDefault="0033780D" w:rsidP="0033780D">
      <w:pPr>
        <w:pStyle w:val="Body"/>
        <w:jc w:val="left"/>
        <w:rPr>
          <w:rFonts w:ascii="Arial" w:hAnsi="Arial" w:cs="Arial"/>
          <w:b/>
          <w:u w:val="single"/>
        </w:rPr>
      </w:pPr>
      <w:r w:rsidRPr="0033780D">
        <w:rPr>
          <w:rFonts w:ascii="Arial" w:hAnsi="Arial" w:cs="Arial"/>
          <w:b/>
          <w:u w:val="single"/>
        </w:rPr>
        <w:t xml:space="preserve">2.8.3 Alpha Diversity </w:t>
      </w:r>
    </w:p>
    <w:p w14:paraId="33619E8D" w14:textId="77777777" w:rsidR="0033780D" w:rsidRPr="0033780D" w:rsidRDefault="0033780D" w:rsidP="0033780D">
      <w:pPr>
        <w:pStyle w:val="Body"/>
        <w:rPr>
          <w:rFonts w:ascii="Arial" w:hAnsi="Arial" w:cs="Arial"/>
        </w:rPr>
      </w:pPr>
      <w:r w:rsidRPr="0033780D">
        <w:rPr>
          <w:rFonts w:ascii="Arial" w:hAnsi="Arial" w:cs="Arial"/>
        </w:rPr>
        <w:t>To systematically look at alpha diversity, multiple rarefactions were performed at three different depths: 350 sequences, 3500 sequences and 20000 sequences using the QIIME script “multiple_rarefactions.py”. This was done to overcome the challenge of deeper sequencing that yields more species, giving different yields for each sample. Alpha diversity was calculated using the QIIME script “alpha_diversity.py”. The Chao1 metric was preferred in this case to capture information (richness and evenness) on an array of species that are less detectable such as singletons (species sampled once) and doubletons (species sampled twice) (Walters &amp; Martiny, 2020).</w:t>
      </w:r>
    </w:p>
    <w:p w14:paraId="430C5586" w14:textId="77777777" w:rsidR="0033780D" w:rsidRPr="0033780D" w:rsidRDefault="0033780D" w:rsidP="0033780D">
      <w:pPr>
        <w:pStyle w:val="Body"/>
        <w:jc w:val="left"/>
        <w:rPr>
          <w:rFonts w:ascii="Arial" w:hAnsi="Arial" w:cs="Arial"/>
          <w:b/>
          <w:u w:val="single"/>
        </w:rPr>
      </w:pPr>
      <w:r w:rsidRPr="0033780D">
        <w:rPr>
          <w:rFonts w:ascii="Arial" w:hAnsi="Arial" w:cs="Arial"/>
          <w:b/>
          <w:u w:val="single"/>
        </w:rPr>
        <w:t xml:space="preserve">2.8.4 Beta Diversity </w:t>
      </w:r>
    </w:p>
    <w:p w14:paraId="4B39C866" w14:textId="77777777" w:rsidR="0033780D" w:rsidRPr="0033780D" w:rsidRDefault="0033780D" w:rsidP="0033780D">
      <w:pPr>
        <w:pStyle w:val="Body"/>
        <w:rPr>
          <w:rFonts w:ascii="Arial" w:hAnsi="Arial" w:cs="Arial"/>
        </w:rPr>
      </w:pPr>
      <w:r w:rsidRPr="0033780D">
        <w:rPr>
          <w:rFonts w:ascii="Arial" w:hAnsi="Arial" w:cs="Arial"/>
        </w:rPr>
        <w:t xml:space="preserve">The workflow script “jacknifed_beta_diversity.py” in QIIME was used to perform beta diversity analysis (Kuczynski et al., 2011). In this case, the beta diversity metric was used to compare and calculate the distance between the samples. Generally, a beta diversity distance matrix computed for the full dataset followed by multiple rarefactions at a single </w:t>
      </w:r>
      <w:r w:rsidRPr="0033780D">
        <w:rPr>
          <w:rFonts w:ascii="Arial" w:hAnsi="Arial" w:cs="Arial"/>
        </w:rPr>
        <w:lastRenderedPageBreak/>
        <w:t xml:space="preserve">sequence depth of 350, since most samples had a little fewer than 400 sequences per sample total, with 377 being the minimum number of sequences in a sample. In addition, using 350 as the sequence depth created a large collection of distance matrices; hence, the need for a depth that is significantly smaller than the number of sequences in the smallest sample (i.e. samples having fewer sequences than the rarefaction depth will be left out). Higher rarefaction depth would make every rarefied OTU table similar with no difference in the distance matrices. </w:t>
      </w:r>
    </w:p>
    <w:p w14:paraId="02C9DF47" w14:textId="77777777" w:rsidR="0033780D" w:rsidRPr="0033780D" w:rsidRDefault="0033780D" w:rsidP="0033780D">
      <w:pPr>
        <w:pStyle w:val="Body"/>
        <w:rPr>
          <w:rFonts w:ascii="Arial" w:hAnsi="Arial" w:cs="Arial"/>
        </w:rPr>
      </w:pPr>
      <w:r w:rsidRPr="0033780D">
        <w:rPr>
          <w:rFonts w:ascii="Arial" w:hAnsi="Arial" w:cs="Arial"/>
        </w:rPr>
        <w:t xml:space="preserve">The distance matrices were computed using the unweighted </w:t>
      </w:r>
      <w:proofErr w:type="spellStart"/>
      <w:r w:rsidRPr="0033780D">
        <w:rPr>
          <w:rFonts w:ascii="Arial" w:hAnsi="Arial" w:cs="Arial"/>
        </w:rPr>
        <w:t>unifrac</w:t>
      </w:r>
      <w:proofErr w:type="spellEnd"/>
      <w:r w:rsidRPr="0033780D">
        <w:rPr>
          <w:rFonts w:ascii="Arial" w:hAnsi="Arial" w:cs="Arial"/>
        </w:rPr>
        <w:t xml:space="preserve"> for all the rarefied OTU tables. The unweighted </w:t>
      </w:r>
      <w:proofErr w:type="spellStart"/>
      <w:r w:rsidRPr="0033780D">
        <w:rPr>
          <w:rFonts w:ascii="Arial" w:hAnsi="Arial" w:cs="Arial"/>
        </w:rPr>
        <w:t>unifrac</w:t>
      </w:r>
      <w:proofErr w:type="spellEnd"/>
      <w:r w:rsidRPr="0033780D">
        <w:rPr>
          <w:rFonts w:ascii="Arial" w:hAnsi="Arial" w:cs="Arial"/>
        </w:rPr>
        <w:t xml:space="preserve"> is a qualitative distance metric hence it is most informative since the aim is to assess differences in microbial communities with regard to physical parameters in the environment. Therefore, we do not </w:t>
      </w:r>
      <w:r w:rsidR="00ED7919" w:rsidRPr="0033780D">
        <w:rPr>
          <w:rFonts w:ascii="Arial" w:hAnsi="Arial" w:cs="Arial"/>
        </w:rPr>
        <w:t>consider</w:t>
      </w:r>
      <w:r w:rsidRPr="0033780D">
        <w:rPr>
          <w:rFonts w:ascii="Arial" w:hAnsi="Arial" w:cs="Arial"/>
        </w:rPr>
        <w:t xml:space="preserve"> abundance information (as in weighted </w:t>
      </w:r>
      <w:proofErr w:type="spellStart"/>
      <w:r w:rsidRPr="0033780D">
        <w:rPr>
          <w:rFonts w:ascii="Arial" w:hAnsi="Arial" w:cs="Arial"/>
        </w:rPr>
        <w:t>unifrac</w:t>
      </w:r>
      <w:proofErr w:type="spellEnd"/>
      <w:r w:rsidRPr="0033780D">
        <w:rPr>
          <w:rFonts w:ascii="Arial" w:hAnsi="Arial" w:cs="Arial"/>
        </w:rPr>
        <w:t>) which will greatly obscure important variation patterns in the present taxa (</w:t>
      </w:r>
      <w:proofErr w:type="spellStart"/>
      <w:r w:rsidRPr="0033780D">
        <w:rPr>
          <w:rFonts w:ascii="Arial" w:hAnsi="Arial" w:cs="Arial"/>
        </w:rPr>
        <w:t>Lozupone</w:t>
      </w:r>
      <w:proofErr w:type="spellEnd"/>
      <w:r w:rsidRPr="0033780D">
        <w:rPr>
          <w:rFonts w:ascii="Arial" w:hAnsi="Arial" w:cs="Arial"/>
        </w:rPr>
        <w:t xml:space="preserve"> et al., 2007). The Principal Coordinate Analysis (</w:t>
      </w:r>
      <w:proofErr w:type="spellStart"/>
      <w:r w:rsidRPr="0033780D">
        <w:rPr>
          <w:rFonts w:ascii="Arial" w:hAnsi="Arial" w:cs="Arial"/>
        </w:rPr>
        <w:t>PCoA</w:t>
      </w:r>
      <w:proofErr w:type="spellEnd"/>
      <w:r w:rsidRPr="0033780D">
        <w:rPr>
          <w:rFonts w:ascii="Arial" w:hAnsi="Arial" w:cs="Arial"/>
        </w:rPr>
        <w:t>) plot, the cladogram and biplot were created and were visualized using an online tool, Emperor (http://biocore.github.io/)</w:t>
      </w:r>
    </w:p>
    <w:p w14:paraId="158761B1" w14:textId="77777777" w:rsidR="0033780D" w:rsidRPr="0033780D" w:rsidRDefault="0033780D" w:rsidP="0033780D">
      <w:pPr>
        <w:pStyle w:val="Body"/>
        <w:jc w:val="left"/>
        <w:rPr>
          <w:rFonts w:ascii="Arial" w:hAnsi="Arial" w:cs="Arial"/>
          <w:b/>
          <w:sz w:val="22"/>
          <w:szCs w:val="22"/>
        </w:rPr>
      </w:pPr>
      <w:r w:rsidRPr="0033780D">
        <w:rPr>
          <w:rFonts w:ascii="Arial" w:hAnsi="Arial" w:cs="Arial"/>
          <w:b/>
          <w:sz w:val="22"/>
          <w:szCs w:val="22"/>
        </w:rPr>
        <w:t>2.9 Ethical consideration.</w:t>
      </w:r>
    </w:p>
    <w:p w14:paraId="05BB6DF1" w14:textId="77777777" w:rsidR="0033780D" w:rsidRDefault="0033780D" w:rsidP="0033780D">
      <w:pPr>
        <w:pStyle w:val="Body"/>
        <w:spacing w:after="0"/>
        <w:rPr>
          <w:rFonts w:ascii="Arial" w:hAnsi="Arial" w:cs="Arial"/>
        </w:rPr>
      </w:pPr>
      <w:r w:rsidRPr="0033780D">
        <w:rPr>
          <w:rFonts w:ascii="Arial" w:hAnsi="Arial" w:cs="Arial"/>
        </w:rPr>
        <w:t xml:space="preserve">Apparently the microbial diversity study itself did not inherently require ethical approval from Masinde </w:t>
      </w:r>
      <w:proofErr w:type="spellStart"/>
      <w:r w:rsidRPr="0033780D">
        <w:rPr>
          <w:rFonts w:ascii="Arial" w:hAnsi="Arial" w:cs="Arial"/>
        </w:rPr>
        <w:t>Muliro</w:t>
      </w:r>
      <w:proofErr w:type="spellEnd"/>
      <w:r w:rsidRPr="0033780D">
        <w:rPr>
          <w:rFonts w:ascii="Arial" w:hAnsi="Arial" w:cs="Arial"/>
        </w:rPr>
        <w:t xml:space="preserve"> University of Science and Technology institutional review ethical committee (MMUST IREC), since no aspects of the research engaged specific environmental regulations.</w:t>
      </w:r>
    </w:p>
    <w:p w14:paraId="0275683B" w14:textId="77777777" w:rsidR="0033780D" w:rsidRDefault="0033780D" w:rsidP="0033780D">
      <w:pPr>
        <w:pStyle w:val="Body"/>
        <w:spacing w:after="0"/>
        <w:rPr>
          <w:rFonts w:ascii="Arial" w:hAnsi="Arial" w:cs="Arial"/>
        </w:rPr>
      </w:pPr>
    </w:p>
    <w:p w14:paraId="6D2C6351" w14:textId="77777777" w:rsidR="00790ADA" w:rsidRPr="00FB3A86" w:rsidRDefault="00790ADA" w:rsidP="00441B6F">
      <w:pPr>
        <w:pStyle w:val="Body"/>
        <w:spacing w:after="0"/>
        <w:rPr>
          <w:rFonts w:ascii="Arial" w:hAnsi="Arial" w:cs="Arial"/>
        </w:rPr>
      </w:pPr>
    </w:p>
    <w:p w14:paraId="5AEB09F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5EB57E1" w14:textId="77777777" w:rsidR="00790ADA" w:rsidRDefault="00790ADA" w:rsidP="00441B6F">
      <w:pPr>
        <w:pStyle w:val="Body"/>
        <w:spacing w:after="0"/>
        <w:rPr>
          <w:rFonts w:ascii="Arial" w:hAnsi="Arial" w:cs="Arial"/>
        </w:rPr>
      </w:pPr>
    </w:p>
    <w:p w14:paraId="3096F6DB" w14:textId="77777777" w:rsidR="00D361CA" w:rsidRPr="00D361CA" w:rsidRDefault="00D361CA" w:rsidP="00D361CA">
      <w:pPr>
        <w:pStyle w:val="Body"/>
        <w:jc w:val="left"/>
        <w:rPr>
          <w:rFonts w:ascii="Arial" w:hAnsi="Arial" w:cs="Arial"/>
          <w:b/>
          <w:sz w:val="22"/>
          <w:szCs w:val="22"/>
        </w:rPr>
      </w:pPr>
      <w:r w:rsidRPr="00D361CA">
        <w:rPr>
          <w:rFonts w:ascii="Arial" w:hAnsi="Arial" w:cs="Arial"/>
          <w:b/>
          <w:sz w:val="22"/>
          <w:szCs w:val="22"/>
        </w:rPr>
        <w:t>3.1 16S rRNA Amplification and Sequencing</w:t>
      </w:r>
      <w:r w:rsidRPr="00D361CA">
        <w:rPr>
          <w:rFonts w:ascii="Arial" w:hAnsi="Arial" w:cs="Arial"/>
          <w:b/>
          <w:sz w:val="22"/>
          <w:szCs w:val="22"/>
        </w:rPr>
        <w:tab/>
      </w:r>
    </w:p>
    <w:p w14:paraId="2A88F82A" w14:textId="77777777" w:rsidR="00D361CA" w:rsidRDefault="00D361CA" w:rsidP="00D361CA">
      <w:pPr>
        <w:pStyle w:val="Body"/>
        <w:rPr>
          <w:rFonts w:ascii="Arial" w:hAnsi="Arial" w:cs="Arial"/>
        </w:rPr>
      </w:pPr>
      <w:r w:rsidRPr="00D361CA">
        <w:rPr>
          <w:rFonts w:ascii="Arial" w:hAnsi="Arial" w:cs="Arial"/>
        </w:rPr>
        <w:t xml:space="preserve">PCR amplification was successful and low-quality sequences and dubious amplicons were excluded from the analysis. The gel photos are as represented in the plates in </w:t>
      </w:r>
      <w:r w:rsidR="00E50E98">
        <w:rPr>
          <w:rFonts w:ascii="Arial" w:hAnsi="Arial" w:cs="Arial"/>
        </w:rPr>
        <w:t>(</w:t>
      </w:r>
      <w:r w:rsidRPr="00D361CA">
        <w:rPr>
          <w:rFonts w:ascii="Arial" w:hAnsi="Arial" w:cs="Arial"/>
        </w:rPr>
        <w:t>figure 2</w:t>
      </w:r>
      <w:r w:rsidR="00E50E98">
        <w:rPr>
          <w:rFonts w:ascii="Arial" w:hAnsi="Arial" w:cs="Arial"/>
        </w:rPr>
        <w:t>)</w:t>
      </w:r>
      <w:r w:rsidRPr="00D361CA">
        <w:rPr>
          <w:rFonts w:ascii="Arial" w:hAnsi="Arial" w:cs="Arial"/>
        </w:rPr>
        <w:t xml:space="preserve"> and Sequences of 16S rRNA in 36 Samples in </w:t>
      </w:r>
      <w:r w:rsidR="004D1C79">
        <w:rPr>
          <w:rFonts w:ascii="Arial" w:hAnsi="Arial" w:cs="Arial"/>
        </w:rPr>
        <w:t>(</w:t>
      </w:r>
      <w:r w:rsidRPr="00D361CA">
        <w:rPr>
          <w:rFonts w:ascii="Arial" w:hAnsi="Arial" w:cs="Arial"/>
        </w:rPr>
        <w:t>table 2</w:t>
      </w:r>
      <w:r w:rsidR="004D1C79">
        <w:rPr>
          <w:rFonts w:ascii="Arial" w:hAnsi="Arial" w:cs="Arial"/>
        </w:rPr>
        <w:t>)</w:t>
      </w:r>
      <w:r w:rsidRPr="00D361CA">
        <w:rPr>
          <w:rFonts w:ascii="Arial" w:hAnsi="Arial" w:cs="Arial"/>
        </w:rPr>
        <w:t>.</w:t>
      </w:r>
    </w:p>
    <w:p w14:paraId="63A53D78" w14:textId="77777777" w:rsidR="00D361CA" w:rsidRDefault="00D361CA" w:rsidP="00D361CA">
      <w:pPr>
        <w:pStyle w:val="Body"/>
        <w:rPr>
          <w:rFonts w:ascii="Arial" w:hAnsi="Arial" w:cs="Arial"/>
        </w:rPr>
      </w:pPr>
      <w:r>
        <w:rPr>
          <w:noProof/>
        </w:rPr>
        <w:drawing>
          <wp:inline distT="0" distB="0" distL="0" distR="0" wp14:anchorId="57E6F488" wp14:editId="523FFCFE">
            <wp:extent cx="5212080" cy="3033395"/>
            <wp:effectExtent l="19050" t="19050" r="762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033395"/>
                    </a:xfrm>
                    <a:prstGeom prst="rect">
                      <a:avLst/>
                    </a:prstGeom>
                    <a:ln>
                      <a:solidFill>
                        <a:sysClr val="windowText" lastClr="000000"/>
                      </a:solidFill>
                    </a:ln>
                  </pic:spPr>
                </pic:pic>
              </a:graphicData>
            </a:graphic>
          </wp:inline>
        </w:drawing>
      </w:r>
    </w:p>
    <w:p w14:paraId="5534191B" w14:textId="77777777" w:rsidR="00D361CA" w:rsidRPr="00ED7919" w:rsidRDefault="002F3B7D" w:rsidP="00ED7919">
      <w:pPr>
        <w:pStyle w:val="Caption"/>
      </w:pPr>
      <w:r w:rsidRPr="00ED7919">
        <w:t xml:space="preserve">Figure 2: Gel Photos Showing the 1500 Base-Pair Bands of the 16S rRNA Coding Region . A-D shows the 1500 base-pair bands of the 16S rRNA coding region, the ladder, the controls and the samples as mounted on the gel. Out of 36 water and sediment samples, only 34 were sequenced as two samples; Spring 1 water early (SP1w_E) and Spring 3 water early (SP3w_E) were negative for PCR products. Two other samples namely, S2s_L (n=377) and S3s_L (n=549) had too low reads to be </w:t>
      </w:r>
      <w:proofErr w:type="spellStart"/>
      <w:r w:rsidRPr="00ED7919">
        <w:t>analyzed</w:t>
      </w:r>
      <w:proofErr w:type="spellEnd"/>
      <w:r w:rsidRPr="00ED7919">
        <w:t xml:space="preserve"> in a meaningful way (i.e. less than 10% compared to the others) (See Table 2). The 34 samples that were studied yielded a total number of 640,775 16S rRNA sequence counts.</w:t>
      </w:r>
    </w:p>
    <w:p w14:paraId="4AB40BF5" w14:textId="77777777" w:rsidR="0099221E" w:rsidRDefault="0099221E" w:rsidP="0099221E"/>
    <w:p w14:paraId="783B8619" w14:textId="77777777" w:rsidR="0099221E" w:rsidRDefault="0099221E" w:rsidP="00ED7919">
      <w:pPr>
        <w:pStyle w:val="Caption"/>
      </w:pPr>
      <w:r w:rsidRPr="007C180E">
        <w:t>Table 2: Sequences of 16S rRNA in 36 Samples</w:t>
      </w:r>
    </w:p>
    <w:tbl>
      <w:tblPr>
        <w:tblW w:w="8280" w:type="dxa"/>
        <w:tblInd w:w="-3" w:type="dxa"/>
        <w:tblBorders>
          <w:top w:val="single" w:sz="2" w:space="0" w:color="auto"/>
          <w:left w:val="single" w:sz="2" w:space="0" w:color="auto"/>
          <w:bottom w:val="single" w:sz="2" w:space="0" w:color="auto"/>
          <w:right w:val="single" w:sz="2" w:space="0" w:color="auto"/>
          <w:insideH w:val="single" w:sz="4" w:space="0" w:color="auto"/>
        </w:tblBorders>
        <w:tblLook w:val="04A0" w:firstRow="1" w:lastRow="0" w:firstColumn="1" w:lastColumn="0" w:noHBand="0" w:noVBand="1"/>
      </w:tblPr>
      <w:tblGrid>
        <w:gridCol w:w="1280"/>
        <w:gridCol w:w="838"/>
        <w:gridCol w:w="1050"/>
        <w:gridCol w:w="1176"/>
        <w:gridCol w:w="1148"/>
        <w:gridCol w:w="1370"/>
        <w:gridCol w:w="1418"/>
      </w:tblGrid>
      <w:tr w:rsidR="00CE3347" w:rsidRPr="00891D35" w14:paraId="158CA309" w14:textId="77777777" w:rsidTr="008F16CD">
        <w:tc>
          <w:tcPr>
            <w:tcW w:w="1280" w:type="dxa"/>
          </w:tcPr>
          <w:p w14:paraId="1E9473F5"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lastRenderedPageBreak/>
              <w:t>Time point</w:t>
            </w:r>
          </w:p>
        </w:tc>
        <w:tc>
          <w:tcPr>
            <w:tcW w:w="838" w:type="dxa"/>
          </w:tcPr>
          <w:p w14:paraId="40312FAF"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Site</w:t>
            </w:r>
          </w:p>
        </w:tc>
        <w:tc>
          <w:tcPr>
            <w:tcW w:w="1050" w:type="dxa"/>
            <w:vAlign w:val="center"/>
          </w:tcPr>
          <w:p w14:paraId="39FF1076"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 xml:space="preserve">River </w:t>
            </w:r>
          </w:p>
          <w:p w14:paraId="09274813"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Water (</w:t>
            </w:r>
            <w:proofErr w:type="spellStart"/>
            <w:r w:rsidRPr="00891D35">
              <w:rPr>
                <w:rFonts w:ascii="Arial" w:hAnsi="Arial" w:cs="Arial"/>
                <w:b/>
                <w:bCs/>
                <w:lang w:val="en-GB"/>
              </w:rPr>
              <w:t>Sw</w:t>
            </w:r>
            <w:proofErr w:type="spellEnd"/>
            <w:r w:rsidRPr="00891D35">
              <w:rPr>
                <w:rFonts w:ascii="Arial" w:hAnsi="Arial" w:cs="Arial"/>
                <w:b/>
                <w:bCs/>
                <w:lang w:val="en-GB"/>
              </w:rPr>
              <w:t>)</w:t>
            </w:r>
          </w:p>
        </w:tc>
        <w:tc>
          <w:tcPr>
            <w:tcW w:w="1176" w:type="dxa"/>
            <w:vAlign w:val="center"/>
          </w:tcPr>
          <w:p w14:paraId="4304C623"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 xml:space="preserve">River </w:t>
            </w:r>
          </w:p>
          <w:p w14:paraId="29320043"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Sediment (Ss)</w:t>
            </w:r>
          </w:p>
        </w:tc>
        <w:tc>
          <w:tcPr>
            <w:tcW w:w="1148" w:type="dxa"/>
          </w:tcPr>
          <w:p w14:paraId="7E40D21E"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Site</w:t>
            </w:r>
          </w:p>
        </w:tc>
        <w:tc>
          <w:tcPr>
            <w:tcW w:w="1370" w:type="dxa"/>
            <w:vAlign w:val="center"/>
          </w:tcPr>
          <w:p w14:paraId="17C9C98E"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Spring</w:t>
            </w:r>
          </w:p>
          <w:p w14:paraId="3345FB6B"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Water</w:t>
            </w:r>
          </w:p>
          <w:p w14:paraId="1ECAFF81"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w:t>
            </w:r>
            <w:proofErr w:type="spellStart"/>
            <w:r w:rsidRPr="00891D35">
              <w:rPr>
                <w:rFonts w:ascii="Arial" w:hAnsi="Arial" w:cs="Arial"/>
                <w:b/>
                <w:bCs/>
                <w:lang w:val="en-GB"/>
              </w:rPr>
              <w:t>SPw</w:t>
            </w:r>
            <w:proofErr w:type="spellEnd"/>
            <w:r w:rsidRPr="00891D35">
              <w:rPr>
                <w:rFonts w:ascii="Arial" w:hAnsi="Arial" w:cs="Arial"/>
                <w:b/>
                <w:bCs/>
                <w:lang w:val="en-GB"/>
              </w:rPr>
              <w:t>)</w:t>
            </w:r>
          </w:p>
        </w:tc>
        <w:tc>
          <w:tcPr>
            <w:tcW w:w="1418" w:type="dxa"/>
            <w:vAlign w:val="center"/>
          </w:tcPr>
          <w:p w14:paraId="6CB8C436"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Spring</w:t>
            </w:r>
          </w:p>
          <w:p w14:paraId="074C4F58"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Sediment (SPs)</w:t>
            </w:r>
          </w:p>
        </w:tc>
      </w:tr>
      <w:tr w:rsidR="00CE3347" w:rsidRPr="00891D35" w14:paraId="63BBAA35" w14:textId="77777777" w:rsidTr="008F16CD">
        <w:tc>
          <w:tcPr>
            <w:tcW w:w="1280" w:type="dxa"/>
            <w:vMerge w:val="restart"/>
            <w:vAlign w:val="center"/>
          </w:tcPr>
          <w:p w14:paraId="4F574F5C"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Early</w:t>
            </w:r>
          </w:p>
          <w:p w14:paraId="638C5403"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October 2015</w:t>
            </w:r>
          </w:p>
        </w:tc>
        <w:tc>
          <w:tcPr>
            <w:tcW w:w="838" w:type="dxa"/>
          </w:tcPr>
          <w:p w14:paraId="197FDDE5"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1</w:t>
            </w:r>
          </w:p>
        </w:tc>
        <w:tc>
          <w:tcPr>
            <w:tcW w:w="1050" w:type="dxa"/>
            <w:vAlign w:val="center"/>
          </w:tcPr>
          <w:p w14:paraId="597055C2"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20558</w:t>
            </w:r>
          </w:p>
        </w:tc>
        <w:tc>
          <w:tcPr>
            <w:tcW w:w="1176" w:type="dxa"/>
            <w:vAlign w:val="center"/>
          </w:tcPr>
          <w:p w14:paraId="4596DCD3"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23998</w:t>
            </w:r>
          </w:p>
        </w:tc>
        <w:tc>
          <w:tcPr>
            <w:tcW w:w="1148" w:type="dxa"/>
          </w:tcPr>
          <w:p w14:paraId="47A27354" w14:textId="77777777" w:rsidR="00CE3347" w:rsidRPr="00891D35" w:rsidRDefault="00CE3347" w:rsidP="00891D35">
            <w:pPr>
              <w:spacing w:line="480" w:lineRule="auto"/>
              <w:rPr>
                <w:rFonts w:ascii="Arial" w:hAnsi="Arial" w:cs="Arial"/>
                <w:bCs/>
                <w:lang w:val="en-GB"/>
              </w:rPr>
            </w:pPr>
          </w:p>
        </w:tc>
        <w:tc>
          <w:tcPr>
            <w:tcW w:w="1370" w:type="dxa"/>
            <w:vAlign w:val="center"/>
          </w:tcPr>
          <w:p w14:paraId="3E2F2DD7"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 xml:space="preserve">              -</w:t>
            </w:r>
          </w:p>
        </w:tc>
        <w:tc>
          <w:tcPr>
            <w:tcW w:w="1418" w:type="dxa"/>
            <w:vAlign w:val="center"/>
          </w:tcPr>
          <w:p w14:paraId="32FE6028"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w:t>
            </w:r>
          </w:p>
        </w:tc>
      </w:tr>
      <w:tr w:rsidR="00CE3347" w:rsidRPr="00891D35" w14:paraId="2EB3D8CA" w14:textId="77777777" w:rsidTr="008F16CD">
        <w:tc>
          <w:tcPr>
            <w:tcW w:w="1280" w:type="dxa"/>
            <w:vMerge/>
          </w:tcPr>
          <w:p w14:paraId="317D9EA1" w14:textId="77777777" w:rsidR="00CE3347" w:rsidRPr="00891D35" w:rsidRDefault="00CE3347" w:rsidP="00891D35">
            <w:pPr>
              <w:spacing w:line="480" w:lineRule="auto"/>
              <w:rPr>
                <w:rFonts w:ascii="Arial" w:hAnsi="Arial" w:cs="Arial"/>
                <w:bCs/>
                <w:lang w:val="en-GB"/>
              </w:rPr>
            </w:pPr>
          </w:p>
        </w:tc>
        <w:tc>
          <w:tcPr>
            <w:tcW w:w="838" w:type="dxa"/>
          </w:tcPr>
          <w:p w14:paraId="3B3B452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2</w:t>
            </w:r>
          </w:p>
        </w:tc>
        <w:tc>
          <w:tcPr>
            <w:tcW w:w="1050" w:type="dxa"/>
            <w:vAlign w:val="center"/>
          </w:tcPr>
          <w:p w14:paraId="6BD7D72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18426</w:t>
            </w:r>
          </w:p>
        </w:tc>
        <w:tc>
          <w:tcPr>
            <w:tcW w:w="1176" w:type="dxa"/>
            <w:vAlign w:val="center"/>
          </w:tcPr>
          <w:p w14:paraId="52650C84"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25525</w:t>
            </w:r>
          </w:p>
        </w:tc>
        <w:tc>
          <w:tcPr>
            <w:tcW w:w="1148" w:type="dxa"/>
          </w:tcPr>
          <w:p w14:paraId="099E03C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1</w:t>
            </w:r>
          </w:p>
        </w:tc>
        <w:tc>
          <w:tcPr>
            <w:tcW w:w="1370" w:type="dxa"/>
            <w:vAlign w:val="center"/>
          </w:tcPr>
          <w:p w14:paraId="0E041C13"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No Amplicon</w:t>
            </w:r>
          </w:p>
        </w:tc>
        <w:tc>
          <w:tcPr>
            <w:tcW w:w="1418" w:type="dxa"/>
            <w:vAlign w:val="center"/>
          </w:tcPr>
          <w:p w14:paraId="4EB5C783"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21376</w:t>
            </w:r>
          </w:p>
        </w:tc>
      </w:tr>
      <w:tr w:rsidR="00CE3347" w:rsidRPr="00891D35" w14:paraId="224E2371" w14:textId="77777777" w:rsidTr="008F16CD">
        <w:trPr>
          <w:trHeight w:val="345"/>
        </w:trPr>
        <w:tc>
          <w:tcPr>
            <w:tcW w:w="1280" w:type="dxa"/>
            <w:vMerge/>
          </w:tcPr>
          <w:p w14:paraId="44907BF3" w14:textId="77777777" w:rsidR="00CE3347" w:rsidRPr="00891D35" w:rsidRDefault="00CE3347" w:rsidP="00891D35">
            <w:pPr>
              <w:spacing w:line="480" w:lineRule="auto"/>
              <w:rPr>
                <w:rFonts w:ascii="Arial" w:hAnsi="Arial" w:cs="Arial"/>
                <w:bCs/>
                <w:lang w:val="en-GB"/>
              </w:rPr>
            </w:pPr>
          </w:p>
        </w:tc>
        <w:tc>
          <w:tcPr>
            <w:tcW w:w="838" w:type="dxa"/>
          </w:tcPr>
          <w:p w14:paraId="75EFE673"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3</w:t>
            </w:r>
          </w:p>
        </w:tc>
        <w:tc>
          <w:tcPr>
            <w:tcW w:w="1050" w:type="dxa"/>
            <w:vAlign w:val="center"/>
          </w:tcPr>
          <w:p w14:paraId="0F68CD6E"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21661</w:t>
            </w:r>
          </w:p>
        </w:tc>
        <w:tc>
          <w:tcPr>
            <w:tcW w:w="1176" w:type="dxa"/>
            <w:vAlign w:val="center"/>
          </w:tcPr>
          <w:p w14:paraId="429DADF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9594</w:t>
            </w:r>
          </w:p>
        </w:tc>
        <w:tc>
          <w:tcPr>
            <w:tcW w:w="1148" w:type="dxa"/>
          </w:tcPr>
          <w:p w14:paraId="362858C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2</w:t>
            </w:r>
          </w:p>
        </w:tc>
        <w:tc>
          <w:tcPr>
            <w:tcW w:w="1370" w:type="dxa"/>
            <w:vAlign w:val="center"/>
          </w:tcPr>
          <w:p w14:paraId="44E318B8"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14380</w:t>
            </w:r>
          </w:p>
        </w:tc>
        <w:tc>
          <w:tcPr>
            <w:tcW w:w="1418" w:type="dxa"/>
            <w:vAlign w:val="center"/>
          </w:tcPr>
          <w:p w14:paraId="573834C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23372</w:t>
            </w:r>
          </w:p>
        </w:tc>
      </w:tr>
      <w:tr w:rsidR="00CE3347" w:rsidRPr="00891D35" w14:paraId="492058A3" w14:textId="77777777" w:rsidTr="008F16CD">
        <w:tc>
          <w:tcPr>
            <w:tcW w:w="1280" w:type="dxa"/>
            <w:vMerge/>
          </w:tcPr>
          <w:p w14:paraId="2AB27BC5" w14:textId="77777777" w:rsidR="00CE3347" w:rsidRPr="00891D35" w:rsidRDefault="00CE3347" w:rsidP="00891D35">
            <w:pPr>
              <w:spacing w:line="480" w:lineRule="auto"/>
              <w:rPr>
                <w:rFonts w:ascii="Arial" w:hAnsi="Arial" w:cs="Arial"/>
                <w:bCs/>
                <w:lang w:val="en-GB"/>
              </w:rPr>
            </w:pPr>
          </w:p>
        </w:tc>
        <w:tc>
          <w:tcPr>
            <w:tcW w:w="838" w:type="dxa"/>
          </w:tcPr>
          <w:p w14:paraId="1C43069E"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4</w:t>
            </w:r>
          </w:p>
        </w:tc>
        <w:tc>
          <w:tcPr>
            <w:tcW w:w="1050" w:type="dxa"/>
            <w:vAlign w:val="center"/>
          </w:tcPr>
          <w:p w14:paraId="52618AE7"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21521</w:t>
            </w:r>
          </w:p>
        </w:tc>
        <w:tc>
          <w:tcPr>
            <w:tcW w:w="1176" w:type="dxa"/>
            <w:vAlign w:val="center"/>
          </w:tcPr>
          <w:p w14:paraId="031A9FE8"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22752</w:t>
            </w:r>
          </w:p>
        </w:tc>
        <w:tc>
          <w:tcPr>
            <w:tcW w:w="1148" w:type="dxa"/>
          </w:tcPr>
          <w:p w14:paraId="2F752E8C"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3</w:t>
            </w:r>
          </w:p>
        </w:tc>
        <w:tc>
          <w:tcPr>
            <w:tcW w:w="1370" w:type="dxa"/>
            <w:vAlign w:val="center"/>
          </w:tcPr>
          <w:p w14:paraId="3D876B3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No Amplicon</w:t>
            </w:r>
          </w:p>
        </w:tc>
        <w:tc>
          <w:tcPr>
            <w:tcW w:w="1418" w:type="dxa"/>
            <w:vAlign w:val="center"/>
          </w:tcPr>
          <w:p w14:paraId="0F299406"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21277</w:t>
            </w:r>
          </w:p>
        </w:tc>
      </w:tr>
      <w:tr w:rsidR="00CE3347" w:rsidRPr="00891D35" w14:paraId="58F0A3CF" w14:textId="77777777" w:rsidTr="008F16CD">
        <w:tc>
          <w:tcPr>
            <w:tcW w:w="1280" w:type="dxa"/>
            <w:vMerge/>
          </w:tcPr>
          <w:p w14:paraId="78F5305D" w14:textId="77777777" w:rsidR="00CE3347" w:rsidRPr="00891D35" w:rsidRDefault="00CE3347" w:rsidP="00891D35">
            <w:pPr>
              <w:spacing w:line="480" w:lineRule="auto"/>
              <w:rPr>
                <w:rFonts w:ascii="Arial" w:hAnsi="Arial" w:cs="Arial"/>
                <w:bCs/>
                <w:lang w:val="en-GB"/>
              </w:rPr>
            </w:pPr>
          </w:p>
        </w:tc>
        <w:tc>
          <w:tcPr>
            <w:tcW w:w="838" w:type="dxa"/>
          </w:tcPr>
          <w:p w14:paraId="714D671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5</w:t>
            </w:r>
          </w:p>
        </w:tc>
        <w:tc>
          <w:tcPr>
            <w:tcW w:w="1050" w:type="dxa"/>
            <w:vAlign w:val="center"/>
          </w:tcPr>
          <w:p w14:paraId="41795272"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21600</w:t>
            </w:r>
          </w:p>
        </w:tc>
        <w:tc>
          <w:tcPr>
            <w:tcW w:w="1176" w:type="dxa"/>
            <w:vAlign w:val="center"/>
          </w:tcPr>
          <w:p w14:paraId="665CBEF2"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23871</w:t>
            </w:r>
          </w:p>
        </w:tc>
        <w:tc>
          <w:tcPr>
            <w:tcW w:w="1148" w:type="dxa"/>
          </w:tcPr>
          <w:p w14:paraId="0F163A76"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4</w:t>
            </w:r>
          </w:p>
        </w:tc>
        <w:tc>
          <w:tcPr>
            <w:tcW w:w="1370" w:type="dxa"/>
            <w:vAlign w:val="center"/>
          </w:tcPr>
          <w:p w14:paraId="62CD6D99"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14845</w:t>
            </w:r>
          </w:p>
        </w:tc>
        <w:tc>
          <w:tcPr>
            <w:tcW w:w="1418" w:type="dxa"/>
            <w:vAlign w:val="center"/>
          </w:tcPr>
          <w:p w14:paraId="7DF27147"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23469</w:t>
            </w:r>
          </w:p>
        </w:tc>
      </w:tr>
      <w:tr w:rsidR="00CE3347" w:rsidRPr="00891D35" w14:paraId="17317B51" w14:textId="77777777" w:rsidTr="008F16CD">
        <w:tc>
          <w:tcPr>
            <w:tcW w:w="1280" w:type="dxa"/>
            <w:vMerge w:val="restart"/>
            <w:vAlign w:val="center"/>
          </w:tcPr>
          <w:p w14:paraId="22C90F26"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Late</w:t>
            </w:r>
          </w:p>
          <w:p w14:paraId="1656DB35" w14:textId="77777777" w:rsidR="00CE3347" w:rsidRPr="00891D35" w:rsidRDefault="00CE3347" w:rsidP="00891D35">
            <w:pPr>
              <w:spacing w:line="480" w:lineRule="auto"/>
              <w:rPr>
                <w:rFonts w:ascii="Arial" w:hAnsi="Arial" w:cs="Arial"/>
                <w:b/>
                <w:bCs/>
                <w:lang w:val="en-GB"/>
              </w:rPr>
            </w:pPr>
            <w:r w:rsidRPr="00891D35">
              <w:rPr>
                <w:rFonts w:ascii="Arial" w:hAnsi="Arial" w:cs="Arial"/>
                <w:b/>
                <w:bCs/>
                <w:lang w:val="en-GB"/>
              </w:rPr>
              <w:t>October 2015</w:t>
            </w:r>
          </w:p>
        </w:tc>
        <w:tc>
          <w:tcPr>
            <w:tcW w:w="838" w:type="dxa"/>
          </w:tcPr>
          <w:p w14:paraId="1D242EC9"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1</w:t>
            </w:r>
          </w:p>
        </w:tc>
        <w:tc>
          <w:tcPr>
            <w:tcW w:w="1050" w:type="dxa"/>
            <w:vAlign w:val="center"/>
          </w:tcPr>
          <w:p w14:paraId="1023A725"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22991</w:t>
            </w:r>
          </w:p>
        </w:tc>
        <w:tc>
          <w:tcPr>
            <w:tcW w:w="1176" w:type="dxa"/>
            <w:vAlign w:val="center"/>
          </w:tcPr>
          <w:p w14:paraId="42CFECE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30673</w:t>
            </w:r>
          </w:p>
        </w:tc>
        <w:tc>
          <w:tcPr>
            <w:tcW w:w="1148" w:type="dxa"/>
          </w:tcPr>
          <w:p w14:paraId="3DC0A8DF" w14:textId="77777777" w:rsidR="00CE3347" w:rsidRPr="00891D35" w:rsidRDefault="00CE3347" w:rsidP="00891D35">
            <w:pPr>
              <w:spacing w:line="480" w:lineRule="auto"/>
              <w:rPr>
                <w:rFonts w:ascii="Arial" w:hAnsi="Arial" w:cs="Arial"/>
                <w:bCs/>
                <w:lang w:val="en-GB"/>
              </w:rPr>
            </w:pPr>
          </w:p>
        </w:tc>
        <w:tc>
          <w:tcPr>
            <w:tcW w:w="1370" w:type="dxa"/>
            <w:vAlign w:val="center"/>
          </w:tcPr>
          <w:p w14:paraId="231B4104"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 xml:space="preserve">              -</w:t>
            </w:r>
          </w:p>
        </w:tc>
        <w:tc>
          <w:tcPr>
            <w:tcW w:w="1418" w:type="dxa"/>
            <w:vAlign w:val="center"/>
          </w:tcPr>
          <w:p w14:paraId="6799ED4C"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w:t>
            </w:r>
          </w:p>
        </w:tc>
      </w:tr>
      <w:tr w:rsidR="00CE3347" w:rsidRPr="00891D35" w14:paraId="4F14A310" w14:textId="77777777" w:rsidTr="008F16CD">
        <w:tc>
          <w:tcPr>
            <w:tcW w:w="1280" w:type="dxa"/>
            <w:vMerge/>
          </w:tcPr>
          <w:p w14:paraId="60548BD2" w14:textId="77777777" w:rsidR="00CE3347" w:rsidRPr="00891D35" w:rsidRDefault="00CE3347" w:rsidP="00891D35">
            <w:pPr>
              <w:spacing w:line="480" w:lineRule="auto"/>
              <w:rPr>
                <w:rFonts w:ascii="Arial" w:hAnsi="Arial" w:cs="Arial"/>
                <w:bCs/>
                <w:lang w:val="en-GB"/>
              </w:rPr>
            </w:pPr>
          </w:p>
        </w:tc>
        <w:tc>
          <w:tcPr>
            <w:tcW w:w="838" w:type="dxa"/>
          </w:tcPr>
          <w:p w14:paraId="2684D660"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2</w:t>
            </w:r>
          </w:p>
        </w:tc>
        <w:tc>
          <w:tcPr>
            <w:tcW w:w="1050" w:type="dxa"/>
            <w:vAlign w:val="center"/>
          </w:tcPr>
          <w:p w14:paraId="5120E79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23393</w:t>
            </w:r>
          </w:p>
        </w:tc>
        <w:tc>
          <w:tcPr>
            <w:tcW w:w="1176" w:type="dxa"/>
            <w:vAlign w:val="center"/>
          </w:tcPr>
          <w:p w14:paraId="7662112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377</w:t>
            </w:r>
          </w:p>
        </w:tc>
        <w:tc>
          <w:tcPr>
            <w:tcW w:w="1148" w:type="dxa"/>
          </w:tcPr>
          <w:p w14:paraId="2B38077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1</w:t>
            </w:r>
          </w:p>
        </w:tc>
        <w:tc>
          <w:tcPr>
            <w:tcW w:w="1370" w:type="dxa"/>
            <w:vAlign w:val="center"/>
          </w:tcPr>
          <w:p w14:paraId="1F82359F"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13449</w:t>
            </w:r>
          </w:p>
        </w:tc>
        <w:tc>
          <w:tcPr>
            <w:tcW w:w="1418" w:type="dxa"/>
            <w:vAlign w:val="center"/>
          </w:tcPr>
          <w:p w14:paraId="614FD7BF"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20390</w:t>
            </w:r>
          </w:p>
        </w:tc>
      </w:tr>
      <w:tr w:rsidR="00CE3347" w:rsidRPr="00891D35" w14:paraId="6D10A8DE" w14:textId="77777777" w:rsidTr="008F16CD">
        <w:tc>
          <w:tcPr>
            <w:tcW w:w="1280" w:type="dxa"/>
            <w:vMerge/>
          </w:tcPr>
          <w:p w14:paraId="65C06D22" w14:textId="77777777" w:rsidR="00CE3347" w:rsidRPr="00891D35" w:rsidRDefault="00CE3347" w:rsidP="00891D35">
            <w:pPr>
              <w:spacing w:line="480" w:lineRule="auto"/>
              <w:rPr>
                <w:rFonts w:ascii="Arial" w:hAnsi="Arial" w:cs="Arial"/>
                <w:bCs/>
                <w:lang w:val="en-GB"/>
              </w:rPr>
            </w:pPr>
          </w:p>
        </w:tc>
        <w:tc>
          <w:tcPr>
            <w:tcW w:w="838" w:type="dxa"/>
          </w:tcPr>
          <w:p w14:paraId="2227A6C4"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3</w:t>
            </w:r>
          </w:p>
        </w:tc>
        <w:tc>
          <w:tcPr>
            <w:tcW w:w="1050" w:type="dxa"/>
            <w:vAlign w:val="center"/>
          </w:tcPr>
          <w:p w14:paraId="663578E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21324</w:t>
            </w:r>
          </w:p>
        </w:tc>
        <w:tc>
          <w:tcPr>
            <w:tcW w:w="1176" w:type="dxa"/>
            <w:vAlign w:val="center"/>
          </w:tcPr>
          <w:p w14:paraId="2C6B3B1D"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549</w:t>
            </w:r>
          </w:p>
        </w:tc>
        <w:tc>
          <w:tcPr>
            <w:tcW w:w="1148" w:type="dxa"/>
          </w:tcPr>
          <w:p w14:paraId="28C7862D"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2</w:t>
            </w:r>
          </w:p>
        </w:tc>
        <w:tc>
          <w:tcPr>
            <w:tcW w:w="1370" w:type="dxa"/>
            <w:vAlign w:val="center"/>
          </w:tcPr>
          <w:p w14:paraId="0973407F"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22039</w:t>
            </w:r>
          </w:p>
        </w:tc>
        <w:tc>
          <w:tcPr>
            <w:tcW w:w="1418" w:type="dxa"/>
            <w:vAlign w:val="center"/>
          </w:tcPr>
          <w:p w14:paraId="257DFAF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16572</w:t>
            </w:r>
          </w:p>
        </w:tc>
      </w:tr>
      <w:tr w:rsidR="00CE3347" w:rsidRPr="00891D35" w14:paraId="01CC3810" w14:textId="77777777" w:rsidTr="008F16CD">
        <w:trPr>
          <w:trHeight w:val="296"/>
        </w:trPr>
        <w:tc>
          <w:tcPr>
            <w:tcW w:w="1280" w:type="dxa"/>
            <w:vMerge/>
          </w:tcPr>
          <w:p w14:paraId="332B4B21" w14:textId="77777777" w:rsidR="00CE3347" w:rsidRPr="00891D35" w:rsidRDefault="00CE3347" w:rsidP="00891D35">
            <w:pPr>
              <w:spacing w:line="480" w:lineRule="auto"/>
              <w:rPr>
                <w:rFonts w:ascii="Arial" w:hAnsi="Arial" w:cs="Arial"/>
                <w:bCs/>
                <w:lang w:val="en-GB"/>
              </w:rPr>
            </w:pPr>
          </w:p>
        </w:tc>
        <w:tc>
          <w:tcPr>
            <w:tcW w:w="838" w:type="dxa"/>
          </w:tcPr>
          <w:p w14:paraId="1EEDFBD8"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4</w:t>
            </w:r>
          </w:p>
        </w:tc>
        <w:tc>
          <w:tcPr>
            <w:tcW w:w="1050" w:type="dxa"/>
            <w:vAlign w:val="center"/>
          </w:tcPr>
          <w:p w14:paraId="2AE3528E"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22744</w:t>
            </w:r>
          </w:p>
        </w:tc>
        <w:tc>
          <w:tcPr>
            <w:tcW w:w="1176" w:type="dxa"/>
            <w:vAlign w:val="center"/>
          </w:tcPr>
          <w:p w14:paraId="6DE2D73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14841</w:t>
            </w:r>
          </w:p>
        </w:tc>
        <w:tc>
          <w:tcPr>
            <w:tcW w:w="1148" w:type="dxa"/>
          </w:tcPr>
          <w:p w14:paraId="32666930"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3</w:t>
            </w:r>
          </w:p>
        </w:tc>
        <w:tc>
          <w:tcPr>
            <w:tcW w:w="1370" w:type="dxa"/>
            <w:vAlign w:val="center"/>
          </w:tcPr>
          <w:p w14:paraId="1DDE2FF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10244</w:t>
            </w:r>
          </w:p>
        </w:tc>
        <w:tc>
          <w:tcPr>
            <w:tcW w:w="1418" w:type="dxa"/>
            <w:vAlign w:val="center"/>
          </w:tcPr>
          <w:p w14:paraId="6FE365FB"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19493</w:t>
            </w:r>
          </w:p>
        </w:tc>
      </w:tr>
      <w:tr w:rsidR="00CE3347" w:rsidRPr="00891D35" w14:paraId="70A7E214" w14:textId="77777777" w:rsidTr="008F16CD">
        <w:trPr>
          <w:trHeight w:val="134"/>
        </w:trPr>
        <w:tc>
          <w:tcPr>
            <w:tcW w:w="1280" w:type="dxa"/>
            <w:vMerge/>
          </w:tcPr>
          <w:p w14:paraId="128F6441" w14:textId="77777777" w:rsidR="00CE3347" w:rsidRPr="00891D35" w:rsidRDefault="00CE3347" w:rsidP="00891D35">
            <w:pPr>
              <w:spacing w:line="480" w:lineRule="auto"/>
              <w:rPr>
                <w:rFonts w:ascii="Arial" w:hAnsi="Arial" w:cs="Arial"/>
                <w:bCs/>
                <w:lang w:val="en-GB"/>
              </w:rPr>
            </w:pPr>
          </w:p>
        </w:tc>
        <w:tc>
          <w:tcPr>
            <w:tcW w:w="838" w:type="dxa"/>
          </w:tcPr>
          <w:p w14:paraId="2205CC10"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Site 5</w:t>
            </w:r>
          </w:p>
        </w:tc>
        <w:tc>
          <w:tcPr>
            <w:tcW w:w="1050" w:type="dxa"/>
            <w:vAlign w:val="center"/>
          </w:tcPr>
          <w:p w14:paraId="53724001"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21046</w:t>
            </w:r>
          </w:p>
        </w:tc>
        <w:tc>
          <w:tcPr>
            <w:tcW w:w="1176" w:type="dxa"/>
            <w:vAlign w:val="center"/>
          </w:tcPr>
          <w:p w14:paraId="610E370F"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20472</w:t>
            </w:r>
          </w:p>
        </w:tc>
        <w:tc>
          <w:tcPr>
            <w:tcW w:w="1148" w:type="dxa"/>
          </w:tcPr>
          <w:p w14:paraId="79632C56"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Spring 4</w:t>
            </w:r>
          </w:p>
        </w:tc>
        <w:tc>
          <w:tcPr>
            <w:tcW w:w="1370" w:type="dxa"/>
            <w:vAlign w:val="center"/>
          </w:tcPr>
          <w:p w14:paraId="6CA8E30A"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11929</w:t>
            </w:r>
          </w:p>
        </w:tc>
        <w:tc>
          <w:tcPr>
            <w:tcW w:w="1418" w:type="dxa"/>
            <w:vAlign w:val="center"/>
          </w:tcPr>
          <w:p w14:paraId="261AE3F5" w14:textId="77777777" w:rsidR="00CE3347" w:rsidRPr="00891D35" w:rsidRDefault="00CE3347" w:rsidP="00891D35">
            <w:pPr>
              <w:spacing w:line="480" w:lineRule="auto"/>
              <w:rPr>
                <w:rFonts w:ascii="Arial" w:hAnsi="Arial" w:cs="Arial"/>
                <w:bCs/>
                <w:lang w:val="en-GB"/>
              </w:rPr>
            </w:pPr>
            <w:r w:rsidRPr="00891D35">
              <w:rPr>
                <w:rFonts w:ascii="Arial" w:hAnsi="Arial" w:cs="Arial"/>
                <w:bCs/>
                <w:lang w:val="en-GB"/>
              </w:rPr>
              <w:t>20024</w:t>
            </w:r>
          </w:p>
        </w:tc>
      </w:tr>
    </w:tbl>
    <w:p w14:paraId="7398FC51" w14:textId="77777777" w:rsidR="007C180E" w:rsidRDefault="007C180E" w:rsidP="00ED7919">
      <w:pPr>
        <w:pStyle w:val="Caption"/>
      </w:pPr>
    </w:p>
    <w:p w14:paraId="4F14B4B9" w14:textId="77777777" w:rsidR="00D361CA" w:rsidRPr="00ED7919" w:rsidRDefault="00ED7919" w:rsidP="00ED7919">
      <w:pPr>
        <w:pStyle w:val="Caption"/>
        <w:rPr>
          <w:vertAlign w:val="superscript"/>
        </w:rPr>
      </w:pPr>
      <w:r w:rsidRPr="00ED7919">
        <w:rPr>
          <w:vertAlign w:val="superscript"/>
        </w:rPr>
        <w:t>*</w:t>
      </w:r>
      <w:r w:rsidR="007C180E" w:rsidRPr="00ED7919">
        <w:rPr>
          <w:vertAlign w:val="superscript"/>
        </w:rPr>
        <w:t>T</w:t>
      </w:r>
      <w:r w:rsidR="0099221E" w:rsidRPr="00ED7919">
        <w:rPr>
          <w:vertAlign w:val="superscript"/>
        </w:rPr>
        <w:t>he number of 16s rRNA sequences obtained from each sample (either water or sediment) collected from different sampling sites. The table gives details of the 36 samples at two time points denoted as early October 2015 and late October 2015. The minimum number of sequences recorded in a site was 377 (sampling point 2 sediment late (S2s_L), while the maximum number of sequences recorded in a site were 30,673 (sampling point 1 sediment late (S1s_L), with 18,846 being the mean sequences per sample. The raw sequence chromatograms, sequence contigs and aligned sequences are shown in appendices VI, VII and VIII respectively. The 640,775 amplified sequences were clustered into 1,549 operational taxonomic units (OTUs).</w:t>
      </w:r>
    </w:p>
    <w:p w14:paraId="6865FC70" w14:textId="77777777" w:rsidR="00D361CA" w:rsidRPr="00D361CA" w:rsidRDefault="00D361CA" w:rsidP="00D361CA">
      <w:pPr>
        <w:pStyle w:val="Body"/>
        <w:jc w:val="left"/>
        <w:rPr>
          <w:rFonts w:ascii="Arial" w:hAnsi="Arial" w:cs="Arial"/>
          <w:b/>
          <w:sz w:val="22"/>
          <w:szCs w:val="22"/>
        </w:rPr>
      </w:pPr>
      <w:r w:rsidRPr="00D361CA">
        <w:rPr>
          <w:rFonts w:ascii="Arial" w:hAnsi="Arial" w:cs="Arial"/>
          <w:b/>
          <w:sz w:val="22"/>
          <w:szCs w:val="22"/>
        </w:rPr>
        <w:t>3.2 Microbial Assemblages</w:t>
      </w:r>
    </w:p>
    <w:p w14:paraId="2B924FB9" w14:textId="77777777" w:rsidR="00D361CA" w:rsidRDefault="00D361CA" w:rsidP="00D361CA">
      <w:pPr>
        <w:pStyle w:val="Body"/>
        <w:rPr>
          <w:rFonts w:ascii="Arial" w:hAnsi="Arial" w:cs="Arial"/>
        </w:rPr>
      </w:pPr>
      <w:r w:rsidRPr="00D361CA">
        <w:rPr>
          <w:rFonts w:ascii="Arial" w:hAnsi="Arial" w:cs="Arial"/>
        </w:rPr>
        <w:t xml:space="preserve">The Quantitative Insights into Microbial Ecology (QIIME) pipeline was used for the sequence data analysis as presented in the subsequent sections. Two domains namely, Bacteria (99%, n=1531) and Archaea (1%, n=18), which are prokaryotes were identified. The bacterial domain had 35 representative phyla while, the archaea domain had four representative phyla, namely </w:t>
      </w:r>
      <w:proofErr w:type="spellStart"/>
      <w:r w:rsidRPr="00D361CA">
        <w:rPr>
          <w:rFonts w:ascii="Arial" w:hAnsi="Arial" w:cs="Arial"/>
        </w:rPr>
        <w:t>Euryarchaeota</w:t>
      </w:r>
      <w:proofErr w:type="spellEnd"/>
      <w:r w:rsidRPr="00D361CA">
        <w:rPr>
          <w:rFonts w:ascii="Arial" w:hAnsi="Arial" w:cs="Arial"/>
        </w:rPr>
        <w:t xml:space="preserve">, </w:t>
      </w:r>
      <w:proofErr w:type="spellStart"/>
      <w:r w:rsidRPr="00D361CA">
        <w:rPr>
          <w:rFonts w:ascii="Arial" w:hAnsi="Arial" w:cs="Arial"/>
        </w:rPr>
        <w:t>Thaumarchaeota</w:t>
      </w:r>
      <w:proofErr w:type="spellEnd"/>
      <w:r w:rsidRPr="00D361CA">
        <w:rPr>
          <w:rFonts w:ascii="Arial" w:hAnsi="Arial" w:cs="Arial"/>
        </w:rPr>
        <w:t xml:space="preserve">, </w:t>
      </w:r>
      <w:proofErr w:type="spellStart"/>
      <w:r w:rsidRPr="00D361CA">
        <w:rPr>
          <w:rFonts w:ascii="Arial" w:hAnsi="Arial" w:cs="Arial"/>
        </w:rPr>
        <w:t>Crenarchaeota</w:t>
      </w:r>
      <w:proofErr w:type="spellEnd"/>
      <w:r w:rsidRPr="00D361CA">
        <w:rPr>
          <w:rFonts w:ascii="Arial" w:hAnsi="Arial" w:cs="Arial"/>
        </w:rPr>
        <w:t xml:space="preserve"> and </w:t>
      </w:r>
      <w:proofErr w:type="spellStart"/>
      <w:r w:rsidRPr="00D361CA">
        <w:rPr>
          <w:rFonts w:ascii="Arial" w:hAnsi="Arial" w:cs="Arial"/>
        </w:rPr>
        <w:t>Aenmarchaeota</w:t>
      </w:r>
      <w:proofErr w:type="spellEnd"/>
      <w:r w:rsidRPr="00D361CA">
        <w:rPr>
          <w:rFonts w:ascii="Arial" w:hAnsi="Arial" w:cs="Arial"/>
        </w:rPr>
        <w:t xml:space="preserve"> as represented in </w:t>
      </w:r>
      <w:r w:rsidR="008C1E65">
        <w:rPr>
          <w:rFonts w:ascii="Arial" w:hAnsi="Arial" w:cs="Arial"/>
        </w:rPr>
        <w:t>(</w:t>
      </w:r>
      <w:r w:rsidRPr="00D361CA">
        <w:rPr>
          <w:rFonts w:ascii="Arial" w:hAnsi="Arial" w:cs="Arial"/>
        </w:rPr>
        <w:t>Figure 2</w:t>
      </w:r>
      <w:r w:rsidR="008C1E65">
        <w:rPr>
          <w:rFonts w:ascii="Arial" w:hAnsi="Arial" w:cs="Arial"/>
        </w:rPr>
        <w:t>)</w:t>
      </w:r>
      <w:r w:rsidRPr="00D361CA">
        <w:rPr>
          <w:rFonts w:ascii="Arial" w:hAnsi="Arial" w:cs="Arial"/>
        </w:rPr>
        <w:t xml:space="preserve">.There were 12 major phyla accounting for more than 1% of the total phyla observed. These major phyla include: Proteobacteria (34%), </w:t>
      </w:r>
      <w:proofErr w:type="spellStart"/>
      <w:r w:rsidRPr="00D361CA">
        <w:rPr>
          <w:rFonts w:ascii="Arial" w:hAnsi="Arial" w:cs="Arial"/>
        </w:rPr>
        <w:t>Bacterioidetes</w:t>
      </w:r>
      <w:proofErr w:type="spellEnd"/>
      <w:r w:rsidRPr="00D361CA">
        <w:rPr>
          <w:rFonts w:ascii="Arial" w:hAnsi="Arial" w:cs="Arial"/>
        </w:rPr>
        <w:t xml:space="preserve"> (18%), Firmicutes (6%), </w:t>
      </w:r>
      <w:proofErr w:type="spellStart"/>
      <w:r w:rsidRPr="00D361CA">
        <w:rPr>
          <w:rFonts w:ascii="Arial" w:hAnsi="Arial" w:cs="Arial"/>
        </w:rPr>
        <w:t>Verrucomicrobia</w:t>
      </w:r>
      <w:proofErr w:type="spellEnd"/>
      <w:r w:rsidRPr="00D361CA">
        <w:rPr>
          <w:rFonts w:ascii="Arial" w:hAnsi="Arial" w:cs="Arial"/>
        </w:rPr>
        <w:t xml:space="preserve"> (5%), </w:t>
      </w:r>
      <w:proofErr w:type="spellStart"/>
      <w:r w:rsidRPr="00D361CA">
        <w:rPr>
          <w:rFonts w:ascii="Arial" w:hAnsi="Arial" w:cs="Arial"/>
        </w:rPr>
        <w:t>Acidobacteria</w:t>
      </w:r>
      <w:proofErr w:type="spellEnd"/>
      <w:r w:rsidRPr="00D361CA">
        <w:rPr>
          <w:rFonts w:ascii="Arial" w:hAnsi="Arial" w:cs="Arial"/>
        </w:rPr>
        <w:t xml:space="preserve"> (5%), Planctomycetes (4%), </w:t>
      </w:r>
      <w:proofErr w:type="spellStart"/>
      <w:r w:rsidRPr="00D361CA">
        <w:rPr>
          <w:rFonts w:ascii="Arial" w:hAnsi="Arial" w:cs="Arial"/>
        </w:rPr>
        <w:t>Chloroflexi</w:t>
      </w:r>
      <w:proofErr w:type="spellEnd"/>
      <w:r w:rsidRPr="00D361CA">
        <w:rPr>
          <w:rFonts w:ascii="Arial" w:hAnsi="Arial" w:cs="Arial"/>
        </w:rPr>
        <w:t xml:space="preserve"> (4%), </w:t>
      </w:r>
      <w:proofErr w:type="spellStart"/>
      <w:r w:rsidRPr="00D361CA">
        <w:rPr>
          <w:rFonts w:ascii="Arial" w:hAnsi="Arial" w:cs="Arial"/>
        </w:rPr>
        <w:t>Pacubacteria</w:t>
      </w:r>
      <w:proofErr w:type="spellEnd"/>
      <w:r w:rsidRPr="00D361CA">
        <w:rPr>
          <w:rFonts w:ascii="Arial" w:hAnsi="Arial" w:cs="Arial"/>
        </w:rPr>
        <w:t xml:space="preserve"> (4%), </w:t>
      </w:r>
      <w:proofErr w:type="spellStart"/>
      <w:r w:rsidRPr="00D361CA">
        <w:rPr>
          <w:rFonts w:ascii="Arial" w:hAnsi="Arial" w:cs="Arial"/>
        </w:rPr>
        <w:t>Spirochaetes</w:t>
      </w:r>
      <w:proofErr w:type="spellEnd"/>
      <w:r w:rsidRPr="00D361CA">
        <w:rPr>
          <w:rFonts w:ascii="Arial" w:hAnsi="Arial" w:cs="Arial"/>
        </w:rPr>
        <w:t xml:space="preserve"> (2%), </w:t>
      </w:r>
      <w:proofErr w:type="spellStart"/>
      <w:r w:rsidRPr="00D361CA">
        <w:rPr>
          <w:rFonts w:ascii="Arial" w:hAnsi="Arial" w:cs="Arial"/>
        </w:rPr>
        <w:t>Ignavibacteriae</w:t>
      </w:r>
      <w:proofErr w:type="spellEnd"/>
      <w:r w:rsidRPr="00D361CA">
        <w:rPr>
          <w:rFonts w:ascii="Arial" w:hAnsi="Arial" w:cs="Arial"/>
        </w:rPr>
        <w:t xml:space="preserve"> (2%) and Candidate division WPS-1 (1%) A large number of the phyla (65%) were rare species representing less than 1% of all the sequences (Figure 3).</w:t>
      </w:r>
    </w:p>
    <w:p w14:paraId="2709296D" w14:textId="77777777" w:rsidR="008F16CD" w:rsidRPr="00D361CA" w:rsidRDefault="008F16CD" w:rsidP="00D361CA">
      <w:pPr>
        <w:pStyle w:val="Body"/>
        <w:rPr>
          <w:rFonts w:ascii="Arial" w:hAnsi="Arial" w:cs="Arial"/>
        </w:rPr>
      </w:pPr>
      <w:r>
        <w:rPr>
          <w:noProof/>
        </w:rPr>
        <w:lastRenderedPageBreak/>
        <w:drawing>
          <wp:inline distT="0" distB="0" distL="0" distR="0" wp14:anchorId="7BD97236" wp14:editId="5FFF8EEE">
            <wp:extent cx="5212080" cy="2803525"/>
            <wp:effectExtent l="19050" t="19050" r="762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803525"/>
                    </a:xfrm>
                    <a:prstGeom prst="rect">
                      <a:avLst/>
                    </a:prstGeom>
                    <a:ln>
                      <a:solidFill>
                        <a:schemeClr val="tx1"/>
                      </a:solidFill>
                    </a:ln>
                  </pic:spPr>
                </pic:pic>
              </a:graphicData>
            </a:graphic>
          </wp:inline>
        </w:drawing>
      </w:r>
    </w:p>
    <w:p w14:paraId="2586FD70" w14:textId="77777777" w:rsidR="00D361CA" w:rsidRPr="00ED7919" w:rsidRDefault="008F16CD" w:rsidP="00ED7919">
      <w:pPr>
        <w:pStyle w:val="Caption"/>
      </w:pPr>
      <w:bookmarkStart w:id="1" w:name="_Toc531145980"/>
      <w:bookmarkStart w:id="2" w:name="_Toc530977401"/>
      <w:r w:rsidRPr="00ED7919">
        <w:t>Figure 3: Relative Abundance of Bacterial Phyla on Pooled Samples</w:t>
      </w:r>
      <w:bookmarkEnd w:id="1"/>
      <w:r w:rsidRPr="00ED7919">
        <w:t xml:space="preserve"> </w:t>
      </w:r>
      <w:bookmarkEnd w:id="2"/>
      <w:r w:rsidRPr="00ED7919">
        <w:t>Early (early October 2015) and Late (late October 2015). Different colours represent types of taxa and their relative abundance.</w:t>
      </w:r>
    </w:p>
    <w:p w14:paraId="46B56610" w14:textId="77777777" w:rsidR="00D361CA" w:rsidRPr="008F16CD" w:rsidRDefault="00D361CA" w:rsidP="008F16CD">
      <w:pPr>
        <w:pStyle w:val="Body"/>
        <w:jc w:val="left"/>
        <w:rPr>
          <w:rFonts w:ascii="Arial" w:hAnsi="Arial" w:cs="Arial"/>
          <w:b/>
          <w:sz w:val="22"/>
          <w:szCs w:val="22"/>
        </w:rPr>
      </w:pPr>
      <w:r w:rsidRPr="008F16CD">
        <w:rPr>
          <w:rFonts w:ascii="Arial" w:hAnsi="Arial" w:cs="Arial"/>
          <w:b/>
          <w:sz w:val="22"/>
          <w:szCs w:val="22"/>
        </w:rPr>
        <w:t>3.3 The Major Classes of the Six Phyla</w:t>
      </w:r>
    </w:p>
    <w:p w14:paraId="38194C61" w14:textId="77777777" w:rsidR="00D361CA" w:rsidRDefault="00D361CA" w:rsidP="00D361CA">
      <w:pPr>
        <w:pStyle w:val="Body"/>
        <w:rPr>
          <w:rFonts w:ascii="Arial" w:hAnsi="Arial" w:cs="Arial"/>
        </w:rPr>
      </w:pPr>
      <w:r w:rsidRPr="00D361CA">
        <w:rPr>
          <w:rFonts w:ascii="Arial" w:hAnsi="Arial" w:cs="Arial"/>
        </w:rPr>
        <w:t xml:space="preserve">The classes of the six major phyla are as summarized in </w:t>
      </w:r>
      <w:r w:rsidR="008C1E65">
        <w:rPr>
          <w:rFonts w:ascii="Arial" w:hAnsi="Arial" w:cs="Arial"/>
        </w:rPr>
        <w:t>(</w:t>
      </w:r>
      <w:r w:rsidRPr="00D361CA">
        <w:rPr>
          <w:rFonts w:ascii="Arial" w:hAnsi="Arial" w:cs="Arial"/>
        </w:rPr>
        <w:t>Figure 4</w:t>
      </w:r>
      <w:r w:rsidR="008C1E65">
        <w:rPr>
          <w:rFonts w:ascii="Arial" w:hAnsi="Arial" w:cs="Arial"/>
        </w:rPr>
        <w:t>)</w:t>
      </w:r>
      <w:r w:rsidRPr="00D361CA">
        <w:rPr>
          <w:rFonts w:ascii="Arial" w:hAnsi="Arial" w:cs="Arial"/>
        </w:rPr>
        <w:t xml:space="preserve">. In the phylum Proteobacteria, Betaproteobacteria (39%) was the most abundant followed by Deltaproteobacteria (27%), </w:t>
      </w:r>
      <w:proofErr w:type="spellStart"/>
      <w:r w:rsidRPr="00D361CA">
        <w:rPr>
          <w:rFonts w:ascii="Arial" w:hAnsi="Arial" w:cs="Arial"/>
        </w:rPr>
        <w:t>Gammaproteobacteria</w:t>
      </w:r>
      <w:proofErr w:type="spellEnd"/>
      <w:r w:rsidRPr="00D361CA">
        <w:rPr>
          <w:rFonts w:ascii="Arial" w:hAnsi="Arial" w:cs="Arial"/>
        </w:rPr>
        <w:t xml:space="preserve"> (17%), </w:t>
      </w:r>
      <w:proofErr w:type="spellStart"/>
      <w:r w:rsidRPr="00D361CA">
        <w:rPr>
          <w:rFonts w:ascii="Arial" w:hAnsi="Arial" w:cs="Arial"/>
        </w:rPr>
        <w:t>Alphaproteobacteria</w:t>
      </w:r>
      <w:proofErr w:type="spellEnd"/>
      <w:r w:rsidRPr="00D361CA">
        <w:rPr>
          <w:rFonts w:ascii="Arial" w:hAnsi="Arial" w:cs="Arial"/>
        </w:rPr>
        <w:t xml:space="preserve"> (15%) and </w:t>
      </w:r>
      <w:proofErr w:type="spellStart"/>
      <w:r w:rsidRPr="00D361CA">
        <w:rPr>
          <w:rFonts w:ascii="Arial" w:hAnsi="Arial" w:cs="Arial"/>
        </w:rPr>
        <w:t>Epsilonproteobacteria</w:t>
      </w:r>
      <w:proofErr w:type="spellEnd"/>
      <w:r w:rsidRPr="00D361CA">
        <w:rPr>
          <w:rFonts w:ascii="Arial" w:hAnsi="Arial" w:cs="Arial"/>
        </w:rPr>
        <w:t xml:space="preserve"> (2%).The second most abundant phyla was </w:t>
      </w:r>
      <w:proofErr w:type="spellStart"/>
      <w:r w:rsidRPr="00D361CA">
        <w:rPr>
          <w:rFonts w:ascii="Arial" w:hAnsi="Arial" w:cs="Arial"/>
        </w:rPr>
        <w:t>Bacteriodetes</w:t>
      </w:r>
      <w:proofErr w:type="spellEnd"/>
      <w:r w:rsidRPr="00D361CA">
        <w:rPr>
          <w:rFonts w:ascii="Arial" w:hAnsi="Arial" w:cs="Arial"/>
        </w:rPr>
        <w:t xml:space="preserve"> with the classes </w:t>
      </w:r>
      <w:proofErr w:type="spellStart"/>
      <w:r w:rsidRPr="00D361CA">
        <w:rPr>
          <w:rFonts w:ascii="Arial" w:hAnsi="Arial" w:cs="Arial"/>
        </w:rPr>
        <w:t>Sphingobacteria</w:t>
      </w:r>
      <w:proofErr w:type="spellEnd"/>
      <w:r w:rsidRPr="00D361CA">
        <w:rPr>
          <w:rFonts w:ascii="Arial" w:hAnsi="Arial" w:cs="Arial"/>
        </w:rPr>
        <w:t xml:space="preserve"> (38%), Flavobacteria (21%), </w:t>
      </w:r>
      <w:proofErr w:type="spellStart"/>
      <w:r w:rsidRPr="00D361CA">
        <w:rPr>
          <w:rFonts w:ascii="Arial" w:hAnsi="Arial" w:cs="Arial"/>
        </w:rPr>
        <w:t>Cytophaga</w:t>
      </w:r>
      <w:proofErr w:type="spellEnd"/>
      <w:r w:rsidRPr="00D361CA">
        <w:rPr>
          <w:rFonts w:ascii="Arial" w:hAnsi="Arial" w:cs="Arial"/>
        </w:rPr>
        <w:t xml:space="preserve"> (17%), </w:t>
      </w:r>
      <w:proofErr w:type="spellStart"/>
      <w:r w:rsidRPr="00D361CA">
        <w:rPr>
          <w:rFonts w:ascii="Arial" w:hAnsi="Arial" w:cs="Arial"/>
        </w:rPr>
        <w:t>Bacterioidetes</w:t>
      </w:r>
      <w:proofErr w:type="spellEnd"/>
      <w:r w:rsidRPr="00D361CA">
        <w:rPr>
          <w:rFonts w:ascii="Arial" w:hAnsi="Arial" w:cs="Arial"/>
        </w:rPr>
        <w:t xml:space="preserve"> (17%), </w:t>
      </w:r>
      <w:proofErr w:type="spellStart"/>
      <w:r w:rsidRPr="00D361CA">
        <w:rPr>
          <w:rFonts w:ascii="Arial" w:hAnsi="Arial" w:cs="Arial"/>
        </w:rPr>
        <w:t>Incertiaesedis</w:t>
      </w:r>
      <w:proofErr w:type="spellEnd"/>
      <w:r w:rsidRPr="00D361CA">
        <w:rPr>
          <w:rFonts w:ascii="Arial" w:hAnsi="Arial" w:cs="Arial"/>
        </w:rPr>
        <w:t xml:space="preserve"> (15%) and </w:t>
      </w:r>
      <w:proofErr w:type="spellStart"/>
      <w:r w:rsidRPr="00D361CA">
        <w:rPr>
          <w:rFonts w:ascii="Arial" w:hAnsi="Arial" w:cs="Arial"/>
        </w:rPr>
        <w:t>Bacterioide</w:t>
      </w:r>
      <w:proofErr w:type="spellEnd"/>
      <w:r w:rsidRPr="00D361CA">
        <w:rPr>
          <w:rFonts w:ascii="Arial" w:hAnsi="Arial" w:cs="Arial"/>
        </w:rPr>
        <w:t xml:space="preserve"> (9%). Amongst the Firmicutes, Clostridia (73%) was the most abundant class, followed by </w:t>
      </w:r>
      <w:proofErr w:type="spellStart"/>
      <w:r w:rsidRPr="00D361CA">
        <w:rPr>
          <w:rFonts w:ascii="Arial" w:hAnsi="Arial" w:cs="Arial"/>
        </w:rPr>
        <w:t>Baccili</w:t>
      </w:r>
      <w:proofErr w:type="spellEnd"/>
      <w:r w:rsidRPr="00D361CA">
        <w:rPr>
          <w:rFonts w:ascii="Arial" w:hAnsi="Arial" w:cs="Arial"/>
        </w:rPr>
        <w:t xml:space="preserve"> (13%), </w:t>
      </w:r>
      <w:proofErr w:type="spellStart"/>
      <w:r w:rsidRPr="00D361CA">
        <w:rPr>
          <w:rFonts w:ascii="Arial" w:hAnsi="Arial" w:cs="Arial"/>
        </w:rPr>
        <w:t>Negativicutes</w:t>
      </w:r>
      <w:proofErr w:type="spellEnd"/>
      <w:r w:rsidRPr="00D361CA">
        <w:rPr>
          <w:rFonts w:ascii="Arial" w:hAnsi="Arial" w:cs="Arial"/>
        </w:rPr>
        <w:t xml:space="preserve"> (13%) and </w:t>
      </w:r>
      <w:proofErr w:type="spellStart"/>
      <w:r w:rsidRPr="00D361CA">
        <w:rPr>
          <w:rFonts w:ascii="Arial" w:hAnsi="Arial" w:cs="Arial"/>
        </w:rPr>
        <w:t>Erysipelotrichia</w:t>
      </w:r>
      <w:proofErr w:type="spellEnd"/>
      <w:r w:rsidRPr="00D361CA">
        <w:rPr>
          <w:rFonts w:ascii="Arial" w:hAnsi="Arial" w:cs="Arial"/>
        </w:rPr>
        <w:t xml:space="preserve"> (2%). </w:t>
      </w:r>
      <w:proofErr w:type="spellStart"/>
      <w:r w:rsidRPr="00D361CA">
        <w:rPr>
          <w:rFonts w:ascii="Arial" w:hAnsi="Arial" w:cs="Arial"/>
        </w:rPr>
        <w:t>Verrucomicrobia</w:t>
      </w:r>
      <w:proofErr w:type="spellEnd"/>
      <w:r w:rsidRPr="00D361CA">
        <w:rPr>
          <w:rFonts w:ascii="Arial" w:hAnsi="Arial" w:cs="Arial"/>
        </w:rPr>
        <w:t xml:space="preserve"> was the fourth most abundant phyla with the following classes: Sub-division 3 (37%), </w:t>
      </w:r>
      <w:proofErr w:type="spellStart"/>
      <w:r w:rsidRPr="00D361CA">
        <w:rPr>
          <w:rFonts w:ascii="Arial" w:hAnsi="Arial" w:cs="Arial"/>
        </w:rPr>
        <w:t>Verrucomicrobiae</w:t>
      </w:r>
      <w:proofErr w:type="spellEnd"/>
      <w:r w:rsidRPr="00D361CA">
        <w:rPr>
          <w:rFonts w:ascii="Arial" w:hAnsi="Arial" w:cs="Arial"/>
        </w:rPr>
        <w:t xml:space="preserve"> (30%), </w:t>
      </w:r>
      <w:proofErr w:type="spellStart"/>
      <w:r w:rsidRPr="00D361CA">
        <w:rPr>
          <w:rFonts w:ascii="Arial" w:hAnsi="Arial" w:cs="Arial"/>
        </w:rPr>
        <w:t>Opitutiae</w:t>
      </w:r>
      <w:proofErr w:type="spellEnd"/>
      <w:r w:rsidRPr="00D361CA">
        <w:rPr>
          <w:rFonts w:ascii="Arial" w:hAnsi="Arial" w:cs="Arial"/>
        </w:rPr>
        <w:t xml:space="preserve"> (18%), </w:t>
      </w:r>
      <w:proofErr w:type="spellStart"/>
      <w:r w:rsidRPr="00D361CA">
        <w:rPr>
          <w:rFonts w:ascii="Arial" w:hAnsi="Arial" w:cs="Arial"/>
        </w:rPr>
        <w:t>Spartobacterium</w:t>
      </w:r>
      <w:proofErr w:type="spellEnd"/>
      <w:r w:rsidRPr="00D361CA">
        <w:rPr>
          <w:rFonts w:ascii="Arial" w:hAnsi="Arial" w:cs="Arial"/>
        </w:rPr>
        <w:t xml:space="preserve"> (13%) and Sub-</w:t>
      </w:r>
      <w:proofErr w:type="spellStart"/>
      <w:r w:rsidRPr="00D361CA">
        <w:rPr>
          <w:rFonts w:ascii="Arial" w:hAnsi="Arial" w:cs="Arial"/>
        </w:rPr>
        <w:t>dividion</w:t>
      </w:r>
      <w:proofErr w:type="spellEnd"/>
      <w:r w:rsidRPr="00D361CA">
        <w:rPr>
          <w:rFonts w:ascii="Arial" w:hAnsi="Arial" w:cs="Arial"/>
        </w:rPr>
        <w:t xml:space="preserve"> 5 (1%). </w:t>
      </w:r>
      <w:proofErr w:type="spellStart"/>
      <w:r w:rsidRPr="00D361CA">
        <w:rPr>
          <w:rFonts w:ascii="Arial" w:hAnsi="Arial" w:cs="Arial"/>
        </w:rPr>
        <w:t>Acidobacteria</w:t>
      </w:r>
      <w:proofErr w:type="spellEnd"/>
      <w:r w:rsidRPr="00D361CA">
        <w:rPr>
          <w:rFonts w:ascii="Arial" w:hAnsi="Arial" w:cs="Arial"/>
        </w:rPr>
        <w:t xml:space="preserve"> had two classes; </w:t>
      </w:r>
      <w:proofErr w:type="spellStart"/>
      <w:r w:rsidRPr="00D361CA">
        <w:rPr>
          <w:rFonts w:ascii="Arial" w:hAnsi="Arial" w:cs="Arial"/>
        </w:rPr>
        <w:t>Acidobacteriae</w:t>
      </w:r>
      <w:proofErr w:type="spellEnd"/>
      <w:r w:rsidRPr="00D361CA">
        <w:rPr>
          <w:rFonts w:ascii="Arial" w:hAnsi="Arial" w:cs="Arial"/>
        </w:rPr>
        <w:t xml:space="preserve"> (80%) and </w:t>
      </w:r>
      <w:proofErr w:type="spellStart"/>
      <w:r w:rsidRPr="00D361CA">
        <w:rPr>
          <w:rFonts w:ascii="Arial" w:hAnsi="Arial" w:cs="Arial"/>
        </w:rPr>
        <w:t>Holophaga</w:t>
      </w:r>
      <w:proofErr w:type="spellEnd"/>
      <w:r w:rsidRPr="00D361CA">
        <w:rPr>
          <w:rFonts w:ascii="Arial" w:hAnsi="Arial" w:cs="Arial"/>
        </w:rPr>
        <w:t xml:space="preserve"> (20%). Likewise, the phylum Actinobacteria had two representative classes with the most abundant class being Actinobacteria (96%) and </w:t>
      </w:r>
      <w:proofErr w:type="spellStart"/>
      <w:r w:rsidRPr="00D361CA">
        <w:rPr>
          <w:rFonts w:ascii="Arial" w:hAnsi="Arial" w:cs="Arial"/>
        </w:rPr>
        <w:t>Thermophila</w:t>
      </w:r>
      <w:proofErr w:type="spellEnd"/>
      <w:r w:rsidRPr="00D361CA">
        <w:rPr>
          <w:rFonts w:ascii="Arial" w:hAnsi="Arial" w:cs="Arial"/>
        </w:rPr>
        <w:t xml:space="preserve"> (4%).</w:t>
      </w:r>
    </w:p>
    <w:p w14:paraId="3D93F38A" w14:textId="77777777" w:rsidR="008F16CD" w:rsidRPr="00D361CA" w:rsidRDefault="008F16CD" w:rsidP="00D361CA">
      <w:pPr>
        <w:pStyle w:val="Body"/>
        <w:rPr>
          <w:rFonts w:ascii="Arial" w:hAnsi="Arial" w:cs="Arial"/>
        </w:rPr>
      </w:pPr>
      <w:r>
        <w:rPr>
          <w:noProof/>
        </w:rPr>
        <w:drawing>
          <wp:inline distT="0" distB="0" distL="0" distR="0" wp14:anchorId="6A1B307A" wp14:editId="301FA75E">
            <wp:extent cx="5212080" cy="3136265"/>
            <wp:effectExtent l="19050" t="19050" r="762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136265"/>
                    </a:xfrm>
                    <a:prstGeom prst="rect">
                      <a:avLst/>
                    </a:prstGeom>
                    <a:ln>
                      <a:solidFill>
                        <a:sysClr val="windowText" lastClr="000000"/>
                      </a:solidFill>
                    </a:ln>
                  </pic:spPr>
                </pic:pic>
              </a:graphicData>
            </a:graphic>
          </wp:inline>
        </w:drawing>
      </w:r>
    </w:p>
    <w:p w14:paraId="6FF2C7DA" w14:textId="77777777" w:rsidR="00D361CA" w:rsidRPr="00D361CA" w:rsidRDefault="008C1E65" w:rsidP="00ED7919">
      <w:pPr>
        <w:pStyle w:val="Caption"/>
      </w:pPr>
      <w:r w:rsidRPr="008C1E65">
        <w:t>Figure 4: Major Phyla with Representative Classes.</w:t>
      </w:r>
    </w:p>
    <w:p w14:paraId="4FE9E46A" w14:textId="77777777" w:rsidR="00D361CA" w:rsidRPr="008C1E65" w:rsidRDefault="00D361CA" w:rsidP="008C1E65">
      <w:pPr>
        <w:pStyle w:val="Body"/>
        <w:jc w:val="left"/>
        <w:rPr>
          <w:rFonts w:ascii="Arial" w:hAnsi="Arial" w:cs="Arial"/>
          <w:b/>
        </w:rPr>
      </w:pPr>
      <w:r w:rsidRPr="008C1E65">
        <w:rPr>
          <w:rFonts w:ascii="Arial" w:hAnsi="Arial" w:cs="Arial"/>
          <w:b/>
        </w:rPr>
        <w:lastRenderedPageBreak/>
        <w:t>3.4 Alpha Diversity</w:t>
      </w:r>
    </w:p>
    <w:p w14:paraId="5AEC97D7" w14:textId="77777777" w:rsidR="00D361CA" w:rsidRPr="00D361CA" w:rsidRDefault="00D361CA" w:rsidP="00D361CA">
      <w:pPr>
        <w:pStyle w:val="Body"/>
        <w:rPr>
          <w:rFonts w:ascii="Arial" w:hAnsi="Arial" w:cs="Arial"/>
        </w:rPr>
      </w:pPr>
      <w:r w:rsidRPr="00D361CA">
        <w:rPr>
          <w:rFonts w:ascii="Arial" w:hAnsi="Arial" w:cs="Arial"/>
        </w:rPr>
        <w:t>The Chao1 metric was used in determining alpha diversity (local species pool) in terms of species richness and species evenness. Richness in this case denote the number of species within a sample, while evenness is the relative abundance of each of the different species in a sampling area.</w:t>
      </w:r>
    </w:p>
    <w:p w14:paraId="4189EB12" w14:textId="77777777" w:rsidR="00D361CA" w:rsidRPr="00D361CA" w:rsidRDefault="00D361CA" w:rsidP="00D361CA">
      <w:pPr>
        <w:pStyle w:val="Body"/>
        <w:rPr>
          <w:rFonts w:ascii="Arial" w:hAnsi="Arial" w:cs="Arial"/>
        </w:rPr>
      </w:pPr>
      <w:r w:rsidRPr="00D361CA">
        <w:rPr>
          <w:rFonts w:ascii="Arial" w:hAnsi="Arial" w:cs="Arial"/>
        </w:rPr>
        <w:t xml:space="preserve">From the rarefaction curves above, the Chao1 metric measures diversity as a function of both </w:t>
      </w:r>
      <w:r w:rsidR="0052685C" w:rsidRPr="00D361CA">
        <w:rPr>
          <w:rFonts w:ascii="Arial" w:hAnsi="Arial" w:cs="Arial"/>
        </w:rPr>
        <w:t>species’</w:t>
      </w:r>
      <w:r w:rsidRPr="00D361CA">
        <w:rPr>
          <w:rFonts w:ascii="Arial" w:hAnsi="Arial" w:cs="Arial"/>
        </w:rPr>
        <w:t xml:space="preserve"> richness and evenness. The spring at </w:t>
      </w:r>
      <w:proofErr w:type="spellStart"/>
      <w:r w:rsidRPr="00D361CA">
        <w:rPr>
          <w:rFonts w:ascii="Arial" w:hAnsi="Arial" w:cs="Arial"/>
        </w:rPr>
        <w:t>Lianila</w:t>
      </w:r>
      <w:proofErr w:type="spellEnd"/>
      <w:r w:rsidRPr="00D361CA">
        <w:rPr>
          <w:rFonts w:ascii="Arial" w:hAnsi="Arial" w:cs="Arial"/>
        </w:rPr>
        <w:t xml:space="preserve"> (SP1w &amp; SP1s) was the richest and most even in species abundance (Figure 5). This was followed by the river sampling site at the Kakamega sewage entry (S5w &amp; S5s); the river sampling sites at </w:t>
      </w:r>
      <w:proofErr w:type="spellStart"/>
      <w:r w:rsidRPr="00D361CA">
        <w:rPr>
          <w:rFonts w:ascii="Arial" w:hAnsi="Arial" w:cs="Arial"/>
        </w:rPr>
        <w:t>Amalemba</w:t>
      </w:r>
      <w:proofErr w:type="spellEnd"/>
      <w:r w:rsidRPr="00D361CA">
        <w:rPr>
          <w:rFonts w:ascii="Arial" w:hAnsi="Arial" w:cs="Arial"/>
        </w:rPr>
        <w:t xml:space="preserve"> (S4w &amp; S4s); the river samples at the forest (S1w &amp; S1s); the spring at the resort (SP2w &amp; SP2s); the spring water at </w:t>
      </w:r>
      <w:proofErr w:type="spellStart"/>
      <w:r w:rsidRPr="00D361CA">
        <w:rPr>
          <w:rFonts w:ascii="Arial" w:hAnsi="Arial" w:cs="Arial"/>
        </w:rPr>
        <w:t>Amalemba</w:t>
      </w:r>
      <w:proofErr w:type="spellEnd"/>
      <w:r w:rsidRPr="00D361CA">
        <w:rPr>
          <w:rFonts w:ascii="Arial" w:hAnsi="Arial" w:cs="Arial"/>
        </w:rPr>
        <w:t xml:space="preserve"> (SP3w &amp; SP3s) and the spring water at the sewage (SP4w &amp; SP4s). In overall, river water samples at the wastewater entry point and </w:t>
      </w:r>
      <w:proofErr w:type="spellStart"/>
      <w:r w:rsidRPr="00D361CA">
        <w:rPr>
          <w:rFonts w:ascii="Arial" w:hAnsi="Arial" w:cs="Arial"/>
        </w:rPr>
        <w:t>Amalemba</w:t>
      </w:r>
      <w:proofErr w:type="spellEnd"/>
      <w:r w:rsidRPr="00D361CA">
        <w:rPr>
          <w:rFonts w:ascii="Arial" w:hAnsi="Arial" w:cs="Arial"/>
        </w:rPr>
        <w:t xml:space="preserve"> point were richer in microbial communities compared to spring samples, except for the spring samples at confluence of </w:t>
      </w:r>
      <w:proofErr w:type="spellStart"/>
      <w:r w:rsidRPr="00D361CA">
        <w:rPr>
          <w:rFonts w:ascii="Arial" w:hAnsi="Arial" w:cs="Arial"/>
        </w:rPr>
        <w:t>Lianila</w:t>
      </w:r>
      <w:proofErr w:type="spellEnd"/>
      <w:r w:rsidRPr="00D361CA">
        <w:rPr>
          <w:rFonts w:ascii="Arial" w:hAnsi="Arial" w:cs="Arial"/>
        </w:rPr>
        <w:t xml:space="preserve"> stream and River </w:t>
      </w:r>
      <w:proofErr w:type="spellStart"/>
      <w:r w:rsidRPr="00D361CA">
        <w:rPr>
          <w:rFonts w:ascii="Arial" w:hAnsi="Arial" w:cs="Arial"/>
        </w:rPr>
        <w:t>Isiukhu</w:t>
      </w:r>
      <w:proofErr w:type="spellEnd"/>
      <w:r w:rsidRPr="00D361CA">
        <w:rPr>
          <w:rFonts w:ascii="Arial" w:hAnsi="Arial" w:cs="Arial"/>
        </w:rPr>
        <w:t xml:space="preserve"> which had the most abundant OTUs. The river sections at the forest were used as the reference site due to the minimal human activities.</w:t>
      </w:r>
    </w:p>
    <w:p w14:paraId="630BF4D1" w14:textId="77777777" w:rsidR="00C92AF8" w:rsidRDefault="00C92AF8" w:rsidP="00D361CA">
      <w:pPr>
        <w:pStyle w:val="Body"/>
        <w:rPr>
          <w:rFonts w:ascii="Arial" w:hAnsi="Arial" w:cs="Arial"/>
        </w:rPr>
      </w:pPr>
      <w:r>
        <w:rPr>
          <w:noProof/>
        </w:rPr>
        <w:drawing>
          <wp:inline distT="0" distB="0" distL="0" distR="0" wp14:anchorId="49647BF8" wp14:editId="2EF4A320">
            <wp:extent cx="4924425" cy="3143250"/>
            <wp:effectExtent l="19050" t="19050" r="28575" b="190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5819"/>
                    <a:stretch/>
                  </pic:blipFill>
                  <pic:spPr bwMode="auto">
                    <a:xfrm>
                      <a:off x="0" y="0"/>
                      <a:ext cx="4924425" cy="314325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5CBBE99D" w14:textId="77777777" w:rsidR="00C92AF8" w:rsidRDefault="00C92AF8" w:rsidP="00D361CA">
      <w:pPr>
        <w:pStyle w:val="Body"/>
        <w:rPr>
          <w:rFonts w:ascii="Arial" w:hAnsi="Arial" w:cs="Arial"/>
        </w:rPr>
      </w:pPr>
      <w:r w:rsidRPr="00C92AF8">
        <w:rPr>
          <w:rFonts w:ascii="Arial" w:hAnsi="Arial" w:cs="Arial"/>
        </w:rPr>
        <w:t xml:space="preserve">KEY                    </w:t>
      </w:r>
      <w:r w:rsidR="002D5E0C">
        <w:rPr>
          <w:noProof/>
        </w:rPr>
        <w:pict w14:anchorId="7A22C7C8">
          <v:rect id="Rectangle 63" o:spid="_x0000_s1029" style="position:absolute;left:0;text-align:left;margin-left:298.1pt;margin-top:642.6pt;width:8.8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A/cgIAAOIEAAAOAAAAZHJzL2Uyb0RvYy54bWysVMlu2zAQvRfoPxC8N5LsrELkwEiQooCR&#10;BE2KnMcUKRHlVpK2nH59h5ScuGlPRX0gZtMsb9748mqnFdlyH6Q1Da2OSkq4YbaVpmvot6fbT+eU&#10;hAimBWUNb+gLD/Rq8fHD5eBqPrO9VS33BJOYUA+uoX2Mri6KwHquIRxZxw06hfUaIqq+K1oPA2bX&#10;qpiV5WkxWN86bxkPAa03o5Mucn4hOIv3QgQeiWoo9hbz6/O7Tm+xuIS68+B6yaY24B+60CANFn1N&#10;dQMRyMbLP1JpybwNVsQjZnVhhZCM5xlwmqp8N81jD47nWRCc4F5hCv8vLbvbPngi24aezikxoHFH&#10;XxE1MJ3iBG0I0OBCjXGP7sGnEYNbWfY9oKP4zZOUMMXshNcpFgcku4z2yyvafBcJQ2NVzeYXJ5Qw&#10;dFXz+fwkb6OAev+x8yF+5laTJDTUY1sZY9iuQkzlod6H5L6sku2tVCorvltfK0+2gIs/K+flcp89&#10;HIYpQwasPjsrkRwMkIBCQURRO4QkmI4SUB0ym0WfaxubKmTWpNo3EPqxRk470knLiJxWUjf0vEy/&#10;ZMZmlUmd8czKaYI3zJK0tu0LbsPbkabBsVuJRVYQ4gN45CU2ibcW7/ERymLndpIo6a3/+Td7ike6&#10;oJeSAXmOU/3YgOeUqC8GiXRRHR+nw8jK8cnZDBV/6FkfesxGX1tEtMKrdiyLKT6qvSi81c94kstU&#10;FV1gGNYe8ZuU6zjeHx4148tlDsNjcBBX5tGxlDzhlOB92j2Dd9P+IxLnzu5vAup3NBhj05fGLjfR&#10;Cpk58obrxFc8pLyN6ejTpR7qOertr2nxCwAA//8DAFBLAwQUAAYACAAAACEAkWt4fuEAAAANAQAA&#10;DwAAAGRycy9kb3ducmV2LnhtbEyPQU/DMAyF70j8h8hI3Fi6bqvWrukESHAb0gYS2i1rvLbQOFWS&#10;beXfY07jZvs9PX+vXI+2F2f0oXOkYDpJQCDVznTUKPh4f3lYgghRk9G9I1TwgwHW1e1NqQvjLrTF&#10;8y42gkMoFFpBG+NQSBnqFq0OEzcgsXZ03urIq2+k8frC4baXaZJk0uqO+EOrB3xusf7enawC//qZ&#10;zee1zfc+3QxPb9uN2X9Fpe7vxscViIhjvJrhD5/RoWKmgzuRCaJXsMizlK0spMsFT2zJprMcxIFP&#10;s4RFWZXyf4vqFwAA//8DAFBLAQItABQABgAIAAAAIQC2gziS/gAAAOEBAAATAAAAAAAAAAAAAAAA&#10;AAAAAABbQ29udGVudF9UeXBlc10ueG1sUEsBAi0AFAAGAAgAAAAhADj9If/WAAAAlAEAAAsAAAAA&#10;AAAAAAAAAAAALwEAAF9yZWxzLy5yZWxzUEsBAi0AFAAGAAgAAAAhAGANkD9yAgAA4gQAAA4AAAAA&#10;AAAAAAAAAAAALgIAAGRycy9lMm9Eb2MueG1sUEsBAi0AFAAGAAgAAAAhAJFreH7hAAAADQEAAA8A&#10;AAAAAAAAAAAAAAAAzAQAAGRycy9kb3ducmV2LnhtbFBLBQYAAAAABAAEAPMAAADaBQAAAAA=&#10;" fillcolor="#7030a0" stroked="f" strokeweight="1pt"/>
        </w:pict>
      </w:r>
      <w:r w:rsidRPr="00C92AF8">
        <w:rPr>
          <w:rFonts w:ascii="Arial" w:hAnsi="Arial" w:cs="Arial"/>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2"/>
        <w:gridCol w:w="840"/>
        <w:gridCol w:w="222"/>
        <w:gridCol w:w="1794"/>
        <w:gridCol w:w="270"/>
        <w:gridCol w:w="1800"/>
        <w:gridCol w:w="270"/>
        <w:gridCol w:w="2160"/>
        <w:gridCol w:w="236"/>
        <w:gridCol w:w="1924"/>
      </w:tblGrid>
      <w:tr w:rsidR="0056746E" w14:paraId="4EEFFD23" w14:textId="77777777" w:rsidTr="0056746E">
        <w:tc>
          <w:tcPr>
            <w:tcW w:w="0" w:type="auto"/>
          </w:tcPr>
          <w:p w14:paraId="2FFE1742" w14:textId="77777777" w:rsidR="00280419" w:rsidRDefault="002D5E0C" w:rsidP="0056746E">
            <w:pPr>
              <w:pStyle w:val="Caption"/>
              <w:spacing w:after="0"/>
            </w:pPr>
            <w:r>
              <w:rPr>
                <w:noProof/>
              </w:rPr>
              <w:pict w14:anchorId="23573699">
                <v:rect id="Rectangle 86" o:spid="_x0000_s1027" style="position:absolute;left:0;text-align:left;margin-left:.25pt;margin-top:2.6pt;width:8.25pt;height:7.5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FreQIAAAYFAAAOAAAAZHJzL2Uyb0RvYy54bWysVEtv2zAMvg/YfxB0X+0ESR9GnSJIkWFA&#10;0BZth54ZWX5gsqhJSpzs14+SnTTpdhrmg0CKFB8fP/r2btcqtpXWNahzPrpIOZNaYNHoKuffX5df&#10;rjlzHnQBCrXM+V46fjf7/Om2M5kcY42qkJZREO2yzuS89t5kSeJELVtwF2ikJmOJtgVPqq2SwkJH&#10;0VuVjNP0MunQFsaikM7R7X1v5LMYvyyl8I9l6aRnKudUm4+njec6nMnsFrLKgqkbMZQB/1BFC42m&#10;pMdQ9+CBbWzzR6i2ERYdlv5CYJtgWTZCxh6om1H6oZuXGoyMvRA4zhxhcv8vrHjYPlnWFDm/vuRM&#10;Q0szeibUQFdKMrojgDrjMvJ7MU82tOjMCsUPR4bkzBIUN/jsStsGX2qQ7SLa+yPacueZoMtROrm6&#10;mnImyHQzHU/jMBLIDm+Ndf6rxJYFIeeWqooQw3blfMgO2cElloWqKZaNUlGx1XqhLNsCzX25XKTp&#10;Ibo7dVOadX1yKgOIfqUCT2JrCBCnK85AVcRr4W1MffbY7d0xBTGywO6VWuNMgfNkoH7jFxCkUs+e&#10;hrrvwdV9fdE0uCkdypeRuUOb77gGaY3FniZmsaeyM2LZULQVJX0CS9wlltM++kc6SoXUHg4SZzXa&#10;X3+7D/5EKbJy1tEuUO8/N2Al9fJNE9luRpNJWJ6oTKZXY1LsqWV9atGbdoEE+4g234goBn+vDmJp&#10;sX2jtZ2HrGQCLSh3j/KgLHy/o7T4Qs7n0Y0WxoBf6RcjQvCAU8DxdfcG1gwk8TSBBzzsDWQfuNL7&#10;hpca5xuPZROJ9I7rwGlatji04ccQtvlUj17vv6/ZbwAAAP//AwBQSwMEFAAGAAgAAAAhAPvqi0/a&#10;AAAAAwEAAA8AAABkcnMvZG93bnJldi54bWxMj09Lw0AQxe+C32EZwZvdtdBQYjZFpCKIIv1z8DjN&#10;TpNgdjZkt2367Z16sZd5DG947zfFYvSdOtIQ28AWHicGFHEVXMu1he3m9WEOKiZkh11gsnCmCIvy&#10;9qbA3IUTr+i4TrWSEI45WmhS6nOtY9WQxzgJPbF4+zB4TLIOtXYDniTcd3pqTKY9tiwNDfb00lD1&#10;sz54C/1yu/z6wPn07Mzb/jN8v/NmlVl7fzc+P4FKNKb/Y7jgCzqUwrQLB3ZRdRbkkfQ3L142A7UT&#10;nRnQZaGv2ctfAAAA//8DAFBLAQItABQABgAIAAAAIQC2gziS/gAAAOEBAAATAAAAAAAAAAAAAAAA&#10;AAAAAABbQ29udGVudF9UeXBlc10ueG1sUEsBAi0AFAAGAAgAAAAhADj9If/WAAAAlAEAAAsAAAAA&#10;AAAAAAAAAAAALwEAAF9yZWxzLy5yZWxzUEsBAi0AFAAGAAgAAAAhALWwMWt5AgAABgUAAA4AAAAA&#10;AAAAAAAAAAAALgIAAGRycy9lMm9Eb2MueG1sUEsBAi0AFAAGAAgAAAAhAPvqi0/aAAAAAwEAAA8A&#10;AAAAAAAAAAAAAAAA0wQAAGRycy9kb3ducmV2LnhtbFBLBQYAAAAABAAEAPMAAADaBQAAAAA=&#10;" fillcolor="#ffc000" strokecolor="windowText">
                  <v:path arrowok="t"/>
                </v:rect>
              </w:pict>
            </w:r>
          </w:p>
        </w:tc>
        <w:tc>
          <w:tcPr>
            <w:tcW w:w="0" w:type="auto"/>
          </w:tcPr>
          <w:p w14:paraId="41CF160B" w14:textId="77777777" w:rsidR="00280419" w:rsidRDefault="00280419" w:rsidP="0056746E">
            <w:pPr>
              <w:pStyle w:val="Caption"/>
              <w:spacing w:after="0"/>
            </w:pPr>
            <w:r w:rsidRPr="00C92AF8">
              <w:rPr>
                <w:rFonts w:cs="Arial"/>
              </w:rPr>
              <w:t>Forest</w:t>
            </w:r>
          </w:p>
        </w:tc>
        <w:tc>
          <w:tcPr>
            <w:tcW w:w="0" w:type="auto"/>
          </w:tcPr>
          <w:p w14:paraId="408D8062" w14:textId="77777777" w:rsidR="00280419" w:rsidRDefault="002D5E0C" w:rsidP="0056746E">
            <w:pPr>
              <w:pStyle w:val="Caption"/>
              <w:spacing w:after="0"/>
            </w:pPr>
            <w:r>
              <w:rPr>
                <w:noProof/>
              </w:rPr>
              <w:pict w14:anchorId="63D657A2">
                <v:rect id="Rectangle 62" o:spid="_x0000_s1028" style="position:absolute;left:0;text-align:left;margin-left:-.9pt;margin-top:2.6pt;width:8.25pt;height:9.75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FUZQIAAMsEAAAOAAAAZHJzL2Uyb0RvYy54bWysVE1v2zAMvQ/YfxB0X+14SdMZcYogQYcB&#10;QVusHXpmZPkDk0VNUuJ0v36U7LRZt9Owi0CKz/x4evTi+tgpdpDWtagLPrlIOZNaYNnquuDfHm8+&#10;XHHmPOgSFGpZ8Gfp+PXy/btFb3KZYYOqlJZREu3y3hS88d7kSeJEIztwF2ikpmCFtgNPrq2T0kJP&#10;2TuVZGl6mfRoS2NRSOfodjME+TLmryop/F1VOemZKjj15uNp47kLZ7JcQF5bME0rxjbgH7rooNVU&#10;9CXVBjywvW3/SNW1wqLDyl8I7BKsqlbIOANNM0nfTPPQgJFxFiLHmRea3P9LK24P95a1ZcEvM840&#10;dPRGX4k10LWSjO6IoN64nHAP5t6GEZ3ZovjuKJD8FgmOGzHHynYBSwOyY2T7+YVtefRM0OUknc7n&#10;M84EhSbZx6tsFoolkJ8+Ntb5zxI7FoyCW2orcgyHrfMD9ASJfaFqy5tWqejYerdWlh0gPHw6T9fx&#10;rSm7O4cpzfqCZ7NpSuIQQAKsFHgyO0OUOF1zBqomZQtvY22NoQIVhzzU3oBrhhox7TiA0iEuo/zG&#10;Vl/JCdYOy2ei3eKgR2fETUvZtuD8PVgSIHVDS+Xv6KgUUos4Wpw1aH/+7T7gSRcU5awnQVP7P/Zg&#10;JWfqiybFfJpMp2EDojOdzTNy7Hlkdx7R+26NRN2E1teIaAa8Vyezstg90e6tQlUKgRZUeyBqdNZ+&#10;WDTaXiFXqwgj1RvwW/1gREh+4vHx+ATWjA/tSSG3eBI/5G/ee8CGLzWu9h6rNorhlddRmLQxUU7j&#10;doeVPPcj6vUftPwFAAD//wMAUEsDBBQABgAIAAAAIQDGTtQw1gAAAAMBAAAPAAAAZHJzL2Rvd25y&#10;ZXYueG1sTI9BT8MwDIXvSPyHyEjcWAKoE5SmEwLtshsF7ew1pqnWOKXxtvLvybjAxU/Ws977XK3m&#10;MKgjTamPbOF2YUARt9H13Fn4eF/fPIBKguxwiEwWvinBqr68qLB08cRvdGykUzmEU4kWvMhYap1a&#10;TwHTIo7E2fuMU0DJ69RpN+Eph4dB3xmz1AF7zg0eR3rx1O6bQ7AQ1kwbszX+S7rCbLkxr/ebvbXX&#10;V/PzEyihWf6O4Yyf0aHOTLt4YJfUYCE/Ir/z7C0LULusjwXoutL/2esfAAAA//8DAFBLAQItABQA&#10;BgAIAAAAIQC2gziS/gAAAOEBAAATAAAAAAAAAAAAAAAAAAAAAABbQ29udGVudF9UeXBlc10ueG1s&#10;UEsBAi0AFAAGAAgAAAAhADj9If/WAAAAlAEAAAsAAAAAAAAAAAAAAAAALwEAAF9yZWxzLy5yZWxz&#10;UEsBAi0AFAAGAAgAAAAhAOII4VRlAgAAywQAAA4AAAAAAAAAAAAAAAAALgIAAGRycy9lMm9Eb2Mu&#10;eG1sUEsBAi0AFAAGAAgAAAAhAMZO1DDWAAAAAwEAAA8AAAAAAAAAAAAAAAAAvwQAAGRycy9kb3du&#10;cmV2LnhtbFBLBQYAAAAABAAEAPMAAADCBQAAAAA=&#10;" fillcolor="#0070c0" stroked="f" strokeweight="2pt"/>
              </w:pict>
            </w:r>
          </w:p>
        </w:tc>
        <w:tc>
          <w:tcPr>
            <w:tcW w:w="1794" w:type="dxa"/>
          </w:tcPr>
          <w:p w14:paraId="0F830805" w14:textId="77777777" w:rsidR="00280419" w:rsidRDefault="00280419" w:rsidP="0056746E">
            <w:pPr>
              <w:pStyle w:val="Caption"/>
              <w:spacing w:after="0"/>
            </w:pPr>
            <w:r w:rsidRPr="00C92AF8">
              <w:rPr>
                <w:rFonts w:cs="Arial"/>
              </w:rPr>
              <w:t xml:space="preserve">Confluence </w:t>
            </w:r>
            <w:proofErr w:type="spellStart"/>
            <w:r w:rsidRPr="00C92AF8">
              <w:rPr>
                <w:rFonts w:cs="Arial"/>
              </w:rPr>
              <w:t>Lianila-Isiukhu</w:t>
            </w:r>
            <w:proofErr w:type="spellEnd"/>
          </w:p>
        </w:tc>
        <w:tc>
          <w:tcPr>
            <w:tcW w:w="270" w:type="dxa"/>
          </w:tcPr>
          <w:p w14:paraId="30D7682E" w14:textId="77777777" w:rsidR="00280419" w:rsidRDefault="002D5E0C" w:rsidP="0056746E">
            <w:pPr>
              <w:pStyle w:val="Caption"/>
              <w:spacing w:after="0"/>
            </w:pPr>
            <w:r>
              <w:rPr>
                <w:noProof/>
              </w:rPr>
              <w:pict w14:anchorId="30ECC9B4">
                <v:rect id="_x0000_s1030" style="position:absolute;left:0;text-align:left;margin-left:-3.15pt;margin-top:1.85pt;width:8.85pt;height:10.5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A/cgIAAOIEAAAOAAAAZHJzL2Uyb0RvYy54bWysVMlu2zAQvRfoPxC8N5LsrELkwEiQooCR&#10;BE2KnMcUKRHlVpK2nH59h5ScuGlPRX0gZtMsb9748mqnFdlyH6Q1Da2OSkq4YbaVpmvot6fbT+eU&#10;hAimBWUNb+gLD/Rq8fHD5eBqPrO9VS33BJOYUA+uoX2Mri6KwHquIRxZxw06hfUaIqq+K1oPA2bX&#10;qpiV5WkxWN86bxkPAa03o5Mucn4hOIv3QgQeiWoo9hbz6/O7Tm+xuIS68+B6yaY24B+60CANFn1N&#10;dQMRyMbLP1JpybwNVsQjZnVhhZCM5xlwmqp8N81jD47nWRCc4F5hCv8vLbvbPngi24aezikxoHFH&#10;XxE1MJ3iBG0I0OBCjXGP7sGnEYNbWfY9oKP4zZOUMMXshNcpFgcku4z2yyvafBcJQ2NVzeYXJ5Qw&#10;dFXz+fwkb6OAev+x8yF+5laTJDTUY1sZY9iuQkzlod6H5L6sku2tVCorvltfK0+2gIs/K+flcp89&#10;HIYpQwasPjsrkRwMkIBCQURRO4QkmI4SUB0ym0WfaxubKmTWpNo3EPqxRk470knLiJxWUjf0vEy/&#10;ZMZmlUmd8czKaYI3zJK0tu0LbsPbkabBsVuJRVYQ4gN45CU2ibcW7/ERymLndpIo6a3/+Td7ike6&#10;oJeSAXmOU/3YgOeUqC8GiXRRHR+nw8jK8cnZDBV/6FkfesxGX1tEtMKrdiyLKT6qvSi81c94kstU&#10;FV1gGNYe8ZuU6zjeHx4148tlDsNjcBBX5tGxlDzhlOB92j2Dd9P+IxLnzu5vAup3NBhj05fGLjfR&#10;Cpk58obrxFc8pLyN6ejTpR7qOertr2nxCwAA//8DAFBLAwQUAAYACAAAACEA1GKSzdoAAAADAQAA&#10;DwAAAGRycy9kb3ducmV2LnhtbEyPQUvDQBCF74L/YRnBm900lFZjJkUFvVVoFaS3bXZMotnZsDtt&#10;479366VeBh7v8d435XJ0vTpQiJ1nhOkkA0Vce9txg/D+9nxzCyqKYWt6z4TwQxGW1eVFaQrrj7ym&#10;w0YalUo4FgahFRkKrWPdkjNx4gfi5H364IwkGRptgzmmctfrPMvm2pmO00JrBnpqqf7e7B1CePmY&#10;z2a1u9uGfDU8vq5XdvsliNdX48M9KKFRzmE44Sd0qBLTzu/ZRtUjpEfk7568xQLUDiGfZqCrUv9n&#10;r34BAAD//wMAUEsBAi0AFAAGAAgAAAAhALaDOJL+AAAA4QEAABMAAAAAAAAAAAAAAAAAAAAAAFtD&#10;b250ZW50X1R5cGVzXS54bWxQSwECLQAUAAYACAAAACEAOP0h/9YAAACUAQAACwAAAAAAAAAAAAAA&#10;AAAvAQAAX3JlbHMvLnJlbHNQSwECLQAUAAYACAAAACEAYA2QP3ICAADiBAAADgAAAAAAAAAAAAAA&#10;AAAuAgAAZHJzL2Uyb0RvYy54bWxQSwECLQAUAAYACAAAACEA1GKSzdoAAAADAQAADwAAAAAAAAAA&#10;AAAAAADMBAAAZHJzL2Rvd25yZXYueG1sUEsFBgAAAAAEAAQA8wAAANMFAAAAAA==&#10;" fillcolor="#7030a0" stroked="f" strokeweight="1pt"/>
              </w:pict>
            </w:r>
          </w:p>
        </w:tc>
        <w:tc>
          <w:tcPr>
            <w:tcW w:w="1800" w:type="dxa"/>
          </w:tcPr>
          <w:p w14:paraId="52C487AC" w14:textId="77777777" w:rsidR="00280419" w:rsidRDefault="002D7B82" w:rsidP="0056746E">
            <w:pPr>
              <w:pStyle w:val="Caption"/>
              <w:spacing w:after="0"/>
            </w:pPr>
            <w:r w:rsidRPr="00C92AF8">
              <w:rPr>
                <w:rFonts w:cs="Arial"/>
              </w:rPr>
              <w:t>Resort</w:t>
            </w:r>
          </w:p>
        </w:tc>
        <w:tc>
          <w:tcPr>
            <w:tcW w:w="270" w:type="dxa"/>
          </w:tcPr>
          <w:p w14:paraId="5895BEF4" w14:textId="77777777" w:rsidR="00280419" w:rsidRDefault="002D5E0C" w:rsidP="0056746E">
            <w:pPr>
              <w:pStyle w:val="Caption"/>
              <w:spacing w:after="0"/>
            </w:pPr>
            <w:r>
              <w:rPr>
                <w:noProof/>
              </w:rPr>
              <w:pict w14:anchorId="0702CECB">
                <v:rect id="Rectangle 28" o:spid="_x0000_s1031" style="position:absolute;left:0;text-align:left;margin-left:-2.8pt;margin-top:1.85pt;width:9.05pt;height:8.25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lZcgIAAOIEAAAOAAAAZHJzL2Uyb0RvYy54bWysVE1v2zAMvQ/YfxB0X22n6dIadYogWYcB&#10;QVusHXpmZNkWpq9JSpzu14+SnTTrdhqWg0CKNB/59Jjrm72SZMedF0ZXtDjLKeGamVrotqLfnm4/&#10;XFLiA+gapNG8oi/c05v5+3fXvS35xHRG1twRLKJ92duKdiHYMss867gCf2Ys1xhsjFMQ0HVtVjvo&#10;sbqS2STPP2a9cbV1hnHv8XY1BOk81W8azsJ903geiKwo9hbS6dK5iWc2v4aydWA7wcY24B+6UCA0&#10;gh5LrSAA2TrxRyklmDPeNOGMGZWZphGMpxlwmiJ/M81jB5anWZAcb480+f9Xlt3tHhwRdUUn+FIa&#10;FL7RV2QNdCs5wTskqLe+xLxH++DiiN6uDfvuMZD9FomOH3P2jVMxFwck+8T2y5Ftvg+E4WVRTK/O&#10;LyhhGCry6Wx2EcEyKA8fW+fDZ24UiUZFHbaVOIbd2och9ZCS+jJS1LdCyuS4drOUjuwAH/7TarY6&#10;L8bq/jRNatIj+mSWozgYoAAbCQFNZZESr1tKQLaobBZcwtYmIiA4lBF7Bb4bMFLZQU5KBNS0FKqi&#10;l3n8jchSx894UuU4wStn0dqY+gVfw5lBpt6yW4Ega/DhARzqEpvEXQv3eDTSYOdmtCjpjPv5t/uY&#10;j3LBKCU96hyn+rEFxymRXzQK6aqYTuNiJGd6MZug404jm9OI3qqlQUYL3GrLkhnzgzyYjTPqGVdy&#10;EVExBJoh9sDf6CzDsH+41IwvFikNl8FCWOtHy2LxA71P+2dwdnz/gMK5M4edgPKNDIbc+KU2i20w&#10;jUgaeeV11CsuUlLZuPRxU0/9lPX61zT/BQAA//8DAFBLAwQUAAYACAAAACEA1tULQtkAAAADAQAA&#10;DwAAAGRycy9kb3ducmV2LnhtbEyPQUvDQBCF74L/YRnBm92k0lJiNqUIehGE1IJ422bHJHZ3NmSn&#10;bfz3Tr3oZR7DG977plxPwasTjqmPZCCfZaCQmuh6ag3s3p7uVqASW3LWR0ID35hgXV1flbZw8Uw1&#10;nrbcKgmhVFgDHfNQaJ2aDoNNszggifcZx2BZ1rHVbrRnCQ9ez7NsqYPtSRo6O+Bjh81hewwGDs3r&#10;y9ezr+/fa73Y8Mfct4PPjbm9mTYPoBgn/juGC76gQyVM+3gkl5Q3II/w77x4qxzUXnS5AF2V+j97&#10;9QMAAP//AwBQSwECLQAUAAYACAAAACEAtoM4kv4AAADhAQAAEwAAAAAAAAAAAAAAAAAAAAAAW0Nv&#10;bnRlbnRfVHlwZXNdLnhtbFBLAQItABQABgAIAAAAIQA4/SH/1gAAAJQBAAALAAAAAAAAAAAAAAAA&#10;AC8BAABfcmVscy8ucmVsc1BLAQItABQABgAIAAAAIQAVfylZcgIAAOIEAAAOAAAAAAAAAAAAAAAA&#10;AC4CAABkcnMvZTJvRG9jLnhtbFBLAQItABQABgAIAAAAIQDW1QtC2QAAAAMBAAAPAAAAAAAAAAAA&#10;AAAAAMwEAABkcnMvZG93bnJldi54bWxQSwUGAAAAAAQABADzAAAA0gUAAAAA&#10;" fillcolor="#ed7d31" stroked="f" strokeweight="1pt"/>
              </w:pict>
            </w:r>
          </w:p>
        </w:tc>
        <w:tc>
          <w:tcPr>
            <w:tcW w:w="2160" w:type="dxa"/>
          </w:tcPr>
          <w:p w14:paraId="03CB7EF2" w14:textId="77777777" w:rsidR="00280419" w:rsidRDefault="002D7B82" w:rsidP="0056746E">
            <w:pPr>
              <w:pStyle w:val="Caption"/>
              <w:spacing w:after="0"/>
            </w:pPr>
            <w:proofErr w:type="spellStart"/>
            <w:r w:rsidRPr="00C92AF8">
              <w:rPr>
                <w:rFonts w:cs="Arial"/>
              </w:rPr>
              <w:t>Amalemba</w:t>
            </w:r>
            <w:proofErr w:type="spellEnd"/>
          </w:p>
        </w:tc>
        <w:tc>
          <w:tcPr>
            <w:tcW w:w="236" w:type="dxa"/>
          </w:tcPr>
          <w:p w14:paraId="30D1B766" w14:textId="77777777" w:rsidR="00280419" w:rsidRDefault="002D5E0C" w:rsidP="0056746E">
            <w:pPr>
              <w:pStyle w:val="Caption"/>
              <w:spacing w:after="0"/>
            </w:pPr>
            <w:r>
              <w:rPr>
                <w:noProof/>
              </w:rPr>
              <w:pict w14:anchorId="11C3F167">
                <v:rect id="Rectangle 29" o:spid="_x0000_s1032" style="position:absolute;left:0;text-align:left;margin-left:-5.05pt;margin-top:2.6pt;width:7.5pt;height:7.5pt;z-index:251671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4eewIAAAIFAAAOAAAAZHJzL2Uyb0RvYy54bWysVFtP2zAUfp+0/2D5faSt6ICIFFUgpkkd&#10;VIOJ51PHSazZPp7tNmW/fsdOCh3b07RWss7N5/L5O7m82hvNdtIHhbbi05MJZ9IKrJVtK/7t8fbD&#10;OWchgq1Bo5UVf5aBXy3ev7vsXSln2KGupWeUxIaydxXvYnRlUQTRSQPhBJ205GzQG4ik+raoPfSU&#10;3ehiNpl8LHr0tfMoZAhkvRmcfJHzN40U8b5pgoxMV5x6i/n0+dyks1hcQtl6cJ0SYxvwD10YUJaK&#10;vqS6gQhs69UfqYwSHgM28USgKbBplJB5BppmOnkzzUMHTuZZCJzgXmAK/y+tuNutPVN1xWcXnFkw&#10;9EZfCTWwrZaMbARQ70JJcQ9u7dOIwa1QfA/kKH7zJCWMMfvGmxRLA7J9Rvv5BW25j0yQ8WI+m9OT&#10;CPIMYsoI5eGq8yF+kmhYEiruqamMMOxWIQ6hh5DcFWpV3yqts+LbzbX2bAf07Mt5+ue7emu+YD2Y&#10;5xP6pfGoZhjiB/k4kbasJ1rPziiUCSCCNhoiicYRZMG2nIFuifki+lzBYuqBskKZuruB0A3lQko7&#10;0M2oSJzXylT8PDVx6ELbdE1m1o4zvmKapA3Wz/RaHgcaByduFRVZQYhr8MRbapJ2Md7T0WikznGU&#10;OOvQ//ybPcUTncjLWU97QFP92IKXnOnPloh2MT09TYuTldP52YwUf+zZHHvs1lwjYT6lrXciiyk+&#10;6oPYeDRPtLLLVJVcYAXVHvAbles47CctvZDLZQ6jZXEQV/bBiZT8AO/j/gm8GxkSiVh3eNgZKN8Q&#10;ZYhNNy0utxEblVn0iuvIZ1q0zIPxo5A2+VjPUa+frsUvAAAA//8DAFBLAwQUAAYACAAAACEAeNik&#10;StgAAAADAQAADwAAAGRycy9kb3ducmV2LnhtbEyPQWvCQBCF7wX/wzJCb3VTaYvEbEQEPZXSaqH2&#10;NmbHJDQ7G7KrJv++Y3toLzM83vDme9mid406UxdqzwbuJwko4sLbmksD77v13QxUiMgWG89kYKAA&#10;i3x0k2Fq/YXf6LyNpZIQDikaqGJsU61DUZHDMPEtsXhH3zmMIrtS2w4vEu4aPU2SJ+2wZvlQYUur&#10;ioqv7ckZwGLYfyxnL3aTrMrp657rh+fPwZjbcb+cg4rUx79juOILOuTCdPAntkE1BqRI/JlX71HU&#10;4XfrPNP/2fNvAAAA//8DAFBLAQItABQABgAIAAAAIQC2gziS/gAAAOEBAAATAAAAAAAAAAAAAAAA&#10;AAAAAABbQ29udGVudF9UeXBlc10ueG1sUEsBAi0AFAAGAAgAAAAhADj9If/WAAAAlAEAAAsAAAAA&#10;AAAAAAAAAAAALwEAAF9yZWxzLy5yZWxzUEsBAi0AFAAGAAgAAAAhADEsLh57AgAAAgUAAA4AAAAA&#10;AAAAAAAAAAAALgIAAGRycy9lMm9Eb2MueG1sUEsBAi0AFAAGAAgAAAAhAHjYpErYAAAAAwEAAA8A&#10;AAAAAAAAAAAAAAAA1QQAAGRycy9kb3ducmV2LnhtbFBLBQYAAAAABAAEAPMAAADaBQAAAAA=&#10;" fillcolor="#525252" stroked="f" strokeweight="1pt"/>
              </w:pict>
            </w:r>
          </w:p>
        </w:tc>
        <w:tc>
          <w:tcPr>
            <w:tcW w:w="1924" w:type="dxa"/>
          </w:tcPr>
          <w:p w14:paraId="78758158" w14:textId="77777777" w:rsidR="00280419" w:rsidRDefault="002D7B82" w:rsidP="0056746E">
            <w:pPr>
              <w:pStyle w:val="Caption"/>
              <w:spacing w:after="0"/>
            </w:pPr>
            <w:r w:rsidRPr="00C92AF8">
              <w:rPr>
                <w:rFonts w:cs="Arial"/>
              </w:rPr>
              <w:t>Kakamega Sewage Entry</w:t>
            </w:r>
          </w:p>
        </w:tc>
      </w:tr>
      <w:tr w:rsidR="0056746E" w14:paraId="418A5A19" w14:textId="77777777" w:rsidTr="0056746E">
        <w:tc>
          <w:tcPr>
            <w:tcW w:w="0" w:type="auto"/>
          </w:tcPr>
          <w:p w14:paraId="67CEFE68" w14:textId="77777777" w:rsidR="00280419" w:rsidRDefault="00280419" w:rsidP="0056746E">
            <w:pPr>
              <w:pStyle w:val="Caption"/>
              <w:spacing w:after="0"/>
            </w:pPr>
          </w:p>
        </w:tc>
        <w:tc>
          <w:tcPr>
            <w:tcW w:w="0" w:type="auto"/>
          </w:tcPr>
          <w:p w14:paraId="0B02BBB1" w14:textId="77777777" w:rsidR="00280419" w:rsidRDefault="00280419" w:rsidP="0056746E">
            <w:pPr>
              <w:pStyle w:val="Caption"/>
              <w:spacing w:after="0"/>
            </w:pPr>
          </w:p>
        </w:tc>
        <w:tc>
          <w:tcPr>
            <w:tcW w:w="0" w:type="auto"/>
          </w:tcPr>
          <w:p w14:paraId="02E73BF6" w14:textId="77777777" w:rsidR="00280419" w:rsidRDefault="002D5E0C" w:rsidP="0056746E">
            <w:pPr>
              <w:pStyle w:val="Caption"/>
              <w:spacing w:after="0"/>
            </w:pPr>
            <w:r>
              <w:rPr>
                <w:noProof/>
              </w:rPr>
              <w:pict w14:anchorId="2510C3FA">
                <v:rect id="Rectangle 30" o:spid="_x0000_s1033" style="position:absolute;left:0;text-align:left;margin-left:-.9pt;margin-top:1.05pt;width:8.25pt;height:9pt;z-index:2516736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ocQIAAOIEAAAOAAAAZHJzL2Uyb0RvYy54bWysVMtu2zAQvBfoPxC8N5Icp06FyIFhw0UB&#10;IwmaFDmvKUoiyldJ2nL69V1SsuOmPRX1gdjlrvYxnPHN7UFJsufOC6MrWlzklHDNTC10W9FvT+sP&#10;15T4ALoGaTSv6Av39Hb+/t1Nb0s+MZ2RNXcEi2hf9raiXQi2zDLPOq7AXxjLNQYb4xQEdF2b1Q56&#10;rK5kNsnzj1lvXG2dYdx7vF0NQTpP9ZuGs3DfNJ4HIiuKs4V0unRu45nNb6BsHdhOsHEM+IcpFAiN&#10;TU+lVhCA7Jz4o5QSzBlvmnDBjMpM0wjG0w64TZG/2eaxA8vTLgiOtyeY/P8ry+72D46IuqKXCI8G&#10;hW/0FVED3UpO8A4B6q0vMe/RPri4orcbw757DGS/RaLjx5xD41TMxQXJIaH9ckKbHwJheFnk09ns&#10;ihKGoaKYXuapWQbl8WPrfPjMjSLRqKjDsRLGsN/4ENtDeUxJcxkp6rWQMjmu3S6lI3vAh1/j71Td&#10;n6dJTXrsPplhmDBAAjYSAprKIiRet5SAbJHZLLjUW5vYIbEm9l6B74YeqexAJyUCcloKVdHrPP7i&#10;NQ4rdZyMJ1aOG7xiFq2tqV/wNZwZaOotWwtssgEfHsAhL3FI1Fq4x6ORBic3o0VJZ9zPv93HfKQL&#10;Rinpkee41Y8dOE6J/KKRSJ+K6TQKIznTq9kEHXce2Z5H9E4tDSJaoKotS2bMD/JoNs6oZ5TkInbF&#10;EGiGvQf8RmcZBv2hqBlfLFIaisFC2OhHy2LxiFOE9+nwDM6O7x+QOHfmqAko39BgyI1farPYBdOI&#10;xJFXXEe+opDSa4yij0o991PW61/T/BcAAAD//wMAUEsDBBQABgAIAAAAIQBiUOrc1wAAAAMBAAAP&#10;AAAAZHJzL2Rvd25yZXYueG1sTI/BTsMwDIbvSLxDZCQu1ZYywai6phNCgjN0CK5e47XVGqdqsq17&#10;ezwu7GLL+q3Pn4v15Hp1pDF0ng08zFNQxLW3HTcGvjZvswxUiMgWe89k4EwB1uXtTYG59Sf+pGMV&#10;GyUQDjkaaGMccq1D3ZLDMPcDsWQ7PzqMMo6NtiOeBO56vUjTpXbYsVxocaDXlup9dXBC+ahwX+3C&#10;zyZ7Trq4eEzO3++JMfd308sKVKQp/i/DRV/UoRSnrT+wDao3II/Ev3rJlk+gttKzFHRZ6Gv38hcA&#10;AP//AwBQSwECLQAUAAYACAAAACEAtoM4kv4AAADhAQAAEwAAAAAAAAAAAAAAAAAAAAAAW0NvbnRl&#10;bnRfVHlwZXNdLnhtbFBLAQItABQABgAIAAAAIQA4/SH/1gAAAJQBAAALAAAAAAAAAAAAAAAAAC8B&#10;AABfcmVscy8ucmVsc1BLAQItABQABgAIAAAAIQCpwB/ocQIAAOIEAAAOAAAAAAAAAAAAAAAAAC4C&#10;AABkcnMvZTJvRG9jLnhtbFBLAQItABQABgAIAAAAIQBiUOrc1wAAAAMBAAAPAAAAAAAAAAAAAAAA&#10;AMsEAABkcnMvZG93bnJldi54bWxQSwUGAAAAAAQABADzAAAAzwUAAAAA&#10;" fillcolor="yellow" stroked="f" strokeweight="1pt"/>
              </w:pict>
            </w:r>
          </w:p>
        </w:tc>
        <w:tc>
          <w:tcPr>
            <w:tcW w:w="1794" w:type="dxa"/>
          </w:tcPr>
          <w:p w14:paraId="7BF40ADB" w14:textId="77777777" w:rsidR="00280419" w:rsidRDefault="0056746E" w:rsidP="0056746E">
            <w:pPr>
              <w:pStyle w:val="Caption"/>
              <w:spacing w:after="0"/>
            </w:pPr>
            <w:r w:rsidRPr="00C92AF8">
              <w:rPr>
                <w:rFonts w:cs="Arial"/>
              </w:rPr>
              <w:t xml:space="preserve">Spring 1 </w:t>
            </w:r>
            <w:proofErr w:type="spellStart"/>
            <w:r w:rsidRPr="00C92AF8">
              <w:rPr>
                <w:rFonts w:cs="Arial"/>
              </w:rPr>
              <w:t>Lianila</w:t>
            </w:r>
            <w:proofErr w:type="spellEnd"/>
            <w:r w:rsidRPr="00C92AF8">
              <w:rPr>
                <w:rFonts w:cs="Arial"/>
              </w:rPr>
              <w:t xml:space="preserve">       </w:t>
            </w:r>
          </w:p>
        </w:tc>
        <w:tc>
          <w:tcPr>
            <w:tcW w:w="270" w:type="dxa"/>
          </w:tcPr>
          <w:p w14:paraId="5C516021" w14:textId="77777777" w:rsidR="00280419" w:rsidRDefault="002D5E0C" w:rsidP="0056746E">
            <w:pPr>
              <w:pStyle w:val="Caption"/>
              <w:spacing w:after="0"/>
            </w:pPr>
            <w:r>
              <w:rPr>
                <w:noProof/>
              </w:rPr>
              <w:pict w14:anchorId="0F3B1335">
                <v:rect id="Rectangle 31" o:spid="_x0000_s1077" style="position:absolute;left:0;text-align:left;margin-left:-3.15pt;margin-top:2.55pt;width:8.25pt;height:9pt;z-index:2516817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8megIAAE8FAAAOAAAAZHJzL2Uyb0RvYy54bWysVEtvEzEQviPxHyzf6e6mCYWomypqVYRU&#10;0agFcXa9dtaS7TG2k0349Yy9j4ZScUDk4Hg837y+nZnLq4PRZC98UGBrWp2VlAjLoVF2W9NvX2/f&#10;faAkRGYbpsGKmh5FoFert28uO7cUM2hBN8ITdGLDsnM1bWN0y6IIvBWGhTNwwqJSgjcsoui3ReNZ&#10;h96NLmZl+b7owDfOAxch4OtNr6Sr7F9KweO9lEFEomuKucV8+nw+pbNYXbLl1jPXKj6kwf4hC8OU&#10;xaCTqxsWGdl59Ycro7iHADKecTAFSKm4yDVgNVX5oprHljmRa0FygptoCv/PLf+y33iimpqeV5RY&#10;ZvAbPSBrzG61IPiGBHUuLBH36DZ+kAJeU7UH6U36xzrIIZN6nEgVh0g4Plbl/OJiQQlHVVXNz8tM&#10;evFs7HyInwQYki419Rg9U8n2dyFiQISOkBQrgFbNrdI6C6lPxLX2ZM/wCzPOhY2LlDRa/YbUNuEt&#10;JMtenV6KVFtfTb7FoxYJp+2DkEgL5j/LyeSGfBmo6lUta0Qff1Hib4w+ppZzyQ6TZ4nxJ9+DgxF5&#10;WkRmHosY8MlU5H6ejMu/JdaXOFnkyGDjZGyUBf+aAx2nyD1+JKmnJrH0BM0Rm8ZDP03B8VuFn+6O&#10;hbhhHscHBw1XQrzHQ2roagrDjZIW/M/X3hMeuxq1lHQ4jjUNP3bMC0r0Z4v9/rGaz9P8ZmG+uJih&#10;4E81T6cauzPXgP2ALY3Z5WvCRz1epQfzHTfHOkVFFbMcY9eURz8K17FfE7h7uFivMwxn1rF4Zx8d&#10;T84TqxbWuwhS5U59ZmdgDac2f/5hw6S1cCpn1PMeXP0CAAD//wMAUEsDBBQABgAIAAAAIQCTA6Xk&#10;2AAAAAUBAAAPAAAAZHJzL2Rvd25yZXYueG1sTI7BTsMwEETvSPyDtUjcWocgCoQ4FVA4okJa7tt4&#10;m0SN11HstOHv2Z7gNNqd0czLl5Pr1JGG0Ho2cDNPQBFX3rZcG9hu3mcPoEJEtth5JgM/FGBZXF7k&#10;mFl/4i86lrFWUsIhQwNNjH2mdagachjmvicWb+8Hh1HOodZ2wJOUu06nSbLQDluWhQZ7em2oOpSj&#10;kxFchfvGT9/jx3r/khze2rvVZ2nM9dX0/AQq0hT/wnDGF3QohGnnR7ZBdQZmqQTlLXJ2F7egdqKP&#10;Kegi1//pi18AAAD//wMAUEsBAi0AFAAGAAgAAAAhALaDOJL+AAAA4QEAABMAAAAAAAAAAAAAAAAA&#10;AAAAAFtDb250ZW50X1R5cGVzXS54bWxQSwECLQAUAAYACAAAACEAOP0h/9YAAACUAQAACwAAAAAA&#10;AAAAAAAAAAAvAQAAX3JlbHMvLnJlbHNQSwECLQAUAAYACAAAACEAGyJPJnoCAABPBQAADgAAAAAA&#10;AAAAAAAAAAAuAgAAZHJzL2Uyb0RvYy54bWxQSwECLQAUAAYACAAAACEAkwOl5NgAAAAFAQAADwAA&#10;AAAAAAAAAAAAAADUBAAAZHJzL2Rvd25yZXYueG1sUEsFBgAAAAAEAAQA8wAAANkFAAAAAA==&#10;" fillcolor="#4bacc6 [3208]" stroked="f" strokeweight="2pt"/>
              </w:pict>
            </w:r>
          </w:p>
        </w:tc>
        <w:tc>
          <w:tcPr>
            <w:tcW w:w="1800" w:type="dxa"/>
          </w:tcPr>
          <w:p w14:paraId="38E1CA66" w14:textId="77777777" w:rsidR="00280419" w:rsidRDefault="0056746E" w:rsidP="0056746E">
            <w:pPr>
              <w:pStyle w:val="Caption"/>
              <w:spacing w:after="0"/>
            </w:pPr>
            <w:r w:rsidRPr="00C92AF8">
              <w:rPr>
                <w:rFonts w:cs="Arial"/>
              </w:rPr>
              <w:t xml:space="preserve">Spring 2 Resort       </w:t>
            </w:r>
          </w:p>
        </w:tc>
        <w:tc>
          <w:tcPr>
            <w:tcW w:w="270" w:type="dxa"/>
          </w:tcPr>
          <w:p w14:paraId="491E80EC" w14:textId="77777777" w:rsidR="00280419" w:rsidRDefault="002D5E0C" w:rsidP="0056746E">
            <w:pPr>
              <w:pStyle w:val="Caption"/>
              <w:spacing w:after="0"/>
            </w:pPr>
            <w:r>
              <w:rPr>
                <w:noProof/>
              </w:rPr>
              <w:pict w14:anchorId="685C935F">
                <v:rect id="Rectangle 32" o:spid="_x0000_s1035" style="position:absolute;left:0;text-align:left;margin-left:-2pt;margin-top:1.8pt;width:8.25pt;height:9.75pt;z-index:2516776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FjQIAABsFAAAOAAAAZHJzL2Uyb0RvYy54bWysVEtv2zAMvg/YfxB0Xx2n6dIZdYqgWYcB&#10;WVusHXpmZPmBSaImKXG6Xz9Kdtqs22mYDwJfIj/SH3VxudeK7aTzHZqS5ycTzqQRWHWmKfm3h+t3&#10;55z5AKYChUaW/El6frl4++ait4WcYouqko5REuOL3pa8DcEWWeZFKzX4E7TSkLNGpyGQ6pqsctBT&#10;dq2y6WTyPuvRVdahkN6TdTU4+SLlr2spwm1dexmYKjlhC+l06dzEM1tcQNE4sG0nRhjwDyg0dIaK&#10;PqdaQQC2dd0fqXQnHHqsw4lAnWFdd0KmHqibfPKqm/sWrEy90HC8fR6T/39pxc3uzrGuKvnplDMD&#10;mv7RV5oamEZJRjYaUG99QXH39s7FFr1do/juyZH95omKH2P2tdMxlhpk+zTtp+dpy31ggoz5ZDaf&#10;n3EmyJVPT8+nZ7FYBsXhsnU+fJKoWRRK7ghWmjHs1j4MoYeQhAtVV113SiXFNZsr5dgO6Md/XM1X&#10;p3m6q7b6C1aDeTahb2AAmYkng/n9wUxQ/JAmwfLH+ZVhfYQ9pwxMADG3VhBI1JZm6U3DGaiGVkIE&#10;lwobjNAINRQR9Ap8O5RLaQcUugu0DKrTJT+PIBI4QqFMvCYTncfWX4YdpQ1WT/QbHQ789lZcd1Rk&#10;DT7cgSNCE0ha0nBLR62QkOMocdai+/k3e4wnnpGXs54WhLr6sQUnOVOfDTHwQz6bxY1KyuxsPiXF&#10;HXs2xx6z1VdIvyKn58CKJMb4oA5i7VA/0i4vY1VygRFUe5jfqFyFYXHpNRByuUxhtEUWwtrcWxGT&#10;H8b7sH8EZ0fiBGLcDR6WCYpX/Bli402Dy23AukvkepnrSHTawMSD8bWIK36sp6iXN23xCwAA//8D&#10;AFBLAwQUAAYACAAAACEAZ12Bq9oAAAADAQAADwAAAGRycy9kb3ducmV2LnhtbEyPwU7DMBBE70j8&#10;g7WVuFGnQEIb4lQIBFJ6agofsImXJCJeh9htw9/jcmkvO1rNauZttp5MLw40us6ygsU8AkFcW91x&#10;o+Dz4+12CcJ5ZI29ZVLwSw7W+fVVhqm2Ry7psPONCCHsUlTQej+kUrq6JYNubgfi4H3Z0aAP69hI&#10;PeIxhJte3kVRIg12HBpaHOilpfp7tzcK4qLcVrLY/hS2fHxfPSw3r/eUKHUzm56fQHia/PkYTvgB&#10;HfLAVNk9ayd6BeER/z9PXhKDqIKuYpB5Ji/Z8z8AAAD//wMAUEsBAi0AFAAGAAgAAAAhALaDOJL+&#10;AAAA4QEAABMAAAAAAAAAAAAAAAAAAAAAAFtDb250ZW50X1R5cGVzXS54bWxQSwECLQAUAAYACAAA&#10;ACEAOP0h/9YAAACUAQAACwAAAAAAAAAAAAAAAAAvAQAAX3JlbHMvLnJlbHNQSwECLQAUAAYACAAA&#10;ACEA/khbxY0CAAAbBQAADgAAAAAAAAAAAAAAAAAuAgAAZHJzL2Uyb0RvYy54bWxQSwECLQAUAAYA&#10;CAAAACEAZ12Bq9oAAAADAQAADwAAAAAAAAAAAAAAAADnBAAAZHJzL2Rvd25yZXYueG1sUEsFBgAA&#10;AAAEAAQA8wAAAO4FAAAAAA==&#10;" fillcolor="#f8cbad" stroked="f" strokeweight="1pt"/>
              </w:pict>
            </w:r>
          </w:p>
        </w:tc>
        <w:tc>
          <w:tcPr>
            <w:tcW w:w="2160" w:type="dxa"/>
          </w:tcPr>
          <w:p w14:paraId="3244BDB8" w14:textId="77777777" w:rsidR="00280419" w:rsidRDefault="0056746E" w:rsidP="0056746E">
            <w:pPr>
              <w:pStyle w:val="Caption"/>
              <w:spacing w:after="0"/>
            </w:pPr>
            <w:r w:rsidRPr="00C92AF8">
              <w:rPr>
                <w:rFonts w:cs="Arial"/>
              </w:rPr>
              <w:t xml:space="preserve">Spring 3 </w:t>
            </w:r>
            <w:proofErr w:type="spellStart"/>
            <w:r w:rsidRPr="00C92AF8">
              <w:rPr>
                <w:rFonts w:cs="Arial"/>
              </w:rPr>
              <w:t>Amalemba</w:t>
            </w:r>
            <w:proofErr w:type="spellEnd"/>
            <w:r w:rsidRPr="00C92AF8">
              <w:rPr>
                <w:rFonts w:cs="Arial"/>
              </w:rPr>
              <w:t xml:space="preserve">     </w:t>
            </w:r>
          </w:p>
        </w:tc>
        <w:tc>
          <w:tcPr>
            <w:tcW w:w="236" w:type="dxa"/>
          </w:tcPr>
          <w:p w14:paraId="122F0979" w14:textId="77777777" w:rsidR="00280419" w:rsidRDefault="002D5E0C" w:rsidP="0056746E">
            <w:pPr>
              <w:pStyle w:val="Caption"/>
              <w:spacing w:after="0"/>
            </w:pPr>
            <w:r>
              <w:rPr>
                <w:noProof/>
              </w:rPr>
              <w:pict w14:anchorId="428E896A">
                <v:rect id="Rectangle 33" o:spid="_x0000_s1036" style="position:absolute;left:0;text-align:left;margin-left:-.95pt;margin-top:1.8pt;width:6.75pt;height:9pt;flip:x y;z-index:2516797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IakwIAAC4FAAAOAAAAZHJzL2Uyb0RvYy54bWysVNtuEzEQfUfiHyy/003S9MKqmypqVUAK&#10;bUULfXa83l0L37CdS/l6jr2bJhSeEIlkzW1nzozP+OJyqxVZCx+kNRUdH40oEYbbWpq2ol8fb96d&#10;UxIiMzVT1oiKPotAL2dv31xsXCkmtrOqFp4giQnlxlW0i9GVRRF4JzQLR9YJA2djvWYRqm+L2rMN&#10;smtVTEaj02Jjfe285SIEWK97J53l/E0jeLxrmiAiURUFtphPn89lOovZBStbz1wn+QCD/QMKzaRB&#10;0ZdU1ywysvLyj1Racm+DbeIRt7qwTSO5yD2gm/HoVTcPHXMi94LhBPcypvD/0vLb9b0nsq7o8TEl&#10;hmnc0RdMjZlWCQIbBrRxoUTcg7v3qcXgFpZ/D3AUv3mSEoaYbeM1aZR0H0EKmqVvSUrfo2myzTfw&#10;/HIDYhsJh/H85GxyQgmHZzyeHo/yBRWsTPnSt86H+EFYTZJQUQ+kOSdbL0JMiPYhGapVsr6RSmXF&#10;t8sr5cmagQvzk/TP36qV/mzr3jwd4deTAmZQpzef7szIH/o0uVY4zK8M2QD25AwZCGcgc6NYhKgd&#10;xhtMSwlTLbaER58LG5ugZQamdq5Z6PpyOW2PQsuI/VBSYzYJxG4gyqSWRGb40Pp+/kla2voZN+tt&#10;T/ng+I1EkQUL8Z55cBwgsbfxDkejLJDbQaKks/7n3+wpHtSDl5INdgZd/VgxLyhRnwxI+X48naYl&#10;y8oUVwnFH3qWhx6z0lcWVwF+AF0WU3xUO7HxVj9hveepKlzMcNTu5zcoV7HfZTwQXMznOQyL5Vhc&#10;mAfHd5RL433cPjHvBuJEEO7W7vaLla/408emCRs7X0XbyEyu/VwH7mMpMw+GByRt/aGeo/bP3OwX&#10;AAAA//8DAFBLAwQUAAYACAAAACEAvF3bddkAAAADAQAADwAAAGRycy9kb3ducmV2LnhtbEyPQUsD&#10;MRCF74L/IYzgzSYqlWXdbNFiBQUpVr1PN9PNYjJZN9l2/femXvQyj+EN731TLSbvxJ6G2AXWcDlT&#10;IIibYDpuNby/rS4KEDEhG3SBScM3RVjUpycVliYc+JX2m9SKHMKxRA02pb6UMjaWPMZZ6ImztwuD&#10;x5TXoZVmwEMO905eKXUjPXacGyz2tLTUfG5Gr+Hh8etj9cRrs3PPqnhRSzsf23utz8+mu1sQiab0&#10;dwxH/IwOdWbahpFNFE5DfiT9zqN3PQexzVookHUl/7PXPwAAAP//AwBQSwECLQAUAAYACAAAACEA&#10;toM4kv4AAADhAQAAEwAAAAAAAAAAAAAAAAAAAAAAW0NvbnRlbnRfVHlwZXNdLnhtbFBLAQItABQA&#10;BgAIAAAAIQA4/SH/1gAAAJQBAAALAAAAAAAAAAAAAAAAAC8BAABfcmVscy8ucmVsc1BLAQItABQA&#10;BgAIAAAAIQB5ZaIakwIAAC4FAAAOAAAAAAAAAAAAAAAAAC4CAABkcnMvZTJvRG9jLnhtbFBLAQIt&#10;ABQABgAIAAAAIQC8Xdt12QAAAAMBAAAPAAAAAAAAAAAAAAAAAO0EAABkcnMvZG93bnJldi54bWxQ&#10;SwUGAAAAAAQABADzAAAA8wUAAAAA&#10;" fillcolor="#dbdbdb" stroked="f" strokeweight="1pt"/>
              </w:pict>
            </w:r>
          </w:p>
        </w:tc>
        <w:tc>
          <w:tcPr>
            <w:tcW w:w="1924" w:type="dxa"/>
          </w:tcPr>
          <w:p w14:paraId="318B2154" w14:textId="77777777" w:rsidR="00280419" w:rsidRDefault="0056746E" w:rsidP="0056746E">
            <w:pPr>
              <w:pStyle w:val="Caption"/>
              <w:spacing w:after="0"/>
            </w:pPr>
            <w:r w:rsidRPr="00C92AF8">
              <w:rPr>
                <w:rFonts w:cs="Arial"/>
              </w:rPr>
              <w:t>Spring 4 Sewage</w:t>
            </w:r>
          </w:p>
        </w:tc>
      </w:tr>
    </w:tbl>
    <w:p w14:paraId="73AF4EF7" w14:textId="77777777" w:rsidR="0056746E" w:rsidRDefault="0056746E" w:rsidP="00280419">
      <w:pPr>
        <w:pStyle w:val="Caption"/>
      </w:pPr>
    </w:p>
    <w:p w14:paraId="27754A6D" w14:textId="77777777" w:rsidR="00D361CA" w:rsidRPr="00280419" w:rsidRDefault="00C92AF8" w:rsidP="0056746E">
      <w:pPr>
        <w:pStyle w:val="Caption"/>
      </w:pPr>
      <w:r w:rsidRPr="00280419">
        <w:t>Figure 5: Rarefaction Curve of Chao1 against Sequences per Sample</w:t>
      </w:r>
    </w:p>
    <w:p w14:paraId="59B4F244" w14:textId="77777777" w:rsidR="00280419" w:rsidRDefault="00280419" w:rsidP="009A006E">
      <w:pPr>
        <w:pStyle w:val="Body"/>
        <w:jc w:val="left"/>
        <w:rPr>
          <w:rFonts w:ascii="Arial" w:hAnsi="Arial" w:cs="Arial"/>
          <w:b/>
        </w:rPr>
      </w:pPr>
    </w:p>
    <w:p w14:paraId="0DBEFD2A" w14:textId="77777777" w:rsidR="00D361CA" w:rsidRPr="009A006E" w:rsidRDefault="00D361CA" w:rsidP="009A006E">
      <w:pPr>
        <w:pStyle w:val="Body"/>
        <w:jc w:val="left"/>
        <w:rPr>
          <w:rFonts w:ascii="Arial" w:hAnsi="Arial" w:cs="Arial"/>
          <w:b/>
        </w:rPr>
      </w:pPr>
      <w:r w:rsidRPr="009A006E">
        <w:rPr>
          <w:rFonts w:ascii="Arial" w:hAnsi="Arial" w:cs="Arial"/>
          <w:b/>
        </w:rPr>
        <w:t>3.5 Beta Diversity</w:t>
      </w:r>
    </w:p>
    <w:p w14:paraId="7302DB4B" w14:textId="77777777" w:rsidR="00D361CA" w:rsidRPr="00D361CA" w:rsidRDefault="00D361CA" w:rsidP="00D361CA">
      <w:pPr>
        <w:pStyle w:val="Body"/>
        <w:rPr>
          <w:rFonts w:ascii="Arial" w:hAnsi="Arial" w:cs="Arial"/>
        </w:rPr>
      </w:pPr>
      <w:r w:rsidRPr="00D361CA">
        <w:rPr>
          <w:rFonts w:ascii="Arial" w:hAnsi="Arial" w:cs="Arial"/>
        </w:rPr>
        <w:t xml:space="preserve">Using the Beta diversity metric, the distances/ dissimilarity between pairs of samples from different sampling sites were compared. Areas having similar phylogenetic diversity were clustered together as shown in the </w:t>
      </w:r>
      <w:proofErr w:type="spellStart"/>
      <w:r w:rsidRPr="00D361CA">
        <w:rPr>
          <w:rFonts w:ascii="Arial" w:hAnsi="Arial" w:cs="Arial"/>
        </w:rPr>
        <w:t>PCoA</w:t>
      </w:r>
      <w:proofErr w:type="spellEnd"/>
      <w:r w:rsidRPr="00D361CA">
        <w:rPr>
          <w:rFonts w:ascii="Arial" w:hAnsi="Arial" w:cs="Arial"/>
        </w:rPr>
        <w:t xml:space="preserve"> plot (Figure 6). The same has also been presented in the Cladogram shown in figure 6 for easier visualization due to the many sampling sites. The </w:t>
      </w:r>
      <w:proofErr w:type="spellStart"/>
      <w:r w:rsidRPr="00D361CA">
        <w:rPr>
          <w:rFonts w:ascii="Arial" w:hAnsi="Arial" w:cs="Arial"/>
        </w:rPr>
        <w:t>colours</w:t>
      </w:r>
      <w:proofErr w:type="spellEnd"/>
      <w:r w:rsidRPr="00D361CA">
        <w:rPr>
          <w:rFonts w:ascii="Arial" w:hAnsi="Arial" w:cs="Arial"/>
        </w:rPr>
        <w:t xml:space="preserve"> in both figures represent the clusters of samples with similar phylogenetic diversity of microbial species. The taxa that would be more prevalent in the different areas of the Principal Coordinate Analysis (</w:t>
      </w:r>
      <w:proofErr w:type="spellStart"/>
      <w:r w:rsidRPr="00D361CA">
        <w:rPr>
          <w:rFonts w:ascii="Arial" w:hAnsi="Arial" w:cs="Arial"/>
        </w:rPr>
        <w:t>PCoA</w:t>
      </w:r>
      <w:proofErr w:type="spellEnd"/>
      <w:r w:rsidRPr="00D361CA">
        <w:rPr>
          <w:rFonts w:ascii="Arial" w:hAnsi="Arial" w:cs="Arial"/>
        </w:rPr>
        <w:t xml:space="preserve">) plot, thus influencing the clustering was also investigated. The Bray Curtis index used to create a biplot shown in Figure 6:C. From the Figure 6: C, the four major taxa influencing the variation are the Betaproteobacteria, </w:t>
      </w:r>
      <w:proofErr w:type="spellStart"/>
      <w:r w:rsidRPr="00D361CA">
        <w:rPr>
          <w:rFonts w:ascii="Arial" w:hAnsi="Arial" w:cs="Arial"/>
        </w:rPr>
        <w:t>Cytophagia</w:t>
      </w:r>
      <w:proofErr w:type="spellEnd"/>
      <w:r w:rsidRPr="00D361CA">
        <w:rPr>
          <w:rFonts w:ascii="Arial" w:hAnsi="Arial" w:cs="Arial"/>
        </w:rPr>
        <w:t>, Actinobacteria and Deltaproteobacteria.</w:t>
      </w:r>
    </w:p>
    <w:p w14:paraId="4FA3BE70" w14:textId="77777777" w:rsidR="009A006E" w:rsidRDefault="009A006E" w:rsidP="00D361CA">
      <w:pPr>
        <w:pStyle w:val="Body"/>
        <w:rPr>
          <w:rFonts w:ascii="Arial" w:hAnsi="Arial" w:cs="Arial"/>
        </w:rPr>
      </w:pPr>
      <w:r>
        <w:rPr>
          <w:noProof/>
        </w:rPr>
        <w:lastRenderedPageBreak/>
        <w:drawing>
          <wp:inline distT="0" distB="0" distL="0" distR="0" wp14:anchorId="713A828B" wp14:editId="6CAF02EF">
            <wp:extent cx="5012055" cy="4207933"/>
            <wp:effectExtent l="19050" t="19050" r="0" b="254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8844" cy="4222028"/>
                    </a:xfrm>
                    <a:prstGeom prst="rect">
                      <a:avLst/>
                    </a:prstGeom>
                    <a:ln>
                      <a:solidFill>
                        <a:sysClr val="windowText" lastClr="000000"/>
                      </a:solidFill>
                    </a:ln>
                  </pic:spPr>
                </pic:pic>
              </a:graphicData>
            </a:graphic>
          </wp:inline>
        </w:drawing>
      </w:r>
    </w:p>
    <w:p w14:paraId="57CDA1A2" w14:textId="77777777" w:rsidR="00D361CA" w:rsidRPr="00D361CA" w:rsidRDefault="009A006E" w:rsidP="00806AB2">
      <w:pPr>
        <w:pStyle w:val="Caption"/>
      </w:pPr>
      <w:r w:rsidRPr="009A006E">
        <w:t xml:space="preserve">Figure 6: A ,B, </w:t>
      </w:r>
      <w:r w:rsidR="00806AB2" w:rsidRPr="009A006E">
        <w:t>shows</w:t>
      </w:r>
      <w:r w:rsidRPr="009A006E">
        <w:t xml:space="preserve"> principal Coordinates and Cladogram Showing analysis Plot and   Clustering Based on Similarity and C; Biplot Showing the Major O TUs Influencing the Clustering of the Samples.</w:t>
      </w:r>
    </w:p>
    <w:p w14:paraId="06BEA09E" w14:textId="77777777" w:rsidR="00D361CA" w:rsidRPr="008F6C5D" w:rsidRDefault="00D361CA" w:rsidP="009A006E">
      <w:pPr>
        <w:pStyle w:val="Body"/>
        <w:jc w:val="left"/>
        <w:rPr>
          <w:rFonts w:ascii="Arial" w:hAnsi="Arial" w:cs="Arial"/>
          <w:b/>
          <w:sz w:val="22"/>
          <w:szCs w:val="22"/>
        </w:rPr>
      </w:pPr>
      <w:r w:rsidRPr="008F6C5D">
        <w:rPr>
          <w:rFonts w:ascii="Arial" w:hAnsi="Arial" w:cs="Arial"/>
          <w:b/>
          <w:sz w:val="22"/>
          <w:szCs w:val="22"/>
        </w:rPr>
        <w:t>4.0 Discussion</w:t>
      </w:r>
    </w:p>
    <w:p w14:paraId="5A247BED" w14:textId="77777777" w:rsidR="00D361CA" w:rsidRPr="00D361CA" w:rsidRDefault="00D361CA" w:rsidP="00D361CA">
      <w:pPr>
        <w:pStyle w:val="Body"/>
        <w:rPr>
          <w:rFonts w:ascii="Arial" w:hAnsi="Arial" w:cs="Arial"/>
        </w:rPr>
      </w:pPr>
      <w:r w:rsidRPr="00D361CA">
        <w:rPr>
          <w:rFonts w:ascii="Arial" w:hAnsi="Arial" w:cs="Arial"/>
        </w:rPr>
        <w:t xml:space="preserve">Findings from this study reveal significantly abundant and diverse microbial assemblages at watering points and springs in the upper reaches of River </w:t>
      </w:r>
      <w:proofErr w:type="spellStart"/>
      <w:r w:rsidRPr="00D361CA">
        <w:rPr>
          <w:rFonts w:ascii="Arial" w:hAnsi="Arial" w:cs="Arial"/>
        </w:rPr>
        <w:t>Isiukhu</w:t>
      </w:r>
      <w:proofErr w:type="spellEnd"/>
      <w:r w:rsidRPr="00D361CA">
        <w:rPr>
          <w:rFonts w:ascii="Arial" w:hAnsi="Arial" w:cs="Arial"/>
        </w:rPr>
        <w:t xml:space="preserve"> in Kakamega County. The estimated richness of species (mean 18,846) per sample supersedes that which can be obtained using conventional culture methods. The detection of 1,549 OTUs belonging to </w:t>
      </w:r>
      <w:r w:rsidR="009A006E" w:rsidRPr="00D361CA">
        <w:rPr>
          <w:rFonts w:ascii="Arial" w:hAnsi="Arial" w:cs="Arial"/>
        </w:rPr>
        <w:t>thirty-nine</w:t>
      </w:r>
      <w:r w:rsidRPr="00D361CA">
        <w:rPr>
          <w:rFonts w:ascii="Arial" w:hAnsi="Arial" w:cs="Arial"/>
        </w:rPr>
        <w:t xml:space="preserve"> microbial phyla facilitated all-inclusive investigation microbial communities in the different niches along the watering points and springs. Consistence with existing studies, this approach </w:t>
      </w:r>
      <w:r w:rsidR="009A006E" w:rsidRPr="00D361CA">
        <w:rPr>
          <w:rFonts w:ascii="Arial" w:hAnsi="Arial" w:cs="Arial"/>
        </w:rPr>
        <w:t>has</w:t>
      </w:r>
      <w:r w:rsidRPr="00D361CA">
        <w:rPr>
          <w:rFonts w:ascii="Arial" w:hAnsi="Arial" w:cs="Arial"/>
        </w:rPr>
        <w:t xml:space="preserve"> revealed that sequencing of the V5-V6 of the 16S rRNA genes provides detailed information on the composition and abundance of bacterial communities (</w:t>
      </w:r>
      <w:proofErr w:type="spellStart"/>
      <w:r w:rsidRPr="00D361CA">
        <w:rPr>
          <w:rFonts w:ascii="Arial" w:hAnsi="Arial" w:cs="Arial"/>
        </w:rPr>
        <w:t>Azaroual</w:t>
      </w:r>
      <w:proofErr w:type="spellEnd"/>
      <w:r w:rsidRPr="00D361CA">
        <w:rPr>
          <w:rFonts w:ascii="Arial" w:hAnsi="Arial" w:cs="Arial"/>
        </w:rPr>
        <w:t xml:space="preserve"> et al., 2022). The finding, showed that bacteria in River </w:t>
      </w:r>
      <w:proofErr w:type="spellStart"/>
      <w:r w:rsidRPr="00D361CA">
        <w:rPr>
          <w:rFonts w:ascii="Arial" w:hAnsi="Arial" w:cs="Arial"/>
        </w:rPr>
        <w:t>Isiukhu</w:t>
      </w:r>
      <w:proofErr w:type="spellEnd"/>
      <w:r w:rsidRPr="00D361CA">
        <w:rPr>
          <w:rFonts w:ascii="Arial" w:hAnsi="Arial" w:cs="Arial"/>
        </w:rPr>
        <w:t xml:space="preserve"> are dominated by common freshwater groups: Proteobacteria, Bacteroidetes, Firmicutes, </w:t>
      </w:r>
      <w:proofErr w:type="spellStart"/>
      <w:r w:rsidRPr="00D361CA">
        <w:rPr>
          <w:rFonts w:ascii="Arial" w:hAnsi="Arial" w:cs="Arial"/>
        </w:rPr>
        <w:t>Verrucomicrobia</w:t>
      </w:r>
      <w:proofErr w:type="spellEnd"/>
      <w:r w:rsidRPr="00D361CA">
        <w:rPr>
          <w:rFonts w:ascii="Arial" w:hAnsi="Arial" w:cs="Arial"/>
        </w:rPr>
        <w:t xml:space="preserve">, </w:t>
      </w:r>
      <w:proofErr w:type="spellStart"/>
      <w:r w:rsidRPr="00D361CA">
        <w:rPr>
          <w:rFonts w:ascii="Arial" w:hAnsi="Arial" w:cs="Arial"/>
        </w:rPr>
        <w:t>Acidobacteria</w:t>
      </w:r>
      <w:proofErr w:type="spellEnd"/>
      <w:r w:rsidRPr="00D361CA">
        <w:rPr>
          <w:rFonts w:ascii="Arial" w:hAnsi="Arial" w:cs="Arial"/>
        </w:rPr>
        <w:t>, Actinobacteria (Figure 2: A). This finding agrees with other studies that of most dominant heterotrophic bacterial groups in freshwater ecosystems belong to Bacteroidetes and Proteobacteria (</w:t>
      </w:r>
      <w:proofErr w:type="spellStart"/>
      <w:r w:rsidRPr="00D361CA">
        <w:rPr>
          <w:rFonts w:ascii="Arial" w:hAnsi="Arial" w:cs="Arial"/>
        </w:rPr>
        <w:t>Osterholz</w:t>
      </w:r>
      <w:proofErr w:type="spellEnd"/>
      <w:r w:rsidRPr="00D361CA">
        <w:rPr>
          <w:rFonts w:ascii="Arial" w:hAnsi="Arial" w:cs="Arial"/>
        </w:rPr>
        <w:t xml:space="preserve"> et al., 2018). However, it is important to note that comparable studies using high-throughput techniques to investigate the diversity of freshwater bacteria are scarce. Although for the few that exist like that of Jordaan and Bezuidenhout carried out a similar study in the River Vaal, South Africa and also found that Proteobacteria (Beta, Alpha and gamma), Bacteroidetes and Actinobacteria were the dominant bacterial groups found in river water(Jordaan &amp; Bezuidenhout, 2016).  Also, in the River Mississippi, found that approximately 93% of (Illumina) reads belonged to Proteobacteria, Actinobacteria, Bacteroidetes, Cyanobacteria and </w:t>
      </w:r>
      <w:proofErr w:type="spellStart"/>
      <w:r w:rsidRPr="00D361CA">
        <w:rPr>
          <w:rFonts w:ascii="Arial" w:hAnsi="Arial" w:cs="Arial"/>
        </w:rPr>
        <w:t>Verrucomicrobia</w:t>
      </w:r>
      <w:proofErr w:type="spellEnd"/>
      <w:r w:rsidRPr="00D361CA">
        <w:rPr>
          <w:rFonts w:ascii="Arial" w:hAnsi="Arial" w:cs="Arial"/>
        </w:rPr>
        <w:t xml:space="preserve"> (Staley et al., 2016; Tang et al., 2020).</w:t>
      </w:r>
    </w:p>
    <w:p w14:paraId="44B32B95" w14:textId="77777777" w:rsidR="00D361CA" w:rsidRPr="00D361CA" w:rsidRDefault="00D361CA" w:rsidP="00D361CA">
      <w:pPr>
        <w:pStyle w:val="Body"/>
        <w:rPr>
          <w:rFonts w:ascii="Arial" w:hAnsi="Arial" w:cs="Arial"/>
        </w:rPr>
      </w:pPr>
      <w:r w:rsidRPr="00D361CA">
        <w:rPr>
          <w:rFonts w:ascii="Arial" w:hAnsi="Arial" w:cs="Arial"/>
        </w:rPr>
        <w:t xml:space="preserve">Amongst the four major phyla, Proteobacteria was the most abundant phyla in the springs and sampling water points. </w:t>
      </w:r>
      <w:proofErr w:type="spellStart"/>
      <w:r w:rsidRPr="00D361CA">
        <w:rPr>
          <w:rFonts w:ascii="Arial" w:hAnsi="Arial" w:cs="Arial"/>
        </w:rPr>
        <w:t>Faecal</w:t>
      </w:r>
      <w:proofErr w:type="spellEnd"/>
      <w:r w:rsidRPr="00D361CA">
        <w:rPr>
          <w:rFonts w:ascii="Arial" w:hAnsi="Arial" w:cs="Arial"/>
        </w:rPr>
        <w:t xml:space="preserve"> Coliforms are classified in phylum Proteobacteria and have been associated with contamination and a myriad of human diseases (</w:t>
      </w:r>
      <w:proofErr w:type="spellStart"/>
      <w:r w:rsidRPr="00D361CA">
        <w:rPr>
          <w:rFonts w:ascii="Arial" w:hAnsi="Arial" w:cs="Arial"/>
        </w:rPr>
        <w:t>Rizzatti</w:t>
      </w:r>
      <w:proofErr w:type="spellEnd"/>
      <w:r w:rsidRPr="00D361CA">
        <w:rPr>
          <w:rFonts w:ascii="Arial" w:hAnsi="Arial" w:cs="Arial"/>
        </w:rPr>
        <w:t xml:space="preserve"> et al., 2017). Five divisions of the Proteobacteria were identified with Betaproteobacteria, Deltaproteobacteria, </w:t>
      </w:r>
      <w:proofErr w:type="spellStart"/>
      <w:r w:rsidRPr="00D361CA">
        <w:rPr>
          <w:rFonts w:ascii="Arial" w:hAnsi="Arial" w:cs="Arial"/>
        </w:rPr>
        <w:t>Gammaproteobacteria</w:t>
      </w:r>
      <w:proofErr w:type="spellEnd"/>
      <w:r w:rsidRPr="00D361CA">
        <w:rPr>
          <w:rFonts w:ascii="Arial" w:hAnsi="Arial" w:cs="Arial"/>
        </w:rPr>
        <w:t xml:space="preserve"> and </w:t>
      </w:r>
      <w:proofErr w:type="spellStart"/>
      <w:r w:rsidRPr="00D361CA">
        <w:rPr>
          <w:rFonts w:ascii="Arial" w:hAnsi="Arial" w:cs="Arial"/>
        </w:rPr>
        <w:t>Alphaproteobacteria</w:t>
      </w:r>
      <w:proofErr w:type="spellEnd"/>
      <w:r w:rsidRPr="00D361CA">
        <w:rPr>
          <w:rFonts w:ascii="Arial" w:hAnsi="Arial" w:cs="Arial"/>
        </w:rPr>
        <w:t xml:space="preserve"> were in abundance. This finding is consistent to that which was conducted in Lake Magadi in Kenya (</w:t>
      </w:r>
      <w:proofErr w:type="spellStart"/>
      <w:r w:rsidRPr="00D361CA">
        <w:rPr>
          <w:rFonts w:ascii="Arial" w:hAnsi="Arial" w:cs="Arial"/>
        </w:rPr>
        <w:t>Rizzatti</w:t>
      </w:r>
      <w:proofErr w:type="spellEnd"/>
      <w:r w:rsidRPr="00D361CA">
        <w:rPr>
          <w:rFonts w:ascii="Arial" w:hAnsi="Arial" w:cs="Arial"/>
        </w:rPr>
        <w:t xml:space="preserve"> et al., 2017).</w:t>
      </w:r>
    </w:p>
    <w:p w14:paraId="289BCFF8" w14:textId="77777777" w:rsidR="00D361CA" w:rsidRPr="00D361CA" w:rsidRDefault="00D361CA" w:rsidP="00D361CA">
      <w:pPr>
        <w:pStyle w:val="Body"/>
        <w:rPr>
          <w:rFonts w:ascii="Arial" w:hAnsi="Arial" w:cs="Arial"/>
        </w:rPr>
      </w:pPr>
      <w:r w:rsidRPr="00D361CA">
        <w:rPr>
          <w:rFonts w:ascii="Arial" w:hAnsi="Arial" w:cs="Arial"/>
        </w:rPr>
        <w:t xml:space="preserve">The second most abundant phyla </w:t>
      </w:r>
      <w:r w:rsidR="00896AA5" w:rsidRPr="00D361CA">
        <w:rPr>
          <w:rFonts w:ascii="Arial" w:hAnsi="Arial" w:cs="Arial"/>
        </w:rPr>
        <w:t>were</w:t>
      </w:r>
      <w:r w:rsidRPr="00D361CA">
        <w:rPr>
          <w:rFonts w:ascii="Arial" w:hAnsi="Arial" w:cs="Arial"/>
        </w:rPr>
        <w:t xml:space="preserve"> </w:t>
      </w:r>
      <w:proofErr w:type="spellStart"/>
      <w:r w:rsidRPr="00D361CA">
        <w:rPr>
          <w:rFonts w:ascii="Arial" w:hAnsi="Arial" w:cs="Arial"/>
        </w:rPr>
        <w:t>Bacterioidetes</w:t>
      </w:r>
      <w:proofErr w:type="spellEnd"/>
      <w:r w:rsidRPr="00D361CA">
        <w:rPr>
          <w:rFonts w:ascii="Arial" w:hAnsi="Arial" w:cs="Arial"/>
        </w:rPr>
        <w:t xml:space="preserve"> with the major representative divisions being </w:t>
      </w:r>
      <w:proofErr w:type="spellStart"/>
      <w:r w:rsidRPr="00D361CA">
        <w:rPr>
          <w:rFonts w:ascii="Arial" w:hAnsi="Arial" w:cs="Arial"/>
        </w:rPr>
        <w:t>Sphingobacteria</w:t>
      </w:r>
      <w:proofErr w:type="spellEnd"/>
      <w:r w:rsidRPr="00D361CA">
        <w:rPr>
          <w:rFonts w:ascii="Arial" w:hAnsi="Arial" w:cs="Arial"/>
        </w:rPr>
        <w:t xml:space="preserve">, Flavobacterium, </w:t>
      </w:r>
      <w:proofErr w:type="spellStart"/>
      <w:r w:rsidRPr="00D361CA">
        <w:rPr>
          <w:rFonts w:ascii="Arial" w:hAnsi="Arial" w:cs="Arial"/>
        </w:rPr>
        <w:t>Cytophaga</w:t>
      </w:r>
      <w:proofErr w:type="spellEnd"/>
      <w:r w:rsidRPr="00D361CA">
        <w:rPr>
          <w:rFonts w:ascii="Arial" w:hAnsi="Arial" w:cs="Arial"/>
        </w:rPr>
        <w:t xml:space="preserve">, </w:t>
      </w:r>
      <w:proofErr w:type="spellStart"/>
      <w:r w:rsidRPr="00D361CA">
        <w:rPr>
          <w:rFonts w:ascii="Arial" w:hAnsi="Arial" w:cs="Arial"/>
        </w:rPr>
        <w:t>Incertiaesedis</w:t>
      </w:r>
      <w:proofErr w:type="spellEnd"/>
      <w:r w:rsidRPr="00D361CA">
        <w:rPr>
          <w:rFonts w:ascii="Arial" w:hAnsi="Arial" w:cs="Arial"/>
        </w:rPr>
        <w:t xml:space="preserve"> and </w:t>
      </w:r>
      <w:proofErr w:type="spellStart"/>
      <w:r w:rsidRPr="00D361CA">
        <w:rPr>
          <w:rFonts w:ascii="Arial" w:hAnsi="Arial" w:cs="Arial"/>
        </w:rPr>
        <w:t>Bacterioide</w:t>
      </w:r>
      <w:proofErr w:type="spellEnd"/>
      <w:r w:rsidRPr="00D361CA">
        <w:rPr>
          <w:rFonts w:ascii="Arial" w:hAnsi="Arial" w:cs="Arial"/>
        </w:rPr>
        <w:t xml:space="preserve">. Both Proteobacteria and </w:t>
      </w:r>
      <w:proofErr w:type="spellStart"/>
      <w:r w:rsidRPr="00D361CA">
        <w:rPr>
          <w:rFonts w:ascii="Arial" w:hAnsi="Arial" w:cs="Arial"/>
        </w:rPr>
        <w:t>Bacterioidetes</w:t>
      </w:r>
      <w:proofErr w:type="spellEnd"/>
      <w:r w:rsidRPr="00D361CA">
        <w:rPr>
          <w:rFonts w:ascii="Arial" w:hAnsi="Arial" w:cs="Arial"/>
        </w:rPr>
        <w:t xml:space="preserve"> comprise a myriad of </w:t>
      </w:r>
      <w:r w:rsidRPr="00D361CA">
        <w:rPr>
          <w:rFonts w:ascii="Arial" w:hAnsi="Arial" w:cs="Arial"/>
        </w:rPr>
        <w:lastRenderedPageBreak/>
        <w:t xml:space="preserve">gram-negative bacteria that colonize the guts of </w:t>
      </w:r>
      <w:r w:rsidR="004D37E3" w:rsidRPr="00D361CA">
        <w:rPr>
          <w:rFonts w:ascii="Arial" w:hAnsi="Arial" w:cs="Arial"/>
        </w:rPr>
        <w:t>warm-blooded</w:t>
      </w:r>
      <w:r w:rsidRPr="00D361CA">
        <w:rPr>
          <w:rFonts w:ascii="Arial" w:hAnsi="Arial" w:cs="Arial"/>
        </w:rPr>
        <w:t xml:space="preserve"> animals including humans. Livestock were also observed to drink directly at the same water points, not provided with water troughs hence a potential source of coliform contamination to the waters.</w:t>
      </w:r>
    </w:p>
    <w:p w14:paraId="7C861297" w14:textId="77777777" w:rsidR="00D361CA" w:rsidRPr="00D361CA" w:rsidRDefault="00D361CA" w:rsidP="00D361CA">
      <w:pPr>
        <w:pStyle w:val="Body"/>
        <w:rPr>
          <w:rFonts w:ascii="Arial" w:hAnsi="Arial" w:cs="Arial"/>
        </w:rPr>
      </w:pPr>
      <w:r w:rsidRPr="00D361CA">
        <w:rPr>
          <w:rFonts w:ascii="Arial" w:hAnsi="Arial" w:cs="Arial"/>
        </w:rPr>
        <w:t xml:space="preserve">The third most abundant phylum was the Firmicutes, which is usually most abundant in swine </w:t>
      </w:r>
      <w:proofErr w:type="spellStart"/>
      <w:r w:rsidRPr="00D361CA">
        <w:rPr>
          <w:rFonts w:ascii="Arial" w:hAnsi="Arial" w:cs="Arial"/>
        </w:rPr>
        <w:t>faecal</w:t>
      </w:r>
      <w:proofErr w:type="spellEnd"/>
      <w:r w:rsidRPr="00D361CA">
        <w:rPr>
          <w:rFonts w:ascii="Arial" w:hAnsi="Arial" w:cs="Arial"/>
        </w:rPr>
        <w:t xml:space="preserve"> matter as they are a major constitute of the gut microbiome in pigs. The major classes of Firmicutes observed during the study include the Clostridia, Bacilli, </w:t>
      </w:r>
      <w:proofErr w:type="spellStart"/>
      <w:r w:rsidRPr="00D361CA">
        <w:rPr>
          <w:rFonts w:ascii="Arial" w:hAnsi="Arial" w:cs="Arial"/>
        </w:rPr>
        <w:t>Negativicutes</w:t>
      </w:r>
      <w:proofErr w:type="spellEnd"/>
      <w:r w:rsidRPr="00D361CA">
        <w:rPr>
          <w:rFonts w:ascii="Arial" w:hAnsi="Arial" w:cs="Arial"/>
        </w:rPr>
        <w:t xml:space="preserve"> and </w:t>
      </w:r>
      <w:proofErr w:type="spellStart"/>
      <w:r w:rsidRPr="00D361CA">
        <w:rPr>
          <w:rFonts w:ascii="Arial" w:hAnsi="Arial" w:cs="Arial"/>
        </w:rPr>
        <w:t>Erysipelotricia</w:t>
      </w:r>
      <w:proofErr w:type="spellEnd"/>
      <w:r w:rsidRPr="00D361CA">
        <w:rPr>
          <w:rFonts w:ascii="Arial" w:hAnsi="Arial" w:cs="Arial"/>
        </w:rPr>
        <w:t xml:space="preserve">. One of the possible sources of contamination of the river water with the </w:t>
      </w:r>
      <w:proofErr w:type="spellStart"/>
      <w:r w:rsidRPr="00D361CA">
        <w:rPr>
          <w:rFonts w:ascii="Arial" w:hAnsi="Arial" w:cs="Arial"/>
        </w:rPr>
        <w:t>phlyla</w:t>
      </w:r>
      <w:proofErr w:type="spellEnd"/>
      <w:r w:rsidRPr="00D361CA">
        <w:rPr>
          <w:rFonts w:ascii="Arial" w:hAnsi="Arial" w:cs="Arial"/>
        </w:rPr>
        <w:t xml:space="preserve"> Firmicutes could be attributable to the peri-urban activities such as disposal of household and municipal wastes consisting of solid and semi-solid wastes from markets and slaughter houses(</w:t>
      </w:r>
      <w:proofErr w:type="spellStart"/>
      <w:r w:rsidRPr="00D361CA">
        <w:rPr>
          <w:rFonts w:ascii="Arial" w:hAnsi="Arial" w:cs="Arial"/>
        </w:rPr>
        <w:t>Mwaikono</w:t>
      </w:r>
      <w:proofErr w:type="spellEnd"/>
      <w:r w:rsidRPr="00D361CA">
        <w:rPr>
          <w:rFonts w:ascii="Arial" w:hAnsi="Arial" w:cs="Arial"/>
        </w:rPr>
        <w:t xml:space="preserve"> et al., 2016). </w:t>
      </w:r>
    </w:p>
    <w:p w14:paraId="3E841F38" w14:textId="77777777" w:rsidR="00D361CA" w:rsidRPr="00C1403A" w:rsidRDefault="00D361CA" w:rsidP="00C1403A">
      <w:pPr>
        <w:pStyle w:val="Body"/>
        <w:jc w:val="left"/>
        <w:rPr>
          <w:rFonts w:ascii="Arial" w:hAnsi="Arial" w:cs="Arial"/>
          <w:b/>
        </w:rPr>
      </w:pPr>
      <w:r w:rsidRPr="00C1403A">
        <w:rPr>
          <w:rFonts w:ascii="Arial" w:hAnsi="Arial" w:cs="Arial"/>
          <w:b/>
        </w:rPr>
        <w:t xml:space="preserve">4.1 Microbial richness and diversity indices </w:t>
      </w:r>
    </w:p>
    <w:p w14:paraId="6DAE84A1" w14:textId="77777777" w:rsidR="00D361CA" w:rsidRPr="00D361CA" w:rsidRDefault="00D361CA" w:rsidP="00D361CA">
      <w:pPr>
        <w:pStyle w:val="Body"/>
        <w:rPr>
          <w:rFonts w:ascii="Arial" w:hAnsi="Arial" w:cs="Arial"/>
        </w:rPr>
      </w:pPr>
      <w:r w:rsidRPr="00D361CA">
        <w:rPr>
          <w:rFonts w:ascii="Arial" w:hAnsi="Arial" w:cs="Arial"/>
        </w:rPr>
        <w:t xml:space="preserve">Rarefaction measures at a single sequence depth were conducted to compare microbial communities using alpha and beta diversity indices. River samples at the waste water entry points and </w:t>
      </w:r>
      <w:proofErr w:type="spellStart"/>
      <w:r w:rsidRPr="00D361CA">
        <w:rPr>
          <w:rFonts w:ascii="Arial" w:hAnsi="Arial" w:cs="Arial"/>
        </w:rPr>
        <w:t>Amalemba</w:t>
      </w:r>
      <w:proofErr w:type="spellEnd"/>
      <w:r w:rsidRPr="00D361CA">
        <w:rPr>
          <w:rFonts w:ascii="Arial" w:hAnsi="Arial" w:cs="Arial"/>
        </w:rPr>
        <w:t xml:space="preserve"> exhibited higher abundance of microbial communities compared to the forest area which serves as the control point. This observation is highly likely due to the influence of human activities in these areas. </w:t>
      </w:r>
      <w:proofErr w:type="spellStart"/>
      <w:r w:rsidRPr="00D361CA">
        <w:rPr>
          <w:rFonts w:ascii="Arial" w:hAnsi="Arial" w:cs="Arial"/>
        </w:rPr>
        <w:t>Amalemba</w:t>
      </w:r>
      <w:proofErr w:type="spellEnd"/>
      <w:r w:rsidRPr="00D361CA">
        <w:rPr>
          <w:rFonts w:ascii="Arial" w:hAnsi="Arial" w:cs="Arial"/>
        </w:rPr>
        <w:t xml:space="preserve"> area is highly populated with a myriad of activities including small-scale mixed agriculture, livestock rearing, laundering and even bathing in the river. The extensive use of manure, fertilizers and chemicals to manage agricultural and livestock pests including the poor drainage system in </w:t>
      </w:r>
      <w:proofErr w:type="spellStart"/>
      <w:r w:rsidRPr="00D361CA">
        <w:rPr>
          <w:rFonts w:ascii="Arial" w:hAnsi="Arial" w:cs="Arial"/>
        </w:rPr>
        <w:t>Amalemba</w:t>
      </w:r>
      <w:proofErr w:type="spellEnd"/>
      <w:r w:rsidRPr="00D361CA">
        <w:rPr>
          <w:rFonts w:ascii="Arial" w:hAnsi="Arial" w:cs="Arial"/>
        </w:rPr>
        <w:t xml:space="preserve"> facilitate the flourishing of a diverse microbial communities. The waste water entry points comprise an assortment of water from the municipal sewage treatment plant and water draining from the slaughter houses in the area. Treated sewer water is safe for the environment as a majority of the contaminants are removed by biological, chemical and physical processes. However, treated sewer water has been shown to be rich in organic matter and essential macronutrients (Wilkinson et al., 2022). Consistent with this study, treated sewer water had the highest amounts of total dissolved solids (TDS). Effluents from slaughter houses were observed to mix with the treated water from sewage treatment plant at the sewage entry point. Waste water from slaughter houses in Kakamega County and Kenya are rarely treated prior to disposal. Considering that this water is used to wash off animal carcasses and internal organs (Stets et al., 2014) . Waste water from abattoirs are likely to be rich in microbiota that previously inhabited these animals (Jabari et al., 2016). Currently no study has been published in Kenya that assessed the microbial assemblages in waste waters from slaughter-houses. It is likely that the mixing of nutrient rich, treated sewer water provides the necessary optimum nutritional and growth requirements for the microorganisms in the microbe rich waste water from the abattoirs. Hence, the mixing of waters from these two sources can be attributed to the extravagant microbial communities in the sewage entry point compared to the forest area which is devoid of heavy human encroachment (Douglas et al., 2021; Stets et al., 2014; Valverde et al., 2021). </w:t>
      </w:r>
    </w:p>
    <w:p w14:paraId="5B22F3CC" w14:textId="77777777" w:rsidR="00E053D0" w:rsidRDefault="00D361CA" w:rsidP="00D361CA">
      <w:pPr>
        <w:pStyle w:val="Body"/>
        <w:spacing w:after="0"/>
        <w:rPr>
          <w:rFonts w:ascii="Arial" w:hAnsi="Arial" w:cs="Arial"/>
        </w:rPr>
      </w:pPr>
      <w:r w:rsidRPr="00D361CA">
        <w:rPr>
          <w:rFonts w:ascii="Arial" w:hAnsi="Arial" w:cs="Arial"/>
        </w:rPr>
        <w:t xml:space="preserve">All spring sampling points downstream were less diverse and had fewer species compared to the forest area and the river water except for the spring (SP1) at the confluence of River </w:t>
      </w:r>
      <w:proofErr w:type="spellStart"/>
      <w:r w:rsidRPr="00D361CA">
        <w:rPr>
          <w:rFonts w:ascii="Arial" w:hAnsi="Arial" w:cs="Arial"/>
        </w:rPr>
        <w:t>Isiukhu</w:t>
      </w:r>
      <w:proofErr w:type="spellEnd"/>
      <w:r w:rsidRPr="00D361CA">
        <w:rPr>
          <w:rFonts w:ascii="Arial" w:hAnsi="Arial" w:cs="Arial"/>
        </w:rPr>
        <w:t xml:space="preserve"> and </w:t>
      </w:r>
      <w:proofErr w:type="spellStart"/>
      <w:r w:rsidRPr="00D361CA">
        <w:rPr>
          <w:rFonts w:ascii="Arial" w:hAnsi="Arial" w:cs="Arial"/>
        </w:rPr>
        <w:t>Lianila</w:t>
      </w:r>
      <w:proofErr w:type="spellEnd"/>
      <w:r w:rsidRPr="00D361CA">
        <w:rPr>
          <w:rFonts w:ascii="Arial" w:hAnsi="Arial" w:cs="Arial"/>
        </w:rPr>
        <w:t xml:space="preserve"> stream which was upstream. There are two possible explanations for this observed phenomenon. First, at the confluence of river </w:t>
      </w:r>
      <w:proofErr w:type="spellStart"/>
      <w:r w:rsidRPr="00D361CA">
        <w:rPr>
          <w:rFonts w:ascii="Arial" w:hAnsi="Arial" w:cs="Arial"/>
        </w:rPr>
        <w:t>Isiukhu</w:t>
      </w:r>
      <w:proofErr w:type="spellEnd"/>
      <w:r w:rsidRPr="00D361CA">
        <w:rPr>
          <w:rFonts w:ascii="Arial" w:hAnsi="Arial" w:cs="Arial"/>
        </w:rPr>
        <w:t xml:space="preserve"> and </w:t>
      </w:r>
      <w:proofErr w:type="spellStart"/>
      <w:r w:rsidRPr="00D361CA">
        <w:rPr>
          <w:rFonts w:ascii="Arial" w:hAnsi="Arial" w:cs="Arial"/>
        </w:rPr>
        <w:t>Lianila</w:t>
      </w:r>
      <w:proofErr w:type="spellEnd"/>
      <w:r w:rsidRPr="00D361CA">
        <w:rPr>
          <w:rFonts w:ascii="Arial" w:hAnsi="Arial" w:cs="Arial"/>
        </w:rPr>
        <w:t xml:space="preserve"> stream, there is cross-contamination of the river and stream water thus explaining why the microbial load at this area was highest. Second, as the stream water continues to flow downstream, it undergoes through a series of natural filtration systems including underground rocks, gravel and sand, thus becoming pure in the process. Moreover, most sections of the streams were protected from human.</w:t>
      </w:r>
    </w:p>
    <w:p w14:paraId="66EFB4BF" w14:textId="77777777" w:rsidR="00790ADA" w:rsidRPr="00FB3A86" w:rsidRDefault="00790ADA" w:rsidP="00441B6F">
      <w:pPr>
        <w:pStyle w:val="Body"/>
        <w:spacing w:after="0"/>
        <w:rPr>
          <w:rFonts w:ascii="Arial" w:hAnsi="Arial" w:cs="Arial"/>
        </w:rPr>
      </w:pPr>
    </w:p>
    <w:p w14:paraId="14F5E2D9" w14:textId="77777777" w:rsidR="00B01FCD" w:rsidRDefault="00C1403A"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80C620B" w14:textId="77777777" w:rsidR="00790ADA" w:rsidRPr="00FB3A86" w:rsidRDefault="00790ADA" w:rsidP="00441B6F">
      <w:pPr>
        <w:pStyle w:val="ConcHead"/>
        <w:spacing w:after="0"/>
        <w:jc w:val="both"/>
        <w:rPr>
          <w:rFonts w:ascii="Arial" w:hAnsi="Arial" w:cs="Arial"/>
        </w:rPr>
      </w:pPr>
    </w:p>
    <w:p w14:paraId="4E1A1736" w14:textId="77777777" w:rsidR="00B01FCD" w:rsidRDefault="00C1403A" w:rsidP="00441B6F">
      <w:pPr>
        <w:pStyle w:val="Body"/>
        <w:spacing w:after="0"/>
        <w:rPr>
          <w:rFonts w:ascii="Arial" w:hAnsi="Arial" w:cs="Arial"/>
        </w:rPr>
      </w:pPr>
      <w:r w:rsidRPr="00C1403A">
        <w:rPr>
          <w:rFonts w:ascii="Arial" w:hAnsi="Arial" w:cs="Arial"/>
        </w:rPr>
        <w:t xml:space="preserve">Through the </w:t>
      </w:r>
      <w:proofErr w:type="spellStart"/>
      <w:r w:rsidRPr="00C1403A">
        <w:rPr>
          <w:rFonts w:ascii="Arial" w:hAnsi="Arial" w:cs="Arial"/>
        </w:rPr>
        <w:t>utilisation</w:t>
      </w:r>
      <w:proofErr w:type="spellEnd"/>
      <w:r w:rsidRPr="00C1403A">
        <w:rPr>
          <w:rFonts w:ascii="Arial" w:hAnsi="Arial" w:cs="Arial"/>
        </w:rPr>
        <w:t xml:space="preserve"> of 16s rRNA sequencing, this study revealed a wide range of archaeal and bacterial populations thus highlighting on the limitations traditional culture-based methods have on this identification. It is clear that the abundance and diversity of microbial community identified in this study could be shaped by human activities and other environmental conditions. The use of 16s rRNA sequencing ensured that there is a broader identification of a broader spectrum of organisms in comparison with the conventional culture methods. Here, proteobacteria, </w:t>
      </w:r>
      <w:proofErr w:type="spellStart"/>
      <w:r w:rsidRPr="00C1403A">
        <w:rPr>
          <w:rFonts w:ascii="Arial" w:hAnsi="Arial" w:cs="Arial"/>
        </w:rPr>
        <w:t>bacteroidetes</w:t>
      </w:r>
      <w:proofErr w:type="spellEnd"/>
      <w:r w:rsidRPr="00C1403A">
        <w:rPr>
          <w:rFonts w:ascii="Arial" w:hAnsi="Arial" w:cs="Arial"/>
        </w:rPr>
        <w:t xml:space="preserve"> and firmicutes were the dominant phyla. Anthropogenic factors could help explain the spatial variability in the composition of microbes seen here. This study begins to shed more light into the richness in freshwater microbiomes thus availing important data for monitoring and conservation of environment.</w:t>
      </w:r>
    </w:p>
    <w:p w14:paraId="59F95CF0" w14:textId="77777777" w:rsidR="00790ADA" w:rsidRPr="00FB3A86" w:rsidRDefault="00790ADA" w:rsidP="00441B6F">
      <w:pPr>
        <w:pStyle w:val="Body"/>
        <w:spacing w:after="0"/>
        <w:rPr>
          <w:rFonts w:ascii="Arial" w:hAnsi="Arial" w:cs="Arial"/>
        </w:rPr>
      </w:pPr>
    </w:p>
    <w:p w14:paraId="4BA022E0" w14:textId="77777777" w:rsidR="001A29D8" w:rsidRDefault="001A29D8" w:rsidP="00441B6F">
      <w:pPr>
        <w:pStyle w:val="ReferHead"/>
        <w:spacing w:after="0"/>
        <w:jc w:val="both"/>
        <w:rPr>
          <w:rFonts w:ascii="Arial" w:hAnsi="Arial" w:cs="Arial"/>
          <w:b w:val="0"/>
          <w:caps w:val="0"/>
          <w:sz w:val="20"/>
        </w:rPr>
      </w:pPr>
    </w:p>
    <w:p w14:paraId="5966D0D4" w14:textId="77777777" w:rsidR="005C784C" w:rsidRDefault="005C784C" w:rsidP="00441B6F">
      <w:pPr>
        <w:pStyle w:val="ReferHead"/>
        <w:spacing w:after="0"/>
        <w:jc w:val="both"/>
        <w:rPr>
          <w:rFonts w:ascii="Arial" w:hAnsi="Arial" w:cs="Arial"/>
          <w:b w:val="0"/>
          <w:caps w:val="0"/>
          <w:sz w:val="20"/>
        </w:rPr>
      </w:pPr>
    </w:p>
    <w:p w14:paraId="5866439C"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63C9568" w14:textId="77777777" w:rsidR="005C784C" w:rsidRPr="002B685A" w:rsidRDefault="005C784C" w:rsidP="00441B6F">
      <w:pPr>
        <w:pStyle w:val="ReferHead"/>
        <w:spacing w:after="0"/>
        <w:jc w:val="both"/>
        <w:rPr>
          <w:rFonts w:ascii="Arial" w:hAnsi="Arial" w:cs="Arial"/>
          <w:bCs/>
        </w:rPr>
      </w:pPr>
    </w:p>
    <w:p w14:paraId="3D3C998A" w14:textId="77777777" w:rsidR="00BC16BD" w:rsidRDefault="00BC16BD" w:rsidP="00441B6F">
      <w:pPr>
        <w:pStyle w:val="ReferHead"/>
        <w:spacing w:after="0"/>
        <w:jc w:val="both"/>
        <w:rPr>
          <w:rFonts w:ascii="Arial" w:hAnsi="Arial" w:cs="Arial"/>
          <w:b w:val="0"/>
          <w:caps w:val="0"/>
          <w:sz w:val="20"/>
        </w:rPr>
      </w:pPr>
      <w:r w:rsidRPr="00BC16BD">
        <w:rPr>
          <w:rFonts w:ascii="Arial" w:hAnsi="Arial" w:cs="Arial"/>
          <w:b w:val="0"/>
          <w:caps w:val="0"/>
          <w:sz w:val="20"/>
        </w:rPr>
        <w:t xml:space="preserve">Apparently the microbial diversity study itself did not inherently require ethical approval from Masinde </w:t>
      </w:r>
      <w:proofErr w:type="spellStart"/>
      <w:r w:rsidRPr="00BC16BD">
        <w:rPr>
          <w:rFonts w:ascii="Arial" w:hAnsi="Arial" w:cs="Arial"/>
          <w:b w:val="0"/>
          <w:caps w:val="0"/>
          <w:sz w:val="20"/>
        </w:rPr>
        <w:t>Muliro</w:t>
      </w:r>
      <w:proofErr w:type="spellEnd"/>
      <w:r w:rsidRPr="00BC16BD">
        <w:rPr>
          <w:rFonts w:ascii="Arial" w:hAnsi="Arial" w:cs="Arial"/>
          <w:b w:val="0"/>
          <w:caps w:val="0"/>
          <w:sz w:val="20"/>
        </w:rPr>
        <w:t xml:space="preserve"> University of Science and Technology institutional review ethical committee (MMUST IREC), since no aspects of the research engaged specific environmental regulations.</w:t>
      </w:r>
    </w:p>
    <w:p w14:paraId="58DB060B" w14:textId="77777777" w:rsidR="00860000" w:rsidRDefault="00860000" w:rsidP="00441B6F">
      <w:pPr>
        <w:pStyle w:val="ReferHead"/>
        <w:spacing w:after="0"/>
        <w:jc w:val="both"/>
        <w:rPr>
          <w:rFonts w:ascii="Arial" w:hAnsi="Arial" w:cs="Arial"/>
        </w:rPr>
      </w:pPr>
    </w:p>
    <w:p w14:paraId="6583B5B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DE8ED7" w14:textId="77777777" w:rsidR="00790ADA" w:rsidRPr="00FB3A86" w:rsidRDefault="00790ADA" w:rsidP="00441B6F">
      <w:pPr>
        <w:pStyle w:val="ReferHead"/>
        <w:spacing w:after="0"/>
        <w:jc w:val="both"/>
        <w:rPr>
          <w:rFonts w:ascii="Arial" w:hAnsi="Arial" w:cs="Arial"/>
        </w:rPr>
      </w:pPr>
    </w:p>
    <w:p w14:paraId="5D1A766A" w14:textId="77777777" w:rsidR="00C022A9" w:rsidRPr="00C022A9" w:rsidRDefault="00C022A9" w:rsidP="00441B6F">
      <w:pPr>
        <w:pStyle w:val="Appendix"/>
        <w:spacing w:after="0"/>
        <w:jc w:val="both"/>
        <w:rPr>
          <w:rFonts w:ascii="Arial" w:hAnsi="Arial" w:cs="Arial"/>
          <w:b w:val="0"/>
          <w:sz w:val="20"/>
        </w:rPr>
      </w:pPr>
    </w:p>
    <w:p w14:paraId="5B3DB612"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Azaroual</w:t>
      </w:r>
      <w:proofErr w:type="spellEnd"/>
      <w:r w:rsidRPr="00C022A9">
        <w:rPr>
          <w:rFonts w:ascii="Arial" w:hAnsi="Arial" w:cs="Arial"/>
          <w:b w:val="0"/>
          <w:caps w:val="0"/>
          <w:sz w:val="20"/>
        </w:rPr>
        <w:t xml:space="preserve">, s. E., </w:t>
      </w:r>
      <w:proofErr w:type="spellStart"/>
      <w:r w:rsidRPr="00C022A9">
        <w:rPr>
          <w:rFonts w:ascii="Arial" w:hAnsi="Arial" w:cs="Arial"/>
          <w:b w:val="0"/>
          <w:caps w:val="0"/>
          <w:sz w:val="20"/>
        </w:rPr>
        <w:t>kasmi</w:t>
      </w:r>
      <w:proofErr w:type="spellEnd"/>
      <w:r w:rsidRPr="00C022A9">
        <w:rPr>
          <w:rFonts w:ascii="Arial" w:hAnsi="Arial" w:cs="Arial"/>
          <w:b w:val="0"/>
          <w:caps w:val="0"/>
          <w:sz w:val="20"/>
        </w:rPr>
        <w:t xml:space="preserve">, y., </w:t>
      </w:r>
      <w:proofErr w:type="spellStart"/>
      <w:r w:rsidRPr="00C022A9">
        <w:rPr>
          <w:rFonts w:ascii="Arial" w:hAnsi="Arial" w:cs="Arial"/>
          <w:b w:val="0"/>
          <w:caps w:val="0"/>
          <w:sz w:val="20"/>
        </w:rPr>
        <w:t>aasfar</w:t>
      </w:r>
      <w:proofErr w:type="spellEnd"/>
      <w:r w:rsidRPr="00C022A9">
        <w:rPr>
          <w:rFonts w:ascii="Arial" w:hAnsi="Arial" w:cs="Arial"/>
          <w:b w:val="0"/>
          <w:caps w:val="0"/>
          <w:sz w:val="20"/>
        </w:rPr>
        <w:t xml:space="preserve">, a., el </w:t>
      </w:r>
      <w:proofErr w:type="spellStart"/>
      <w:r w:rsidRPr="00C022A9">
        <w:rPr>
          <w:rFonts w:ascii="Arial" w:hAnsi="Arial" w:cs="Arial"/>
          <w:b w:val="0"/>
          <w:caps w:val="0"/>
          <w:sz w:val="20"/>
        </w:rPr>
        <w:t>arroussi</w:t>
      </w:r>
      <w:proofErr w:type="spellEnd"/>
      <w:r w:rsidRPr="00C022A9">
        <w:rPr>
          <w:rFonts w:ascii="Arial" w:hAnsi="Arial" w:cs="Arial"/>
          <w:b w:val="0"/>
          <w:caps w:val="0"/>
          <w:sz w:val="20"/>
        </w:rPr>
        <w:t xml:space="preserve">, h., </w:t>
      </w:r>
      <w:proofErr w:type="spellStart"/>
      <w:r w:rsidRPr="00C022A9">
        <w:rPr>
          <w:rFonts w:ascii="Arial" w:hAnsi="Arial" w:cs="Arial"/>
          <w:b w:val="0"/>
          <w:caps w:val="0"/>
          <w:sz w:val="20"/>
        </w:rPr>
        <w:t>zeroual</w:t>
      </w:r>
      <w:proofErr w:type="spellEnd"/>
      <w:r w:rsidRPr="00C022A9">
        <w:rPr>
          <w:rFonts w:ascii="Arial" w:hAnsi="Arial" w:cs="Arial"/>
          <w:b w:val="0"/>
          <w:caps w:val="0"/>
          <w:sz w:val="20"/>
        </w:rPr>
        <w:t xml:space="preserve">, y., el </w:t>
      </w:r>
      <w:proofErr w:type="spellStart"/>
      <w:r w:rsidRPr="00C022A9">
        <w:rPr>
          <w:rFonts w:ascii="Arial" w:hAnsi="Arial" w:cs="Arial"/>
          <w:b w:val="0"/>
          <w:caps w:val="0"/>
          <w:sz w:val="20"/>
        </w:rPr>
        <w:t>kadiri</w:t>
      </w:r>
      <w:proofErr w:type="spellEnd"/>
      <w:r w:rsidRPr="00C022A9">
        <w:rPr>
          <w:rFonts w:ascii="Arial" w:hAnsi="Arial" w:cs="Arial"/>
          <w:b w:val="0"/>
          <w:caps w:val="0"/>
          <w:sz w:val="20"/>
        </w:rPr>
        <w:t xml:space="preserve">, y., </w:t>
      </w:r>
      <w:proofErr w:type="spellStart"/>
      <w:r w:rsidRPr="00C022A9">
        <w:rPr>
          <w:rFonts w:ascii="Arial" w:hAnsi="Arial" w:cs="Arial"/>
          <w:b w:val="0"/>
          <w:caps w:val="0"/>
          <w:sz w:val="20"/>
        </w:rPr>
        <w:t>zrhidri</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elfahime</w:t>
      </w:r>
      <w:proofErr w:type="spellEnd"/>
      <w:r w:rsidRPr="00C022A9">
        <w:rPr>
          <w:rFonts w:ascii="Arial" w:hAnsi="Arial" w:cs="Arial"/>
          <w:b w:val="0"/>
          <w:caps w:val="0"/>
          <w:sz w:val="20"/>
        </w:rPr>
        <w:t xml:space="preserve">, e., </w:t>
      </w:r>
      <w:proofErr w:type="spellStart"/>
      <w:r w:rsidRPr="00C022A9">
        <w:rPr>
          <w:rFonts w:ascii="Arial" w:hAnsi="Arial" w:cs="Arial"/>
          <w:b w:val="0"/>
          <w:caps w:val="0"/>
          <w:sz w:val="20"/>
        </w:rPr>
        <w:t>sefiani</w:t>
      </w:r>
      <w:proofErr w:type="spellEnd"/>
      <w:r w:rsidRPr="00C022A9">
        <w:rPr>
          <w:rFonts w:ascii="Arial" w:hAnsi="Arial" w:cs="Arial"/>
          <w:b w:val="0"/>
          <w:caps w:val="0"/>
          <w:sz w:val="20"/>
        </w:rPr>
        <w:t xml:space="preserve">, a., &amp; </w:t>
      </w:r>
      <w:proofErr w:type="spellStart"/>
      <w:r w:rsidRPr="00C022A9">
        <w:rPr>
          <w:rFonts w:ascii="Arial" w:hAnsi="Arial" w:cs="Arial"/>
          <w:b w:val="0"/>
          <w:caps w:val="0"/>
          <w:sz w:val="20"/>
        </w:rPr>
        <w:t>meftah</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kadmiri</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i</w:t>
      </w:r>
      <w:proofErr w:type="spellEnd"/>
      <w:r w:rsidRPr="00C022A9">
        <w:rPr>
          <w:rFonts w:ascii="Arial" w:hAnsi="Arial" w:cs="Arial"/>
          <w:b w:val="0"/>
          <w:caps w:val="0"/>
          <w:sz w:val="20"/>
        </w:rPr>
        <w:t xml:space="preserve">. (2022). Investigation of bacterial diversity using 16s </w:t>
      </w:r>
      <w:proofErr w:type="spellStart"/>
      <w:r w:rsidRPr="00C022A9">
        <w:rPr>
          <w:rFonts w:ascii="Arial" w:hAnsi="Arial" w:cs="Arial"/>
          <w:b w:val="0"/>
          <w:caps w:val="0"/>
          <w:sz w:val="20"/>
        </w:rPr>
        <w:t>rrna</w:t>
      </w:r>
      <w:proofErr w:type="spellEnd"/>
      <w:r w:rsidRPr="00C022A9">
        <w:rPr>
          <w:rFonts w:ascii="Arial" w:hAnsi="Arial" w:cs="Arial"/>
          <w:b w:val="0"/>
          <w:caps w:val="0"/>
          <w:sz w:val="20"/>
        </w:rPr>
        <w:t xml:space="preserve"> sequencing and prediction of its functionalities in </w:t>
      </w:r>
      <w:proofErr w:type="spellStart"/>
      <w:r w:rsidRPr="00C022A9">
        <w:rPr>
          <w:rFonts w:ascii="Arial" w:hAnsi="Arial" w:cs="Arial"/>
          <w:b w:val="0"/>
          <w:caps w:val="0"/>
          <w:sz w:val="20"/>
        </w:rPr>
        <w:t>moroccan</w:t>
      </w:r>
      <w:proofErr w:type="spellEnd"/>
      <w:r w:rsidRPr="00C022A9">
        <w:rPr>
          <w:rFonts w:ascii="Arial" w:hAnsi="Arial" w:cs="Arial"/>
          <w:b w:val="0"/>
          <w:caps w:val="0"/>
          <w:sz w:val="20"/>
        </w:rPr>
        <w:t xml:space="preserve"> phosphate mine ecosystem. Scientific reports, 12(1), 3741. Https://doi.org/10.1038/s41</w:t>
      </w:r>
      <w:r w:rsidRPr="00C022A9">
        <w:rPr>
          <w:rFonts w:ascii="Arial" w:hAnsi="Arial" w:cs="Arial"/>
          <w:b w:val="0"/>
          <w:sz w:val="20"/>
        </w:rPr>
        <w:t>598-022-07765-5</w:t>
      </w:r>
    </w:p>
    <w:p w14:paraId="697EAA27"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Bohorquez, l., </w:t>
      </w:r>
      <w:proofErr w:type="spellStart"/>
      <w:r w:rsidRPr="00C022A9">
        <w:rPr>
          <w:rFonts w:ascii="Arial" w:hAnsi="Arial" w:cs="Arial"/>
          <w:b w:val="0"/>
          <w:caps w:val="0"/>
          <w:sz w:val="20"/>
        </w:rPr>
        <w:t>delgado</w:t>
      </w:r>
      <w:proofErr w:type="spellEnd"/>
      <w:r w:rsidRPr="00C022A9">
        <w:rPr>
          <w:rFonts w:ascii="Arial" w:hAnsi="Arial" w:cs="Arial"/>
          <w:b w:val="0"/>
          <w:caps w:val="0"/>
          <w:sz w:val="20"/>
        </w:rPr>
        <w:t xml:space="preserve">-serrano, l., </w:t>
      </w:r>
      <w:proofErr w:type="spellStart"/>
      <w:r w:rsidRPr="00C022A9">
        <w:rPr>
          <w:rFonts w:ascii="Arial" w:hAnsi="Arial" w:cs="Arial"/>
          <w:b w:val="0"/>
          <w:caps w:val="0"/>
          <w:sz w:val="20"/>
        </w:rPr>
        <w:t>lópez</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osorio-forero</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klepac-ceraj</w:t>
      </w:r>
      <w:proofErr w:type="spellEnd"/>
      <w:r w:rsidRPr="00C022A9">
        <w:rPr>
          <w:rFonts w:ascii="Arial" w:hAnsi="Arial" w:cs="Arial"/>
          <w:b w:val="0"/>
          <w:caps w:val="0"/>
          <w:sz w:val="20"/>
        </w:rPr>
        <w:t xml:space="preserve">, v., </w:t>
      </w:r>
      <w:proofErr w:type="spellStart"/>
      <w:r w:rsidRPr="00C022A9">
        <w:rPr>
          <w:rFonts w:ascii="Arial" w:hAnsi="Arial" w:cs="Arial"/>
          <w:b w:val="0"/>
          <w:caps w:val="0"/>
          <w:sz w:val="20"/>
        </w:rPr>
        <w:t>kolter</w:t>
      </w:r>
      <w:proofErr w:type="spellEnd"/>
      <w:r w:rsidRPr="00C022A9">
        <w:rPr>
          <w:rFonts w:ascii="Arial" w:hAnsi="Arial" w:cs="Arial"/>
          <w:b w:val="0"/>
          <w:caps w:val="0"/>
          <w:sz w:val="20"/>
        </w:rPr>
        <w:t xml:space="preserve">, r., </w:t>
      </w:r>
      <w:proofErr w:type="spellStart"/>
      <w:r w:rsidRPr="00C022A9">
        <w:rPr>
          <w:rFonts w:ascii="Arial" w:hAnsi="Arial" w:cs="Arial"/>
          <w:b w:val="0"/>
          <w:caps w:val="0"/>
          <w:sz w:val="20"/>
        </w:rPr>
        <w:t>junca</w:t>
      </w:r>
      <w:proofErr w:type="spellEnd"/>
      <w:r w:rsidRPr="00C022A9">
        <w:rPr>
          <w:rFonts w:ascii="Arial" w:hAnsi="Arial" w:cs="Arial"/>
          <w:b w:val="0"/>
          <w:caps w:val="0"/>
          <w:sz w:val="20"/>
        </w:rPr>
        <w:t xml:space="preserve">, h., </w:t>
      </w:r>
      <w:proofErr w:type="spellStart"/>
      <w:r w:rsidRPr="00C022A9">
        <w:rPr>
          <w:rFonts w:ascii="Arial" w:hAnsi="Arial" w:cs="Arial"/>
          <w:b w:val="0"/>
          <w:caps w:val="0"/>
          <w:sz w:val="20"/>
        </w:rPr>
        <w:t>baena</w:t>
      </w:r>
      <w:proofErr w:type="spellEnd"/>
      <w:r w:rsidRPr="00C022A9">
        <w:rPr>
          <w:rFonts w:ascii="Arial" w:hAnsi="Arial" w:cs="Arial"/>
          <w:b w:val="0"/>
          <w:caps w:val="0"/>
          <w:sz w:val="20"/>
        </w:rPr>
        <w:t xml:space="preserve">, s., &amp; </w:t>
      </w:r>
      <w:proofErr w:type="spellStart"/>
      <w:r w:rsidRPr="00C022A9">
        <w:rPr>
          <w:rFonts w:ascii="Arial" w:hAnsi="Arial" w:cs="Arial"/>
          <w:b w:val="0"/>
          <w:caps w:val="0"/>
          <w:sz w:val="20"/>
        </w:rPr>
        <w:t>zambrano</w:t>
      </w:r>
      <w:proofErr w:type="spellEnd"/>
      <w:r w:rsidRPr="00C022A9">
        <w:rPr>
          <w:rFonts w:ascii="Arial" w:hAnsi="Arial" w:cs="Arial"/>
          <w:b w:val="0"/>
          <w:caps w:val="0"/>
          <w:sz w:val="20"/>
        </w:rPr>
        <w:t xml:space="preserve">, m. (2011). In-depth characterization via complementing culture-independent approaches of the microbial community in an acidic hot spring of the </w:t>
      </w:r>
      <w:proofErr w:type="spellStart"/>
      <w:r w:rsidRPr="00C022A9">
        <w:rPr>
          <w:rFonts w:ascii="Arial" w:hAnsi="Arial" w:cs="Arial"/>
          <w:b w:val="0"/>
          <w:caps w:val="0"/>
          <w:sz w:val="20"/>
        </w:rPr>
        <w:t>colombian</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andes</w:t>
      </w:r>
      <w:proofErr w:type="spellEnd"/>
      <w:r w:rsidRPr="00C022A9">
        <w:rPr>
          <w:rFonts w:ascii="Arial" w:hAnsi="Arial" w:cs="Arial"/>
          <w:b w:val="0"/>
          <w:caps w:val="0"/>
          <w:sz w:val="20"/>
        </w:rPr>
        <w:t>. Microbial ecology, 63, 103–115. Https://doi.org/10.1007/s00248-01</w:t>
      </w:r>
      <w:r w:rsidRPr="00C022A9">
        <w:rPr>
          <w:rFonts w:ascii="Arial" w:hAnsi="Arial" w:cs="Arial"/>
          <w:b w:val="0"/>
          <w:sz w:val="20"/>
        </w:rPr>
        <w:t>1-9943-3</w:t>
      </w:r>
    </w:p>
    <w:p w14:paraId="3B527D4C"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Caporaso, j. G., </w:t>
      </w:r>
      <w:proofErr w:type="spellStart"/>
      <w:r w:rsidRPr="00C022A9">
        <w:rPr>
          <w:rFonts w:ascii="Arial" w:hAnsi="Arial" w:cs="Arial"/>
          <w:b w:val="0"/>
          <w:caps w:val="0"/>
          <w:sz w:val="20"/>
        </w:rPr>
        <w:t>kuczynski</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stombaugh</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bittinger</w:t>
      </w:r>
      <w:proofErr w:type="spellEnd"/>
      <w:r w:rsidRPr="00C022A9">
        <w:rPr>
          <w:rFonts w:ascii="Arial" w:hAnsi="Arial" w:cs="Arial"/>
          <w:b w:val="0"/>
          <w:caps w:val="0"/>
          <w:sz w:val="20"/>
        </w:rPr>
        <w:t xml:space="preserve">, k., bushman, f. D., </w:t>
      </w:r>
      <w:proofErr w:type="spellStart"/>
      <w:r w:rsidRPr="00C022A9">
        <w:rPr>
          <w:rFonts w:ascii="Arial" w:hAnsi="Arial" w:cs="Arial"/>
          <w:b w:val="0"/>
          <w:caps w:val="0"/>
          <w:sz w:val="20"/>
        </w:rPr>
        <w:t>costello</w:t>
      </w:r>
      <w:proofErr w:type="spellEnd"/>
      <w:r w:rsidRPr="00C022A9">
        <w:rPr>
          <w:rFonts w:ascii="Arial" w:hAnsi="Arial" w:cs="Arial"/>
          <w:b w:val="0"/>
          <w:caps w:val="0"/>
          <w:sz w:val="20"/>
        </w:rPr>
        <w:t xml:space="preserve">, e. K., </w:t>
      </w:r>
      <w:proofErr w:type="spellStart"/>
      <w:r w:rsidRPr="00C022A9">
        <w:rPr>
          <w:rFonts w:ascii="Arial" w:hAnsi="Arial" w:cs="Arial"/>
          <w:b w:val="0"/>
          <w:caps w:val="0"/>
          <w:sz w:val="20"/>
        </w:rPr>
        <w:t>fierer</w:t>
      </w:r>
      <w:proofErr w:type="spellEnd"/>
      <w:r w:rsidRPr="00C022A9">
        <w:rPr>
          <w:rFonts w:ascii="Arial" w:hAnsi="Arial" w:cs="Arial"/>
          <w:b w:val="0"/>
          <w:caps w:val="0"/>
          <w:sz w:val="20"/>
        </w:rPr>
        <w:t xml:space="preserve">, n., </w:t>
      </w:r>
      <w:proofErr w:type="spellStart"/>
      <w:r w:rsidRPr="00C022A9">
        <w:rPr>
          <w:rFonts w:ascii="Arial" w:hAnsi="Arial" w:cs="Arial"/>
          <w:b w:val="0"/>
          <w:caps w:val="0"/>
          <w:sz w:val="20"/>
        </w:rPr>
        <w:t>peña</w:t>
      </w:r>
      <w:proofErr w:type="spellEnd"/>
      <w:r w:rsidRPr="00C022A9">
        <w:rPr>
          <w:rFonts w:ascii="Arial" w:hAnsi="Arial" w:cs="Arial"/>
          <w:b w:val="0"/>
          <w:caps w:val="0"/>
          <w:sz w:val="20"/>
        </w:rPr>
        <w:t xml:space="preserve">, a. G., </w:t>
      </w:r>
      <w:proofErr w:type="spellStart"/>
      <w:r w:rsidRPr="00C022A9">
        <w:rPr>
          <w:rFonts w:ascii="Arial" w:hAnsi="Arial" w:cs="Arial"/>
          <w:b w:val="0"/>
          <w:caps w:val="0"/>
          <w:sz w:val="20"/>
        </w:rPr>
        <w:t>goodrich</w:t>
      </w:r>
      <w:proofErr w:type="spellEnd"/>
      <w:r w:rsidRPr="00C022A9">
        <w:rPr>
          <w:rFonts w:ascii="Arial" w:hAnsi="Arial" w:cs="Arial"/>
          <w:b w:val="0"/>
          <w:caps w:val="0"/>
          <w:sz w:val="20"/>
        </w:rPr>
        <w:t xml:space="preserve">, j. K., </w:t>
      </w:r>
      <w:proofErr w:type="spellStart"/>
      <w:r w:rsidRPr="00C022A9">
        <w:rPr>
          <w:rFonts w:ascii="Arial" w:hAnsi="Arial" w:cs="Arial"/>
          <w:b w:val="0"/>
          <w:caps w:val="0"/>
          <w:sz w:val="20"/>
        </w:rPr>
        <w:t>gordon</w:t>
      </w:r>
      <w:proofErr w:type="spellEnd"/>
      <w:r w:rsidRPr="00C022A9">
        <w:rPr>
          <w:rFonts w:ascii="Arial" w:hAnsi="Arial" w:cs="Arial"/>
          <w:b w:val="0"/>
          <w:caps w:val="0"/>
          <w:sz w:val="20"/>
        </w:rPr>
        <w:t xml:space="preserve">, j. I., </w:t>
      </w:r>
      <w:proofErr w:type="spellStart"/>
      <w:r w:rsidRPr="00C022A9">
        <w:rPr>
          <w:rFonts w:ascii="Arial" w:hAnsi="Arial" w:cs="Arial"/>
          <w:b w:val="0"/>
          <w:caps w:val="0"/>
          <w:sz w:val="20"/>
        </w:rPr>
        <w:t>huttley</w:t>
      </w:r>
      <w:proofErr w:type="spellEnd"/>
      <w:r w:rsidRPr="00C022A9">
        <w:rPr>
          <w:rFonts w:ascii="Arial" w:hAnsi="Arial" w:cs="Arial"/>
          <w:b w:val="0"/>
          <w:caps w:val="0"/>
          <w:sz w:val="20"/>
        </w:rPr>
        <w:t xml:space="preserve">, g. A., </w:t>
      </w:r>
      <w:proofErr w:type="spellStart"/>
      <w:r w:rsidRPr="00C022A9">
        <w:rPr>
          <w:rFonts w:ascii="Arial" w:hAnsi="Arial" w:cs="Arial"/>
          <w:b w:val="0"/>
          <w:caps w:val="0"/>
          <w:sz w:val="20"/>
        </w:rPr>
        <w:t>kelley</w:t>
      </w:r>
      <w:proofErr w:type="spellEnd"/>
      <w:r w:rsidRPr="00C022A9">
        <w:rPr>
          <w:rFonts w:ascii="Arial" w:hAnsi="Arial" w:cs="Arial"/>
          <w:b w:val="0"/>
          <w:caps w:val="0"/>
          <w:sz w:val="20"/>
        </w:rPr>
        <w:t xml:space="preserve">, s. T., knights, d., </w:t>
      </w:r>
      <w:proofErr w:type="spellStart"/>
      <w:r w:rsidRPr="00C022A9">
        <w:rPr>
          <w:rFonts w:ascii="Arial" w:hAnsi="Arial" w:cs="Arial"/>
          <w:b w:val="0"/>
          <w:caps w:val="0"/>
          <w:sz w:val="20"/>
        </w:rPr>
        <w:t>koenig</w:t>
      </w:r>
      <w:proofErr w:type="spellEnd"/>
      <w:r w:rsidRPr="00C022A9">
        <w:rPr>
          <w:rFonts w:ascii="Arial" w:hAnsi="Arial" w:cs="Arial"/>
          <w:b w:val="0"/>
          <w:caps w:val="0"/>
          <w:sz w:val="20"/>
        </w:rPr>
        <w:t xml:space="preserve">, j. E., ley, r. E., </w:t>
      </w:r>
      <w:proofErr w:type="spellStart"/>
      <w:r w:rsidRPr="00C022A9">
        <w:rPr>
          <w:rFonts w:ascii="Arial" w:hAnsi="Arial" w:cs="Arial"/>
          <w:b w:val="0"/>
          <w:caps w:val="0"/>
          <w:sz w:val="20"/>
        </w:rPr>
        <w:t>lozupone</w:t>
      </w:r>
      <w:proofErr w:type="spellEnd"/>
      <w:r w:rsidRPr="00C022A9">
        <w:rPr>
          <w:rFonts w:ascii="Arial" w:hAnsi="Arial" w:cs="Arial"/>
          <w:b w:val="0"/>
          <w:caps w:val="0"/>
          <w:sz w:val="20"/>
        </w:rPr>
        <w:t xml:space="preserve">, c. A., </w:t>
      </w:r>
      <w:proofErr w:type="spellStart"/>
      <w:r w:rsidRPr="00C022A9">
        <w:rPr>
          <w:rFonts w:ascii="Arial" w:hAnsi="Arial" w:cs="Arial"/>
          <w:b w:val="0"/>
          <w:caps w:val="0"/>
          <w:sz w:val="20"/>
        </w:rPr>
        <w:t>mcdonald</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muegge</w:t>
      </w:r>
      <w:proofErr w:type="spellEnd"/>
      <w:r w:rsidRPr="00C022A9">
        <w:rPr>
          <w:rFonts w:ascii="Arial" w:hAnsi="Arial" w:cs="Arial"/>
          <w:b w:val="0"/>
          <w:caps w:val="0"/>
          <w:sz w:val="20"/>
        </w:rPr>
        <w:t xml:space="preserve">, b. D., </w:t>
      </w:r>
      <w:proofErr w:type="spellStart"/>
      <w:r w:rsidRPr="00C022A9">
        <w:rPr>
          <w:rFonts w:ascii="Arial" w:hAnsi="Arial" w:cs="Arial"/>
          <w:b w:val="0"/>
          <w:caps w:val="0"/>
          <w:sz w:val="20"/>
        </w:rPr>
        <w:t>pirrung</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reeder</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sevinsky</w:t>
      </w:r>
      <w:proofErr w:type="spellEnd"/>
      <w:r w:rsidRPr="00C022A9">
        <w:rPr>
          <w:rFonts w:ascii="Arial" w:hAnsi="Arial" w:cs="Arial"/>
          <w:b w:val="0"/>
          <w:caps w:val="0"/>
          <w:sz w:val="20"/>
        </w:rPr>
        <w:t xml:space="preserve">, j. R., </w:t>
      </w:r>
      <w:proofErr w:type="spellStart"/>
      <w:r w:rsidRPr="00C022A9">
        <w:rPr>
          <w:rFonts w:ascii="Arial" w:hAnsi="Arial" w:cs="Arial"/>
          <w:b w:val="0"/>
          <w:caps w:val="0"/>
          <w:sz w:val="20"/>
        </w:rPr>
        <w:t>turnbaugh</w:t>
      </w:r>
      <w:proofErr w:type="spellEnd"/>
      <w:r w:rsidRPr="00C022A9">
        <w:rPr>
          <w:rFonts w:ascii="Arial" w:hAnsi="Arial" w:cs="Arial"/>
          <w:b w:val="0"/>
          <w:caps w:val="0"/>
          <w:sz w:val="20"/>
        </w:rPr>
        <w:t xml:space="preserve">, p. J., </w:t>
      </w:r>
      <w:proofErr w:type="spellStart"/>
      <w:r w:rsidRPr="00C022A9">
        <w:rPr>
          <w:rFonts w:ascii="Arial" w:hAnsi="Arial" w:cs="Arial"/>
          <w:b w:val="0"/>
          <w:caps w:val="0"/>
          <w:sz w:val="20"/>
        </w:rPr>
        <w:t>walters</w:t>
      </w:r>
      <w:proofErr w:type="spellEnd"/>
      <w:r w:rsidRPr="00C022A9">
        <w:rPr>
          <w:rFonts w:ascii="Arial" w:hAnsi="Arial" w:cs="Arial"/>
          <w:b w:val="0"/>
          <w:caps w:val="0"/>
          <w:sz w:val="20"/>
        </w:rPr>
        <w:t xml:space="preserve">, w. A., </w:t>
      </w:r>
      <w:proofErr w:type="spellStart"/>
      <w:r w:rsidRPr="00C022A9">
        <w:rPr>
          <w:rFonts w:ascii="Arial" w:hAnsi="Arial" w:cs="Arial"/>
          <w:b w:val="0"/>
          <w:caps w:val="0"/>
          <w:sz w:val="20"/>
        </w:rPr>
        <w:t>widmann</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yatsunenko</w:t>
      </w:r>
      <w:proofErr w:type="spellEnd"/>
      <w:r w:rsidRPr="00C022A9">
        <w:rPr>
          <w:rFonts w:ascii="Arial" w:hAnsi="Arial" w:cs="Arial"/>
          <w:b w:val="0"/>
          <w:caps w:val="0"/>
          <w:sz w:val="20"/>
        </w:rPr>
        <w:t xml:space="preserve">, t., </w:t>
      </w:r>
      <w:proofErr w:type="spellStart"/>
      <w:r w:rsidRPr="00C022A9">
        <w:rPr>
          <w:rFonts w:ascii="Arial" w:hAnsi="Arial" w:cs="Arial"/>
          <w:b w:val="0"/>
          <w:caps w:val="0"/>
          <w:sz w:val="20"/>
        </w:rPr>
        <w:t>zaneveld</w:t>
      </w:r>
      <w:proofErr w:type="spellEnd"/>
      <w:r w:rsidRPr="00C022A9">
        <w:rPr>
          <w:rFonts w:ascii="Arial" w:hAnsi="Arial" w:cs="Arial"/>
          <w:b w:val="0"/>
          <w:caps w:val="0"/>
          <w:sz w:val="20"/>
        </w:rPr>
        <w:t xml:space="preserve">, j., knight, r. </w:t>
      </w:r>
      <w:proofErr w:type="spellStart"/>
      <w:r w:rsidRPr="00C022A9">
        <w:rPr>
          <w:rFonts w:ascii="Arial" w:hAnsi="Arial" w:cs="Arial"/>
          <w:b w:val="0"/>
          <w:caps w:val="0"/>
          <w:sz w:val="20"/>
        </w:rPr>
        <w:t>Qiime</w:t>
      </w:r>
      <w:proofErr w:type="spellEnd"/>
      <w:r w:rsidRPr="00C022A9">
        <w:rPr>
          <w:rFonts w:ascii="Arial" w:hAnsi="Arial" w:cs="Arial"/>
          <w:b w:val="0"/>
          <w:caps w:val="0"/>
          <w:sz w:val="20"/>
        </w:rPr>
        <w:t xml:space="preserve"> allows analysis of high-throughput community sequencing data. Nat methods. 2010 may; 7(5):335-6. Doi: 10.1038/nmeth.f.303. </w:t>
      </w:r>
      <w:proofErr w:type="spellStart"/>
      <w:r w:rsidRPr="00C022A9">
        <w:rPr>
          <w:rFonts w:ascii="Arial" w:hAnsi="Arial" w:cs="Arial"/>
          <w:b w:val="0"/>
          <w:caps w:val="0"/>
          <w:sz w:val="20"/>
        </w:rPr>
        <w:t>Epub</w:t>
      </w:r>
      <w:proofErr w:type="spellEnd"/>
      <w:r w:rsidRPr="00C022A9">
        <w:rPr>
          <w:rFonts w:ascii="Arial" w:hAnsi="Arial" w:cs="Arial"/>
          <w:b w:val="0"/>
          <w:caps w:val="0"/>
          <w:sz w:val="20"/>
        </w:rPr>
        <w:t xml:space="preserve"> 2010 </w:t>
      </w:r>
      <w:proofErr w:type="spellStart"/>
      <w:r w:rsidRPr="00C022A9">
        <w:rPr>
          <w:rFonts w:ascii="Arial" w:hAnsi="Arial" w:cs="Arial"/>
          <w:b w:val="0"/>
          <w:caps w:val="0"/>
          <w:sz w:val="20"/>
        </w:rPr>
        <w:t>apr</w:t>
      </w:r>
      <w:proofErr w:type="spellEnd"/>
      <w:r w:rsidRPr="00C022A9">
        <w:rPr>
          <w:rFonts w:ascii="Arial" w:hAnsi="Arial" w:cs="Arial"/>
          <w:b w:val="0"/>
          <w:caps w:val="0"/>
          <w:sz w:val="20"/>
        </w:rPr>
        <w:t xml:space="preserve"> 11. </w:t>
      </w:r>
      <w:proofErr w:type="spellStart"/>
      <w:r w:rsidRPr="00C022A9">
        <w:rPr>
          <w:rFonts w:ascii="Arial" w:hAnsi="Arial" w:cs="Arial"/>
          <w:b w:val="0"/>
          <w:caps w:val="0"/>
          <w:sz w:val="20"/>
        </w:rPr>
        <w:t>Pubmed</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pmid</w:t>
      </w:r>
      <w:proofErr w:type="spellEnd"/>
      <w:r w:rsidRPr="00C022A9">
        <w:rPr>
          <w:rFonts w:ascii="Arial" w:hAnsi="Arial" w:cs="Arial"/>
          <w:b w:val="0"/>
          <w:caps w:val="0"/>
          <w:sz w:val="20"/>
        </w:rPr>
        <w:t xml:space="preserve">: 20383131; </w:t>
      </w:r>
      <w:proofErr w:type="spellStart"/>
      <w:r w:rsidRPr="00C022A9">
        <w:rPr>
          <w:rFonts w:ascii="Arial" w:hAnsi="Arial" w:cs="Arial"/>
          <w:b w:val="0"/>
          <w:caps w:val="0"/>
          <w:sz w:val="20"/>
        </w:rPr>
        <w:t>pubmed</w:t>
      </w:r>
      <w:proofErr w:type="spellEnd"/>
      <w:r w:rsidRPr="00C022A9">
        <w:rPr>
          <w:rFonts w:ascii="Arial" w:hAnsi="Arial" w:cs="Arial"/>
          <w:b w:val="0"/>
          <w:caps w:val="0"/>
          <w:sz w:val="20"/>
        </w:rPr>
        <w:t xml:space="preserve"> central </w:t>
      </w:r>
      <w:proofErr w:type="spellStart"/>
      <w:r w:rsidRPr="00C022A9">
        <w:rPr>
          <w:rFonts w:ascii="Arial" w:hAnsi="Arial" w:cs="Arial"/>
          <w:b w:val="0"/>
          <w:caps w:val="0"/>
          <w:sz w:val="20"/>
        </w:rPr>
        <w:t>pmcid</w:t>
      </w:r>
      <w:proofErr w:type="spellEnd"/>
      <w:r w:rsidRPr="00C022A9">
        <w:rPr>
          <w:rFonts w:ascii="Arial" w:hAnsi="Arial" w:cs="Arial"/>
          <w:b w:val="0"/>
          <w:caps w:val="0"/>
          <w:sz w:val="20"/>
        </w:rPr>
        <w:t>: pmc3156573.</w:t>
      </w:r>
    </w:p>
    <w:p w14:paraId="669DB25C"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Chaitankar</w:t>
      </w:r>
      <w:proofErr w:type="spellEnd"/>
      <w:r w:rsidRPr="00C022A9">
        <w:rPr>
          <w:rFonts w:ascii="Arial" w:hAnsi="Arial" w:cs="Arial"/>
          <w:b w:val="0"/>
          <w:caps w:val="0"/>
          <w:sz w:val="20"/>
        </w:rPr>
        <w:t xml:space="preserve">, v., </w:t>
      </w:r>
      <w:proofErr w:type="spellStart"/>
      <w:r w:rsidRPr="00C022A9">
        <w:rPr>
          <w:rFonts w:ascii="Arial" w:hAnsi="Arial" w:cs="Arial"/>
          <w:b w:val="0"/>
          <w:caps w:val="0"/>
          <w:sz w:val="20"/>
        </w:rPr>
        <w:t>karakülah</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ratnapriya</w:t>
      </w:r>
      <w:proofErr w:type="spellEnd"/>
      <w:r w:rsidRPr="00C022A9">
        <w:rPr>
          <w:rFonts w:ascii="Arial" w:hAnsi="Arial" w:cs="Arial"/>
          <w:b w:val="0"/>
          <w:caps w:val="0"/>
          <w:sz w:val="20"/>
        </w:rPr>
        <w:t xml:space="preserve">, r., </w:t>
      </w:r>
      <w:proofErr w:type="spellStart"/>
      <w:r w:rsidRPr="00C022A9">
        <w:rPr>
          <w:rFonts w:ascii="Arial" w:hAnsi="Arial" w:cs="Arial"/>
          <w:b w:val="0"/>
          <w:caps w:val="0"/>
          <w:sz w:val="20"/>
        </w:rPr>
        <w:t>giuste</w:t>
      </w:r>
      <w:proofErr w:type="spellEnd"/>
      <w:r w:rsidRPr="00C022A9">
        <w:rPr>
          <w:rFonts w:ascii="Arial" w:hAnsi="Arial" w:cs="Arial"/>
          <w:b w:val="0"/>
          <w:caps w:val="0"/>
          <w:sz w:val="20"/>
        </w:rPr>
        <w:t xml:space="preserve">, f., brooks, m., &amp; </w:t>
      </w:r>
      <w:proofErr w:type="spellStart"/>
      <w:r w:rsidRPr="00C022A9">
        <w:rPr>
          <w:rFonts w:ascii="Arial" w:hAnsi="Arial" w:cs="Arial"/>
          <w:b w:val="0"/>
          <w:caps w:val="0"/>
          <w:sz w:val="20"/>
        </w:rPr>
        <w:t>swaroop</w:t>
      </w:r>
      <w:proofErr w:type="spellEnd"/>
      <w:r w:rsidRPr="00C022A9">
        <w:rPr>
          <w:rFonts w:ascii="Arial" w:hAnsi="Arial" w:cs="Arial"/>
          <w:b w:val="0"/>
          <w:caps w:val="0"/>
          <w:sz w:val="20"/>
        </w:rPr>
        <w:t xml:space="preserve">, a. (2016). Next generation sequencing technology and </w:t>
      </w:r>
      <w:proofErr w:type="spellStart"/>
      <w:r w:rsidRPr="00C022A9">
        <w:rPr>
          <w:rFonts w:ascii="Arial" w:hAnsi="Arial" w:cs="Arial"/>
          <w:b w:val="0"/>
          <w:caps w:val="0"/>
          <w:sz w:val="20"/>
        </w:rPr>
        <w:t>genomewide</w:t>
      </w:r>
      <w:proofErr w:type="spellEnd"/>
      <w:r w:rsidRPr="00C022A9">
        <w:rPr>
          <w:rFonts w:ascii="Arial" w:hAnsi="Arial" w:cs="Arial"/>
          <w:b w:val="0"/>
          <w:caps w:val="0"/>
          <w:sz w:val="20"/>
        </w:rPr>
        <w:t xml:space="preserve"> data analysis: perspectives for retinal research. Progress in retinal and eye research, 55. Https://doi.org/10.1016/j.preteyeres.2</w:t>
      </w:r>
      <w:r w:rsidRPr="00C022A9">
        <w:rPr>
          <w:rFonts w:ascii="Arial" w:hAnsi="Arial" w:cs="Arial"/>
          <w:b w:val="0"/>
          <w:sz w:val="20"/>
        </w:rPr>
        <w:t>016.06.001</w:t>
      </w:r>
    </w:p>
    <w:p w14:paraId="4AD066E3"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Chowdhury, b., &amp; </w:t>
      </w:r>
      <w:proofErr w:type="spellStart"/>
      <w:r w:rsidRPr="00C022A9">
        <w:rPr>
          <w:rFonts w:ascii="Arial" w:hAnsi="Arial" w:cs="Arial"/>
          <w:b w:val="0"/>
          <w:caps w:val="0"/>
          <w:sz w:val="20"/>
        </w:rPr>
        <w:t>garai</w:t>
      </w:r>
      <w:proofErr w:type="spellEnd"/>
      <w:r w:rsidRPr="00C022A9">
        <w:rPr>
          <w:rFonts w:ascii="Arial" w:hAnsi="Arial" w:cs="Arial"/>
          <w:b w:val="0"/>
          <w:caps w:val="0"/>
          <w:sz w:val="20"/>
        </w:rPr>
        <w:t>, g. (2017). A review on multiple sequence alignment from the perspective of genetic algorithm. Genomics, 109(5–6), 419–431. Https://doi.org/10.1016/j.ygeno.2017.0</w:t>
      </w:r>
      <w:r w:rsidRPr="00C022A9">
        <w:rPr>
          <w:rFonts w:ascii="Arial" w:hAnsi="Arial" w:cs="Arial"/>
          <w:b w:val="0"/>
          <w:sz w:val="20"/>
        </w:rPr>
        <w:t>6.007</w:t>
      </w:r>
    </w:p>
    <w:p w14:paraId="3807E8C8"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Douglas, m. M., </w:t>
      </w:r>
      <w:proofErr w:type="spellStart"/>
      <w:r w:rsidRPr="00C022A9">
        <w:rPr>
          <w:rFonts w:ascii="Arial" w:hAnsi="Arial" w:cs="Arial"/>
          <w:b w:val="0"/>
          <w:caps w:val="0"/>
          <w:sz w:val="20"/>
        </w:rPr>
        <w:t>lingappa</w:t>
      </w:r>
      <w:proofErr w:type="spellEnd"/>
      <w:r w:rsidRPr="00C022A9">
        <w:rPr>
          <w:rFonts w:ascii="Arial" w:hAnsi="Arial" w:cs="Arial"/>
          <w:b w:val="0"/>
          <w:caps w:val="0"/>
          <w:sz w:val="20"/>
        </w:rPr>
        <w:t xml:space="preserve">, u. F., lamb, m. P., </w:t>
      </w:r>
      <w:proofErr w:type="spellStart"/>
      <w:r w:rsidRPr="00C022A9">
        <w:rPr>
          <w:rFonts w:ascii="Arial" w:hAnsi="Arial" w:cs="Arial"/>
          <w:b w:val="0"/>
          <w:caps w:val="0"/>
          <w:sz w:val="20"/>
        </w:rPr>
        <w:t>rowland</w:t>
      </w:r>
      <w:proofErr w:type="spellEnd"/>
      <w:r w:rsidRPr="00C022A9">
        <w:rPr>
          <w:rFonts w:ascii="Arial" w:hAnsi="Arial" w:cs="Arial"/>
          <w:b w:val="0"/>
          <w:caps w:val="0"/>
          <w:sz w:val="20"/>
        </w:rPr>
        <w:t xml:space="preserve">, j. C., west, a. J., li, g., </w:t>
      </w:r>
      <w:proofErr w:type="spellStart"/>
      <w:r w:rsidRPr="00C022A9">
        <w:rPr>
          <w:rFonts w:ascii="Arial" w:hAnsi="Arial" w:cs="Arial"/>
          <w:b w:val="0"/>
          <w:caps w:val="0"/>
          <w:sz w:val="20"/>
        </w:rPr>
        <w:t>kemeny</w:t>
      </w:r>
      <w:proofErr w:type="spellEnd"/>
      <w:r w:rsidRPr="00C022A9">
        <w:rPr>
          <w:rFonts w:ascii="Arial" w:hAnsi="Arial" w:cs="Arial"/>
          <w:b w:val="0"/>
          <w:caps w:val="0"/>
          <w:sz w:val="20"/>
        </w:rPr>
        <w:t xml:space="preserve">, p. C., </w:t>
      </w:r>
      <w:proofErr w:type="spellStart"/>
      <w:r w:rsidRPr="00C022A9">
        <w:rPr>
          <w:rFonts w:ascii="Arial" w:hAnsi="Arial" w:cs="Arial"/>
          <w:b w:val="0"/>
          <w:caps w:val="0"/>
          <w:sz w:val="20"/>
        </w:rPr>
        <w:t>chadwick</w:t>
      </w:r>
      <w:proofErr w:type="spellEnd"/>
      <w:r w:rsidRPr="00C022A9">
        <w:rPr>
          <w:rFonts w:ascii="Arial" w:hAnsi="Arial" w:cs="Arial"/>
          <w:b w:val="0"/>
          <w:caps w:val="0"/>
          <w:sz w:val="20"/>
        </w:rPr>
        <w:t xml:space="preserve">, a. J., </w:t>
      </w:r>
      <w:proofErr w:type="spellStart"/>
      <w:r w:rsidRPr="00C022A9">
        <w:rPr>
          <w:rFonts w:ascii="Arial" w:hAnsi="Arial" w:cs="Arial"/>
          <w:b w:val="0"/>
          <w:caps w:val="0"/>
          <w:sz w:val="20"/>
        </w:rPr>
        <w:t>piliouras</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schwenk</w:t>
      </w:r>
      <w:proofErr w:type="spellEnd"/>
      <w:r w:rsidRPr="00C022A9">
        <w:rPr>
          <w:rFonts w:ascii="Arial" w:hAnsi="Arial" w:cs="Arial"/>
          <w:b w:val="0"/>
          <w:caps w:val="0"/>
          <w:sz w:val="20"/>
        </w:rPr>
        <w:t xml:space="preserve">, j., &amp; </w:t>
      </w:r>
      <w:proofErr w:type="spellStart"/>
      <w:r w:rsidRPr="00C022A9">
        <w:rPr>
          <w:rFonts w:ascii="Arial" w:hAnsi="Arial" w:cs="Arial"/>
          <w:b w:val="0"/>
          <w:caps w:val="0"/>
          <w:sz w:val="20"/>
        </w:rPr>
        <w:t>fischer</w:t>
      </w:r>
      <w:proofErr w:type="spellEnd"/>
      <w:r w:rsidRPr="00C022A9">
        <w:rPr>
          <w:rFonts w:ascii="Arial" w:hAnsi="Arial" w:cs="Arial"/>
          <w:b w:val="0"/>
          <w:caps w:val="0"/>
          <w:sz w:val="20"/>
        </w:rPr>
        <w:t>, w. W. (2021). Impact of river channel lateral migration on microbial communities across a discontinuous permafrost floodplain. Applied and environmental microbiology, 87(20), e0133921. Https://doi.org/10.1128/aem</w:t>
      </w:r>
      <w:r w:rsidRPr="00C022A9">
        <w:rPr>
          <w:rFonts w:ascii="Arial" w:hAnsi="Arial" w:cs="Arial"/>
          <w:b w:val="0"/>
          <w:sz w:val="20"/>
        </w:rPr>
        <w:t>.01339-21</w:t>
      </w:r>
    </w:p>
    <w:p w14:paraId="227A2417"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Head, </w:t>
      </w:r>
      <w:proofErr w:type="spellStart"/>
      <w:r w:rsidRPr="00C022A9">
        <w:rPr>
          <w:rFonts w:ascii="Arial" w:hAnsi="Arial" w:cs="Arial"/>
          <w:b w:val="0"/>
          <w:caps w:val="0"/>
          <w:sz w:val="20"/>
        </w:rPr>
        <w:t>i</w:t>
      </w:r>
      <w:proofErr w:type="spellEnd"/>
      <w:r w:rsidRPr="00C022A9">
        <w:rPr>
          <w:rFonts w:ascii="Arial" w:hAnsi="Arial" w:cs="Arial"/>
          <w:b w:val="0"/>
          <w:caps w:val="0"/>
          <w:sz w:val="20"/>
        </w:rPr>
        <w:t>. M., &amp; gray, n. D. (2016). Microbial biotechnology 2020; microbiology of fossil fuel resources. Microbial biotechnology, 9(5), 626–634. Https://doi.org/</w:t>
      </w:r>
      <w:r w:rsidRPr="00C022A9">
        <w:rPr>
          <w:rFonts w:ascii="Arial" w:hAnsi="Arial" w:cs="Arial"/>
          <w:b w:val="0"/>
          <w:sz w:val="20"/>
        </w:rPr>
        <w:t>10.1111/1751-7915.12396</w:t>
      </w:r>
    </w:p>
    <w:p w14:paraId="42C73B41"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Herrera, a., &amp; </w:t>
      </w:r>
      <w:proofErr w:type="spellStart"/>
      <w:r w:rsidRPr="00C022A9">
        <w:rPr>
          <w:rFonts w:ascii="Arial" w:hAnsi="Arial" w:cs="Arial"/>
          <w:b w:val="0"/>
          <w:caps w:val="0"/>
          <w:sz w:val="20"/>
        </w:rPr>
        <w:t>cockell</w:t>
      </w:r>
      <w:proofErr w:type="spellEnd"/>
      <w:r w:rsidRPr="00C022A9">
        <w:rPr>
          <w:rFonts w:ascii="Arial" w:hAnsi="Arial" w:cs="Arial"/>
          <w:b w:val="0"/>
          <w:caps w:val="0"/>
          <w:sz w:val="20"/>
        </w:rPr>
        <w:t xml:space="preserve">, c. S. (2007). Exploring microbial diversity in volcanic environments: a review of methods in </w:t>
      </w:r>
      <w:proofErr w:type="spellStart"/>
      <w:r w:rsidRPr="00C022A9">
        <w:rPr>
          <w:rFonts w:ascii="Arial" w:hAnsi="Arial" w:cs="Arial"/>
          <w:b w:val="0"/>
          <w:caps w:val="0"/>
          <w:sz w:val="20"/>
        </w:rPr>
        <w:t>dna</w:t>
      </w:r>
      <w:proofErr w:type="spellEnd"/>
      <w:r w:rsidRPr="00C022A9">
        <w:rPr>
          <w:rFonts w:ascii="Arial" w:hAnsi="Arial" w:cs="Arial"/>
          <w:b w:val="0"/>
          <w:caps w:val="0"/>
          <w:sz w:val="20"/>
        </w:rPr>
        <w:t xml:space="preserve"> extraction. Journal of microbiological methods, 70(1), 1–12. Https://doi.org/10.1016/j.mimet.2007.04.</w:t>
      </w:r>
      <w:r w:rsidRPr="00C022A9">
        <w:rPr>
          <w:rFonts w:ascii="Arial" w:hAnsi="Arial" w:cs="Arial"/>
          <w:b w:val="0"/>
          <w:sz w:val="20"/>
        </w:rPr>
        <w:t>005</w:t>
      </w:r>
    </w:p>
    <w:p w14:paraId="70390F97"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Huang, l., bai, j., wen, x., </w:t>
      </w:r>
      <w:proofErr w:type="spellStart"/>
      <w:r w:rsidRPr="00C022A9">
        <w:rPr>
          <w:rFonts w:ascii="Arial" w:hAnsi="Arial" w:cs="Arial"/>
          <w:b w:val="0"/>
          <w:caps w:val="0"/>
          <w:sz w:val="20"/>
        </w:rPr>
        <w:t>zhang</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zhang</w:t>
      </w:r>
      <w:proofErr w:type="spellEnd"/>
      <w:r w:rsidRPr="00C022A9">
        <w:rPr>
          <w:rFonts w:ascii="Arial" w:hAnsi="Arial" w:cs="Arial"/>
          <w:b w:val="0"/>
          <w:caps w:val="0"/>
          <w:sz w:val="20"/>
        </w:rPr>
        <w:t xml:space="preserve">, c., cui, b., &amp; </w:t>
      </w:r>
      <w:proofErr w:type="spellStart"/>
      <w:r w:rsidRPr="00C022A9">
        <w:rPr>
          <w:rFonts w:ascii="Arial" w:hAnsi="Arial" w:cs="Arial"/>
          <w:b w:val="0"/>
          <w:caps w:val="0"/>
          <w:sz w:val="20"/>
        </w:rPr>
        <w:t>liu</w:t>
      </w:r>
      <w:proofErr w:type="spellEnd"/>
      <w:r w:rsidRPr="00C022A9">
        <w:rPr>
          <w:rFonts w:ascii="Arial" w:hAnsi="Arial" w:cs="Arial"/>
          <w:b w:val="0"/>
          <w:caps w:val="0"/>
          <w:sz w:val="20"/>
        </w:rPr>
        <w:t>, x. (2020). Microbial resistance and resilience in response to environmental changes under the higher intensity of human activities than global average level. Global change biology. Https://doi.org/10.1111/gcb.14995</w:t>
      </w:r>
    </w:p>
    <w:p w14:paraId="58181209"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Jabari, l., </w:t>
      </w:r>
      <w:proofErr w:type="spellStart"/>
      <w:r w:rsidRPr="00C022A9">
        <w:rPr>
          <w:rFonts w:ascii="Arial" w:hAnsi="Arial" w:cs="Arial"/>
          <w:b w:val="0"/>
          <w:caps w:val="0"/>
          <w:sz w:val="20"/>
        </w:rPr>
        <w:t>gannoun</w:t>
      </w:r>
      <w:proofErr w:type="spellEnd"/>
      <w:r w:rsidRPr="00C022A9">
        <w:rPr>
          <w:rFonts w:ascii="Arial" w:hAnsi="Arial" w:cs="Arial"/>
          <w:b w:val="0"/>
          <w:caps w:val="0"/>
          <w:sz w:val="20"/>
        </w:rPr>
        <w:t xml:space="preserve">, h., </w:t>
      </w:r>
      <w:proofErr w:type="spellStart"/>
      <w:r w:rsidRPr="00C022A9">
        <w:rPr>
          <w:rFonts w:ascii="Arial" w:hAnsi="Arial" w:cs="Arial"/>
          <w:b w:val="0"/>
          <w:caps w:val="0"/>
          <w:sz w:val="20"/>
        </w:rPr>
        <w:t>khelifi</w:t>
      </w:r>
      <w:proofErr w:type="spellEnd"/>
      <w:r w:rsidRPr="00C022A9">
        <w:rPr>
          <w:rFonts w:ascii="Arial" w:hAnsi="Arial" w:cs="Arial"/>
          <w:b w:val="0"/>
          <w:caps w:val="0"/>
          <w:sz w:val="20"/>
        </w:rPr>
        <w:t xml:space="preserve">, e., </w:t>
      </w:r>
      <w:proofErr w:type="spellStart"/>
      <w:r w:rsidRPr="00C022A9">
        <w:rPr>
          <w:rFonts w:ascii="Arial" w:hAnsi="Arial" w:cs="Arial"/>
          <w:b w:val="0"/>
          <w:caps w:val="0"/>
          <w:sz w:val="20"/>
        </w:rPr>
        <w:t>cayol</w:t>
      </w:r>
      <w:proofErr w:type="spellEnd"/>
      <w:r w:rsidRPr="00C022A9">
        <w:rPr>
          <w:rFonts w:ascii="Arial" w:hAnsi="Arial" w:cs="Arial"/>
          <w:b w:val="0"/>
          <w:caps w:val="0"/>
          <w:sz w:val="20"/>
        </w:rPr>
        <w:t xml:space="preserve">, j.-l., </w:t>
      </w:r>
      <w:proofErr w:type="spellStart"/>
      <w:r w:rsidRPr="00C022A9">
        <w:rPr>
          <w:rFonts w:ascii="Arial" w:hAnsi="Arial" w:cs="Arial"/>
          <w:b w:val="0"/>
          <w:caps w:val="0"/>
          <w:sz w:val="20"/>
        </w:rPr>
        <w:t>godon</w:t>
      </w:r>
      <w:proofErr w:type="spellEnd"/>
      <w:r w:rsidRPr="00C022A9">
        <w:rPr>
          <w:rFonts w:ascii="Arial" w:hAnsi="Arial" w:cs="Arial"/>
          <w:b w:val="0"/>
          <w:caps w:val="0"/>
          <w:sz w:val="20"/>
        </w:rPr>
        <w:t xml:space="preserve">, j.-j., </w:t>
      </w:r>
      <w:proofErr w:type="spellStart"/>
      <w:r w:rsidRPr="00C022A9">
        <w:rPr>
          <w:rFonts w:ascii="Arial" w:hAnsi="Arial" w:cs="Arial"/>
          <w:b w:val="0"/>
          <w:caps w:val="0"/>
          <w:sz w:val="20"/>
        </w:rPr>
        <w:t>hamdi</w:t>
      </w:r>
      <w:proofErr w:type="spellEnd"/>
      <w:r w:rsidRPr="00C022A9">
        <w:rPr>
          <w:rFonts w:ascii="Arial" w:hAnsi="Arial" w:cs="Arial"/>
          <w:b w:val="0"/>
          <w:caps w:val="0"/>
          <w:sz w:val="20"/>
        </w:rPr>
        <w:t xml:space="preserve">, m., &amp; </w:t>
      </w:r>
      <w:proofErr w:type="spellStart"/>
      <w:r w:rsidRPr="00C022A9">
        <w:rPr>
          <w:rFonts w:ascii="Arial" w:hAnsi="Arial" w:cs="Arial"/>
          <w:b w:val="0"/>
          <w:caps w:val="0"/>
          <w:sz w:val="20"/>
        </w:rPr>
        <w:t>fardeau</w:t>
      </w:r>
      <w:proofErr w:type="spellEnd"/>
      <w:r w:rsidRPr="00C022A9">
        <w:rPr>
          <w:rFonts w:ascii="Arial" w:hAnsi="Arial" w:cs="Arial"/>
          <w:b w:val="0"/>
          <w:caps w:val="0"/>
          <w:sz w:val="20"/>
        </w:rPr>
        <w:t>, m.-l. (2016). Bacterial ecology of abattoir wastewater treated by an anaerobic digestor. Brazilian journal of microbiology, 47(1), 73–84. Https://doi.org/10.1016/j.bjm.2015.11.02</w:t>
      </w:r>
      <w:r w:rsidRPr="00C022A9">
        <w:rPr>
          <w:rFonts w:ascii="Arial" w:hAnsi="Arial" w:cs="Arial"/>
          <w:b w:val="0"/>
          <w:sz w:val="20"/>
        </w:rPr>
        <w:t>9</w:t>
      </w:r>
    </w:p>
    <w:p w14:paraId="2E78B89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Jordaan, k., &amp; </w:t>
      </w:r>
      <w:proofErr w:type="spellStart"/>
      <w:r w:rsidRPr="00C022A9">
        <w:rPr>
          <w:rFonts w:ascii="Arial" w:hAnsi="Arial" w:cs="Arial"/>
          <w:b w:val="0"/>
          <w:caps w:val="0"/>
          <w:sz w:val="20"/>
        </w:rPr>
        <w:t>bezuidenhout</w:t>
      </w:r>
      <w:proofErr w:type="spellEnd"/>
      <w:r w:rsidRPr="00C022A9">
        <w:rPr>
          <w:rFonts w:ascii="Arial" w:hAnsi="Arial" w:cs="Arial"/>
          <w:b w:val="0"/>
          <w:caps w:val="0"/>
          <w:sz w:val="20"/>
        </w:rPr>
        <w:t xml:space="preserve">, c. (2016). Bacterial community composition of an urban river in the north west province, south </w:t>
      </w:r>
      <w:proofErr w:type="spellStart"/>
      <w:r w:rsidRPr="00C022A9">
        <w:rPr>
          <w:rFonts w:ascii="Arial" w:hAnsi="Arial" w:cs="Arial"/>
          <w:b w:val="0"/>
          <w:caps w:val="0"/>
          <w:sz w:val="20"/>
        </w:rPr>
        <w:t>africa</w:t>
      </w:r>
      <w:proofErr w:type="spellEnd"/>
      <w:r w:rsidRPr="00C022A9">
        <w:rPr>
          <w:rFonts w:ascii="Arial" w:hAnsi="Arial" w:cs="Arial"/>
          <w:b w:val="0"/>
          <w:caps w:val="0"/>
          <w:sz w:val="20"/>
        </w:rPr>
        <w:t xml:space="preserve">, in relation to </w:t>
      </w:r>
      <w:proofErr w:type="spellStart"/>
      <w:r w:rsidRPr="00C022A9">
        <w:rPr>
          <w:rFonts w:ascii="Arial" w:hAnsi="Arial" w:cs="Arial"/>
          <w:b w:val="0"/>
          <w:caps w:val="0"/>
          <w:sz w:val="20"/>
        </w:rPr>
        <w:t>physico</w:t>
      </w:r>
      <w:proofErr w:type="spellEnd"/>
      <w:r w:rsidRPr="00C022A9">
        <w:rPr>
          <w:rFonts w:ascii="Arial" w:hAnsi="Arial" w:cs="Arial"/>
          <w:b w:val="0"/>
          <w:caps w:val="0"/>
          <w:sz w:val="20"/>
        </w:rPr>
        <w:t>-chemical water quality. Environmental science and pollution research, 23. Https://doi.org/10.1007/s</w:t>
      </w:r>
      <w:r w:rsidRPr="00C022A9">
        <w:rPr>
          <w:rFonts w:ascii="Arial" w:hAnsi="Arial" w:cs="Arial"/>
          <w:b w:val="0"/>
          <w:sz w:val="20"/>
        </w:rPr>
        <w:t>11356-015-5786-7</w:t>
      </w:r>
    </w:p>
    <w:p w14:paraId="684F349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Kim, j. H., feng, z., </w:t>
      </w:r>
      <w:proofErr w:type="spellStart"/>
      <w:r w:rsidRPr="00C022A9">
        <w:rPr>
          <w:rFonts w:ascii="Arial" w:hAnsi="Arial" w:cs="Arial"/>
          <w:b w:val="0"/>
          <w:caps w:val="0"/>
          <w:sz w:val="20"/>
        </w:rPr>
        <w:t>bauer</w:t>
      </w:r>
      <w:proofErr w:type="spellEnd"/>
      <w:r w:rsidRPr="00C022A9">
        <w:rPr>
          <w:rFonts w:ascii="Arial" w:hAnsi="Arial" w:cs="Arial"/>
          <w:b w:val="0"/>
          <w:caps w:val="0"/>
          <w:sz w:val="20"/>
        </w:rPr>
        <w:t xml:space="preserve">, j. D., </w:t>
      </w:r>
      <w:proofErr w:type="spellStart"/>
      <w:r w:rsidRPr="00C022A9">
        <w:rPr>
          <w:rFonts w:ascii="Arial" w:hAnsi="Arial" w:cs="Arial"/>
          <w:b w:val="0"/>
          <w:caps w:val="0"/>
          <w:sz w:val="20"/>
        </w:rPr>
        <w:t>kallifidas</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calle</w:t>
      </w:r>
      <w:proofErr w:type="spellEnd"/>
      <w:r w:rsidRPr="00C022A9">
        <w:rPr>
          <w:rFonts w:ascii="Arial" w:hAnsi="Arial" w:cs="Arial"/>
          <w:b w:val="0"/>
          <w:caps w:val="0"/>
          <w:sz w:val="20"/>
        </w:rPr>
        <w:t xml:space="preserve">, p. Y., &amp; brady, s. F. (2010). Cloning large natural product gene clusters from the environment: piecing environmental </w:t>
      </w:r>
      <w:proofErr w:type="spellStart"/>
      <w:r w:rsidRPr="00C022A9">
        <w:rPr>
          <w:rFonts w:ascii="Arial" w:hAnsi="Arial" w:cs="Arial"/>
          <w:b w:val="0"/>
          <w:caps w:val="0"/>
          <w:sz w:val="20"/>
        </w:rPr>
        <w:t>dna</w:t>
      </w:r>
      <w:proofErr w:type="spellEnd"/>
      <w:r w:rsidRPr="00C022A9">
        <w:rPr>
          <w:rFonts w:ascii="Arial" w:hAnsi="Arial" w:cs="Arial"/>
          <w:b w:val="0"/>
          <w:caps w:val="0"/>
          <w:sz w:val="20"/>
        </w:rPr>
        <w:t xml:space="preserve"> gene clusters back together with tar. Biopolymers, 93(9), 833–844. Https://doi.org/10.1002/bip</w:t>
      </w:r>
      <w:r w:rsidRPr="00C022A9">
        <w:rPr>
          <w:rFonts w:ascii="Arial" w:hAnsi="Arial" w:cs="Arial"/>
          <w:b w:val="0"/>
          <w:sz w:val="20"/>
        </w:rPr>
        <w:t>.21450</w:t>
      </w:r>
    </w:p>
    <w:p w14:paraId="41A1E26B"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lastRenderedPageBreak/>
        <w:t>Kphc</w:t>
      </w:r>
      <w:proofErr w:type="spellEnd"/>
      <w:r w:rsidRPr="00C022A9">
        <w:rPr>
          <w:rFonts w:ascii="Arial" w:hAnsi="Arial" w:cs="Arial"/>
          <w:b w:val="0"/>
          <w:caps w:val="0"/>
          <w:sz w:val="20"/>
        </w:rPr>
        <w:t>. (2009). Kenya population and housing census volume i: population by county and sub-county. Kenya national bureau of statistics. Https://www.knbs.or.ke/download/2019-kenya-population-and-housing-census-volume-i-population-by-county-and-sub-county/</w:t>
      </w:r>
    </w:p>
    <w:p w14:paraId="7A7800F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Kuczynski, j., </w:t>
      </w:r>
      <w:proofErr w:type="spellStart"/>
      <w:r w:rsidRPr="00C022A9">
        <w:rPr>
          <w:rFonts w:ascii="Arial" w:hAnsi="Arial" w:cs="Arial"/>
          <w:b w:val="0"/>
          <w:caps w:val="0"/>
          <w:sz w:val="20"/>
        </w:rPr>
        <w:t>stombaugh</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walters</w:t>
      </w:r>
      <w:proofErr w:type="spellEnd"/>
      <w:r w:rsidRPr="00C022A9">
        <w:rPr>
          <w:rFonts w:ascii="Arial" w:hAnsi="Arial" w:cs="Arial"/>
          <w:b w:val="0"/>
          <w:caps w:val="0"/>
          <w:sz w:val="20"/>
        </w:rPr>
        <w:t xml:space="preserve">, w. A., </w:t>
      </w:r>
      <w:proofErr w:type="spellStart"/>
      <w:r w:rsidRPr="00C022A9">
        <w:rPr>
          <w:rFonts w:ascii="Arial" w:hAnsi="Arial" w:cs="Arial"/>
          <w:b w:val="0"/>
          <w:caps w:val="0"/>
          <w:sz w:val="20"/>
        </w:rPr>
        <w:t>gonzález</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caporaso</w:t>
      </w:r>
      <w:proofErr w:type="spellEnd"/>
      <w:r w:rsidRPr="00C022A9">
        <w:rPr>
          <w:rFonts w:ascii="Arial" w:hAnsi="Arial" w:cs="Arial"/>
          <w:b w:val="0"/>
          <w:caps w:val="0"/>
          <w:sz w:val="20"/>
        </w:rPr>
        <w:t xml:space="preserve">, j. G., &amp; knight, r. (2011). Using </w:t>
      </w:r>
      <w:proofErr w:type="spellStart"/>
      <w:r w:rsidRPr="00C022A9">
        <w:rPr>
          <w:rFonts w:ascii="Arial" w:hAnsi="Arial" w:cs="Arial"/>
          <w:b w:val="0"/>
          <w:caps w:val="0"/>
          <w:sz w:val="20"/>
        </w:rPr>
        <w:t>qiime</w:t>
      </w:r>
      <w:proofErr w:type="spellEnd"/>
      <w:r w:rsidRPr="00C022A9">
        <w:rPr>
          <w:rFonts w:ascii="Arial" w:hAnsi="Arial" w:cs="Arial"/>
          <w:b w:val="0"/>
          <w:caps w:val="0"/>
          <w:sz w:val="20"/>
        </w:rPr>
        <w:t xml:space="preserve"> to analyze 16s </w:t>
      </w:r>
      <w:proofErr w:type="spellStart"/>
      <w:r w:rsidRPr="00C022A9">
        <w:rPr>
          <w:rFonts w:ascii="Arial" w:hAnsi="Arial" w:cs="Arial"/>
          <w:b w:val="0"/>
          <w:caps w:val="0"/>
          <w:sz w:val="20"/>
        </w:rPr>
        <w:t>rrna</w:t>
      </w:r>
      <w:proofErr w:type="spellEnd"/>
      <w:r w:rsidRPr="00C022A9">
        <w:rPr>
          <w:rFonts w:ascii="Arial" w:hAnsi="Arial" w:cs="Arial"/>
          <w:b w:val="0"/>
          <w:caps w:val="0"/>
          <w:sz w:val="20"/>
        </w:rPr>
        <w:t xml:space="preserve"> gene sequences from microbial communities. Current protocols in bioinformatics, chapter 10, unit 10.7. Https://doi.org/10.1002/0471250953.bi1007s36</w:t>
      </w:r>
    </w:p>
    <w:p w14:paraId="68CA7C6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Kumar, n., </w:t>
      </w:r>
      <w:proofErr w:type="spellStart"/>
      <w:r w:rsidRPr="00C022A9">
        <w:rPr>
          <w:rFonts w:ascii="Arial" w:hAnsi="Arial" w:cs="Arial"/>
          <w:b w:val="0"/>
          <w:caps w:val="0"/>
          <w:sz w:val="20"/>
        </w:rPr>
        <w:t>gupta</w:t>
      </w:r>
      <w:proofErr w:type="spellEnd"/>
      <w:r w:rsidRPr="00C022A9">
        <w:rPr>
          <w:rFonts w:ascii="Arial" w:hAnsi="Arial" w:cs="Arial"/>
          <w:b w:val="0"/>
          <w:caps w:val="0"/>
          <w:sz w:val="20"/>
        </w:rPr>
        <w:t xml:space="preserve">, a. K., </w:t>
      </w:r>
      <w:proofErr w:type="spellStart"/>
      <w:r w:rsidRPr="00C022A9">
        <w:rPr>
          <w:rFonts w:ascii="Arial" w:hAnsi="Arial" w:cs="Arial"/>
          <w:b w:val="0"/>
          <w:caps w:val="0"/>
          <w:sz w:val="20"/>
        </w:rPr>
        <w:t>sudan</w:t>
      </w:r>
      <w:proofErr w:type="spellEnd"/>
      <w:r w:rsidRPr="00C022A9">
        <w:rPr>
          <w:rFonts w:ascii="Arial" w:hAnsi="Arial" w:cs="Arial"/>
          <w:b w:val="0"/>
          <w:caps w:val="0"/>
          <w:sz w:val="20"/>
        </w:rPr>
        <w:t xml:space="preserve">, s. K., pal, d., </w:t>
      </w:r>
      <w:proofErr w:type="spellStart"/>
      <w:r w:rsidRPr="00C022A9">
        <w:rPr>
          <w:rFonts w:ascii="Arial" w:hAnsi="Arial" w:cs="Arial"/>
          <w:b w:val="0"/>
          <w:caps w:val="0"/>
          <w:sz w:val="20"/>
        </w:rPr>
        <w:t>randhawa</w:t>
      </w:r>
      <w:proofErr w:type="spellEnd"/>
      <w:r w:rsidRPr="00C022A9">
        <w:rPr>
          <w:rFonts w:ascii="Arial" w:hAnsi="Arial" w:cs="Arial"/>
          <w:b w:val="0"/>
          <w:caps w:val="0"/>
          <w:sz w:val="20"/>
        </w:rPr>
        <w:t xml:space="preserve">, v., </w:t>
      </w:r>
      <w:proofErr w:type="spellStart"/>
      <w:r w:rsidRPr="00C022A9">
        <w:rPr>
          <w:rFonts w:ascii="Arial" w:hAnsi="Arial" w:cs="Arial"/>
          <w:b w:val="0"/>
          <w:caps w:val="0"/>
          <w:sz w:val="20"/>
        </w:rPr>
        <w:t>sahni</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mayilraj</w:t>
      </w:r>
      <w:proofErr w:type="spellEnd"/>
      <w:r w:rsidRPr="00C022A9">
        <w:rPr>
          <w:rFonts w:ascii="Arial" w:hAnsi="Arial" w:cs="Arial"/>
          <w:b w:val="0"/>
          <w:caps w:val="0"/>
          <w:sz w:val="20"/>
        </w:rPr>
        <w:t xml:space="preserve">, s., &amp; </w:t>
      </w:r>
      <w:proofErr w:type="spellStart"/>
      <w:r w:rsidRPr="00C022A9">
        <w:rPr>
          <w:rFonts w:ascii="Arial" w:hAnsi="Arial" w:cs="Arial"/>
          <w:b w:val="0"/>
          <w:caps w:val="0"/>
          <w:sz w:val="20"/>
        </w:rPr>
        <w:t>kumar</w:t>
      </w:r>
      <w:proofErr w:type="spellEnd"/>
      <w:r w:rsidRPr="00C022A9">
        <w:rPr>
          <w:rFonts w:ascii="Arial" w:hAnsi="Arial" w:cs="Arial"/>
          <w:b w:val="0"/>
          <w:caps w:val="0"/>
          <w:sz w:val="20"/>
        </w:rPr>
        <w:t xml:space="preserve">, m. (2021). Abundance and diversity of phages, microbial taxa, and antibiotic resistance genes in the sediments of the river </w:t>
      </w:r>
      <w:proofErr w:type="spellStart"/>
      <w:r w:rsidRPr="00C022A9">
        <w:rPr>
          <w:rFonts w:ascii="Arial" w:hAnsi="Arial" w:cs="Arial"/>
          <w:b w:val="0"/>
          <w:caps w:val="0"/>
          <w:sz w:val="20"/>
        </w:rPr>
        <w:t>ganges</w:t>
      </w:r>
      <w:proofErr w:type="spellEnd"/>
      <w:r w:rsidRPr="00C022A9">
        <w:rPr>
          <w:rFonts w:ascii="Arial" w:hAnsi="Arial" w:cs="Arial"/>
          <w:b w:val="0"/>
          <w:caps w:val="0"/>
          <w:sz w:val="20"/>
        </w:rPr>
        <w:t xml:space="preserve"> through metagenomic approach. Microbial drug resistance (</w:t>
      </w:r>
      <w:proofErr w:type="spellStart"/>
      <w:r w:rsidRPr="00C022A9">
        <w:rPr>
          <w:rFonts w:ascii="Arial" w:hAnsi="Arial" w:cs="Arial"/>
          <w:b w:val="0"/>
          <w:caps w:val="0"/>
          <w:sz w:val="20"/>
        </w:rPr>
        <w:t>larchmont</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n.y.</w:t>
      </w:r>
      <w:proofErr w:type="spellEnd"/>
      <w:r w:rsidRPr="00C022A9">
        <w:rPr>
          <w:rFonts w:ascii="Arial" w:hAnsi="Arial" w:cs="Arial"/>
          <w:b w:val="0"/>
          <w:caps w:val="0"/>
          <w:sz w:val="20"/>
        </w:rPr>
        <w:t>), 27(10), 1336–1354. Https://doi.org/10.1089/mdr.2</w:t>
      </w:r>
      <w:r w:rsidRPr="00C022A9">
        <w:rPr>
          <w:rFonts w:ascii="Arial" w:hAnsi="Arial" w:cs="Arial"/>
          <w:b w:val="0"/>
          <w:sz w:val="20"/>
        </w:rPr>
        <w:t>020.0431</w:t>
      </w:r>
    </w:p>
    <w:p w14:paraId="3B13E99E"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Lim, e. S., </w:t>
      </w:r>
      <w:proofErr w:type="spellStart"/>
      <w:r w:rsidRPr="00C022A9">
        <w:rPr>
          <w:rFonts w:ascii="Arial" w:hAnsi="Arial" w:cs="Arial"/>
          <w:b w:val="0"/>
          <w:caps w:val="0"/>
          <w:sz w:val="20"/>
        </w:rPr>
        <w:t>kim</w:t>
      </w:r>
      <w:proofErr w:type="spellEnd"/>
      <w:r w:rsidRPr="00C022A9">
        <w:rPr>
          <w:rFonts w:ascii="Arial" w:hAnsi="Arial" w:cs="Arial"/>
          <w:b w:val="0"/>
          <w:caps w:val="0"/>
          <w:sz w:val="20"/>
        </w:rPr>
        <w:t xml:space="preserve">, j. J., </w:t>
      </w:r>
      <w:proofErr w:type="spellStart"/>
      <w:r w:rsidRPr="00C022A9">
        <w:rPr>
          <w:rFonts w:ascii="Arial" w:hAnsi="Arial" w:cs="Arial"/>
          <w:b w:val="0"/>
          <w:caps w:val="0"/>
          <w:sz w:val="20"/>
        </w:rPr>
        <w:t>sul</w:t>
      </w:r>
      <w:proofErr w:type="spellEnd"/>
      <w:r w:rsidRPr="00C022A9">
        <w:rPr>
          <w:rFonts w:ascii="Arial" w:hAnsi="Arial" w:cs="Arial"/>
          <w:b w:val="0"/>
          <w:caps w:val="0"/>
          <w:sz w:val="20"/>
        </w:rPr>
        <w:t xml:space="preserve">, w. J., </w:t>
      </w:r>
      <w:proofErr w:type="spellStart"/>
      <w:r w:rsidRPr="00C022A9">
        <w:rPr>
          <w:rFonts w:ascii="Arial" w:hAnsi="Arial" w:cs="Arial"/>
          <w:b w:val="0"/>
          <w:caps w:val="0"/>
          <w:sz w:val="20"/>
        </w:rPr>
        <w:t>kim</w:t>
      </w:r>
      <w:proofErr w:type="spellEnd"/>
      <w:r w:rsidRPr="00C022A9">
        <w:rPr>
          <w:rFonts w:ascii="Arial" w:hAnsi="Arial" w:cs="Arial"/>
          <w:b w:val="0"/>
          <w:caps w:val="0"/>
          <w:sz w:val="20"/>
        </w:rPr>
        <w:t xml:space="preserve">, j. S., </w:t>
      </w:r>
      <w:proofErr w:type="spellStart"/>
      <w:r w:rsidRPr="00C022A9">
        <w:rPr>
          <w:rFonts w:ascii="Arial" w:hAnsi="Arial" w:cs="Arial"/>
          <w:b w:val="0"/>
          <w:caps w:val="0"/>
          <w:sz w:val="20"/>
        </w:rPr>
        <w:t>kim</w:t>
      </w:r>
      <w:proofErr w:type="spellEnd"/>
      <w:r w:rsidRPr="00C022A9">
        <w:rPr>
          <w:rFonts w:ascii="Arial" w:hAnsi="Arial" w:cs="Arial"/>
          <w:b w:val="0"/>
          <w:caps w:val="0"/>
          <w:sz w:val="20"/>
        </w:rPr>
        <w:t xml:space="preserve">, b., </w:t>
      </w:r>
      <w:proofErr w:type="spellStart"/>
      <w:r w:rsidRPr="00C022A9">
        <w:rPr>
          <w:rFonts w:ascii="Arial" w:hAnsi="Arial" w:cs="Arial"/>
          <w:b w:val="0"/>
          <w:caps w:val="0"/>
          <w:sz w:val="20"/>
        </w:rPr>
        <w:t>kim</w:t>
      </w:r>
      <w:proofErr w:type="spellEnd"/>
      <w:r w:rsidRPr="00C022A9">
        <w:rPr>
          <w:rFonts w:ascii="Arial" w:hAnsi="Arial" w:cs="Arial"/>
          <w:b w:val="0"/>
          <w:caps w:val="0"/>
          <w:sz w:val="20"/>
        </w:rPr>
        <w:t xml:space="preserve">, h., &amp; </w:t>
      </w:r>
      <w:proofErr w:type="spellStart"/>
      <w:r w:rsidRPr="00C022A9">
        <w:rPr>
          <w:rFonts w:ascii="Arial" w:hAnsi="Arial" w:cs="Arial"/>
          <w:b w:val="0"/>
          <w:caps w:val="0"/>
          <w:sz w:val="20"/>
        </w:rPr>
        <w:t>koo</w:t>
      </w:r>
      <w:proofErr w:type="spellEnd"/>
      <w:r w:rsidRPr="00C022A9">
        <w:rPr>
          <w:rFonts w:ascii="Arial" w:hAnsi="Arial" w:cs="Arial"/>
          <w:b w:val="0"/>
          <w:caps w:val="0"/>
          <w:sz w:val="20"/>
        </w:rPr>
        <w:t>, o. K. (2021). Metagenomic analysis of microbial composition revealed cross-contamination pathway of bacteria at a foodservice facility. Frontiers in microbiology, 12, 636329</w:t>
      </w:r>
    </w:p>
    <w:p w14:paraId="05F61696"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Liu, l., yang, j., </w:t>
      </w:r>
      <w:proofErr w:type="spellStart"/>
      <w:r w:rsidRPr="00C022A9">
        <w:rPr>
          <w:rFonts w:ascii="Arial" w:hAnsi="Arial" w:cs="Arial"/>
          <w:b w:val="0"/>
          <w:caps w:val="0"/>
          <w:sz w:val="20"/>
        </w:rPr>
        <w:t>yu</w:t>
      </w:r>
      <w:proofErr w:type="spellEnd"/>
      <w:r w:rsidRPr="00C022A9">
        <w:rPr>
          <w:rFonts w:ascii="Arial" w:hAnsi="Arial" w:cs="Arial"/>
          <w:b w:val="0"/>
          <w:caps w:val="0"/>
          <w:sz w:val="20"/>
        </w:rPr>
        <w:t xml:space="preserve">, x., </w:t>
      </w:r>
      <w:proofErr w:type="spellStart"/>
      <w:r w:rsidRPr="00C022A9">
        <w:rPr>
          <w:rFonts w:ascii="Arial" w:hAnsi="Arial" w:cs="Arial"/>
          <w:b w:val="0"/>
          <w:caps w:val="0"/>
          <w:sz w:val="20"/>
        </w:rPr>
        <w:t>chen</w:t>
      </w:r>
      <w:proofErr w:type="spellEnd"/>
      <w:r w:rsidRPr="00C022A9">
        <w:rPr>
          <w:rFonts w:ascii="Arial" w:hAnsi="Arial" w:cs="Arial"/>
          <w:b w:val="0"/>
          <w:caps w:val="0"/>
          <w:sz w:val="20"/>
        </w:rPr>
        <w:t xml:space="preserve">, g., &amp; </w:t>
      </w:r>
      <w:proofErr w:type="spellStart"/>
      <w:r w:rsidRPr="00C022A9">
        <w:rPr>
          <w:rFonts w:ascii="Arial" w:hAnsi="Arial" w:cs="Arial"/>
          <w:b w:val="0"/>
          <w:caps w:val="0"/>
          <w:sz w:val="20"/>
        </w:rPr>
        <w:t>yu</w:t>
      </w:r>
      <w:proofErr w:type="spellEnd"/>
      <w:r w:rsidRPr="00C022A9">
        <w:rPr>
          <w:rFonts w:ascii="Arial" w:hAnsi="Arial" w:cs="Arial"/>
          <w:b w:val="0"/>
          <w:caps w:val="0"/>
          <w:sz w:val="20"/>
        </w:rPr>
        <w:t xml:space="preserve">, z. (2013). Patterns in the composition of microbial communities from a subtropical river: effects of environmental, spatial and temporal factors. </w:t>
      </w:r>
      <w:proofErr w:type="spellStart"/>
      <w:r w:rsidRPr="00C022A9">
        <w:rPr>
          <w:rFonts w:ascii="Arial" w:hAnsi="Arial" w:cs="Arial"/>
          <w:b w:val="0"/>
          <w:caps w:val="0"/>
          <w:sz w:val="20"/>
        </w:rPr>
        <w:t>Plos</w:t>
      </w:r>
      <w:proofErr w:type="spellEnd"/>
      <w:r w:rsidRPr="00C022A9">
        <w:rPr>
          <w:rFonts w:ascii="Arial" w:hAnsi="Arial" w:cs="Arial"/>
          <w:b w:val="0"/>
          <w:caps w:val="0"/>
          <w:sz w:val="20"/>
        </w:rPr>
        <w:t xml:space="preserve"> one, 8(11), e81232. Https://doi.org/10.1371/journal.pone.00812</w:t>
      </w:r>
      <w:r w:rsidRPr="00C022A9">
        <w:rPr>
          <w:rFonts w:ascii="Arial" w:hAnsi="Arial" w:cs="Arial"/>
          <w:b w:val="0"/>
          <w:sz w:val="20"/>
        </w:rPr>
        <w:t>32</w:t>
      </w:r>
    </w:p>
    <w:p w14:paraId="4CCD3735"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Lozupone</w:t>
      </w:r>
      <w:proofErr w:type="spellEnd"/>
      <w:r w:rsidRPr="00C022A9">
        <w:rPr>
          <w:rFonts w:ascii="Arial" w:hAnsi="Arial" w:cs="Arial"/>
          <w:b w:val="0"/>
          <w:caps w:val="0"/>
          <w:sz w:val="20"/>
        </w:rPr>
        <w:t xml:space="preserve">, c. A., </w:t>
      </w:r>
      <w:proofErr w:type="spellStart"/>
      <w:r w:rsidRPr="00C022A9">
        <w:rPr>
          <w:rFonts w:ascii="Arial" w:hAnsi="Arial" w:cs="Arial"/>
          <w:b w:val="0"/>
          <w:caps w:val="0"/>
          <w:sz w:val="20"/>
        </w:rPr>
        <w:t>hamady</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kelley</w:t>
      </w:r>
      <w:proofErr w:type="spellEnd"/>
      <w:r w:rsidRPr="00C022A9">
        <w:rPr>
          <w:rFonts w:ascii="Arial" w:hAnsi="Arial" w:cs="Arial"/>
          <w:b w:val="0"/>
          <w:caps w:val="0"/>
          <w:sz w:val="20"/>
        </w:rPr>
        <w:t>, s. T., and knight, r. (2007). Quantitative and qualitative diversity measures lead to different insights into factors that structure microbial communities. American society for microbiology, 73(5), 1576–1585. Https://doi.org/10.1128/aem</w:t>
      </w:r>
      <w:r w:rsidRPr="00C022A9">
        <w:rPr>
          <w:rFonts w:ascii="Arial" w:hAnsi="Arial" w:cs="Arial"/>
          <w:b w:val="0"/>
          <w:sz w:val="20"/>
        </w:rPr>
        <w:t>.01996-06</w:t>
      </w:r>
    </w:p>
    <w:p w14:paraId="77CBC75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Mäki, a., </w:t>
      </w:r>
      <w:proofErr w:type="spellStart"/>
      <w:r w:rsidRPr="00C022A9">
        <w:rPr>
          <w:rFonts w:ascii="Arial" w:hAnsi="Arial" w:cs="Arial"/>
          <w:b w:val="0"/>
          <w:caps w:val="0"/>
          <w:sz w:val="20"/>
        </w:rPr>
        <w:t>rissanen</w:t>
      </w:r>
      <w:proofErr w:type="spellEnd"/>
      <w:r w:rsidRPr="00C022A9">
        <w:rPr>
          <w:rFonts w:ascii="Arial" w:hAnsi="Arial" w:cs="Arial"/>
          <w:b w:val="0"/>
          <w:caps w:val="0"/>
          <w:sz w:val="20"/>
        </w:rPr>
        <w:t xml:space="preserve">, a. J., &amp; </w:t>
      </w:r>
      <w:proofErr w:type="spellStart"/>
      <w:r w:rsidRPr="00C022A9">
        <w:rPr>
          <w:rFonts w:ascii="Arial" w:hAnsi="Arial" w:cs="Arial"/>
          <w:b w:val="0"/>
          <w:caps w:val="0"/>
          <w:sz w:val="20"/>
        </w:rPr>
        <w:t>tiirola</w:t>
      </w:r>
      <w:proofErr w:type="spellEnd"/>
      <w:r w:rsidRPr="00C022A9">
        <w:rPr>
          <w:rFonts w:ascii="Arial" w:hAnsi="Arial" w:cs="Arial"/>
          <w:b w:val="0"/>
          <w:caps w:val="0"/>
          <w:sz w:val="20"/>
        </w:rPr>
        <w:t xml:space="preserve">, m. (2016). A practical method for barcoding and size-trimming </w:t>
      </w:r>
      <w:proofErr w:type="spellStart"/>
      <w:r w:rsidRPr="00C022A9">
        <w:rPr>
          <w:rFonts w:ascii="Arial" w:hAnsi="Arial" w:cs="Arial"/>
          <w:b w:val="0"/>
          <w:caps w:val="0"/>
          <w:sz w:val="20"/>
        </w:rPr>
        <w:t>pcr</w:t>
      </w:r>
      <w:proofErr w:type="spellEnd"/>
      <w:r w:rsidRPr="00C022A9">
        <w:rPr>
          <w:rFonts w:ascii="Arial" w:hAnsi="Arial" w:cs="Arial"/>
          <w:b w:val="0"/>
          <w:caps w:val="0"/>
          <w:sz w:val="20"/>
        </w:rPr>
        <w:t xml:space="preserve"> templates for amplicon sequencing. Biotechniques, 60(2), 88–90. Https://doi.org/10</w:t>
      </w:r>
      <w:r w:rsidRPr="00C022A9">
        <w:rPr>
          <w:rFonts w:ascii="Arial" w:hAnsi="Arial" w:cs="Arial"/>
          <w:b w:val="0"/>
          <w:sz w:val="20"/>
        </w:rPr>
        <w:t>.2144/000114380</w:t>
      </w:r>
    </w:p>
    <w:p w14:paraId="5FAC3631"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Mwaikono</w:t>
      </w:r>
      <w:proofErr w:type="spellEnd"/>
      <w:r w:rsidRPr="00C022A9">
        <w:rPr>
          <w:rFonts w:ascii="Arial" w:hAnsi="Arial" w:cs="Arial"/>
          <w:b w:val="0"/>
          <w:caps w:val="0"/>
          <w:sz w:val="20"/>
        </w:rPr>
        <w:t xml:space="preserve">, k. S., </w:t>
      </w:r>
      <w:proofErr w:type="spellStart"/>
      <w:r w:rsidRPr="00C022A9">
        <w:rPr>
          <w:rFonts w:ascii="Arial" w:hAnsi="Arial" w:cs="Arial"/>
          <w:b w:val="0"/>
          <w:caps w:val="0"/>
          <w:sz w:val="20"/>
        </w:rPr>
        <w:t>maina</w:t>
      </w:r>
      <w:proofErr w:type="spellEnd"/>
      <w:r w:rsidRPr="00C022A9">
        <w:rPr>
          <w:rFonts w:ascii="Arial" w:hAnsi="Arial" w:cs="Arial"/>
          <w:b w:val="0"/>
          <w:caps w:val="0"/>
          <w:sz w:val="20"/>
        </w:rPr>
        <w:t xml:space="preserve">, s., </w:t>
      </w:r>
      <w:proofErr w:type="spellStart"/>
      <w:r w:rsidRPr="00C022A9">
        <w:rPr>
          <w:rFonts w:ascii="Arial" w:hAnsi="Arial" w:cs="Arial"/>
          <w:b w:val="0"/>
          <w:caps w:val="0"/>
          <w:sz w:val="20"/>
        </w:rPr>
        <w:t>sebastian</w:t>
      </w:r>
      <w:proofErr w:type="spellEnd"/>
      <w:r w:rsidRPr="00C022A9">
        <w:rPr>
          <w:rFonts w:ascii="Arial" w:hAnsi="Arial" w:cs="Arial"/>
          <w:b w:val="0"/>
          <w:caps w:val="0"/>
          <w:sz w:val="20"/>
        </w:rPr>
        <w:t xml:space="preserve">, a., schilling, m., </w:t>
      </w:r>
      <w:proofErr w:type="spellStart"/>
      <w:r w:rsidRPr="00C022A9">
        <w:rPr>
          <w:rFonts w:ascii="Arial" w:hAnsi="Arial" w:cs="Arial"/>
          <w:b w:val="0"/>
          <w:caps w:val="0"/>
          <w:sz w:val="20"/>
        </w:rPr>
        <w:t>kapur</w:t>
      </w:r>
      <w:proofErr w:type="spellEnd"/>
      <w:r w:rsidRPr="00C022A9">
        <w:rPr>
          <w:rFonts w:ascii="Arial" w:hAnsi="Arial" w:cs="Arial"/>
          <w:b w:val="0"/>
          <w:caps w:val="0"/>
          <w:sz w:val="20"/>
        </w:rPr>
        <w:t xml:space="preserve">, v., &amp; </w:t>
      </w:r>
      <w:proofErr w:type="spellStart"/>
      <w:r w:rsidRPr="00C022A9">
        <w:rPr>
          <w:rFonts w:ascii="Arial" w:hAnsi="Arial" w:cs="Arial"/>
          <w:b w:val="0"/>
          <w:caps w:val="0"/>
          <w:sz w:val="20"/>
        </w:rPr>
        <w:t>gwakisa</w:t>
      </w:r>
      <w:proofErr w:type="spellEnd"/>
      <w:r w:rsidRPr="00C022A9">
        <w:rPr>
          <w:rFonts w:ascii="Arial" w:hAnsi="Arial" w:cs="Arial"/>
          <w:b w:val="0"/>
          <w:caps w:val="0"/>
          <w:sz w:val="20"/>
        </w:rPr>
        <w:t xml:space="preserve">, p. (2016). High-throughput sequencing of 16s </w:t>
      </w:r>
      <w:proofErr w:type="spellStart"/>
      <w:r w:rsidRPr="00C022A9">
        <w:rPr>
          <w:rFonts w:ascii="Arial" w:hAnsi="Arial" w:cs="Arial"/>
          <w:b w:val="0"/>
          <w:caps w:val="0"/>
          <w:sz w:val="20"/>
        </w:rPr>
        <w:t>rrna</w:t>
      </w:r>
      <w:proofErr w:type="spellEnd"/>
      <w:r w:rsidRPr="00C022A9">
        <w:rPr>
          <w:rFonts w:ascii="Arial" w:hAnsi="Arial" w:cs="Arial"/>
          <w:b w:val="0"/>
          <w:caps w:val="0"/>
          <w:sz w:val="20"/>
        </w:rPr>
        <w:t xml:space="preserve"> gene reveals substantial bacterial diversity on the municipal dumpsite. </w:t>
      </w:r>
      <w:proofErr w:type="spellStart"/>
      <w:r w:rsidRPr="00C022A9">
        <w:rPr>
          <w:rFonts w:ascii="Arial" w:hAnsi="Arial" w:cs="Arial"/>
          <w:b w:val="0"/>
          <w:caps w:val="0"/>
          <w:sz w:val="20"/>
        </w:rPr>
        <w:t>Bmc</w:t>
      </w:r>
      <w:proofErr w:type="spellEnd"/>
      <w:r w:rsidRPr="00C022A9">
        <w:rPr>
          <w:rFonts w:ascii="Arial" w:hAnsi="Arial" w:cs="Arial"/>
          <w:b w:val="0"/>
          <w:caps w:val="0"/>
          <w:sz w:val="20"/>
        </w:rPr>
        <w:t xml:space="preserve"> microbiology, 16(1), 145. Https://doi.org/10.1186/s128</w:t>
      </w:r>
      <w:r w:rsidRPr="00C022A9">
        <w:rPr>
          <w:rFonts w:ascii="Arial" w:hAnsi="Arial" w:cs="Arial"/>
          <w:b w:val="0"/>
          <w:sz w:val="20"/>
        </w:rPr>
        <w:t>66-016-0758-8</w:t>
      </w:r>
    </w:p>
    <w:p w14:paraId="6CA7D5EE"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Onyango, d., &amp; </w:t>
      </w:r>
      <w:proofErr w:type="spellStart"/>
      <w:r w:rsidRPr="00C022A9">
        <w:rPr>
          <w:rFonts w:ascii="Arial" w:hAnsi="Arial" w:cs="Arial"/>
          <w:b w:val="0"/>
          <w:caps w:val="0"/>
          <w:sz w:val="20"/>
        </w:rPr>
        <w:t>angienda</w:t>
      </w:r>
      <w:proofErr w:type="spellEnd"/>
      <w:r w:rsidRPr="00C022A9">
        <w:rPr>
          <w:rFonts w:ascii="Arial" w:hAnsi="Arial" w:cs="Arial"/>
          <w:b w:val="0"/>
          <w:caps w:val="0"/>
          <w:sz w:val="20"/>
        </w:rPr>
        <w:t xml:space="preserve">, p. O. (2010). Epidemiology of waterborne </w:t>
      </w:r>
      <w:proofErr w:type="spellStart"/>
      <w:r w:rsidRPr="00C022A9">
        <w:rPr>
          <w:rFonts w:ascii="Arial" w:hAnsi="Arial" w:cs="Arial"/>
          <w:b w:val="0"/>
          <w:caps w:val="0"/>
          <w:sz w:val="20"/>
        </w:rPr>
        <w:t>diarrhoeal</w:t>
      </w:r>
      <w:proofErr w:type="spellEnd"/>
      <w:r w:rsidRPr="00C022A9">
        <w:rPr>
          <w:rFonts w:ascii="Arial" w:hAnsi="Arial" w:cs="Arial"/>
          <w:b w:val="0"/>
          <w:caps w:val="0"/>
          <w:sz w:val="20"/>
        </w:rPr>
        <w:t xml:space="preserve"> diseases among children aged 6-36 months old in </w:t>
      </w:r>
      <w:proofErr w:type="spellStart"/>
      <w:r w:rsidRPr="00C022A9">
        <w:rPr>
          <w:rFonts w:ascii="Arial" w:hAnsi="Arial" w:cs="Arial"/>
          <w:b w:val="0"/>
          <w:caps w:val="0"/>
          <w:sz w:val="20"/>
        </w:rPr>
        <w:t>busia</w:t>
      </w:r>
      <w:proofErr w:type="spellEnd"/>
      <w:r w:rsidRPr="00C022A9">
        <w:rPr>
          <w:rFonts w:ascii="Arial" w:hAnsi="Arial" w:cs="Arial"/>
          <w:b w:val="0"/>
          <w:caps w:val="0"/>
          <w:sz w:val="20"/>
        </w:rPr>
        <w:t xml:space="preserve">—western </w:t>
      </w:r>
      <w:proofErr w:type="spellStart"/>
      <w:r w:rsidRPr="00C022A9">
        <w:rPr>
          <w:rFonts w:ascii="Arial" w:hAnsi="Arial" w:cs="Arial"/>
          <w:b w:val="0"/>
          <w:caps w:val="0"/>
          <w:sz w:val="20"/>
        </w:rPr>
        <w:t>kenya</w:t>
      </w:r>
      <w:proofErr w:type="spellEnd"/>
      <w:r w:rsidRPr="00C022A9">
        <w:rPr>
          <w:rFonts w:ascii="Arial" w:hAnsi="Arial" w:cs="Arial"/>
          <w:b w:val="0"/>
          <w:caps w:val="0"/>
          <w:sz w:val="20"/>
        </w:rPr>
        <w:t xml:space="preserve">. World academy of science, engineering and technology, </w:t>
      </w:r>
      <w:r w:rsidRPr="00C022A9">
        <w:rPr>
          <w:rFonts w:ascii="Arial" w:hAnsi="Arial" w:cs="Arial"/>
          <w:b w:val="0"/>
          <w:sz w:val="20"/>
        </w:rPr>
        <w:t>37, 1158–1165.</w:t>
      </w:r>
    </w:p>
    <w:p w14:paraId="7DC70D62"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Oremo</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orata</w:t>
      </w:r>
      <w:proofErr w:type="spellEnd"/>
      <w:r w:rsidRPr="00C022A9">
        <w:rPr>
          <w:rFonts w:ascii="Arial" w:hAnsi="Arial" w:cs="Arial"/>
          <w:b w:val="0"/>
          <w:caps w:val="0"/>
          <w:sz w:val="20"/>
        </w:rPr>
        <w:t xml:space="preserve">, f., </w:t>
      </w:r>
      <w:proofErr w:type="spellStart"/>
      <w:r w:rsidRPr="00C022A9">
        <w:rPr>
          <w:rFonts w:ascii="Arial" w:hAnsi="Arial" w:cs="Arial"/>
          <w:b w:val="0"/>
          <w:caps w:val="0"/>
          <w:sz w:val="20"/>
        </w:rPr>
        <w:t>owino</w:t>
      </w:r>
      <w:proofErr w:type="spellEnd"/>
      <w:r w:rsidRPr="00C022A9">
        <w:rPr>
          <w:rFonts w:ascii="Arial" w:hAnsi="Arial" w:cs="Arial"/>
          <w:b w:val="0"/>
          <w:caps w:val="0"/>
          <w:sz w:val="20"/>
        </w:rPr>
        <w:t xml:space="preserve">, j., &amp; </w:t>
      </w:r>
      <w:proofErr w:type="spellStart"/>
      <w:r w:rsidRPr="00C022A9">
        <w:rPr>
          <w:rFonts w:ascii="Arial" w:hAnsi="Arial" w:cs="Arial"/>
          <w:b w:val="0"/>
          <w:caps w:val="0"/>
          <w:sz w:val="20"/>
        </w:rPr>
        <w:t>shivoga</w:t>
      </w:r>
      <w:proofErr w:type="spellEnd"/>
      <w:r w:rsidRPr="00C022A9">
        <w:rPr>
          <w:rFonts w:ascii="Arial" w:hAnsi="Arial" w:cs="Arial"/>
          <w:b w:val="0"/>
          <w:caps w:val="0"/>
          <w:sz w:val="20"/>
        </w:rPr>
        <w:t xml:space="preserve">, w. (2020). Assessment of available phosphates and nitrates levels in water and sediments of river </w:t>
      </w:r>
      <w:proofErr w:type="spellStart"/>
      <w:r w:rsidRPr="00C022A9">
        <w:rPr>
          <w:rFonts w:ascii="Arial" w:hAnsi="Arial" w:cs="Arial"/>
          <w:b w:val="0"/>
          <w:caps w:val="0"/>
          <w:sz w:val="20"/>
        </w:rPr>
        <w:t>isiukhu</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kenya</w:t>
      </w:r>
      <w:proofErr w:type="spellEnd"/>
      <w:r w:rsidRPr="00C022A9">
        <w:rPr>
          <w:rFonts w:ascii="Arial" w:hAnsi="Arial" w:cs="Arial"/>
          <w:b w:val="0"/>
          <w:caps w:val="0"/>
          <w:sz w:val="20"/>
        </w:rPr>
        <w:t>. Applied ecology and environmental sciences. Https://doi.org/10.12691/aees-8-</w:t>
      </w:r>
      <w:r w:rsidRPr="00C022A9">
        <w:rPr>
          <w:rFonts w:ascii="Arial" w:hAnsi="Arial" w:cs="Arial"/>
          <w:b w:val="0"/>
          <w:sz w:val="20"/>
        </w:rPr>
        <w:t>3-7</w:t>
      </w:r>
    </w:p>
    <w:p w14:paraId="5859679B"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Osterholz</w:t>
      </w:r>
      <w:proofErr w:type="spellEnd"/>
      <w:r w:rsidRPr="00C022A9">
        <w:rPr>
          <w:rFonts w:ascii="Arial" w:hAnsi="Arial" w:cs="Arial"/>
          <w:b w:val="0"/>
          <w:caps w:val="0"/>
          <w:sz w:val="20"/>
        </w:rPr>
        <w:t xml:space="preserve">, h., </w:t>
      </w:r>
      <w:proofErr w:type="spellStart"/>
      <w:r w:rsidRPr="00C022A9">
        <w:rPr>
          <w:rFonts w:ascii="Arial" w:hAnsi="Arial" w:cs="Arial"/>
          <w:b w:val="0"/>
          <w:caps w:val="0"/>
          <w:sz w:val="20"/>
        </w:rPr>
        <w:t>kirchman</w:t>
      </w:r>
      <w:proofErr w:type="spellEnd"/>
      <w:r w:rsidRPr="00C022A9">
        <w:rPr>
          <w:rFonts w:ascii="Arial" w:hAnsi="Arial" w:cs="Arial"/>
          <w:b w:val="0"/>
          <w:caps w:val="0"/>
          <w:sz w:val="20"/>
        </w:rPr>
        <w:t xml:space="preserve">, d. L., </w:t>
      </w:r>
      <w:proofErr w:type="spellStart"/>
      <w:r w:rsidRPr="00C022A9">
        <w:rPr>
          <w:rFonts w:ascii="Arial" w:hAnsi="Arial" w:cs="Arial"/>
          <w:b w:val="0"/>
          <w:caps w:val="0"/>
          <w:sz w:val="20"/>
        </w:rPr>
        <w:t>niggemann</w:t>
      </w:r>
      <w:proofErr w:type="spellEnd"/>
      <w:r w:rsidRPr="00C022A9">
        <w:rPr>
          <w:rFonts w:ascii="Arial" w:hAnsi="Arial" w:cs="Arial"/>
          <w:b w:val="0"/>
          <w:caps w:val="0"/>
          <w:sz w:val="20"/>
        </w:rPr>
        <w:t xml:space="preserve">, j., &amp; </w:t>
      </w:r>
      <w:proofErr w:type="spellStart"/>
      <w:r w:rsidRPr="00C022A9">
        <w:rPr>
          <w:rFonts w:ascii="Arial" w:hAnsi="Arial" w:cs="Arial"/>
          <w:b w:val="0"/>
          <w:caps w:val="0"/>
          <w:sz w:val="20"/>
        </w:rPr>
        <w:t>dittmar</w:t>
      </w:r>
      <w:proofErr w:type="spellEnd"/>
      <w:r w:rsidRPr="00C022A9">
        <w:rPr>
          <w:rFonts w:ascii="Arial" w:hAnsi="Arial" w:cs="Arial"/>
          <w:b w:val="0"/>
          <w:caps w:val="0"/>
          <w:sz w:val="20"/>
        </w:rPr>
        <w:t xml:space="preserve">, t. (2018). Diversity of bacterial communities and dissolved organic matter in a temperate estuary. </w:t>
      </w:r>
      <w:proofErr w:type="spellStart"/>
      <w:r w:rsidRPr="00C022A9">
        <w:rPr>
          <w:rFonts w:ascii="Arial" w:hAnsi="Arial" w:cs="Arial"/>
          <w:b w:val="0"/>
          <w:caps w:val="0"/>
          <w:sz w:val="20"/>
        </w:rPr>
        <w:t>Fems</w:t>
      </w:r>
      <w:proofErr w:type="spellEnd"/>
      <w:r w:rsidRPr="00C022A9">
        <w:rPr>
          <w:rFonts w:ascii="Arial" w:hAnsi="Arial" w:cs="Arial"/>
          <w:b w:val="0"/>
          <w:caps w:val="0"/>
          <w:sz w:val="20"/>
        </w:rPr>
        <w:t xml:space="preserve"> microbiology ecology, 94(8). Https://doi.org/10.1093/femsec/fiy119</w:t>
      </w:r>
    </w:p>
    <w:p w14:paraId="78E87AA6"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Parks, m., </w:t>
      </w:r>
      <w:proofErr w:type="spellStart"/>
      <w:r w:rsidRPr="00C022A9">
        <w:rPr>
          <w:rFonts w:ascii="Arial" w:hAnsi="Arial" w:cs="Arial"/>
          <w:b w:val="0"/>
          <w:caps w:val="0"/>
          <w:sz w:val="20"/>
        </w:rPr>
        <w:t>kedy</w:t>
      </w:r>
      <w:proofErr w:type="spellEnd"/>
      <w:r w:rsidRPr="00C022A9">
        <w:rPr>
          <w:rFonts w:ascii="Arial" w:hAnsi="Arial" w:cs="Arial"/>
          <w:b w:val="0"/>
          <w:caps w:val="0"/>
          <w:sz w:val="20"/>
        </w:rPr>
        <w:t xml:space="preserve">, c., &amp; </w:t>
      </w:r>
      <w:proofErr w:type="spellStart"/>
      <w:r w:rsidRPr="00C022A9">
        <w:rPr>
          <w:rFonts w:ascii="Arial" w:hAnsi="Arial" w:cs="Arial"/>
          <w:b w:val="0"/>
          <w:caps w:val="0"/>
          <w:sz w:val="20"/>
        </w:rPr>
        <w:t>skalla</w:t>
      </w:r>
      <w:proofErr w:type="spellEnd"/>
      <w:r w:rsidRPr="00C022A9">
        <w:rPr>
          <w:rFonts w:ascii="Arial" w:hAnsi="Arial" w:cs="Arial"/>
          <w:b w:val="0"/>
          <w:caps w:val="0"/>
          <w:sz w:val="20"/>
        </w:rPr>
        <w:t>, c. (2020). Consistent patterns in 16s and 18s microbial diversity from the shells of the common and widespread red-eared slider turtle (</w:t>
      </w:r>
      <w:proofErr w:type="spellStart"/>
      <w:r w:rsidRPr="00C022A9">
        <w:rPr>
          <w:rFonts w:ascii="Arial" w:hAnsi="Arial" w:cs="Arial"/>
          <w:b w:val="0"/>
          <w:caps w:val="0"/>
          <w:sz w:val="20"/>
        </w:rPr>
        <w:t>trachemys</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scripta</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Plos</w:t>
      </w:r>
      <w:proofErr w:type="spellEnd"/>
      <w:r w:rsidRPr="00C022A9">
        <w:rPr>
          <w:rFonts w:ascii="Arial" w:hAnsi="Arial" w:cs="Arial"/>
          <w:b w:val="0"/>
          <w:caps w:val="0"/>
          <w:sz w:val="20"/>
        </w:rPr>
        <w:t xml:space="preserve"> one, 15(12), e0244489. Https://doi.org/10.1371/journal.pone.0244489</w:t>
      </w:r>
    </w:p>
    <w:p w14:paraId="09B62E3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Paruch, l., </w:t>
      </w:r>
      <w:proofErr w:type="spellStart"/>
      <w:r w:rsidRPr="00C022A9">
        <w:rPr>
          <w:rFonts w:ascii="Arial" w:hAnsi="Arial" w:cs="Arial"/>
          <w:b w:val="0"/>
          <w:caps w:val="0"/>
          <w:sz w:val="20"/>
        </w:rPr>
        <w:t>paruch</w:t>
      </w:r>
      <w:proofErr w:type="spellEnd"/>
      <w:r w:rsidRPr="00C022A9">
        <w:rPr>
          <w:rFonts w:ascii="Arial" w:hAnsi="Arial" w:cs="Arial"/>
          <w:b w:val="0"/>
          <w:caps w:val="0"/>
          <w:sz w:val="20"/>
        </w:rPr>
        <w:t xml:space="preserve">, a. M., </w:t>
      </w:r>
      <w:proofErr w:type="spellStart"/>
      <w:r w:rsidRPr="00C022A9">
        <w:rPr>
          <w:rFonts w:ascii="Arial" w:hAnsi="Arial" w:cs="Arial"/>
          <w:b w:val="0"/>
          <w:caps w:val="0"/>
          <w:sz w:val="20"/>
        </w:rPr>
        <w:t>eiken</w:t>
      </w:r>
      <w:proofErr w:type="spellEnd"/>
      <w:r w:rsidRPr="00C022A9">
        <w:rPr>
          <w:rFonts w:ascii="Arial" w:hAnsi="Arial" w:cs="Arial"/>
          <w:b w:val="0"/>
          <w:caps w:val="0"/>
          <w:sz w:val="20"/>
        </w:rPr>
        <w:t xml:space="preserve">, h. G., &amp; </w:t>
      </w:r>
      <w:proofErr w:type="spellStart"/>
      <w:r w:rsidRPr="00C022A9">
        <w:rPr>
          <w:rFonts w:ascii="Arial" w:hAnsi="Arial" w:cs="Arial"/>
          <w:b w:val="0"/>
          <w:caps w:val="0"/>
          <w:sz w:val="20"/>
        </w:rPr>
        <w:t>sørheim</w:t>
      </w:r>
      <w:proofErr w:type="spellEnd"/>
      <w:r w:rsidRPr="00C022A9">
        <w:rPr>
          <w:rFonts w:ascii="Arial" w:hAnsi="Arial" w:cs="Arial"/>
          <w:b w:val="0"/>
          <w:caps w:val="0"/>
          <w:sz w:val="20"/>
        </w:rPr>
        <w:t xml:space="preserve">, r. (2019). </w:t>
      </w:r>
      <w:proofErr w:type="spellStart"/>
      <w:r w:rsidRPr="00C022A9">
        <w:rPr>
          <w:rFonts w:ascii="Arial" w:hAnsi="Arial" w:cs="Arial"/>
          <w:b w:val="0"/>
          <w:caps w:val="0"/>
          <w:sz w:val="20"/>
        </w:rPr>
        <w:t>Faecal</w:t>
      </w:r>
      <w:proofErr w:type="spellEnd"/>
      <w:r w:rsidRPr="00C022A9">
        <w:rPr>
          <w:rFonts w:ascii="Arial" w:hAnsi="Arial" w:cs="Arial"/>
          <w:b w:val="0"/>
          <w:caps w:val="0"/>
          <w:sz w:val="20"/>
        </w:rPr>
        <w:t xml:space="preserve"> pollution affects abundance and diversity of aquatic microbial community in anthropo-</w:t>
      </w:r>
      <w:proofErr w:type="spellStart"/>
      <w:r w:rsidRPr="00C022A9">
        <w:rPr>
          <w:rFonts w:ascii="Arial" w:hAnsi="Arial" w:cs="Arial"/>
          <w:b w:val="0"/>
          <w:caps w:val="0"/>
          <w:sz w:val="20"/>
        </w:rPr>
        <w:t>zoogenically</w:t>
      </w:r>
      <w:proofErr w:type="spellEnd"/>
      <w:r w:rsidRPr="00C022A9">
        <w:rPr>
          <w:rFonts w:ascii="Arial" w:hAnsi="Arial" w:cs="Arial"/>
          <w:b w:val="0"/>
          <w:caps w:val="0"/>
          <w:sz w:val="20"/>
        </w:rPr>
        <w:t xml:space="preserve"> influenced lotic ecosystems. Scientific reports, 9(1), 19469. Https://doi.org/10.1038/s41598-019-56058-x</w:t>
      </w:r>
    </w:p>
    <w:p w14:paraId="2D189E6C"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Qu, x., </w:t>
      </w:r>
      <w:proofErr w:type="spellStart"/>
      <w:r w:rsidRPr="00C022A9">
        <w:rPr>
          <w:rFonts w:ascii="Arial" w:hAnsi="Arial" w:cs="Arial"/>
          <w:b w:val="0"/>
          <w:caps w:val="0"/>
          <w:sz w:val="20"/>
        </w:rPr>
        <w:t>yeung</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coleman</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i</w:t>
      </w:r>
      <w:proofErr w:type="spellEnd"/>
      <w:r w:rsidRPr="00C022A9">
        <w:rPr>
          <w:rFonts w:ascii="Arial" w:hAnsi="Arial" w:cs="Arial"/>
          <w:b w:val="0"/>
          <w:caps w:val="0"/>
          <w:sz w:val="20"/>
        </w:rPr>
        <w:t xml:space="preserve">., nelson, p. S., &amp; fang, m. (2020). Comparison of four next generation sequencing platforms for fusion detection: </w:t>
      </w:r>
      <w:proofErr w:type="spellStart"/>
      <w:r w:rsidRPr="00C022A9">
        <w:rPr>
          <w:rFonts w:ascii="Arial" w:hAnsi="Arial" w:cs="Arial"/>
          <w:b w:val="0"/>
          <w:caps w:val="0"/>
          <w:sz w:val="20"/>
        </w:rPr>
        <w:t>oncomine</w:t>
      </w:r>
      <w:proofErr w:type="spellEnd"/>
      <w:r w:rsidRPr="00C022A9">
        <w:rPr>
          <w:rFonts w:ascii="Arial" w:hAnsi="Arial" w:cs="Arial"/>
          <w:b w:val="0"/>
          <w:caps w:val="0"/>
          <w:sz w:val="20"/>
        </w:rPr>
        <w:t xml:space="preserve"> by </w:t>
      </w:r>
      <w:proofErr w:type="spellStart"/>
      <w:r w:rsidRPr="00C022A9">
        <w:rPr>
          <w:rFonts w:ascii="Arial" w:hAnsi="Arial" w:cs="Arial"/>
          <w:b w:val="0"/>
          <w:caps w:val="0"/>
          <w:sz w:val="20"/>
        </w:rPr>
        <w:t>thermofisher</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ampliseq</w:t>
      </w:r>
      <w:proofErr w:type="spellEnd"/>
      <w:r w:rsidRPr="00C022A9">
        <w:rPr>
          <w:rFonts w:ascii="Arial" w:hAnsi="Arial" w:cs="Arial"/>
          <w:b w:val="0"/>
          <w:caps w:val="0"/>
          <w:sz w:val="20"/>
        </w:rPr>
        <w:t xml:space="preserve"> by </w:t>
      </w:r>
      <w:proofErr w:type="spellStart"/>
      <w:r w:rsidRPr="00C022A9">
        <w:rPr>
          <w:rFonts w:ascii="Arial" w:hAnsi="Arial" w:cs="Arial"/>
          <w:b w:val="0"/>
          <w:caps w:val="0"/>
          <w:sz w:val="20"/>
        </w:rPr>
        <w:t>illumina</w:t>
      </w:r>
      <w:proofErr w:type="spellEnd"/>
      <w:r w:rsidRPr="00C022A9">
        <w:rPr>
          <w:rFonts w:ascii="Arial" w:hAnsi="Arial" w:cs="Arial"/>
          <w:b w:val="0"/>
          <w:caps w:val="0"/>
          <w:sz w:val="20"/>
        </w:rPr>
        <w:t xml:space="preserve">, </w:t>
      </w:r>
      <w:proofErr w:type="spellStart"/>
      <w:r w:rsidRPr="00C022A9">
        <w:rPr>
          <w:rFonts w:ascii="Arial" w:hAnsi="Arial" w:cs="Arial"/>
          <w:b w:val="0"/>
          <w:caps w:val="0"/>
          <w:sz w:val="20"/>
        </w:rPr>
        <w:t>fusionplex</w:t>
      </w:r>
      <w:proofErr w:type="spellEnd"/>
      <w:r w:rsidRPr="00C022A9">
        <w:rPr>
          <w:rFonts w:ascii="Arial" w:hAnsi="Arial" w:cs="Arial"/>
          <w:b w:val="0"/>
          <w:caps w:val="0"/>
          <w:sz w:val="20"/>
        </w:rPr>
        <w:t xml:space="preserve"> by </w:t>
      </w:r>
      <w:proofErr w:type="spellStart"/>
      <w:r w:rsidRPr="00C022A9">
        <w:rPr>
          <w:rFonts w:ascii="Arial" w:hAnsi="Arial" w:cs="Arial"/>
          <w:b w:val="0"/>
          <w:caps w:val="0"/>
          <w:sz w:val="20"/>
        </w:rPr>
        <w:t>archerdx</w:t>
      </w:r>
      <w:proofErr w:type="spellEnd"/>
      <w:r w:rsidRPr="00C022A9">
        <w:rPr>
          <w:rFonts w:ascii="Arial" w:hAnsi="Arial" w:cs="Arial"/>
          <w:b w:val="0"/>
          <w:caps w:val="0"/>
          <w:sz w:val="20"/>
        </w:rPr>
        <w:t xml:space="preserve">, and </w:t>
      </w:r>
      <w:proofErr w:type="spellStart"/>
      <w:r w:rsidRPr="00C022A9">
        <w:rPr>
          <w:rFonts w:ascii="Arial" w:hAnsi="Arial" w:cs="Arial"/>
          <w:b w:val="0"/>
          <w:caps w:val="0"/>
          <w:sz w:val="20"/>
        </w:rPr>
        <w:t>qiaseq</w:t>
      </w:r>
      <w:proofErr w:type="spellEnd"/>
      <w:r w:rsidRPr="00C022A9">
        <w:rPr>
          <w:rFonts w:ascii="Arial" w:hAnsi="Arial" w:cs="Arial"/>
          <w:b w:val="0"/>
          <w:caps w:val="0"/>
          <w:sz w:val="20"/>
        </w:rPr>
        <w:t xml:space="preserve"> by </w:t>
      </w:r>
      <w:proofErr w:type="spellStart"/>
      <w:r w:rsidRPr="00C022A9">
        <w:rPr>
          <w:rFonts w:ascii="Arial" w:hAnsi="Arial" w:cs="Arial"/>
          <w:b w:val="0"/>
          <w:caps w:val="0"/>
          <w:sz w:val="20"/>
        </w:rPr>
        <w:t>qiagen</w:t>
      </w:r>
      <w:proofErr w:type="spellEnd"/>
      <w:r w:rsidRPr="00C022A9">
        <w:rPr>
          <w:rFonts w:ascii="Arial" w:hAnsi="Arial" w:cs="Arial"/>
          <w:b w:val="0"/>
          <w:caps w:val="0"/>
          <w:sz w:val="20"/>
        </w:rPr>
        <w:t>. Cancer genetics, 243, 11–18. Https://doi.org/10.1016/j.cancergen.2020.02.007</w:t>
      </w:r>
    </w:p>
    <w:p w14:paraId="24825AEB"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Rajendhran</w:t>
      </w:r>
      <w:proofErr w:type="spellEnd"/>
      <w:r w:rsidRPr="00C022A9">
        <w:rPr>
          <w:rFonts w:ascii="Arial" w:hAnsi="Arial" w:cs="Arial"/>
          <w:b w:val="0"/>
          <w:caps w:val="0"/>
          <w:sz w:val="20"/>
        </w:rPr>
        <w:t xml:space="preserve">, j., &amp; </w:t>
      </w:r>
      <w:proofErr w:type="spellStart"/>
      <w:r w:rsidRPr="00C022A9">
        <w:rPr>
          <w:rFonts w:ascii="Arial" w:hAnsi="Arial" w:cs="Arial"/>
          <w:b w:val="0"/>
          <w:caps w:val="0"/>
          <w:sz w:val="20"/>
        </w:rPr>
        <w:t>gunasekaran</w:t>
      </w:r>
      <w:proofErr w:type="spellEnd"/>
      <w:r w:rsidRPr="00C022A9">
        <w:rPr>
          <w:rFonts w:ascii="Arial" w:hAnsi="Arial" w:cs="Arial"/>
          <w:b w:val="0"/>
          <w:caps w:val="0"/>
          <w:sz w:val="20"/>
        </w:rPr>
        <w:t xml:space="preserve">, p. (2011). Microbial phylogeny and diversity: small subunit ribosomal </w:t>
      </w:r>
      <w:proofErr w:type="spellStart"/>
      <w:r w:rsidRPr="00C022A9">
        <w:rPr>
          <w:rFonts w:ascii="Arial" w:hAnsi="Arial" w:cs="Arial"/>
          <w:b w:val="0"/>
          <w:caps w:val="0"/>
          <w:sz w:val="20"/>
        </w:rPr>
        <w:t>rna</w:t>
      </w:r>
      <w:proofErr w:type="spellEnd"/>
      <w:r w:rsidRPr="00C022A9">
        <w:rPr>
          <w:rFonts w:ascii="Arial" w:hAnsi="Arial" w:cs="Arial"/>
          <w:b w:val="0"/>
          <w:caps w:val="0"/>
          <w:sz w:val="20"/>
        </w:rPr>
        <w:t xml:space="preserve"> sequence analysis and beyond. Microbiological research, 166(2), 99–110. Https://doi.org/10.1016/j.micres.2010.02.00</w:t>
      </w:r>
      <w:r w:rsidRPr="00C022A9">
        <w:rPr>
          <w:rFonts w:ascii="Arial" w:hAnsi="Arial" w:cs="Arial"/>
          <w:b w:val="0"/>
          <w:sz w:val="20"/>
        </w:rPr>
        <w:t>3</w:t>
      </w:r>
    </w:p>
    <w:p w14:paraId="37E6C05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Rideout, j. R., he, y., </w:t>
      </w:r>
      <w:proofErr w:type="spellStart"/>
      <w:r w:rsidRPr="00C022A9">
        <w:rPr>
          <w:rFonts w:ascii="Arial" w:hAnsi="Arial" w:cs="Arial"/>
          <w:b w:val="0"/>
          <w:caps w:val="0"/>
          <w:sz w:val="20"/>
        </w:rPr>
        <w:t>navas-molina</w:t>
      </w:r>
      <w:proofErr w:type="spellEnd"/>
      <w:r w:rsidRPr="00C022A9">
        <w:rPr>
          <w:rFonts w:ascii="Arial" w:hAnsi="Arial" w:cs="Arial"/>
          <w:b w:val="0"/>
          <w:caps w:val="0"/>
          <w:sz w:val="20"/>
        </w:rPr>
        <w:t xml:space="preserve">, j. A., </w:t>
      </w:r>
      <w:proofErr w:type="spellStart"/>
      <w:r w:rsidRPr="00C022A9">
        <w:rPr>
          <w:rFonts w:ascii="Arial" w:hAnsi="Arial" w:cs="Arial"/>
          <w:b w:val="0"/>
          <w:caps w:val="0"/>
          <w:sz w:val="20"/>
        </w:rPr>
        <w:t>walters</w:t>
      </w:r>
      <w:proofErr w:type="spellEnd"/>
      <w:r w:rsidRPr="00C022A9">
        <w:rPr>
          <w:rFonts w:ascii="Arial" w:hAnsi="Arial" w:cs="Arial"/>
          <w:b w:val="0"/>
          <w:caps w:val="0"/>
          <w:sz w:val="20"/>
        </w:rPr>
        <w:t xml:space="preserve">, w. A., </w:t>
      </w:r>
      <w:proofErr w:type="spellStart"/>
      <w:r w:rsidRPr="00C022A9">
        <w:rPr>
          <w:rFonts w:ascii="Arial" w:hAnsi="Arial" w:cs="Arial"/>
          <w:b w:val="0"/>
          <w:caps w:val="0"/>
          <w:sz w:val="20"/>
        </w:rPr>
        <w:t>ursell</w:t>
      </w:r>
      <w:proofErr w:type="spellEnd"/>
      <w:r w:rsidRPr="00C022A9">
        <w:rPr>
          <w:rFonts w:ascii="Arial" w:hAnsi="Arial" w:cs="Arial"/>
          <w:b w:val="0"/>
          <w:caps w:val="0"/>
          <w:sz w:val="20"/>
        </w:rPr>
        <w:t xml:space="preserve">, l. K., gibbons, s. M., chase, j., </w:t>
      </w:r>
      <w:proofErr w:type="spellStart"/>
      <w:r w:rsidRPr="00C022A9">
        <w:rPr>
          <w:rFonts w:ascii="Arial" w:hAnsi="Arial" w:cs="Arial"/>
          <w:b w:val="0"/>
          <w:caps w:val="0"/>
          <w:sz w:val="20"/>
        </w:rPr>
        <w:t>mcdonald</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gonzalez</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robbins-pianka</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clemente</w:t>
      </w:r>
      <w:proofErr w:type="spellEnd"/>
      <w:r w:rsidRPr="00C022A9">
        <w:rPr>
          <w:rFonts w:ascii="Arial" w:hAnsi="Arial" w:cs="Arial"/>
          <w:b w:val="0"/>
          <w:caps w:val="0"/>
          <w:sz w:val="20"/>
        </w:rPr>
        <w:t xml:space="preserve">, j. C., gilbert, j. A., </w:t>
      </w:r>
      <w:proofErr w:type="spellStart"/>
      <w:r w:rsidRPr="00C022A9">
        <w:rPr>
          <w:rFonts w:ascii="Arial" w:hAnsi="Arial" w:cs="Arial"/>
          <w:b w:val="0"/>
          <w:caps w:val="0"/>
          <w:sz w:val="20"/>
        </w:rPr>
        <w:t>huse</w:t>
      </w:r>
      <w:proofErr w:type="spellEnd"/>
      <w:r w:rsidRPr="00C022A9">
        <w:rPr>
          <w:rFonts w:ascii="Arial" w:hAnsi="Arial" w:cs="Arial"/>
          <w:b w:val="0"/>
          <w:caps w:val="0"/>
          <w:sz w:val="20"/>
        </w:rPr>
        <w:t xml:space="preserve">, s. M., </w:t>
      </w:r>
      <w:proofErr w:type="spellStart"/>
      <w:r w:rsidRPr="00C022A9">
        <w:rPr>
          <w:rFonts w:ascii="Arial" w:hAnsi="Arial" w:cs="Arial"/>
          <w:b w:val="0"/>
          <w:caps w:val="0"/>
          <w:sz w:val="20"/>
        </w:rPr>
        <w:t>zhou</w:t>
      </w:r>
      <w:proofErr w:type="spellEnd"/>
      <w:r w:rsidRPr="00C022A9">
        <w:rPr>
          <w:rFonts w:ascii="Arial" w:hAnsi="Arial" w:cs="Arial"/>
          <w:b w:val="0"/>
          <w:caps w:val="0"/>
          <w:sz w:val="20"/>
        </w:rPr>
        <w:t xml:space="preserve">, h., knight, r., and </w:t>
      </w:r>
      <w:proofErr w:type="spellStart"/>
      <w:r w:rsidRPr="00C022A9">
        <w:rPr>
          <w:rFonts w:ascii="Arial" w:hAnsi="Arial" w:cs="Arial"/>
          <w:b w:val="0"/>
          <w:caps w:val="0"/>
          <w:sz w:val="20"/>
        </w:rPr>
        <w:t>caporaso</w:t>
      </w:r>
      <w:proofErr w:type="spellEnd"/>
      <w:r w:rsidRPr="00C022A9">
        <w:rPr>
          <w:rFonts w:ascii="Arial" w:hAnsi="Arial" w:cs="Arial"/>
          <w:b w:val="0"/>
          <w:caps w:val="0"/>
          <w:sz w:val="20"/>
        </w:rPr>
        <w:t xml:space="preserve">, j. G. (2014) subsampled </w:t>
      </w:r>
      <w:r w:rsidRPr="00C022A9">
        <w:rPr>
          <w:rFonts w:ascii="Arial" w:hAnsi="Arial" w:cs="Arial"/>
          <w:b w:val="0"/>
          <w:caps w:val="0"/>
          <w:sz w:val="20"/>
        </w:rPr>
        <w:lastRenderedPageBreak/>
        <w:t xml:space="preserve">open-reference clustering creates consistent, comprehensive </w:t>
      </w:r>
      <w:proofErr w:type="spellStart"/>
      <w:r w:rsidRPr="00C022A9">
        <w:rPr>
          <w:rFonts w:ascii="Arial" w:hAnsi="Arial" w:cs="Arial"/>
          <w:b w:val="0"/>
          <w:caps w:val="0"/>
          <w:sz w:val="20"/>
        </w:rPr>
        <w:t>otu</w:t>
      </w:r>
      <w:proofErr w:type="spellEnd"/>
      <w:r w:rsidRPr="00C022A9">
        <w:rPr>
          <w:rFonts w:ascii="Arial" w:hAnsi="Arial" w:cs="Arial"/>
          <w:b w:val="0"/>
          <w:caps w:val="0"/>
          <w:sz w:val="20"/>
        </w:rPr>
        <w:t xml:space="preserve"> definitions and scales to billions of sequences. Peer journal, 2:e545 https://doi.org/10.7717/peerj.545</w:t>
      </w:r>
    </w:p>
    <w:p w14:paraId="2A6E8534" w14:textId="77777777" w:rsidR="00C022A9" w:rsidRPr="00C022A9" w:rsidRDefault="00C022A9" w:rsidP="00BC16BD">
      <w:pPr>
        <w:pStyle w:val="Appendix"/>
        <w:jc w:val="both"/>
        <w:rPr>
          <w:rFonts w:ascii="Arial" w:hAnsi="Arial" w:cs="Arial"/>
          <w:b w:val="0"/>
          <w:sz w:val="20"/>
        </w:rPr>
      </w:pPr>
      <w:proofErr w:type="spellStart"/>
      <w:r w:rsidRPr="00C022A9">
        <w:rPr>
          <w:rFonts w:ascii="Arial" w:hAnsi="Arial" w:cs="Arial"/>
          <w:b w:val="0"/>
          <w:caps w:val="0"/>
          <w:sz w:val="20"/>
        </w:rPr>
        <w:t>Rizzatti</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lopetuso</w:t>
      </w:r>
      <w:proofErr w:type="spellEnd"/>
      <w:r w:rsidRPr="00C022A9">
        <w:rPr>
          <w:rFonts w:ascii="Arial" w:hAnsi="Arial" w:cs="Arial"/>
          <w:b w:val="0"/>
          <w:caps w:val="0"/>
          <w:sz w:val="20"/>
        </w:rPr>
        <w:t xml:space="preserve">, l. R., </w:t>
      </w:r>
      <w:proofErr w:type="spellStart"/>
      <w:r w:rsidRPr="00C022A9">
        <w:rPr>
          <w:rFonts w:ascii="Arial" w:hAnsi="Arial" w:cs="Arial"/>
          <w:b w:val="0"/>
          <w:caps w:val="0"/>
          <w:sz w:val="20"/>
        </w:rPr>
        <w:t>gibiino</w:t>
      </w:r>
      <w:proofErr w:type="spellEnd"/>
      <w:r w:rsidRPr="00C022A9">
        <w:rPr>
          <w:rFonts w:ascii="Arial" w:hAnsi="Arial" w:cs="Arial"/>
          <w:b w:val="0"/>
          <w:caps w:val="0"/>
          <w:sz w:val="20"/>
        </w:rPr>
        <w:t xml:space="preserve">, g., </w:t>
      </w:r>
      <w:proofErr w:type="spellStart"/>
      <w:r w:rsidRPr="00C022A9">
        <w:rPr>
          <w:rFonts w:ascii="Arial" w:hAnsi="Arial" w:cs="Arial"/>
          <w:b w:val="0"/>
          <w:caps w:val="0"/>
          <w:sz w:val="20"/>
        </w:rPr>
        <w:t>binda</w:t>
      </w:r>
      <w:proofErr w:type="spellEnd"/>
      <w:r w:rsidRPr="00C022A9">
        <w:rPr>
          <w:rFonts w:ascii="Arial" w:hAnsi="Arial" w:cs="Arial"/>
          <w:b w:val="0"/>
          <w:caps w:val="0"/>
          <w:sz w:val="20"/>
        </w:rPr>
        <w:t xml:space="preserve">, c., &amp; </w:t>
      </w:r>
      <w:proofErr w:type="spellStart"/>
      <w:r w:rsidRPr="00C022A9">
        <w:rPr>
          <w:rFonts w:ascii="Arial" w:hAnsi="Arial" w:cs="Arial"/>
          <w:b w:val="0"/>
          <w:caps w:val="0"/>
          <w:sz w:val="20"/>
        </w:rPr>
        <w:t>gasbarrini</w:t>
      </w:r>
      <w:proofErr w:type="spellEnd"/>
      <w:r w:rsidRPr="00C022A9">
        <w:rPr>
          <w:rFonts w:ascii="Arial" w:hAnsi="Arial" w:cs="Arial"/>
          <w:b w:val="0"/>
          <w:caps w:val="0"/>
          <w:sz w:val="20"/>
        </w:rPr>
        <w:t>, a. (2017). Proteobacteria: a common factor in human diseases. Biomed research international, 2017, 9351507. Https://doi.org/</w:t>
      </w:r>
      <w:r w:rsidRPr="00C022A9">
        <w:rPr>
          <w:rFonts w:ascii="Arial" w:hAnsi="Arial" w:cs="Arial"/>
          <w:b w:val="0"/>
          <w:sz w:val="20"/>
        </w:rPr>
        <w:t>10.1155/2017/9351507</w:t>
      </w:r>
    </w:p>
    <w:p w14:paraId="6CF8F86D"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Sánchez, á., </w:t>
      </w:r>
      <w:proofErr w:type="spellStart"/>
      <w:r w:rsidRPr="00C022A9">
        <w:rPr>
          <w:rFonts w:ascii="Arial" w:hAnsi="Arial" w:cs="Arial"/>
          <w:b w:val="0"/>
          <w:caps w:val="0"/>
          <w:sz w:val="20"/>
        </w:rPr>
        <w:t>vila</w:t>
      </w:r>
      <w:proofErr w:type="spellEnd"/>
      <w:r w:rsidRPr="00C022A9">
        <w:rPr>
          <w:rFonts w:ascii="Arial" w:hAnsi="Arial" w:cs="Arial"/>
          <w:b w:val="0"/>
          <w:caps w:val="0"/>
          <w:sz w:val="20"/>
        </w:rPr>
        <w:t xml:space="preserve">, j. C. C., </w:t>
      </w:r>
      <w:proofErr w:type="spellStart"/>
      <w:r w:rsidRPr="00C022A9">
        <w:rPr>
          <w:rFonts w:ascii="Arial" w:hAnsi="Arial" w:cs="Arial"/>
          <w:b w:val="0"/>
          <w:caps w:val="0"/>
          <w:sz w:val="20"/>
        </w:rPr>
        <w:t>chang</w:t>
      </w:r>
      <w:proofErr w:type="spellEnd"/>
      <w:r w:rsidRPr="00C022A9">
        <w:rPr>
          <w:rFonts w:ascii="Arial" w:hAnsi="Arial" w:cs="Arial"/>
          <w:b w:val="0"/>
          <w:caps w:val="0"/>
          <w:sz w:val="20"/>
        </w:rPr>
        <w:t xml:space="preserve">, c.-y., </w:t>
      </w:r>
      <w:proofErr w:type="spellStart"/>
      <w:r w:rsidRPr="00C022A9">
        <w:rPr>
          <w:rFonts w:ascii="Arial" w:hAnsi="Arial" w:cs="Arial"/>
          <w:b w:val="0"/>
          <w:caps w:val="0"/>
          <w:sz w:val="20"/>
        </w:rPr>
        <w:t>diaz-colunga</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estrela</w:t>
      </w:r>
      <w:proofErr w:type="spellEnd"/>
      <w:r w:rsidRPr="00C022A9">
        <w:rPr>
          <w:rFonts w:ascii="Arial" w:hAnsi="Arial" w:cs="Arial"/>
          <w:b w:val="0"/>
          <w:caps w:val="0"/>
          <w:sz w:val="20"/>
        </w:rPr>
        <w:t xml:space="preserve">, s., &amp; </w:t>
      </w:r>
      <w:proofErr w:type="spellStart"/>
      <w:r w:rsidRPr="00C022A9">
        <w:rPr>
          <w:rFonts w:ascii="Arial" w:hAnsi="Arial" w:cs="Arial"/>
          <w:b w:val="0"/>
          <w:caps w:val="0"/>
          <w:sz w:val="20"/>
        </w:rPr>
        <w:t>rebolleda-gomez</w:t>
      </w:r>
      <w:proofErr w:type="spellEnd"/>
      <w:r w:rsidRPr="00C022A9">
        <w:rPr>
          <w:rFonts w:ascii="Arial" w:hAnsi="Arial" w:cs="Arial"/>
          <w:b w:val="0"/>
          <w:caps w:val="0"/>
          <w:sz w:val="20"/>
        </w:rPr>
        <w:t>, m. (2021). Directed evolution of microbial communities. Annual review of biophysics, 50, 323–341. Https://doi.org/10.1146/annurev-biophys-1012</w:t>
      </w:r>
      <w:r w:rsidRPr="00C022A9">
        <w:rPr>
          <w:rFonts w:ascii="Arial" w:hAnsi="Arial" w:cs="Arial"/>
          <w:b w:val="0"/>
          <w:sz w:val="20"/>
        </w:rPr>
        <w:t>20-072829</w:t>
      </w:r>
    </w:p>
    <w:p w14:paraId="265F53F4"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Staley, d., </w:t>
      </w:r>
      <w:proofErr w:type="spellStart"/>
      <w:r w:rsidRPr="00C022A9">
        <w:rPr>
          <w:rFonts w:ascii="Arial" w:hAnsi="Arial" w:cs="Arial"/>
          <w:b w:val="0"/>
          <w:caps w:val="0"/>
          <w:sz w:val="20"/>
        </w:rPr>
        <w:t>negri</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kean</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laber</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tillery</w:t>
      </w:r>
      <w:proofErr w:type="spellEnd"/>
      <w:r w:rsidRPr="00C022A9">
        <w:rPr>
          <w:rFonts w:ascii="Arial" w:hAnsi="Arial" w:cs="Arial"/>
          <w:b w:val="0"/>
          <w:caps w:val="0"/>
          <w:sz w:val="20"/>
        </w:rPr>
        <w:t xml:space="preserve">, a., &amp; </w:t>
      </w:r>
      <w:proofErr w:type="spellStart"/>
      <w:r w:rsidRPr="00C022A9">
        <w:rPr>
          <w:rFonts w:ascii="Arial" w:hAnsi="Arial" w:cs="Arial"/>
          <w:b w:val="0"/>
          <w:caps w:val="0"/>
          <w:sz w:val="20"/>
        </w:rPr>
        <w:t>youberg</w:t>
      </w:r>
      <w:proofErr w:type="spellEnd"/>
      <w:r w:rsidRPr="00C022A9">
        <w:rPr>
          <w:rFonts w:ascii="Arial" w:hAnsi="Arial" w:cs="Arial"/>
          <w:b w:val="0"/>
          <w:caps w:val="0"/>
          <w:sz w:val="20"/>
        </w:rPr>
        <w:t>, a. (2016). Prediction of spatially explicit rainfall intensity-duration thresholds for post-fire debris-flow generation in the western united states. Geomorphology, 278. Https://doi.org/10.1016/j.geomorph.201</w:t>
      </w:r>
      <w:r w:rsidRPr="00C022A9">
        <w:rPr>
          <w:rFonts w:ascii="Arial" w:hAnsi="Arial" w:cs="Arial"/>
          <w:b w:val="0"/>
          <w:sz w:val="20"/>
        </w:rPr>
        <w:t>6.10.019</w:t>
      </w:r>
    </w:p>
    <w:p w14:paraId="32246FE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Stets, m. I., </w:t>
      </w:r>
      <w:proofErr w:type="spellStart"/>
      <w:r w:rsidRPr="00C022A9">
        <w:rPr>
          <w:rFonts w:ascii="Arial" w:hAnsi="Arial" w:cs="Arial"/>
          <w:b w:val="0"/>
          <w:caps w:val="0"/>
          <w:sz w:val="20"/>
        </w:rPr>
        <w:t>etto</w:t>
      </w:r>
      <w:proofErr w:type="spellEnd"/>
      <w:r w:rsidRPr="00C022A9">
        <w:rPr>
          <w:rFonts w:ascii="Arial" w:hAnsi="Arial" w:cs="Arial"/>
          <w:b w:val="0"/>
          <w:caps w:val="0"/>
          <w:sz w:val="20"/>
        </w:rPr>
        <w:t xml:space="preserve">, r., </w:t>
      </w:r>
      <w:proofErr w:type="spellStart"/>
      <w:r w:rsidRPr="00C022A9">
        <w:rPr>
          <w:rFonts w:ascii="Arial" w:hAnsi="Arial" w:cs="Arial"/>
          <w:b w:val="0"/>
          <w:caps w:val="0"/>
          <w:sz w:val="20"/>
        </w:rPr>
        <w:t>galvão</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ayub</w:t>
      </w:r>
      <w:proofErr w:type="spellEnd"/>
      <w:r w:rsidRPr="00C022A9">
        <w:rPr>
          <w:rFonts w:ascii="Arial" w:hAnsi="Arial" w:cs="Arial"/>
          <w:b w:val="0"/>
          <w:caps w:val="0"/>
          <w:sz w:val="20"/>
        </w:rPr>
        <w:t xml:space="preserve">, r., </w:t>
      </w:r>
      <w:proofErr w:type="spellStart"/>
      <w:r w:rsidRPr="00C022A9">
        <w:rPr>
          <w:rFonts w:ascii="Arial" w:hAnsi="Arial" w:cs="Arial"/>
          <w:b w:val="0"/>
          <w:caps w:val="0"/>
          <w:sz w:val="20"/>
        </w:rPr>
        <w:t>cruz</w:t>
      </w:r>
      <w:proofErr w:type="spellEnd"/>
      <w:r w:rsidRPr="00C022A9">
        <w:rPr>
          <w:rFonts w:ascii="Arial" w:hAnsi="Arial" w:cs="Arial"/>
          <w:b w:val="0"/>
          <w:caps w:val="0"/>
          <w:sz w:val="20"/>
        </w:rPr>
        <w:t xml:space="preserve">, l., </w:t>
      </w:r>
      <w:proofErr w:type="spellStart"/>
      <w:r w:rsidRPr="00C022A9">
        <w:rPr>
          <w:rFonts w:ascii="Arial" w:hAnsi="Arial" w:cs="Arial"/>
          <w:b w:val="0"/>
          <w:caps w:val="0"/>
          <w:sz w:val="20"/>
        </w:rPr>
        <w:t>steffens</w:t>
      </w:r>
      <w:proofErr w:type="spellEnd"/>
      <w:r w:rsidRPr="00C022A9">
        <w:rPr>
          <w:rFonts w:ascii="Arial" w:hAnsi="Arial" w:cs="Arial"/>
          <w:b w:val="0"/>
          <w:caps w:val="0"/>
          <w:sz w:val="20"/>
        </w:rPr>
        <w:t xml:space="preserve">, m., &amp; </w:t>
      </w:r>
      <w:proofErr w:type="spellStart"/>
      <w:r w:rsidRPr="00C022A9">
        <w:rPr>
          <w:rFonts w:ascii="Arial" w:hAnsi="Arial" w:cs="Arial"/>
          <w:b w:val="0"/>
          <w:caps w:val="0"/>
          <w:sz w:val="20"/>
        </w:rPr>
        <w:t>barana</w:t>
      </w:r>
      <w:proofErr w:type="spellEnd"/>
      <w:r w:rsidRPr="00C022A9">
        <w:rPr>
          <w:rFonts w:ascii="Arial" w:hAnsi="Arial" w:cs="Arial"/>
          <w:b w:val="0"/>
          <w:caps w:val="0"/>
          <w:sz w:val="20"/>
        </w:rPr>
        <w:t xml:space="preserve">, a. (2014). Microbial community and performance of slaughterhouse wastewater treatment filters. Genetics and molecular research : </w:t>
      </w:r>
      <w:proofErr w:type="spellStart"/>
      <w:r w:rsidRPr="00C022A9">
        <w:rPr>
          <w:rFonts w:ascii="Arial" w:hAnsi="Arial" w:cs="Arial"/>
          <w:b w:val="0"/>
          <w:caps w:val="0"/>
          <w:sz w:val="20"/>
        </w:rPr>
        <w:t>gmr</w:t>
      </w:r>
      <w:proofErr w:type="spellEnd"/>
      <w:r w:rsidRPr="00C022A9">
        <w:rPr>
          <w:rFonts w:ascii="Arial" w:hAnsi="Arial" w:cs="Arial"/>
          <w:b w:val="0"/>
          <w:caps w:val="0"/>
          <w:sz w:val="20"/>
        </w:rPr>
        <w:t>, 13. Https://doi.org/10.4238/2014.june.16.3</w:t>
      </w:r>
    </w:p>
    <w:p w14:paraId="3AE6274B"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Tang, h., </w:t>
      </w:r>
      <w:proofErr w:type="spellStart"/>
      <w:r w:rsidRPr="00C022A9">
        <w:rPr>
          <w:rFonts w:ascii="Arial" w:hAnsi="Arial" w:cs="Arial"/>
          <w:b w:val="0"/>
          <w:caps w:val="0"/>
          <w:sz w:val="20"/>
        </w:rPr>
        <w:t>mcguire</w:t>
      </w:r>
      <w:proofErr w:type="spellEnd"/>
      <w:r w:rsidRPr="00C022A9">
        <w:rPr>
          <w:rFonts w:ascii="Arial" w:hAnsi="Arial" w:cs="Arial"/>
          <w:b w:val="0"/>
          <w:caps w:val="0"/>
          <w:sz w:val="20"/>
        </w:rPr>
        <w:t xml:space="preserve">, l. A., </w:t>
      </w:r>
      <w:proofErr w:type="spellStart"/>
      <w:r w:rsidRPr="00C022A9">
        <w:rPr>
          <w:rFonts w:ascii="Arial" w:hAnsi="Arial" w:cs="Arial"/>
          <w:b w:val="0"/>
          <w:caps w:val="0"/>
          <w:sz w:val="20"/>
        </w:rPr>
        <w:t>kean</w:t>
      </w:r>
      <w:proofErr w:type="spellEnd"/>
      <w:r w:rsidRPr="00C022A9">
        <w:rPr>
          <w:rFonts w:ascii="Arial" w:hAnsi="Arial" w:cs="Arial"/>
          <w:b w:val="0"/>
          <w:caps w:val="0"/>
          <w:sz w:val="20"/>
        </w:rPr>
        <w:t>, j. W., &amp; smith, j. B. (2020). The impact of sediment supply on the initiation and magnitude of runoff-generated debris flows. Geophysical research letters, 47(14), e2020gl087643. Https://doi.org/10.1029/2020gl08764</w:t>
      </w:r>
      <w:r w:rsidRPr="00C022A9">
        <w:rPr>
          <w:rFonts w:ascii="Arial" w:hAnsi="Arial" w:cs="Arial"/>
          <w:b w:val="0"/>
          <w:sz w:val="20"/>
        </w:rPr>
        <w:t>3</w:t>
      </w:r>
    </w:p>
    <w:p w14:paraId="2A7E466F"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Valverde, a., </w:t>
      </w:r>
      <w:proofErr w:type="spellStart"/>
      <w:r w:rsidRPr="00C022A9">
        <w:rPr>
          <w:rFonts w:ascii="Arial" w:hAnsi="Arial" w:cs="Arial"/>
          <w:b w:val="0"/>
          <w:caps w:val="0"/>
          <w:sz w:val="20"/>
        </w:rPr>
        <w:t>cason</w:t>
      </w:r>
      <w:proofErr w:type="spellEnd"/>
      <w:r w:rsidRPr="00C022A9">
        <w:rPr>
          <w:rFonts w:ascii="Arial" w:hAnsi="Arial" w:cs="Arial"/>
          <w:b w:val="0"/>
          <w:caps w:val="0"/>
          <w:sz w:val="20"/>
        </w:rPr>
        <w:t xml:space="preserve">, e. D., </w:t>
      </w:r>
      <w:proofErr w:type="spellStart"/>
      <w:r w:rsidRPr="00C022A9">
        <w:rPr>
          <w:rFonts w:ascii="Arial" w:hAnsi="Arial" w:cs="Arial"/>
          <w:b w:val="0"/>
          <w:caps w:val="0"/>
          <w:sz w:val="20"/>
        </w:rPr>
        <w:t>gómez</w:t>
      </w:r>
      <w:proofErr w:type="spellEnd"/>
      <w:r w:rsidRPr="00C022A9">
        <w:rPr>
          <w:rFonts w:ascii="Arial" w:hAnsi="Arial" w:cs="Arial"/>
          <w:b w:val="0"/>
          <w:caps w:val="0"/>
          <w:sz w:val="20"/>
        </w:rPr>
        <w:t xml:space="preserve">-arias, a., </w:t>
      </w:r>
      <w:proofErr w:type="spellStart"/>
      <w:r w:rsidRPr="00C022A9">
        <w:rPr>
          <w:rFonts w:ascii="Arial" w:hAnsi="Arial" w:cs="Arial"/>
          <w:b w:val="0"/>
          <w:caps w:val="0"/>
          <w:sz w:val="20"/>
        </w:rPr>
        <w:t>bozkale</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govender</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riddell</w:t>
      </w:r>
      <w:proofErr w:type="spellEnd"/>
      <w:r w:rsidRPr="00C022A9">
        <w:rPr>
          <w:rFonts w:ascii="Arial" w:hAnsi="Arial" w:cs="Arial"/>
          <w:b w:val="0"/>
          <w:caps w:val="0"/>
          <w:sz w:val="20"/>
        </w:rPr>
        <w:t xml:space="preserve">, e., &amp; cowan, d. (2021). Pollution shapes the microbial communities in river water and sediments from the olifants river catchment, south </w:t>
      </w:r>
      <w:proofErr w:type="spellStart"/>
      <w:r w:rsidRPr="00C022A9">
        <w:rPr>
          <w:rFonts w:ascii="Arial" w:hAnsi="Arial" w:cs="Arial"/>
          <w:b w:val="0"/>
          <w:caps w:val="0"/>
          <w:sz w:val="20"/>
        </w:rPr>
        <w:t>africa</w:t>
      </w:r>
      <w:proofErr w:type="spellEnd"/>
      <w:r w:rsidRPr="00C022A9">
        <w:rPr>
          <w:rFonts w:ascii="Arial" w:hAnsi="Arial" w:cs="Arial"/>
          <w:b w:val="0"/>
          <w:caps w:val="0"/>
          <w:sz w:val="20"/>
        </w:rPr>
        <w:t>. Archives of microbiology, 203(1), 295–303. Https://doi.org/10.1007/s</w:t>
      </w:r>
      <w:r w:rsidRPr="00C022A9">
        <w:rPr>
          <w:rFonts w:ascii="Arial" w:hAnsi="Arial" w:cs="Arial"/>
          <w:b w:val="0"/>
          <w:sz w:val="20"/>
        </w:rPr>
        <w:t>00203-020-02035-2</w:t>
      </w:r>
    </w:p>
    <w:p w14:paraId="4960D02A"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Walters, k. E., &amp; </w:t>
      </w:r>
      <w:proofErr w:type="spellStart"/>
      <w:r w:rsidRPr="00C022A9">
        <w:rPr>
          <w:rFonts w:ascii="Arial" w:hAnsi="Arial" w:cs="Arial"/>
          <w:b w:val="0"/>
          <w:caps w:val="0"/>
          <w:sz w:val="20"/>
        </w:rPr>
        <w:t>martiny</w:t>
      </w:r>
      <w:proofErr w:type="spellEnd"/>
      <w:r w:rsidRPr="00C022A9">
        <w:rPr>
          <w:rFonts w:ascii="Arial" w:hAnsi="Arial" w:cs="Arial"/>
          <w:b w:val="0"/>
          <w:caps w:val="0"/>
          <w:sz w:val="20"/>
        </w:rPr>
        <w:t xml:space="preserve">, j. B. H. (2020). Alpha-, beta-, and gamma-diversity of bacteria varies across habitats. </w:t>
      </w:r>
      <w:proofErr w:type="spellStart"/>
      <w:r w:rsidRPr="00C022A9">
        <w:rPr>
          <w:rFonts w:ascii="Arial" w:hAnsi="Arial" w:cs="Arial"/>
          <w:b w:val="0"/>
          <w:caps w:val="0"/>
          <w:sz w:val="20"/>
        </w:rPr>
        <w:t>Plos</w:t>
      </w:r>
      <w:proofErr w:type="spellEnd"/>
      <w:r w:rsidRPr="00C022A9">
        <w:rPr>
          <w:rFonts w:ascii="Arial" w:hAnsi="Arial" w:cs="Arial"/>
          <w:b w:val="0"/>
          <w:caps w:val="0"/>
          <w:sz w:val="20"/>
        </w:rPr>
        <w:t xml:space="preserve"> one, 15(9), e0233872. Https://doi.org/10.1371/journal.pone</w:t>
      </w:r>
      <w:r w:rsidRPr="00C022A9">
        <w:rPr>
          <w:rFonts w:ascii="Arial" w:hAnsi="Arial" w:cs="Arial"/>
          <w:b w:val="0"/>
          <w:sz w:val="20"/>
        </w:rPr>
        <w:t>.0233872</w:t>
      </w:r>
    </w:p>
    <w:p w14:paraId="221EABCF"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Wee, s. Y., </w:t>
      </w:r>
      <w:proofErr w:type="spellStart"/>
      <w:r w:rsidRPr="00C022A9">
        <w:rPr>
          <w:rFonts w:ascii="Arial" w:hAnsi="Arial" w:cs="Arial"/>
          <w:b w:val="0"/>
          <w:caps w:val="0"/>
          <w:sz w:val="20"/>
        </w:rPr>
        <w:t>edgcomb</w:t>
      </w:r>
      <w:proofErr w:type="spellEnd"/>
      <w:r w:rsidRPr="00C022A9">
        <w:rPr>
          <w:rFonts w:ascii="Arial" w:hAnsi="Arial" w:cs="Arial"/>
          <w:b w:val="0"/>
          <w:caps w:val="0"/>
          <w:sz w:val="20"/>
        </w:rPr>
        <w:t xml:space="preserve">, v. P., </w:t>
      </w:r>
      <w:proofErr w:type="spellStart"/>
      <w:r w:rsidRPr="00C022A9">
        <w:rPr>
          <w:rFonts w:ascii="Arial" w:hAnsi="Arial" w:cs="Arial"/>
          <w:b w:val="0"/>
          <w:caps w:val="0"/>
          <w:sz w:val="20"/>
        </w:rPr>
        <w:t>beaudoin</w:t>
      </w:r>
      <w:proofErr w:type="spellEnd"/>
      <w:r w:rsidRPr="00C022A9">
        <w:rPr>
          <w:rFonts w:ascii="Arial" w:hAnsi="Arial" w:cs="Arial"/>
          <w:b w:val="0"/>
          <w:caps w:val="0"/>
          <w:sz w:val="20"/>
        </w:rPr>
        <w:t xml:space="preserve">, d., </w:t>
      </w:r>
      <w:proofErr w:type="spellStart"/>
      <w:r w:rsidRPr="00C022A9">
        <w:rPr>
          <w:rFonts w:ascii="Arial" w:hAnsi="Arial" w:cs="Arial"/>
          <w:b w:val="0"/>
          <w:caps w:val="0"/>
          <w:sz w:val="20"/>
        </w:rPr>
        <w:t>yvon-lewis</w:t>
      </w:r>
      <w:proofErr w:type="spellEnd"/>
      <w:r w:rsidRPr="00C022A9">
        <w:rPr>
          <w:rFonts w:ascii="Arial" w:hAnsi="Arial" w:cs="Arial"/>
          <w:b w:val="0"/>
          <w:caps w:val="0"/>
          <w:sz w:val="20"/>
        </w:rPr>
        <w:t xml:space="preserve">, s., &amp; sylvan, j. B. (2021). Microbial abundance and diversity in subsurface lower oceanic crust at </w:t>
      </w:r>
      <w:proofErr w:type="spellStart"/>
      <w:r w:rsidRPr="00C022A9">
        <w:rPr>
          <w:rFonts w:ascii="Arial" w:hAnsi="Arial" w:cs="Arial"/>
          <w:b w:val="0"/>
          <w:caps w:val="0"/>
          <w:sz w:val="20"/>
        </w:rPr>
        <w:t>atlantis</w:t>
      </w:r>
      <w:proofErr w:type="spellEnd"/>
      <w:r w:rsidRPr="00C022A9">
        <w:rPr>
          <w:rFonts w:ascii="Arial" w:hAnsi="Arial" w:cs="Arial"/>
          <w:b w:val="0"/>
          <w:caps w:val="0"/>
          <w:sz w:val="20"/>
        </w:rPr>
        <w:t xml:space="preserve"> bank, southwest </w:t>
      </w:r>
      <w:proofErr w:type="spellStart"/>
      <w:r w:rsidRPr="00C022A9">
        <w:rPr>
          <w:rFonts w:ascii="Arial" w:hAnsi="Arial" w:cs="Arial"/>
          <w:b w:val="0"/>
          <w:caps w:val="0"/>
          <w:sz w:val="20"/>
        </w:rPr>
        <w:t>indian</w:t>
      </w:r>
      <w:proofErr w:type="spellEnd"/>
      <w:r w:rsidRPr="00C022A9">
        <w:rPr>
          <w:rFonts w:ascii="Arial" w:hAnsi="Arial" w:cs="Arial"/>
          <w:b w:val="0"/>
          <w:caps w:val="0"/>
          <w:sz w:val="20"/>
        </w:rPr>
        <w:t xml:space="preserve"> ridge. Applied and environmental microbiology, 87(22), e0151921. Https://doi.org/10.1128/aem.01519-21</w:t>
      </w:r>
    </w:p>
    <w:p w14:paraId="0DB1E1CB" w14:textId="77777777" w:rsidR="00C022A9" w:rsidRPr="00C022A9" w:rsidRDefault="00C022A9" w:rsidP="00BC16BD">
      <w:pPr>
        <w:pStyle w:val="Appendix"/>
        <w:jc w:val="both"/>
        <w:rPr>
          <w:rFonts w:ascii="Arial" w:hAnsi="Arial" w:cs="Arial"/>
          <w:b w:val="0"/>
          <w:sz w:val="20"/>
        </w:rPr>
      </w:pPr>
      <w:r w:rsidRPr="00C022A9">
        <w:rPr>
          <w:rFonts w:ascii="Arial" w:hAnsi="Arial" w:cs="Arial"/>
          <w:b w:val="0"/>
          <w:caps w:val="0"/>
          <w:sz w:val="20"/>
        </w:rPr>
        <w:t xml:space="preserve">Wilkinson, j. L., </w:t>
      </w:r>
      <w:proofErr w:type="spellStart"/>
      <w:r w:rsidRPr="00C022A9">
        <w:rPr>
          <w:rFonts w:ascii="Arial" w:hAnsi="Arial" w:cs="Arial"/>
          <w:b w:val="0"/>
          <w:caps w:val="0"/>
          <w:sz w:val="20"/>
        </w:rPr>
        <w:t>boxall</w:t>
      </w:r>
      <w:proofErr w:type="spellEnd"/>
      <w:r w:rsidRPr="00C022A9">
        <w:rPr>
          <w:rFonts w:ascii="Arial" w:hAnsi="Arial" w:cs="Arial"/>
          <w:b w:val="0"/>
          <w:caps w:val="0"/>
          <w:sz w:val="20"/>
        </w:rPr>
        <w:t xml:space="preserve">, a. B. A., </w:t>
      </w:r>
      <w:proofErr w:type="spellStart"/>
      <w:r w:rsidRPr="00C022A9">
        <w:rPr>
          <w:rFonts w:ascii="Arial" w:hAnsi="Arial" w:cs="Arial"/>
          <w:b w:val="0"/>
          <w:caps w:val="0"/>
          <w:sz w:val="20"/>
        </w:rPr>
        <w:t>kolpin</w:t>
      </w:r>
      <w:proofErr w:type="spellEnd"/>
      <w:r w:rsidRPr="00C022A9">
        <w:rPr>
          <w:rFonts w:ascii="Arial" w:hAnsi="Arial" w:cs="Arial"/>
          <w:b w:val="0"/>
          <w:caps w:val="0"/>
          <w:sz w:val="20"/>
        </w:rPr>
        <w:t xml:space="preserve">, d. W., </w:t>
      </w:r>
      <w:proofErr w:type="spellStart"/>
      <w:r w:rsidRPr="00C022A9">
        <w:rPr>
          <w:rFonts w:ascii="Arial" w:hAnsi="Arial" w:cs="Arial"/>
          <w:b w:val="0"/>
          <w:caps w:val="0"/>
          <w:sz w:val="20"/>
        </w:rPr>
        <w:t>leung</w:t>
      </w:r>
      <w:proofErr w:type="spellEnd"/>
      <w:r w:rsidRPr="00C022A9">
        <w:rPr>
          <w:rFonts w:ascii="Arial" w:hAnsi="Arial" w:cs="Arial"/>
          <w:b w:val="0"/>
          <w:caps w:val="0"/>
          <w:sz w:val="20"/>
        </w:rPr>
        <w:t xml:space="preserve">, k. M. Y., lai, r. W. S., </w:t>
      </w:r>
      <w:proofErr w:type="spellStart"/>
      <w:r w:rsidRPr="00C022A9">
        <w:rPr>
          <w:rFonts w:ascii="Arial" w:hAnsi="Arial" w:cs="Arial"/>
          <w:b w:val="0"/>
          <w:caps w:val="0"/>
          <w:sz w:val="20"/>
        </w:rPr>
        <w:t>galbán-malagón</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adell</w:t>
      </w:r>
      <w:proofErr w:type="spellEnd"/>
      <w:r w:rsidRPr="00C022A9">
        <w:rPr>
          <w:rFonts w:ascii="Arial" w:hAnsi="Arial" w:cs="Arial"/>
          <w:b w:val="0"/>
          <w:caps w:val="0"/>
          <w:sz w:val="20"/>
        </w:rPr>
        <w:t xml:space="preserve">, a. D., </w:t>
      </w:r>
      <w:proofErr w:type="spellStart"/>
      <w:r w:rsidRPr="00C022A9">
        <w:rPr>
          <w:rFonts w:ascii="Arial" w:hAnsi="Arial" w:cs="Arial"/>
          <w:b w:val="0"/>
          <w:caps w:val="0"/>
          <w:sz w:val="20"/>
        </w:rPr>
        <w:t>mondon</w:t>
      </w:r>
      <w:proofErr w:type="spellEnd"/>
      <w:r w:rsidRPr="00C022A9">
        <w:rPr>
          <w:rFonts w:ascii="Arial" w:hAnsi="Arial" w:cs="Arial"/>
          <w:b w:val="0"/>
          <w:caps w:val="0"/>
          <w:sz w:val="20"/>
        </w:rPr>
        <w:t xml:space="preserve">, j., </w:t>
      </w:r>
      <w:proofErr w:type="spellStart"/>
      <w:r w:rsidRPr="00C022A9">
        <w:rPr>
          <w:rFonts w:ascii="Arial" w:hAnsi="Arial" w:cs="Arial"/>
          <w:b w:val="0"/>
          <w:caps w:val="0"/>
          <w:sz w:val="20"/>
        </w:rPr>
        <w:t>metian</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marchant</w:t>
      </w:r>
      <w:proofErr w:type="spellEnd"/>
      <w:r w:rsidRPr="00C022A9">
        <w:rPr>
          <w:rFonts w:ascii="Arial" w:hAnsi="Arial" w:cs="Arial"/>
          <w:b w:val="0"/>
          <w:caps w:val="0"/>
          <w:sz w:val="20"/>
        </w:rPr>
        <w:t xml:space="preserve">, r. A., </w:t>
      </w:r>
      <w:proofErr w:type="spellStart"/>
      <w:r w:rsidRPr="00C022A9">
        <w:rPr>
          <w:rFonts w:ascii="Arial" w:hAnsi="Arial" w:cs="Arial"/>
          <w:b w:val="0"/>
          <w:caps w:val="0"/>
          <w:sz w:val="20"/>
        </w:rPr>
        <w:t>bouzas-monroy</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cuni-sanchez</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coors</w:t>
      </w:r>
      <w:proofErr w:type="spellEnd"/>
      <w:r w:rsidRPr="00C022A9">
        <w:rPr>
          <w:rFonts w:ascii="Arial" w:hAnsi="Arial" w:cs="Arial"/>
          <w:b w:val="0"/>
          <w:caps w:val="0"/>
          <w:sz w:val="20"/>
        </w:rPr>
        <w:t xml:space="preserve">, a., </w:t>
      </w:r>
      <w:proofErr w:type="spellStart"/>
      <w:r w:rsidRPr="00C022A9">
        <w:rPr>
          <w:rFonts w:ascii="Arial" w:hAnsi="Arial" w:cs="Arial"/>
          <w:b w:val="0"/>
          <w:caps w:val="0"/>
          <w:sz w:val="20"/>
        </w:rPr>
        <w:t>carriquiriborde</w:t>
      </w:r>
      <w:proofErr w:type="spellEnd"/>
      <w:r w:rsidRPr="00C022A9">
        <w:rPr>
          <w:rFonts w:ascii="Arial" w:hAnsi="Arial" w:cs="Arial"/>
          <w:b w:val="0"/>
          <w:caps w:val="0"/>
          <w:sz w:val="20"/>
        </w:rPr>
        <w:t xml:space="preserve">, p., rojo, m., </w:t>
      </w:r>
      <w:proofErr w:type="spellStart"/>
      <w:r w:rsidRPr="00C022A9">
        <w:rPr>
          <w:rFonts w:ascii="Arial" w:hAnsi="Arial" w:cs="Arial"/>
          <w:b w:val="0"/>
          <w:caps w:val="0"/>
          <w:sz w:val="20"/>
        </w:rPr>
        <w:t>gordon</w:t>
      </w:r>
      <w:proofErr w:type="spellEnd"/>
      <w:r w:rsidRPr="00C022A9">
        <w:rPr>
          <w:rFonts w:ascii="Arial" w:hAnsi="Arial" w:cs="Arial"/>
          <w:b w:val="0"/>
          <w:caps w:val="0"/>
          <w:sz w:val="20"/>
        </w:rPr>
        <w:t xml:space="preserve">, c., </w:t>
      </w:r>
      <w:proofErr w:type="spellStart"/>
      <w:r w:rsidRPr="00C022A9">
        <w:rPr>
          <w:rFonts w:ascii="Arial" w:hAnsi="Arial" w:cs="Arial"/>
          <w:b w:val="0"/>
          <w:caps w:val="0"/>
          <w:sz w:val="20"/>
        </w:rPr>
        <w:t>cara</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moermond</w:t>
      </w:r>
      <w:proofErr w:type="spellEnd"/>
      <w:r w:rsidRPr="00C022A9">
        <w:rPr>
          <w:rFonts w:ascii="Arial" w:hAnsi="Arial" w:cs="Arial"/>
          <w:b w:val="0"/>
          <w:caps w:val="0"/>
          <w:sz w:val="20"/>
        </w:rPr>
        <w:t xml:space="preserve">, m., </w:t>
      </w:r>
      <w:proofErr w:type="spellStart"/>
      <w:r w:rsidRPr="00C022A9">
        <w:rPr>
          <w:rFonts w:ascii="Arial" w:hAnsi="Arial" w:cs="Arial"/>
          <w:b w:val="0"/>
          <w:caps w:val="0"/>
          <w:sz w:val="20"/>
        </w:rPr>
        <w:t>luarte</w:t>
      </w:r>
      <w:proofErr w:type="spellEnd"/>
      <w:r w:rsidRPr="00C022A9">
        <w:rPr>
          <w:rFonts w:ascii="Arial" w:hAnsi="Arial" w:cs="Arial"/>
          <w:b w:val="0"/>
          <w:caps w:val="0"/>
          <w:sz w:val="20"/>
        </w:rPr>
        <w:t xml:space="preserve">, t., </w:t>
      </w:r>
      <w:proofErr w:type="spellStart"/>
      <w:r w:rsidRPr="00C022A9">
        <w:rPr>
          <w:rFonts w:ascii="Arial" w:hAnsi="Arial" w:cs="Arial"/>
          <w:b w:val="0"/>
          <w:caps w:val="0"/>
          <w:sz w:val="20"/>
        </w:rPr>
        <w:t>teta</w:t>
      </w:r>
      <w:proofErr w:type="spellEnd"/>
      <w:r w:rsidRPr="00C022A9">
        <w:rPr>
          <w:rFonts w:ascii="Arial" w:hAnsi="Arial" w:cs="Arial"/>
          <w:b w:val="0"/>
          <w:caps w:val="0"/>
          <w:sz w:val="20"/>
        </w:rPr>
        <w:t xml:space="preserve">, c. (2022). Pharmaceutical pollution of the world’s rivers. Proceedings of the national academy of sciences of the united states of </w:t>
      </w:r>
      <w:proofErr w:type="spellStart"/>
      <w:r w:rsidRPr="00C022A9">
        <w:rPr>
          <w:rFonts w:ascii="Arial" w:hAnsi="Arial" w:cs="Arial"/>
          <w:b w:val="0"/>
          <w:caps w:val="0"/>
          <w:sz w:val="20"/>
        </w:rPr>
        <w:t>america</w:t>
      </w:r>
      <w:proofErr w:type="spellEnd"/>
      <w:r w:rsidRPr="00C022A9">
        <w:rPr>
          <w:rFonts w:ascii="Arial" w:hAnsi="Arial" w:cs="Arial"/>
          <w:b w:val="0"/>
          <w:caps w:val="0"/>
          <w:sz w:val="20"/>
        </w:rPr>
        <w:t xml:space="preserve">, 119(8), e2113947119. </w:t>
      </w:r>
    </w:p>
    <w:sectPr w:rsidR="00C022A9" w:rsidRPr="00C022A9" w:rsidSect="001C3E04">
      <w:headerReference w:type="even" r:id="rId21"/>
      <w:headerReference w:type="default" r:id="rId22"/>
      <w:footerReference w:type="even" r:id="rId23"/>
      <w:footerReference w:type="default" r:id="rId24"/>
      <w:headerReference w:type="first" r:id="rId25"/>
      <w:foot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0D8AA" w14:textId="77777777" w:rsidR="002D5E0C" w:rsidRDefault="002D5E0C" w:rsidP="00C37E61">
      <w:r>
        <w:separator/>
      </w:r>
    </w:p>
  </w:endnote>
  <w:endnote w:type="continuationSeparator" w:id="0">
    <w:p w14:paraId="78522A85" w14:textId="77777777" w:rsidR="002D5E0C" w:rsidRDefault="002D5E0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6E5D" w14:textId="77777777" w:rsidR="001C3E04" w:rsidRDefault="001C3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7333" w14:textId="77777777" w:rsidR="001C3E04" w:rsidRDefault="001C3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A04A" w14:textId="45CFDFE8" w:rsidR="008F16CD" w:rsidRPr="001C3E04" w:rsidRDefault="008F16CD" w:rsidP="001C3E0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0331" w14:textId="77777777" w:rsidR="008F16CD" w:rsidRDefault="008F16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EE98F" w14:textId="77777777" w:rsidR="008F16CD" w:rsidRPr="00C37E61" w:rsidRDefault="008F16CD"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5C703" w14:textId="77777777" w:rsidR="008F16CD" w:rsidRDefault="008F1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A4BC7" w14:textId="77777777" w:rsidR="002D5E0C" w:rsidRDefault="002D5E0C" w:rsidP="00C37E61">
      <w:r>
        <w:separator/>
      </w:r>
    </w:p>
  </w:footnote>
  <w:footnote w:type="continuationSeparator" w:id="0">
    <w:p w14:paraId="5ABF8E66" w14:textId="77777777" w:rsidR="002D5E0C" w:rsidRDefault="002D5E0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AB172" w14:textId="1B1F706E" w:rsidR="001C3E04" w:rsidRDefault="001C3E04">
    <w:pPr>
      <w:pStyle w:val="Header"/>
    </w:pPr>
    <w:r>
      <w:rPr>
        <w:noProof/>
      </w:rPr>
      <w:pict w14:anchorId="5460A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2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72E91" w14:textId="364BD216" w:rsidR="001C3E04" w:rsidRDefault="001C3E04">
    <w:pPr>
      <w:pStyle w:val="Header"/>
    </w:pPr>
    <w:r>
      <w:rPr>
        <w:noProof/>
      </w:rPr>
      <w:pict w14:anchorId="42CFB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7262E" w14:textId="6C544373" w:rsidR="008F16CD" w:rsidRPr="00296529" w:rsidRDefault="001C3E04" w:rsidP="00296529">
    <w:pPr>
      <w:ind w:left="2160"/>
      <w:jc w:val="center"/>
      <w:rPr>
        <w:rFonts w:ascii="Times New Roman" w:eastAsia="Calibri" w:hAnsi="Times New Roman"/>
        <w:i/>
        <w:sz w:val="18"/>
        <w:szCs w:val="22"/>
      </w:rPr>
    </w:pPr>
    <w:r>
      <w:rPr>
        <w:noProof/>
      </w:rPr>
      <w:pict w14:anchorId="5F4B7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2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32052B5" w14:textId="77777777" w:rsidR="008F16CD" w:rsidRPr="00296529" w:rsidRDefault="008F16C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A11B2BC" w14:textId="77777777" w:rsidR="008F16CD" w:rsidRPr="00296529" w:rsidRDefault="008F16C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02BAA4" w14:textId="77777777" w:rsidR="008F16CD" w:rsidRPr="00296529" w:rsidRDefault="008F16C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BF263B" w14:textId="77777777" w:rsidR="008F16CD" w:rsidRDefault="008F16C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2A7AA0" w14:textId="77777777" w:rsidR="008F16CD" w:rsidRDefault="008F16C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AF3A1E" w14:textId="77777777" w:rsidR="008F16CD" w:rsidRDefault="008F16C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E6B9" w14:textId="4B06CEEC" w:rsidR="008F16CD" w:rsidRDefault="001C3E04">
    <w:pPr>
      <w:pStyle w:val="Header"/>
    </w:pPr>
    <w:r>
      <w:rPr>
        <w:noProof/>
      </w:rPr>
      <w:pict w14:anchorId="14744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DC259" w14:textId="1254DE3F" w:rsidR="008F16CD" w:rsidRDefault="001C3E04">
    <w:pPr>
      <w:pStyle w:val="Header"/>
    </w:pPr>
    <w:r>
      <w:rPr>
        <w:noProof/>
      </w:rPr>
      <w:pict w14:anchorId="379CB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3EC4" w14:textId="70D6AC42" w:rsidR="008F16CD" w:rsidRDefault="001C3E04">
    <w:pPr>
      <w:pStyle w:val="Header"/>
    </w:pPr>
    <w:r>
      <w:rPr>
        <w:noProof/>
      </w:rPr>
      <w:pict w14:anchorId="04EF7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9CC7A30"/>
    <w:multiLevelType w:val="multilevel"/>
    <w:tmpl w:val="B53EB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78BD"/>
    <w:rsid w:val="00030174"/>
    <w:rsid w:val="00033A06"/>
    <w:rsid w:val="0004579C"/>
    <w:rsid w:val="00046A82"/>
    <w:rsid w:val="00062D77"/>
    <w:rsid w:val="000834C4"/>
    <w:rsid w:val="000A47FA"/>
    <w:rsid w:val="000A65D3"/>
    <w:rsid w:val="000B1E33"/>
    <w:rsid w:val="000B3F87"/>
    <w:rsid w:val="000B5F52"/>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3E04"/>
    <w:rsid w:val="001D3A51"/>
    <w:rsid w:val="001E10D2"/>
    <w:rsid w:val="001E25B4"/>
    <w:rsid w:val="001E44FE"/>
    <w:rsid w:val="001F2DC1"/>
    <w:rsid w:val="00200595"/>
    <w:rsid w:val="00202A7D"/>
    <w:rsid w:val="00204835"/>
    <w:rsid w:val="00231920"/>
    <w:rsid w:val="0023195C"/>
    <w:rsid w:val="0024282C"/>
    <w:rsid w:val="002460DC"/>
    <w:rsid w:val="00250985"/>
    <w:rsid w:val="002556F6"/>
    <w:rsid w:val="00280419"/>
    <w:rsid w:val="00283105"/>
    <w:rsid w:val="00284C4C"/>
    <w:rsid w:val="00287E68"/>
    <w:rsid w:val="00296529"/>
    <w:rsid w:val="002B27FB"/>
    <w:rsid w:val="002B685A"/>
    <w:rsid w:val="002C57D2"/>
    <w:rsid w:val="002D5E0C"/>
    <w:rsid w:val="002D7B82"/>
    <w:rsid w:val="002E0D56"/>
    <w:rsid w:val="002F3B7D"/>
    <w:rsid w:val="00315186"/>
    <w:rsid w:val="003210DD"/>
    <w:rsid w:val="0033343E"/>
    <w:rsid w:val="0033780D"/>
    <w:rsid w:val="00350F82"/>
    <w:rsid w:val="003512C2"/>
    <w:rsid w:val="00371FB6"/>
    <w:rsid w:val="003763C1"/>
    <w:rsid w:val="00376BBE"/>
    <w:rsid w:val="0039224F"/>
    <w:rsid w:val="003A43A4"/>
    <w:rsid w:val="003A7E18"/>
    <w:rsid w:val="003C4C86"/>
    <w:rsid w:val="003C6258"/>
    <w:rsid w:val="003C6FB2"/>
    <w:rsid w:val="003E2904"/>
    <w:rsid w:val="00401927"/>
    <w:rsid w:val="0041027F"/>
    <w:rsid w:val="00412475"/>
    <w:rsid w:val="00423789"/>
    <w:rsid w:val="00440F43"/>
    <w:rsid w:val="00441B6F"/>
    <w:rsid w:val="00446221"/>
    <w:rsid w:val="00450A2F"/>
    <w:rsid w:val="00450E62"/>
    <w:rsid w:val="004539DB"/>
    <w:rsid w:val="00471A80"/>
    <w:rsid w:val="00486A10"/>
    <w:rsid w:val="004A4778"/>
    <w:rsid w:val="004D1C79"/>
    <w:rsid w:val="004D305E"/>
    <w:rsid w:val="004D37E3"/>
    <w:rsid w:val="004D4277"/>
    <w:rsid w:val="00502516"/>
    <w:rsid w:val="00505F06"/>
    <w:rsid w:val="00506828"/>
    <w:rsid w:val="0052685C"/>
    <w:rsid w:val="0053056E"/>
    <w:rsid w:val="00545327"/>
    <w:rsid w:val="00554FDA"/>
    <w:rsid w:val="0056746E"/>
    <w:rsid w:val="00572D24"/>
    <w:rsid w:val="00582415"/>
    <w:rsid w:val="005C784C"/>
    <w:rsid w:val="005D17F6"/>
    <w:rsid w:val="005E5539"/>
    <w:rsid w:val="00602BF5"/>
    <w:rsid w:val="00617FDD"/>
    <w:rsid w:val="00633614"/>
    <w:rsid w:val="00633F68"/>
    <w:rsid w:val="00636EB2"/>
    <w:rsid w:val="006375B8"/>
    <w:rsid w:val="0066510A"/>
    <w:rsid w:val="00665124"/>
    <w:rsid w:val="00673F9F"/>
    <w:rsid w:val="00686953"/>
    <w:rsid w:val="00687DEA"/>
    <w:rsid w:val="00687E67"/>
    <w:rsid w:val="00695502"/>
    <w:rsid w:val="006967F7"/>
    <w:rsid w:val="006A250C"/>
    <w:rsid w:val="006B21D3"/>
    <w:rsid w:val="006B57D0"/>
    <w:rsid w:val="006D0BA4"/>
    <w:rsid w:val="006D30FF"/>
    <w:rsid w:val="006D6940"/>
    <w:rsid w:val="006F11EC"/>
    <w:rsid w:val="0070082C"/>
    <w:rsid w:val="00730E79"/>
    <w:rsid w:val="007369E6"/>
    <w:rsid w:val="00746E59"/>
    <w:rsid w:val="00754C9A"/>
    <w:rsid w:val="0075599A"/>
    <w:rsid w:val="00761D52"/>
    <w:rsid w:val="0077749E"/>
    <w:rsid w:val="00790ADA"/>
    <w:rsid w:val="007C180E"/>
    <w:rsid w:val="007D2288"/>
    <w:rsid w:val="007E088F"/>
    <w:rsid w:val="007F7B32"/>
    <w:rsid w:val="00804BC2"/>
    <w:rsid w:val="00806AB2"/>
    <w:rsid w:val="0081431A"/>
    <w:rsid w:val="0083216F"/>
    <w:rsid w:val="00860000"/>
    <w:rsid w:val="00863BD3"/>
    <w:rsid w:val="008641ED"/>
    <w:rsid w:val="00866D66"/>
    <w:rsid w:val="008671C6"/>
    <w:rsid w:val="00875803"/>
    <w:rsid w:val="00891D35"/>
    <w:rsid w:val="00896AA5"/>
    <w:rsid w:val="008A48EC"/>
    <w:rsid w:val="008B459E"/>
    <w:rsid w:val="008C1E65"/>
    <w:rsid w:val="008E13AE"/>
    <w:rsid w:val="008E1506"/>
    <w:rsid w:val="008E710C"/>
    <w:rsid w:val="008E7CD5"/>
    <w:rsid w:val="008F16CD"/>
    <w:rsid w:val="008F69D6"/>
    <w:rsid w:val="008F6C5D"/>
    <w:rsid w:val="00902823"/>
    <w:rsid w:val="00915CA6"/>
    <w:rsid w:val="00927834"/>
    <w:rsid w:val="0094429B"/>
    <w:rsid w:val="009500A6"/>
    <w:rsid w:val="00957C18"/>
    <w:rsid w:val="009659BA"/>
    <w:rsid w:val="00983040"/>
    <w:rsid w:val="0099221E"/>
    <w:rsid w:val="009A006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4A4F"/>
    <w:rsid w:val="00A76A5C"/>
    <w:rsid w:val="00A94063"/>
    <w:rsid w:val="00AA6219"/>
    <w:rsid w:val="00AA74E0"/>
    <w:rsid w:val="00AB703F"/>
    <w:rsid w:val="00AC6BB8"/>
    <w:rsid w:val="00AE008F"/>
    <w:rsid w:val="00AF4BB7"/>
    <w:rsid w:val="00B01FCD"/>
    <w:rsid w:val="00B1776C"/>
    <w:rsid w:val="00B52583"/>
    <w:rsid w:val="00B52896"/>
    <w:rsid w:val="00B95236"/>
    <w:rsid w:val="00B96BD9"/>
    <w:rsid w:val="00BA1B01"/>
    <w:rsid w:val="00BA2641"/>
    <w:rsid w:val="00BB37AA"/>
    <w:rsid w:val="00BB536C"/>
    <w:rsid w:val="00BC16BD"/>
    <w:rsid w:val="00BC53A0"/>
    <w:rsid w:val="00BE62AD"/>
    <w:rsid w:val="00BF121F"/>
    <w:rsid w:val="00BF1F80"/>
    <w:rsid w:val="00C022A9"/>
    <w:rsid w:val="00C1403A"/>
    <w:rsid w:val="00C166EF"/>
    <w:rsid w:val="00C17EB0"/>
    <w:rsid w:val="00C27F5F"/>
    <w:rsid w:val="00C30A0F"/>
    <w:rsid w:val="00C37E61"/>
    <w:rsid w:val="00C70F1B"/>
    <w:rsid w:val="00C71A47"/>
    <w:rsid w:val="00C7464C"/>
    <w:rsid w:val="00C85588"/>
    <w:rsid w:val="00C92AF8"/>
    <w:rsid w:val="00CD6755"/>
    <w:rsid w:val="00CD6856"/>
    <w:rsid w:val="00CE0089"/>
    <w:rsid w:val="00CE3347"/>
    <w:rsid w:val="00CE793C"/>
    <w:rsid w:val="00CF193C"/>
    <w:rsid w:val="00D173F1"/>
    <w:rsid w:val="00D361CA"/>
    <w:rsid w:val="00D74CB0"/>
    <w:rsid w:val="00D8295D"/>
    <w:rsid w:val="00DB6786"/>
    <w:rsid w:val="00DC2A65"/>
    <w:rsid w:val="00DE15F0"/>
    <w:rsid w:val="00DE5663"/>
    <w:rsid w:val="00DE78AA"/>
    <w:rsid w:val="00E053D0"/>
    <w:rsid w:val="00E15994"/>
    <w:rsid w:val="00E3114E"/>
    <w:rsid w:val="00E31A70"/>
    <w:rsid w:val="00E35B02"/>
    <w:rsid w:val="00E50E98"/>
    <w:rsid w:val="00E66496"/>
    <w:rsid w:val="00E66B35"/>
    <w:rsid w:val="00E66E10"/>
    <w:rsid w:val="00E769F6"/>
    <w:rsid w:val="00E8407C"/>
    <w:rsid w:val="00E84F3C"/>
    <w:rsid w:val="00EA012C"/>
    <w:rsid w:val="00EC6A55"/>
    <w:rsid w:val="00ED0288"/>
    <w:rsid w:val="00ED7919"/>
    <w:rsid w:val="00EE52CB"/>
    <w:rsid w:val="00EF581D"/>
    <w:rsid w:val="00EF7FD8"/>
    <w:rsid w:val="00F06F59"/>
    <w:rsid w:val="00F17988"/>
    <w:rsid w:val="00F469F0"/>
    <w:rsid w:val="00F53273"/>
    <w:rsid w:val="00F755E4"/>
    <w:rsid w:val="00F77D02"/>
    <w:rsid w:val="00FB3A86"/>
    <w:rsid w:val="00FD36C8"/>
    <w:rsid w:val="00FD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78"/>
      </o:rules>
    </o:shapelayout>
  </w:shapeDefaults>
  <w:decimalSymbol w:val="."/>
  <w:listSeparator w:val=","/>
  <w14:docId w14:val="11DD9FF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autoRedefine/>
    <w:unhideWhenUsed/>
    <w:qFormat/>
    <w:rsid w:val="00280419"/>
    <w:pPr>
      <w:spacing w:after="200"/>
      <w:jc w:val="both"/>
    </w:pPr>
    <w:rPr>
      <w:rFonts w:ascii="Arial" w:hAnsi="Arial"/>
      <w:bCs/>
      <w:iCs/>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371721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5.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7D9A4-DA64-4A18-A043-29DEA511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1485</TotalTime>
  <Pages>14</Pages>
  <Words>6721</Words>
  <Characters>38315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44947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2014-10-25T14:34:00Z</dcterms:created>
  <dcterms:modified xsi:type="dcterms:W3CDTF">2025-02-21T10:50:00Z</dcterms:modified>
</cp:coreProperties>
</file>