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D577D" w14:textId="77777777" w:rsidR="009A0C69" w:rsidRPr="009A0C69" w:rsidRDefault="009A0C69" w:rsidP="009A0C69">
      <w:pPr>
        <w:spacing w:before="240" w:after="240"/>
        <w:jc w:val="right"/>
        <w:rPr>
          <w:b/>
          <w:bCs/>
          <w:i/>
          <w:iCs/>
          <w:sz w:val="28"/>
          <w:szCs w:val="28"/>
          <w:u w:val="single"/>
          <w:lang w:val="en-US"/>
        </w:rPr>
      </w:pPr>
      <w:bookmarkStart w:id="0" w:name="_Hlk190164824"/>
      <w:r w:rsidRPr="009A0C69">
        <w:rPr>
          <w:b/>
          <w:bCs/>
          <w:i/>
          <w:iCs/>
          <w:sz w:val="28"/>
          <w:szCs w:val="28"/>
          <w:u w:val="single"/>
          <w:lang w:val="en-US"/>
        </w:rPr>
        <w:t>Review Article</w:t>
      </w:r>
    </w:p>
    <w:p w14:paraId="7BDFE73C" w14:textId="77777777" w:rsidR="009A0C69" w:rsidRDefault="009A0C69">
      <w:pPr>
        <w:spacing w:before="240" w:after="240"/>
        <w:jc w:val="right"/>
        <w:rPr>
          <w:b/>
          <w:sz w:val="28"/>
          <w:szCs w:val="28"/>
        </w:rPr>
      </w:pPr>
    </w:p>
    <w:p w14:paraId="35AD3D41" w14:textId="05788701" w:rsidR="00DE1C65" w:rsidRPr="009A0C69" w:rsidRDefault="00000000">
      <w:pPr>
        <w:spacing w:before="240" w:after="240"/>
        <w:jc w:val="right"/>
        <w:rPr>
          <w:b/>
          <w:sz w:val="28"/>
          <w:szCs w:val="28"/>
        </w:rPr>
      </w:pPr>
      <w:r w:rsidRPr="009A0C69">
        <w:rPr>
          <w:b/>
          <w:sz w:val="28"/>
          <w:szCs w:val="28"/>
        </w:rPr>
        <w:t>MICROBIAL GENETICS AND METAGENOMICS OF BACTERIAL PNEUMONIA RELATED TO THEIR ANTIBIOTICS RESISTANCE: AN INSIGHTFUL REVIEW</w:t>
      </w:r>
    </w:p>
    <w:bookmarkEnd w:id="0"/>
    <w:p w14:paraId="25AC966B" w14:textId="77777777" w:rsidR="002D5412" w:rsidRDefault="002D5412">
      <w:pPr>
        <w:spacing w:before="240"/>
        <w:jc w:val="both"/>
        <w:rPr>
          <w:b/>
        </w:rPr>
      </w:pPr>
    </w:p>
    <w:p w14:paraId="237B4571" w14:textId="77777777" w:rsidR="002D5412" w:rsidRDefault="002D5412">
      <w:pPr>
        <w:spacing w:before="240"/>
        <w:jc w:val="both"/>
        <w:rPr>
          <w:b/>
        </w:rPr>
      </w:pPr>
    </w:p>
    <w:p w14:paraId="38E3B794" w14:textId="77777777" w:rsidR="002D5412" w:rsidRDefault="002D5412">
      <w:pPr>
        <w:spacing w:before="240"/>
        <w:jc w:val="both"/>
        <w:rPr>
          <w:b/>
        </w:rPr>
      </w:pPr>
    </w:p>
    <w:p w14:paraId="7C03E385" w14:textId="77777777" w:rsidR="002D5412" w:rsidRDefault="002D5412">
      <w:pPr>
        <w:spacing w:before="240"/>
        <w:jc w:val="both"/>
        <w:rPr>
          <w:b/>
        </w:rPr>
      </w:pPr>
    </w:p>
    <w:p w14:paraId="51D236B6" w14:textId="13068408" w:rsidR="00DE1C65" w:rsidRDefault="00000000">
      <w:pPr>
        <w:spacing w:before="240"/>
        <w:jc w:val="both"/>
        <w:rPr>
          <w:b/>
        </w:rPr>
      </w:pPr>
      <w:r>
        <w:rPr>
          <w:b/>
        </w:rPr>
        <w:t xml:space="preserve">ABSTRACT </w:t>
      </w:r>
    </w:p>
    <w:tbl>
      <w:tblPr>
        <w:tblStyle w:val="af9"/>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DE1C65" w14:paraId="29C47519" w14:textId="77777777">
        <w:trPr>
          <w:trHeight w:val="4770"/>
        </w:trPr>
        <w:tc>
          <w:tcPr>
            <w:tcW w:w="9360" w:type="dxa"/>
            <w:tcBorders>
              <w:top w:val="single" w:sz="6" w:space="0" w:color="000000"/>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0889CE85" w14:textId="77777777" w:rsidR="00DE1C65" w:rsidRDefault="00000000">
            <w:pPr>
              <w:spacing w:before="200"/>
              <w:jc w:val="both"/>
              <w:rPr>
                <w:sz w:val="20"/>
                <w:szCs w:val="20"/>
              </w:rPr>
            </w:pPr>
            <w:r>
              <w:rPr>
                <w:sz w:val="20"/>
                <w:szCs w:val="20"/>
              </w:rPr>
              <w:t xml:space="preserve">Bacterial pneumonia (BP) is an infection caused by the presence of one or more bacteria that mostly affect the lower respiratory tract and cause lung complications. The global prevalence of </w:t>
            </w:r>
            <w:proofErr w:type="gramStart"/>
            <w:r>
              <w:rPr>
                <w:sz w:val="20"/>
                <w:szCs w:val="20"/>
              </w:rPr>
              <w:t>BP’s  AR</w:t>
            </w:r>
            <w:proofErr w:type="gramEnd"/>
            <w:r>
              <w:rPr>
                <w:sz w:val="20"/>
                <w:szCs w:val="20"/>
              </w:rPr>
              <w:t xml:space="preserve"> is approximately 400 million, with a higher incidence in children at or below the age of 5 years and adults aged 65. This prevalence is further compounded in low and middle-income countries, where access to antibiotics is limited. Understanding the role of genetics in studying persistent antibiotic resistance (AR) by BP causative agents and their predictions is of the essence.</w:t>
            </w:r>
            <w:r>
              <w:rPr>
                <w:b/>
                <w:sz w:val="20"/>
                <w:szCs w:val="20"/>
              </w:rPr>
              <w:t xml:space="preserve"> </w:t>
            </w:r>
            <w:r>
              <w:rPr>
                <w:sz w:val="20"/>
                <w:szCs w:val="20"/>
              </w:rPr>
              <w:t>There has been limited data on antibiotic resistance of bacterial pneumonia related to their genetic makeup, highlighting how antibiotic resistance in bacterial pneumonia can be related to their genetics and metagenomics can help to improve diagnosis and treatment regimens. The evaluated antibiotic resistance sensitivity and genetic characteristics findings have prompted the need for metagenomics. Metagenomics Next Generation Sequencing (</w:t>
            </w:r>
            <w:proofErr w:type="spellStart"/>
            <w:r>
              <w:rPr>
                <w:sz w:val="20"/>
                <w:szCs w:val="20"/>
              </w:rPr>
              <w:t>mNGS</w:t>
            </w:r>
            <w:proofErr w:type="spellEnd"/>
            <w:r>
              <w:rPr>
                <w:sz w:val="20"/>
                <w:szCs w:val="20"/>
              </w:rPr>
              <w:t xml:space="preserve">) is a potential diagnostic strategy to achieve clearer and more predictable insights into the antibiotic resistance of common pneumonia-causing bacteria. Additionally, metagenomics has been shown to produce high detection and diagnostic insights for multiple genetic testing done simultaneously. Hence, it is a recommended approach for evaluating the relationship between the AR of pneumonia-causing bacteria and the genetic characteristics of BP. Therefore, this review aims to highlight the relationship between the genetic and metagenomic profiles of bacterial pneumonia and the development of antibiotic resistance, to identify key genetic factors and microbial interactions that contribute to resistance mechanisms. Additionally, it highlights the necessity of utilizing </w:t>
            </w:r>
            <w:proofErr w:type="spellStart"/>
            <w:r>
              <w:rPr>
                <w:sz w:val="20"/>
                <w:szCs w:val="20"/>
              </w:rPr>
              <w:t>mNGS</w:t>
            </w:r>
            <w:proofErr w:type="spellEnd"/>
            <w:r>
              <w:rPr>
                <w:sz w:val="20"/>
                <w:szCs w:val="20"/>
              </w:rPr>
              <w:t xml:space="preserve"> techniques for AR surveillance and prediction as they relate to BP.</w:t>
            </w:r>
          </w:p>
        </w:tc>
      </w:tr>
    </w:tbl>
    <w:p w14:paraId="70CCFD12" w14:textId="77777777" w:rsidR="00DE1C65" w:rsidRDefault="00000000">
      <w:pPr>
        <w:spacing w:before="240"/>
        <w:rPr>
          <w:i/>
        </w:rPr>
      </w:pPr>
      <w:r>
        <w:rPr>
          <w:i/>
        </w:rPr>
        <w:t xml:space="preserve"> </w:t>
      </w:r>
      <w:r>
        <w:rPr>
          <w:i/>
          <w:sz w:val="20"/>
          <w:szCs w:val="20"/>
        </w:rPr>
        <w:t>Keywords: [Bacterial pneumonia, antibiotics resistance, AR genetics, prevalence, relationship, diagnosis, metagenomics NGS, challenges</w:t>
      </w:r>
      <w:r>
        <w:rPr>
          <w:i/>
        </w:rPr>
        <w:t>]</w:t>
      </w:r>
    </w:p>
    <w:p w14:paraId="03159633" w14:textId="77777777" w:rsidR="00DE1C65" w:rsidRDefault="00000000">
      <w:pPr>
        <w:spacing w:before="240"/>
        <w:jc w:val="both"/>
        <w:rPr>
          <w:b/>
        </w:rPr>
      </w:pPr>
      <w:r>
        <w:rPr>
          <w:b/>
        </w:rPr>
        <w:t xml:space="preserve">1. INTRODUCTION </w:t>
      </w:r>
    </w:p>
    <w:p w14:paraId="6E2FE356" w14:textId="77777777" w:rsidR="00DE1C65" w:rsidRDefault="00000000">
      <w:pPr>
        <w:spacing w:before="240"/>
        <w:jc w:val="both"/>
        <w:rPr>
          <w:sz w:val="20"/>
          <w:szCs w:val="20"/>
        </w:rPr>
      </w:pPr>
      <w:r>
        <w:rPr>
          <w:i/>
          <w:sz w:val="20"/>
          <w:szCs w:val="20"/>
        </w:rPr>
        <w:t>Streptococcus pneumoniae</w:t>
      </w:r>
      <w:r>
        <w:rPr>
          <w:sz w:val="20"/>
          <w:szCs w:val="20"/>
        </w:rPr>
        <w:t xml:space="preserve">, commonly called pneumococcus, and other bacterial pneumonia (BP) causative agents are lancet-shaped diplococci gram-positive bacteria whose main virulence factor is a </w:t>
      </w:r>
      <w:r>
        <w:rPr>
          <w:sz w:val="20"/>
          <w:szCs w:val="20"/>
        </w:rPr>
        <w:lastRenderedPageBreak/>
        <w:t xml:space="preserve">polysaccharide capsule [1]. This capsule shields the bacteria from phagocytosis by immune cells, enabling it to evade the host's immune defense mechanisms. </w:t>
      </w:r>
      <w:r>
        <w:rPr>
          <w:i/>
          <w:sz w:val="20"/>
          <w:szCs w:val="20"/>
        </w:rPr>
        <w:t>S</w:t>
      </w:r>
      <w:r>
        <w:rPr>
          <w:sz w:val="20"/>
          <w:szCs w:val="20"/>
        </w:rPr>
        <w:t xml:space="preserve">. </w:t>
      </w:r>
      <w:r>
        <w:rPr>
          <w:i/>
          <w:sz w:val="20"/>
          <w:szCs w:val="20"/>
        </w:rPr>
        <w:t>pneumoniae</w:t>
      </w:r>
      <w:r>
        <w:rPr>
          <w:sz w:val="20"/>
          <w:szCs w:val="20"/>
        </w:rPr>
        <w:t xml:space="preserve"> is often found as part of the microbiome in the upper respiratory tract of healthy individuals, where it resides in the nasopharynx. It is usually transmitted through aerosol droplets from coughing or sneezing and through close contact with respiratory secretions from infected individuals. While it can be a commensal organism, it becomes pathogenic when it invades sterile areas such as the lungs, bloodstream, or central nervous system. It is a leading cause of bacterial pneumonia (where it infects the lungs and leads to symptoms of chest pain, and difficulty breathing), meningitis (where it infects the spine area and leads to symptoms such as fever and stiff neck), and sepsis, which has led to approximately 300,000 deaths annually [2]. Bacterial pneumonia disproportionately affects certain demographic groups. These include children &lt;5 years and people &gt;65 years (particularly in low-income countries with poor access to antibiotics), individuals with chronic illnesses, and patients undergoing treatments like chemotherapy [3].</w:t>
      </w:r>
    </w:p>
    <w:p w14:paraId="3E315F05" w14:textId="77777777" w:rsidR="00DE1C65" w:rsidRDefault="00000000">
      <w:pPr>
        <w:spacing w:before="240"/>
        <w:jc w:val="both"/>
        <w:rPr>
          <w:sz w:val="20"/>
          <w:szCs w:val="20"/>
        </w:rPr>
      </w:pPr>
      <w:r>
        <w:rPr>
          <w:sz w:val="20"/>
          <w:szCs w:val="20"/>
        </w:rPr>
        <w:t>The earliest treatment for bacterial pneumonia infections involves using Beta-lactam (β-lactam) antibiotics [4], with penicillin and macrolides being commonly prescribed. These antibiotics work by inhibiting bacterial cell wall synthesis, causing bacteria to lyse and die, and by inhibiting bacterial protein synthesis, preventing the bacteria from growing and multiplying. Macrolides are often used as an alternative to penicillin, particularly in patients with penicillin allergies. However, in recent years, penicillin and macrolides-resistant strains have been observed, making treatment with these antibiotics less reliable in some cases [4,5].</w:t>
      </w:r>
    </w:p>
    <w:p w14:paraId="07170821" w14:textId="77777777" w:rsidR="00DE1C65" w:rsidRDefault="00000000">
      <w:pPr>
        <w:spacing w:before="240" w:after="240"/>
        <w:jc w:val="both"/>
        <w:rPr>
          <w:sz w:val="20"/>
          <w:szCs w:val="20"/>
        </w:rPr>
      </w:pPr>
      <w:r>
        <w:rPr>
          <w:sz w:val="20"/>
          <w:szCs w:val="20"/>
        </w:rPr>
        <w:t>Antibiotic resistance (AR) in bacterial pneumonia (pneumococci) has become a significant global health challenge. The resistance mechanisms include genetic alterations and the acquisition of resistance genes that enable bacteria to survive antibiotic treatment. This survival is due to alterations in the transpeptidase domains (TPDs) found in the penicillin-binding protein (PBPs) genes [6,7]. Penicillin and other penicillin-binding proteins (PBPs) target beta-lactam antibiotics, enzymes in bacterial cell wall synthesis. In resistant strains of bacterial pneumonia, mutations in the genes encoding PBPs lower the binding affinity of these proteins for beta-lactam antibiotics, leading to reduced effectiveness. This allows the bacteria to continue synthesizing their cell walls despite the presence of the drug.</w:t>
      </w:r>
    </w:p>
    <w:p w14:paraId="199F8E24" w14:textId="09766258" w:rsidR="00DE1C65" w:rsidRDefault="00000000">
      <w:pPr>
        <w:spacing w:before="240" w:after="240"/>
        <w:jc w:val="both"/>
        <w:rPr>
          <w:sz w:val="20"/>
          <w:szCs w:val="20"/>
        </w:rPr>
      </w:pPr>
      <w:r>
        <w:rPr>
          <w:sz w:val="20"/>
          <w:szCs w:val="20"/>
        </w:rPr>
        <w:t xml:space="preserve">Some antibiotic-resistant bacteria protect the target of antibiotics </w:t>
      </w:r>
      <w:r w:rsidR="006A5650">
        <w:rPr>
          <w:sz w:val="20"/>
          <w:szCs w:val="20"/>
        </w:rPr>
        <w:t>using</w:t>
      </w:r>
      <w:r>
        <w:rPr>
          <w:sz w:val="20"/>
          <w:szCs w:val="20"/>
        </w:rPr>
        <w:t xml:space="preserve"> Efflux pumps. Efflux pumps are proteins that actively force antibiotics out of bacterial cells, reducing the intracellular concentration of the drug. In Bacterial pneumonia, efflux pumps can contribute to macrolide resistance. The </w:t>
      </w:r>
      <w:proofErr w:type="spellStart"/>
      <w:r>
        <w:rPr>
          <w:sz w:val="20"/>
          <w:szCs w:val="20"/>
        </w:rPr>
        <w:t>mef</w:t>
      </w:r>
      <w:proofErr w:type="spellEnd"/>
      <w:r>
        <w:rPr>
          <w:sz w:val="20"/>
          <w:szCs w:val="20"/>
        </w:rPr>
        <w:t>(A) gene encodes an efflux pump that expels macrolide antibiotics, such as erythromycin, from the bacterial cell, preventing the drug from reaching its target [8].</w:t>
      </w:r>
    </w:p>
    <w:p w14:paraId="191CBEBE" w14:textId="77777777" w:rsidR="00DE1C65" w:rsidRDefault="00000000">
      <w:pPr>
        <w:spacing w:before="240" w:after="240"/>
        <w:jc w:val="both"/>
        <w:rPr>
          <w:sz w:val="20"/>
          <w:szCs w:val="20"/>
        </w:rPr>
      </w:pPr>
      <w:r>
        <w:rPr>
          <w:sz w:val="20"/>
          <w:szCs w:val="20"/>
        </w:rPr>
        <w:t>Another mechanism of resistance is the modification of the target site. Macrolides, such as erythromycin and azithromycin, work by binding to the bacterial ribosome and inhibiting protein synthesis. In resistant strains of pneumococci, mutations or modifications in the ribosomal RNA target site prevent macrolides from binding effectively [9]. Hence, the antibiotic enters the cell and reaches the target site but is unable to prevent the target’s activity due to structural changes in the molecule. This type of resistance is often because of the presence of the erm(B) gene, which encodes an enzyme that methylates the ribosomal binding site, hindering macrolide activity.</w:t>
      </w:r>
    </w:p>
    <w:p w14:paraId="7ECE3352" w14:textId="77777777" w:rsidR="00DE1C65" w:rsidRDefault="00000000">
      <w:pPr>
        <w:spacing w:before="240"/>
        <w:jc w:val="both"/>
        <w:rPr>
          <w:b/>
        </w:rPr>
      </w:pPr>
      <w:r>
        <w:rPr>
          <w:b/>
        </w:rPr>
        <w:t xml:space="preserve">2. Bacterial pneumonia (BP) and Antibiotics resistance: Genetics and metagenomics </w:t>
      </w:r>
    </w:p>
    <w:p w14:paraId="4793C8C0" w14:textId="77777777" w:rsidR="00DE1C65" w:rsidRDefault="00000000">
      <w:pPr>
        <w:spacing w:before="240"/>
      </w:pPr>
      <w:r>
        <w:rPr>
          <w:b/>
        </w:rPr>
        <w:t>2.1 Bacterial pneumonia</w:t>
      </w:r>
    </w:p>
    <w:p w14:paraId="0B894040" w14:textId="77777777" w:rsidR="00DE1C65" w:rsidRDefault="00000000">
      <w:pPr>
        <w:spacing w:before="240" w:after="240"/>
        <w:jc w:val="both"/>
        <w:rPr>
          <w:sz w:val="20"/>
          <w:szCs w:val="20"/>
        </w:rPr>
      </w:pPr>
      <w:r>
        <w:t>Bacterial pneumonia majorly</w:t>
      </w:r>
      <w:r>
        <w:rPr>
          <w:sz w:val="20"/>
          <w:szCs w:val="20"/>
        </w:rPr>
        <w:t xml:space="preserve"> affects the lower respiratory tract, causing a serious, complicated lung infection. According to Torres [10], bacterial pneumonia can cause inflammation of either one or both lungs' </w:t>
      </w:r>
      <w:r>
        <w:rPr>
          <w:sz w:val="20"/>
          <w:szCs w:val="20"/>
        </w:rPr>
        <w:lastRenderedPageBreak/>
        <w:t xml:space="preserve">parenchyma, which then leads to an infection. Pneumonia infections are also caused by viruses, parasites, and fungi. Bacterial pneumonia can be categorized as community-acquired pneumonia (CAP), hospital-acquired, ventricular, and atypical pneumonia [11]. CAP occurs less than 48 hours before hospital admission, while HAP occurs acutely within two days of admission. The atypical pneumonia caused by no-gram bacteria and ventilator-induced pneumonia (VAP) manifests in intubated patients in less than 48 hours [11]. The most isolated organism in CAP bacterial pneumonia is </w:t>
      </w:r>
      <w:r>
        <w:rPr>
          <w:i/>
          <w:sz w:val="20"/>
          <w:szCs w:val="20"/>
        </w:rPr>
        <w:t>Streptococcus pneumoniae</w:t>
      </w:r>
      <w:r>
        <w:rPr>
          <w:sz w:val="20"/>
          <w:szCs w:val="20"/>
        </w:rPr>
        <w:t xml:space="preserve">, then </w:t>
      </w:r>
      <w:proofErr w:type="spellStart"/>
      <w:r>
        <w:rPr>
          <w:i/>
          <w:sz w:val="20"/>
          <w:szCs w:val="20"/>
        </w:rPr>
        <w:t>Haemophilus</w:t>
      </w:r>
      <w:proofErr w:type="spellEnd"/>
      <w:r>
        <w:rPr>
          <w:i/>
          <w:sz w:val="20"/>
          <w:szCs w:val="20"/>
        </w:rPr>
        <w:t xml:space="preserve"> influenzae </w:t>
      </w:r>
      <w:r>
        <w:rPr>
          <w:sz w:val="20"/>
          <w:szCs w:val="20"/>
        </w:rPr>
        <w:t>[12,13]</w:t>
      </w:r>
      <w:r>
        <w:rPr>
          <w:i/>
          <w:sz w:val="20"/>
          <w:szCs w:val="20"/>
        </w:rPr>
        <w:t xml:space="preserve">. </w:t>
      </w:r>
      <w:r>
        <w:rPr>
          <w:sz w:val="20"/>
          <w:szCs w:val="20"/>
        </w:rPr>
        <w:t xml:space="preserve">However, the distribution of other bacteria depends on the region and environment. These may include </w:t>
      </w:r>
      <w:r>
        <w:rPr>
          <w:i/>
          <w:sz w:val="20"/>
          <w:szCs w:val="20"/>
        </w:rPr>
        <w:t>Klebsiella pneumoniae</w:t>
      </w:r>
      <w:r>
        <w:rPr>
          <w:sz w:val="20"/>
          <w:szCs w:val="20"/>
        </w:rPr>
        <w:t xml:space="preserve">, </w:t>
      </w:r>
      <w:r>
        <w:rPr>
          <w:i/>
          <w:sz w:val="20"/>
          <w:szCs w:val="20"/>
        </w:rPr>
        <w:t>Chlamydia species</w:t>
      </w:r>
      <w:r>
        <w:rPr>
          <w:sz w:val="20"/>
          <w:szCs w:val="20"/>
        </w:rPr>
        <w:t xml:space="preserve">, </w:t>
      </w:r>
      <w:r>
        <w:rPr>
          <w:i/>
          <w:sz w:val="20"/>
          <w:szCs w:val="20"/>
        </w:rPr>
        <w:t>Legionella species</w:t>
      </w:r>
      <w:r>
        <w:rPr>
          <w:sz w:val="20"/>
          <w:szCs w:val="20"/>
        </w:rPr>
        <w:t xml:space="preserve">, </w:t>
      </w:r>
      <w:r>
        <w:rPr>
          <w:i/>
          <w:sz w:val="20"/>
          <w:szCs w:val="20"/>
        </w:rPr>
        <w:t>M pneumoniae</w:t>
      </w:r>
      <w:r>
        <w:rPr>
          <w:sz w:val="20"/>
          <w:szCs w:val="20"/>
        </w:rPr>
        <w:t xml:space="preserve">, </w:t>
      </w:r>
      <w:r>
        <w:rPr>
          <w:i/>
          <w:sz w:val="20"/>
          <w:szCs w:val="20"/>
        </w:rPr>
        <w:t>Pseudomonas aeruginosa</w:t>
      </w:r>
      <w:r>
        <w:rPr>
          <w:sz w:val="20"/>
          <w:szCs w:val="20"/>
        </w:rPr>
        <w:t xml:space="preserve">, and in certain regions, </w:t>
      </w:r>
      <w:r>
        <w:rPr>
          <w:i/>
          <w:sz w:val="20"/>
          <w:szCs w:val="20"/>
        </w:rPr>
        <w:t xml:space="preserve">Mycobacterium tuberculosis </w:t>
      </w:r>
      <w:r>
        <w:rPr>
          <w:sz w:val="20"/>
          <w:szCs w:val="20"/>
        </w:rPr>
        <w:t>and</w:t>
      </w:r>
      <w:r>
        <w:rPr>
          <w:i/>
          <w:sz w:val="20"/>
          <w:szCs w:val="20"/>
        </w:rPr>
        <w:t xml:space="preserve"> </w:t>
      </w:r>
      <w:proofErr w:type="spellStart"/>
      <w:r>
        <w:rPr>
          <w:i/>
          <w:sz w:val="20"/>
          <w:szCs w:val="20"/>
        </w:rPr>
        <w:t>Burkholderia</w:t>
      </w:r>
      <w:proofErr w:type="spellEnd"/>
      <w:r>
        <w:rPr>
          <w:i/>
          <w:sz w:val="20"/>
          <w:szCs w:val="20"/>
        </w:rPr>
        <w:t xml:space="preserve"> pseudomallei</w:t>
      </w:r>
      <w:r>
        <w:rPr>
          <w:sz w:val="20"/>
          <w:szCs w:val="20"/>
        </w:rPr>
        <w:t xml:space="preserve"> [14]. HAP and VAP primarily isolate</w:t>
      </w:r>
      <w:r>
        <w:rPr>
          <w:i/>
          <w:sz w:val="20"/>
          <w:szCs w:val="20"/>
        </w:rPr>
        <w:t xml:space="preserve"> Escherichia coli, Pseudomonas aeruginosa, </w:t>
      </w:r>
      <w:r>
        <w:rPr>
          <w:sz w:val="20"/>
          <w:szCs w:val="20"/>
        </w:rPr>
        <w:t>and</w:t>
      </w:r>
      <w:r>
        <w:rPr>
          <w:i/>
          <w:sz w:val="20"/>
          <w:szCs w:val="20"/>
        </w:rPr>
        <w:t xml:space="preserve"> Staphylococcus aureus, </w:t>
      </w:r>
      <w:r>
        <w:rPr>
          <w:sz w:val="20"/>
          <w:szCs w:val="20"/>
        </w:rPr>
        <w:t xml:space="preserve">including methicillin-resistant </w:t>
      </w:r>
      <w:r>
        <w:rPr>
          <w:i/>
          <w:sz w:val="20"/>
          <w:szCs w:val="20"/>
        </w:rPr>
        <w:t>Staphylococcus aureus</w:t>
      </w:r>
      <w:r>
        <w:rPr>
          <w:sz w:val="20"/>
          <w:szCs w:val="20"/>
        </w:rPr>
        <w:t xml:space="preserve"> (MRSA</w:t>
      </w:r>
      <w:r>
        <w:rPr>
          <w:i/>
          <w:sz w:val="20"/>
          <w:szCs w:val="20"/>
        </w:rPr>
        <w:t xml:space="preserve">), Enterobacter species, </w:t>
      </w:r>
      <w:r>
        <w:rPr>
          <w:sz w:val="20"/>
          <w:szCs w:val="20"/>
        </w:rPr>
        <w:t>and the</w:t>
      </w:r>
      <w:r>
        <w:rPr>
          <w:i/>
          <w:sz w:val="20"/>
          <w:szCs w:val="20"/>
        </w:rPr>
        <w:t xml:space="preserve"> Acinetobacter baumannii </w:t>
      </w:r>
      <w:r>
        <w:rPr>
          <w:sz w:val="20"/>
          <w:szCs w:val="20"/>
        </w:rPr>
        <w:t>complex [15]</w:t>
      </w:r>
      <w:r>
        <w:rPr>
          <w:i/>
          <w:sz w:val="20"/>
          <w:szCs w:val="20"/>
        </w:rPr>
        <w:t xml:space="preserve">, </w:t>
      </w:r>
      <w:r>
        <w:rPr>
          <w:sz w:val="20"/>
          <w:szCs w:val="20"/>
        </w:rPr>
        <w:t>as shown in Table 1 below.</w:t>
      </w:r>
    </w:p>
    <w:p w14:paraId="2B728A34" w14:textId="77777777" w:rsidR="00DE1C65" w:rsidRDefault="00000000">
      <w:pPr>
        <w:spacing w:before="240" w:after="240"/>
        <w:jc w:val="both"/>
        <w:rPr>
          <w:b/>
          <w:highlight w:val="yellow"/>
        </w:rPr>
      </w:pPr>
      <w:r>
        <w:rPr>
          <w:b/>
        </w:rPr>
        <w:t xml:space="preserve">Table 1. Types of Bacterial Pneumonia and the organism </w:t>
      </w:r>
      <w:proofErr w:type="gramStart"/>
      <w:r>
        <w:rPr>
          <w:b/>
        </w:rPr>
        <w:t>responsible  [</w:t>
      </w:r>
      <w:proofErr w:type="gramEnd"/>
      <w:r>
        <w:rPr>
          <w:b/>
        </w:rPr>
        <w:t xml:space="preserve">12,13,14,]  </w:t>
      </w:r>
    </w:p>
    <w:tbl>
      <w:tblPr>
        <w:tblStyle w:val="afa"/>
        <w:tblpPr w:leftFromText="180" w:rightFromText="180" w:topFromText="180" w:bottomFromText="180" w:vertAnchor="text" w:tblpX="-45"/>
        <w:tblW w:w="9030" w:type="dxa"/>
        <w:tblBorders>
          <w:top w:val="nil"/>
          <w:left w:val="nil"/>
          <w:bottom w:val="nil"/>
          <w:right w:val="nil"/>
          <w:insideH w:val="nil"/>
          <w:insideV w:val="nil"/>
        </w:tblBorders>
        <w:tblLayout w:type="fixed"/>
        <w:tblLook w:val="0600" w:firstRow="0" w:lastRow="0" w:firstColumn="0" w:lastColumn="0" w:noHBand="1" w:noVBand="1"/>
      </w:tblPr>
      <w:tblGrid>
        <w:gridCol w:w="1230"/>
        <w:gridCol w:w="7560"/>
        <w:gridCol w:w="240"/>
      </w:tblGrid>
      <w:tr w:rsidR="00DE1C65" w14:paraId="248282F8" w14:textId="77777777">
        <w:trPr>
          <w:trHeight w:val="543"/>
        </w:trPr>
        <w:tc>
          <w:tcPr>
            <w:tcW w:w="1230" w:type="dxa"/>
            <w:tcBorders>
              <w:top w:val="single" w:sz="6" w:space="0" w:color="000000"/>
              <w:bottom w:val="single" w:sz="6" w:space="0" w:color="000000"/>
            </w:tcBorders>
            <w:tcMar>
              <w:top w:w="0" w:type="dxa"/>
              <w:bottom w:w="0" w:type="dxa"/>
            </w:tcMar>
          </w:tcPr>
          <w:p w14:paraId="642CB425" w14:textId="77777777" w:rsidR="00DE1C65" w:rsidRDefault="00000000">
            <w:pPr>
              <w:rPr>
                <w:b/>
                <w:sz w:val="20"/>
                <w:szCs w:val="20"/>
              </w:rPr>
            </w:pPr>
            <w:r>
              <w:rPr>
                <w:b/>
                <w:sz w:val="20"/>
                <w:szCs w:val="20"/>
              </w:rPr>
              <w:t>BP</w:t>
            </w:r>
          </w:p>
        </w:tc>
        <w:tc>
          <w:tcPr>
            <w:tcW w:w="7560" w:type="dxa"/>
            <w:tcBorders>
              <w:top w:val="single" w:sz="6" w:space="0" w:color="000000"/>
              <w:bottom w:val="single" w:sz="6" w:space="0" w:color="000000"/>
            </w:tcBorders>
            <w:tcMar>
              <w:top w:w="0" w:type="dxa"/>
              <w:bottom w:w="0" w:type="dxa"/>
            </w:tcMar>
          </w:tcPr>
          <w:p w14:paraId="2207E5AE" w14:textId="77777777" w:rsidR="00DE1C65" w:rsidRDefault="00000000">
            <w:pPr>
              <w:jc w:val="center"/>
              <w:rPr>
                <w:b/>
                <w:sz w:val="20"/>
                <w:szCs w:val="20"/>
              </w:rPr>
            </w:pPr>
            <w:r>
              <w:rPr>
                <w:b/>
                <w:sz w:val="20"/>
                <w:szCs w:val="20"/>
              </w:rPr>
              <w:t xml:space="preserve">Organism responsible </w:t>
            </w:r>
          </w:p>
        </w:tc>
        <w:tc>
          <w:tcPr>
            <w:tcW w:w="240" w:type="dxa"/>
            <w:tcBorders>
              <w:top w:val="single" w:sz="6" w:space="0" w:color="000000"/>
              <w:bottom w:val="single" w:sz="6" w:space="0" w:color="000000"/>
            </w:tcBorders>
            <w:tcMar>
              <w:top w:w="0" w:type="dxa"/>
              <w:bottom w:w="0" w:type="dxa"/>
            </w:tcMar>
          </w:tcPr>
          <w:p w14:paraId="24030FD1" w14:textId="77777777" w:rsidR="00DE1C65" w:rsidRDefault="00DE1C65">
            <w:pPr>
              <w:jc w:val="both"/>
              <w:rPr>
                <w:b/>
              </w:rPr>
            </w:pPr>
          </w:p>
        </w:tc>
      </w:tr>
      <w:tr w:rsidR="00DE1C65" w14:paraId="57E5EA2B" w14:textId="77777777">
        <w:trPr>
          <w:trHeight w:val="465"/>
        </w:trPr>
        <w:tc>
          <w:tcPr>
            <w:tcW w:w="1230" w:type="dxa"/>
            <w:tcBorders>
              <w:top w:val="single" w:sz="6" w:space="0" w:color="000000"/>
            </w:tcBorders>
            <w:tcMar>
              <w:top w:w="0" w:type="dxa"/>
              <w:bottom w:w="0" w:type="dxa"/>
            </w:tcMar>
          </w:tcPr>
          <w:p w14:paraId="3DE726DB" w14:textId="77777777" w:rsidR="00DE1C65" w:rsidRDefault="00000000">
            <w:pPr>
              <w:jc w:val="both"/>
              <w:rPr>
                <w:sz w:val="20"/>
                <w:szCs w:val="20"/>
              </w:rPr>
            </w:pPr>
            <w:r>
              <w:rPr>
                <w:sz w:val="20"/>
                <w:szCs w:val="20"/>
              </w:rPr>
              <w:t>CAP</w:t>
            </w:r>
          </w:p>
        </w:tc>
        <w:tc>
          <w:tcPr>
            <w:tcW w:w="7560" w:type="dxa"/>
            <w:tcBorders>
              <w:top w:val="single" w:sz="6" w:space="0" w:color="000000"/>
            </w:tcBorders>
            <w:tcMar>
              <w:top w:w="0" w:type="dxa"/>
              <w:bottom w:w="0" w:type="dxa"/>
            </w:tcMar>
          </w:tcPr>
          <w:p w14:paraId="67CA7354" w14:textId="77777777" w:rsidR="00DE1C65" w:rsidRDefault="00000000">
            <w:pPr>
              <w:rPr>
                <w:i/>
                <w:sz w:val="20"/>
                <w:szCs w:val="20"/>
              </w:rPr>
            </w:pPr>
            <w:r>
              <w:rPr>
                <w:i/>
                <w:sz w:val="20"/>
                <w:szCs w:val="20"/>
              </w:rPr>
              <w:t xml:space="preserve">Streptococcus pneumoniae, Mycoplasma pneumoniae, </w:t>
            </w:r>
            <w:proofErr w:type="spellStart"/>
            <w:r>
              <w:rPr>
                <w:i/>
                <w:sz w:val="20"/>
                <w:szCs w:val="20"/>
              </w:rPr>
              <w:t>Haemophilus</w:t>
            </w:r>
            <w:proofErr w:type="spellEnd"/>
            <w:r>
              <w:rPr>
                <w:i/>
                <w:sz w:val="20"/>
                <w:szCs w:val="20"/>
              </w:rPr>
              <w:t xml:space="preserve"> influenzae,</w:t>
            </w:r>
          </w:p>
          <w:p w14:paraId="5CB73A33" w14:textId="77777777" w:rsidR="00DE1C65" w:rsidRDefault="00000000">
            <w:pPr>
              <w:rPr>
                <w:i/>
                <w:sz w:val="20"/>
                <w:szCs w:val="20"/>
              </w:rPr>
            </w:pPr>
            <w:r>
              <w:rPr>
                <w:i/>
                <w:sz w:val="20"/>
                <w:szCs w:val="20"/>
              </w:rPr>
              <w:t xml:space="preserve">Chlamydophila pneumoniae. </w:t>
            </w:r>
          </w:p>
        </w:tc>
        <w:tc>
          <w:tcPr>
            <w:tcW w:w="240" w:type="dxa"/>
            <w:tcBorders>
              <w:top w:val="single" w:sz="6" w:space="0" w:color="000000"/>
            </w:tcBorders>
            <w:tcMar>
              <w:top w:w="0" w:type="dxa"/>
              <w:bottom w:w="0" w:type="dxa"/>
            </w:tcMar>
          </w:tcPr>
          <w:p w14:paraId="7C40AAD0" w14:textId="77777777" w:rsidR="00DE1C65" w:rsidRDefault="00DE1C65">
            <w:pPr>
              <w:jc w:val="both"/>
            </w:pPr>
          </w:p>
        </w:tc>
      </w:tr>
      <w:tr w:rsidR="00DE1C65" w14:paraId="25593635" w14:textId="77777777">
        <w:trPr>
          <w:trHeight w:val="570"/>
        </w:trPr>
        <w:tc>
          <w:tcPr>
            <w:tcW w:w="1230" w:type="dxa"/>
            <w:tcMar>
              <w:top w:w="0" w:type="dxa"/>
              <w:bottom w:w="0" w:type="dxa"/>
            </w:tcMar>
          </w:tcPr>
          <w:p w14:paraId="2A555029" w14:textId="77777777" w:rsidR="00DE1C65" w:rsidRDefault="00000000">
            <w:pPr>
              <w:jc w:val="both"/>
              <w:rPr>
                <w:sz w:val="20"/>
                <w:szCs w:val="20"/>
              </w:rPr>
            </w:pPr>
            <w:r>
              <w:rPr>
                <w:sz w:val="20"/>
                <w:szCs w:val="20"/>
              </w:rPr>
              <w:t>HAP</w:t>
            </w:r>
          </w:p>
        </w:tc>
        <w:tc>
          <w:tcPr>
            <w:tcW w:w="7560" w:type="dxa"/>
            <w:tcMar>
              <w:top w:w="0" w:type="dxa"/>
              <w:bottom w:w="0" w:type="dxa"/>
            </w:tcMar>
          </w:tcPr>
          <w:p w14:paraId="25F0F4E3" w14:textId="77777777" w:rsidR="00DE1C65" w:rsidRDefault="00000000">
            <w:pPr>
              <w:rPr>
                <w:i/>
                <w:sz w:val="20"/>
                <w:szCs w:val="20"/>
              </w:rPr>
            </w:pPr>
            <w:r>
              <w:rPr>
                <w:i/>
                <w:sz w:val="20"/>
                <w:szCs w:val="20"/>
              </w:rPr>
              <w:t xml:space="preserve">Pseudomonas aeruginosa, Escherichia coli, Klebsiella pneumoniae, Acinetobacter </w:t>
            </w:r>
            <w:proofErr w:type="spellStart"/>
            <w:r>
              <w:rPr>
                <w:i/>
                <w:sz w:val="20"/>
                <w:szCs w:val="20"/>
              </w:rPr>
              <w:t>spp</w:t>
            </w:r>
            <w:proofErr w:type="spellEnd"/>
            <w:r>
              <w:rPr>
                <w:i/>
                <w:sz w:val="20"/>
                <w:szCs w:val="20"/>
              </w:rPr>
              <w:t>, Enterobacter spp.</w:t>
            </w:r>
          </w:p>
        </w:tc>
        <w:tc>
          <w:tcPr>
            <w:tcW w:w="240" w:type="dxa"/>
            <w:tcMar>
              <w:top w:w="0" w:type="dxa"/>
              <w:bottom w:w="0" w:type="dxa"/>
            </w:tcMar>
          </w:tcPr>
          <w:p w14:paraId="27EF6097" w14:textId="77777777" w:rsidR="00DE1C65" w:rsidRDefault="00DE1C65">
            <w:pPr>
              <w:jc w:val="both"/>
            </w:pPr>
          </w:p>
        </w:tc>
      </w:tr>
      <w:tr w:rsidR="00DE1C65" w14:paraId="550B4364" w14:textId="77777777">
        <w:trPr>
          <w:trHeight w:val="285"/>
        </w:trPr>
        <w:tc>
          <w:tcPr>
            <w:tcW w:w="1230" w:type="dxa"/>
            <w:tcMar>
              <w:top w:w="0" w:type="dxa"/>
              <w:bottom w:w="0" w:type="dxa"/>
            </w:tcMar>
          </w:tcPr>
          <w:p w14:paraId="6A814F51" w14:textId="77777777" w:rsidR="00DE1C65" w:rsidRDefault="00000000">
            <w:pPr>
              <w:jc w:val="both"/>
              <w:rPr>
                <w:sz w:val="20"/>
                <w:szCs w:val="20"/>
              </w:rPr>
            </w:pPr>
            <w:r>
              <w:rPr>
                <w:sz w:val="20"/>
                <w:szCs w:val="20"/>
              </w:rPr>
              <w:t>VAP</w:t>
            </w:r>
          </w:p>
        </w:tc>
        <w:tc>
          <w:tcPr>
            <w:tcW w:w="7560" w:type="dxa"/>
            <w:tcMar>
              <w:top w:w="0" w:type="dxa"/>
              <w:bottom w:w="0" w:type="dxa"/>
            </w:tcMar>
          </w:tcPr>
          <w:p w14:paraId="7DCCBBE0" w14:textId="77777777" w:rsidR="00DE1C65" w:rsidRDefault="00000000">
            <w:pPr>
              <w:rPr>
                <w:i/>
                <w:sz w:val="20"/>
                <w:szCs w:val="20"/>
              </w:rPr>
            </w:pPr>
            <w:r>
              <w:rPr>
                <w:i/>
                <w:sz w:val="20"/>
                <w:szCs w:val="20"/>
              </w:rPr>
              <w:t>Staphylococcus aureus.</w:t>
            </w:r>
          </w:p>
        </w:tc>
        <w:tc>
          <w:tcPr>
            <w:tcW w:w="240" w:type="dxa"/>
            <w:tcMar>
              <w:top w:w="0" w:type="dxa"/>
              <w:bottom w:w="0" w:type="dxa"/>
            </w:tcMar>
          </w:tcPr>
          <w:p w14:paraId="32507E55" w14:textId="77777777" w:rsidR="00DE1C65" w:rsidRDefault="00DE1C65">
            <w:pPr>
              <w:jc w:val="both"/>
            </w:pPr>
          </w:p>
        </w:tc>
      </w:tr>
      <w:tr w:rsidR="00DE1C65" w14:paraId="138CAE33" w14:textId="77777777">
        <w:trPr>
          <w:trHeight w:val="125"/>
        </w:trPr>
        <w:tc>
          <w:tcPr>
            <w:tcW w:w="1230" w:type="dxa"/>
            <w:tcBorders>
              <w:bottom w:val="single" w:sz="6" w:space="0" w:color="000000"/>
            </w:tcBorders>
            <w:tcMar>
              <w:top w:w="0" w:type="dxa"/>
              <w:bottom w:w="0" w:type="dxa"/>
            </w:tcMar>
          </w:tcPr>
          <w:p w14:paraId="2C253C3B" w14:textId="77777777" w:rsidR="00DE1C65" w:rsidRDefault="00DE1C65">
            <w:pPr>
              <w:jc w:val="both"/>
            </w:pPr>
          </w:p>
        </w:tc>
        <w:tc>
          <w:tcPr>
            <w:tcW w:w="7560" w:type="dxa"/>
            <w:tcBorders>
              <w:bottom w:val="single" w:sz="6" w:space="0" w:color="000000"/>
            </w:tcBorders>
            <w:tcMar>
              <w:top w:w="0" w:type="dxa"/>
              <w:bottom w:w="0" w:type="dxa"/>
            </w:tcMar>
          </w:tcPr>
          <w:p w14:paraId="2B84624D" w14:textId="77777777" w:rsidR="00DE1C65" w:rsidRDefault="00DE1C65">
            <w:pPr>
              <w:jc w:val="both"/>
            </w:pPr>
          </w:p>
        </w:tc>
        <w:tc>
          <w:tcPr>
            <w:tcW w:w="240" w:type="dxa"/>
            <w:tcBorders>
              <w:bottom w:val="single" w:sz="6" w:space="0" w:color="000000"/>
            </w:tcBorders>
            <w:tcMar>
              <w:top w:w="0" w:type="dxa"/>
              <w:bottom w:w="0" w:type="dxa"/>
            </w:tcMar>
          </w:tcPr>
          <w:p w14:paraId="10BBE6A9" w14:textId="77777777" w:rsidR="00DE1C65" w:rsidRDefault="00DE1C65">
            <w:pPr>
              <w:jc w:val="both"/>
            </w:pPr>
          </w:p>
        </w:tc>
      </w:tr>
    </w:tbl>
    <w:p w14:paraId="170394F9" w14:textId="77777777" w:rsidR="00DE1C65" w:rsidRDefault="00DE1C65">
      <w:pPr>
        <w:spacing w:before="240"/>
        <w:rPr>
          <w:b/>
          <w:highlight w:val="yellow"/>
        </w:rPr>
      </w:pPr>
    </w:p>
    <w:p w14:paraId="7F76E201" w14:textId="77777777" w:rsidR="00DE1C65" w:rsidRDefault="00000000">
      <w:pPr>
        <w:spacing w:before="240" w:after="240"/>
        <w:jc w:val="both"/>
        <w:rPr>
          <w:b/>
          <w:sz w:val="20"/>
          <w:szCs w:val="20"/>
          <w:u w:val="single"/>
        </w:rPr>
      </w:pPr>
      <w:r>
        <w:rPr>
          <w:b/>
          <w:sz w:val="20"/>
          <w:szCs w:val="20"/>
          <w:u w:val="single"/>
        </w:rPr>
        <w:t>2.1.1 Epidemiology and Burden</w:t>
      </w:r>
    </w:p>
    <w:p w14:paraId="0EC9407E" w14:textId="77777777" w:rsidR="00DE1C65" w:rsidRDefault="00000000">
      <w:pPr>
        <w:spacing w:before="240" w:after="240"/>
        <w:jc w:val="both"/>
        <w:rPr>
          <w:sz w:val="20"/>
          <w:szCs w:val="20"/>
        </w:rPr>
      </w:pPr>
      <w:r>
        <w:rPr>
          <w:sz w:val="20"/>
          <w:szCs w:val="20"/>
        </w:rPr>
        <w:t xml:space="preserve">There are approximately 400 million cases of bacterial pneumonia in the world annually [16].  The low- to middle-income countries are most affected, with roughly 4 million deaths yearly. Individual levels of susceptibility to the bacteria pneumonia vary across age groups. The most affected are neonates and children at or less than 5 years of age. As well as, adults aged 65 years and above. This group has an annual 12 per 1000, unlike the 5.2 -- 7.1 in adults [17]. Developed nations have an annual incidence of 0.2 to 1% with a 2-14% death </w:t>
      </w:r>
      <w:proofErr w:type="gramStart"/>
      <w:r>
        <w:rPr>
          <w:sz w:val="20"/>
          <w:szCs w:val="20"/>
        </w:rPr>
        <w:t>rate[</w:t>
      </w:r>
      <w:proofErr w:type="gramEnd"/>
      <w:r>
        <w:rPr>
          <w:sz w:val="20"/>
          <w:szCs w:val="20"/>
        </w:rPr>
        <w:t>18]. The increased susceptibility in both aged and young ones can be a result of underdeveloped, and dysfunctional lungs, with an impaired immune response.</w:t>
      </w:r>
    </w:p>
    <w:p w14:paraId="59BBEC7A" w14:textId="27EE7AD3" w:rsidR="00DE1C65" w:rsidRDefault="00000000">
      <w:pPr>
        <w:spacing w:before="240" w:after="240"/>
        <w:jc w:val="both"/>
        <w:rPr>
          <w:sz w:val="20"/>
          <w:szCs w:val="20"/>
        </w:rPr>
      </w:pPr>
      <w:r>
        <w:rPr>
          <w:sz w:val="20"/>
          <w:szCs w:val="20"/>
        </w:rPr>
        <w:t xml:space="preserve">In a systematic review, </w:t>
      </w:r>
      <w:proofErr w:type="spellStart"/>
      <w:r>
        <w:rPr>
          <w:sz w:val="20"/>
          <w:szCs w:val="20"/>
        </w:rPr>
        <w:t>Beletew</w:t>
      </w:r>
      <w:proofErr w:type="spellEnd"/>
      <w:r>
        <w:rPr>
          <w:sz w:val="20"/>
          <w:szCs w:val="20"/>
        </w:rPr>
        <w:t xml:space="preserve"> [19] found a 34% pooled prevalence in children under five years old. This was </w:t>
      </w:r>
      <w:r w:rsidR="003B6E58">
        <w:rPr>
          <w:sz w:val="20"/>
          <w:szCs w:val="20"/>
        </w:rPr>
        <w:t>like</w:t>
      </w:r>
      <w:r>
        <w:rPr>
          <w:sz w:val="20"/>
          <w:szCs w:val="20"/>
        </w:rPr>
        <w:t xml:space="preserve"> the Nigerian pooled prevalence of 31.6%. Ethiopia falls into the same category, with a prevalence rate of 37.17%. However, there is a discrepancy in the prevalence rates reported by different studies. </w:t>
      </w:r>
      <w:r>
        <w:t xml:space="preserve">Herrera </w:t>
      </w:r>
      <w:r>
        <w:rPr>
          <w:i/>
        </w:rPr>
        <w:t>et al</w:t>
      </w:r>
      <w:r>
        <w:rPr>
          <w:sz w:val="20"/>
          <w:szCs w:val="20"/>
        </w:rPr>
        <w:t xml:space="preserve"> revealed that this could be due to methodology and diagnostic </w:t>
      </w:r>
      <w:r w:rsidR="003B6E58">
        <w:rPr>
          <w:sz w:val="20"/>
          <w:szCs w:val="20"/>
        </w:rPr>
        <w:t>differences [</w:t>
      </w:r>
      <w:r>
        <w:rPr>
          <w:sz w:val="20"/>
          <w:szCs w:val="20"/>
        </w:rPr>
        <w:t>20]</w:t>
      </w:r>
    </w:p>
    <w:p w14:paraId="196BE1D5" w14:textId="77777777" w:rsidR="00DE1C65" w:rsidRDefault="00000000">
      <w:pPr>
        <w:spacing w:before="240" w:after="240"/>
        <w:jc w:val="both"/>
        <w:rPr>
          <w:sz w:val="20"/>
          <w:szCs w:val="20"/>
        </w:rPr>
      </w:pPr>
      <w:r>
        <w:rPr>
          <w:sz w:val="20"/>
          <w:szCs w:val="20"/>
        </w:rPr>
        <w:t>Europe, like China, reports an annual low incidence of 2.06–4.07/1000, with 298 to 2210 patients per 100 years [21, 22]. The US has a varied prevalence across the different groups, with the minority and low-income most affected. However, bacteria pneumonia is the most common cause of infection-related deaths, accounting for approximately 694 to 847 deaths per 100,000 people [23].</w:t>
      </w:r>
    </w:p>
    <w:p w14:paraId="5AC3763A" w14:textId="77777777" w:rsidR="00DE1C65" w:rsidRDefault="00000000">
      <w:pPr>
        <w:spacing w:before="240" w:after="240"/>
        <w:jc w:val="both"/>
        <w:rPr>
          <w:b/>
          <w:sz w:val="20"/>
          <w:szCs w:val="20"/>
          <w:u w:val="single"/>
        </w:rPr>
      </w:pPr>
      <w:proofErr w:type="gramStart"/>
      <w:r>
        <w:rPr>
          <w:b/>
          <w:sz w:val="20"/>
          <w:szCs w:val="20"/>
          <w:u w:val="single"/>
        </w:rPr>
        <w:t>2.1.2  Pathogenesis</w:t>
      </w:r>
      <w:proofErr w:type="gramEnd"/>
    </w:p>
    <w:p w14:paraId="179B84B6" w14:textId="77777777" w:rsidR="00DE1C65" w:rsidRDefault="00000000">
      <w:pPr>
        <w:spacing w:before="240" w:after="240"/>
        <w:jc w:val="both"/>
        <w:rPr>
          <w:sz w:val="20"/>
          <w:szCs w:val="20"/>
        </w:rPr>
      </w:pPr>
      <w:r>
        <w:rPr>
          <w:sz w:val="20"/>
          <w:szCs w:val="20"/>
        </w:rPr>
        <w:lastRenderedPageBreak/>
        <w:t xml:space="preserve">Environmental microorganisms regularly invade the lower airways. However, their successful penetration into the lung parenchyma stimulates the immune system, which results in inflammation. This inflammatory phase correlates with the symptomatic phase of pneumonia [24]. The human innate immune system protects against microbial invasion. Here the chemical and mechanical components of the immune system come into play. The mucus and hair trap the pathogen, while lung surfactants A and D, secreted by the alveolar epithelial cell, initiate the host immune response [24]. Concurrently, the Polymorphonuclear neutrophils infiltrate the infection site, phagocytosing the invaders. However, the inability of the innate immune response of the host to act adequately against these environmental pathogens causes their proliferation. Their evasive action is influenced by the virulence factors and </w:t>
      </w:r>
      <w:proofErr w:type="spellStart"/>
      <w:r>
        <w:rPr>
          <w:sz w:val="20"/>
          <w:szCs w:val="20"/>
        </w:rPr>
        <w:t>pilli</w:t>
      </w:r>
      <w:proofErr w:type="spellEnd"/>
      <w:r>
        <w:rPr>
          <w:sz w:val="20"/>
          <w:szCs w:val="20"/>
        </w:rPr>
        <w:t>, which aid in biofilm formation.</w:t>
      </w:r>
      <w:r>
        <w:rPr>
          <w:i/>
          <w:sz w:val="20"/>
          <w:szCs w:val="20"/>
        </w:rPr>
        <w:t xml:space="preserve"> </w:t>
      </w:r>
      <w:r>
        <w:rPr>
          <w:sz w:val="20"/>
          <w:szCs w:val="20"/>
        </w:rPr>
        <w:t xml:space="preserve">Also, the polysaccharide capsule in </w:t>
      </w:r>
      <w:r>
        <w:rPr>
          <w:i/>
          <w:sz w:val="20"/>
          <w:szCs w:val="20"/>
        </w:rPr>
        <w:t>Streptococcus sp</w:t>
      </w:r>
      <w:r>
        <w:rPr>
          <w:sz w:val="20"/>
          <w:szCs w:val="20"/>
        </w:rPr>
        <w:t>. has antiphagocytic capacity and suppresses the host's immune response [25].</w:t>
      </w:r>
    </w:p>
    <w:p w14:paraId="443EF456" w14:textId="2B723300" w:rsidR="00DE1C65" w:rsidRDefault="00000000">
      <w:pPr>
        <w:spacing w:before="240" w:after="240"/>
        <w:jc w:val="both"/>
        <w:rPr>
          <w:sz w:val="20"/>
          <w:szCs w:val="20"/>
        </w:rPr>
      </w:pPr>
      <w:r>
        <w:rPr>
          <w:sz w:val="20"/>
          <w:szCs w:val="20"/>
        </w:rPr>
        <w:t>The symptomatic phase of bacterial pneumonia results from the reactionary inflammatory process. The pro-inflammatory cytokines increase vascular permeability, causing a leak in the alveolar-capillary membrane. This enables leukocytes to infiltrate the infection site, ventilation-perfusion is mismatched, and respiratory capacity decreases, causing dyspnea [26</w:t>
      </w:r>
      <w:r w:rsidR="006A5650">
        <w:rPr>
          <w:sz w:val="20"/>
          <w:szCs w:val="20"/>
        </w:rPr>
        <w:t>,65</w:t>
      </w:r>
      <w:r>
        <w:rPr>
          <w:sz w:val="20"/>
          <w:szCs w:val="20"/>
        </w:rPr>
        <w:t>].</w:t>
      </w:r>
    </w:p>
    <w:p w14:paraId="3E306640" w14:textId="77777777" w:rsidR="00DE1C65" w:rsidRDefault="00000000">
      <w:pPr>
        <w:spacing w:before="240" w:after="240"/>
        <w:jc w:val="both"/>
        <w:rPr>
          <w:b/>
          <w:sz w:val="20"/>
          <w:szCs w:val="20"/>
          <w:u w:val="single"/>
        </w:rPr>
      </w:pPr>
      <w:r>
        <w:rPr>
          <w:b/>
          <w:sz w:val="20"/>
          <w:szCs w:val="20"/>
          <w:u w:val="single"/>
        </w:rPr>
        <w:t xml:space="preserve">2.1.3 </w:t>
      </w:r>
      <w:proofErr w:type="gramStart"/>
      <w:r>
        <w:rPr>
          <w:b/>
          <w:sz w:val="20"/>
          <w:szCs w:val="20"/>
          <w:u w:val="single"/>
        </w:rPr>
        <w:t xml:space="preserve">Diagnosis </w:t>
      </w:r>
      <w:r>
        <w:rPr>
          <w:sz w:val="20"/>
          <w:szCs w:val="20"/>
          <w:u w:val="single"/>
        </w:rPr>
        <w:t xml:space="preserve"> </w:t>
      </w:r>
      <w:r>
        <w:rPr>
          <w:b/>
          <w:sz w:val="20"/>
          <w:szCs w:val="20"/>
          <w:u w:val="single"/>
        </w:rPr>
        <w:t>of</w:t>
      </w:r>
      <w:proofErr w:type="gramEnd"/>
      <w:r>
        <w:rPr>
          <w:b/>
          <w:sz w:val="20"/>
          <w:szCs w:val="20"/>
          <w:u w:val="single"/>
        </w:rPr>
        <w:t xml:space="preserve"> bacterial pneumonia</w:t>
      </w:r>
    </w:p>
    <w:p w14:paraId="61CF8B60" w14:textId="02AC695E" w:rsidR="00DE1C65" w:rsidRDefault="00000000">
      <w:pPr>
        <w:spacing w:before="240" w:after="240"/>
        <w:jc w:val="both"/>
        <w:rPr>
          <w:sz w:val="20"/>
          <w:szCs w:val="20"/>
        </w:rPr>
      </w:pPr>
      <w:r>
        <w:rPr>
          <w:sz w:val="20"/>
          <w:szCs w:val="20"/>
        </w:rPr>
        <w:t xml:space="preserve">Accurately diagnosing bacterial pneumonia will reduce its incidence and limit its spread. The patient clinical history, physical examination, and laboratory examination will yield an accurate and precise diagnosis of bacterial pneumonia. Its clinical symptoms are coughing, fever, dyspnea, and purulent sputum. Also, chest radiological examinations and computed tomography scans are utilized for the diagnosis of bacterial pneumonia [27]. </w:t>
      </w:r>
      <w:r w:rsidR="003B6E58">
        <w:rPr>
          <w:sz w:val="20"/>
          <w:szCs w:val="20"/>
        </w:rPr>
        <w:t>But</w:t>
      </w:r>
      <w:r>
        <w:rPr>
          <w:sz w:val="20"/>
          <w:szCs w:val="20"/>
        </w:rPr>
        <w:t xml:space="preserve"> a precise diagnosis can't be made solely on clinical examination alone without bacterial culture. Nonetheless, for accurate diagnosis, a quality sample must be collected. The quality of specimens poses a challenge, as an inadequate sample impacts the accurate isolation of pathogens. This consequently leads to false negative results [27].</w:t>
      </w:r>
    </w:p>
    <w:p w14:paraId="7222D1D1" w14:textId="24E777D6" w:rsidR="00DE1C65" w:rsidRDefault="00000000">
      <w:pPr>
        <w:spacing w:before="240" w:after="240"/>
        <w:jc w:val="both"/>
        <w:rPr>
          <w:sz w:val="20"/>
          <w:szCs w:val="20"/>
        </w:rPr>
      </w:pPr>
      <w:r>
        <w:rPr>
          <w:sz w:val="20"/>
          <w:szCs w:val="20"/>
        </w:rPr>
        <w:t xml:space="preserve">This has led to the adoption of molecular methods in routine bacterial pneumonia diagnosis. Although, this has its challenges, especially due to a lack of uniformity in methodology, varied genotypes, and phenotypes. Furthermore, the constant genetic mutation in this organism has made it unstable and influenced its resistance to antibiotics [28]. Although, this has its challenges, especially due to a lack of uniformity in methodology, varied genotypes, and phenotypes. Furthermore, the constant genetic mutation in this organism has made it unstable and influenced its resistance to antibiotics [28]. Nonetheless, in CAP, HAP, and VAP the use of rapid molecular assays has been encouraged for empirical antibiotic use. </w:t>
      </w:r>
      <w:r w:rsidR="003B6E58">
        <w:rPr>
          <w:sz w:val="20"/>
          <w:szCs w:val="20"/>
        </w:rPr>
        <w:t>But</w:t>
      </w:r>
      <w:r>
        <w:rPr>
          <w:sz w:val="20"/>
          <w:szCs w:val="20"/>
        </w:rPr>
        <w:t xml:space="preserve"> its subjection to local guidelines interpretation has limited its implementation. According to Kitsios et al. [29], identifying the microbial DNA sequence after culture isolation enhances the sensitivity of tests. Therefore, we can adopt precision medicine to reduce AMR and contribute to antibiotic stewardship [29</w:t>
      </w:r>
      <w:r w:rsidR="006A5650">
        <w:rPr>
          <w:sz w:val="20"/>
          <w:szCs w:val="20"/>
        </w:rPr>
        <w:t>,66</w:t>
      </w:r>
      <w:r>
        <w:rPr>
          <w:sz w:val="20"/>
          <w:szCs w:val="20"/>
        </w:rPr>
        <w:t>].</w:t>
      </w:r>
    </w:p>
    <w:p w14:paraId="3CD82700" w14:textId="77777777" w:rsidR="00DE1C65" w:rsidRDefault="00000000">
      <w:pPr>
        <w:spacing w:before="240" w:after="240"/>
        <w:jc w:val="both"/>
        <w:rPr>
          <w:b/>
        </w:rPr>
      </w:pPr>
      <w:r>
        <w:rPr>
          <w:b/>
        </w:rPr>
        <w:t xml:space="preserve">2.2 Antimicrobial resistance to pneumonia </w:t>
      </w:r>
    </w:p>
    <w:p w14:paraId="4B5D1061" w14:textId="41E3CC25" w:rsidR="00DE1C65" w:rsidRDefault="00000000">
      <w:pPr>
        <w:spacing w:before="240" w:after="240"/>
        <w:jc w:val="both"/>
        <w:rPr>
          <w:sz w:val="20"/>
          <w:szCs w:val="20"/>
        </w:rPr>
      </w:pPr>
      <w:r>
        <w:rPr>
          <w:sz w:val="20"/>
          <w:szCs w:val="20"/>
        </w:rPr>
        <w:t xml:space="preserve">There is an increase in the AMR caused by the bacteria pneumonia. However, the HAP is particularly affected due to the favorable environmental factors that influence antibiotic resistance. The pan-drug resistance (PDR), which is virtually impossible to treat because they're not susceptible to any class of antibiotics; the extensive drug resistance (XDR), which is resistant to most antibiotics but sensitive to at least one; and the MDR, which is resistant to at least one in three classes of antibiotics, all result in therapeutic failure. Consequently, this leads to increased mortality and the cost of medical </w:t>
      </w:r>
      <w:r w:rsidR="003B6E58">
        <w:rPr>
          <w:sz w:val="20"/>
          <w:szCs w:val="20"/>
        </w:rPr>
        <w:t>care [</w:t>
      </w:r>
      <w:r>
        <w:rPr>
          <w:sz w:val="20"/>
          <w:szCs w:val="20"/>
        </w:rPr>
        <w:t>30</w:t>
      </w:r>
      <w:r w:rsidR="006A5650">
        <w:rPr>
          <w:sz w:val="20"/>
          <w:szCs w:val="20"/>
        </w:rPr>
        <w:t>,63,64</w:t>
      </w:r>
      <w:r>
        <w:rPr>
          <w:sz w:val="20"/>
          <w:szCs w:val="20"/>
        </w:rPr>
        <w:t>].</w:t>
      </w:r>
    </w:p>
    <w:p w14:paraId="4C4A29DC" w14:textId="77777777" w:rsidR="00DE1C65" w:rsidRDefault="00000000">
      <w:pPr>
        <w:spacing w:before="240" w:after="240"/>
        <w:jc w:val="both"/>
        <w:rPr>
          <w:sz w:val="20"/>
          <w:szCs w:val="20"/>
        </w:rPr>
      </w:pPr>
      <w:r>
        <w:rPr>
          <w:sz w:val="20"/>
          <w:szCs w:val="20"/>
        </w:rPr>
        <w:lastRenderedPageBreak/>
        <w:t xml:space="preserve">Antimicrobial resistance can be a result of innate resistance coded by genes inherently present in the organism. Sometimes, this resistance can be due to judicious antibiotic pressure or environmental-induced genetic change. The mode of action for antimicrobial resistance includes altering therapeutic targets, efflux mechanisms, poor penetration, biofilm development, genetic recombination, and plasmid-borne resistance [31]. Enhanced efflux activity, lipopolysaccharide modifications, porin channel mutation, and secretion of enzymes like carbapenem aminoglycoside altering enzymes (phosphotransferases, </w:t>
      </w:r>
      <w:proofErr w:type="spellStart"/>
      <w:r>
        <w:rPr>
          <w:sz w:val="20"/>
          <w:szCs w:val="20"/>
        </w:rPr>
        <w:t>adenylyltransferase</w:t>
      </w:r>
      <w:proofErr w:type="spellEnd"/>
      <w:r>
        <w:rPr>
          <w:sz w:val="20"/>
          <w:szCs w:val="20"/>
        </w:rPr>
        <w:t>, acetyltransferases) and beta-lactamase enzymes contribute to AMR [32].</w:t>
      </w:r>
    </w:p>
    <w:p w14:paraId="5434C7D8" w14:textId="77777777" w:rsidR="00DE1C65" w:rsidRDefault="00000000">
      <w:pPr>
        <w:spacing w:before="240" w:after="240"/>
        <w:jc w:val="both"/>
        <w:rPr>
          <w:sz w:val="20"/>
          <w:szCs w:val="20"/>
        </w:rPr>
      </w:pPr>
      <w:r>
        <w:rPr>
          <w:sz w:val="20"/>
          <w:szCs w:val="20"/>
        </w:rPr>
        <w:t xml:space="preserve">The beta-lactam enzymes are zinc-dependent </w:t>
      </w:r>
      <w:proofErr w:type="spellStart"/>
      <w:r>
        <w:rPr>
          <w:sz w:val="20"/>
          <w:szCs w:val="20"/>
        </w:rPr>
        <w:t>metallo</w:t>
      </w:r>
      <w:proofErr w:type="spellEnd"/>
      <w:r>
        <w:rPr>
          <w:sz w:val="20"/>
          <w:szCs w:val="20"/>
        </w:rPr>
        <w:t xml:space="preserve"> beta-lactamases (class B) and serine beta-lactamases (classes A, C, and D), which open their rings via their ions [33]. The synthesized beta-lactamase inhibits the activity of antimicrobial agents as it enters the periplasmic region. Then cleaves the four beta-lactamase ring amide bonds. </w:t>
      </w:r>
      <w:r>
        <w:rPr>
          <w:i/>
          <w:sz w:val="20"/>
          <w:szCs w:val="20"/>
        </w:rPr>
        <w:t xml:space="preserve">A. baumannii, K. pneumoniae and Pseudomonas </w:t>
      </w:r>
      <w:proofErr w:type="spellStart"/>
      <w:r>
        <w:rPr>
          <w:i/>
          <w:sz w:val="20"/>
          <w:szCs w:val="20"/>
        </w:rPr>
        <w:t>aeruginosa’s</w:t>
      </w:r>
      <w:proofErr w:type="spellEnd"/>
      <w:r>
        <w:rPr>
          <w:sz w:val="20"/>
          <w:szCs w:val="20"/>
        </w:rPr>
        <w:t xml:space="preserve"> chromosomes in most HAP and VAP have the most pronounced antimicrobial resistance. The pathogens contain plasmid-derived </w:t>
      </w:r>
      <w:proofErr w:type="spellStart"/>
      <w:r>
        <w:rPr>
          <w:sz w:val="20"/>
          <w:szCs w:val="20"/>
        </w:rPr>
        <w:t>AmpC</w:t>
      </w:r>
      <w:proofErr w:type="spellEnd"/>
      <w:r>
        <w:rPr>
          <w:sz w:val="20"/>
          <w:szCs w:val="20"/>
        </w:rPr>
        <w:t xml:space="preserve"> beta-lactamase genes, which hydrolyze monobactams, </w:t>
      </w:r>
      <w:proofErr w:type="spellStart"/>
      <w:r>
        <w:rPr>
          <w:sz w:val="20"/>
          <w:szCs w:val="20"/>
        </w:rPr>
        <w:t>cephamycins</w:t>
      </w:r>
      <w:proofErr w:type="spellEnd"/>
      <w:r>
        <w:rPr>
          <w:sz w:val="20"/>
          <w:szCs w:val="20"/>
        </w:rPr>
        <w:t xml:space="preserve">, and cephalosporins. Similarly, they confer carbapenem resistance, which occurs due to the expression of class A KPC b-lactamases [34].  Furthermore, the unexpressed porin protein </w:t>
      </w:r>
      <w:proofErr w:type="spellStart"/>
      <w:r>
        <w:rPr>
          <w:sz w:val="20"/>
          <w:szCs w:val="20"/>
        </w:rPr>
        <w:t>OprD</w:t>
      </w:r>
      <w:proofErr w:type="spellEnd"/>
      <w:r>
        <w:rPr>
          <w:sz w:val="20"/>
          <w:szCs w:val="20"/>
        </w:rPr>
        <w:t xml:space="preserve"> influences the </w:t>
      </w:r>
      <w:proofErr w:type="spellStart"/>
      <w:r>
        <w:rPr>
          <w:sz w:val="20"/>
          <w:szCs w:val="20"/>
        </w:rPr>
        <w:t>carbapenemase</w:t>
      </w:r>
      <w:proofErr w:type="spellEnd"/>
      <w:r>
        <w:rPr>
          <w:sz w:val="20"/>
          <w:szCs w:val="20"/>
        </w:rPr>
        <w:t xml:space="preserve"> resistance like meropenem in </w:t>
      </w:r>
      <w:r>
        <w:rPr>
          <w:i/>
          <w:sz w:val="20"/>
          <w:szCs w:val="20"/>
        </w:rPr>
        <w:t>P. aeruginosa</w:t>
      </w:r>
      <w:r>
        <w:rPr>
          <w:sz w:val="20"/>
          <w:szCs w:val="20"/>
        </w:rPr>
        <w:t xml:space="preserve"> and the increased efflux pumps lead to the transfer of the substrate from the periplasmic before the drug effect [35].</w:t>
      </w:r>
    </w:p>
    <w:p w14:paraId="07E38B07" w14:textId="7DEAFBD9" w:rsidR="00DE1C65" w:rsidRDefault="00000000">
      <w:pPr>
        <w:spacing w:before="240" w:after="240"/>
        <w:jc w:val="both"/>
        <w:rPr>
          <w:sz w:val="20"/>
          <w:szCs w:val="20"/>
        </w:rPr>
      </w:pPr>
      <w:r>
        <w:rPr>
          <w:sz w:val="20"/>
          <w:szCs w:val="20"/>
        </w:rPr>
        <w:t>Biofilms formed when microorganisms aggregate, also contribute to AMR</w:t>
      </w:r>
      <w:r w:rsidR="006A5650">
        <w:rPr>
          <w:sz w:val="20"/>
          <w:szCs w:val="20"/>
        </w:rPr>
        <w:t xml:space="preserve"> [36,60,61]</w:t>
      </w:r>
      <w:r>
        <w:rPr>
          <w:sz w:val="20"/>
          <w:szCs w:val="20"/>
        </w:rPr>
        <w:t xml:space="preserve">. They are mostly associated with VAP pneumonia, due to the accumulated pathogens on the endotracheal </w:t>
      </w:r>
      <w:r w:rsidR="003B6E58">
        <w:rPr>
          <w:sz w:val="20"/>
          <w:szCs w:val="20"/>
        </w:rPr>
        <w:t>tubes [</w:t>
      </w:r>
      <w:r>
        <w:rPr>
          <w:sz w:val="20"/>
          <w:szCs w:val="20"/>
        </w:rPr>
        <w:t xml:space="preserve">36]. They adhere firmly to a surface and get enclosed in an extracellular polymeric matrix. This makes them acquire new characteristics, altering their gene expressions, protein biosynthesis, growth, and respiratory rate. The formed matrix impedes antibiotic uptake, expression of resistant genes, emergence of quiescent cells, and altered growth rate permanently. Then, aggregated waste products neutralize the effects of the </w:t>
      </w:r>
      <w:r w:rsidR="003B6E58">
        <w:rPr>
          <w:sz w:val="20"/>
          <w:szCs w:val="20"/>
        </w:rPr>
        <w:t>antibiotics and</w:t>
      </w:r>
      <w:r>
        <w:rPr>
          <w:sz w:val="20"/>
          <w:szCs w:val="20"/>
        </w:rPr>
        <w:t xml:space="preserve"> suppress immune responses [36]. Table 2 below shows the detailed properties and susceptibility overview of the commonly used antibiotics drugs in the treatment of most BP cases [ 37,38,39</w:t>
      </w:r>
      <w:r w:rsidR="006A5650">
        <w:rPr>
          <w:sz w:val="20"/>
          <w:szCs w:val="20"/>
        </w:rPr>
        <w:t>,62</w:t>
      </w:r>
      <w:r>
        <w:rPr>
          <w:sz w:val="20"/>
          <w:szCs w:val="20"/>
        </w:rPr>
        <w:t>].</w:t>
      </w:r>
    </w:p>
    <w:p w14:paraId="3F59520D" w14:textId="77777777" w:rsidR="00DE1C65" w:rsidRDefault="00000000">
      <w:pPr>
        <w:jc w:val="both"/>
        <w:rPr>
          <w:b/>
        </w:rPr>
      </w:pPr>
      <w:r>
        <w:rPr>
          <w:b/>
        </w:rPr>
        <w:t xml:space="preserve">Table 2: Common Antibiotic Resistance Drugs (ARD) in most BP and evaluated overall susceptibility  </w:t>
      </w:r>
    </w:p>
    <w:p w14:paraId="60AD93A3" w14:textId="77777777" w:rsidR="00DE1C65" w:rsidRDefault="00DE1C65">
      <w:pPr>
        <w:jc w:val="both"/>
        <w:rPr>
          <w:b/>
        </w:rPr>
      </w:pPr>
    </w:p>
    <w:tbl>
      <w:tblPr>
        <w:tblStyle w:val="afb"/>
        <w:tblW w:w="9120" w:type="dxa"/>
        <w:tblBorders>
          <w:top w:val="nil"/>
          <w:left w:val="nil"/>
          <w:bottom w:val="nil"/>
          <w:right w:val="nil"/>
          <w:insideH w:val="nil"/>
          <w:insideV w:val="nil"/>
        </w:tblBorders>
        <w:tblLayout w:type="fixed"/>
        <w:tblLook w:val="0600" w:firstRow="0" w:lastRow="0" w:firstColumn="0" w:lastColumn="0" w:noHBand="1" w:noVBand="1"/>
      </w:tblPr>
      <w:tblGrid>
        <w:gridCol w:w="1620"/>
        <w:gridCol w:w="1500"/>
        <w:gridCol w:w="1485"/>
        <w:gridCol w:w="1455"/>
        <w:gridCol w:w="1530"/>
        <w:gridCol w:w="1530"/>
      </w:tblGrid>
      <w:tr w:rsidR="00DE1C65" w14:paraId="326F5CC3" w14:textId="77777777">
        <w:trPr>
          <w:trHeight w:val="255"/>
        </w:trPr>
        <w:tc>
          <w:tcPr>
            <w:tcW w:w="1620" w:type="dxa"/>
            <w:tcBorders>
              <w:top w:val="single" w:sz="6" w:space="0" w:color="000000"/>
              <w:left w:val="nil"/>
              <w:bottom w:val="single" w:sz="6" w:space="0" w:color="000000"/>
              <w:right w:val="nil"/>
            </w:tcBorders>
            <w:tcMar>
              <w:top w:w="0" w:type="dxa"/>
              <w:left w:w="100" w:type="dxa"/>
              <w:bottom w:w="0" w:type="dxa"/>
              <w:right w:w="100" w:type="dxa"/>
            </w:tcMar>
          </w:tcPr>
          <w:p w14:paraId="7E05C906" w14:textId="77777777" w:rsidR="00DE1C65" w:rsidRDefault="00000000">
            <w:pPr>
              <w:ind w:left="-90" w:right="-45"/>
              <w:jc w:val="center"/>
              <w:rPr>
                <w:b/>
                <w:sz w:val="20"/>
                <w:szCs w:val="20"/>
              </w:rPr>
            </w:pPr>
            <w:r>
              <w:rPr>
                <w:b/>
                <w:sz w:val="20"/>
                <w:szCs w:val="20"/>
              </w:rPr>
              <w:t xml:space="preserve"> Antibiotic</w:t>
            </w:r>
          </w:p>
          <w:p w14:paraId="3EFDF233" w14:textId="77777777" w:rsidR="00DE1C65" w:rsidRDefault="00000000">
            <w:pPr>
              <w:ind w:left="-90" w:right="-45"/>
              <w:jc w:val="center"/>
              <w:rPr>
                <w:b/>
                <w:sz w:val="20"/>
                <w:szCs w:val="20"/>
              </w:rPr>
            </w:pPr>
            <w:r>
              <w:rPr>
                <w:b/>
                <w:sz w:val="20"/>
                <w:szCs w:val="20"/>
              </w:rPr>
              <w:t>Drug</w:t>
            </w:r>
          </w:p>
        </w:tc>
        <w:tc>
          <w:tcPr>
            <w:tcW w:w="1500" w:type="dxa"/>
            <w:tcBorders>
              <w:top w:val="single" w:sz="6" w:space="0" w:color="000000"/>
              <w:left w:val="nil"/>
              <w:bottom w:val="single" w:sz="6" w:space="0" w:color="000000"/>
              <w:right w:val="nil"/>
            </w:tcBorders>
            <w:tcMar>
              <w:top w:w="0" w:type="dxa"/>
              <w:left w:w="100" w:type="dxa"/>
              <w:bottom w:w="0" w:type="dxa"/>
              <w:right w:w="100" w:type="dxa"/>
            </w:tcMar>
          </w:tcPr>
          <w:p w14:paraId="2F417482" w14:textId="77777777" w:rsidR="00DE1C65" w:rsidRDefault="00000000">
            <w:pPr>
              <w:jc w:val="both"/>
              <w:rPr>
                <w:b/>
                <w:sz w:val="20"/>
                <w:szCs w:val="20"/>
              </w:rPr>
            </w:pPr>
            <w:r>
              <w:rPr>
                <w:b/>
                <w:sz w:val="20"/>
                <w:szCs w:val="20"/>
              </w:rPr>
              <w:t>BP Pathogen(s)</w:t>
            </w:r>
          </w:p>
        </w:tc>
        <w:tc>
          <w:tcPr>
            <w:tcW w:w="1485" w:type="dxa"/>
            <w:tcBorders>
              <w:top w:val="single" w:sz="6" w:space="0" w:color="000000"/>
              <w:left w:val="nil"/>
              <w:bottom w:val="single" w:sz="6" w:space="0" w:color="000000"/>
              <w:right w:val="nil"/>
            </w:tcBorders>
            <w:tcMar>
              <w:top w:w="0" w:type="dxa"/>
              <w:left w:w="100" w:type="dxa"/>
              <w:bottom w:w="0" w:type="dxa"/>
              <w:right w:w="100" w:type="dxa"/>
            </w:tcMar>
          </w:tcPr>
          <w:p w14:paraId="7D1F5ADE" w14:textId="77777777" w:rsidR="00DE1C65" w:rsidRDefault="00000000">
            <w:pPr>
              <w:jc w:val="both"/>
              <w:rPr>
                <w:b/>
                <w:sz w:val="20"/>
                <w:szCs w:val="20"/>
              </w:rPr>
            </w:pPr>
            <w:r>
              <w:rPr>
                <w:b/>
                <w:sz w:val="20"/>
                <w:szCs w:val="20"/>
              </w:rPr>
              <w:t>Mechanism of Resistance</w:t>
            </w:r>
          </w:p>
        </w:tc>
        <w:tc>
          <w:tcPr>
            <w:tcW w:w="1455" w:type="dxa"/>
            <w:tcBorders>
              <w:top w:val="single" w:sz="6" w:space="0" w:color="000000"/>
              <w:left w:val="nil"/>
              <w:bottom w:val="single" w:sz="6" w:space="0" w:color="000000"/>
              <w:right w:val="nil"/>
            </w:tcBorders>
            <w:tcMar>
              <w:top w:w="0" w:type="dxa"/>
              <w:left w:w="100" w:type="dxa"/>
              <w:bottom w:w="0" w:type="dxa"/>
              <w:right w:w="100" w:type="dxa"/>
            </w:tcMar>
          </w:tcPr>
          <w:p w14:paraId="36EDE6F8" w14:textId="77777777" w:rsidR="00DE1C65" w:rsidRDefault="00000000">
            <w:pPr>
              <w:jc w:val="both"/>
              <w:rPr>
                <w:b/>
                <w:sz w:val="20"/>
                <w:szCs w:val="20"/>
              </w:rPr>
            </w:pPr>
            <w:r>
              <w:rPr>
                <w:b/>
                <w:sz w:val="20"/>
                <w:szCs w:val="20"/>
              </w:rPr>
              <w:t>Resistance   rate (%)</w:t>
            </w:r>
          </w:p>
        </w:tc>
        <w:tc>
          <w:tcPr>
            <w:tcW w:w="1530" w:type="dxa"/>
            <w:tcBorders>
              <w:top w:val="single" w:sz="6" w:space="0" w:color="000000"/>
              <w:left w:val="nil"/>
              <w:bottom w:val="single" w:sz="6" w:space="0" w:color="000000"/>
              <w:right w:val="nil"/>
            </w:tcBorders>
            <w:tcMar>
              <w:top w:w="0" w:type="dxa"/>
              <w:left w:w="100" w:type="dxa"/>
              <w:bottom w:w="0" w:type="dxa"/>
              <w:right w:w="100" w:type="dxa"/>
            </w:tcMar>
          </w:tcPr>
          <w:p w14:paraId="5FC2765C" w14:textId="77777777" w:rsidR="00DE1C65" w:rsidRDefault="00000000">
            <w:pPr>
              <w:jc w:val="both"/>
              <w:rPr>
                <w:b/>
                <w:sz w:val="20"/>
                <w:szCs w:val="20"/>
              </w:rPr>
            </w:pPr>
            <w:r>
              <w:rPr>
                <w:b/>
                <w:sz w:val="20"/>
                <w:szCs w:val="20"/>
              </w:rPr>
              <w:t>Susceptibility rate (%)</w:t>
            </w:r>
          </w:p>
        </w:tc>
        <w:tc>
          <w:tcPr>
            <w:tcW w:w="1530" w:type="dxa"/>
            <w:tcBorders>
              <w:top w:val="single" w:sz="6" w:space="0" w:color="000000"/>
              <w:left w:val="nil"/>
              <w:bottom w:val="single" w:sz="6" w:space="0" w:color="000000"/>
              <w:right w:val="nil"/>
            </w:tcBorders>
            <w:tcMar>
              <w:top w:w="0" w:type="dxa"/>
              <w:left w:w="100" w:type="dxa"/>
              <w:bottom w:w="0" w:type="dxa"/>
              <w:right w:w="100" w:type="dxa"/>
            </w:tcMar>
          </w:tcPr>
          <w:p w14:paraId="42437F17" w14:textId="77777777" w:rsidR="00DE1C65" w:rsidRDefault="00000000">
            <w:pPr>
              <w:jc w:val="both"/>
              <w:rPr>
                <w:b/>
                <w:sz w:val="20"/>
                <w:szCs w:val="20"/>
              </w:rPr>
            </w:pPr>
            <w:r>
              <w:rPr>
                <w:b/>
                <w:sz w:val="20"/>
                <w:szCs w:val="20"/>
              </w:rPr>
              <w:t xml:space="preserve"> Reference</w:t>
            </w:r>
          </w:p>
        </w:tc>
      </w:tr>
      <w:tr w:rsidR="00DE1C65" w14:paraId="60F846A9" w14:textId="77777777">
        <w:trPr>
          <w:trHeight w:val="240"/>
        </w:trPr>
        <w:tc>
          <w:tcPr>
            <w:tcW w:w="1620" w:type="dxa"/>
            <w:tcBorders>
              <w:top w:val="nil"/>
              <w:left w:val="nil"/>
              <w:bottom w:val="nil"/>
              <w:right w:val="nil"/>
            </w:tcBorders>
            <w:tcMar>
              <w:top w:w="0" w:type="dxa"/>
              <w:left w:w="100" w:type="dxa"/>
              <w:bottom w:w="0" w:type="dxa"/>
              <w:right w:w="100" w:type="dxa"/>
            </w:tcMar>
          </w:tcPr>
          <w:p w14:paraId="754682A6" w14:textId="77777777" w:rsidR="00DE1C65" w:rsidRDefault="00000000">
            <w:pPr>
              <w:jc w:val="both"/>
              <w:rPr>
                <w:b/>
                <w:sz w:val="20"/>
                <w:szCs w:val="20"/>
              </w:rPr>
            </w:pPr>
            <w:r>
              <w:rPr>
                <w:b/>
                <w:sz w:val="20"/>
                <w:szCs w:val="20"/>
              </w:rPr>
              <w:t xml:space="preserve"> </w:t>
            </w:r>
            <w:r>
              <w:rPr>
                <w:sz w:val="20"/>
                <w:szCs w:val="20"/>
              </w:rPr>
              <w:t>Erythromycin</w:t>
            </w:r>
          </w:p>
        </w:tc>
        <w:tc>
          <w:tcPr>
            <w:tcW w:w="1500" w:type="dxa"/>
            <w:tcBorders>
              <w:top w:val="nil"/>
              <w:left w:val="nil"/>
              <w:bottom w:val="nil"/>
              <w:right w:val="nil"/>
            </w:tcBorders>
            <w:tcMar>
              <w:top w:w="0" w:type="dxa"/>
              <w:left w:w="100" w:type="dxa"/>
              <w:bottom w:w="0" w:type="dxa"/>
              <w:right w:w="100" w:type="dxa"/>
            </w:tcMar>
          </w:tcPr>
          <w:p w14:paraId="2D0F0408" w14:textId="77777777" w:rsidR="00DE1C65" w:rsidRDefault="00000000">
            <w:pPr>
              <w:jc w:val="both"/>
              <w:rPr>
                <w:sz w:val="20"/>
                <w:szCs w:val="20"/>
              </w:rPr>
            </w:pPr>
            <w:r>
              <w:rPr>
                <w:i/>
                <w:sz w:val="20"/>
                <w:szCs w:val="20"/>
              </w:rPr>
              <w:t>Streptococcus pneumoniae</w:t>
            </w:r>
          </w:p>
        </w:tc>
        <w:tc>
          <w:tcPr>
            <w:tcW w:w="1485" w:type="dxa"/>
            <w:tcBorders>
              <w:top w:val="nil"/>
              <w:left w:val="nil"/>
              <w:bottom w:val="nil"/>
              <w:right w:val="nil"/>
            </w:tcBorders>
            <w:tcMar>
              <w:top w:w="0" w:type="dxa"/>
              <w:left w:w="100" w:type="dxa"/>
              <w:bottom w:w="0" w:type="dxa"/>
              <w:right w:w="100" w:type="dxa"/>
            </w:tcMar>
          </w:tcPr>
          <w:p w14:paraId="341A65C6" w14:textId="77777777" w:rsidR="00DE1C65" w:rsidRDefault="00000000">
            <w:pPr>
              <w:jc w:val="both"/>
              <w:rPr>
                <w:sz w:val="20"/>
                <w:szCs w:val="20"/>
              </w:rPr>
            </w:pPr>
            <w:r>
              <w:rPr>
                <w:sz w:val="20"/>
                <w:szCs w:val="20"/>
              </w:rPr>
              <w:t>Efflux pump or methylation of 23S rRNA</w:t>
            </w:r>
          </w:p>
        </w:tc>
        <w:tc>
          <w:tcPr>
            <w:tcW w:w="1455" w:type="dxa"/>
            <w:tcBorders>
              <w:top w:val="nil"/>
              <w:left w:val="nil"/>
              <w:bottom w:val="nil"/>
              <w:right w:val="nil"/>
            </w:tcBorders>
            <w:tcMar>
              <w:top w:w="0" w:type="dxa"/>
              <w:left w:w="100" w:type="dxa"/>
              <w:bottom w:w="0" w:type="dxa"/>
              <w:right w:w="100" w:type="dxa"/>
            </w:tcMar>
          </w:tcPr>
          <w:p w14:paraId="73BF1F9D" w14:textId="77777777" w:rsidR="00DE1C65" w:rsidRDefault="00000000">
            <w:pPr>
              <w:jc w:val="both"/>
              <w:rPr>
                <w:sz w:val="20"/>
                <w:szCs w:val="20"/>
              </w:rPr>
            </w:pPr>
            <w:r>
              <w:rPr>
                <w:sz w:val="20"/>
                <w:szCs w:val="20"/>
              </w:rPr>
              <w:t>Increased over time</w:t>
            </w:r>
          </w:p>
        </w:tc>
        <w:tc>
          <w:tcPr>
            <w:tcW w:w="1530" w:type="dxa"/>
            <w:tcBorders>
              <w:top w:val="nil"/>
              <w:left w:val="nil"/>
              <w:bottom w:val="nil"/>
              <w:right w:val="nil"/>
            </w:tcBorders>
            <w:tcMar>
              <w:top w:w="0" w:type="dxa"/>
              <w:left w:w="100" w:type="dxa"/>
              <w:bottom w:w="0" w:type="dxa"/>
              <w:right w:w="100" w:type="dxa"/>
            </w:tcMar>
          </w:tcPr>
          <w:p w14:paraId="062CBD34" w14:textId="77777777" w:rsidR="00DE1C65" w:rsidRDefault="00000000">
            <w:pPr>
              <w:jc w:val="both"/>
              <w:rPr>
                <w:sz w:val="20"/>
                <w:szCs w:val="20"/>
              </w:rPr>
            </w:pPr>
            <w:r>
              <w:rPr>
                <w:sz w:val="20"/>
                <w:szCs w:val="20"/>
              </w:rPr>
              <w:t>71.43</w:t>
            </w:r>
            <w:proofErr w:type="gramStart"/>
            <w:r>
              <w:rPr>
                <w:sz w:val="20"/>
                <w:szCs w:val="20"/>
              </w:rPr>
              <w:t>%(</w:t>
            </w:r>
            <w:proofErr w:type="gramEnd"/>
            <w:r>
              <w:rPr>
                <w:sz w:val="20"/>
                <w:szCs w:val="20"/>
              </w:rPr>
              <w:t xml:space="preserve">2018), 16.22% (2020) </w:t>
            </w:r>
          </w:p>
        </w:tc>
        <w:tc>
          <w:tcPr>
            <w:tcW w:w="1530" w:type="dxa"/>
            <w:tcBorders>
              <w:top w:val="nil"/>
              <w:left w:val="nil"/>
              <w:bottom w:val="nil"/>
              <w:right w:val="nil"/>
            </w:tcBorders>
            <w:tcMar>
              <w:top w:w="0" w:type="dxa"/>
              <w:left w:w="100" w:type="dxa"/>
              <w:bottom w:w="0" w:type="dxa"/>
              <w:right w:w="100" w:type="dxa"/>
            </w:tcMar>
          </w:tcPr>
          <w:p w14:paraId="7D632E68" w14:textId="77777777" w:rsidR="00DE1C65" w:rsidRDefault="00000000">
            <w:pPr>
              <w:jc w:val="both"/>
              <w:rPr>
                <w:sz w:val="20"/>
                <w:szCs w:val="20"/>
              </w:rPr>
            </w:pPr>
            <w:r>
              <w:rPr>
                <w:sz w:val="20"/>
                <w:szCs w:val="20"/>
              </w:rPr>
              <w:t xml:space="preserve"> [37]</w:t>
            </w:r>
          </w:p>
        </w:tc>
      </w:tr>
      <w:tr w:rsidR="00DE1C65" w14:paraId="766B1768" w14:textId="77777777">
        <w:trPr>
          <w:trHeight w:val="240"/>
        </w:trPr>
        <w:tc>
          <w:tcPr>
            <w:tcW w:w="1620" w:type="dxa"/>
            <w:tcBorders>
              <w:top w:val="nil"/>
              <w:left w:val="nil"/>
              <w:bottom w:val="nil"/>
              <w:right w:val="nil"/>
            </w:tcBorders>
            <w:tcMar>
              <w:top w:w="0" w:type="dxa"/>
              <w:left w:w="100" w:type="dxa"/>
              <w:bottom w:w="0" w:type="dxa"/>
              <w:right w:w="100" w:type="dxa"/>
            </w:tcMar>
          </w:tcPr>
          <w:p w14:paraId="2FBBBD67" w14:textId="77777777" w:rsidR="00DE1C65" w:rsidRDefault="00000000">
            <w:pPr>
              <w:jc w:val="both"/>
              <w:rPr>
                <w:b/>
                <w:sz w:val="20"/>
                <w:szCs w:val="20"/>
              </w:rPr>
            </w:pPr>
            <w:r>
              <w:rPr>
                <w:b/>
                <w:sz w:val="20"/>
                <w:szCs w:val="20"/>
              </w:rPr>
              <w:t xml:space="preserve"> </w:t>
            </w:r>
            <w:r>
              <w:rPr>
                <w:sz w:val="20"/>
                <w:szCs w:val="20"/>
              </w:rPr>
              <w:t>Levofloxacin</w:t>
            </w:r>
          </w:p>
        </w:tc>
        <w:tc>
          <w:tcPr>
            <w:tcW w:w="1500" w:type="dxa"/>
            <w:tcBorders>
              <w:top w:val="nil"/>
              <w:left w:val="nil"/>
              <w:bottom w:val="nil"/>
              <w:right w:val="nil"/>
            </w:tcBorders>
            <w:tcMar>
              <w:top w:w="0" w:type="dxa"/>
              <w:left w:w="100" w:type="dxa"/>
              <w:bottom w:w="0" w:type="dxa"/>
              <w:right w:w="100" w:type="dxa"/>
            </w:tcMar>
          </w:tcPr>
          <w:p w14:paraId="505DE37F" w14:textId="77777777" w:rsidR="00DE1C65" w:rsidRDefault="00000000">
            <w:pPr>
              <w:jc w:val="both"/>
              <w:rPr>
                <w:sz w:val="20"/>
                <w:szCs w:val="20"/>
              </w:rPr>
            </w:pPr>
            <w:r>
              <w:rPr>
                <w:i/>
                <w:sz w:val="20"/>
                <w:szCs w:val="20"/>
              </w:rPr>
              <w:t>Streptococcus pneumoniae</w:t>
            </w:r>
          </w:p>
        </w:tc>
        <w:tc>
          <w:tcPr>
            <w:tcW w:w="1485" w:type="dxa"/>
            <w:tcBorders>
              <w:top w:val="nil"/>
              <w:left w:val="nil"/>
              <w:bottom w:val="nil"/>
              <w:right w:val="nil"/>
            </w:tcBorders>
            <w:tcMar>
              <w:top w:w="0" w:type="dxa"/>
              <w:left w:w="100" w:type="dxa"/>
              <w:bottom w:w="0" w:type="dxa"/>
              <w:right w:w="100" w:type="dxa"/>
            </w:tcMar>
          </w:tcPr>
          <w:p w14:paraId="3CED5920" w14:textId="77777777" w:rsidR="00DE1C65" w:rsidRDefault="00000000">
            <w:pPr>
              <w:jc w:val="both"/>
              <w:rPr>
                <w:sz w:val="20"/>
                <w:szCs w:val="20"/>
              </w:rPr>
            </w:pPr>
            <w:r>
              <w:rPr>
                <w:sz w:val="20"/>
                <w:szCs w:val="20"/>
              </w:rPr>
              <w:t>DNA gyrase/topoisomerase mutations</w:t>
            </w:r>
          </w:p>
        </w:tc>
        <w:tc>
          <w:tcPr>
            <w:tcW w:w="1455" w:type="dxa"/>
            <w:tcBorders>
              <w:top w:val="nil"/>
              <w:left w:val="nil"/>
              <w:bottom w:val="nil"/>
              <w:right w:val="nil"/>
            </w:tcBorders>
            <w:tcMar>
              <w:top w:w="0" w:type="dxa"/>
              <w:left w:w="100" w:type="dxa"/>
              <w:bottom w:w="0" w:type="dxa"/>
              <w:right w:w="100" w:type="dxa"/>
            </w:tcMar>
          </w:tcPr>
          <w:p w14:paraId="7881003B" w14:textId="77777777" w:rsidR="00DE1C65" w:rsidRDefault="00000000">
            <w:pPr>
              <w:jc w:val="both"/>
              <w:rPr>
                <w:sz w:val="20"/>
                <w:szCs w:val="20"/>
              </w:rPr>
            </w:pPr>
            <w:r>
              <w:rPr>
                <w:sz w:val="20"/>
                <w:szCs w:val="20"/>
              </w:rPr>
              <w:t>Increased over time</w:t>
            </w:r>
          </w:p>
        </w:tc>
        <w:tc>
          <w:tcPr>
            <w:tcW w:w="1530" w:type="dxa"/>
            <w:tcBorders>
              <w:top w:val="nil"/>
              <w:left w:val="nil"/>
              <w:bottom w:val="nil"/>
              <w:right w:val="nil"/>
            </w:tcBorders>
            <w:tcMar>
              <w:top w:w="0" w:type="dxa"/>
              <w:left w:w="100" w:type="dxa"/>
              <w:bottom w:w="0" w:type="dxa"/>
              <w:right w:w="100" w:type="dxa"/>
            </w:tcMar>
          </w:tcPr>
          <w:p w14:paraId="07F2CEF3" w14:textId="77777777" w:rsidR="00DE1C65" w:rsidRDefault="00000000">
            <w:pPr>
              <w:jc w:val="both"/>
              <w:rPr>
                <w:sz w:val="20"/>
                <w:szCs w:val="20"/>
              </w:rPr>
            </w:pPr>
            <w:r>
              <w:rPr>
                <w:sz w:val="20"/>
                <w:szCs w:val="20"/>
              </w:rPr>
              <w:t xml:space="preserve"> 90% (2021)</w:t>
            </w:r>
          </w:p>
        </w:tc>
        <w:tc>
          <w:tcPr>
            <w:tcW w:w="1530" w:type="dxa"/>
            <w:tcBorders>
              <w:top w:val="nil"/>
              <w:left w:val="nil"/>
              <w:bottom w:val="nil"/>
              <w:right w:val="nil"/>
            </w:tcBorders>
            <w:tcMar>
              <w:top w:w="0" w:type="dxa"/>
              <w:left w:w="100" w:type="dxa"/>
              <w:bottom w:w="0" w:type="dxa"/>
              <w:right w:w="100" w:type="dxa"/>
            </w:tcMar>
          </w:tcPr>
          <w:p w14:paraId="08F9E8F8" w14:textId="77777777" w:rsidR="00DE1C65" w:rsidRDefault="00000000">
            <w:pPr>
              <w:jc w:val="both"/>
              <w:rPr>
                <w:sz w:val="20"/>
                <w:szCs w:val="20"/>
              </w:rPr>
            </w:pPr>
            <w:r>
              <w:rPr>
                <w:sz w:val="20"/>
                <w:szCs w:val="20"/>
              </w:rPr>
              <w:t xml:space="preserve"> [37]</w:t>
            </w:r>
          </w:p>
        </w:tc>
      </w:tr>
      <w:tr w:rsidR="00DE1C65" w14:paraId="2A25E8D3" w14:textId="77777777">
        <w:trPr>
          <w:trHeight w:val="240"/>
        </w:trPr>
        <w:tc>
          <w:tcPr>
            <w:tcW w:w="1620" w:type="dxa"/>
            <w:tcBorders>
              <w:top w:val="nil"/>
              <w:left w:val="nil"/>
              <w:bottom w:val="nil"/>
              <w:right w:val="nil"/>
            </w:tcBorders>
            <w:tcMar>
              <w:top w:w="0" w:type="dxa"/>
              <w:left w:w="100" w:type="dxa"/>
              <w:bottom w:w="0" w:type="dxa"/>
              <w:right w:w="100" w:type="dxa"/>
            </w:tcMar>
          </w:tcPr>
          <w:p w14:paraId="056DDC28" w14:textId="77777777" w:rsidR="00DE1C65" w:rsidRDefault="00000000">
            <w:pPr>
              <w:jc w:val="both"/>
              <w:rPr>
                <w:b/>
                <w:sz w:val="20"/>
                <w:szCs w:val="20"/>
              </w:rPr>
            </w:pPr>
            <w:r>
              <w:rPr>
                <w:sz w:val="20"/>
                <w:szCs w:val="20"/>
              </w:rPr>
              <w:t>Meropenem</w:t>
            </w:r>
          </w:p>
        </w:tc>
        <w:tc>
          <w:tcPr>
            <w:tcW w:w="1500" w:type="dxa"/>
            <w:tcBorders>
              <w:top w:val="nil"/>
              <w:left w:val="nil"/>
              <w:bottom w:val="nil"/>
              <w:right w:val="nil"/>
            </w:tcBorders>
            <w:tcMar>
              <w:top w:w="0" w:type="dxa"/>
              <w:left w:w="100" w:type="dxa"/>
              <w:bottom w:w="0" w:type="dxa"/>
              <w:right w:w="100" w:type="dxa"/>
            </w:tcMar>
          </w:tcPr>
          <w:p w14:paraId="62A3A93F" w14:textId="77777777" w:rsidR="00DE1C65" w:rsidRDefault="00000000">
            <w:pPr>
              <w:jc w:val="both"/>
              <w:rPr>
                <w:sz w:val="20"/>
                <w:szCs w:val="20"/>
              </w:rPr>
            </w:pPr>
            <w:r>
              <w:rPr>
                <w:i/>
                <w:sz w:val="20"/>
                <w:szCs w:val="20"/>
              </w:rPr>
              <w:t>Streptococcus pneumoniae</w:t>
            </w:r>
            <w:r>
              <w:rPr>
                <w:sz w:val="20"/>
                <w:szCs w:val="20"/>
              </w:rPr>
              <w:t xml:space="preserve"> </w:t>
            </w:r>
          </w:p>
        </w:tc>
        <w:tc>
          <w:tcPr>
            <w:tcW w:w="1485" w:type="dxa"/>
            <w:tcBorders>
              <w:top w:val="nil"/>
              <w:left w:val="nil"/>
              <w:bottom w:val="nil"/>
              <w:right w:val="nil"/>
            </w:tcBorders>
            <w:tcMar>
              <w:top w:w="0" w:type="dxa"/>
              <w:left w:w="100" w:type="dxa"/>
              <w:bottom w:w="0" w:type="dxa"/>
              <w:right w:w="100" w:type="dxa"/>
            </w:tcMar>
          </w:tcPr>
          <w:p w14:paraId="3BA0B100" w14:textId="77777777" w:rsidR="00DE1C65" w:rsidRDefault="00000000">
            <w:pPr>
              <w:jc w:val="both"/>
              <w:rPr>
                <w:sz w:val="20"/>
                <w:szCs w:val="20"/>
              </w:rPr>
            </w:pPr>
            <w:r>
              <w:rPr>
                <w:sz w:val="20"/>
                <w:szCs w:val="20"/>
              </w:rPr>
              <w:t>Altered penicillin-binding proteins</w:t>
            </w:r>
          </w:p>
        </w:tc>
        <w:tc>
          <w:tcPr>
            <w:tcW w:w="1455" w:type="dxa"/>
            <w:tcBorders>
              <w:top w:val="nil"/>
              <w:left w:val="nil"/>
              <w:bottom w:val="nil"/>
              <w:right w:val="nil"/>
            </w:tcBorders>
            <w:tcMar>
              <w:top w:w="0" w:type="dxa"/>
              <w:left w:w="100" w:type="dxa"/>
              <w:bottom w:w="0" w:type="dxa"/>
              <w:right w:w="100" w:type="dxa"/>
            </w:tcMar>
          </w:tcPr>
          <w:p w14:paraId="1EB3220C" w14:textId="77777777" w:rsidR="00DE1C65" w:rsidRDefault="00000000">
            <w:pPr>
              <w:jc w:val="both"/>
              <w:rPr>
                <w:sz w:val="20"/>
                <w:szCs w:val="20"/>
              </w:rPr>
            </w:pPr>
            <w:r>
              <w:rPr>
                <w:sz w:val="20"/>
                <w:szCs w:val="20"/>
              </w:rPr>
              <w:t>Increased over time</w:t>
            </w:r>
          </w:p>
        </w:tc>
        <w:tc>
          <w:tcPr>
            <w:tcW w:w="1530" w:type="dxa"/>
            <w:tcBorders>
              <w:top w:val="nil"/>
              <w:left w:val="nil"/>
              <w:bottom w:val="nil"/>
              <w:right w:val="nil"/>
            </w:tcBorders>
            <w:tcMar>
              <w:top w:w="0" w:type="dxa"/>
              <w:left w:w="100" w:type="dxa"/>
              <w:bottom w:w="0" w:type="dxa"/>
              <w:right w:w="100" w:type="dxa"/>
            </w:tcMar>
          </w:tcPr>
          <w:p w14:paraId="592DE00E" w14:textId="77777777" w:rsidR="00DE1C65" w:rsidRDefault="00000000">
            <w:pPr>
              <w:jc w:val="both"/>
              <w:rPr>
                <w:sz w:val="20"/>
                <w:szCs w:val="20"/>
              </w:rPr>
            </w:pPr>
            <w:r>
              <w:rPr>
                <w:sz w:val="20"/>
                <w:szCs w:val="20"/>
              </w:rPr>
              <w:t>85.71% (2018), 35.14% (2020)</w:t>
            </w:r>
          </w:p>
        </w:tc>
        <w:tc>
          <w:tcPr>
            <w:tcW w:w="1530" w:type="dxa"/>
            <w:tcBorders>
              <w:top w:val="nil"/>
              <w:left w:val="nil"/>
              <w:bottom w:val="nil"/>
              <w:right w:val="nil"/>
            </w:tcBorders>
            <w:tcMar>
              <w:top w:w="0" w:type="dxa"/>
              <w:left w:w="100" w:type="dxa"/>
              <w:bottom w:w="0" w:type="dxa"/>
              <w:right w:w="100" w:type="dxa"/>
            </w:tcMar>
          </w:tcPr>
          <w:p w14:paraId="4FF94DAE" w14:textId="77777777" w:rsidR="00DE1C65" w:rsidRDefault="00000000">
            <w:pPr>
              <w:jc w:val="both"/>
              <w:rPr>
                <w:sz w:val="20"/>
                <w:szCs w:val="20"/>
              </w:rPr>
            </w:pPr>
            <w:r>
              <w:rPr>
                <w:sz w:val="20"/>
                <w:szCs w:val="20"/>
              </w:rPr>
              <w:t xml:space="preserve"> [37]</w:t>
            </w:r>
          </w:p>
        </w:tc>
      </w:tr>
      <w:tr w:rsidR="00DE1C65" w14:paraId="434AEE9D" w14:textId="77777777">
        <w:trPr>
          <w:trHeight w:val="240"/>
        </w:trPr>
        <w:tc>
          <w:tcPr>
            <w:tcW w:w="1620" w:type="dxa"/>
            <w:tcBorders>
              <w:top w:val="nil"/>
              <w:left w:val="nil"/>
              <w:bottom w:val="nil"/>
              <w:right w:val="nil"/>
            </w:tcBorders>
            <w:tcMar>
              <w:top w:w="0" w:type="dxa"/>
              <w:left w:w="100" w:type="dxa"/>
              <w:bottom w:w="0" w:type="dxa"/>
              <w:right w:w="100" w:type="dxa"/>
            </w:tcMar>
          </w:tcPr>
          <w:p w14:paraId="0B61AD9D" w14:textId="77777777" w:rsidR="00DE1C65" w:rsidRDefault="00000000">
            <w:pPr>
              <w:jc w:val="both"/>
              <w:rPr>
                <w:sz w:val="20"/>
                <w:szCs w:val="20"/>
              </w:rPr>
            </w:pPr>
            <w:r>
              <w:rPr>
                <w:sz w:val="20"/>
                <w:szCs w:val="20"/>
              </w:rPr>
              <w:t xml:space="preserve">Penicillin </w:t>
            </w:r>
          </w:p>
        </w:tc>
        <w:tc>
          <w:tcPr>
            <w:tcW w:w="1500" w:type="dxa"/>
            <w:tcBorders>
              <w:top w:val="nil"/>
              <w:left w:val="nil"/>
              <w:bottom w:val="nil"/>
              <w:right w:val="nil"/>
            </w:tcBorders>
            <w:tcMar>
              <w:top w:w="0" w:type="dxa"/>
              <w:left w:w="100" w:type="dxa"/>
              <w:bottom w:w="0" w:type="dxa"/>
              <w:right w:w="100" w:type="dxa"/>
            </w:tcMar>
          </w:tcPr>
          <w:p w14:paraId="3D4E1409" w14:textId="77777777" w:rsidR="00DE1C65" w:rsidRDefault="00000000">
            <w:pPr>
              <w:jc w:val="both"/>
              <w:rPr>
                <w:sz w:val="20"/>
                <w:szCs w:val="20"/>
              </w:rPr>
            </w:pPr>
            <w:r>
              <w:rPr>
                <w:i/>
                <w:sz w:val="20"/>
                <w:szCs w:val="20"/>
              </w:rPr>
              <w:t>Streptococcus pneumoniae</w:t>
            </w:r>
            <w:r>
              <w:rPr>
                <w:sz w:val="20"/>
                <w:szCs w:val="20"/>
              </w:rPr>
              <w:t xml:space="preserve"> </w:t>
            </w:r>
          </w:p>
        </w:tc>
        <w:tc>
          <w:tcPr>
            <w:tcW w:w="1485" w:type="dxa"/>
            <w:tcBorders>
              <w:top w:val="nil"/>
              <w:left w:val="nil"/>
              <w:bottom w:val="nil"/>
              <w:right w:val="nil"/>
            </w:tcBorders>
            <w:tcMar>
              <w:top w:w="0" w:type="dxa"/>
              <w:left w:w="100" w:type="dxa"/>
              <w:bottom w:w="0" w:type="dxa"/>
              <w:right w:w="100" w:type="dxa"/>
            </w:tcMar>
          </w:tcPr>
          <w:p w14:paraId="7763795A" w14:textId="77777777" w:rsidR="00DE1C65" w:rsidRDefault="00000000">
            <w:pPr>
              <w:jc w:val="both"/>
              <w:rPr>
                <w:sz w:val="20"/>
                <w:szCs w:val="20"/>
              </w:rPr>
            </w:pPr>
            <w:r>
              <w:rPr>
                <w:sz w:val="20"/>
                <w:szCs w:val="20"/>
              </w:rPr>
              <w:t>Altered penicillin-</w:t>
            </w:r>
            <w:r>
              <w:rPr>
                <w:sz w:val="20"/>
                <w:szCs w:val="20"/>
              </w:rPr>
              <w:lastRenderedPageBreak/>
              <w:t>binding proteins</w:t>
            </w:r>
          </w:p>
        </w:tc>
        <w:tc>
          <w:tcPr>
            <w:tcW w:w="1455" w:type="dxa"/>
            <w:tcBorders>
              <w:top w:val="nil"/>
              <w:left w:val="nil"/>
              <w:bottom w:val="nil"/>
              <w:right w:val="nil"/>
            </w:tcBorders>
            <w:tcMar>
              <w:top w:w="0" w:type="dxa"/>
              <w:left w:w="100" w:type="dxa"/>
              <w:bottom w:w="0" w:type="dxa"/>
              <w:right w:w="100" w:type="dxa"/>
            </w:tcMar>
          </w:tcPr>
          <w:p w14:paraId="3E337AF7" w14:textId="77777777" w:rsidR="00DE1C65" w:rsidRDefault="00000000">
            <w:pPr>
              <w:jc w:val="both"/>
              <w:rPr>
                <w:sz w:val="20"/>
                <w:szCs w:val="20"/>
              </w:rPr>
            </w:pPr>
            <w:r>
              <w:rPr>
                <w:sz w:val="20"/>
                <w:szCs w:val="20"/>
              </w:rPr>
              <w:lastRenderedPageBreak/>
              <w:t xml:space="preserve"> 22.1%</w:t>
            </w:r>
          </w:p>
          <w:p w14:paraId="58012694" w14:textId="77777777" w:rsidR="00DE1C65" w:rsidRDefault="00000000">
            <w:pPr>
              <w:jc w:val="both"/>
              <w:rPr>
                <w:sz w:val="20"/>
                <w:szCs w:val="20"/>
              </w:rPr>
            </w:pPr>
            <w:r>
              <w:rPr>
                <w:sz w:val="20"/>
                <w:szCs w:val="20"/>
              </w:rPr>
              <w:t>Increased over time</w:t>
            </w:r>
          </w:p>
        </w:tc>
        <w:tc>
          <w:tcPr>
            <w:tcW w:w="1530" w:type="dxa"/>
            <w:tcBorders>
              <w:top w:val="nil"/>
              <w:left w:val="nil"/>
              <w:bottom w:val="nil"/>
              <w:right w:val="nil"/>
            </w:tcBorders>
            <w:tcMar>
              <w:top w:w="0" w:type="dxa"/>
              <w:left w:w="100" w:type="dxa"/>
              <w:bottom w:w="0" w:type="dxa"/>
              <w:right w:w="100" w:type="dxa"/>
            </w:tcMar>
          </w:tcPr>
          <w:p w14:paraId="3F31D53B" w14:textId="77777777" w:rsidR="00DE1C65" w:rsidRDefault="00000000">
            <w:pPr>
              <w:jc w:val="both"/>
              <w:rPr>
                <w:sz w:val="20"/>
                <w:szCs w:val="20"/>
              </w:rPr>
            </w:pPr>
            <w:r>
              <w:rPr>
                <w:sz w:val="20"/>
                <w:szCs w:val="20"/>
              </w:rPr>
              <w:t xml:space="preserve"> 77.9%</w:t>
            </w:r>
          </w:p>
          <w:p w14:paraId="75CE0DA0" w14:textId="77777777" w:rsidR="00DE1C65" w:rsidRDefault="00000000">
            <w:pPr>
              <w:jc w:val="both"/>
              <w:rPr>
                <w:sz w:val="20"/>
                <w:szCs w:val="20"/>
              </w:rPr>
            </w:pPr>
            <w:r>
              <w:rPr>
                <w:sz w:val="20"/>
                <w:szCs w:val="20"/>
              </w:rPr>
              <w:t>37.5% (2019), 27.03% (2020)</w:t>
            </w:r>
          </w:p>
        </w:tc>
        <w:tc>
          <w:tcPr>
            <w:tcW w:w="1530" w:type="dxa"/>
            <w:tcBorders>
              <w:top w:val="nil"/>
              <w:left w:val="nil"/>
              <w:bottom w:val="nil"/>
              <w:right w:val="nil"/>
            </w:tcBorders>
            <w:tcMar>
              <w:top w:w="0" w:type="dxa"/>
              <w:left w:w="100" w:type="dxa"/>
              <w:bottom w:w="0" w:type="dxa"/>
              <w:right w:w="100" w:type="dxa"/>
            </w:tcMar>
          </w:tcPr>
          <w:p w14:paraId="7CEDA11E" w14:textId="77777777" w:rsidR="00DE1C65" w:rsidRDefault="00000000">
            <w:pPr>
              <w:jc w:val="both"/>
              <w:rPr>
                <w:sz w:val="20"/>
                <w:szCs w:val="20"/>
              </w:rPr>
            </w:pPr>
            <w:r>
              <w:rPr>
                <w:sz w:val="20"/>
                <w:szCs w:val="20"/>
              </w:rPr>
              <w:t xml:space="preserve"> [37, 38]</w:t>
            </w:r>
          </w:p>
        </w:tc>
      </w:tr>
      <w:tr w:rsidR="00DE1C65" w14:paraId="6DF20B88" w14:textId="77777777">
        <w:trPr>
          <w:trHeight w:val="240"/>
        </w:trPr>
        <w:tc>
          <w:tcPr>
            <w:tcW w:w="1620" w:type="dxa"/>
            <w:tcBorders>
              <w:top w:val="nil"/>
              <w:left w:val="nil"/>
              <w:bottom w:val="nil"/>
              <w:right w:val="nil"/>
            </w:tcBorders>
            <w:tcMar>
              <w:top w:w="0" w:type="dxa"/>
              <w:left w:w="100" w:type="dxa"/>
              <w:bottom w:w="0" w:type="dxa"/>
              <w:right w:w="100" w:type="dxa"/>
            </w:tcMar>
          </w:tcPr>
          <w:p w14:paraId="2CB0DA79" w14:textId="77777777" w:rsidR="00DE1C65" w:rsidRDefault="00000000">
            <w:pPr>
              <w:jc w:val="both"/>
              <w:rPr>
                <w:b/>
                <w:sz w:val="20"/>
                <w:szCs w:val="20"/>
              </w:rPr>
            </w:pPr>
            <w:r>
              <w:rPr>
                <w:sz w:val="20"/>
                <w:szCs w:val="20"/>
              </w:rPr>
              <w:t>Clindamycin</w:t>
            </w:r>
          </w:p>
        </w:tc>
        <w:tc>
          <w:tcPr>
            <w:tcW w:w="1500" w:type="dxa"/>
            <w:tcBorders>
              <w:top w:val="nil"/>
              <w:left w:val="nil"/>
              <w:bottom w:val="nil"/>
              <w:right w:val="nil"/>
            </w:tcBorders>
            <w:tcMar>
              <w:top w:w="0" w:type="dxa"/>
              <w:left w:w="100" w:type="dxa"/>
              <w:bottom w:w="0" w:type="dxa"/>
              <w:right w:w="100" w:type="dxa"/>
            </w:tcMar>
          </w:tcPr>
          <w:p w14:paraId="17BA1AD8" w14:textId="77777777" w:rsidR="00DE1C65" w:rsidRDefault="00000000">
            <w:pPr>
              <w:jc w:val="both"/>
              <w:rPr>
                <w:sz w:val="20"/>
                <w:szCs w:val="20"/>
              </w:rPr>
            </w:pPr>
            <w:r>
              <w:rPr>
                <w:i/>
                <w:sz w:val="20"/>
                <w:szCs w:val="20"/>
              </w:rPr>
              <w:t>Streptococcus pneumoniae</w:t>
            </w:r>
          </w:p>
        </w:tc>
        <w:tc>
          <w:tcPr>
            <w:tcW w:w="1485" w:type="dxa"/>
            <w:tcBorders>
              <w:top w:val="nil"/>
              <w:left w:val="nil"/>
              <w:bottom w:val="nil"/>
              <w:right w:val="nil"/>
            </w:tcBorders>
            <w:tcMar>
              <w:top w:w="0" w:type="dxa"/>
              <w:left w:w="100" w:type="dxa"/>
              <w:bottom w:w="0" w:type="dxa"/>
              <w:right w:w="100" w:type="dxa"/>
            </w:tcMar>
          </w:tcPr>
          <w:p w14:paraId="59A47D80" w14:textId="77777777" w:rsidR="00DE1C65" w:rsidRDefault="00000000">
            <w:pPr>
              <w:jc w:val="both"/>
              <w:rPr>
                <w:sz w:val="20"/>
                <w:szCs w:val="20"/>
              </w:rPr>
            </w:pPr>
            <w:r>
              <w:rPr>
                <w:sz w:val="20"/>
                <w:szCs w:val="20"/>
              </w:rPr>
              <w:t>Methylation of ribosomal RNA</w:t>
            </w:r>
          </w:p>
        </w:tc>
        <w:tc>
          <w:tcPr>
            <w:tcW w:w="1455" w:type="dxa"/>
            <w:tcBorders>
              <w:top w:val="nil"/>
              <w:left w:val="nil"/>
              <w:bottom w:val="nil"/>
              <w:right w:val="nil"/>
            </w:tcBorders>
            <w:tcMar>
              <w:top w:w="0" w:type="dxa"/>
              <w:left w:w="100" w:type="dxa"/>
              <w:bottom w:w="0" w:type="dxa"/>
              <w:right w:w="100" w:type="dxa"/>
            </w:tcMar>
          </w:tcPr>
          <w:p w14:paraId="166F77B6" w14:textId="77777777" w:rsidR="00DE1C65" w:rsidRDefault="00000000">
            <w:pPr>
              <w:jc w:val="both"/>
              <w:rPr>
                <w:sz w:val="20"/>
                <w:szCs w:val="20"/>
              </w:rPr>
            </w:pPr>
            <w:r>
              <w:rPr>
                <w:sz w:val="20"/>
                <w:szCs w:val="20"/>
              </w:rPr>
              <w:t>Increased over time</w:t>
            </w:r>
          </w:p>
        </w:tc>
        <w:tc>
          <w:tcPr>
            <w:tcW w:w="1530" w:type="dxa"/>
            <w:tcBorders>
              <w:top w:val="nil"/>
              <w:left w:val="nil"/>
              <w:bottom w:val="nil"/>
              <w:right w:val="nil"/>
            </w:tcBorders>
            <w:tcMar>
              <w:top w:w="0" w:type="dxa"/>
              <w:left w:w="100" w:type="dxa"/>
              <w:bottom w:w="0" w:type="dxa"/>
              <w:right w:w="100" w:type="dxa"/>
            </w:tcMar>
          </w:tcPr>
          <w:p w14:paraId="4D503D49" w14:textId="77777777" w:rsidR="00DE1C65" w:rsidRDefault="00000000">
            <w:pPr>
              <w:jc w:val="both"/>
              <w:rPr>
                <w:sz w:val="20"/>
                <w:szCs w:val="20"/>
              </w:rPr>
            </w:pPr>
            <w:r>
              <w:rPr>
                <w:sz w:val="20"/>
                <w:szCs w:val="20"/>
              </w:rPr>
              <w:t>100% (2018), 71.88% (2019), 56.76% (2020)</w:t>
            </w:r>
          </w:p>
        </w:tc>
        <w:tc>
          <w:tcPr>
            <w:tcW w:w="1530" w:type="dxa"/>
            <w:tcBorders>
              <w:top w:val="nil"/>
              <w:left w:val="nil"/>
              <w:bottom w:val="nil"/>
              <w:right w:val="nil"/>
            </w:tcBorders>
            <w:tcMar>
              <w:top w:w="0" w:type="dxa"/>
              <w:left w:w="100" w:type="dxa"/>
              <w:bottom w:w="0" w:type="dxa"/>
              <w:right w:w="100" w:type="dxa"/>
            </w:tcMar>
          </w:tcPr>
          <w:p w14:paraId="1A4BEDE4" w14:textId="77777777" w:rsidR="00DE1C65" w:rsidRDefault="00000000">
            <w:pPr>
              <w:jc w:val="both"/>
              <w:rPr>
                <w:sz w:val="20"/>
                <w:szCs w:val="20"/>
              </w:rPr>
            </w:pPr>
            <w:r>
              <w:rPr>
                <w:sz w:val="20"/>
                <w:szCs w:val="20"/>
              </w:rPr>
              <w:t xml:space="preserve"> [37]</w:t>
            </w:r>
          </w:p>
        </w:tc>
      </w:tr>
      <w:tr w:rsidR="00DE1C65" w14:paraId="6043C169" w14:textId="77777777">
        <w:trPr>
          <w:trHeight w:val="240"/>
        </w:trPr>
        <w:tc>
          <w:tcPr>
            <w:tcW w:w="1620" w:type="dxa"/>
            <w:tcBorders>
              <w:top w:val="nil"/>
              <w:left w:val="nil"/>
              <w:bottom w:val="nil"/>
              <w:right w:val="nil"/>
            </w:tcBorders>
            <w:tcMar>
              <w:top w:w="0" w:type="dxa"/>
              <w:left w:w="100" w:type="dxa"/>
              <w:bottom w:w="0" w:type="dxa"/>
              <w:right w:w="100" w:type="dxa"/>
            </w:tcMar>
          </w:tcPr>
          <w:p w14:paraId="79B15A16" w14:textId="77777777" w:rsidR="00DE1C65" w:rsidRDefault="00000000">
            <w:pPr>
              <w:jc w:val="both"/>
              <w:rPr>
                <w:b/>
                <w:sz w:val="20"/>
                <w:szCs w:val="20"/>
              </w:rPr>
            </w:pPr>
            <w:r>
              <w:rPr>
                <w:sz w:val="20"/>
                <w:szCs w:val="20"/>
              </w:rPr>
              <w:t>Linezolid</w:t>
            </w:r>
          </w:p>
        </w:tc>
        <w:tc>
          <w:tcPr>
            <w:tcW w:w="1500" w:type="dxa"/>
            <w:tcBorders>
              <w:top w:val="nil"/>
              <w:left w:val="nil"/>
              <w:bottom w:val="nil"/>
              <w:right w:val="nil"/>
            </w:tcBorders>
            <w:tcMar>
              <w:top w:w="0" w:type="dxa"/>
              <w:left w:w="100" w:type="dxa"/>
              <w:bottom w:w="0" w:type="dxa"/>
              <w:right w:w="100" w:type="dxa"/>
            </w:tcMar>
          </w:tcPr>
          <w:p w14:paraId="23D9FD99" w14:textId="77777777" w:rsidR="00DE1C65" w:rsidRDefault="00000000">
            <w:pPr>
              <w:jc w:val="both"/>
              <w:rPr>
                <w:sz w:val="20"/>
                <w:szCs w:val="20"/>
              </w:rPr>
            </w:pPr>
            <w:r>
              <w:rPr>
                <w:i/>
                <w:sz w:val="20"/>
                <w:szCs w:val="20"/>
              </w:rPr>
              <w:t>Streptococcus pneumoniae</w:t>
            </w:r>
          </w:p>
        </w:tc>
        <w:tc>
          <w:tcPr>
            <w:tcW w:w="1485" w:type="dxa"/>
            <w:tcBorders>
              <w:top w:val="nil"/>
              <w:left w:val="nil"/>
              <w:bottom w:val="nil"/>
              <w:right w:val="nil"/>
            </w:tcBorders>
            <w:tcMar>
              <w:top w:w="0" w:type="dxa"/>
              <w:left w:w="100" w:type="dxa"/>
              <w:bottom w:w="0" w:type="dxa"/>
              <w:right w:w="100" w:type="dxa"/>
            </w:tcMar>
          </w:tcPr>
          <w:p w14:paraId="7CE296F1" w14:textId="77777777" w:rsidR="00DE1C65" w:rsidRDefault="00000000">
            <w:pPr>
              <w:jc w:val="both"/>
              <w:rPr>
                <w:sz w:val="20"/>
                <w:szCs w:val="20"/>
              </w:rPr>
            </w:pPr>
            <w:r>
              <w:rPr>
                <w:sz w:val="20"/>
                <w:szCs w:val="20"/>
              </w:rPr>
              <w:t>Inhibits protein synthesis (no resistance</w:t>
            </w:r>
          </w:p>
        </w:tc>
        <w:tc>
          <w:tcPr>
            <w:tcW w:w="1455" w:type="dxa"/>
            <w:tcBorders>
              <w:top w:val="nil"/>
              <w:left w:val="nil"/>
              <w:bottom w:val="nil"/>
              <w:right w:val="nil"/>
            </w:tcBorders>
            <w:tcMar>
              <w:top w:w="0" w:type="dxa"/>
              <w:left w:w="100" w:type="dxa"/>
              <w:bottom w:w="0" w:type="dxa"/>
              <w:right w:w="100" w:type="dxa"/>
            </w:tcMar>
          </w:tcPr>
          <w:p w14:paraId="1BC59CE1" w14:textId="77777777" w:rsidR="00DE1C65" w:rsidRDefault="00000000">
            <w:pPr>
              <w:jc w:val="both"/>
              <w:rPr>
                <w:sz w:val="20"/>
                <w:szCs w:val="20"/>
              </w:rPr>
            </w:pPr>
            <w:r>
              <w:rPr>
                <w:sz w:val="20"/>
                <w:szCs w:val="20"/>
              </w:rPr>
              <w:t>No resistance found</w:t>
            </w:r>
          </w:p>
        </w:tc>
        <w:tc>
          <w:tcPr>
            <w:tcW w:w="1530" w:type="dxa"/>
            <w:tcBorders>
              <w:top w:val="nil"/>
              <w:left w:val="nil"/>
              <w:bottom w:val="nil"/>
              <w:right w:val="nil"/>
            </w:tcBorders>
            <w:tcMar>
              <w:top w:w="0" w:type="dxa"/>
              <w:left w:w="100" w:type="dxa"/>
              <w:bottom w:w="0" w:type="dxa"/>
              <w:right w:w="100" w:type="dxa"/>
            </w:tcMar>
          </w:tcPr>
          <w:p w14:paraId="07202AD9" w14:textId="77777777" w:rsidR="00DE1C65" w:rsidRDefault="00000000">
            <w:pPr>
              <w:jc w:val="both"/>
              <w:rPr>
                <w:sz w:val="20"/>
                <w:szCs w:val="20"/>
              </w:rPr>
            </w:pPr>
            <w:r>
              <w:rPr>
                <w:sz w:val="20"/>
                <w:szCs w:val="20"/>
              </w:rPr>
              <w:t>100% (2018-2021)</w:t>
            </w:r>
          </w:p>
        </w:tc>
        <w:tc>
          <w:tcPr>
            <w:tcW w:w="1530" w:type="dxa"/>
            <w:tcBorders>
              <w:top w:val="nil"/>
              <w:left w:val="nil"/>
              <w:bottom w:val="nil"/>
              <w:right w:val="nil"/>
            </w:tcBorders>
            <w:tcMar>
              <w:top w:w="0" w:type="dxa"/>
              <w:left w:w="100" w:type="dxa"/>
              <w:bottom w:w="0" w:type="dxa"/>
              <w:right w:w="100" w:type="dxa"/>
            </w:tcMar>
          </w:tcPr>
          <w:p w14:paraId="781888C4" w14:textId="77777777" w:rsidR="00DE1C65" w:rsidRDefault="00000000">
            <w:pPr>
              <w:jc w:val="both"/>
              <w:rPr>
                <w:sz w:val="20"/>
                <w:szCs w:val="20"/>
              </w:rPr>
            </w:pPr>
            <w:r>
              <w:rPr>
                <w:sz w:val="20"/>
                <w:szCs w:val="20"/>
              </w:rPr>
              <w:t xml:space="preserve">[37] </w:t>
            </w:r>
          </w:p>
        </w:tc>
      </w:tr>
      <w:tr w:rsidR="00DE1C65" w14:paraId="0C37573F" w14:textId="77777777">
        <w:trPr>
          <w:trHeight w:val="240"/>
        </w:trPr>
        <w:tc>
          <w:tcPr>
            <w:tcW w:w="1620" w:type="dxa"/>
            <w:tcBorders>
              <w:top w:val="nil"/>
              <w:left w:val="nil"/>
              <w:bottom w:val="nil"/>
              <w:right w:val="nil"/>
            </w:tcBorders>
            <w:tcMar>
              <w:top w:w="0" w:type="dxa"/>
              <w:left w:w="100" w:type="dxa"/>
              <w:bottom w:w="0" w:type="dxa"/>
              <w:right w:w="100" w:type="dxa"/>
            </w:tcMar>
          </w:tcPr>
          <w:p w14:paraId="225FBCE0" w14:textId="77777777" w:rsidR="00DE1C65" w:rsidRDefault="00000000">
            <w:pPr>
              <w:jc w:val="both"/>
              <w:rPr>
                <w:b/>
                <w:sz w:val="20"/>
                <w:szCs w:val="20"/>
              </w:rPr>
            </w:pPr>
            <w:r>
              <w:rPr>
                <w:sz w:val="20"/>
                <w:szCs w:val="20"/>
              </w:rPr>
              <w:t>Vancomycin</w:t>
            </w:r>
          </w:p>
        </w:tc>
        <w:tc>
          <w:tcPr>
            <w:tcW w:w="1500" w:type="dxa"/>
            <w:tcBorders>
              <w:top w:val="nil"/>
              <w:left w:val="nil"/>
              <w:bottom w:val="nil"/>
              <w:right w:val="nil"/>
            </w:tcBorders>
            <w:tcMar>
              <w:top w:w="0" w:type="dxa"/>
              <w:left w:w="100" w:type="dxa"/>
              <w:bottom w:w="0" w:type="dxa"/>
              <w:right w:w="100" w:type="dxa"/>
            </w:tcMar>
          </w:tcPr>
          <w:p w14:paraId="4DDDAE26" w14:textId="77777777" w:rsidR="00DE1C65" w:rsidRDefault="00000000">
            <w:pPr>
              <w:jc w:val="both"/>
              <w:rPr>
                <w:sz w:val="20"/>
                <w:szCs w:val="20"/>
              </w:rPr>
            </w:pPr>
            <w:r>
              <w:rPr>
                <w:i/>
                <w:sz w:val="20"/>
                <w:szCs w:val="20"/>
              </w:rPr>
              <w:t>Streptococcus pneumoniae</w:t>
            </w:r>
          </w:p>
        </w:tc>
        <w:tc>
          <w:tcPr>
            <w:tcW w:w="1485" w:type="dxa"/>
            <w:tcBorders>
              <w:top w:val="nil"/>
              <w:left w:val="nil"/>
              <w:bottom w:val="nil"/>
              <w:right w:val="nil"/>
            </w:tcBorders>
            <w:tcMar>
              <w:top w:w="0" w:type="dxa"/>
              <w:left w:w="100" w:type="dxa"/>
              <w:bottom w:w="0" w:type="dxa"/>
              <w:right w:w="100" w:type="dxa"/>
            </w:tcMar>
          </w:tcPr>
          <w:p w14:paraId="4C6EBA4D" w14:textId="77777777" w:rsidR="00DE1C65" w:rsidRDefault="00000000">
            <w:pPr>
              <w:jc w:val="both"/>
              <w:rPr>
                <w:sz w:val="20"/>
                <w:szCs w:val="20"/>
              </w:rPr>
            </w:pPr>
            <w:r>
              <w:rPr>
                <w:sz w:val="20"/>
                <w:szCs w:val="20"/>
              </w:rPr>
              <w:t>Inhibits cell wall synthesis (no resistance)</w:t>
            </w:r>
          </w:p>
        </w:tc>
        <w:tc>
          <w:tcPr>
            <w:tcW w:w="1455" w:type="dxa"/>
            <w:tcBorders>
              <w:top w:val="nil"/>
              <w:left w:val="nil"/>
              <w:bottom w:val="nil"/>
              <w:right w:val="nil"/>
            </w:tcBorders>
            <w:tcMar>
              <w:top w:w="0" w:type="dxa"/>
              <w:left w:w="100" w:type="dxa"/>
              <w:bottom w:w="0" w:type="dxa"/>
              <w:right w:w="100" w:type="dxa"/>
            </w:tcMar>
          </w:tcPr>
          <w:p w14:paraId="4EEDF549" w14:textId="77777777" w:rsidR="00DE1C65" w:rsidRDefault="00000000">
            <w:pPr>
              <w:jc w:val="both"/>
              <w:rPr>
                <w:sz w:val="20"/>
                <w:szCs w:val="20"/>
              </w:rPr>
            </w:pPr>
            <w:r>
              <w:rPr>
                <w:sz w:val="20"/>
                <w:szCs w:val="20"/>
              </w:rPr>
              <w:t>No resistance found</w:t>
            </w:r>
          </w:p>
        </w:tc>
        <w:tc>
          <w:tcPr>
            <w:tcW w:w="1530" w:type="dxa"/>
            <w:tcBorders>
              <w:top w:val="nil"/>
              <w:left w:val="nil"/>
              <w:bottom w:val="nil"/>
              <w:right w:val="nil"/>
            </w:tcBorders>
            <w:tcMar>
              <w:top w:w="0" w:type="dxa"/>
              <w:left w:w="100" w:type="dxa"/>
              <w:bottom w:w="0" w:type="dxa"/>
              <w:right w:w="100" w:type="dxa"/>
            </w:tcMar>
          </w:tcPr>
          <w:p w14:paraId="19E7DF24" w14:textId="77777777" w:rsidR="00DE1C65" w:rsidRDefault="00000000">
            <w:pPr>
              <w:jc w:val="both"/>
              <w:rPr>
                <w:sz w:val="20"/>
                <w:szCs w:val="20"/>
              </w:rPr>
            </w:pPr>
            <w:r>
              <w:rPr>
                <w:sz w:val="20"/>
                <w:szCs w:val="20"/>
              </w:rPr>
              <w:t>100% (2018-2021)</w:t>
            </w:r>
          </w:p>
        </w:tc>
        <w:tc>
          <w:tcPr>
            <w:tcW w:w="1530" w:type="dxa"/>
            <w:tcBorders>
              <w:top w:val="nil"/>
              <w:left w:val="nil"/>
              <w:bottom w:val="nil"/>
              <w:right w:val="nil"/>
            </w:tcBorders>
            <w:tcMar>
              <w:top w:w="0" w:type="dxa"/>
              <w:left w:w="100" w:type="dxa"/>
              <w:bottom w:w="0" w:type="dxa"/>
              <w:right w:w="100" w:type="dxa"/>
            </w:tcMar>
          </w:tcPr>
          <w:p w14:paraId="6F6837F3" w14:textId="77777777" w:rsidR="00DE1C65" w:rsidRDefault="00000000">
            <w:pPr>
              <w:jc w:val="both"/>
              <w:rPr>
                <w:sz w:val="20"/>
                <w:szCs w:val="20"/>
              </w:rPr>
            </w:pPr>
            <w:r>
              <w:rPr>
                <w:sz w:val="20"/>
                <w:szCs w:val="20"/>
              </w:rPr>
              <w:t xml:space="preserve">[37] </w:t>
            </w:r>
          </w:p>
        </w:tc>
      </w:tr>
      <w:tr w:rsidR="00DE1C65" w14:paraId="28C1BE22" w14:textId="77777777">
        <w:trPr>
          <w:trHeight w:val="240"/>
        </w:trPr>
        <w:tc>
          <w:tcPr>
            <w:tcW w:w="1620" w:type="dxa"/>
            <w:tcBorders>
              <w:top w:val="nil"/>
              <w:left w:val="nil"/>
              <w:bottom w:val="nil"/>
              <w:right w:val="nil"/>
            </w:tcBorders>
            <w:tcMar>
              <w:top w:w="0" w:type="dxa"/>
              <w:left w:w="100" w:type="dxa"/>
              <w:bottom w:w="0" w:type="dxa"/>
              <w:right w:w="100" w:type="dxa"/>
            </w:tcMar>
          </w:tcPr>
          <w:p w14:paraId="421ACA01" w14:textId="77777777" w:rsidR="00DE1C65" w:rsidRDefault="00000000">
            <w:pPr>
              <w:jc w:val="both"/>
              <w:rPr>
                <w:b/>
                <w:sz w:val="20"/>
                <w:szCs w:val="20"/>
              </w:rPr>
            </w:pPr>
            <w:r>
              <w:rPr>
                <w:sz w:val="20"/>
                <w:szCs w:val="20"/>
              </w:rPr>
              <w:t>Macrolides</w:t>
            </w:r>
          </w:p>
        </w:tc>
        <w:tc>
          <w:tcPr>
            <w:tcW w:w="1500" w:type="dxa"/>
            <w:tcBorders>
              <w:top w:val="nil"/>
              <w:left w:val="nil"/>
              <w:bottom w:val="nil"/>
              <w:right w:val="nil"/>
            </w:tcBorders>
            <w:tcMar>
              <w:top w:w="0" w:type="dxa"/>
              <w:left w:w="100" w:type="dxa"/>
              <w:bottom w:w="0" w:type="dxa"/>
              <w:right w:w="100" w:type="dxa"/>
            </w:tcMar>
          </w:tcPr>
          <w:p w14:paraId="18C45218" w14:textId="77777777" w:rsidR="00DE1C65" w:rsidRDefault="00000000">
            <w:pPr>
              <w:jc w:val="both"/>
              <w:rPr>
                <w:sz w:val="20"/>
                <w:szCs w:val="20"/>
              </w:rPr>
            </w:pPr>
            <w:r>
              <w:rPr>
                <w:i/>
                <w:sz w:val="20"/>
                <w:szCs w:val="20"/>
              </w:rPr>
              <w:t>Streptococcus pneumoniae</w:t>
            </w:r>
          </w:p>
        </w:tc>
        <w:tc>
          <w:tcPr>
            <w:tcW w:w="1485" w:type="dxa"/>
            <w:tcBorders>
              <w:top w:val="nil"/>
              <w:left w:val="nil"/>
              <w:bottom w:val="nil"/>
              <w:right w:val="nil"/>
            </w:tcBorders>
            <w:tcMar>
              <w:top w:w="0" w:type="dxa"/>
              <w:left w:w="100" w:type="dxa"/>
              <w:bottom w:w="0" w:type="dxa"/>
              <w:right w:w="100" w:type="dxa"/>
            </w:tcMar>
          </w:tcPr>
          <w:p w14:paraId="3E8E325E" w14:textId="77777777" w:rsidR="00DE1C65" w:rsidRDefault="00000000">
            <w:pPr>
              <w:jc w:val="both"/>
              <w:rPr>
                <w:sz w:val="20"/>
                <w:szCs w:val="20"/>
              </w:rPr>
            </w:pPr>
            <w:r>
              <w:rPr>
                <w:sz w:val="20"/>
                <w:szCs w:val="20"/>
              </w:rPr>
              <w:t>Methylation of 23S rRNA, efflux pumps</w:t>
            </w:r>
          </w:p>
        </w:tc>
        <w:tc>
          <w:tcPr>
            <w:tcW w:w="1455" w:type="dxa"/>
            <w:tcBorders>
              <w:top w:val="nil"/>
              <w:left w:val="nil"/>
              <w:bottom w:val="nil"/>
              <w:right w:val="nil"/>
            </w:tcBorders>
            <w:tcMar>
              <w:top w:w="0" w:type="dxa"/>
              <w:left w:w="100" w:type="dxa"/>
              <w:bottom w:w="0" w:type="dxa"/>
              <w:right w:w="100" w:type="dxa"/>
            </w:tcMar>
          </w:tcPr>
          <w:p w14:paraId="702F1D35" w14:textId="77777777" w:rsidR="00DE1C65" w:rsidRDefault="00000000">
            <w:pPr>
              <w:jc w:val="both"/>
              <w:rPr>
                <w:sz w:val="20"/>
                <w:szCs w:val="20"/>
              </w:rPr>
            </w:pPr>
            <w:r>
              <w:rPr>
                <w:sz w:val="20"/>
                <w:szCs w:val="20"/>
              </w:rPr>
              <w:t xml:space="preserve"> 37.7%</w:t>
            </w:r>
          </w:p>
        </w:tc>
        <w:tc>
          <w:tcPr>
            <w:tcW w:w="1530" w:type="dxa"/>
            <w:tcBorders>
              <w:top w:val="nil"/>
              <w:left w:val="nil"/>
              <w:bottom w:val="nil"/>
              <w:right w:val="nil"/>
            </w:tcBorders>
            <w:tcMar>
              <w:top w:w="0" w:type="dxa"/>
              <w:left w:w="100" w:type="dxa"/>
              <w:bottom w:w="0" w:type="dxa"/>
              <w:right w:w="100" w:type="dxa"/>
            </w:tcMar>
          </w:tcPr>
          <w:p w14:paraId="5A806B05" w14:textId="77777777" w:rsidR="00DE1C65" w:rsidRDefault="00000000">
            <w:pPr>
              <w:jc w:val="both"/>
              <w:rPr>
                <w:sz w:val="20"/>
                <w:szCs w:val="20"/>
              </w:rPr>
            </w:pPr>
            <w:r>
              <w:rPr>
                <w:sz w:val="20"/>
                <w:szCs w:val="20"/>
              </w:rPr>
              <w:t xml:space="preserve">62.3% </w:t>
            </w:r>
          </w:p>
        </w:tc>
        <w:tc>
          <w:tcPr>
            <w:tcW w:w="1530" w:type="dxa"/>
            <w:tcBorders>
              <w:top w:val="nil"/>
              <w:left w:val="nil"/>
              <w:bottom w:val="nil"/>
              <w:right w:val="nil"/>
            </w:tcBorders>
            <w:tcMar>
              <w:top w:w="0" w:type="dxa"/>
              <w:left w:w="100" w:type="dxa"/>
              <w:bottom w:w="0" w:type="dxa"/>
              <w:right w:w="100" w:type="dxa"/>
            </w:tcMar>
          </w:tcPr>
          <w:p w14:paraId="0B9686E5" w14:textId="77777777" w:rsidR="00DE1C65" w:rsidRDefault="00000000">
            <w:pPr>
              <w:jc w:val="both"/>
              <w:rPr>
                <w:sz w:val="20"/>
                <w:szCs w:val="20"/>
              </w:rPr>
            </w:pPr>
            <w:r>
              <w:rPr>
                <w:sz w:val="20"/>
                <w:szCs w:val="20"/>
              </w:rPr>
              <w:t xml:space="preserve"> [38]</w:t>
            </w:r>
          </w:p>
        </w:tc>
      </w:tr>
      <w:tr w:rsidR="00DE1C65" w14:paraId="0CD7D39E" w14:textId="77777777">
        <w:trPr>
          <w:trHeight w:val="240"/>
        </w:trPr>
        <w:tc>
          <w:tcPr>
            <w:tcW w:w="1620" w:type="dxa"/>
            <w:tcBorders>
              <w:top w:val="nil"/>
              <w:left w:val="nil"/>
              <w:bottom w:val="nil"/>
              <w:right w:val="nil"/>
            </w:tcBorders>
            <w:tcMar>
              <w:top w:w="0" w:type="dxa"/>
              <w:left w:w="100" w:type="dxa"/>
              <w:bottom w:w="0" w:type="dxa"/>
              <w:right w:w="100" w:type="dxa"/>
            </w:tcMar>
          </w:tcPr>
          <w:p w14:paraId="2BA7E802" w14:textId="77777777" w:rsidR="00DE1C65" w:rsidRDefault="00000000">
            <w:pPr>
              <w:jc w:val="both"/>
              <w:rPr>
                <w:b/>
                <w:sz w:val="20"/>
                <w:szCs w:val="20"/>
              </w:rPr>
            </w:pPr>
            <w:r>
              <w:rPr>
                <w:sz w:val="20"/>
                <w:szCs w:val="20"/>
              </w:rPr>
              <w:t>Tetracyclines</w:t>
            </w:r>
          </w:p>
        </w:tc>
        <w:tc>
          <w:tcPr>
            <w:tcW w:w="1500" w:type="dxa"/>
            <w:tcBorders>
              <w:top w:val="nil"/>
              <w:left w:val="nil"/>
              <w:bottom w:val="nil"/>
              <w:right w:val="nil"/>
            </w:tcBorders>
            <w:tcMar>
              <w:top w:w="0" w:type="dxa"/>
              <w:left w:w="100" w:type="dxa"/>
              <w:bottom w:w="0" w:type="dxa"/>
              <w:right w:w="100" w:type="dxa"/>
            </w:tcMar>
          </w:tcPr>
          <w:p w14:paraId="637C5D68" w14:textId="77777777" w:rsidR="00DE1C65" w:rsidRDefault="00000000">
            <w:pPr>
              <w:jc w:val="both"/>
              <w:rPr>
                <w:sz w:val="20"/>
                <w:szCs w:val="20"/>
              </w:rPr>
            </w:pPr>
            <w:r>
              <w:rPr>
                <w:i/>
                <w:sz w:val="20"/>
                <w:szCs w:val="20"/>
              </w:rPr>
              <w:t>Streptococcus pneumoniae</w:t>
            </w:r>
            <w:r>
              <w:rPr>
                <w:sz w:val="20"/>
                <w:szCs w:val="20"/>
              </w:rPr>
              <w:t xml:space="preserve">, </w:t>
            </w:r>
            <w:r>
              <w:rPr>
                <w:i/>
                <w:sz w:val="20"/>
                <w:szCs w:val="20"/>
              </w:rPr>
              <w:t>Klebsiella pneumoniae</w:t>
            </w:r>
            <w:r>
              <w:rPr>
                <w:sz w:val="20"/>
                <w:szCs w:val="20"/>
              </w:rPr>
              <w:t xml:space="preserve">, </w:t>
            </w:r>
            <w:r>
              <w:rPr>
                <w:i/>
                <w:sz w:val="20"/>
                <w:szCs w:val="20"/>
              </w:rPr>
              <w:t>E. coli</w:t>
            </w:r>
          </w:p>
        </w:tc>
        <w:tc>
          <w:tcPr>
            <w:tcW w:w="1485" w:type="dxa"/>
            <w:tcBorders>
              <w:top w:val="nil"/>
              <w:left w:val="nil"/>
              <w:bottom w:val="nil"/>
              <w:right w:val="nil"/>
            </w:tcBorders>
            <w:tcMar>
              <w:top w:w="0" w:type="dxa"/>
              <w:left w:w="100" w:type="dxa"/>
              <w:bottom w:w="0" w:type="dxa"/>
              <w:right w:w="100" w:type="dxa"/>
            </w:tcMar>
          </w:tcPr>
          <w:p w14:paraId="35183FF7" w14:textId="77777777" w:rsidR="00DE1C65" w:rsidRDefault="00000000">
            <w:pPr>
              <w:jc w:val="both"/>
              <w:rPr>
                <w:sz w:val="20"/>
                <w:szCs w:val="20"/>
              </w:rPr>
            </w:pPr>
            <w:r>
              <w:rPr>
                <w:sz w:val="20"/>
                <w:szCs w:val="20"/>
              </w:rPr>
              <w:t xml:space="preserve">Efflux pump or ribosomal protection, </w:t>
            </w:r>
          </w:p>
        </w:tc>
        <w:tc>
          <w:tcPr>
            <w:tcW w:w="1455" w:type="dxa"/>
            <w:tcBorders>
              <w:top w:val="nil"/>
              <w:left w:val="nil"/>
              <w:bottom w:val="nil"/>
              <w:right w:val="nil"/>
            </w:tcBorders>
            <w:tcMar>
              <w:top w:w="0" w:type="dxa"/>
              <w:left w:w="100" w:type="dxa"/>
              <w:bottom w:w="0" w:type="dxa"/>
              <w:right w:w="100" w:type="dxa"/>
            </w:tcMar>
          </w:tcPr>
          <w:p w14:paraId="7E5AB0C2" w14:textId="77777777" w:rsidR="00DE1C65" w:rsidRDefault="00000000">
            <w:pPr>
              <w:jc w:val="both"/>
              <w:rPr>
                <w:sz w:val="20"/>
                <w:szCs w:val="20"/>
              </w:rPr>
            </w:pPr>
            <w:r>
              <w:rPr>
                <w:sz w:val="20"/>
                <w:szCs w:val="20"/>
              </w:rPr>
              <w:t>16.1%, High resistance</w:t>
            </w:r>
          </w:p>
        </w:tc>
        <w:tc>
          <w:tcPr>
            <w:tcW w:w="1530" w:type="dxa"/>
            <w:tcBorders>
              <w:top w:val="nil"/>
              <w:left w:val="nil"/>
              <w:bottom w:val="nil"/>
              <w:right w:val="nil"/>
            </w:tcBorders>
            <w:tcMar>
              <w:top w:w="0" w:type="dxa"/>
              <w:left w:w="100" w:type="dxa"/>
              <w:bottom w:w="0" w:type="dxa"/>
              <w:right w:w="100" w:type="dxa"/>
            </w:tcMar>
          </w:tcPr>
          <w:p w14:paraId="783BEDFF" w14:textId="77777777" w:rsidR="00DE1C65" w:rsidRDefault="00000000">
            <w:pPr>
              <w:jc w:val="both"/>
              <w:rPr>
                <w:sz w:val="20"/>
                <w:szCs w:val="20"/>
              </w:rPr>
            </w:pPr>
            <w:r>
              <w:rPr>
                <w:sz w:val="20"/>
                <w:szCs w:val="20"/>
              </w:rPr>
              <w:t xml:space="preserve">83.9%, 12.9% susceptible </w:t>
            </w:r>
          </w:p>
        </w:tc>
        <w:tc>
          <w:tcPr>
            <w:tcW w:w="1530" w:type="dxa"/>
            <w:tcBorders>
              <w:top w:val="nil"/>
              <w:left w:val="nil"/>
              <w:bottom w:val="nil"/>
              <w:right w:val="nil"/>
            </w:tcBorders>
            <w:tcMar>
              <w:top w:w="0" w:type="dxa"/>
              <w:left w:w="100" w:type="dxa"/>
              <w:bottom w:w="0" w:type="dxa"/>
              <w:right w:w="100" w:type="dxa"/>
            </w:tcMar>
          </w:tcPr>
          <w:p w14:paraId="2E2642A7" w14:textId="77777777" w:rsidR="00DE1C65" w:rsidRDefault="00000000">
            <w:pPr>
              <w:jc w:val="both"/>
              <w:rPr>
                <w:sz w:val="20"/>
                <w:szCs w:val="20"/>
              </w:rPr>
            </w:pPr>
            <w:r>
              <w:rPr>
                <w:sz w:val="20"/>
                <w:szCs w:val="20"/>
              </w:rPr>
              <w:t xml:space="preserve">[38, 39] </w:t>
            </w:r>
          </w:p>
        </w:tc>
      </w:tr>
      <w:tr w:rsidR="00DE1C65" w14:paraId="1D711326" w14:textId="77777777">
        <w:trPr>
          <w:trHeight w:val="240"/>
        </w:trPr>
        <w:tc>
          <w:tcPr>
            <w:tcW w:w="1620" w:type="dxa"/>
            <w:tcBorders>
              <w:top w:val="nil"/>
              <w:left w:val="nil"/>
              <w:bottom w:val="nil"/>
              <w:right w:val="nil"/>
            </w:tcBorders>
            <w:tcMar>
              <w:top w:w="0" w:type="dxa"/>
              <w:left w:w="100" w:type="dxa"/>
              <w:bottom w:w="0" w:type="dxa"/>
              <w:right w:w="100" w:type="dxa"/>
            </w:tcMar>
          </w:tcPr>
          <w:p w14:paraId="4EDE0ACC" w14:textId="77777777" w:rsidR="00DE1C65" w:rsidRDefault="00000000">
            <w:pPr>
              <w:jc w:val="both"/>
              <w:rPr>
                <w:b/>
                <w:sz w:val="20"/>
                <w:szCs w:val="20"/>
              </w:rPr>
            </w:pPr>
            <w:r>
              <w:rPr>
                <w:sz w:val="20"/>
                <w:szCs w:val="20"/>
              </w:rPr>
              <w:t xml:space="preserve">Extended-spectrum </w:t>
            </w:r>
            <w:proofErr w:type="spellStart"/>
            <w:r>
              <w:rPr>
                <w:sz w:val="20"/>
                <w:szCs w:val="20"/>
              </w:rPr>
              <w:t>extended-spectrum</w:t>
            </w:r>
            <w:proofErr w:type="spellEnd"/>
            <w:r>
              <w:rPr>
                <w:sz w:val="20"/>
                <w:szCs w:val="20"/>
              </w:rPr>
              <w:t xml:space="preserve"> cephalosporins (ESCs)</w:t>
            </w:r>
          </w:p>
        </w:tc>
        <w:tc>
          <w:tcPr>
            <w:tcW w:w="1500" w:type="dxa"/>
            <w:tcBorders>
              <w:top w:val="nil"/>
              <w:left w:val="nil"/>
              <w:bottom w:val="nil"/>
              <w:right w:val="nil"/>
            </w:tcBorders>
            <w:tcMar>
              <w:top w:w="0" w:type="dxa"/>
              <w:left w:w="100" w:type="dxa"/>
              <w:bottom w:w="0" w:type="dxa"/>
              <w:right w:w="100" w:type="dxa"/>
            </w:tcMar>
          </w:tcPr>
          <w:p w14:paraId="37510901" w14:textId="77777777" w:rsidR="00DE1C65" w:rsidRDefault="00000000">
            <w:pPr>
              <w:jc w:val="both"/>
              <w:rPr>
                <w:sz w:val="20"/>
                <w:szCs w:val="20"/>
              </w:rPr>
            </w:pPr>
            <w:r>
              <w:rPr>
                <w:i/>
                <w:sz w:val="20"/>
                <w:szCs w:val="20"/>
              </w:rPr>
              <w:t>Streptococcus pneumoniae</w:t>
            </w:r>
          </w:p>
        </w:tc>
        <w:tc>
          <w:tcPr>
            <w:tcW w:w="1485" w:type="dxa"/>
            <w:tcBorders>
              <w:top w:val="nil"/>
              <w:left w:val="nil"/>
              <w:bottom w:val="nil"/>
              <w:right w:val="nil"/>
            </w:tcBorders>
            <w:tcMar>
              <w:top w:w="0" w:type="dxa"/>
              <w:left w:w="100" w:type="dxa"/>
              <w:bottom w:w="0" w:type="dxa"/>
              <w:right w:w="100" w:type="dxa"/>
            </w:tcMar>
          </w:tcPr>
          <w:p w14:paraId="3AD33D7C" w14:textId="77777777" w:rsidR="00DE1C65" w:rsidRDefault="00000000">
            <w:pPr>
              <w:jc w:val="both"/>
              <w:rPr>
                <w:sz w:val="20"/>
                <w:szCs w:val="20"/>
              </w:rPr>
            </w:pPr>
            <w:r>
              <w:rPr>
                <w:sz w:val="20"/>
                <w:szCs w:val="20"/>
              </w:rPr>
              <w:t>Beta-lactamase resistance</w:t>
            </w:r>
          </w:p>
        </w:tc>
        <w:tc>
          <w:tcPr>
            <w:tcW w:w="1455" w:type="dxa"/>
            <w:tcBorders>
              <w:top w:val="nil"/>
              <w:left w:val="nil"/>
              <w:bottom w:val="nil"/>
              <w:right w:val="nil"/>
            </w:tcBorders>
            <w:tcMar>
              <w:top w:w="0" w:type="dxa"/>
              <w:left w:w="100" w:type="dxa"/>
              <w:bottom w:w="0" w:type="dxa"/>
              <w:right w:w="100" w:type="dxa"/>
            </w:tcMar>
          </w:tcPr>
          <w:p w14:paraId="54EA9AE2" w14:textId="77777777" w:rsidR="00DE1C65" w:rsidRDefault="00000000">
            <w:pPr>
              <w:jc w:val="both"/>
              <w:rPr>
                <w:sz w:val="20"/>
                <w:szCs w:val="20"/>
              </w:rPr>
            </w:pPr>
            <w:r>
              <w:rPr>
                <w:sz w:val="20"/>
                <w:szCs w:val="20"/>
              </w:rPr>
              <w:t>Decreasing trend of resistance</w:t>
            </w:r>
          </w:p>
        </w:tc>
        <w:tc>
          <w:tcPr>
            <w:tcW w:w="1530" w:type="dxa"/>
            <w:tcBorders>
              <w:top w:val="nil"/>
              <w:left w:val="nil"/>
              <w:bottom w:val="nil"/>
              <w:right w:val="nil"/>
            </w:tcBorders>
            <w:tcMar>
              <w:top w:w="0" w:type="dxa"/>
              <w:left w:w="100" w:type="dxa"/>
              <w:bottom w:w="0" w:type="dxa"/>
              <w:right w:w="100" w:type="dxa"/>
            </w:tcMar>
          </w:tcPr>
          <w:p w14:paraId="4744ABF7" w14:textId="77777777" w:rsidR="00DE1C65" w:rsidRDefault="00000000">
            <w:pPr>
              <w:jc w:val="both"/>
              <w:rPr>
                <w:sz w:val="20"/>
                <w:szCs w:val="20"/>
              </w:rPr>
            </w:pPr>
            <w:r>
              <w:rPr>
                <w:sz w:val="20"/>
                <w:szCs w:val="20"/>
              </w:rPr>
              <w:t xml:space="preserve">Increased susceptibility </w:t>
            </w:r>
          </w:p>
        </w:tc>
        <w:tc>
          <w:tcPr>
            <w:tcW w:w="1530" w:type="dxa"/>
            <w:tcBorders>
              <w:top w:val="nil"/>
              <w:left w:val="nil"/>
              <w:bottom w:val="nil"/>
              <w:right w:val="nil"/>
            </w:tcBorders>
            <w:tcMar>
              <w:top w:w="0" w:type="dxa"/>
              <w:left w:w="100" w:type="dxa"/>
              <w:bottom w:w="0" w:type="dxa"/>
              <w:right w:w="100" w:type="dxa"/>
            </w:tcMar>
          </w:tcPr>
          <w:p w14:paraId="3085F0BB" w14:textId="77777777" w:rsidR="00DE1C65" w:rsidRDefault="00000000">
            <w:pPr>
              <w:jc w:val="both"/>
              <w:rPr>
                <w:sz w:val="20"/>
                <w:szCs w:val="20"/>
              </w:rPr>
            </w:pPr>
            <w:r>
              <w:rPr>
                <w:sz w:val="20"/>
                <w:szCs w:val="20"/>
              </w:rPr>
              <w:t xml:space="preserve">[38] </w:t>
            </w:r>
          </w:p>
        </w:tc>
      </w:tr>
      <w:tr w:rsidR="00DE1C65" w14:paraId="76224863" w14:textId="77777777">
        <w:trPr>
          <w:trHeight w:val="240"/>
        </w:trPr>
        <w:tc>
          <w:tcPr>
            <w:tcW w:w="1620" w:type="dxa"/>
            <w:tcBorders>
              <w:top w:val="nil"/>
              <w:left w:val="nil"/>
              <w:bottom w:val="nil"/>
              <w:right w:val="nil"/>
            </w:tcBorders>
            <w:tcMar>
              <w:top w:w="0" w:type="dxa"/>
              <w:left w:w="100" w:type="dxa"/>
              <w:bottom w:w="0" w:type="dxa"/>
              <w:right w:w="100" w:type="dxa"/>
            </w:tcMar>
          </w:tcPr>
          <w:p w14:paraId="15F84AC9" w14:textId="77777777" w:rsidR="00DE1C65" w:rsidRDefault="00000000">
            <w:pPr>
              <w:jc w:val="both"/>
              <w:rPr>
                <w:b/>
                <w:sz w:val="20"/>
                <w:szCs w:val="20"/>
              </w:rPr>
            </w:pPr>
            <w:sdt>
              <w:sdtPr>
                <w:tag w:val="goog_rdk_0"/>
                <w:id w:val="-205334149"/>
              </w:sdtPr>
              <w:sdtContent>
                <w:r>
                  <w:rPr>
                    <w:rFonts w:ascii="Arial Unicode MS" w:eastAsia="Arial Unicode MS" w:hAnsi="Arial Unicode MS" w:cs="Arial Unicode MS"/>
                    <w:sz w:val="20"/>
                    <w:szCs w:val="20"/>
                  </w:rPr>
                  <w:t>Multidrug Resistance (≥3 drugs)</w:t>
                </w:r>
              </w:sdtContent>
            </w:sdt>
            <w:r>
              <w:rPr>
                <w:b/>
                <w:sz w:val="20"/>
                <w:szCs w:val="20"/>
              </w:rPr>
              <w:t xml:space="preserve"> </w:t>
            </w:r>
          </w:p>
        </w:tc>
        <w:tc>
          <w:tcPr>
            <w:tcW w:w="1500" w:type="dxa"/>
            <w:tcBorders>
              <w:top w:val="nil"/>
              <w:left w:val="nil"/>
              <w:bottom w:val="nil"/>
              <w:right w:val="nil"/>
            </w:tcBorders>
            <w:tcMar>
              <w:top w:w="0" w:type="dxa"/>
              <w:left w:w="100" w:type="dxa"/>
              <w:bottom w:w="0" w:type="dxa"/>
              <w:right w:w="100" w:type="dxa"/>
            </w:tcMar>
          </w:tcPr>
          <w:p w14:paraId="7159BA69" w14:textId="77777777" w:rsidR="00DE1C65" w:rsidRDefault="00000000">
            <w:pPr>
              <w:jc w:val="both"/>
              <w:rPr>
                <w:sz w:val="20"/>
                <w:szCs w:val="20"/>
              </w:rPr>
            </w:pPr>
            <w:r>
              <w:rPr>
                <w:i/>
                <w:sz w:val="20"/>
                <w:szCs w:val="20"/>
              </w:rPr>
              <w:t>Streptococcus pneumoniae</w:t>
            </w:r>
          </w:p>
        </w:tc>
        <w:tc>
          <w:tcPr>
            <w:tcW w:w="1485" w:type="dxa"/>
            <w:tcBorders>
              <w:top w:val="nil"/>
              <w:left w:val="nil"/>
              <w:bottom w:val="nil"/>
              <w:right w:val="nil"/>
            </w:tcBorders>
            <w:tcMar>
              <w:top w:w="0" w:type="dxa"/>
              <w:left w:w="100" w:type="dxa"/>
              <w:bottom w:w="0" w:type="dxa"/>
              <w:right w:w="100" w:type="dxa"/>
            </w:tcMar>
          </w:tcPr>
          <w:p w14:paraId="1A515398" w14:textId="77777777" w:rsidR="00DE1C65" w:rsidRDefault="00000000">
            <w:pPr>
              <w:jc w:val="both"/>
              <w:rPr>
                <w:sz w:val="20"/>
                <w:szCs w:val="20"/>
              </w:rPr>
            </w:pPr>
            <w:r>
              <w:rPr>
                <w:sz w:val="20"/>
                <w:szCs w:val="20"/>
              </w:rPr>
              <w:t>Various mechanisms</w:t>
            </w:r>
          </w:p>
        </w:tc>
        <w:tc>
          <w:tcPr>
            <w:tcW w:w="1455" w:type="dxa"/>
            <w:tcBorders>
              <w:top w:val="nil"/>
              <w:left w:val="nil"/>
              <w:bottom w:val="nil"/>
              <w:right w:val="nil"/>
            </w:tcBorders>
            <w:tcMar>
              <w:top w:w="0" w:type="dxa"/>
              <w:left w:w="100" w:type="dxa"/>
              <w:bottom w:w="0" w:type="dxa"/>
              <w:right w:w="100" w:type="dxa"/>
            </w:tcMar>
          </w:tcPr>
          <w:p w14:paraId="3D00B507" w14:textId="77777777" w:rsidR="00DE1C65" w:rsidRDefault="00000000">
            <w:pPr>
              <w:jc w:val="both"/>
              <w:rPr>
                <w:sz w:val="20"/>
                <w:szCs w:val="20"/>
              </w:rPr>
            </w:pPr>
            <w:r>
              <w:rPr>
                <w:sz w:val="20"/>
                <w:szCs w:val="20"/>
              </w:rPr>
              <w:t>Decreasing trend of resistance</w:t>
            </w:r>
          </w:p>
        </w:tc>
        <w:tc>
          <w:tcPr>
            <w:tcW w:w="1530" w:type="dxa"/>
            <w:tcBorders>
              <w:top w:val="nil"/>
              <w:left w:val="nil"/>
              <w:bottom w:val="nil"/>
              <w:right w:val="nil"/>
            </w:tcBorders>
            <w:tcMar>
              <w:top w:w="0" w:type="dxa"/>
              <w:left w:w="100" w:type="dxa"/>
              <w:bottom w:w="0" w:type="dxa"/>
              <w:right w:w="100" w:type="dxa"/>
            </w:tcMar>
          </w:tcPr>
          <w:p w14:paraId="5F2D99F8" w14:textId="77777777" w:rsidR="00DE1C65" w:rsidRDefault="00000000">
            <w:pPr>
              <w:jc w:val="both"/>
              <w:rPr>
                <w:sz w:val="20"/>
                <w:szCs w:val="20"/>
              </w:rPr>
            </w:pPr>
            <w:r>
              <w:rPr>
                <w:sz w:val="20"/>
                <w:szCs w:val="20"/>
              </w:rPr>
              <w:t>Increased susceptibility, Low susceptibility overall</w:t>
            </w:r>
          </w:p>
        </w:tc>
        <w:tc>
          <w:tcPr>
            <w:tcW w:w="1530" w:type="dxa"/>
            <w:tcBorders>
              <w:top w:val="nil"/>
              <w:left w:val="nil"/>
              <w:bottom w:val="nil"/>
              <w:right w:val="nil"/>
            </w:tcBorders>
            <w:tcMar>
              <w:top w:w="0" w:type="dxa"/>
              <w:left w:w="100" w:type="dxa"/>
              <w:bottom w:w="0" w:type="dxa"/>
              <w:right w:w="100" w:type="dxa"/>
            </w:tcMar>
          </w:tcPr>
          <w:p w14:paraId="7378A36B" w14:textId="77777777" w:rsidR="00DE1C65" w:rsidRDefault="00000000">
            <w:pPr>
              <w:jc w:val="both"/>
              <w:rPr>
                <w:sz w:val="20"/>
                <w:szCs w:val="20"/>
              </w:rPr>
            </w:pPr>
            <w:r>
              <w:rPr>
                <w:sz w:val="20"/>
                <w:szCs w:val="20"/>
              </w:rPr>
              <w:t xml:space="preserve"> [38, 39]</w:t>
            </w:r>
          </w:p>
        </w:tc>
      </w:tr>
      <w:tr w:rsidR="00DE1C65" w14:paraId="05378957" w14:textId="77777777">
        <w:trPr>
          <w:trHeight w:val="240"/>
        </w:trPr>
        <w:tc>
          <w:tcPr>
            <w:tcW w:w="1620" w:type="dxa"/>
            <w:tcBorders>
              <w:top w:val="nil"/>
              <w:left w:val="nil"/>
              <w:bottom w:val="nil"/>
              <w:right w:val="nil"/>
            </w:tcBorders>
            <w:tcMar>
              <w:top w:w="0" w:type="dxa"/>
              <w:left w:w="100" w:type="dxa"/>
              <w:bottom w:w="0" w:type="dxa"/>
              <w:right w:w="100" w:type="dxa"/>
            </w:tcMar>
          </w:tcPr>
          <w:p w14:paraId="1C3FFC39" w14:textId="77777777" w:rsidR="00DE1C65" w:rsidRDefault="00000000">
            <w:pPr>
              <w:jc w:val="both"/>
              <w:rPr>
                <w:b/>
                <w:sz w:val="20"/>
                <w:szCs w:val="20"/>
              </w:rPr>
            </w:pPr>
            <w:r>
              <w:rPr>
                <w:sz w:val="20"/>
                <w:szCs w:val="20"/>
              </w:rPr>
              <w:t>Chloramphenicol</w:t>
            </w:r>
          </w:p>
        </w:tc>
        <w:tc>
          <w:tcPr>
            <w:tcW w:w="1500" w:type="dxa"/>
            <w:tcBorders>
              <w:top w:val="nil"/>
              <w:left w:val="nil"/>
              <w:bottom w:val="nil"/>
              <w:right w:val="nil"/>
            </w:tcBorders>
            <w:tcMar>
              <w:top w:w="0" w:type="dxa"/>
              <w:left w:w="100" w:type="dxa"/>
              <w:bottom w:w="0" w:type="dxa"/>
              <w:right w:w="100" w:type="dxa"/>
            </w:tcMar>
          </w:tcPr>
          <w:p w14:paraId="5DBBCCBB" w14:textId="77777777" w:rsidR="00DE1C65" w:rsidRDefault="00000000">
            <w:pPr>
              <w:jc w:val="both"/>
              <w:rPr>
                <w:sz w:val="20"/>
                <w:szCs w:val="20"/>
              </w:rPr>
            </w:pPr>
            <w:r>
              <w:rPr>
                <w:i/>
                <w:sz w:val="20"/>
                <w:szCs w:val="20"/>
              </w:rPr>
              <w:t>Streptococcus pneumoniae</w:t>
            </w:r>
            <w:r>
              <w:rPr>
                <w:sz w:val="20"/>
                <w:szCs w:val="20"/>
              </w:rPr>
              <w:t xml:space="preserve">, </w:t>
            </w:r>
            <w:r>
              <w:rPr>
                <w:i/>
                <w:sz w:val="20"/>
                <w:szCs w:val="20"/>
              </w:rPr>
              <w:t>Klebsiella pneumoniae</w:t>
            </w:r>
            <w:r>
              <w:rPr>
                <w:sz w:val="20"/>
                <w:szCs w:val="20"/>
              </w:rPr>
              <w:t xml:space="preserve">, </w:t>
            </w:r>
            <w:r>
              <w:rPr>
                <w:i/>
                <w:sz w:val="20"/>
                <w:szCs w:val="20"/>
              </w:rPr>
              <w:t>Staphylococcus aureus</w:t>
            </w:r>
          </w:p>
        </w:tc>
        <w:tc>
          <w:tcPr>
            <w:tcW w:w="1485" w:type="dxa"/>
            <w:tcBorders>
              <w:top w:val="nil"/>
              <w:left w:val="nil"/>
              <w:bottom w:val="nil"/>
              <w:right w:val="nil"/>
            </w:tcBorders>
            <w:tcMar>
              <w:top w:w="0" w:type="dxa"/>
              <w:left w:w="100" w:type="dxa"/>
              <w:bottom w:w="0" w:type="dxa"/>
              <w:right w:w="100" w:type="dxa"/>
            </w:tcMar>
          </w:tcPr>
          <w:p w14:paraId="08A9FA5A" w14:textId="77777777" w:rsidR="00DE1C65" w:rsidRDefault="00000000">
            <w:pPr>
              <w:jc w:val="both"/>
              <w:rPr>
                <w:sz w:val="20"/>
                <w:szCs w:val="20"/>
              </w:rPr>
            </w:pPr>
            <w:r>
              <w:rPr>
                <w:sz w:val="20"/>
                <w:szCs w:val="20"/>
              </w:rPr>
              <w:t>Inhibits protein synthesis</w:t>
            </w:r>
          </w:p>
        </w:tc>
        <w:tc>
          <w:tcPr>
            <w:tcW w:w="1455" w:type="dxa"/>
            <w:tcBorders>
              <w:top w:val="nil"/>
              <w:left w:val="nil"/>
              <w:bottom w:val="nil"/>
              <w:right w:val="nil"/>
            </w:tcBorders>
            <w:tcMar>
              <w:top w:w="0" w:type="dxa"/>
              <w:left w:w="100" w:type="dxa"/>
              <w:bottom w:w="0" w:type="dxa"/>
              <w:right w:w="100" w:type="dxa"/>
            </w:tcMar>
          </w:tcPr>
          <w:p w14:paraId="7BF60F0E" w14:textId="77777777" w:rsidR="00DE1C65" w:rsidRDefault="00000000">
            <w:pPr>
              <w:jc w:val="both"/>
              <w:rPr>
                <w:sz w:val="20"/>
                <w:szCs w:val="20"/>
              </w:rPr>
            </w:pPr>
            <w:r>
              <w:rPr>
                <w:sz w:val="20"/>
                <w:szCs w:val="20"/>
              </w:rPr>
              <w:t>No resistance (gram-positive bacteria)</w:t>
            </w:r>
          </w:p>
        </w:tc>
        <w:tc>
          <w:tcPr>
            <w:tcW w:w="1530" w:type="dxa"/>
            <w:tcBorders>
              <w:top w:val="nil"/>
              <w:left w:val="nil"/>
              <w:bottom w:val="nil"/>
              <w:right w:val="nil"/>
            </w:tcBorders>
            <w:tcMar>
              <w:top w:w="0" w:type="dxa"/>
              <w:left w:w="100" w:type="dxa"/>
              <w:bottom w:w="0" w:type="dxa"/>
              <w:right w:w="100" w:type="dxa"/>
            </w:tcMar>
          </w:tcPr>
          <w:p w14:paraId="29AC8D6A" w14:textId="77777777" w:rsidR="00DE1C65" w:rsidRDefault="00000000">
            <w:pPr>
              <w:jc w:val="both"/>
              <w:rPr>
                <w:sz w:val="20"/>
                <w:szCs w:val="20"/>
              </w:rPr>
            </w:pPr>
            <w:r>
              <w:rPr>
                <w:sz w:val="20"/>
                <w:szCs w:val="20"/>
              </w:rPr>
              <w:t xml:space="preserve"> 100%</w:t>
            </w:r>
          </w:p>
        </w:tc>
        <w:tc>
          <w:tcPr>
            <w:tcW w:w="1530" w:type="dxa"/>
            <w:tcBorders>
              <w:top w:val="nil"/>
              <w:left w:val="nil"/>
              <w:bottom w:val="nil"/>
              <w:right w:val="nil"/>
            </w:tcBorders>
            <w:tcMar>
              <w:top w:w="0" w:type="dxa"/>
              <w:left w:w="100" w:type="dxa"/>
              <w:bottom w:w="0" w:type="dxa"/>
              <w:right w:w="100" w:type="dxa"/>
            </w:tcMar>
          </w:tcPr>
          <w:p w14:paraId="5BB9E29D" w14:textId="77777777" w:rsidR="00DE1C65" w:rsidRDefault="00000000">
            <w:pPr>
              <w:jc w:val="both"/>
              <w:rPr>
                <w:sz w:val="20"/>
                <w:szCs w:val="20"/>
              </w:rPr>
            </w:pPr>
            <w:r>
              <w:rPr>
                <w:sz w:val="20"/>
                <w:szCs w:val="20"/>
              </w:rPr>
              <w:t xml:space="preserve">[39] </w:t>
            </w:r>
          </w:p>
        </w:tc>
      </w:tr>
      <w:tr w:rsidR="00DE1C65" w14:paraId="4D39CE53" w14:textId="77777777">
        <w:trPr>
          <w:trHeight w:val="240"/>
        </w:trPr>
        <w:tc>
          <w:tcPr>
            <w:tcW w:w="1620" w:type="dxa"/>
            <w:tcBorders>
              <w:top w:val="nil"/>
              <w:left w:val="nil"/>
              <w:bottom w:val="nil"/>
              <w:right w:val="nil"/>
            </w:tcBorders>
            <w:tcMar>
              <w:top w:w="0" w:type="dxa"/>
              <w:left w:w="100" w:type="dxa"/>
              <w:bottom w:w="0" w:type="dxa"/>
              <w:right w:w="100" w:type="dxa"/>
            </w:tcMar>
          </w:tcPr>
          <w:p w14:paraId="3E9C7C16" w14:textId="77777777" w:rsidR="00DE1C65" w:rsidRDefault="00000000">
            <w:pPr>
              <w:jc w:val="both"/>
              <w:rPr>
                <w:b/>
                <w:sz w:val="20"/>
                <w:szCs w:val="20"/>
              </w:rPr>
            </w:pPr>
            <w:r>
              <w:rPr>
                <w:b/>
                <w:sz w:val="20"/>
                <w:szCs w:val="20"/>
              </w:rPr>
              <w:t xml:space="preserve"> </w:t>
            </w:r>
            <w:r>
              <w:rPr>
                <w:sz w:val="20"/>
                <w:szCs w:val="20"/>
              </w:rPr>
              <w:t>Gentamicin</w:t>
            </w:r>
          </w:p>
        </w:tc>
        <w:tc>
          <w:tcPr>
            <w:tcW w:w="1500" w:type="dxa"/>
            <w:tcBorders>
              <w:top w:val="nil"/>
              <w:left w:val="nil"/>
              <w:bottom w:val="nil"/>
              <w:right w:val="nil"/>
            </w:tcBorders>
            <w:tcMar>
              <w:top w:w="0" w:type="dxa"/>
              <w:left w:w="100" w:type="dxa"/>
              <w:bottom w:w="0" w:type="dxa"/>
              <w:right w:w="100" w:type="dxa"/>
            </w:tcMar>
          </w:tcPr>
          <w:p w14:paraId="14513BA6" w14:textId="77777777" w:rsidR="00DE1C65" w:rsidRDefault="00000000">
            <w:pPr>
              <w:jc w:val="both"/>
              <w:rPr>
                <w:sz w:val="20"/>
                <w:szCs w:val="20"/>
              </w:rPr>
            </w:pPr>
            <w:r>
              <w:rPr>
                <w:i/>
                <w:sz w:val="20"/>
                <w:szCs w:val="20"/>
              </w:rPr>
              <w:t>Klebsiella pneumoniae</w:t>
            </w:r>
            <w:r>
              <w:rPr>
                <w:sz w:val="20"/>
                <w:szCs w:val="20"/>
              </w:rPr>
              <w:t xml:space="preserve">, </w:t>
            </w:r>
            <w:r>
              <w:rPr>
                <w:i/>
                <w:sz w:val="20"/>
                <w:szCs w:val="20"/>
              </w:rPr>
              <w:t>E. coli</w:t>
            </w:r>
          </w:p>
        </w:tc>
        <w:tc>
          <w:tcPr>
            <w:tcW w:w="1485" w:type="dxa"/>
            <w:tcBorders>
              <w:top w:val="nil"/>
              <w:left w:val="nil"/>
              <w:bottom w:val="nil"/>
              <w:right w:val="nil"/>
            </w:tcBorders>
            <w:tcMar>
              <w:top w:w="0" w:type="dxa"/>
              <w:left w:w="100" w:type="dxa"/>
              <w:bottom w:w="0" w:type="dxa"/>
              <w:right w:w="100" w:type="dxa"/>
            </w:tcMar>
          </w:tcPr>
          <w:p w14:paraId="0B6A191D" w14:textId="77777777" w:rsidR="00DE1C65" w:rsidRDefault="00000000">
            <w:pPr>
              <w:jc w:val="both"/>
              <w:rPr>
                <w:sz w:val="20"/>
                <w:szCs w:val="20"/>
              </w:rPr>
            </w:pPr>
            <w:r>
              <w:rPr>
                <w:sz w:val="20"/>
                <w:szCs w:val="20"/>
              </w:rPr>
              <w:t>Inhibits protein synthesis</w:t>
            </w:r>
          </w:p>
        </w:tc>
        <w:tc>
          <w:tcPr>
            <w:tcW w:w="1455" w:type="dxa"/>
            <w:tcBorders>
              <w:top w:val="nil"/>
              <w:left w:val="nil"/>
              <w:bottom w:val="nil"/>
              <w:right w:val="nil"/>
            </w:tcBorders>
            <w:tcMar>
              <w:top w:w="0" w:type="dxa"/>
              <w:left w:w="100" w:type="dxa"/>
              <w:bottom w:w="0" w:type="dxa"/>
              <w:right w:w="100" w:type="dxa"/>
            </w:tcMar>
          </w:tcPr>
          <w:p w14:paraId="00521DCB" w14:textId="77777777" w:rsidR="00DE1C65" w:rsidRDefault="00000000">
            <w:pPr>
              <w:jc w:val="both"/>
              <w:rPr>
                <w:sz w:val="20"/>
                <w:szCs w:val="20"/>
              </w:rPr>
            </w:pPr>
            <w:r>
              <w:rPr>
                <w:sz w:val="20"/>
                <w:szCs w:val="20"/>
              </w:rPr>
              <w:t>Highly susceptible</w:t>
            </w:r>
          </w:p>
        </w:tc>
        <w:tc>
          <w:tcPr>
            <w:tcW w:w="1530" w:type="dxa"/>
            <w:tcBorders>
              <w:top w:val="nil"/>
              <w:left w:val="nil"/>
              <w:bottom w:val="nil"/>
              <w:right w:val="nil"/>
            </w:tcBorders>
            <w:tcMar>
              <w:top w:w="0" w:type="dxa"/>
              <w:left w:w="100" w:type="dxa"/>
              <w:bottom w:w="0" w:type="dxa"/>
              <w:right w:w="100" w:type="dxa"/>
            </w:tcMar>
          </w:tcPr>
          <w:p w14:paraId="694DA752" w14:textId="77777777" w:rsidR="00DE1C65" w:rsidRDefault="00000000">
            <w:pPr>
              <w:jc w:val="both"/>
              <w:rPr>
                <w:sz w:val="20"/>
                <w:szCs w:val="20"/>
              </w:rPr>
            </w:pPr>
            <w:r>
              <w:rPr>
                <w:sz w:val="20"/>
                <w:szCs w:val="20"/>
              </w:rPr>
              <w:t xml:space="preserve"> 87.5%</w:t>
            </w:r>
          </w:p>
        </w:tc>
        <w:tc>
          <w:tcPr>
            <w:tcW w:w="1530" w:type="dxa"/>
            <w:tcBorders>
              <w:top w:val="nil"/>
              <w:left w:val="nil"/>
              <w:bottom w:val="nil"/>
              <w:right w:val="nil"/>
            </w:tcBorders>
            <w:tcMar>
              <w:top w:w="0" w:type="dxa"/>
              <w:left w:w="100" w:type="dxa"/>
              <w:bottom w:w="0" w:type="dxa"/>
              <w:right w:w="100" w:type="dxa"/>
            </w:tcMar>
          </w:tcPr>
          <w:p w14:paraId="6318E5EE" w14:textId="77777777" w:rsidR="00DE1C65" w:rsidRDefault="00000000">
            <w:pPr>
              <w:jc w:val="both"/>
              <w:rPr>
                <w:sz w:val="20"/>
                <w:szCs w:val="20"/>
              </w:rPr>
            </w:pPr>
            <w:r>
              <w:rPr>
                <w:sz w:val="20"/>
                <w:szCs w:val="20"/>
              </w:rPr>
              <w:t xml:space="preserve">[39] </w:t>
            </w:r>
          </w:p>
        </w:tc>
      </w:tr>
      <w:tr w:rsidR="00DE1C65" w14:paraId="68926C1D" w14:textId="77777777">
        <w:trPr>
          <w:trHeight w:val="240"/>
        </w:trPr>
        <w:tc>
          <w:tcPr>
            <w:tcW w:w="1620" w:type="dxa"/>
            <w:tcBorders>
              <w:top w:val="nil"/>
              <w:left w:val="nil"/>
              <w:bottom w:val="nil"/>
              <w:right w:val="nil"/>
            </w:tcBorders>
            <w:tcMar>
              <w:top w:w="0" w:type="dxa"/>
              <w:left w:w="100" w:type="dxa"/>
              <w:bottom w:w="0" w:type="dxa"/>
              <w:right w:w="100" w:type="dxa"/>
            </w:tcMar>
          </w:tcPr>
          <w:p w14:paraId="3DAD3173" w14:textId="77777777" w:rsidR="00DE1C65" w:rsidRDefault="00000000">
            <w:pPr>
              <w:jc w:val="both"/>
              <w:rPr>
                <w:b/>
                <w:sz w:val="20"/>
                <w:szCs w:val="20"/>
              </w:rPr>
            </w:pPr>
            <w:r>
              <w:rPr>
                <w:b/>
                <w:sz w:val="20"/>
                <w:szCs w:val="20"/>
              </w:rPr>
              <w:t xml:space="preserve"> </w:t>
            </w:r>
            <w:r>
              <w:rPr>
                <w:sz w:val="20"/>
                <w:szCs w:val="20"/>
              </w:rPr>
              <w:t>Azithromycin</w:t>
            </w:r>
          </w:p>
        </w:tc>
        <w:tc>
          <w:tcPr>
            <w:tcW w:w="1500" w:type="dxa"/>
            <w:tcBorders>
              <w:top w:val="nil"/>
              <w:left w:val="nil"/>
              <w:bottom w:val="nil"/>
              <w:right w:val="nil"/>
            </w:tcBorders>
            <w:tcMar>
              <w:top w:w="0" w:type="dxa"/>
              <w:left w:w="100" w:type="dxa"/>
              <w:bottom w:w="0" w:type="dxa"/>
              <w:right w:w="100" w:type="dxa"/>
            </w:tcMar>
          </w:tcPr>
          <w:p w14:paraId="384EE6D0" w14:textId="77777777" w:rsidR="00DE1C65" w:rsidRDefault="00000000">
            <w:pPr>
              <w:jc w:val="both"/>
              <w:rPr>
                <w:sz w:val="20"/>
                <w:szCs w:val="20"/>
              </w:rPr>
            </w:pPr>
            <w:r>
              <w:rPr>
                <w:i/>
                <w:sz w:val="20"/>
                <w:szCs w:val="20"/>
              </w:rPr>
              <w:t>Klebsiella pneumoniae</w:t>
            </w:r>
            <w:r>
              <w:rPr>
                <w:sz w:val="20"/>
                <w:szCs w:val="20"/>
              </w:rPr>
              <w:t xml:space="preserve">, </w:t>
            </w:r>
            <w:r>
              <w:rPr>
                <w:i/>
                <w:sz w:val="20"/>
                <w:szCs w:val="20"/>
              </w:rPr>
              <w:t>E. coli</w:t>
            </w:r>
          </w:p>
        </w:tc>
        <w:tc>
          <w:tcPr>
            <w:tcW w:w="1485" w:type="dxa"/>
            <w:tcBorders>
              <w:top w:val="nil"/>
              <w:left w:val="nil"/>
              <w:bottom w:val="nil"/>
              <w:right w:val="nil"/>
            </w:tcBorders>
            <w:tcMar>
              <w:top w:w="0" w:type="dxa"/>
              <w:left w:w="100" w:type="dxa"/>
              <w:bottom w:w="0" w:type="dxa"/>
              <w:right w:w="100" w:type="dxa"/>
            </w:tcMar>
          </w:tcPr>
          <w:p w14:paraId="45F991D4" w14:textId="77777777" w:rsidR="00DE1C65" w:rsidRDefault="00000000">
            <w:pPr>
              <w:jc w:val="both"/>
              <w:rPr>
                <w:sz w:val="20"/>
                <w:szCs w:val="20"/>
              </w:rPr>
            </w:pPr>
            <w:r>
              <w:rPr>
                <w:sz w:val="20"/>
                <w:szCs w:val="20"/>
              </w:rPr>
              <w:t>Inhibits protein synthesis</w:t>
            </w:r>
          </w:p>
        </w:tc>
        <w:tc>
          <w:tcPr>
            <w:tcW w:w="1455" w:type="dxa"/>
            <w:tcBorders>
              <w:top w:val="nil"/>
              <w:left w:val="nil"/>
              <w:bottom w:val="nil"/>
              <w:right w:val="nil"/>
            </w:tcBorders>
            <w:tcMar>
              <w:top w:w="0" w:type="dxa"/>
              <w:left w:w="100" w:type="dxa"/>
              <w:bottom w:w="0" w:type="dxa"/>
              <w:right w:w="100" w:type="dxa"/>
            </w:tcMar>
          </w:tcPr>
          <w:p w14:paraId="125C4ACF" w14:textId="77777777" w:rsidR="00DE1C65" w:rsidRDefault="00000000">
            <w:pPr>
              <w:jc w:val="both"/>
              <w:rPr>
                <w:sz w:val="20"/>
                <w:szCs w:val="20"/>
              </w:rPr>
            </w:pPr>
            <w:r>
              <w:rPr>
                <w:sz w:val="20"/>
                <w:szCs w:val="20"/>
              </w:rPr>
              <w:t>Highly susceptible</w:t>
            </w:r>
          </w:p>
        </w:tc>
        <w:tc>
          <w:tcPr>
            <w:tcW w:w="1530" w:type="dxa"/>
            <w:tcBorders>
              <w:top w:val="nil"/>
              <w:left w:val="nil"/>
              <w:bottom w:val="nil"/>
              <w:right w:val="nil"/>
            </w:tcBorders>
            <w:tcMar>
              <w:top w:w="0" w:type="dxa"/>
              <w:left w:w="100" w:type="dxa"/>
              <w:bottom w:w="0" w:type="dxa"/>
              <w:right w:w="100" w:type="dxa"/>
            </w:tcMar>
          </w:tcPr>
          <w:p w14:paraId="79AEA40A" w14:textId="77777777" w:rsidR="00DE1C65" w:rsidRDefault="00000000">
            <w:pPr>
              <w:jc w:val="both"/>
              <w:rPr>
                <w:sz w:val="20"/>
                <w:szCs w:val="20"/>
              </w:rPr>
            </w:pPr>
            <w:r>
              <w:rPr>
                <w:sz w:val="20"/>
                <w:szCs w:val="20"/>
              </w:rPr>
              <w:t xml:space="preserve">87.1% </w:t>
            </w:r>
          </w:p>
        </w:tc>
        <w:tc>
          <w:tcPr>
            <w:tcW w:w="1530" w:type="dxa"/>
            <w:tcBorders>
              <w:top w:val="nil"/>
              <w:left w:val="nil"/>
              <w:bottom w:val="nil"/>
              <w:right w:val="nil"/>
            </w:tcBorders>
            <w:tcMar>
              <w:top w:w="0" w:type="dxa"/>
              <w:left w:w="100" w:type="dxa"/>
              <w:bottom w:w="0" w:type="dxa"/>
              <w:right w:w="100" w:type="dxa"/>
            </w:tcMar>
          </w:tcPr>
          <w:p w14:paraId="3BD8005B" w14:textId="77777777" w:rsidR="00DE1C65" w:rsidRDefault="00000000">
            <w:pPr>
              <w:jc w:val="both"/>
              <w:rPr>
                <w:sz w:val="20"/>
                <w:szCs w:val="20"/>
              </w:rPr>
            </w:pPr>
            <w:r>
              <w:rPr>
                <w:sz w:val="20"/>
                <w:szCs w:val="20"/>
              </w:rPr>
              <w:t xml:space="preserve">[39] </w:t>
            </w:r>
          </w:p>
        </w:tc>
      </w:tr>
      <w:tr w:rsidR="00DE1C65" w14:paraId="3DC81780" w14:textId="77777777">
        <w:trPr>
          <w:trHeight w:val="240"/>
        </w:trPr>
        <w:tc>
          <w:tcPr>
            <w:tcW w:w="1620" w:type="dxa"/>
            <w:tcBorders>
              <w:top w:val="nil"/>
              <w:left w:val="nil"/>
              <w:bottom w:val="nil"/>
              <w:right w:val="nil"/>
            </w:tcBorders>
            <w:tcMar>
              <w:top w:w="0" w:type="dxa"/>
              <w:left w:w="100" w:type="dxa"/>
              <w:bottom w:w="0" w:type="dxa"/>
              <w:right w:w="100" w:type="dxa"/>
            </w:tcMar>
          </w:tcPr>
          <w:p w14:paraId="544A7232" w14:textId="77777777" w:rsidR="00DE1C65" w:rsidRDefault="00000000">
            <w:pPr>
              <w:jc w:val="both"/>
              <w:rPr>
                <w:b/>
                <w:sz w:val="20"/>
                <w:szCs w:val="20"/>
              </w:rPr>
            </w:pPr>
            <w:r>
              <w:rPr>
                <w:b/>
                <w:sz w:val="20"/>
                <w:szCs w:val="20"/>
              </w:rPr>
              <w:t xml:space="preserve"> </w:t>
            </w:r>
            <w:r>
              <w:rPr>
                <w:sz w:val="20"/>
                <w:szCs w:val="20"/>
              </w:rPr>
              <w:t>Ciprofloxacin</w:t>
            </w:r>
          </w:p>
        </w:tc>
        <w:tc>
          <w:tcPr>
            <w:tcW w:w="1500" w:type="dxa"/>
            <w:tcBorders>
              <w:top w:val="nil"/>
              <w:left w:val="nil"/>
              <w:bottom w:val="nil"/>
              <w:right w:val="nil"/>
            </w:tcBorders>
            <w:tcMar>
              <w:top w:w="0" w:type="dxa"/>
              <w:left w:w="100" w:type="dxa"/>
              <w:bottom w:w="0" w:type="dxa"/>
              <w:right w:w="100" w:type="dxa"/>
            </w:tcMar>
          </w:tcPr>
          <w:p w14:paraId="470BC3F3" w14:textId="77777777" w:rsidR="00DE1C65" w:rsidRDefault="00000000">
            <w:pPr>
              <w:jc w:val="both"/>
              <w:rPr>
                <w:sz w:val="20"/>
                <w:szCs w:val="20"/>
              </w:rPr>
            </w:pPr>
            <w:r>
              <w:rPr>
                <w:i/>
                <w:sz w:val="20"/>
                <w:szCs w:val="20"/>
              </w:rPr>
              <w:t>Klebsiella pneumoniae</w:t>
            </w:r>
            <w:r>
              <w:rPr>
                <w:sz w:val="20"/>
                <w:szCs w:val="20"/>
              </w:rPr>
              <w:t xml:space="preserve">, </w:t>
            </w:r>
            <w:r>
              <w:rPr>
                <w:i/>
                <w:sz w:val="20"/>
                <w:szCs w:val="20"/>
              </w:rPr>
              <w:t>E. coli</w:t>
            </w:r>
          </w:p>
        </w:tc>
        <w:tc>
          <w:tcPr>
            <w:tcW w:w="1485" w:type="dxa"/>
            <w:tcBorders>
              <w:top w:val="nil"/>
              <w:left w:val="nil"/>
              <w:bottom w:val="nil"/>
              <w:right w:val="nil"/>
            </w:tcBorders>
            <w:tcMar>
              <w:top w:w="0" w:type="dxa"/>
              <w:left w:w="100" w:type="dxa"/>
              <w:bottom w:w="0" w:type="dxa"/>
              <w:right w:w="100" w:type="dxa"/>
            </w:tcMar>
          </w:tcPr>
          <w:p w14:paraId="29692EAD" w14:textId="77777777" w:rsidR="00DE1C65" w:rsidRDefault="00000000">
            <w:pPr>
              <w:jc w:val="both"/>
              <w:rPr>
                <w:sz w:val="20"/>
                <w:szCs w:val="20"/>
              </w:rPr>
            </w:pPr>
            <w:r>
              <w:rPr>
                <w:sz w:val="20"/>
                <w:szCs w:val="20"/>
              </w:rPr>
              <w:t xml:space="preserve">DNA gyrase/topoisomerase mutations </w:t>
            </w:r>
          </w:p>
        </w:tc>
        <w:tc>
          <w:tcPr>
            <w:tcW w:w="1455" w:type="dxa"/>
            <w:tcBorders>
              <w:top w:val="nil"/>
              <w:left w:val="nil"/>
              <w:bottom w:val="nil"/>
              <w:right w:val="nil"/>
            </w:tcBorders>
            <w:tcMar>
              <w:top w:w="0" w:type="dxa"/>
              <w:left w:w="100" w:type="dxa"/>
              <w:bottom w:w="0" w:type="dxa"/>
              <w:right w:w="100" w:type="dxa"/>
            </w:tcMar>
          </w:tcPr>
          <w:p w14:paraId="43305DD1" w14:textId="77777777" w:rsidR="00DE1C65" w:rsidRDefault="00000000">
            <w:pPr>
              <w:jc w:val="both"/>
              <w:rPr>
                <w:sz w:val="20"/>
                <w:szCs w:val="20"/>
              </w:rPr>
            </w:pPr>
            <w:r>
              <w:rPr>
                <w:sz w:val="20"/>
                <w:szCs w:val="20"/>
              </w:rPr>
              <w:t>Highly susceptible</w:t>
            </w:r>
          </w:p>
        </w:tc>
        <w:tc>
          <w:tcPr>
            <w:tcW w:w="1530" w:type="dxa"/>
            <w:tcBorders>
              <w:top w:val="nil"/>
              <w:left w:val="nil"/>
              <w:bottom w:val="nil"/>
              <w:right w:val="nil"/>
            </w:tcBorders>
            <w:tcMar>
              <w:top w:w="0" w:type="dxa"/>
              <w:left w:w="100" w:type="dxa"/>
              <w:bottom w:w="0" w:type="dxa"/>
              <w:right w:w="100" w:type="dxa"/>
            </w:tcMar>
          </w:tcPr>
          <w:p w14:paraId="318BF2E5" w14:textId="77777777" w:rsidR="00DE1C65" w:rsidRDefault="00000000">
            <w:pPr>
              <w:jc w:val="both"/>
              <w:rPr>
                <w:sz w:val="20"/>
                <w:szCs w:val="20"/>
              </w:rPr>
            </w:pPr>
            <w:r>
              <w:rPr>
                <w:sz w:val="20"/>
                <w:szCs w:val="20"/>
              </w:rPr>
              <w:t xml:space="preserve">86.6% </w:t>
            </w:r>
          </w:p>
        </w:tc>
        <w:tc>
          <w:tcPr>
            <w:tcW w:w="1530" w:type="dxa"/>
            <w:tcBorders>
              <w:top w:val="nil"/>
              <w:left w:val="nil"/>
              <w:bottom w:val="nil"/>
              <w:right w:val="nil"/>
            </w:tcBorders>
            <w:tcMar>
              <w:top w:w="0" w:type="dxa"/>
              <w:left w:w="100" w:type="dxa"/>
              <w:bottom w:w="0" w:type="dxa"/>
              <w:right w:w="100" w:type="dxa"/>
            </w:tcMar>
          </w:tcPr>
          <w:p w14:paraId="60F1F81B" w14:textId="77777777" w:rsidR="00DE1C65" w:rsidRDefault="00000000">
            <w:pPr>
              <w:jc w:val="both"/>
              <w:rPr>
                <w:sz w:val="20"/>
                <w:szCs w:val="20"/>
              </w:rPr>
            </w:pPr>
            <w:r>
              <w:rPr>
                <w:sz w:val="20"/>
                <w:szCs w:val="20"/>
              </w:rPr>
              <w:t xml:space="preserve">[39] </w:t>
            </w:r>
          </w:p>
        </w:tc>
      </w:tr>
      <w:tr w:rsidR="00DE1C65" w14:paraId="33BE407F" w14:textId="77777777">
        <w:trPr>
          <w:trHeight w:val="240"/>
        </w:trPr>
        <w:tc>
          <w:tcPr>
            <w:tcW w:w="1620" w:type="dxa"/>
            <w:tcBorders>
              <w:top w:val="nil"/>
              <w:left w:val="nil"/>
              <w:bottom w:val="nil"/>
              <w:right w:val="nil"/>
            </w:tcBorders>
            <w:tcMar>
              <w:top w:w="0" w:type="dxa"/>
              <w:left w:w="100" w:type="dxa"/>
              <w:bottom w:w="0" w:type="dxa"/>
              <w:right w:w="100" w:type="dxa"/>
            </w:tcMar>
          </w:tcPr>
          <w:p w14:paraId="403A4E5C" w14:textId="77777777" w:rsidR="00DE1C65" w:rsidRDefault="00000000">
            <w:pPr>
              <w:jc w:val="both"/>
              <w:rPr>
                <w:b/>
                <w:sz w:val="20"/>
                <w:szCs w:val="20"/>
              </w:rPr>
            </w:pPr>
            <w:r>
              <w:rPr>
                <w:b/>
                <w:sz w:val="20"/>
                <w:szCs w:val="20"/>
              </w:rPr>
              <w:lastRenderedPageBreak/>
              <w:t xml:space="preserve"> </w:t>
            </w:r>
            <w:r>
              <w:rPr>
                <w:sz w:val="20"/>
                <w:szCs w:val="20"/>
              </w:rPr>
              <w:t>Ceftriaxone</w:t>
            </w:r>
          </w:p>
        </w:tc>
        <w:tc>
          <w:tcPr>
            <w:tcW w:w="1500" w:type="dxa"/>
            <w:tcBorders>
              <w:top w:val="nil"/>
              <w:left w:val="nil"/>
              <w:bottom w:val="nil"/>
              <w:right w:val="nil"/>
            </w:tcBorders>
            <w:tcMar>
              <w:top w:w="0" w:type="dxa"/>
              <w:left w:w="100" w:type="dxa"/>
              <w:bottom w:w="0" w:type="dxa"/>
              <w:right w:w="100" w:type="dxa"/>
            </w:tcMar>
          </w:tcPr>
          <w:p w14:paraId="17DCF67E" w14:textId="77777777" w:rsidR="00DE1C65" w:rsidRDefault="00000000">
            <w:pPr>
              <w:jc w:val="both"/>
              <w:rPr>
                <w:sz w:val="20"/>
                <w:szCs w:val="20"/>
              </w:rPr>
            </w:pPr>
            <w:r>
              <w:rPr>
                <w:i/>
                <w:sz w:val="20"/>
                <w:szCs w:val="20"/>
              </w:rPr>
              <w:t>Klebsiella pneumoniae</w:t>
            </w:r>
            <w:r>
              <w:rPr>
                <w:sz w:val="20"/>
                <w:szCs w:val="20"/>
              </w:rPr>
              <w:t xml:space="preserve">, </w:t>
            </w:r>
            <w:r>
              <w:rPr>
                <w:i/>
                <w:sz w:val="20"/>
                <w:szCs w:val="20"/>
              </w:rPr>
              <w:t>E. coli</w:t>
            </w:r>
          </w:p>
        </w:tc>
        <w:tc>
          <w:tcPr>
            <w:tcW w:w="1485" w:type="dxa"/>
            <w:tcBorders>
              <w:top w:val="nil"/>
              <w:left w:val="nil"/>
              <w:bottom w:val="nil"/>
              <w:right w:val="nil"/>
            </w:tcBorders>
            <w:tcMar>
              <w:top w:w="0" w:type="dxa"/>
              <w:left w:w="100" w:type="dxa"/>
              <w:bottom w:w="0" w:type="dxa"/>
              <w:right w:w="100" w:type="dxa"/>
            </w:tcMar>
          </w:tcPr>
          <w:p w14:paraId="12E8F5CD" w14:textId="77777777" w:rsidR="00DE1C65" w:rsidRDefault="00000000">
            <w:pPr>
              <w:jc w:val="both"/>
              <w:rPr>
                <w:sz w:val="20"/>
                <w:szCs w:val="20"/>
              </w:rPr>
            </w:pPr>
            <w:r>
              <w:rPr>
                <w:sz w:val="20"/>
                <w:szCs w:val="20"/>
              </w:rPr>
              <w:t xml:space="preserve">Inhibits cell wall synthesis </w:t>
            </w:r>
          </w:p>
        </w:tc>
        <w:tc>
          <w:tcPr>
            <w:tcW w:w="1455" w:type="dxa"/>
            <w:tcBorders>
              <w:top w:val="nil"/>
              <w:left w:val="nil"/>
              <w:bottom w:val="nil"/>
              <w:right w:val="nil"/>
            </w:tcBorders>
            <w:tcMar>
              <w:top w:w="0" w:type="dxa"/>
              <w:left w:w="100" w:type="dxa"/>
              <w:bottom w:w="0" w:type="dxa"/>
              <w:right w:w="100" w:type="dxa"/>
            </w:tcMar>
          </w:tcPr>
          <w:p w14:paraId="0E2A6B87" w14:textId="77777777" w:rsidR="00DE1C65" w:rsidRDefault="00000000">
            <w:pPr>
              <w:jc w:val="both"/>
              <w:rPr>
                <w:sz w:val="20"/>
                <w:szCs w:val="20"/>
              </w:rPr>
            </w:pPr>
            <w:r>
              <w:rPr>
                <w:sz w:val="20"/>
                <w:szCs w:val="20"/>
              </w:rPr>
              <w:t>Susceptibility remains high</w:t>
            </w:r>
          </w:p>
        </w:tc>
        <w:tc>
          <w:tcPr>
            <w:tcW w:w="1530" w:type="dxa"/>
            <w:tcBorders>
              <w:top w:val="nil"/>
              <w:left w:val="nil"/>
              <w:bottom w:val="nil"/>
              <w:right w:val="nil"/>
            </w:tcBorders>
            <w:tcMar>
              <w:top w:w="0" w:type="dxa"/>
              <w:left w:w="100" w:type="dxa"/>
              <w:bottom w:w="0" w:type="dxa"/>
              <w:right w:w="100" w:type="dxa"/>
            </w:tcMar>
          </w:tcPr>
          <w:p w14:paraId="0C6BDA69" w14:textId="77777777" w:rsidR="00DE1C65" w:rsidRDefault="00000000">
            <w:pPr>
              <w:jc w:val="both"/>
              <w:rPr>
                <w:sz w:val="20"/>
                <w:szCs w:val="20"/>
              </w:rPr>
            </w:pPr>
            <w:r>
              <w:rPr>
                <w:sz w:val="20"/>
                <w:szCs w:val="20"/>
              </w:rPr>
              <w:t xml:space="preserve"> 79.0%</w:t>
            </w:r>
          </w:p>
        </w:tc>
        <w:tc>
          <w:tcPr>
            <w:tcW w:w="1530" w:type="dxa"/>
            <w:tcBorders>
              <w:top w:val="nil"/>
              <w:left w:val="nil"/>
              <w:bottom w:val="nil"/>
              <w:right w:val="nil"/>
            </w:tcBorders>
            <w:tcMar>
              <w:top w:w="0" w:type="dxa"/>
              <w:left w:w="100" w:type="dxa"/>
              <w:bottom w:w="0" w:type="dxa"/>
              <w:right w:w="100" w:type="dxa"/>
            </w:tcMar>
          </w:tcPr>
          <w:p w14:paraId="20A6A2BF" w14:textId="77777777" w:rsidR="00DE1C65" w:rsidRDefault="00000000">
            <w:pPr>
              <w:jc w:val="both"/>
              <w:rPr>
                <w:sz w:val="20"/>
                <w:szCs w:val="20"/>
              </w:rPr>
            </w:pPr>
            <w:r>
              <w:rPr>
                <w:sz w:val="20"/>
                <w:szCs w:val="20"/>
              </w:rPr>
              <w:t xml:space="preserve">[39] </w:t>
            </w:r>
          </w:p>
        </w:tc>
      </w:tr>
      <w:tr w:rsidR="00DE1C65" w14:paraId="2C60E4B2" w14:textId="77777777">
        <w:trPr>
          <w:trHeight w:val="240"/>
        </w:trPr>
        <w:tc>
          <w:tcPr>
            <w:tcW w:w="1620" w:type="dxa"/>
            <w:tcBorders>
              <w:top w:val="nil"/>
              <w:left w:val="nil"/>
              <w:bottom w:val="nil"/>
              <w:right w:val="nil"/>
            </w:tcBorders>
            <w:tcMar>
              <w:top w:w="0" w:type="dxa"/>
              <w:left w:w="100" w:type="dxa"/>
              <w:bottom w:w="0" w:type="dxa"/>
              <w:right w:w="100" w:type="dxa"/>
            </w:tcMar>
          </w:tcPr>
          <w:p w14:paraId="24BD0A13" w14:textId="77777777" w:rsidR="00DE1C65" w:rsidRDefault="00000000">
            <w:pPr>
              <w:jc w:val="both"/>
              <w:rPr>
                <w:b/>
                <w:sz w:val="20"/>
                <w:szCs w:val="20"/>
              </w:rPr>
            </w:pPr>
            <w:r>
              <w:rPr>
                <w:b/>
                <w:sz w:val="20"/>
                <w:szCs w:val="20"/>
              </w:rPr>
              <w:t xml:space="preserve"> </w:t>
            </w:r>
            <w:r>
              <w:rPr>
                <w:sz w:val="20"/>
                <w:szCs w:val="20"/>
              </w:rPr>
              <w:t>Ampicillin</w:t>
            </w:r>
          </w:p>
        </w:tc>
        <w:tc>
          <w:tcPr>
            <w:tcW w:w="1500" w:type="dxa"/>
            <w:tcBorders>
              <w:top w:val="nil"/>
              <w:left w:val="nil"/>
              <w:bottom w:val="nil"/>
              <w:right w:val="nil"/>
            </w:tcBorders>
            <w:tcMar>
              <w:top w:w="0" w:type="dxa"/>
              <w:left w:w="100" w:type="dxa"/>
              <w:bottom w:w="0" w:type="dxa"/>
              <w:right w:w="100" w:type="dxa"/>
            </w:tcMar>
          </w:tcPr>
          <w:p w14:paraId="03384EC0" w14:textId="77777777" w:rsidR="00DE1C65" w:rsidRDefault="00000000">
            <w:pPr>
              <w:jc w:val="both"/>
              <w:rPr>
                <w:sz w:val="20"/>
                <w:szCs w:val="20"/>
              </w:rPr>
            </w:pPr>
            <w:r>
              <w:rPr>
                <w:i/>
                <w:sz w:val="20"/>
                <w:szCs w:val="20"/>
              </w:rPr>
              <w:t>Klebsiella pneumoniae</w:t>
            </w:r>
            <w:r>
              <w:rPr>
                <w:sz w:val="20"/>
                <w:szCs w:val="20"/>
              </w:rPr>
              <w:t xml:space="preserve">, </w:t>
            </w:r>
            <w:r>
              <w:rPr>
                <w:i/>
                <w:sz w:val="20"/>
                <w:szCs w:val="20"/>
              </w:rPr>
              <w:t>E. coli</w:t>
            </w:r>
            <w:r>
              <w:rPr>
                <w:sz w:val="20"/>
                <w:szCs w:val="20"/>
              </w:rPr>
              <w:t xml:space="preserve"> </w:t>
            </w:r>
          </w:p>
        </w:tc>
        <w:tc>
          <w:tcPr>
            <w:tcW w:w="1485" w:type="dxa"/>
            <w:tcBorders>
              <w:top w:val="nil"/>
              <w:left w:val="nil"/>
              <w:bottom w:val="nil"/>
              <w:right w:val="nil"/>
            </w:tcBorders>
            <w:tcMar>
              <w:top w:w="0" w:type="dxa"/>
              <w:left w:w="100" w:type="dxa"/>
              <w:bottom w:w="0" w:type="dxa"/>
              <w:right w:w="100" w:type="dxa"/>
            </w:tcMar>
          </w:tcPr>
          <w:p w14:paraId="2231D90B" w14:textId="77777777" w:rsidR="00DE1C65" w:rsidRDefault="00000000">
            <w:pPr>
              <w:jc w:val="both"/>
              <w:rPr>
                <w:sz w:val="20"/>
                <w:szCs w:val="20"/>
              </w:rPr>
            </w:pPr>
            <w:r>
              <w:rPr>
                <w:sz w:val="20"/>
                <w:szCs w:val="20"/>
              </w:rPr>
              <w:t xml:space="preserve">Beta-lactamase production </w:t>
            </w:r>
          </w:p>
        </w:tc>
        <w:tc>
          <w:tcPr>
            <w:tcW w:w="1455" w:type="dxa"/>
            <w:tcBorders>
              <w:top w:val="nil"/>
              <w:left w:val="nil"/>
              <w:bottom w:val="nil"/>
              <w:right w:val="nil"/>
            </w:tcBorders>
            <w:tcMar>
              <w:top w:w="0" w:type="dxa"/>
              <w:left w:w="100" w:type="dxa"/>
              <w:bottom w:w="0" w:type="dxa"/>
              <w:right w:w="100" w:type="dxa"/>
            </w:tcMar>
          </w:tcPr>
          <w:p w14:paraId="6D6044CD" w14:textId="77777777" w:rsidR="00DE1C65" w:rsidRDefault="00000000">
            <w:pPr>
              <w:jc w:val="both"/>
              <w:rPr>
                <w:sz w:val="20"/>
                <w:szCs w:val="20"/>
              </w:rPr>
            </w:pPr>
            <w:r>
              <w:rPr>
                <w:sz w:val="20"/>
                <w:szCs w:val="20"/>
              </w:rPr>
              <w:t xml:space="preserve">High resistance </w:t>
            </w:r>
          </w:p>
        </w:tc>
        <w:tc>
          <w:tcPr>
            <w:tcW w:w="1530" w:type="dxa"/>
            <w:tcBorders>
              <w:top w:val="nil"/>
              <w:left w:val="nil"/>
              <w:bottom w:val="nil"/>
              <w:right w:val="nil"/>
            </w:tcBorders>
            <w:tcMar>
              <w:top w:w="0" w:type="dxa"/>
              <w:left w:w="100" w:type="dxa"/>
              <w:bottom w:w="0" w:type="dxa"/>
              <w:right w:w="100" w:type="dxa"/>
            </w:tcMar>
          </w:tcPr>
          <w:p w14:paraId="213C5A18" w14:textId="77777777" w:rsidR="00DE1C65" w:rsidRDefault="00000000">
            <w:pPr>
              <w:jc w:val="both"/>
              <w:rPr>
                <w:sz w:val="20"/>
                <w:szCs w:val="20"/>
              </w:rPr>
            </w:pPr>
            <w:r>
              <w:rPr>
                <w:sz w:val="20"/>
                <w:szCs w:val="20"/>
              </w:rPr>
              <w:t>100% resistance</w:t>
            </w:r>
          </w:p>
        </w:tc>
        <w:tc>
          <w:tcPr>
            <w:tcW w:w="1530" w:type="dxa"/>
            <w:tcBorders>
              <w:top w:val="nil"/>
              <w:left w:val="nil"/>
              <w:bottom w:val="nil"/>
              <w:right w:val="nil"/>
            </w:tcBorders>
            <w:tcMar>
              <w:top w:w="0" w:type="dxa"/>
              <w:left w:w="100" w:type="dxa"/>
              <w:bottom w:w="0" w:type="dxa"/>
              <w:right w:w="100" w:type="dxa"/>
            </w:tcMar>
          </w:tcPr>
          <w:p w14:paraId="23591AAB" w14:textId="77777777" w:rsidR="00DE1C65" w:rsidRDefault="00000000">
            <w:pPr>
              <w:jc w:val="both"/>
              <w:rPr>
                <w:sz w:val="20"/>
                <w:szCs w:val="20"/>
              </w:rPr>
            </w:pPr>
            <w:r>
              <w:rPr>
                <w:sz w:val="20"/>
                <w:szCs w:val="20"/>
              </w:rPr>
              <w:t xml:space="preserve"> [39]</w:t>
            </w:r>
          </w:p>
        </w:tc>
      </w:tr>
      <w:tr w:rsidR="00DE1C65" w14:paraId="56C3ED0B" w14:textId="77777777">
        <w:trPr>
          <w:trHeight w:val="240"/>
        </w:trPr>
        <w:tc>
          <w:tcPr>
            <w:tcW w:w="1620" w:type="dxa"/>
            <w:tcBorders>
              <w:top w:val="nil"/>
              <w:left w:val="nil"/>
              <w:bottom w:val="nil"/>
              <w:right w:val="nil"/>
            </w:tcBorders>
            <w:tcMar>
              <w:top w:w="0" w:type="dxa"/>
              <w:left w:w="100" w:type="dxa"/>
              <w:bottom w:w="0" w:type="dxa"/>
              <w:right w:w="100" w:type="dxa"/>
            </w:tcMar>
          </w:tcPr>
          <w:p w14:paraId="1C323A96" w14:textId="77777777" w:rsidR="00DE1C65" w:rsidRDefault="00000000">
            <w:pPr>
              <w:jc w:val="both"/>
              <w:rPr>
                <w:b/>
                <w:sz w:val="20"/>
                <w:szCs w:val="20"/>
              </w:rPr>
            </w:pPr>
            <w:r>
              <w:rPr>
                <w:b/>
                <w:sz w:val="20"/>
                <w:szCs w:val="20"/>
              </w:rPr>
              <w:t xml:space="preserve"> </w:t>
            </w:r>
            <w:r>
              <w:rPr>
                <w:sz w:val="20"/>
                <w:szCs w:val="20"/>
              </w:rPr>
              <w:t>Doxycycline</w:t>
            </w:r>
          </w:p>
        </w:tc>
        <w:tc>
          <w:tcPr>
            <w:tcW w:w="1500" w:type="dxa"/>
            <w:tcBorders>
              <w:top w:val="nil"/>
              <w:left w:val="nil"/>
              <w:bottom w:val="nil"/>
              <w:right w:val="nil"/>
            </w:tcBorders>
            <w:tcMar>
              <w:top w:w="0" w:type="dxa"/>
              <w:left w:w="100" w:type="dxa"/>
              <w:bottom w:w="0" w:type="dxa"/>
              <w:right w:w="100" w:type="dxa"/>
            </w:tcMar>
          </w:tcPr>
          <w:p w14:paraId="4DFE4FA1" w14:textId="77777777" w:rsidR="00DE1C65" w:rsidRDefault="00000000">
            <w:pPr>
              <w:jc w:val="both"/>
              <w:rPr>
                <w:sz w:val="20"/>
                <w:szCs w:val="20"/>
              </w:rPr>
            </w:pPr>
            <w:r>
              <w:rPr>
                <w:i/>
                <w:sz w:val="20"/>
                <w:szCs w:val="20"/>
              </w:rPr>
              <w:t>Klebsiella pneumoniae</w:t>
            </w:r>
            <w:r>
              <w:rPr>
                <w:sz w:val="20"/>
                <w:szCs w:val="20"/>
              </w:rPr>
              <w:t xml:space="preserve">, </w:t>
            </w:r>
            <w:r>
              <w:rPr>
                <w:i/>
                <w:sz w:val="20"/>
                <w:szCs w:val="20"/>
              </w:rPr>
              <w:t>E. coli</w:t>
            </w:r>
          </w:p>
        </w:tc>
        <w:tc>
          <w:tcPr>
            <w:tcW w:w="1485" w:type="dxa"/>
            <w:tcBorders>
              <w:top w:val="nil"/>
              <w:left w:val="nil"/>
              <w:bottom w:val="nil"/>
              <w:right w:val="nil"/>
            </w:tcBorders>
            <w:tcMar>
              <w:top w:w="0" w:type="dxa"/>
              <w:left w:w="100" w:type="dxa"/>
              <w:bottom w:w="0" w:type="dxa"/>
              <w:right w:w="100" w:type="dxa"/>
            </w:tcMar>
          </w:tcPr>
          <w:p w14:paraId="3041A3BD" w14:textId="77777777" w:rsidR="00DE1C65" w:rsidRDefault="00000000">
            <w:pPr>
              <w:jc w:val="both"/>
              <w:rPr>
                <w:sz w:val="20"/>
                <w:szCs w:val="20"/>
              </w:rPr>
            </w:pPr>
            <w:r>
              <w:rPr>
                <w:sz w:val="20"/>
                <w:szCs w:val="20"/>
              </w:rPr>
              <w:t xml:space="preserve">Efflux pump or ribosomal protection </w:t>
            </w:r>
          </w:p>
        </w:tc>
        <w:tc>
          <w:tcPr>
            <w:tcW w:w="1455" w:type="dxa"/>
            <w:tcBorders>
              <w:top w:val="nil"/>
              <w:left w:val="nil"/>
              <w:bottom w:val="nil"/>
              <w:right w:val="nil"/>
            </w:tcBorders>
            <w:tcMar>
              <w:top w:w="0" w:type="dxa"/>
              <w:left w:w="100" w:type="dxa"/>
              <w:bottom w:w="0" w:type="dxa"/>
              <w:right w:w="100" w:type="dxa"/>
            </w:tcMar>
          </w:tcPr>
          <w:p w14:paraId="613351BD" w14:textId="77777777" w:rsidR="00DE1C65" w:rsidRDefault="00000000">
            <w:pPr>
              <w:jc w:val="both"/>
              <w:rPr>
                <w:sz w:val="20"/>
                <w:szCs w:val="20"/>
              </w:rPr>
            </w:pPr>
            <w:r>
              <w:rPr>
                <w:sz w:val="20"/>
                <w:szCs w:val="20"/>
              </w:rPr>
              <w:t>High resistance</w:t>
            </w:r>
          </w:p>
        </w:tc>
        <w:tc>
          <w:tcPr>
            <w:tcW w:w="1530" w:type="dxa"/>
            <w:tcBorders>
              <w:top w:val="nil"/>
              <w:left w:val="nil"/>
              <w:bottom w:val="nil"/>
              <w:right w:val="nil"/>
            </w:tcBorders>
            <w:tcMar>
              <w:top w:w="0" w:type="dxa"/>
              <w:left w:w="100" w:type="dxa"/>
              <w:bottom w:w="0" w:type="dxa"/>
              <w:right w:w="100" w:type="dxa"/>
            </w:tcMar>
          </w:tcPr>
          <w:p w14:paraId="08D3B5D3" w14:textId="77777777" w:rsidR="00DE1C65" w:rsidRDefault="00000000">
            <w:pPr>
              <w:jc w:val="both"/>
              <w:rPr>
                <w:sz w:val="20"/>
                <w:szCs w:val="20"/>
              </w:rPr>
            </w:pPr>
            <w:r>
              <w:rPr>
                <w:sz w:val="20"/>
                <w:szCs w:val="20"/>
              </w:rPr>
              <w:t>13.6% susceptible</w:t>
            </w:r>
          </w:p>
        </w:tc>
        <w:tc>
          <w:tcPr>
            <w:tcW w:w="1530" w:type="dxa"/>
            <w:tcBorders>
              <w:top w:val="nil"/>
              <w:left w:val="nil"/>
              <w:bottom w:val="nil"/>
              <w:right w:val="nil"/>
            </w:tcBorders>
            <w:tcMar>
              <w:top w:w="0" w:type="dxa"/>
              <w:left w:w="100" w:type="dxa"/>
              <w:bottom w:w="0" w:type="dxa"/>
              <w:right w:w="100" w:type="dxa"/>
            </w:tcMar>
          </w:tcPr>
          <w:p w14:paraId="3CF3244A" w14:textId="77777777" w:rsidR="00DE1C65" w:rsidRDefault="00000000">
            <w:pPr>
              <w:jc w:val="both"/>
              <w:rPr>
                <w:sz w:val="20"/>
                <w:szCs w:val="20"/>
              </w:rPr>
            </w:pPr>
            <w:r>
              <w:rPr>
                <w:sz w:val="20"/>
                <w:szCs w:val="20"/>
              </w:rPr>
              <w:t xml:space="preserve"> [39]</w:t>
            </w:r>
          </w:p>
        </w:tc>
      </w:tr>
      <w:tr w:rsidR="00DE1C65" w14:paraId="4BA033F5" w14:textId="77777777">
        <w:trPr>
          <w:trHeight w:val="240"/>
        </w:trPr>
        <w:tc>
          <w:tcPr>
            <w:tcW w:w="1620" w:type="dxa"/>
            <w:tcBorders>
              <w:top w:val="nil"/>
              <w:left w:val="nil"/>
              <w:bottom w:val="nil"/>
              <w:right w:val="nil"/>
            </w:tcBorders>
            <w:tcMar>
              <w:top w:w="0" w:type="dxa"/>
              <w:left w:w="100" w:type="dxa"/>
              <w:bottom w:w="0" w:type="dxa"/>
              <w:right w:w="100" w:type="dxa"/>
            </w:tcMar>
          </w:tcPr>
          <w:p w14:paraId="3569A7BF" w14:textId="77777777" w:rsidR="00DE1C65" w:rsidRDefault="00000000">
            <w:pPr>
              <w:jc w:val="both"/>
              <w:rPr>
                <w:b/>
                <w:sz w:val="20"/>
                <w:szCs w:val="20"/>
              </w:rPr>
            </w:pPr>
            <w:r>
              <w:rPr>
                <w:sz w:val="20"/>
                <w:szCs w:val="20"/>
              </w:rPr>
              <w:t>Co-trimoxazole</w:t>
            </w:r>
          </w:p>
        </w:tc>
        <w:tc>
          <w:tcPr>
            <w:tcW w:w="1500" w:type="dxa"/>
            <w:tcBorders>
              <w:top w:val="nil"/>
              <w:left w:val="nil"/>
              <w:bottom w:val="nil"/>
              <w:right w:val="nil"/>
            </w:tcBorders>
            <w:tcMar>
              <w:top w:w="0" w:type="dxa"/>
              <w:left w:w="100" w:type="dxa"/>
              <w:bottom w:w="0" w:type="dxa"/>
              <w:right w:w="100" w:type="dxa"/>
            </w:tcMar>
          </w:tcPr>
          <w:p w14:paraId="315521AE" w14:textId="77777777" w:rsidR="00DE1C65" w:rsidRDefault="00000000">
            <w:pPr>
              <w:jc w:val="both"/>
              <w:rPr>
                <w:sz w:val="20"/>
                <w:szCs w:val="20"/>
              </w:rPr>
            </w:pPr>
            <w:r>
              <w:rPr>
                <w:i/>
                <w:sz w:val="20"/>
                <w:szCs w:val="20"/>
              </w:rPr>
              <w:t>Klebsiella pneumoniae</w:t>
            </w:r>
            <w:r>
              <w:rPr>
                <w:sz w:val="20"/>
                <w:szCs w:val="20"/>
              </w:rPr>
              <w:t xml:space="preserve">, </w:t>
            </w:r>
            <w:r>
              <w:rPr>
                <w:i/>
                <w:sz w:val="20"/>
                <w:szCs w:val="20"/>
              </w:rPr>
              <w:t>E. coli</w:t>
            </w:r>
            <w:r>
              <w:rPr>
                <w:sz w:val="20"/>
                <w:szCs w:val="20"/>
              </w:rPr>
              <w:t xml:space="preserve"> </w:t>
            </w:r>
          </w:p>
        </w:tc>
        <w:tc>
          <w:tcPr>
            <w:tcW w:w="1485" w:type="dxa"/>
            <w:tcBorders>
              <w:top w:val="nil"/>
              <w:left w:val="nil"/>
              <w:bottom w:val="nil"/>
              <w:right w:val="nil"/>
            </w:tcBorders>
            <w:tcMar>
              <w:top w:w="0" w:type="dxa"/>
              <w:left w:w="100" w:type="dxa"/>
              <w:bottom w:w="0" w:type="dxa"/>
              <w:right w:w="100" w:type="dxa"/>
            </w:tcMar>
          </w:tcPr>
          <w:p w14:paraId="29F9DB24" w14:textId="77777777" w:rsidR="00DE1C65" w:rsidRDefault="00000000">
            <w:pPr>
              <w:jc w:val="both"/>
              <w:rPr>
                <w:sz w:val="20"/>
                <w:szCs w:val="20"/>
              </w:rPr>
            </w:pPr>
            <w:r>
              <w:rPr>
                <w:sz w:val="20"/>
                <w:szCs w:val="20"/>
              </w:rPr>
              <w:t xml:space="preserve"> Inhibits folate synthesis</w:t>
            </w:r>
          </w:p>
        </w:tc>
        <w:tc>
          <w:tcPr>
            <w:tcW w:w="1455" w:type="dxa"/>
            <w:tcBorders>
              <w:top w:val="nil"/>
              <w:left w:val="nil"/>
              <w:bottom w:val="nil"/>
              <w:right w:val="nil"/>
            </w:tcBorders>
            <w:tcMar>
              <w:top w:w="0" w:type="dxa"/>
              <w:left w:w="100" w:type="dxa"/>
              <w:bottom w:w="0" w:type="dxa"/>
              <w:right w:w="100" w:type="dxa"/>
            </w:tcMar>
          </w:tcPr>
          <w:p w14:paraId="7158C021" w14:textId="77777777" w:rsidR="00DE1C65" w:rsidRDefault="00000000">
            <w:pPr>
              <w:jc w:val="both"/>
              <w:rPr>
                <w:sz w:val="20"/>
                <w:szCs w:val="20"/>
              </w:rPr>
            </w:pPr>
            <w:r>
              <w:rPr>
                <w:sz w:val="20"/>
                <w:szCs w:val="20"/>
              </w:rPr>
              <w:t>High resistance</w:t>
            </w:r>
          </w:p>
        </w:tc>
        <w:tc>
          <w:tcPr>
            <w:tcW w:w="1530" w:type="dxa"/>
            <w:tcBorders>
              <w:top w:val="nil"/>
              <w:left w:val="nil"/>
              <w:bottom w:val="nil"/>
              <w:right w:val="nil"/>
            </w:tcBorders>
            <w:tcMar>
              <w:top w:w="0" w:type="dxa"/>
              <w:left w:w="100" w:type="dxa"/>
              <w:bottom w:w="0" w:type="dxa"/>
              <w:right w:w="100" w:type="dxa"/>
            </w:tcMar>
          </w:tcPr>
          <w:p w14:paraId="74CF99D6" w14:textId="77777777" w:rsidR="00DE1C65" w:rsidRDefault="00000000">
            <w:pPr>
              <w:jc w:val="both"/>
              <w:rPr>
                <w:sz w:val="20"/>
                <w:szCs w:val="20"/>
              </w:rPr>
            </w:pPr>
            <w:r>
              <w:rPr>
                <w:sz w:val="20"/>
                <w:szCs w:val="20"/>
              </w:rPr>
              <w:t>19.4% susceptible</w:t>
            </w:r>
          </w:p>
        </w:tc>
        <w:tc>
          <w:tcPr>
            <w:tcW w:w="1530" w:type="dxa"/>
            <w:tcBorders>
              <w:top w:val="nil"/>
              <w:left w:val="nil"/>
              <w:bottom w:val="nil"/>
              <w:right w:val="nil"/>
            </w:tcBorders>
            <w:tcMar>
              <w:top w:w="0" w:type="dxa"/>
              <w:left w:w="100" w:type="dxa"/>
              <w:bottom w:w="0" w:type="dxa"/>
              <w:right w:w="100" w:type="dxa"/>
            </w:tcMar>
          </w:tcPr>
          <w:p w14:paraId="5B4D9D81" w14:textId="77777777" w:rsidR="00DE1C65" w:rsidRDefault="00000000">
            <w:pPr>
              <w:jc w:val="both"/>
              <w:rPr>
                <w:sz w:val="20"/>
                <w:szCs w:val="20"/>
              </w:rPr>
            </w:pPr>
            <w:r>
              <w:rPr>
                <w:sz w:val="20"/>
                <w:szCs w:val="20"/>
              </w:rPr>
              <w:t xml:space="preserve"> [39] </w:t>
            </w:r>
          </w:p>
        </w:tc>
      </w:tr>
      <w:tr w:rsidR="00DE1C65" w14:paraId="04358518" w14:textId="77777777">
        <w:trPr>
          <w:trHeight w:val="240"/>
        </w:trPr>
        <w:tc>
          <w:tcPr>
            <w:tcW w:w="1620" w:type="dxa"/>
            <w:tcBorders>
              <w:top w:val="nil"/>
              <w:left w:val="nil"/>
              <w:bottom w:val="nil"/>
              <w:right w:val="nil"/>
            </w:tcBorders>
            <w:tcMar>
              <w:top w:w="0" w:type="dxa"/>
              <w:left w:w="100" w:type="dxa"/>
              <w:bottom w:w="0" w:type="dxa"/>
              <w:right w:w="100" w:type="dxa"/>
            </w:tcMar>
          </w:tcPr>
          <w:p w14:paraId="5BF60C87" w14:textId="77777777" w:rsidR="00DE1C65" w:rsidRDefault="00000000">
            <w:pPr>
              <w:jc w:val="both"/>
              <w:rPr>
                <w:b/>
                <w:sz w:val="20"/>
                <w:szCs w:val="20"/>
              </w:rPr>
            </w:pPr>
            <w:r>
              <w:rPr>
                <w:sz w:val="20"/>
                <w:szCs w:val="20"/>
              </w:rPr>
              <w:t>Amoxicillin-Clavulanic Acid</w:t>
            </w:r>
          </w:p>
        </w:tc>
        <w:tc>
          <w:tcPr>
            <w:tcW w:w="1500" w:type="dxa"/>
            <w:tcBorders>
              <w:top w:val="nil"/>
              <w:left w:val="nil"/>
              <w:bottom w:val="nil"/>
              <w:right w:val="nil"/>
            </w:tcBorders>
            <w:tcMar>
              <w:top w:w="0" w:type="dxa"/>
              <w:left w:w="100" w:type="dxa"/>
              <w:bottom w:w="0" w:type="dxa"/>
              <w:right w:w="100" w:type="dxa"/>
            </w:tcMar>
          </w:tcPr>
          <w:p w14:paraId="094B7EAC" w14:textId="77777777" w:rsidR="00DE1C65" w:rsidRDefault="00000000">
            <w:pPr>
              <w:jc w:val="both"/>
              <w:rPr>
                <w:sz w:val="20"/>
                <w:szCs w:val="20"/>
              </w:rPr>
            </w:pPr>
            <w:r>
              <w:rPr>
                <w:i/>
                <w:sz w:val="20"/>
                <w:szCs w:val="20"/>
              </w:rPr>
              <w:t>Klebsiella pneumoniae</w:t>
            </w:r>
            <w:r>
              <w:rPr>
                <w:sz w:val="20"/>
                <w:szCs w:val="20"/>
              </w:rPr>
              <w:t xml:space="preserve">, </w:t>
            </w:r>
            <w:r>
              <w:rPr>
                <w:i/>
                <w:sz w:val="20"/>
                <w:szCs w:val="20"/>
              </w:rPr>
              <w:t>E. coli</w:t>
            </w:r>
          </w:p>
        </w:tc>
        <w:tc>
          <w:tcPr>
            <w:tcW w:w="1485" w:type="dxa"/>
            <w:tcBorders>
              <w:top w:val="nil"/>
              <w:left w:val="nil"/>
              <w:bottom w:val="nil"/>
              <w:right w:val="nil"/>
            </w:tcBorders>
            <w:tcMar>
              <w:top w:w="0" w:type="dxa"/>
              <w:left w:w="100" w:type="dxa"/>
              <w:bottom w:w="0" w:type="dxa"/>
              <w:right w:w="100" w:type="dxa"/>
            </w:tcMar>
          </w:tcPr>
          <w:p w14:paraId="304747FB" w14:textId="77777777" w:rsidR="00DE1C65" w:rsidRDefault="00000000">
            <w:pPr>
              <w:jc w:val="both"/>
              <w:rPr>
                <w:sz w:val="20"/>
                <w:szCs w:val="20"/>
              </w:rPr>
            </w:pPr>
            <w:r>
              <w:rPr>
                <w:sz w:val="20"/>
                <w:szCs w:val="20"/>
              </w:rPr>
              <w:t>Beta-lactamase inhibition</w:t>
            </w:r>
          </w:p>
        </w:tc>
        <w:tc>
          <w:tcPr>
            <w:tcW w:w="1455" w:type="dxa"/>
            <w:tcBorders>
              <w:top w:val="nil"/>
              <w:left w:val="nil"/>
              <w:bottom w:val="nil"/>
              <w:right w:val="nil"/>
            </w:tcBorders>
            <w:tcMar>
              <w:top w:w="0" w:type="dxa"/>
              <w:left w:w="100" w:type="dxa"/>
              <w:bottom w:w="0" w:type="dxa"/>
              <w:right w:w="100" w:type="dxa"/>
            </w:tcMar>
          </w:tcPr>
          <w:p w14:paraId="39A12434" w14:textId="77777777" w:rsidR="00DE1C65" w:rsidRDefault="00000000">
            <w:pPr>
              <w:jc w:val="both"/>
              <w:rPr>
                <w:sz w:val="20"/>
                <w:szCs w:val="20"/>
              </w:rPr>
            </w:pPr>
            <w:r>
              <w:rPr>
                <w:sz w:val="20"/>
                <w:szCs w:val="20"/>
              </w:rPr>
              <w:t>High resistance</w:t>
            </w:r>
          </w:p>
        </w:tc>
        <w:tc>
          <w:tcPr>
            <w:tcW w:w="1530" w:type="dxa"/>
            <w:tcBorders>
              <w:top w:val="nil"/>
              <w:left w:val="nil"/>
              <w:bottom w:val="nil"/>
              <w:right w:val="nil"/>
            </w:tcBorders>
            <w:tcMar>
              <w:top w:w="0" w:type="dxa"/>
              <w:left w:w="100" w:type="dxa"/>
              <w:bottom w:w="0" w:type="dxa"/>
              <w:right w:w="100" w:type="dxa"/>
            </w:tcMar>
          </w:tcPr>
          <w:p w14:paraId="75F6A552" w14:textId="77777777" w:rsidR="00DE1C65" w:rsidRDefault="00000000">
            <w:pPr>
              <w:jc w:val="both"/>
              <w:rPr>
                <w:sz w:val="20"/>
                <w:szCs w:val="20"/>
              </w:rPr>
            </w:pPr>
            <w:r>
              <w:rPr>
                <w:sz w:val="20"/>
                <w:szCs w:val="20"/>
              </w:rPr>
              <w:t>21% susceptible</w:t>
            </w:r>
          </w:p>
        </w:tc>
        <w:tc>
          <w:tcPr>
            <w:tcW w:w="1530" w:type="dxa"/>
            <w:tcBorders>
              <w:top w:val="nil"/>
              <w:left w:val="nil"/>
              <w:bottom w:val="nil"/>
              <w:right w:val="nil"/>
            </w:tcBorders>
            <w:tcMar>
              <w:top w:w="0" w:type="dxa"/>
              <w:left w:w="100" w:type="dxa"/>
              <w:bottom w:w="0" w:type="dxa"/>
              <w:right w:w="100" w:type="dxa"/>
            </w:tcMar>
          </w:tcPr>
          <w:p w14:paraId="1231311B" w14:textId="77777777" w:rsidR="00DE1C65" w:rsidRDefault="00000000">
            <w:pPr>
              <w:jc w:val="both"/>
              <w:rPr>
                <w:sz w:val="20"/>
                <w:szCs w:val="20"/>
              </w:rPr>
            </w:pPr>
            <w:r>
              <w:rPr>
                <w:sz w:val="20"/>
                <w:szCs w:val="20"/>
              </w:rPr>
              <w:t xml:space="preserve">[39] </w:t>
            </w:r>
          </w:p>
        </w:tc>
      </w:tr>
      <w:tr w:rsidR="00DE1C65" w14:paraId="683E5DC6" w14:textId="77777777">
        <w:trPr>
          <w:trHeight w:val="240"/>
        </w:trPr>
        <w:tc>
          <w:tcPr>
            <w:tcW w:w="1620" w:type="dxa"/>
            <w:tcBorders>
              <w:top w:val="nil"/>
              <w:left w:val="nil"/>
              <w:bottom w:val="single" w:sz="6" w:space="0" w:color="000000"/>
              <w:right w:val="nil"/>
            </w:tcBorders>
            <w:tcMar>
              <w:top w:w="0" w:type="dxa"/>
              <w:left w:w="100" w:type="dxa"/>
              <w:bottom w:w="0" w:type="dxa"/>
              <w:right w:w="100" w:type="dxa"/>
            </w:tcMar>
          </w:tcPr>
          <w:p w14:paraId="143FAA9C" w14:textId="77777777" w:rsidR="00DE1C65" w:rsidRDefault="00DE1C65">
            <w:pPr>
              <w:jc w:val="both"/>
              <w:rPr>
                <w:b/>
                <w:sz w:val="20"/>
                <w:szCs w:val="20"/>
              </w:rPr>
            </w:pPr>
          </w:p>
        </w:tc>
        <w:tc>
          <w:tcPr>
            <w:tcW w:w="1500" w:type="dxa"/>
            <w:tcBorders>
              <w:top w:val="nil"/>
              <w:left w:val="nil"/>
              <w:bottom w:val="single" w:sz="6" w:space="0" w:color="000000"/>
              <w:right w:val="nil"/>
            </w:tcBorders>
            <w:tcMar>
              <w:top w:w="0" w:type="dxa"/>
              <w:left w:w="100" w:type="dxa"/>
              <w:bottom w:w="0" w:type="dxa"/>
              <w:right w:w="100" w:type="dxa"/>
            </w:tcMar>
          </w:tcPr>
          <w:p w14:paraId="6980E1AF" w14:textId="77777777" w:rsidR="00DE1C65" w:rsidRDefault="00DE1C65">
            <w:pPr>
              <w:jc w:val="both"/>
              <w:rPr>
                <w:sz w:val="20"/>
                <w:szCs w:val="20"/>
              </w:rPr>
            </w:pPr>
          </w:p>
        </w:tc>
        <w:tc>
          <w:tcPr>
            <w:tcW w:w="1485" w:type="dxa"/>
            <w:tcBorders>
              <w:top w:val="nil"/>
              <w:left w:val="nil"/>
              <w:bottom w:val="single" w:sz="6" w:space="0" w:color="000000"/>
              <w:right w:val="nil"/>
            </w:tcBorders>
            <w:tcMar>
              <w:top w:w="0" w:type="dxa"/>
              <w:left w:w="100" w:type="dxa"/>
              <w:bottom w:w="0" w:type="dxa"/>
              <w:right w:w="100" w:type="dxa"/>
            </w:tcMar>
          </w:tcPr>
          <w:p w14:paraId="105EED90" w14:textId="77777777" w:rsidR="00DE1C65" w:rsidRDefault="00DE1C65">
            <w:pPr>
              <w:jc w:val="both"/>
              <w:rPr>
                <w:sz w:val="20"/>
                <w:szCs w:val="20"/>
              </w:rPr>
            </w:pPr>
          </w:p>
        </w:tc>
        <w:tc>
          <w:tcPr>
            <w:tcW w:w="1455" w:type="dxa"/>
            <w:tcBorders>
              <w:top w:val="nil"/>
              <w:left w:val="nil"/>
              <w:bottom w:val="single" w:sz="6" w:space="0" w:color="000000"/>
              <w:right w:val="nil"/>
            </w:tcBorders>
            <w:tcMar>
              <w:top w:w="0" w:type="dxa"/>
              <w:left w:w="100" w:type="dxa"/>
              <w:bottom w:w="0" w:type="dxa"/>
              <w:right w:w="100" w:type="dxa"/>
            </w:tcMar>
          </w:tcPr>
          <w:p w14:paraId="24CC71E0" w14:textId="77777777" w:rsidR="00DE1C65" w:rsidRDefault="00DE1C65">
            <w:pPr>
              <w:jc w:val="both"/>
              <w:rPr>
                <w:sz w:val="20"/>
                <w:szCs w:val="20"/>
              </w:rPr>
            </w:pPr>
          </w:p>
        </w:tc>
        <w:tc>
          <w:tcPr>
            <w:tcW w:w="1530" w:type="dxa"/>
            <w:tcBorders>
              <w:top w:val="nil"/>
              <w:left w:val="nil"/>
              <w:bottom w:val="single" w:sz="6" w:space="0" w:color="000000"/>
              <w:right w:val="nil"/>
            </w:tcBorders>
            <w:tcMar>
              <w:top w:w="0" w:type="dxa"/>
              <w:left w:w="100" w:type="dxa"/>
              <w:bottom w:w="0" w:type="dxa"/>
              <w:right w:w="100" w:type="dxa"/>
            </w:tcMar>
          </w:tcPr>
          <w:p w14:paraId="52395991" w14:textId="77777777" w:rsidR="00DE1C65" w:rsidRDefault="00DE1C65">
            <w:pPr>
              <w:jc w:val="both"/>
              <w:rPr>
                <w:sz w:val="20"/>
                <w:szCs w:val="20"/>
              </w:rPr>
            </w:pPr>
          </w:p>
        </w:tc>
        <w:tc>
          <w:tcPr>
            <w:tcW w:w="1530" w:type="dxa"/>
            <w:tcBorders>
              <w:top w:val="nil"/>
              <w:left w:val="nil"/>
              <w:bottom w:val="single" w:sz="6" w:space="0" w:color="000000"/>
              <w:right w:val="nil"/>
            </w:tcBorders>
            <w:tcMar>
              <w:top w:w="0" w:type="dxa"/>
              <w:left w:w="100" w:type="dxa"/>
              <w:bottom w:w="0" w:type="dxa"/>
              <w:right w:w="100" w:type="dxa"/>
            </w:tcMar>
          </w:tcPr>
          <w:p w14:paraId="7D2DFC8B" w14:textId="77777777" w:rsidR="00DE1C65" w:rsidRDefault="00DE1C65">
            <w:pPr>
              <w:jc w:val="both"/>
              <w:rPr>
                <w:sz w:val="20"/>
                <w:szCs w:val="20"/>
              </w:rPr>
            </w:pPr>
          </w:p>
        </w:tc>
      </w:tr>
    </w:tbl>
    <w:p w14:paraId="3BA069BE" w14:textId="58352542" w:rsidR="00DE1C65" w:rsidRDefault="00000000">
      <w:pPr>
        <w:spacing w:before="240" w:after="240"/>
        <w:jc w:val="both"/>
        <w:rPr>
          <w:sz w:val="20"/>
          <w:szCs w:val="20"/>
        </w:rPr>
      </w:pPr>
      <w:r>
        <w:rPr>
          <w:sz w:val="20"/>
          <w:szCs w:val="20"/>
        </w:rPr>
        <w:t xml:space="preserve">The AMR rate varies among pathogens. We observed an increased resistance by </w:t>
      </w:r>
      <w:r>
        <w:rPr>
          <w:i/>
          <w:sz w:val="20"/>
          <w:szCs w:val="20"/>
        </w:rPr>
        <w:t>Streptococcus</w:t>
      </w:r>
      <w:r>
        <w:rPr>
          <w:sz w:val="20"/>
          <w:szCs w:val="20"/>
        </w:rPr>
        <w:t xml:space="preserve"> </w:t>
      </w:r>
      <w:r>
        <w:rPr>
          <w:i/>
          <w:sz w:val="20"/>
          <w:szCs w:val="20"/>
        </w:rPr>
        <w:t>pneumoniae</w:t>
      </w:r>
      <w:r>
        <w:rPr>
          <w:sz w:val="20"/>
          <w:szCs w:val="20"/>
        </w:rPr>
        <w:t xml:space="preserve"> to macrolides (37.7%), penicillin (22.1%), and clindamycin </w:t>
      </w:r>
      <w:r w:rsidR="003B6E58">
        <w:rPr>
          <w:sz w:val="20"/>
          <w:szCs w:val="20"/>
        </w:rPr>
        <w:t>(56.76</w:t>
      </w:r>
      <w:r>
        <w:rPr>
          <w:sz w:val="20"/>
          <w:szCs w:val="20"/>
        </w:rPr>
        <w:t xml:space="preserve">%). Conversely, linezolid and vancomycin maintain their susceptibility against it. </w:t>
      </w:r>
      <w:r>
        <w:rPr>
          <w:i/>
          <w:sz w:val="20"/>
          <w:szCs w:val="20"/>
        </w:rPr>
        <w:t xml:space="preserve">Klebsiella pneumoniae </w:t>
      </w:r>
      <w:r>
        <w:rPr>
          <w:sz w:val="20"/>
          <w:szCs w:val="20"/>
        </w:rPr>
        <w:t xml:space="preserve">and </w:t>
      </w:r>
      <w:r>
        <w:rPr>
          <w:i/>
          <w:sz w:val="20"/>
          <w:szCs w:val="20"/>
        </w:rPr>
        <w:t>Escherichia coli</w:t>
      </w:r>
      <w:r>
        <w:rPr>
          <w:sz w:val="20"/>
          <w:szCs w:val="20"/>
        </w:rPr>
        <w:t xml:space="preserve"> also have similarly high resistance, while </w:t>
      </w:r>
      <w:r>
        <w:rPr>
          <w:i/>
          <w:sz w:val="20"/>
          <w:szCs w:val="20"/>
        </w:rPr>
        <w:t>Staphylococcus aureus</w:t>
      </w:r>
      <w:r>
        <w:rPr>
          <w:sz w:val="20"/>
          <w:szCs w:val="20"/>
        </w:rPr>
        <w:t xml:space="preserve"> seems susceptible to antibiotics. </w:t>
      </w:r>
    </w:p>
    <w:p w14:paraId="14057EAF" w14:textId="77777777" w:rsidR="00DE1C65" w:rsidRDefault="00000000">
      <w:pPr>
        <w:spacing w:before="240" w:after="240"/>
        <w:jc w:val="both"/>
        <w:rPr>
          <w:sz w:val="20"/>
          <w:szCs w:val="20"/>
        </w:rPr>
      </w:pPr>
      <w:r>
        <w:rPr>
          <w:sz w:val="20"/>
          <w:szCs w:val="20"/>
        </w:rPr>
        <w:t>This shows there is a paradigm shift in AMR to gram-negative bacteria. The habit of injudicious use of antibiotics in low- and middle-income countries may be responsible. Most infected persons in this country don't adopt the empirical use of antibiotics but rather prefer self-medication when they show signs of pneumonia. The unsystematic antibiotic use has contributed to the mutations and resistance of antibiotics in these regions.</w:t>
      </w:r>
    </w:p>
    <w:p w14:paraId="31D9BF31" w14:textId="77777777" w:rsidR="00DE1C65" w:rsidRDefault="00000000">
      <w:pPr>
        <w:spacing w:before="240"/>
      </w:pPr>
      <w:r>
        <w:rPr>
          <w:b/>
        </w:rPr>
        <w:t>2.3 Genetics and metagenomics of bacterial pneumonia</w:t>
      </w:r>
    </w:p>
    <w:p w14:paraId="09887673" w14:textId="6F3F4ECA" w:rsidR="00DE1C65" w:rsidRDefault="00000000">
      <w:pPr>
        <w:spacing w:before="240"/>
        <w:jc w:val="both"/>
        <w:rPr>
          <w:color w:val="000008"/>
          <w:sz w:val="20"/>
          <w:szCs w:val="20"/>
        </w:rPr>
      </w:pPr>
      <w:r>
        <w:rPr>
          <w:sz w:val="20"/>
          <w:szCs w:val="20"/>
        </w:rPr>
        <w:t xml:space="preserve">Culture, as a gold standard, has its limits of consuming time and minimum sensitivity, for the most BP causative agents. </w:t>
      </w:r>
      <w:proofErr w:type="spellStart"/>
      <w:r>
        <w:rPr>
          <w:sz w:val="20"/>
          <w:szCs w:val="20"/>
        </w:rPr>
        <w:t>mNGS</w:t>
      </w:r>
      <w:proofErr w:type="spellEnd"/>
      <w:r>
        <w:rPr>
          <w:sz w:val="20"/>
          <w:szCs w:val="20"/>
        </w:rPr>
        <w:t xml:space="preserve"> may serve as a new potential procedure to control and effectively handle the limits of conventional diagnostics systems. It can also detect novel BP is not affected and not biased sampling for all infection detection [40]. </w:t>
      </w:r>
      <w:r>
        <w:rPr>
          <w:color w:val="000008"/>
          <w:sz w:val="20"/>
          <w:szCs w:val="20"/>
        </w:rPr>
        <w:t xml:space="preserve">It has been identified that </w:t>
      </w:r>
      <w:proofErr w:type="spellStart"/>
      <w:r>
        <w:rPr>
          <w:color w:val="000008"/>
          <w:sz w:val="20"/>
          <w:szCs w:val="20"/>
        </w:rPr>
        <w:t>multilocus</w:t>
      </w:r>
      <w:proofErr w:type="spellEnd"/>
      <w:r>
        <w:rPr>
          <w:color w:val="000008"/>
          <w:sz w:val="20"/>
          <w:szCs w:val="20"/>
        </w:rPr>
        <w:t xml:space="preserve"> sequence typing (MLST), a nucleotide sequence-based genotyping protocol, is utilized to characterize the genetic linkages in bacterial isolates and to study, estimate, and track the spread of global drug-resistant strains </w:t>
      </w:r>
      <w:r>
        <w:rPr>
          <w:sz w:val="20"/>
          <w:szCs w:val="20"/>
        </w:rPr>
        <w:t>[41].</w:t>
      </w:r>
      <w:r>
        <w:rPr>
          <w:color w:val="000008"/>
          <w:sz w:val="20"/>
          <w:szCs w:val="20"/>
        </w:rPr>
        <w:t xml:space="preserve"> To presume and evaluate pathogenicity in bacteria, one must know the genetic background of the severe infection-causing bacteria. With the MLST in use in some studies, the relationships between the exact </w:t>
      </w:r>
      <w:r w:rsidR="003B6E58">
        <w:rPr>
          <w:color w:val="000008"/>
          <w:sz w:val="20"/>
          <w:szCs w:val="20"/>
        </w:rPr>
        <w:t>multilocal</w:t>
      </w:r>
      <w:r>
        <w:rPr>
          <w:color w:val="000008"/>
          <w:sz w:val="20"/>
          <w:szCs w:val="20"/>
        </w:rPr>
        <w:t xml:space="preserve"> sequence (STs) and pathogenicity of </w:t>
      </w:r>
      <w:r>
        <w:rPr>
          <w:i/>
          <w:color w:val="000008"/>
          <w:sz w:val="20"/>
          <w:szCs w:val="20"/>
        </w:rPr>
        <w:t>Streptococcus pneumoniae</w:t>
      </w:r>
      <w:r>
        <w:rPr>
          <w:color w:val="000008"/>
          <w:sz w:val="20"/>
          <w:szCs w:val="20"/>
        </w:rPr>
        <w:t xml:space="preserve"> and </w:t>
      </w:r>
      <w:r>
        <w:rPr>
          <w:i/>
          <w:color w:val="000008"/>
          <w:sz w:val="20"/>
          <w:szCs w:val="20"/>
        </w:rPr>
        <w:t>Escherichia coli</w:t>
      </w:r>
      <w:r>
        <w:rPr>
          <w:color w:val="000008"/>
          <w:sz w:val="20"/>
          <w:szCs w:val="20"/>
        </w:rPr>
        <w:t xml:space="preserve"> were checked [42].</w:t>
      </w:r>
    </w:p>
    <w:p w14:paraId="5334BD5E" w14:textId="77777777" w:rsidR="00DE1C65" w:rsidRDefault="00000000">
      <w:pPr>
        <w:spacing w:before="240"/>
        <w:jc w:val="both"/>
        <w:rPr>
          <w:b/>
          <w:sz w:val="20"/>
          <w:szCs w:val="20"/>
          <w:u w:val="single"/>
        </w:rPr>
      </w:pPr>
      <w:r>
        <w:rPr>
          <w:b/>
          <w:sz w:val="20"/>
          <w:szCs w:val="20"/>
          <w:u w:val="single"/>
        </w:rPr>
        <w:t>2.3.1 Genotypic characteristics of BP</w:t>
      </w:r>
    </w:p>
    <w:p w14:paraId="2951A3B4" w14:textId="6FDA85FD" w:rsidR="00DE1C65" w:rsidRDefault="00000000">
      <w:pPr>
        <w:spacing w:before="240"/>
        <w:jc w:val="both"/>
        <w:rPr>
          <w:sz w:val="20"/>
          <w:szCs w:val="20"/>
        </w:rPr>
      </w:pPr>
      <w:r>
        <w:rPr>
          <w:sz w:val="20"/>
          <w:szCs w:val="20"/>
        </w:rPr>
        <w:t>Virulence of many bacterial pneumonia e.g.</w:t>
      </w:r>
      <w:r>
        <w:rPr>
          <w:i/>
          <w:sz w:val="20"/>
          <w:szCs w:val="20"/>
        </w:rPr>
        <w:t xml:space="preserve"> K. pneumonia</w:t>
      </w:r>
      <w:r>
        <w:rPr>
          <w:sz w:val="20"/>
          <w:szCs w:val="20"/>
        </w:rPr>
        <w:t xml:space="preserve"> has been identified, including a regulator of mucoid phenotype A (</w:t>
      </w:r>
      <w:proofErr w:type="spellStart"/>
      <w:r>
        <w:rPr>
          <w:sz w:val="20"/>
          <w:szCs w:val="20"/>
        </w:rPr>
        <w:t>rmpA</w:t>
      </w:r>
      <w:proofErr w:type="spellEnd"/>
      <w:r>
        <w:rPr>
          <w:sz w:val="20"/>
          <w:szCs w:val="20"/>
        </w:rPr>
        <w:t xml:space="preserve">) gene and capsular serotype, </w:t>
      </w:r>
      <w:proofErr w:type="spellStart"/>
      <w:r>
        <w:rPr>
          <w:sz w:val="20"/>
          <w:szCs w:val="20"/>
        </w:rPr>
        <w:t>microviscosity</w:t>
      </w:r>
      <w:proofErr w:type="spellEnd"/>
      <w:r>
        <w:rPr>
          <w:sz w:val="20"/>
          <w:szCs w:val="20"/>
        </w:rPr>
        <w:t>-associated gene A (</w:t>
      </w:r>
      <w:proofErr w:type="spellStart"/>
      <w:r>
        <w:rPr>
          <w:i/>
          <w:sz w:val="20"/>
          <w:szCs w:val="20"/>
        </w:rPr>
        <w:t>mag</w:t>
      </w:r>
      <w:r>
        <w:rPr>
          <w:sz w:val="20"/>
          <w:szCs w:val="20"/>
        </w:rPr>
        <w:t>A</w:t>
      </w:r>
      <w:proofErr w:type="spellEnd"/>
      <w:r>
        <w:rPr>
          <w:sz w:val="20"/>
          <w:szCs w:val="20"/>
        </w:rPr>
        <w:t xml:space="preserve">) [43]. </w:t>
      </w:r>
      <w:r w:rsidR="00C93CCB">
        <w:rPr>
          <w:sz w:val="20"/>
          <w:szCs w:val="20"/>
        </w:rPr>
        <w:t>Several</w:t>
      </w:r>
      <w:r>
        <w:rPr>
          <w:sz w:val="20"/>
          <w:szCs w:val="20"/>
        </w:rPr>
        <w:t xml:space="preserve"> studies have specified infections of the respiratory tract and studied the clinical findings and microbiological factors relationships, consisting of the genetic characteristics [44</w:t>
      </w:r>
      <w:r w:rsidR="006A5650">
        <w:rPr>
          <w:sz w:val="20"/>
          <w:szCs w:val="20"/>
        </w:rPr>
        <w:t>, 61</w:t>
      </w:r>
      <w:r>
        <w:rPr>
          <w:sz w:val="20"/>
          <w:szCs w:val="20"/>
        </w:rPr>
        <w:t xml:space="preserve">]. Resistance and virulence genes in most microorganisms like BP are found to be continuously mutating, the genotypic characteristics include the possession of genes like the </w:t>
      </w:r>
      <w:proofErr w:type="spellStart"/>
      <w:r>
        <w:rPr>
          <w:i/>
          <w:sz w:val="20"/>
          <w:szCs w:val="20"/>
        </w:rPr>
        <w:t>erm</w:t>
      </w:r>
      <w:r>
        <w:rPr>
          <w:sz w:val="20"/>
          <w:szCs w:val="20"/>
        </w:rPr>
        <w:t>B</w:t>
      </w:r>
      <w:proofErr w:type="spellEnd"/>
      <w:r>
        <w:rPr>
          <w:sz w:val="20"/>
          <w:szCs w:val="20"/>
        </w:rPr>
        <w:t xml:space="preserve"> gene, </w:t>
      </w:r>
      <w:proofErr w:type="spellStart"/>
      <w:r>
        <w:rPr>
          <w:i/>
          <w:sz w:val="20"/>
          <w:szCs w:val="20"/>
        </w:rPr>
        <w:t>mef</w:t>
      </w:r>
      <w:r>
        <w:rPr>
          <w:sz w:val="20"/>
          <w:szCs w:val="20"/>
        </w:rPr>
        <w:t>E</w:t>
      </w:r>
      <w:proofErr w:type="spellEnd"/>
      <w:r>
        <w:rPr>
          <w:sz w:val="20"/>
          <w:szCs w:val="20"/>
        </w:rPr>
        <w:t xml:space="preserve"> gene, beta-lactamase gene, TEM, and SHV [44].</w:t>
      </w:r>
    </w:p>
    <w:p w14:paraId="3C020117" w14:textId="77777777" w:rsidR="00DE1C65" w:rsidRDefault="00000000">
      <w:pPr>
        <w:spacing w:before="240"/>
        <w:rPr>
          <w:b/>
          <w:i/>
          <w:sz w:val="20"/>
          <w:szCs w:val="20"/>
        </w:rPr>
      </w:pPr>
      <w:r>
        <w:rPr>
          <w:b/>
          <w:i/>
          <w:sz w:val="20"/>
          <w:szCs w:val="20"/>
        </w:rPr>
        <w:lastRenderedPageBreak/>
        <w:t xml:space="preserve">2.3.1.1 Detection of AMR genes and </w:t>
      </w:r>
      <w:proofErr w:type="spellStart"/>
      <w:r>
        <w:rPr>
          <w:b/>
          <w:i/>
          <w:sz w:val="20"/>
          <w:szCs w:val="20"/>
        </w:rPr>
        <w:t>mNGS</w:t>
      </w:r>
      <w:proofErr w:type="spellEnd"/>
      <w:r>
        <w:rPr>
          <w:b/>
          <w:i/>
          <w:sz w:val="20"/>
          <w:szCs w:val="20"/>
        </w:rPr>
        <w:t xml:space="preserve"> Biomarkers for Diagnosis</w:t>
      </w:r>
    </w:p>
    <w:p w14:paraId="33F09AE2" w14:textId="77777777" w:rsidR="00DE1C65" w:rsidRDefault="00000000">
      <w:pPr>
        <w:jc w:val="both"/>
        <w:rPr>
          <w:sz w:val="20"/>
          <w:szCs w:val="20"/>
        </w:rPr>
      </w:pPr>
      <w:r>
        <w:rPr>
          <w:sz w:val="20"/>
          <w:szCs w:val="20"/>
        </w:rPr>
        <w:t>There’s a limited understanding of microbiome studies in pneumonia patients. Metagenomics next-generation sequencing (</w:t>
      </w:r>
      <w:proofErr w:type="spellStart"/>
      <w:r>
        <w:rPr>
          <w:sz w:val="20"/>
          <w:szCs w:val="20"/>
        </w:rPr>
        <w:t>mNGS</w:t>
      </w:r>
      <w:proofErr w:type="spellEnd"/>
      <w:r>
        <w:rPr>
          <w:sz w:val="20"/>
          <w:szCs w:val="20"/>
        </w:rPr>
        <w:t xml:space="preserve">) application closes the gap by extensively analyzing the microbiota pneumonia of the lungs and achieving an accurate diagnosis [45]. </w:t>
      </w:r>
    </w:p>
    <w:p w14:paraId="3072AD8A" w14:textId="77777777" w:rsidR="00DE1C65" w:rsidRDefault="00000000">
      <w:pPr>
        <w:jc w:val="both"/>
        <w:rPr>
          <w:sz w:val="20"/>
          <w:szCs w:val="20"/>
        </w:rPr>
      </w:pPr>
      <w:r>
        <w:rPr>
          <w:sz w:val="20"/>
          <w:szCs w:val="20"/>
        </w:rPr>
        <w:t xml:space="preserve">However, due to the minimum AMR genes of pathogens in respiratory fluids, which challenges their detection, </w:t>
      </w:r>
      <w:proofErr w:type="spellStart"/>
      <w:r>
        <w:rPr>
          <w:sz w:val="20"/>
          <w:szCs w:val="20"/>
        </w:rPr>
        <w:t>mNGS</w:t>
      </w:r>
      <w:proofErr w:type="spellEnd"/>
      <w:r>
        <w:rPr>
          <w:sz w:val="20"/>
          <w:szCs w:val="20"/>
        </w:rPr>
        <w:t xml:space="preserve"> can also be chosen as the way to predict AMR in pathogens by detecting bacterial resistance genes [46].</w:t>
      </w:r>
    </w:p>
    <w:p w14:paraId="3A784E04" w14:textId="77777777" w:rsidR="00DE1C65" w:rsidRDefault="00000000">
      <w:pPr>
        <w:jc w:val="both"/>
        <w:rPr>
          <w:sz w:val="20"/>
          <w:szCs w:val="20"/>
        </w:rPr>
      </w:pPr>
      <w:r>
        <w:rPr>
          <w:sz w:val="20"/>
          <w:szCs w:val="20"/>
        </w:rPr>
        <w:t xml:space="preserve">Patients with pulmonary infections like bacterial pneumonia must use the correct drugs and identify the infection’s presence, especially for lung-damaged patients like pneumoconiosis. Different studies have indicated that microbial prevalence and community composition vary in different body habitats, with strong links to health status and human disease [47]. </w:t>
      </w:r>
    </w:p>
    <w:p w14:paraId="3455C2D9" w14:textId="77777777" w:rsidR="00DE1C65" w:rsidRDefault="00000000">
      <w:pPr>
        <w:jc w:val="both"/>
        <w:rPr>
          <w:sz w:val="20"/>
          <w:szCs w:val="20"/>
        </w:rPr>
      </w:pPr>
      <w:proofErr w:type="spellStart"/>
      <w:r>
        <w:rPr>
          <w:sz w:val="20"/>
          <w:szCs w:val="20"/>
        </w:rPr>
        <w:t>mNGS</w:t>
      </w:r>
      <w:proofErr w:type="spellEnd"/>
      <w:r>
        <w:rPr>
          <w:sz w:val="20"/>
          <w:szCs w:val="20"/>
        </w:rPr>
        <w:t xml:space="preserve"> is an advantageous broad coverage detection, unpredictable and unbiased, and can identify bacteria, viruses, and fungi simultaneously in a single sample [48]. </w:t>
      </w:r>
    </w:p>
    <w:p w14:paraId="5920DF0A" w14:textId="77777777" w:rsidR="00DE1C65" w:rsidRDefault="00000000">
      <w:pPr>
        <w:jc w:val="both"/>
        <w:rPr>
          <w:sz w:val="20"/>
          <w:szCs w:val="20"/>
        </w:rPr>
      </w:pPr>
      <w:r>
        <w:rPr>
          <w:sz w:val="20"/>
          <w:szCs w:val="20"/>
        </w:rPr>
        <w:t xml:space="preserve">It has been widely used in clinical settings in recent years, playing a necessary role in aiding clinical diagnosis, reducing the burden of patients, and improving rational drug use and clinical outcomes of the patient [49]. </w:t>
      </w:r>
    </w:p>
    <w:p w14:paraId="5D196529" w14:textId="77777777" w:rsidR="00DE1C65" w:rsidRDefault="00000000">
      <w:pPr>
        <w:jc w:val="both"/>
        <w:rPr>
          <w:color w:val="282828"/>
          <w:sz w:val="20"/>
          <w:szCs w:val="20"/>
        </w:rPr>
      </w:pPr>
      <w:r>
        <w:rPr>
          <w:sz w:val="20"/>
          <w:szCs w:val="20"/>
        </w:rPr>
        <w:t xml:space="preserve">According to Miao et al in 2018, </w:t>
      </w:r>
      <w:proofErr w:type="spellStart"/>
      <w:r>
        <w:rPr>
          <w:sz w:val="20"/>
          <w:szCs w:val="20"/>
        </w:rPr>
        <w:t>mNGS</w:t>
      </w:r>
      <w:proofErr w:type="spellEnd"/>
      <w:r>
        <w:rPr>
          <w:sz w:val="20"/>
          <w:szCs w:val="20"/>
        </w:rPr>
        <w:t xml:space="preserve"> is culture-independent, and the results of detected pathogens are ready within 1-2 days, and culture methods are more susceptible to antibiotics than </w:t>
      </w:r>
      <w:proofErr w:type="spellStart"/>
      <w:r>
        <w:rPr>
          <w:sz w:val="20"/>
          <w:szCs w:val="20"/>
        </w:rPr>
        <w:t>mNGS</w:t>
      </w:r>
      <w:proofErr w:type="spellEnd"/>
      <w:r>
        <w:rPr>
          <w:sz w:val="20"/>
          <w:szCs w:val="20"/>
        </w:rPr>
        <w:t xml:space="preserve"> [50].</w:t>
      </w:r>
    </w:p>
    <w:p w14:paraId="324AD0A1" w14:textId="77777777" w:rsidR="00DE1C65" w:rsidRDefault="00000000">
      <w:pPr>
        <w:spacing w:before="240"/>
        <w:rPr>
          <w:b/>
        </w:rPr>
      </w:pPr>
      <w:r>
        <w:rPr>
          <w:b/>
          <w:i/>
          <w:sz w:val="20"/>
          <w:szCs w:val="20"/>
        </w:rPr>
        <w:t>2.3.1.2 Antibiotics Resistance in BP and Prediction Biomarkers</w:t>
      </w:r>
    </w:p>
    <w:p w14:paraId="7B327831" w14:textId="2A77220B" w:rsidR="00DE1C65" w:rsidRDefault="00000000">
      <w:pPr>
        <w:jc w:val="both"/>
        <w:rPr>
          <w:sz w:val="20"/>
          <w:szCs w:val="20"/>
        </w:rPr>
      </w:pPr>
      <w:r>
        <w:rPr>
          <w:sz w:val="20"/>
          <w:szCs w:val="20"/>
        </w:rPr>
        <w:t xml:space="preserve">A biomarker is any process indicator, structure, or molecule that can be estimated in the body, or its excretions that can predict a disease incidence. Biomarkers in BP may include release or inflammation specifically an infection because of a lung injury [51]. </w:t>
      </w:r>
      <w:proofErr w:type="spellStart"/>
      <w:r>
        <w:rPr>
          <w:sz w:val="20"/>
          <w:szCs w:val="20"/>
        </w:rPr>
        <w:t>mNGS</w:t>
      </w:r>
      <w:proofErr w:type="spellEnd"/>
      <w:r>
        <w:rPr>
          <w:sz w:val="20"/>
          <w:szCs w:val="20"/>
        </w:rPr>
        <w:t xml:space="preserve"> demonstrate promise in the direct detection of resistance genes in samples. Recently, a work presented CRISPR/Cas9 targeted enrichment potentials using FLASH (Finding Low Abundance Sequences by Hybridization) to predict by improving the detection of AMR genes and minimum abundance in clinical samples. However, the FLASH’s Independent validation in a clinical cohort is required [46</w:t>
      </w:r>
      <w:r w:rsidR="006A5650">
        <w:rPr>
          <w:sz w:val="20"/>
          <w:szCs w:val="20"/>
        </w:rPr>
        <w:t>,61</w:t>
      </w:r>
      <w:r>
        <w:rPr>
          <w:sz w:val="20"/>
          <w:szCs w:val="20"/>
        </w:rPr>
        <w:t>].</w:t>
      </w:r>
    </w:p>
    <w:p w14:paraId="5A39E97C" w14:textId="166A9FBA" w:rsidR="00DE1C65" w:rsidRDefault="00000000">
      <w:pPr>
        <w:spacing w:before="240"/>
        <w:jc w:val="both"/>
        <w:rPr>
          <w:sz w:val="20"/>
          <w:szCs w:val="20"/>
        </w:rPr>
      </w:pPr>
      <w:r>
        <w:rPr>
          <w:sz w:val="20"/>
          <w:szCs w:val="20"/>
        </w:rPr>
        <w:t xml:space="preserve">Patients with severe CAP have demonstrated antibiotic stewardship through the important roles played by PCT and C-reactive protein (CRP) which are biomarkers, mostly used and play a role in an active ability to help minimize the therapy time frame of the antibiotic. However, they cannot be used to evaluate whether to start therapy. Both the CRP and PCT have been investigated in patients with CAP [52]. Biomarkers like PCT may also have a role </w:t>
      </w:r>
      <w:r w:rsidR="00C93CCB">
        <w:rPr>
          <w:sz w:val="20"/>
          <w:szCs w:val="20"/>
        </w:rPr>
        <w:t>in</w:t>
      </w:r>
      <w:r>
        <w:rPr>
          <w:sz w:val="20"/>
          <w:szCs w:val="20"/>
        </w:rPr>
        <w:t xml:space="preserve"> care decisions, but another large advantage of IL-6 over PCT and CRP is an immediate response to pneumococcal infection. Other prediction biomarkers in pneumonia and other infections include </w:t>
      </w:r>
      <w:proofErr w:type="spellStart"/>
      <w:r>
        <w:rPr>
          <w:sz w:val="20"/>
          <w:szCs w:val="20"/>
        </w:rPr>
        <w:t>Presepsin</w:t>
      </w:r>
      <w:proofErr w:type="spellEnd"/>
      <w:r>
        <w:rPr>
          <w:sz w:val="20"/>
          <w:szCs w:val="20"/>
        </w:rPr>
        <w:t>, and TREM-1, respectively [52].</w:t>
      </w:r>
    </w:p>
    <w:p w14:paraId="7ABF1349" w14:textId="67AE0E97" w:rsidR="00DE1C65" w:rsidRDefault="00C93CCB">
      <w:pPr>
        <w:spacing w:before="240"/>
        <w:rPr>
          <w:b/>
        </w:rPr>
      </w:pPr>
      <w:r>
        <w:rPr>
          <w:b/>
          <w:sz w:val="20"/>
          <w:szCs w:val="20"/>
          <w:u w:val="single"/>
        </w:rPr>
        <w:t>2.3.2 Bioinformatics strategies to study BP/AR</w:t>
      </w:r>
    </w:p>
    <w:p w14:paraId="0F53BE2D" w14:textId="77777777" w:rsidR="00DE1C65" w:rsidRDefault="00000000">
      <w:pPr>
        <w:shd w:val="clear" w:color="auto" w:fill="FFFFFF"/>
        <w:jc w:val="both"/>
        <w:rPr>
          <w:sz w:val="20"/>
          <w:szCs w:val="20"/>
        </w:rPr>
      </w:pPr>
      <w:r>
        <w:rPr>
          <w:sz w:val="20"/>
          <w:szCs w:val="20"/>
        </w:rPr>
        <w:t xml:space="preserve">For bioinformatics pathogen detection to study BP, it can be leveraged on the ID-Seq pipeline [53] that includes the STAR [54] aligner to remove the human genome (NCBI GRC h38), filter quality with </w:t>
      </w:r>
      <w:proofErr w:type="spellStart"/>
      <w:r>
        <w:rPr>
          <w:sz w:val="20"/>
          <w:szCs w:val="20"/>
        </w:rPr>
        <w:t>PRICESeqfilter</w:t>
      </w:r>
      <w:proofErr w:type="spellEnd"/>
      <w:r>
        <w:rPr>
          <w:sz w:val="20"/>
          <w:szCs w:val="20"/>
        </w:rPr>
        <w:t xml:space="preserve"> [53] and more filtering to subtract sequences of non-microbial genes. The identities of the rest of the microbial reads can be obtained by checking the NCBI nucleotide (NT) and the use of RAPSEARCH2 and GSNAP-L for the non-redundant protein (NR) databases, respectively [46].</w:t>
      </w:r>
    </w:p>
    <w:p w14:paraId="1AB371FB" w14:textId="77777777" w:rsidR="00DE1C65" w:rsidRDefault="00000000">
      <w:pPr>
        <w:jc w:val="both"/>
        <w:rPr>
          <w:sz w:val="20"/>
          <w:szCs w:val="20"/>
          <w:highlight w:val="white"/>
        </w:rPr>
      </w:pPr>
      <w:r>
        <w:rPr>
          <w:sz w:val="20"/>
          <w:szCs w:val="20"/>
        </w:rPr>
        <w:t xml:space="preserve">The required searching step of the genetic resistance is an alignment between the subject (database) and query nucleotide/protein sequence, where both sequence databases are used. CARD, </w:t>
      </w:r>
      <w:proofErr w:type="spellStart"/>
      <w:r>
        <w:rPr>
          <w:sz w:val="20"/>
          <w:szCs w:val="20"/>
        </w:rPr>
        <w:t>Resfinder</w:t>
      </w:r>
      <w:proofErr w:type="spellEnd"/>
      <w:r>
        <w:rPr>
          <w:sz w:val="20"/>
          <w:szCs w:val="20"/>
        </w:rPr>
        <w:t>, and Bacterial Antimicrobial Resistance Gene Database are the most commonly used databases. The searching outcomes of the resistance determinants in genome assemblies are more accurate than searching in contigs [55].</w:t>
      </w:r>
      <w:r>
        <w:rPr>
          <w:sz w:val="20"/>
          <w:szCs w:val="20"/>
          <w:highlight w:val="white"/>
        </w:rPr>
        <w:t xml:space="preserve"> </w:t>
      </w:r>
    </w:p>
    <w:p w14:paraId="197E1668" w14:textId="77777777" w:rsidR="005F09DD" w:rsidRDefault="005F09DD">
      <w:pPr>
        <w:spacing w:before="240"/>
        <w:jc w:val="both"/>
        <w:rPr>
          <w:b/>
        </w:rPr>
      </w:pPr>
    </w:p>
    <w:p w14:paraId="71287569" w14:textId="6C0BBDD2" w:rsidR="00DE1C65" w:rsidRDefault="00000000">
      <w:pPr>
        <w:spacing w:before="240"/>
        <w:jc w:val="both"/>
        <w:rPr>
          <w:b/>
        </w:rPr>
      </w:pPr>
      <w:r>
        <w:rPr>
          <w:b/>
        </w:rPr>
        <w:lastRenderedPageBreak/>
        <w:t>3. INSIGHTS</w:t>
      </w:r>
    </w:p>
    <w:p w14:paraId="382D2512" w14:textId="77777777" w:rsidR="00DE1C65" w:rsidRDefault="00000000">
      <w:pPr>
        <w:spacing w:before="240"/>
        <w:rPr>
          <w:b/>
          <w:highlight w:val="yellow"/>
        </w:rPr>
      </w:pPr>
      <w:r>
        <w:rPr>
          <w:b/>
        </w:rPr>
        <w:t xml:space="preserve">3.1 Prevalence of BP </w:t>
      </w:r>
    </w:p>
    <w:p w14:paraId="36F3FAFB" w14:textId="69311B46" w:rsidR="00DE1C65" w:rsidRDefault="00000000">
      <w:pPr>
        <w:spacing w:before="240"/>
        <w:jc w:val="both"/>
        <w:rPr>
          <w:sz w:val="20"/>
          <w:szCs w:val="20"/>
        </w:rPr>
      </w:pPr>
      <w:r>
        <w:rPr>
          <w:sz w:val="20"/>
          <w:szCs w:val="20"/>
        </w:rPr>
        <w:t xml:space="preserve">There has been a high prevalence, especially in children in developing countries like Nigeria, Ethiopia, and most of Eastern Africa. With under-five </w:t>
      </w:r>
      <w:proofErr w:type="gramStart"/>
      <w:r>
        <w:rPr>
          <w:sz w:val="20"/>
          <w:szCs w:val="20"/>
        </w:rPr>
        <w:t>children</w:t>
      </w:r>
      <w:proofErr w:type="gramEnd"/>
      <w:r>
        <w:rPr>
          <w:sz w:val="20"/>
          <w:szCs w:val="20"/>
        </w:rPr>
        <w:t xml:space="preserve"> cases of 105 million were estimated in 2015 [56</w:t>
      </w:r>
      <w:r w:rsidR="006A5650">
        <w:rPr>
          <w:sz w:val="20"/>
          <w:szCs w:val="20"/>
        </w:rPr>
        <w:t>,60</w:t>
      </w:r>
      <w:r>
        <w:rPr>
          <w:sz w:val="20"/>
          <w:szCs w:val="20"/>
        </w:rPr>
        <w:t xml:space="preserve">]. </w:t>
      </w:r>
      <w:r>
        <w:rPr>
          <w:i/>
          <w:sz w:val="20"/>
          <w:szCs w:val="20"/>
          <w:highlight w:val="white"/>
        </w:rPr>
        <w:t>Streptococcus</w:t>
      </w:r>
      <w:r>
        <w:rPr>
          <w:sz w:val="20"/>
          <w:szCs w:val="20"/>
          <w:highlight w:val="white"/>
        </w:rPr>
        <w:t xml:space="preserve"> </w:t>
      </w:r>
      <w:r>
        <w:rPr>
          <w:i/>
          <w:sz w:val="20"/>
          <w:szCs w:val="20"/>
          <w:highlight w:val="white"/>
        </w:rPr>
        <w:t>pneumoniae</w:t>
      </w:r>
      <w:r>
        <w:rPr>
          <w:sz w:val="20"/>
          <w:szCs w:val="20"/>
          <w:highlight w:val="white"/>
        </w:rPr>
        <w:t xml:space="preserve"> is common continually, found in 20% to 70% of cases. </w:t>
      </w:r>
      <w:proofErr w:type="spellStart"/>
      <w:r>
        <w:rPr>
          <w:i/>
          <w:sz w:val="20"/>
          <w:szCs w:val="20"/>
          <w:highlight w:val="white"/>
        </w:rPr>
        <w:t>Haemophilus</w:t>
      </w:r>
      <w:proofErr w:type="spellEnd"/>
      <w:r>
        <w:rPr>
          <w:i/>
          <w:sz w:val="20"/>
          <w:szCs w:val="20"/>
          <w:highlight w:val="white"/>
        </w:rPr>
        <w:t xml:space="preserve"> influenzae</w:t>
      </w:r>
      <w:r>
        <w:rPr>
          <w:sz w:val="20"/>
          <w:szCs w:val="20"/>
          <w:highlight w:val="white"/>
        </w:rPr>
        <w:t xml:space="preserve">, </w:t>
      </w:r>
      <w:r>
        <w:rPr>
          <w:i/>
          <w:sz w:val="20"/>
          <w:szCs w:val="20"/>
          <w:highlight w:val="white"/>
        </w:rPr>
        <w:t>Escherichia col</w:t>
      </w:r>
      <w:r>
        <w:rPr>
          <w:sz w:val="20"/>
          <w:szCs w:val="20"/>
          <w:highlight w:val="white"/>
        </w:rPr>
        <w:t xml:space="preserve">i, </w:t>
      </w:r>
      <w:r>
        <w:rPr>
          <w:i/>
          <w:sz w:val="20"/>
          <w:szCs w:val="20"/>
          <w:highlight w:val="white"/>
        </w:rPr>
        <w:t>Staphylococcus aureus</w:t>
      </w:r>
      <w:r>
        <w:rPr>
          <w:sz w:val="20"/>
          <w:szCs w:val="20"/>
          <w:highlight w:val="white"/>
        </w:rPr>
        <w:t xml:space="preserve">, and other gram-negative organisms are mainly responsible for the rest of the bacterial pneumonia episodes in Central Africa, the United States, England, and </w:t>
      </w:r>
      <w:r w:rsidR="00C93CCB">
        <w:rPr>
          <w:sz w:val="20"/>
          <w:szCs w:val="20"/>
          <w:highlight w:val="white"/>
        </w:rPr>
        <w:t>Australia [</w:t>
      </w:r>
      <w:r>
        <w:rPr>
          <w:sz w:val="20"/>
          <w:szCs w:val="20"/>
          <w:highlight w:val="white"/>
        </w:rPr>
        <w:t>57</w:t>
      </w:r>
      <w:r w:rsidR="006A5650">
        <w:rPr>
          <w:sz w:val="20"/>
          <w:szCs w:val="20"/>
          <w:highlight w:val="white"/>
        </w:rPr>
        <w:t>,60,64</w:t>
      </w:r>
      <w:r>
        <w:rPr>
          <w:sz w:val="20"/>
          <w:szCs w:val="20"/>
          <w:highlight w:val="white"/>
        </w:rPr>
        <w:t>].</w:t>
      </w:r>
    </w:p>
    <w:p w14:paraId="48F0480C" w14:textId="77777777" w:rsidR="00DE1C65" w:rsidRDefault="00000000">
      <w:pPr>
        <w:spacing w:before="240"/>
        <w:rPr>
          <w:b/>
        </w:rPr>
      </w:pPr>
      <w:r>
        <w:rPr>
          <w:b/>
        </w:rPr>
        <w:t>3.2 Prediction Biomarkers in AR of BP</w:t>
      </w:r>
    </w:p>
    <w:p w14:paraId="4508DE88" w14:textId="7F27CCE4" w:rsidR="00DE1C65" w:rsidRDefault="00000000">
      <w:pPr>
        <w:spacing w:before="240"/>
        <w:rPr>
          <w:sz w:val="20"/>
          <w:szCs w:val="20"/>
        </w:rPr>
      </w:pPr>
      <w:r>
        <w:rPr>
          <w:sz w:val="20"/>
          <w:szCs w:val="20"/>
        </w:rPr>
        <w:t xml:space="preserve">Some of the biomarkers that are used in prognostics and diagnostics analysis of BP and types are related to the </w:t>
      </w:r>
      <w:r w:rsidR="00C93CCB">
        <w:rPr>
          <w:sz w:val="20"/>
          <w:szCs w:val="20"/>
        </w:rPr>
        <w:t>genetic</w:t>
      </w:r>
      <w:r>
        <w:rPr>
          <w:sz w:val="20"/>
          <w:szCs w:val="20"/>
        </w:rPr>
        <w:t xml:space="preserve"> characteristics and predictions of AR in many cases. Table 3 below shows the most observed functions, which indicates the biomarkers of BPs and </w:t>
      </w:r>
      <w:r w:rsidR="00C93CCB">
        <w:rPr>
          <w:sz w:val="20"/>
          <w:szCs w:val="20"/>
        </w:rPr>
        <w:t>types [</w:t>
      </w:r>
      <w:r>
        <w:rPr>
          <w:sz w:val="20"/>
          <w:szCs w:val="20"/>
        </w:rPr>
        <w:t>52,58, 59</w:t>
      </w:r>
      <w:r w:rsidR="006A5650">
        <w:rPr>
          <w:sz w:val="20"/>
          <w:szCs w:val="20"/>
        </w:rPr>
        <w:t>,61</w:t>
      </w:r>
      <w:r>
        <w:rPr>
          <w:sz w:val="20"/>
          <w:szCs w:val="20"/>
        </w:rPr>
        <w:t>].</w:t>
      </w:r>
    </w:p>
    <w:p w14:paraId="004DF003" w14:textId="77777777" w:rsidR="00DE1C65" w:rsidRDefault="00000000">
      <w:pPr>
        <w:spacing w:before="240"/>
        <w:rPr>
          <w:b/>
          <w:sz w:val="20"/>
          <w:szCs w:val="20"/>
        </w:rPr>
      </w:pPr>
      <w:r>
        <w:rPr>
          <w:b/>
        </w:rPr>
        <w:t>Table 3: Biomarkers of Bacterial Pneumonia and Types</w:t>
      </w:r>
      <w:r>
        <w:rPr>
          <w:b/>
          <w:sz w:val="20"/>
          <w:szCs w:val="20"/>
        </w:rPr>
        <w:t xml:space="preserve"> </w:t>
      </w:r>
    </w:p>
    <w:sdt>
      <w:sdtPr>
        <w:tag w:val="goog_rdk_1"/>
        <w:id w:val="-1473131017"/>
        <w:lock w:val="contentLocked"/>
      </w:sdtPr>
      <w:sdtContent>
        <w:tbl>
          <w:tblPr>
            <w:tblStyle w:val="afc"/>
            <w:tblpPr w:leftFromText="180" w:rightFromText="180" w:topFromText="180" w:bottomFromText="180" w:vertAnchor="text" w:tblpX="-150"/>
            <w:tblW w:w="9690" w:type="dxa"/>
            <w:tblBorders>
              <w:top w:val="nil"/>
              <w:left w:val="nil"/>
              <w:bottom w:val="nil"/>
              <w:right w:val="nil"/>
              <w:insideH w:val="nil"/>
              <w:insideV w:val="nil"/>
            </w:tblBorders>
            <w:tblLayout w:type="fixed"/>
            <w:tblLook w:val="0600" w:firstRow="0" w:lastRow="0" w:firstColumn="0" w:lastColumn="0" w:noHBand="1" w:noVBand="1"/>
          </w:tblPr>
          <w:tblGrid>
            <w:gridCol w:w="2550"/>
            <w:gridCol w:w="4920"/>
            <w:gridCol w:w="2220"/>
          </w:tblGrid>
          <w:tr w:rsidR="00DE1C65" w14:paraId="00D72EFF" w14:textId="77777777">
            <w:trPr>
              <w:trHeight w:val="255"/>
            </w:trPr>
            <w:tc>
              <w:tcPr>
                <w:tcW w:w="2550" w:type="dxa"/>
                <w:tcBorders>
                  <w:top w:val="single" w:sz="6" w:space="0" w:color="000000"/>
                  <w:left w:val="nil"/>
                  <w:bottom w:val="single" w:sz="6" w:space="0" w:color="000000"/>
                  <w:right w:val="nil"/>
                </w:tcBorders>
                <w:tcMar>
                  <w:top w:w="0" w:type="dxa"/>
                  <w:bottom w:w="0" w:type="dxa"/>
                </w:tcMar>
              </w:tcPr>
              <w:p w14:paraId="48FD4615" w14:textId="77777777" w:rsidR="00DE1C65" w:rsidRDefault="00000000">
                <w:pPr>
                  <w:jc w:val="both"/>
                  <w:rPr>
                    <w:sz w:val="20"/>
                    <w:szCs w:val="20"/>
                  </w:rPr>
                </w:pPr>
                <w:r>
                  <w:rPr>
                    <w:sz w:val="20"/>
                    <w:szCs w:val="20"/>
                  </w:rPr>
                  <w:t>Biomarker</w:t>
                </w:r>
              </w:p>
            </w:tc>
            <w:tc>
              <w:tcPr>
                <w:tcW w:w="4920" w:type="dxa"/>
                <w:tcBorders>
                  <w:top w:val="single" w:sz="6" w:space="0" w:color="000000"/>
                  <w:left w:val="nil"/>
                  <w:bottom w:val="single" w:sz="6" w:space="0" w:color="000000"/>
                  <w:right w:val="nil"/>
                </w:tcBorders>
                <w:tcMar>
                  <w:top w:w="0" w:type="dxa"/>
                  <w:bottom w:w="0" w:type="dxa"/>
                </w:tcMar>
              </w:tcPr>
              <w:p w14:paraId="377666CD" w14:textId="77777777" w:rsidR="00DE1C65" w:rsidRDefault="00000000">
                <w:pPr>
                  <w:jc w:val="both"/>
                  <w:rPr>
                    <w:sz w:val="20"/>
                    <w:szCs w:val="20"/>
                  </w:rPr>
                </w:pPr>
                <w:r>
                  <w:rPr>
                    <w:sz w:val="20"/>
                    <w:szCs w:val="20"/>
                  </w:rPr>
                  <w:t xml:space="preserve">Function/Indication </w:t>
                </w:r>
              </w:p>
            </w:tc>
            <w:tc>
              <w:tcPr>
                <w:tcW w:w="2220" w:type="dxa"/>
                <w:tcBorders>
                  <w:top w:val="single" w:sz="6" w:space="0" w:color="000000"/>
                  <w:left w:val="nil"/>
                  <w:bottom w:val="single" w:sz="6" w:space="0" w:color="000000"/>
                  <w:right w:val="nil"/>
                </w:tcBorders>
                <w:tcMar>
                  <w:top w:w="0" w:type="dxa"/>
                  <w:bottom w:w="0" w:type="dxa"/>
                </w:tcMar>
              </w:tcPr>
              <w:p w14:paraId="5452A029" w14:textId="77777777" w:rsidR="00DE1C65" w:rsidRDefault="00000000">
                <w:pPr>
                  <w:jc w:val="both"/>
                  <w:rPr>
                    <w:sz w:val="20"/>
                    <w:szCs w:val="20"/>
                  </w:rPr>
                </w:pPr>
                <w:r>
                  <w:rPr>
                    <w:sz w:val="20"/>
                    <w:szCs w:val="20"/>
                  </w:rPr>
                  <w:t>BP</w:t>
                </w:r>
              </w:p>
            </w:tc>
          </w:tr>
          <w:tr w:rsidR="00DE1C65" w14:paraId="52E06577" w14:textId="77777777">
            <w:trPr>
              <w:trHeight w:val="439"/>
            </w:trPr>
            <w:tc>
              <w:tcPr>
                <w:tcW w:w="2550" w:type="dxa"/>
                <w:tcBorders>
                  <w:top w:val="single" w:sz="6" w:space="0" w:color="000000"/>
                  <w:left w:val="nil"/>
                  <w:bottom w:val="nil"/>
                  <w:right w:val="nil"/>
                </w:tcBorders>
                <w:tcMar>
                  <w:top w:w="0" w:type="dxa"/>
                  <w:bottom w:w="0" w:type="dxa"/>
                </w:tcMar>
              </w:tcPr>
              <w:p w14:paraId="5A32A7E7" w14:textId="77777777" w:rsidR="00DE1C65" w:rsidRDefault="00000000">
                <w:pPr>
                  <w:jc w:val="both"/>
                  <w:rPr>
                    <w:sz w:val="20"/>
                    <w:szCs w:val="20"/>
                  </w:rPr>
                </w:pPr>
                <w:r>
                  <w:rPr>
                    <w:sz w:val="20"/>
                    <w:szCs w:val="20"/>
                  </w:rPr>
                  <w:t>PCT</w:t>
                </w:r>
              </w:p>
            </w:tc>
            <w:tc>
              <w:tcPr>
                <w:tcW w:w="4920" w:type="dxa"/>
                <w:tcBorders>
                  <w:top w:val="single" w:sz="6" w:space="0" w:color="000000"/>
                  <w:left w:val="nil"/>
                  <w:bottom w:val="nil"/>
                  <w:right w:val="nil"/>
                </w:tcBorders>
                <w:tcMar>
                  <w:top w:w="0" w:type="dxa"/>
                  <w:bottom w:w="0" w:type="dxa"/>
                </w:tcMar>
              </w:tcPr>
              <w:p w14:paraId="64603CC2" w14:textId="77777777" w:rsidR="00DE1C65" w:rsidRDefault="00000000">
                <w:pPr>
                  <w:rPr>
                    <w:sz w:val="20"/>
                    <w:szCs w:val="20"/>
                  </w:rPr>
                </w:pPr>
                <w:r>
                  <w:rPr>
                    <w:sz w:val="20"/>
                    <w:szCs w:val="20"/>
                  </w:rPr>
                  <w:t>The CALC-1 gene is upregulated</w:t>
                </w:r>
              </w:p>
            </w:tc>
            <w:tc>
              <w:tcPr>
                <w:tcW w:w="2220" w:type="dxa"/>
                <w:tcBorders>
                  <w:top w:val="single" w:sz="6" w:space="0" w:color="000000"/>
                  <w:left w:val="nil"/>
                  <w:bottom w:val="nil"/>
                  <w:right w:val="nil"/>
                </w:tcBorders>
                <w:tcMar>
                  <w:top w:w="0" w:type="dxa"/>
                  <w:bottom w:w="0" w:type="dxa"/>
                </w:tcMar>
              </w:tcPr>
              <w:p w14:paraId="5B07BCBC" w14:textId="77777777" w:rsidR="00DE1C65" w:rsidRDefault="00000000">
                <w:pPr>
                  <w:jc w:val="both"/>
                  <w:rPr>
                    <w:sz w:val="20"/>
                    <w:szCs w:val="20"/>
                  </w:rPr>
                </w:pPr>
                <w:r>
                  <w:rPr>
                    <w:sz w:val="20"/>
                    <w:szCs w:val="20"/>
                  </w:rPr>
                  <w:t>CAP</w:t>
                </w:r>
              </w:p>
            </w:tc>
          </w:tr>
          <w:tr w:rsidR="00DE1C65" w14:paraId="567C7F79" w14:textId="77777777">
            <w:trPr>
              <w:trHeight w:val="450"/>
            </w:trPr>
            <w:tc>
              <w:tcPr>
                <w:tcW w:w="2550" w:type="dxa"/>
                <w:tcBorders>
                  <w:top w:val="nil"/>
                  <w:left w:val="nil"/>
                  <w:bottom w:val="nil"/>
                  <w:right w:val="nil"/>
                </w:tcBorders>
                <w:tcMar>
                  <w:top w:w="0" w:type="dxa"/>
                  <w:bottom w:w="0" w:type="dxa"/>
                </w:tcMar>
              </w:tcPr>
              <w:p w14:paraId="05A17906" w14:textId="77777777" w:rsidR="00DE1C65" w:rsidRDefault="00000000">
                <w:pPr>
                  <w:jc w:val="both"/>
                  <w:rPr>
                    <w:sz w:val="20"/>
                    <w:szCs w:val="20"/>
                  </w:rPr>
                </w:pPr>
                <w:r>
                  <w:rPr>
                    <w:sz w:val="20"/>
                    <w:szCs w:val="20"/>
                  </w:rPr>
                  <w:t>Presepsin</w:t>
                </w:r>
              </w:p>
            </w:tc>
            <w:tc>
              <w:tcPr>
                <w:tcW w:w="4920" w:type="dxa"/>
                <w:tcBorders>
                  <w:top w:val="nil"/>
                  <w:left w:val="nil"/>
                  <w:bottom w:val="nil"/>
                  <w:right w:val="nil"/>
                </w:tcBorders>
                <w:tcMar>
                  <w:top w:w="0" w:type="dxa"/>
                  <w:bottom w:w="0" w:type="dxa"/>
                </w:tcMar>
              </w:tcPr>
              <w:p w14:paraId="1EAC9926" w14:textId="77777777" w:rsidR="00DE1C65" w:rsidRDefault="00000000">
                <w:pPr>
                  <w:jc w:val="both"/>
                  <w:rPr>
                    <w:sz w:val="20"/>
                    <w:szCs w:val="20"/>
                  </w:rPr>
                </w:pPr>
                <w:r>
                  <w:rPr>
                    <w:sz w:val="20"/>
                    <w:szCs w:val="20"/>
                  </w:rPr>
                  <w:t>Phagocytosis, diagnostic and prognostics insights</w:t>
                </w:r>
              </w:p>
            </w:tc>
            <w:tc>
              <w:tcPr>
                <w:tcW w:w="2220" w:type="dxa"/>
                <w:tcBorders>
                  <w:top w:val="nil"/>
                  <w:left w:val="nil"/>
                  <w:bottom w:val="nil"/>
                  <w:right w:val="nil"/>
                </w:tcBorders>
                <w:tcMar>
                  <w:top w:w="0" w:type="dxa"/>
                  <w:bottom w:w="0" w:type="dxa"/>
                </w:tcMar>
              </w:tcPr>
              <w:p w14:paraId="5E7C0299" w14:textId="77777777" w:rsidR="00DE1C65" w:rsidRDefault="00000000">
                <w:pPr>
                  <w:jc w:val="both"/>
                  <w:rPr>
                    <w:sz w:val="20"/>
                    <w:szCs w:val="20"/>
                  </w:rPr>
                </w:pPr>
                <w:r>
                  <w:rPr>
                    <w:sz w:val="20"/>
                    <w:szCs w:val="20"/>
                  </w:rPr>
                  <w:t>CAP/HAP</w:t>
                </w:r>
              </w:p>
            </w:tc>
          </w:tr>
          <w:tr w:rsidR="00DE1C65" w14:paraId="2B3697C7" w14:textId="77777777">
            <w:trPr>
              <w:trHeight w:val="570"/>
            </w:trPr>
            <w:tc>
              <w:tcPr>
                <w:tcW w:w="2550" w:type="dxa"/>
                <w:tcBorders>
                  <w:top w:val="nil"/>
                  <w:left w:val="nil"/>
                  <w:bottom w:val="nil"/>
                  <w:right w:val="nil"/>
                </w:tcBorders>
                <w:tcMar>
                  <w:top w:w="0" w:type="dxa"/>
                  <w:bottom w:w="0" w:type="dxa"/>
                </w:tcMar>
              </w:tcPr>
              <w:p w14:paraId="01332146" w14:textId="77777777" w:rsidR="00DE1C65" w:rsidRDefault="00000000">
                <w:pPr>
                  <w:jc w:val="both"/>
                  <w:rPr>
                    <w:sz w:val="20"/>
                    <w:szCs w:val="20"/>
                  </w:rPr>
                </w:pPr>
                <w:r>
                  <w:rPr>
                    <w:sz w:val="20"/>
                    <w:szCs w:val="20"/>
                  </w:rPr>
                  <w:t>TREM-1</w:t>
                </w:r>
              </w:p>
            </w:tc>
            <w:tc>
              <w:tcPr>
                <w:tcW w:w="4920" w:type="dxa"/>
                <w:tcBorders>
                  <w:top w:val="nil"/>
                  <w:left w:val="nil"/>
                  <w:bottom w:val="nil"/>
                  <w:right w:val="nil"/>
                </w:tcBorders>
                <w:tcMar>
                  <w:top w:w="0" w:type="dxa"/>
                  <w:bottom w:w="0" w:type="dxa"/>
                </w:tcMar>
              </w:tcPr>
              <w:p w14:paraId="21902584" w14:textId="77777777" w:rsidR="00DE1C65" w:rsidRDefault="00000000">
                <w:pPr>
                  <w:jc w:val="both"/>
                  <w:rPr>
                    <w:sz w:val="20"/>
                    <w:szCs w:val="20"/>
                  </w:rPr>
                </w:pPr>
                <w:r>
                  <w:rPr>
                    <w:sz w:val="20"/>
                    <w:szCs w:val="20"/>
                  </w:rPr>
                  <w:t>Upregulated expression and inflammatory responses</w:t>
                </w:r>
              </w:p>
            </w:tc>
            <w:tc>
              <w:tcPr>
                <w:tcW w:w="2220" w:type="dxa"/>
                <w:tcBorders>
                  <w:top w:val="nil"/>
                  <w:left w:val="nil"/>
                  <w:bottom w:val="nil"/>
                  <w:right w:val="nil"/>
                </w:tcBorders>
                <w:tcMar>
                  <w:top w:w="0" w:type="dxa"/>
                  <w:bottom w:w="0" w:type="dxa"/>
                </w:tcMar>
              </w:tcPr>
              <w:p w14:paraId="31FBFD71" w14:textId="77777777" w:rsidR="00DE1C65" w:rsidRDefault="00000000">
                <w:pPr>
                  <w:spacing w:before="240"/>
                </w:pPr>
                <w:r>
                  <w:t>CAP/HAP/VAP</w:t>
                </w:r>
              </w:p>
            </w:tc>
          </w:tr>
          <w:tr w:rsidR="00DE1C65" w14:paraId="721A85AD" w14:textId="77777777">
            <w:trPr>
              <w:trHeight w:val="465"/>
            </w:trPr>
            <w:tc>
              <w:tcPr>
                <w:tcW w:w="2550" w:type="dxa"/>
                <w:tcBorders>
                  <w:top w:val="nil"/>
                  <w:left w:val="nil"/>
                  <w:bottom w:val="nil"/>
                  <w:right w:val="nil"/>
                </w:tcBorders>
                <w:tcMar>
                  <w:top w:w="0" w:type="dxa"/>
                  <w:bottom w:w="0" w:type="dxa"/>
                </w:tcMar>
              </w:tcPr>
              <w:p w14:paraId="68698691" w14:textId="77777777" w:rsidR="00DE1C65" w:rsidRDefault="00000000">
                <w:pPr>
                  <w:jc w:val="both"/>
                  <w:rPr>
                    <w:sz w:val="20"/>
                    <w:szCs w:val="20"/>
                  </w:rPr>
                </w:pPr>
                <w:r>
                  <w:rPr>
                    <w:sz w:val="20"/>
                    <w:szCs w:val="20"/>
                  </w:rPr>
                  <w:t>C-reactive protein</w:t>
                </w:r>
              </w:p>
            </w:tc>
            <w:tc>
              <w:tcPr>
                <w:tcW w:w="4920" w:type="dxa"/>
                <w:tcBorders>
                  <w:top w:val="nil"/>
                  <w:left w:val="nil"/>
                  <w:bottom w:val="nil"/>
                  <w:right w:val="nil"/>
                </w:tcBorders>
                <w:tcMar>
                  <w:top w:w="0" w:type="dxa"/>
                  <w:bottom w:w="0" w:type="dxa"/>
                </w:tcMar>
              </w:tcPr>
              <w:p w14:paraId="335C65FF" w14:textId="77777777" w:rsidR="00DE1C65" w:rsidRDefault="00000000">
                <w:pPr>
                  <w:jc w:val="both"/>
                  <w:rPr>
                    <w:sz w:val="20"/>
                    <w:szCs w:val="20"/>
                  </w:rPr>
                </w:pPr>
                <w:r>
                  <w:rPr>
                    <w:sz w:val="20"/>
                    <w:szCs w:val="20"/>
                  </w:rPr>
                  <w:t>Leukocytosis and fever</w:t>
                </w:r>
              </w:p>
            </w:tc>
            <w:tc>
              <w:tcPr>
                <w:tcW w:w="2220" w:type="dxa"/>
                <w:tcBorders>
                  <w:top w:val="nil"/>
                  <w:left w:val="nil"/>
                  <w:bottom w:val="nil"/>
                  <w:right w:val="nil"/>
                </w:tcBorders>
                <w:tcMar>
                  <w:top w:w="0" w:type="dxa"/>
                  <w:bottom w:w="0" w:type="dxa"/>
                </w:tcMar>
              </w:tcPr>
              <w:p w14:paraId="7AC1A66C" w14:textId="77777777" w:rsidR="00DE1C65" w:rsidRDefault="00000000">
                <w:pPr>
                  <w:jc w:val="both"/>
                  <w:rPr>
                    <w:sz w:val="20"/>
                    <w:szCs w:val="20"/>
                  </w:rPr>
                </w:pPr>
                <w:r>
                  <w:rPr>
                    <w:sz w:val="20"/>
                    <w:szCs w:val="20"/>
                  </w:rPr>
                  <w:t>VAP</w:t>
                </w:r>
              </w:p>
            </w:tc>
          </w:tr>
          <w:tr w:rsidR="00DE1C65" w14:paraId="211EEBB1" w14:textId="77777777">
            <w:trPr>
              <w:trHeight w:val="465"/>
            </w:trPr>
            <w:tc>
              <w:tcPr>
                <w:tcW w:w="2550" w:type="dxa"/>
                <w:tcBorders>
                  <w:top w:val="nil"/>
                  <w:left w:val="nil"/>
                  <w:bottom w:val="nil"/>
                  <w:right w:val="nil"/>
                </w:tcBorders>
                <w:tcMar>
                  <w:top w:w="0" w:type="dxa"/>
                  <w:bottom w:w="0" w:type="dxa"/>
                </w:tcMar>
              </w:tcPr>
              <w:p w14:paraId="7E873534" w14:textId="77777777" w:rsidR="00DE1C65" w:rsidRDefault="00000000">
                <w:pPr>
                  <w:jc w:val="both"/>
                  <w:rPr>
                    <w:sz w:val="20"/>
                    <w:szCs w:val="20"/>
                  </w:rPr>
                </w:pPr>
                <w:r>
                  <w:rPr>
                    <w:sz w:val="20"/>
                    <w:szCs w:val="20"/>
                  </w:rPr>
                  <w:t>Interleukin 6</w:t>
                </w:r>
              </w:p>
            </w:tc>
            <w:tc>
              <w:tcPr>
                <w:tcW w:w="4920" w:type="dxa"/>
                <w:tcBorders>
                  <w:top w:val="nil"/>
                  <w:left w:val="nil"/>
                  <w:bottom w:val="nil"/>
                  <w:right w:val="nil"/>
                </w:tcBorders>
                <w:tcMar>
                  <w:top w:w="0" w:type="dxa"/>
                  <w:bottom w:w="0" w:type="dxa"/>
                </w:tcMar>
              </w:tcPr>
              <w:p w14:paraId="241119BB" w14:textId="77777777" w:rsidR="00DE1C65" w:rsidRDefault="00000000">
                <w:pPr>
                  <w:rPr>
                    <w:sz w:val="20"/>
                    <w:szCs w:val="20"/>
                  </w:rPr>
                </w:pPr>
                <w:r>
                  <w:rPr>
                    <w:sz w:val="20"/>
                    <w:szCs w:val="20"/>
                  </w:rPr>
                  <w:t>Hematopoietic, immune, and inflammatory responses</w:t>
                </w:r>
              </w:p>
            </w:tc>
            <w:tc>
              <w:tcPr>
                <w:tcW w:w="2220" w:type="dxa"/>
                <w:tcBorders>
                  <w:top w:val="nil"/>
                  <w:left w:val="nil"/>
                  <w:bottom w:val="nil"/>
                  <w:right w:val="nil"/>
                </w:tcBorders>
                <w:tcMar>
                  <w:top w:w="0" w:type="dxa"/>
                  <w:bottom w:w="0" w:type="dxa"/>
                </w:tcMar>
              </w:tcPr>
              <w:p w14:paraId="3F14EEEE" w14:textId="77777777" w:rsidR="00DE1C65" w:rsidRDefault="00DE1C65">
                <w:pPr>
                  <w:spacing w:before="240"/>
                </w:pPr>
              </w:p>
            </w:tc>
          </w:tr>
          <w:tr w:rsidR="00DE1C65" w14:paraId="3CEF95AF" w14:textId="77777777">
            <w:trPr>
              <w:trHeight w:val="480"/>
            </w:trPr>
            <w:tc>
              <w:tcPr>
                <w:tcW w:w="2550" w:type="dxa"/>
                <w:tcBorders>
                  <w:top w:val="nil"/>
                  <w:left w:val="nil"/>
                  <w:bottom w:val="single" w:sz="6" w:space="0" w:color="000000"/>
                  <w:right w:val="nil"/>
                </w:tcBorders>
                <w:tcMar>
                  <w:top w:w="0" w:type="dxa"/>
                  <w:bottom w:w="0" w:type="dxa"/>
                </w:tcMar>
              </w:tcPr>
              <w:p w14:paraId="3A44A6DD" w14:textId="77777777" w:rsidR="00DE1C65" w:rsidRDefault="00000000">
                <w:pPr>
                  <w:jc w:val="both"/>
                  <w:rPr>
                    <w:sz w:val="20"/>
                    <w:szCs w:val="20"/>
                  </w:rPr>
                </w:pPr>
                <w:r>
                  <w:rPr>
                    <w:sz w:val="20"/>
                    <w:szCs w:val="20"/>
                  </w:rPr>
                  <w:t>Neutrophil CD64 Receptor</w:t>
                </w:r>
              </w:p>
            </w:tc>
            <w:tc>
              <w:tcPr>
                <w:tcW w:w="4920" w:type="dxa"/>
                <w:tcBorders>
                  <w:top w:val="nil"/>
                  <w:left w:val="nil"/>
                  <w:bottom w:val="single" w:sz="6" w:space="0" w:color="000000"/>
                  <w:right w:val="nil"/>
                </w:tcBorders>
                <w:tcMar>
                  <w:top w:w="0" w:type="dxa"/>
                  <w:bottom w:w="0" w:type="dxa"/>
                </w:tcMar>
              </w:tcPr>
              <w:p w14:paraId="76C243A6" w14:textId="77777777" w:rsidR="00DE1C65" w:rsidRDefault="00000000">
                <w:pPr>
                  <w:jc w:val="both"/>
                  <w:rPr>
                    <w:sz w:val="20"/>
                    <w:szCs w:val="20"/>
                  </w:rPr>
                </w:pPr>
                <w:r>
                  <w:rPr>
                    <w:sz w:val="20"/>
                    <w:szCs w:val="20"/>
                  </w:rPr>
                  <w:t>Opsonization and phagocytosis</w:t>
                </w:r>
              </w:p>
            </w:tc>
            <w:tc>
              <w:tcPr>
                <w:tcW w:w="2220" w:type="dxa"/>
                <w:tcBorders>
                  <w:top w:val="nil"/>
                  <w:left w:val="nil"/>
                  <w:bottom w:val="single" w:sz="6" w:space="0" w:color="000000"/>
                  <w:right w:val="nil"/>
                </w:tcBorders>
                <w:tcMar>
                  <w:top w:w="0" w:type="dxa"/>
                  <w:bottom w:w="0" w:type="dxa"/>
                </w:tcMar>
              </w:tcPr>
              <w:p w14:paraId="15AA2F91" w14:textId="77777777" w:rsidR="00DE1C65" w:rsidRDefault="00000000">
                <w:pPr>
                  <w:jc w:val="both"/>
                  <w:rPr>
                    <w:sz w:val="20"/>
                    <w:szCs w:val="20"/>
                  </w:rPr>
                </w:pPr>
                <w:r>
                  <w:rPr>
                    <w:sz w:val="20"/>
                    <w:szCs w:val="20"/>
                  </w:rPr>
                  <w:t>CAP</w:t>
                </w:r>
              </w:p>
            </w:tc>
          </w:tr>
        </w:tbl>
      </w:sdtContent>
    </w:sdt>
    <w:p w14:paraId="4E4E2367" w14:textId="77777777" w:rsidR="00DE1C65" w:rsidRDefault="00DE1C65">
      <w:pPr>
        <w:spacing w:before="240"/>
        <w:rPr>
          <w:sz w:val="20"/>
          <w:szCs w:val="20"/>
        </w:rPr>
      </w:pPr>
    </w:p>
    <w:p w14:paraId="26B1158A" w14:textId="77777777" w:rsidR="00DE1C65" w:rsidRDefault="00000000">
      <w:pPr>
        <w:spacing w:before="240"/>
      </w:pPr>
      <w:r>
        <w:rPr>
          <w:b/>
        </w:rPr>
        <w:t xml:space="preserve">Challenges and Research Gap </w:t>
      </w:r>
    </w:p>
    <w:p w14:paraId="729410EB" w14:textId="77777777" w:rsidR="00DE1C65" w:rsidRDefault="00000000">
      <w:pPr>
        <w:spacing w:before="240"/>
        <w:jc w:val="both"/>
        <w:rPr>
          <w:sz w:val="20"/>
          <w:szCs w:val="20"/>
        </w:rPr>
      </w:pPr>
      <w:r>
        <w:rPr>
          <w:sz w:val="20"/>
          <w:szCs w:val="20"/>
        </w:rPr>
        <w:t xml:space="preserve">Results analysis of </w:t>
      </w:r>
      <w:proofErr w:type="spellStart"/>
      <w:r>
        <w:rPr>
          <w:sz w:val="20"/>
          <w:szCs w:val="20"/>
        </w:rPr>
        <w:t>mNGS</w:t>
      </w:r>
      <w:proofErr w:type="spellEnd"/>
      <w:r>
        <w:rPr>
          <w:sz w:val="20"/>
          <w:szCs w:val="20"/>
        </w:rPr>
        <w:t>, especially from the mixed respiratory specimens with oral flora and colonizers, is challenging, and the correlation of genetics to the antimicrobial resistance for comparative demands further research with a larger cohort.</w:t>
      </w:r>
    </w:p>
    <w:p w14:paraId="3559F3A5" w14:textId="77777777" w:rsidR="00DE1C65" w:rsidRDefault="00000000">
      <w:pPr>
        <w:spacing w:before="240"/>
        <w:jc w:val="both"/>
        <w:rPr>
          <w:sz w:val="20"/>
          <w:szCs w:val="20"/>
        </w:rPr>
      </w:pPr>
      <w:r>
        <w:rPr>
          <w:b/>
        </w:rPr>
        <w:t>4. CONCLUSION AND RECOMMENDATION</w:t>
      </w:r>
    </w:p>
    <w:p w14:paraId="56E4C68C" w14:textId="6DC40C6C" w:rsidR="00DE1C65" w:rsidRDefault="00000000">
      <w:pPr>
        <w:spacing w:before="240"/>
        <w:jc w:val="both"/>
        <w:rPr>
          <w:sz w:val="20"/>
          <w:szCs w:val="20"/>
        </w:rPr>
      </w:pPr>
      <w:r>
        <w:rPr>
          <w:sz w:val="20"/>
          <w:szCs w:val="20"/>
        </w:rPr>
        <w:t xml:space="preserve">Bacterial pneumonia and the increase in their resistance to multiple antibiotics is a global public health concern. This growing antibiotic resistance necessitates the need for a deeper understanding of the genetic basis </w:t>
      </w:r>
      <w:r w:rsidR="006A5650">
        <w:rPr>
          <w:sz w:val="20"/>
          <w:szCs w:val="20"/>
        </w:rPr>
        <w:t>of AMR</w:t>
      </w:r>
      <w:r>
        <w:rPr>
          <w:sz w:val="20"/>
          <w:szCs w:val="20"/>
        </w:rPr>
        <w:t xml:space="preserve"> and its clinical impact.</w:t>
      </w:r>
    </w:p>
    <w:p w14:paraId="21A1DF40" w14:textId="70714856" w:rsidR="00DE1C65" w:rsidRDefault="00000000">
      <w:pPr>
        <w:spacing w:before="240"/>
        <w:jc w:val="both"/>
        <w:rPr>
          <w:sz w:val="20"/>
          <w:szCs w:val="20"/>
        </w:rPr>
      </w:pPr>
      <w:r>
        <w:rPr>
          <w:sz w:val="20"/>
          <w:szCs w:val="20"/>
        </w:rPr>
        <w:lastRenderedPageBreak/>
        <w:t xml:space="preserve">Therefore, further studies should be conducted to investigate the metagenomics of </w:t>
      </w:r>
      <w:r w:rsidR="006A5650">
        <w:rPr>
          <w:sz w:val="20"/>
          <w:szCs w:val="20"/>
        </w:rPr>
        <w:t>bacterial</w:t>
      </w:r>
      <w:r>
        <w:rPr>
          <w:sz w:val="20"/>
          <w:szCs w:val="20"/>
        </w:rPr>
        <w:t xml:space="preserve"> pneumonia. To improve the sensitivity of rapid molecular diagnosis to increase diagnosis turn-around time to enable the seamless adoption of precision medicine and empirical use of antibiotics in bacteria pneumonia. In addition, enhanced bacteria genomics surveillance should be conducted to provide information about the prevailing AMR genes in a region.</w:t>
      </w:r>
    </w:p>
    <w:p w14:paraId="59FE4D6D" w14:textId="2A87C247" w:rsidR="00DE1C65" w:rsidRDefault="00000000">
      <w:pPr>
        <w:spacing w:before="240"/>
        <w:jc w:val="both"/>
        <w:rPr>
          <w:b/>
          <w:sz w:val="20"/>
          <w:szCs w:val="20"/>
        </w:rPr>
      </w:pPr>
      <w:r>
        <w:rPr>
          <w:sz w:val="20"/>
          <w:szCs w:val="20"/>
        </w:rPr>
        <w:t xml:space="preserve">These reviews reported the burden of </w:t>
      </w:r>
      <w:r w:rsidR="006A5650">
        <w:rPr>
          <w:sz w:val="20"/>
          <w:szCs w:val="20"/>
        </w:rPr>
        <w:t>bacterial</w:t>
      </w:r>
      <w:r>
        <w:rPr>
          <w:sz w:val="20"/>
          <w:szCs w:val="20"/>
        </w:rPr>
        <w:t xml:space="preserve"> pneumonia prevalence and genetic insights. The genetic characteristics of most BPs can be used to predict the possibility of antibiotic resistance. Hence, the biological role of the prediction biomarkers needs to be highlighted for further clinical and molecular studies.</w:t>
      </w:r>
    </w:p>
    <w:p w14:paraId="2C9D0F68" w14:textId="77777777" w:rsidR="00C93CCB" w:rsidRDefault="00C93CCB" w:rsidP="00C93CCB">
      <w:pPr>
        <w:spacing w:line="240" w:lineRule="auto"/>
        <w:jc w:val="both"/>
        <w:rPr>
          <w:b/>
        </w:rPr>
      </w:pPr>
    </w:p>
    <w:p w14:paraId="00EFF726" w14:textId="77777777" w:rsidR="00C93CCB" w:rsidRDefault="00C93CCB" w:rsidP="00C93CCB">
      <w:pPr>
        <w:jc w:val="both"/>
      </w:pPr>
    </w:p>
    <w:p w14:paraId="57E4BA38" w14:textId="6290287B" w:rsidR="00C93CCB" w:rsidRDefault="00C93CCB" w:rsidP="00C93CCB">
      <w:pPr>
        <w:keepNext/>
        <w:jc w:val="both"/>
      </w:pPr>
      <w:r>
        <w:rPr>
          <w:b/>
          <w:smallCaps/>
        </w:rPr>
        <w:t>DISCLAIMER (ARTIFICIAL INTELLIGENCE</w:t>
      </w:r>
      <w:r>
        <w:t>)</w:t>
      </w:r>
    </w:p>
    <w:p w14:paraId="7CC8E499" w14:textId="77777777" w:rsidR="00C93CCB" w:rsidRDefault="00C93CCB" w:rsidP="00C93CCB">
      <w:pPr>
        <w:keepNext/>
        <w:jc w:val="both"/>
      </w:pPr>
      <w:r>
        <w:rPr>
          <w:highlight w:val="white"/>
        </w:rPr>
        <w:t>The author(s) hereby certify that no generative artificial intelligence (AI) tools such as Scalable Language Models (ChatGPT, COPILOT, etc.) or text-to-image generators were utilized in the authoring or editing of the paper.</w:t>
      </w:r>
    </w:p>
    <w:p w14:paraId="42219EAA" w14:textId="3C3C637F" w:rsidR="00DE1C65" w:rsidRDefault="00DE1C65">
      <w:pPr>
        <w:spacing w:before="240"/>
        <w:jc w:val="both"/>
        <w:rPr>
          <w:b/>
        </w:rPr>
      </w:pPr>
    </w:p>
    <w:p w14:paraId="1ED0A9DD" w14:textId="77777777" w:rsidR="00DE1C65" w:rsidRDefault="00000000">
      <w:pPr>
        <w:spacing w:before="240"/>
        <w:jc w:val="both"/>
      </w:pPr>
      <w:r>
        <w:rPr>
          <w:b/>
        </w:rPr>
        <w:t>REFERENCES</w:t>
      </w:r>
    </w:p>
    <w:p w14:paraId="46114F6A" w14:textId="77777777" w:rsidR="00DE1C65" w:rsidRDefault="00000000">
      <w:pPr>
        <w:spacing w:before="240"/>
        <w:ind w:left="720"/>
        <w:jc w:val="both"/>
        <w:rPr>
          <w:color w:val="0E101A"/>
          <w:sz w:val="20"/>
          <w:szCs w:val="20"/>
          <w:highlight w:val="white"/>
        </w:rPr>
      </w:pPr>
      <w:r>
        <w:rPr>
          <w:color w:val="0E101A"/>
          <w:sz w:val="24"/>
          <w:szCs w:val="24"/>
          <w:highlight w:val="white"/>
        </w:rPr>
        <w:t>1.</w:t>
      </w:r>
      <w:r>
        <w:rPr>
          <w:color w:val="0E101A"/>
          <w:sz w:val="14"/>
          <w:szCs w:val="14"/>
          <w:highlight w:val="white"/>
        </w:rPr>
        <w:t xml:space="preserve">      </w:t>
      </w:r>
      <w:proofErr w:type="spellStart"/>
      <w:r>
        <w:rPr>
          <w:color w:val="0E101A"/>
          <w:sz w:val="20"/>
          <w:szCs w:val="20"/>
          <w:highlight w:val="white"/>
        </w:rPr>
        <w:t>Ganaie</w:t>
      </w:r>
      <w:proofErr w:type="spellEnd"/>
      <w:r>
        <w:rPr>
          <w:color w:val="0E101A"/>
          <w:sz w:val="20"/>
          <w:szCs w:val="20"/>
          <w:highlight w:val="white"/>
        </w:rPr>
        <w:t xml:space="preserve"> F, Saad JS, McGee L, van Tonder AJ, Bentley SD, Lo SW, Gladstone RA, Turner P, Keenan JD, </w:t>
      </w:r>
      <w:proofErr w:type="spellStart"/>
      <w:r>
        <w:rPr>
          <w:color w:val="0E101A"/>
          <w:sz w:val="20"/>
          <w:szCs w:val="20"/>
          <w:highlight w:val="white"/>
        </w:rPr>
        <w:t>Breiman</w:t>
      </w:r>
      <w:proofErr w:type="spellEnd"/>
      <w:r>
        <w:rPr>
          <w:color w:val="0E101A"/>
          <w:sz w:val="20"/>
          <w:szCs w:val="20"/>
          <w:highlight w:val="white"/>
        </w:rPr>
        <w:t xml:space="preserve"> RF, Nahm MH. A new pneumococcal capsule type, 10D, is the 100th serotype and has a large cps fragment from an oral Streptococcus. mBio. 2020;</w:t>
      </w:r>
      <w:proofErr w:type="gramStart"/>
      <w:r>
        <w:rPr>
          <w:color w:val="0E101A"/>
          <w:sz w:val="20"/>
          <w:szCs w:val="20"/>
          <w:highlight w:val="white"/>
        </w:rPr>
        <w:t>11:e</w:t>
      </w:r>
      <w:proofErr w:type="gramEnd"/>
      <w:r>
        <w:rPr>
          <w:color w:val="0E101A"/>
          <w:sz w:val="20"/>
          <w:szCs w:val="20"/>
          <w:highlight w:val="white"/>
        </w:rPr>
        <w:t>00937-20.</w:t>
      </w:r>
    </w:p>
    <w:p w14:paraId="21205DF7"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2.      Wahl B, O’Brien KL, Greenbaum A, Majumder A, Liu L, et al. Burden of Streptococcus pneumoniae and </w:t>
      </w:r>
      <w:proofErr w:type="spellStart"/>
      <w:r>
        <w:rPr>
          <w:color w:val="0E101A"/>
          <w:sz w:val="20"/>
          <w:szCs w:val="20"/>
          <w:highlight w:val="white"/>
        </w:rPr>
        <w:t>Haemophilus</w:t>
      </w:r>
      <w:proofErr w:type="spellEnd"/>
      <w:r>
        <w:rPr>
          <w:color w:val="0E101A"/>
          <w:sz w:val="20"/>
          <w:szCs w:val="20"/>
          <w:highlight w:val="white"/>
        </w:rPr>
        <w:t xml:space="preserve"> influenzae type b disease in children in the era of conjugate vaccines: global, pneumococcal conjugate vaccine in the United Kingdom. J Infect Dis. </w:t>
      </w:r>
      <w:proofErr w:type="gramStart"/>
      <w:r>
        <w:rPr>
          <w:color w:val="0E101A"/>
          <w:sz w:val="20"/>
          <w:szCs w:val="20"/>
          <w:highlight w:val="white"/>
        </w:rPr>
        <w:t>2020;221:1361</w:t>
      </w:r>
      <w:proofErr w:type="gramEnd"/>
      <w:r>
        <w:rPr>
          <w:color w:val="0E101A"/>
          <w:sz w:val="20"/>
          <w:szCs w:val="20"/>
          <w:highlight w:val="white"/>
        </w:rPr>
        <w:t>–70.</w:t>
      </w:r>
    </w:p>
    <w:p w14:paraId="71C19901"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3.      O’Brien KL, Baggett HC, Brooks WA, </w:t>
      </w:r>
      <w:proofErr w:type="spellStart"/>
      <w:r>
        <w:rPr>
          <w:color w:val="0E101A"/>
          <w:sz w:val="20"/>
          <w:szCs w:val="20"/>
          <w:highlight w:val="white"/>
        </w:rPr>
        <w:t>Feikin</w:t>
      </w:r>
      <w:proofErr w:type="spellEnd"/>
      <w:r>
        <w:rPr>
          <w:color w:val="0E101A"/>
          <w:sz w:val="20"/>
          <w:szCs w:val="20"/>
          <w:highlight w:val="white"/>
        </w:rPr>
        <w:t xml:space="preserve"> DR, Hammitt LL, et al. Causes of severe pneumonia requiring hospital admission in children without HIV infection from Africa and Asia: the PERCH multi-country case-control study. Lancet. </w:t>
      </w:r>
      <w:proofErr w:type="gramStart"/>
      <w:r>
        <w:rPr>
          <w:color w:val="0E101A"/>
          <w:sz w:val="20"/>
          <w:szCs w:val="20"/>
          <w:highlight w:val="white"/>
        </w:rPr>
        <w:t>2019;394:757</w:t>
      </w:r>
      <w:proofErr w:type="gramEnd"/>
      <w:r>
        <w:rPr>
          <w:color w:val="0E101A"/>
          <w:sz w:val="20"/>
          <w:szCs w:val="20"/>
          <w:highlight w:val="white"/>
        </w:rPr>
        <w:t>–79.</w:t>
      </w:r>
    </w:p>
    <w:p w14:paraId="2B17B81F"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4.      </w:t>
      </w:r>
      <w:proofErr w:type="spellStart"/>
      <w:r>
        <w:rPr>
          <w:color w:val="0E101A"/>
          <w:sz w:val="20"/>
          <w:szCs w:val="20"/>
          <w:highlight w:val="white"/>
        </w:rPr>
        <w:t>Kalizang'oma</w:t>
      </w:r>
      <w:proofErr w:type="spellEnd"/>
      <w:r>
        <w:rPr>
          <w:color w:val="0E101A"/>
          <w:sz w:val="20"/>
          <w:szCs w:val="20"/>
          <w:highlight w:val="white"/>
        </w:rPr>
        <w:t xml:space="preserve"> A, </w:t>
      </w:r>
      <w:proofErr w:type="spellStart"/>
      <w:r>
        <w:rPr>
          <w:color w:val="0E101A"/>
          <w:sz w:val="20"/>
          <w:szCs w:val="20"/>
          <w:highlight w:val="white"/>
        </w:rPr>
        <w:t>Chaguza</w:t>
      </w:r>
      <w:proofErr w:type="spellEnd"/>
      <w:r>
        <w:rPr>
          <w:color w:val="0E101A"/>
          <w:sz w:val="20"/>
          <w:szCs w:val="20"/>
          <w:highlight w:val="white"/>
        </w:rPr>
        <w:t xml:space="preserve"> C, Gori A, Davison C, Beleza S, Antonio M, Beall B, Goldblatt D, Kwambana-Adams B, Bentley SD, </w:t>
      </w:r>
      <w:proofErr w:type="spellStart"/>
      <w:r>
        <w:rPr>
          <w:color w:val="0E101A"/>
          <w:sz w:val="20"/>
          <w:szCs w:val="20"/>
          <w:highlight w:val="white"/>
        </w:rPr>
        <w:t>Heyderman</w:t>
      </w:r>
      <w:proofErr w:type="spellEnd"/>
      <w:r>
        <w:rPr>
          <w:color w:val="0E101A"/>
          <w:sz w:val="20"/>
          <w:szCs w:val="20"/>
          <w:highlight w:val="white"/>
        </w:rPr>
        <w:t xml:space="preserve"> RS. Streptococcus pneumoniae serotypes that frequently </w:t>
      </w:r>
      <w:proofErr w:type="spellStart"/>
      <w:r>
        <w:rPr>
          <w:color w:val="0E101A"/>
          <w:sz w:val="20"/>
          <w:szCs w:val="20"/>
          <w:highlight w:val="white"/>
        </w:rPr>
        <w:t>colonise</w:t>
      </w:r>
      <w:proofErr w:type="spellEnd"/>
      <w:r>
        <w:rPr>
          <w:color w:val="0E101A"/>
          <w:sz w:val="20"/>
          <w:szCs w:val="20"/>
          <w:highlight w:val="white"/>
        </w:rPr>
        <w:t xml:space="preserve"> the human nasopharynx are common recipients of penicillin-binding protein gene fragments from Streptococcus mitis. </w:t>
      </w:r>
      <w:proofErr w:type="spellStart"/>
      <w:r>
        <w:rPr>
          <w:color w:val="0E101A"/>
          <w:sz w:val="20"/>
          <w:szCs w:val="20"/>
          <w:highlight w:val="white"/>
        </w:rPr>
        <w:t>Microb</w:t>
      </w:r>
      <w:proofErr w:type="spellEnd"/>
      <w:r>
        <w:rPr>
          <w:color w:val="0E101A"/>
          <w:sz w:val="20"/>
          <w:szCs w:val="20"/>
          <w:highlight w:val="white"/>
        </w:rPr>
        <w:t xml:space="preserve"> </w:t>
      </w:r>
      <w:proofErr w:type="spellStart"/>
      <w:r>
        <w:rPr>
          <w:color w:val="0E101A"/>
          <w:sz w:val="20"/>
          <w:szCs w:val="20"/>
          <w:highlight w:val="white"/>
        </w:rPr>
        <w:t>Genom</w:t>
      </w:r>
      <w:proofErr w:type="spellEnd"/>
      <w:r>
        <w:rPr>
          <w:color w:val="0E101A"/>
          <w:sz w:val="20"/>
          <w:szCs w:val="20"/>
          <w:highlight w:val="white"/>
        </w:rPr>
        <w:t xml:space="preserve">. 2021. </w:t>
      </w:r>
      <w:proofErr w:type="spellStart"/>
      <w:r>
        <w:rPr>
          <w:color w:val="0E101A"/>
          <w:sz w:val="20"/>
          <w:szCs w:val="20"/>
          <w:highlight w:val="white"/>
        </w:rPr>
        <w:t>doi</w:t>
      </w:r>
      <w:proofErr w:type="spellEnd"/>
      <w:r>
        <w:rPr>
          <w:color w:val="0E101A"/>
          <w:sz w:val="20"/>
          <w:szCs w:val="20"/>
          <w:highlight w:val="white"/>
        </w:rPr>
        <w:t xml:space="preserve">: 10.1099/mgen.0.000622. </w:t>
      </w:r>
    </w:p>
    <w:p w14:paraId="47FF415F"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5.      Urban-Chmiel R, Marek A, </w:t>
      </w:r>
      <w:proofErr w:type="spellStart"/>
      <w:r>
        <w:rPr>
          <w:color w:val="0E101A"/>
          <w:sz w:val="20"/>
          <w:szCs w:val="20"/>
          <w:highlight w:val="white"/>
        </w:rPr>
        <w:t>Stępień-Pyśniak</w:t>
      </w:r>
      <w:proofErr w:type="spellEnd"/>
      <w:r>
        <w:rPr>
          <w:color w:val="0E101A"/>
          <w:sz w:val="20"/>
          <w:szCs w:val="20"/>
          <w:highlight w:val="white"/>
        </w:rPr>
        <w:t xml:space="preserve"> D, Wieczorek K, Dec M, </w:t>
      </w:r>
      <w:proofErr w:type="spellStart"/>
      <w:r>
        <w:rPr>
          <w:color w:val="0E101A"/>
          <w:sz w:val="20"/>
          <w:szCs w:val="20"/>
          <w:highlight w:val="white"/>
        </w:rPr>
        <w:t>Nowaczek</w:t>
      </w:r>
      <w:proofErr w:type="spellEnd"/>
      <w:r>
        <w:rPr>
          <w:color w:val="0E101A"/>
          <w:sz w:val="20"/>
          <w:szCs w:val="20"/>
          <w:highlight w:val="white"/>
        </w:rPr>
        <w:t xml:space="preserve"> A, </w:t>
      </w:r>
      <w:proofErr w:type="spellStart"/>
      <w:r>
        <w:rPr>
          <w:color w:val="0E101A"/>
          <w:sz w:val="20"/>
          <w:szCs w:val="20"/>
          <w:highlight w:val="white"/>
        </w:rPr>
        <w:t>Osek</w:t>
      </w:r>
      <w:proofErr w:type="spellEnd"/>
      <w:r>
        <w:rPr>
          <w:color w:val="0E101A"/>
          <w:sz w:val="20"/>
          <w:szCs w:val="20"/>
          <w:highlight w:val="white"/>
        </w:rPr>
        <w:t xml:space="preserve"> J. Antibiotic resistance in bacteria—a review. Antibiotics. 2022;11(8):1079. </w:t>
      </w:r>
      <w:proofErr w:type="spellStart"/>
      <w:r>
        <w:rPr>
          <w:color w:val="0E101A"/>
          <w:sz w:val="20"/>
          <w:szCs w:val="20"/>
          <w:highlight w:val="white"/>
        </w:rPr>
        <w:t>doi</w:t>
      </w:r>
      <w:proofErr w:type="spellEnd"/>
      <w:r>
        <w:rPr>
          <w:color w:val="0E101A"/>
          <w:sz w:val="20"/>
          <w:szCs w:val="20"/>
          <w:highlight w:val="white"/>
        </w:rPr>
        <w:t>: 10.3390/antibiotics11081079.</w:t>
      </w:r>
    </w:p>
    <w:p w14:paraId="267BB7A0"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6.      von Specht M, García </w:t>
      </w:r>
      <w:proofErr w:type="spellStart"/>
      <w:r>
        <w:rPr>
          <w:color w:val="0E101A"/>
          <w:sz w:val="20"/>
          <w:szCs w:val="20"/>
          <w:highlight w:val="white"/>
        </w:rPr>
        <w:t>Gabarrot</w:t>
      </w:r>
      <w:proofErr w:type="spellEnd"/>
      <w:r>
        <w:rPr>
          <w:color w:val="0E101A"/>
          <w:sz w:val="20"/>
          <w:szCs w:val="20"/>
          <w:highlight w:val="white"/>
        </w:rPr>
        <w:t xml:space="preserve"> G, </w:t>
      </w:r>
      <w:proofErr w:type="spellStart"/>
      <w:r>
        <w:rPr>
          <w:color w:val="0E101A"/>
          <w:sz w:val="20"/>
          <w:szCs w:val="20"/>
          <w:highlight w:val="white"/>
        </w:rPr>
        <w:t>Mollerach</w:t>
      </w:r>
      <w:proofErr w:type="spellEnd"/>
      <w:r>
        <w:rPr>
          <w:color w:val="0E101A"/>
          <w:sz w:val="20"/>
          <w:szCs w:val="20"/>
          <w:highlight w:val="white"/>
        </w:rPr>
        <w:t xml:space="preserve"> M, Bonofiglio L, </w:t>
      </w:r>
      <w:proofErr w:type="spellStart"/>
      <w:r>
        <w:rPr>
          <w:color w:val="0E101A"/>
          <w:sz w:val="20"/>
          <w:szCs w:val="20"/>
          <w:highlight w:val="white"/>
        </w:rPr>
        <w:t>Gagetti</w:t>
      </w:r>
      <w:proofErr w:type="spellEnd"/>
      <w:r>
        <w:rPr>
          <w:color w:val="0E101A"/>
          <w:sz w:val="20"/>
          <w:szCs w:val="20"/>
          <w:highlight w:val="white"/>
        </w:rPr>
        <w:t xml:space="preserve"> P, Kaufman S, Vigliarolo L, </w:t>
      </w:r>
      <w:proofErr w:type="spellStart"/>
      <w:r>
        <w:rPr>
          <w:color w:val="0E101A"/>
          <w:sz w:val="20"/>
          <w:szCs w:val="20"/>
          <w:highlight w:val="white"/>
        </w:rPr>
        <w:t>Toresani</w:t>
      </w:r>
      <w:proofErr w:type="spellEnd"/>
      <w:r>
        <w:rPr>
          <w:color w:val="0E101A"/>
          <w:sz w:val="20"/>
          <w:szCs w:val="20"/>
          <w:highlight w:val="white"/>
        </w:rPr>
        <w:t xml:space="preserve"> I, Lopardo HA. Resistance to β-lactams in Streptococcus pneumoniae. Rev Argent </w:t>
      </w:r>
      <w:proofErr w:type="spellStart"/>
      <w:r>
        <w:rPr>
          <w:color w:val="0E101A"/>
          <w:sz w:val="20"/>
          <w:szCs w:val="20"/>
          <w:highlight w:val="white"/>
        </w:rPr>
        <w:t>Microbiol</w:t>
      </w:r>
      <w:proofErr w:type="spellEnd"/>
      <w:r>
        <w:rPr>
          <w:color w:val="0E101A"/>
          <w:sz w:val="20"/>
          <w:szCs w:val="20"/>
          <w:highlight w:val="white"/>
        </w:rPr>
        <w:t xml:space="preserve">. 2021;53(3):266–71. </w:t>
      </w:r>
      <w:proofErr w:type="spellStart"/>
      <w:r>
        <w:rPr>
          <w:color w:val="0E101A"/>
          <w:sz w:val="20"/>
          <w:szCs w:val="20"/>
          <w:highlight w:val="white"/>
        </w:rPr>
        <w:t>doi</w:t>
      </w:r>
      <w:proofErr w:type="spellEnd"/>
      <w:r>
        <w:rPr>
          <w:color w:val="0E101A"/>
          <w:sz w:val="20"/>
          <w:szCs w:val="20"/>
          <w:highlight w:val="white"/>
        </w:rPr>
        <w:t>: 10.1016/j.ram.2021.02.007.</w:t>
      </w:r>
    </w:p>
    <w:p w14:paraId="73402DFE"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7.      </w:t>
      </w:r>
      <w:proofErr w:type="spellStart"/>
      <w:r>
        <w:rPr>
          <w:color w:val="0E101A"/>
          <w:sz w:val="20"/>
          <w:szCs w:val="20"/>
          <w:highlight w:val="white"/>
        </w:rPr>
        <w:t>Chewapreecha</w:t>
      </w:r>
      <w:proofErr w:type="spellEnd"/>
      <w:r>
        <w:rPr>
          <w:color w:val="0E101A"/>
          <w:sz w:val="20"/>
          <w:szCs w:val="20"/>
          <w:highlight w:val="white"/>
        </w:rPr>
        <w:t xml:space="preserve"> C, Marttinen P, Croucher NJ, Salter SJ, Harris SR, et al. Comprehensive identification of single nucleotide polymorphisms associated with beta-lactam resistance within pneumococcal mosaic genes. </w:t>
      </w:r>
      <w:proofErr w:type="spellStart"/>
      <w:r>
        <w:rPr>
          <w:color w:val="0E101A"/>
          <w:sz w:val="20"/>
          <w:szCs w:val="20"/>
          <w:highlight w:val="white"/>
        </w:rPr>
        <w:t>PLoS</w:t>
      </w:r>
      <w:proofErr w:type="spellEnd"/>
      <w:r>
        <w:rPr>
          <w:color w:val="0E101A"/>
          <w:sz w:val="20"/>
          <w:szCs w:val="20"/>
          <w:highlight w:val="white"/>
        </w:rPr>
        <w:t xml:space="preserve"> Genet. 2014;</w:t>
      </w:r>
      <w:proofErr w:type="gramStart"/>
      <w:r>
        <w:rPr>
          <w:color w:val="0E101A"/>
          <w:sz w:val="20"/>
          <w:szCs w:val="20"/>
          <w:highlight w:val="white"/>
        </w:rPr>
        <w:t>10:e</w:t>
      </w:r>
      <w:proofErr w:type="gramEnd"/>
      <w:r>
        <w:rPr>
          <w:color w:val="0E101A"/>
          <w:sz w:val="20"/>
          <w:szCs w:val="20"/>
          <w:highlight w:val="white"/>
        </w:rPr>
        <w:t>1004547.</w:t>
      </w:r>
    </w:p>
    <w:p w14:paraId="0031644F" w14:textId="77777777" w:rsidR="00DE1C65" w:rsidRDefault="00000000">
      <w:pPr>
        <w:spacing w:before="240"/>
        <w:ind w:left="720"/>
        <w:jc w:val="both"/>
        <w:rPr>
          <w:color w:val="0E101A"/>
          <w:sz w:val="20"/>
          <w:szCs w:val="20"/>
          <w:highlight w:val="white"/>
        </w:rPr>
      </w:pPr>
      <w:r>
        <w:rPr>
          <w:color w:val="0E101A"/>
          <w:sz w:val="20"/>
          <w:szCs w:val="20"/>
          <w:highlight w:val="white"/>
        </w:rPr>
        <w:lastRenderedPageBreak/>
        <w:t xml:space="preserve">8.      Urban-Chmiel R, Marek A, </w:t>
      </w:r>
      <w:proofErr w:type="spellStart"/>
      <w:r>
        <w:rPr>
          <w:color w:val="0E101A"/>
          <w:sz w:val="20"/>
          <w:szCs w:val="20"/>
          <w:highlight w:val="white"/>
        </w:rPr>
        <w:t>Stępień-Pyśniak</w:t>
      </w:r>
      <w:proofErr w:type="spellEnd"/>
      <w:r>
        <w:rPr>
          <w:color w:val="0E101A"/>
          <w:sz w:val="20"/>
          <w:szCs w:val="20"/>
          <w:highlight w:val="white"/>
        </w:rPr>
        <w:t xml:space="preserve"> D, Wieczorek K, Dec M, </w:t>
      </w:r>
      <w:proofErr w:type="spellStart"/>
      <w:r>
        <w:rPr>
          <w:color w:val="0E101A"/>
          <w:sz w:val="20"/>
          <w:szCs w:val="20"/>
          <w:highlight w:val="white"/>
        </w:rPr>
        <w:t>Nowaczek</w:t>
      </w:r>
      <w:proofErr w:type="spellEnd"/>
      <w:r>
        <w:rPr>
          <w:color w:val="0E101A"/>
          <w:sz w:val="20"/>
          <w:szCs w:val="20"/>
          <w:highlight w:val="white"/>
        </w:rPr>
        <w:t xml:space="preserve"> A, </w:t>
      </w:r>
      <w:proofErr w:type="spellStart"/>
      <w:r>
        <w:rPr>
          <w:color w:val="0E101A"/>
          <w:sz w:val="20"/>
          <w:szCs w:val="20"/>
          <w:highlight w:val="white"/>
        </w:rPr>
        <w:t>Osek</w:t>
      </w:r>
      <w:proofErr w:type="spellEnd"/>
      <w:r>
        <w:rPr>
          <w:color w:val="0E101A"/>
          <w:sz w:val="20"/>
          <w:szCs w:val="20"/>
          <w:highlight w:val="white"/>
        </w:rPr>
        <w:t xml:space="preserve"> J. Antibiotic resistance in bacteria—a review. Antibiotics. 2022;11(8):1079. </w:t>
      </w:r>
      <w:proofErr w:type="spellStart"/>
      <w:r>
        <w:rPr>
          <w:color w:val="0E101A"/>
          <w:sz w:val="20"/>
          <w:szCs w:val="20"/>
          <w:highlight w:val="white"/>
        </w:rPr>
        <w:t>doi</w:t>
      </w:r>
      <w:proofErr w:type="spellEnd"/>
      <w:r>
        <w:rPr>
          <w:color w:val="0E101A"/>
          <w:sz w:val="20"/>
          <w:szCs w:val="20"/>
          <w:highlight w:val="white"/>
        </w:rPr>
        <w:t>: 10.3390/antibiotics11081079.</w:t>
      </w:r>
    </w:p>
    <w:p w14:paraId="01E1E7EB"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9.      Lin J, Yan M, Sahin O, Pereira S, Chang YJ, Zhang Q. Effect of macrolide usage on emergence of erythromycin-resistant Campylobacter isolates in chickens. </w:t>
      </w:r>
      <w:proofErr w:type="spellStart"/>
      <w:r>
        <w:rPr>
          <w:color w:val="0E101A"/>
          <w:sz w:val="20"/>
          <w:szCs w:val="20"/>
          <w:highlight w:val="white"/>
        </w:rPr>
        <w:t>Antimicrob</w:t>
      </w:r>
      <w:proofErr w:type="spellEnd"/>
      <w:r>
        <w:rPr>
          <w:color w:val="0E101A"/>
          <w:sz w:val="20"/>
          <w:szCs w:val="20"/>
          <w:highlight w:val="white"/>
        </w:rPr>
        <w:t xml:space="preserve"> Agents </w:t>
      </w:r>
      <w:proofErr w:type="spellStart"/>
      <w:r>
        <w:rPr>
          <w:color w:val="0E101A"/>
          <w:sz w:val="20"/>
          <w:szCs w:val="20"/>
          <w:highlight w:val="white"/>
        </w:rPr>
        <w:t>Chemother</w:t>
      </w:r>
      <w:proofErr w:type="spellEnd"/>
      <w:r>
        <w:rPr>
          <w:color w:val="0E101A"/>
          <w:sz w:val="20"/>
          <w:szCs w:val="20"/>
          <w:highlight w:val="white"/>
        </w:rPr>
        <w:t xml:space="preserve">. </w:t>
      </w:r>
      <w:proofErr w:type="gramStart"/>
      <w:r>
        <w:rPr>
          <w:color w:val="0E101A"/>
          <w:sz w:val="20"/>
          <w:szCs w:val="20"/>
          <w:highlight w:val="white"/>
        </w:rPr>
        <w:t>2007;51:1678</w:t>
      </w:r>
      <w:proofErr w:type="gramEnd"/>
      <w:r>
        <w:rPr>
          <w:color w:val="0E101A"/>
          <w:sz w:val="20"/>
          <w:szCs w:val="20"/>
          <w:highlight w:val="white"/>
        </w:rPr>
        <w:t>–86.</w:t>
      </w:r>
    </w:p>
    <w:p w14:paraId="528AE535"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10.  Torres A, </w:t>
      </w:r>
      <w:proofErr w:type="spellStart"/>
      <w:r>
        <w:rPr>
          <w:color w:val="0E101A"/>
          <w:sz w:val="20"/>
          <w:szCs w:val="20"/>
          <w:highlight w:val="white"/>
        </w:rPr>
        <w:t>Cilloniz</w:t>
      </w:r>
      <w:proofErr w:type="spellEnd"/>
      <w:r>
        <w:rPr>
          <w:color w:val="0E101A"/>
          <w:sz w:val="20"/>
          <w:szCs w:val="20"/>
          <w:highlight w:val="white"/>
        </w:rPr>
        <w:t xml:space="preserve"> C, </w:t>
      </w:r>
      <w:proofErr w:type="gramStart"/>
      <w:r>
        <w:rPr>
          <w:color w:val="0E101A"/>
          <w:sz w:val="20"/>
          <w:szCs w:val="20"/>
          <w:highlight w:val="white"/>
        </w:rPr>
        <w:t>Niederman  MS</w:t>
      </w:r>
      <w:proofErr w:type="gramEnd"/>
      <w:r>
        <w:rPr>
          <w:color w:val="0E101A"/>
          <w:sz w:val="20"/>
          <w:szCs w:val="20"/>
          <w:highlight w:val="white"/>
        </w:rPr>
        <w:t xml:space="preserve">, Menéndez R, Chalmers JD, </w:t>
      </w:r>
      <w:proofErr w:type="spellStart"/>
      <w:r>
        <w:rPr>
          <w:color w:val="0E101A"/>
          <w:sz w:val="20"/>
          <w:szCs w:val="20"/>
          <w:highlight w:val="white"/>
        </w:rPr>
        <w:t>Wunderink</w:t>
      </w:r>
      <w:proofErr w:type="spellEnd"/>
      <w:r>
        <w:rPr>
          <w:color w:val="0E101A"/>
          <w:sz w:val="20"/>
          <w:szCs w:val="20"/>
          <w:highlight w:val="white"/>
        </w:rPr>
        <w:t xml:space="preserve"> RG, van der Poll T. Pneumonia. Nat Rev Dis Primers. 2021 Apr 08;7(1):25.</w:t>
      </w:r>
    </w:p>
    <w:p w14:paraId="35880B5E"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11.  Kalil AC, </w:t>
      </w:r>
      <w:proofErr w:type="spellStart"/>
      <w:r>
        <w:rPr>
          <w:color w:val="0E101A"/>
          <w:sz w:val="20"/>
          <w:szCs w:val="20"/>
          <w:highlight w:val="white"/>
        </w:rPr>
        <w:t>Metersky</w:t>
      </w:r>
      <w:proofErr w:type="spellEnd"/>
      <w:r>
        <w:rPr>
          <w:color w:val="0E101A"/>
          <w:sz w:val="20"/>
          <w:szCs w:val="20"/>
          <w:highlight w:val="white"/>
        </w:rPr>
        <w:t xml:space="preserve"> ML, </w:t>
      </w:r>
      <w:proofErr w:type="spellStart"/>
      <w:r>
        <w:rPr>
          <w:color w:val="0E101A"/>
          <w:sz w:val="20"/>
          <w:szCs w:val="20"/>
          <w:highlight w:val="white"/>
        </w:rPr>
        <w:t>Klompas</w:t>
      </w:r>
      <w:proofErr w:type="spellEnd"/>
      <w:r>
        <w:rPr>
          <w:color w:val="0E101A"/>
          <w:sz w:val="20"/>
          <w:szCs w:val="20"/>
          <w:highlight w:val="white"/>
        </w:rPr>
        <w:t xml:space="preserve"> M, </w:t>
      </w:r>
      <w:proofErr w:type="spellStart"/>
      <w:r>
        <w:rPr>
          <w:color w:val="0E101A"/>
          <w:sz w:val="20"/>
          <w:szCs w:val="20"/>
          <w:highlight w:val="white"/>
        </w:rPr>
        <w:t>Muscedere</w:t>
      </w:r>
      <w:proofErr w:type="spellEnd"/>
      <w:r>
        <w:rPr>
          <w:color w:val="0E101A"/>
          <w:sz w:val="20"/>
          <w:szCs w:val="20"/>
          <w:highlight w:val="white"/>
        </w:rPr>
        <w:t xml:space="preserve"> J, Sweeney DA, Palmer LB, Napolitano LM, O'Grady NP, Bartlett JG, </w:t>
      </w:r>
      <w:proofErr w:type="spellStart"/>
      <w:r>
        <w:rPr>
          <w:color w:val="0E101A"/>
          <w:sz w:val="20"/>
          <w:szCs w:val="20"/>
          <w:highlight w:val="white"/>
        </w:rPr>
        <w:t>Carratalà</w:t>
      </w:r>
      <w:proofErr w:type="spellEnd"/>
      <w:r>
        <w:rPr>
          <w:color w:val="0E101A"/>
          <w:sz w:val="20"/>
          <w:szCs w:val="20"/>
          <w:highlight w:val="white"/>
        </w:rPr>
        <w:t xml:space="preserve"> J, El Solh AA, Ewig S, Fey PD, File TM, Restrepo MI, Roberts JA, Waterer GW, Cruse P, Knight SL, Brozek JL. Management of Adults </w:t>
      </w:r>
      <w:proofErr w:type="gramStart"/>
      <w:r>
        <w:rPr>
          <w:color w:val="0E101A"/>
          <w:sz w:val="20"/>
          <w:szCs w:val="20"/>
          <w:highlight w:val="white"/>
        </w:rPr>
        <w:t>With</w:t>
      </w:r>
      <w:proofErr w:type="gramEnd"/>
      <w:r>
        <w:rPr>
          <w:color w:val="0E101A"/>
          <w:sz w:val="20"/>
          <w:szCs w:val="20"/>
          <w:highlight w:val="white"/>
        </w:rPr>
        <w:t xml:space="preserve"> Hospital-acquired and Ventilator-associated Pneumonia: 2016 Clinical Practice Guidelines by the Infectious Diseases Society of America and the American Thoracic Society. Clin Infect Dis. 2016 Sep 01;63(5</w:t>
      </w:r>
      <w:proofErr w:type="gramStart"/>
      <w:r>
        <w:rPr>
          <w:color w:val="0E101A"/>
          <w:sz w:val="20"/>
          <w:szCs w:val="20"/>
          <w:highlight w:val="white"/>
        </w:rPr>
        <w:t>):e</w:t>
      </w:r>
      <w:proofErr w:type="gramEnd"/>
      <w:r>
        <w:rPr>
          <w:color w:val="0E101A"/>
          <w:sz w:val="20"/>
          <w:szCs w:val="20"/>
          <w:highlight w:val="white"/>
        </w:rPr>
        <w:t>61-e111</w:t>
      </w:r>
    </w:p>
    <w:p w14:paraId="3F28E8FE"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12.  </w:t>
      </w:r>
      <w:proofErr w:type="spellStart"/>
      <w:r>
        <w:rPr>
          <w:color w:val="0E101A"/>
          <w:sz w:val="20"/>
          <w:szCs w:val="20"/>
          <w:highlight w:val="white"/>
        </w:rPr>
        <w:t>Carugati</w:t>
      </w:r>
      <w:proofErr w:type="spellEnd"/>
      <w:r>
        <w:rPr>
          <w:color w:val="0E101A"/>
          <w:sz w:val="20"/>
          <w:szCs w:val="20"/>
          <w:highlight w:val="white"/>
        </w:rPr>
        <w:t xml:space="preserve"> M, Aliberti S, </w:t>
      </w:r>
      <w:proofErr w:type="spellStart"/>
      <w:r>
        <w:rPr>
          <w:color w:val="0E101A"/>
          <w:sz w:val="20"/>
          <w:szCs w:val="20"/>
          <w:highlight w:val="white"/>
        </w:rPr>
        <w:t>Sotgiu</w:t>
      </w:r>
      <w:proofErr w:type="spellEnd"/>
      <w:r>
        <w:rPr>
          <w:color w:val="0E101A"/>
          <w:sz w:val="20"/>
          <w:szCs w:val="20"/>
          <w:highlight w:val="white"/>
        </w:rPr>
        <w:t xml:space="preserve"> G, Blasi F, Gori A, Menendez R, </w:t>
      </w:r>
      <w:proofErr w:type="spellStart"/>
      <w:r>
        <w:rPr>
          <w:color w:val="0E101A"/>
          <w:sz w:val="20"/>
          <w:szCs w:val="20"/>
          <w:highlight w:val="white"/>
        </w:rPr>
        <w:t>Encheva</w:t>
      </w:r>
      <w:proofErr w:type="spellEnd"/>
      <w:r>
        <w:rPr>
          <w:color w:val="0E101A"/>
          <w:sz w:val="20"/>
          <w:szCs w:val="20"/>
          <w:highlight w:val="white"/>
        </w:rPr>
        <w:t xml:space="preserve"> M, Gallego M, Leuschner P, Ruiz-Buitrago S, Battaglia S, Fantini R, Pascual-Guardia S, Marin-Corral J, Restrepo MI., GLIMP Collaborators. Bacterial etiology of community-acquired pneumonia in immunocompetent hospitalized patients and appropriateness of empirical treatment recommendations: an international point-prevalence study. </w:t>
      </w:r>
      <w:proofErr w:type="spellStart"/>
      <w:r>
        <w:rPr>
          <w:color w:val="0E101A"/>
          <w:sz w:val="20"/>
          <w:szCs w:val="20"/>
          <w:highlight w:val="white"/>
        </w:rPr>
        <w:t>Eur</w:t>
      </w:r>
      <w:proofErr w:type="spellEnd"/>
      <w:r>
        <w:rPr>
          <w:color w:val="0E101A"/>
          <w:sz w:val="20"/>
          <w:szCs w:val="20"/>
          <w:highlight w:val="white"/>
        </w:rPr>
        <w:t xml:space="preserve"> J Clin </w:t>
      </w:r>
      <w:proofErr w:type="spellStart"/>
      <w:r>
        <w:rPr>
          <w:color w:val="0E101A"/>
          <w:sz w:val="20"/>
          <w:szCs w:val="20"/>
          <w:highlight w:val="white"/>
        </w:rPr>
        <w:t>Microbiol</w:t>
      </w:r>
      <w:proofErr w:type="spellEnd"/>
      <w:r>
        <w:rPr>
          <w:color w:val="0E101A"/>
          <w:sz w:val="20"/>
          <w:szCs w:val="20"/>
          <w:highlight w:val="white"/>
        </w:rPr>
        <w:t xml:space="preserve"> Infect Dis. 2020 Aug;39(8):1513-1525.</w:t>
      </w:r>
    </w:p>
    <w:p w14:paraId="1F7F3BEE"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13.  </w:t>
      </w:r>
      <w:proofErr w:type="spellStart"/>
      <w:proofErr w:type="gramStart"/>
      <w:r>
        <w:rPr>
          <w:color w:val="0E101A"/>
          <w:sz w:val="20"/>
          <w:szCs w:val="20"/>
          <w:highlight w:val="white"/>
        </w:rPr>
        <w:t>Røysted</w:t>
      </w:r>
      <w:proofErr w:type="spellEnd"/>
      <w:r>
        <w:rPr>
          <w:color w:val="0E101A"/>
          <w:sz w:val="20"/>
          <w:szCs w:val="20"/>
          <w:highlight w:val="white"/>
        </w:rPr>
        <w:t xml:space="preserve">  W</w:t>
      </w:r>
      <w:proofErr w:type="gramEnd"/>
      <w:r>
        <w:rPr>
          <w:color w:val="0E101A"/>
          <w:sz w:val="20"/>
          <w:szCs w:val="20"/>
          <w:highlight w:val="white"/>
        </w:rPr>
        <w:t xml:space="preserve">, Simonsen Ø, Jenkins A, </w:t>
      </w:r>
      <w:proofErr w:type="spellStart"/>
      <w:r>
        <w:rPr>
          <w:color w:val="0E101A"/>
          <w:sz w:val="20"/>
          <w:szCs w:val="20"/>
          <w:highlight w:val="white"/>
        </w:rPr>
        <w:t>Sarjomaa</w:t>
      </w:r>
      <w:proofErr w:type="spellEnd"/>
      <w:r>
        <w:rPr>
          <w:color w:val="0E101A"/>
          <w:sz w:val="20"/>
          <w:szCs w:val="20"/>
          <w:highlight w:val="white"/>
        </w:rPr>
        <w:t xml:space="preserve"> M, Svendsen MV, </w:t>
      </w:r>
      <w:proofErr w:type="spellStart"/>
      <w:r>
        <w:rPr>
          <w:color w:val="0E101A"/>
          <w:sz w:val="20"/>
          <w:szCs w:val="20"/>
          <w:highlight w:val="white"/>
        </w:rPr>
        <w:t>Ragnhildstveit</w:t>
      </w:r>
      <w:proofErr w:type="spellEnd"/>
      <w:r>
        <w:rPr>
          <w:color w:val="0E101A"/>
          <w:sz w:val="20"/>
          <w:szCs w:val="20"/>
          <w:highlight w:val="white"/>
        </w:rPr>
        <w:t xml:space="preserve"> E, Tveten Y, Kanestrøm A, Waage H, Ringstad J. </w:t>
      </w:r>
      <w:proofErr w:type="spellStart"/>
      <w:r>
        <w:rPr>
          <w:color w:val="0E101A"/>
          <w:sz w:val="20"/>
          <w:szCs w:val="20"/>
          <w:highlight w:val="white"/>
        </w:rPr>
        <w:t>Aetiology</w:t>
      </w:r>
      <w:proofErr w:type="spellEnd"/>
      <w:r>
        <w:rPr>
          <w:color w:val="0E101A"/>
          <w:sz w:val="20"/>
          <w:szCs w:val="20"/>
          <w:highlight w:val="white"/>
        </w:rPr>
        <w:t xml:space="preserve"> and risk factors of community-acquired pneumonia in hospitalized patients in Norway. Clin Respir J. 2016 Nov;10(6):756-764</w:t>
      </w:r>
    </w:p>
    <w:p w14:paraId="6F2AE343"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14.  Peto L, </w:t>
      </w:r>
      <w:proofErr w:type="spellStart"/>
      <w:r>
        <w:rPr>
          <w:color w:val="0E101A"/>
          <w:sz w:val="20"/>
          <w:szCs w:val="20"/>
          <w:highlight w:val="white"/>
        </w:rPr>
        <w:t>Nadjm</w:t>
      </w:r>
      <w:proofErr w:type="spellEnd"/>
      <w:r>
        <w:rPr>
          <w:color w:val="0E101A"/>
          <w:sz w:val="20"/>
          <w:szCs w:val="20"/>
          <w:highlight w:val="white"/>
        </w:rPr>
        <w:t xml:space="preserve"> B, </w:t>
      </w:r>
      <w:proofErr w:type="spellStart"/>
      <w:r>
        <w:rPr>
          <w:color w:val="0E101A"/>
          <w:sz w:val="20"/>
          <w:szCs w:val="20"/>
          <w:highlight w:val="white"/>
        </w:rPr>
        <w:t>Horby</w:t>
      </w:r>
      <w:proofErr w:type="spellEnd"/>
      <w:r>
        <w:rPr>
          <w:color w:val="0E101A"/>
          <w:sz w:val="20"/>
          <w:szCs w:val="20"/>
          <w:highlight w:val="white"/>
        </w:rPr>
        <w:t xml:space="preserve"> P, Ngan TT, van Doorn R, Van Kinh N, Wertheim HF. The bacterial </w:t>
      </w:r>
      <w:proofErr w:type="spellStart"/>
      <w:r>
        <w:rPr>
          <w:color w:val="0E101A"/>
          <w:sz w:val="20"/>
          <w:szCs w:val="20"/>
          <w:highlight w:val="white"/>
        </w:rPr>
        <w:t>aetiology</w:t>
      </w:r>
      <w:proofErr w:type="spellEnd"/>
      <w:r>
        <w:rPr>
          <w:color w:val="0E101A"/>
          <w:sz w:val="20"/>
          <w:szCs w:val="20"/>
          <w:highlight w:val="white"/>
        </w:rPr>
        <w:t xml:space="preserve"> of adult community-acquired pneumonia in Asia: a systematic review. Trans R Soc Trop Med </w:t>
      </w:r>
      <w:proofErr w:type="spellStart"/>
      <w:r>
        <w:rPr>
          <w:color w:val="0E101A"/>
          <w:sz w:val="20"/>
          <w:szCs w:val="20"/>
          <w:highlight w:val="white"/>
        </w:rPr>
        <w:t>Hyg</w:t>
      </w:r>
      <w:proofErr w:type="spellEnd"/>
      <w:r>
        <w:rPr>
          <w:color w:val="0E101A"/>
          <w:sz w:val="20"/>
          <w:szCs w:val="20"/>
          <w:highlight w:val="white"/>
        </w:rPr>
        <w:t>. 2014 Jun;108(6):326-37.</w:t>
      </w:r>
    </w:p>
    <w:p w14:paraId="5B5D7E52"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15.  Feng DY, Zhou YQ, Zou XL, Zhou M, Zhu JX, Wang YH, Zhang TT. Differences in microbial etiology between hospital-acquired pneumonia and ventilator-associated pneumonia: a single-center retrospective study in Guang Zhou. Infect Drug Resist. </w:t>
      </w:r>
      <w:proofErr w:type="gramStart"/>
      <w:r>
        <w:rPr>
          <w:color w:val="0E101A"/>
          <w:sz w:val="20"/>
          <w:szCs w:val="20"/>
          <w:highlight w:val="white"/>
        </w:rPr>
        <w:t>2019;12:993</w:t>
      </w:r>
      <w:proofErr w:type="gramEnd"/>
      <w:r>
        <w:rPr>
          <w:color w:val="0E101A"/>
          <w:sz w:val="20"/>
          <w:szCs w:val="20"/>
          <w:highlight w:val="white"/>
        </w:rPr>
        <w:t>-1000.</w:t>
      </w:r>
    </w:p>
    <w:p w14:paraId="2CC3E8BB"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16.  </w:t>
      </w:r>
      <w:proofErr w:type="spellStart"/>
      <w:r>
        <w:rPr>
          <w:color w:val="0E101A"/>
          <w:sz w:val="20"/>
          <w:szCs w:val="20"/>
          <w:highlight w:val="white"/>
        </w:rPr>
        <w:t>Manikam</w:t>
      </w:r>
      <w:proofErr w:type="spellEnd"/>
      <w:r>
        <w:rPr>
          <w:color w:val="0E101A"/>
          <w:sz w:val="20"/>
          <w:szCs w:val="20"/>
          <w:highlight w:val="white"/>
        </w:rPr>
        <w:t xml:space="preserve"> L, </w:t>
      </w:r>
      <w:proofErr w:type="spellStart"/>
      <w:r>
        <w:rPr>
          <w:color w:val="0E101A"/>
          <w:sz w:val="20"/>
          <w:szCs w:val="20"/>
          <w:highlight w:val="white"/>
        </w:rPr>
        <w:t>Lakhanpaul</w:t>
      </w:r>
      <w:proofErr w:type="spellEnd"/>
      <w:r>
        <w:rPr>
          <w:color w:val="0E101A"/>
          <w:sz w:val="20"/>
          <w:szCs w:val="20"/>
          <w:highlight w:val="white"/>
        </w:rPr>
        <w:t xml:space="preserve"> M. Epidemiology of community acquired pneumonia. </w:t>
      </w:r>
      <w:proofErr w:type="spellStart"/>
      <w:r>
        <w:rPr>
          <w:color w:val="0E101A"/>
          <w:sz w:val="20"/>
          <w:szCs w:val="20"/>
          <w:highlight w:val="white"/>
        </w:rPr>
        <w:t>Paediatrics</w:t>
      </w:r>
      <w:proofErr w:type="spellEnd"/>
      <w:r>
        <w:rPr>
          <w:color w:val="0E101A"/>
          <w:sz w:val="20"/>
          <w:szCs w:val="20"/>
          <w:highlight w:val="white"/>
        </w:rPr>
        <w:t xml:space="preserve"> and child health. 2012;22(7):299–306. https://doi.org/10.1016/j.paed.2012.05.002</w:t>
      </w:r>
    </w:p>
    <w:p w14:paraId="72C418B6"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17.  Sattar SBA, Sharma S. Bacterial Pneumonia. Treasure Island: </w:t>
      </w:r>
      <w:proofErr w:type="spellStart"/>
      <w:r>
        <w:rPr>
          <w:color w:val="0E101A"/>
          <w:sz w:val="20"/>
          <w:szCs w:val="20"/>
          <w:highlight w:val="white"/>
        </w:rPr>
        <w:t>StatPearls</w:t>
      </w:r>
      <w:proofErr w:type="spellEnd"/>
      <w:r>
        <w:rPr>
          <w:color w:val="0E101A"/>
          <w:sz w:val="20"/>
          <w:szCs w:val="20"/>
          <w:highlight w:val="white"/>
        </w:rPr>
        <w:t xml:space="preserve"> Publishing; 2020.</w:t>
      </w:r>
    </w:p>
    <w:p w14:paraId="67F4E298"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18.  Luan Y, Sun Y, Duan S, Zhao P, Bao Z. Pathogenic bacterial </w:t>
      </w:r>
      <w:proofErr w:type="spellStart"/>
      <w:r>
        <w:rPr>
          <w:color w:val="0E101A"/>
          <w:sz w:val="20"/>
          <w:szCs w:val="20"/>
          <w:highlight w:val="white"/>
        </w:rPr>
        <w:t>profle</w:t>
      </w:r>
      <w:proofErr w:type="spellEnd"/>
      <w:r>
        <w:rPr>
          <w:color w:val="0E101A"/>
          <w:sz w:val="20"/>
          <w:szCs w:val="20"/>
          <w:highlight w:val="white"/>
        </w:rPr>
        <w:t xml:space="preserve"> and drug resistance analysis of community-acquired pneumonia in older outpatients with fever. J Int Med Res. 2018;46(11):4596–604</w:t>
      </w:r>
    </w:p>
    <w:p w14:paraId="38A5D163"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19.  </w:t>
      </w:r>
      <w:proofErr w:type="spellStart"/>
      <w:r>
        <w:rPr>
          <w:color w:val="0E101A"/>
          <w:sz w:val="20"/>
          <w:szCs w:val="20"/>
          <w:highlight w:val="white"/>
        </w:rPr>
        <w:t>Beletew</w:t>
      </w:r>
      <w:proofErr w:type="spellEnd"/>
      <w:r>
        <w:rPr>
          <w:color w:val="0E101A"/>
          <w:sz w:val="20"/>
          <w:szCs w:val="20"/>
          <w:highlight w:val="white"/>
        </w:rPr>
        <w:t xml:space="preserve"> B, Mengesha A, Wudu M, Abate M. Prevalence of neonatal hypothermia and its associated factors in East Africa: a systematic review and meta-analysis. BMC pediatrics. 2020;20(1):148. https://doi.org/10.1186/s12887-020-02024-w</w:t>
      </w:r>
    </w:p>
    <w:p w14:paraId="4C5E9995" w14:textId="77777777" w:rsidR="00DE1C65" w:rsidRDefault="00000000">
      <w:pPr>
        <w:spacing w:before="240"/>
        <w:ind w:left="720"/>
        <w:jc w:val="both"/>
        <w:rPr>
          <w:color w:val="0E101A"/>
          <w:sz w:val="20"/>
          <w:szCs w:val="20"/>
          <w:highlight w:val="white"/>
        </w:rPr>
      </w:pPr>
      <w:r>
        <w:rPr>
          <w:color w:val="0E101A"/>
          <w:sz w:val="20"/>
          <w:szCs w:val="20"/>
          <w:highlight w:val="white"/>
        </w:rPr>
        <w:lastRenderedPageBreak/>
        <w:t xml:space="preserve">20.  Herrera M, Aguilar YA, Rueda ZV. et al. Comparison of serological methods with PCR-based methods for the diagnosis of community-acquired pneumonia caused by atypical bacteria. J </w:t>
      </w:r>
      <w:proofErr w:type="spellStart"/>
      <w:r>
        <w:rPr>
          <w:color w:val="0E101A"/>
          <w:sz w:val="20"/>
          <w:szCs w:val="20"/>
          <w:highlight w:val="white"/>
        </w:rPr>
        <w:t>Negat</w:t>
      </w:r>
      <w:proofErr w:type="spellEnd"/>
      <w:r>
        <w:rPr>
          <w:color w:val="0E101A"/>
          <w:sz w:val="20"/>
          <w:szCs w:val="20"/>
          <w:highlight w:val="white"/>
        </w:rPr>
        <w:t xml:space="preserve"> Results BioMed. </w:t>
      </w:r>
      <w:proofErr w:type="gramStart"/>
      <w:r>
        <w:rPr>
          <w:color w:val="0E101A"/>
          <w:sz w:val="20"/>
          <w:szCs w:val="20"/>
          <w:highlight w:val="white"/>
        </w:rPr>
        <w:t>2016;15:3</w:t>
      </w:r>
      <w:proofErr w:type="gramEnd"/>
      <w:r>
        <w:rPr>
          <w:color w:val="0E101A"/>
          <w:sz w:val="20"/>
          <w:szCs w:val="20"/>
          <w:highlight w:val="white"/>
        </w:rPr>
        <w:t>. https://doi.org/10.1186/s12952-016-0047-y</w:t>
      </w:r>
    </w:p>
    <w:p w14:paraId="6436C211"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21.  </w:t>
      </w:r>
      <w:proofErr w:type="spellStart"/>
      <w:r>
        <w:rPr>
          <w:color w:val="0E101A"/>
          <w:sz w:val="20"/>
          <w:szCs w:val="20"/>
          <w:highlight w:val="white"/>
        </w:rPr>
        <w:t>Partouche</w:t>
      </w:r>
      <w:proofErr w:type="spellEnd"/>
      <w:r>
        <w:rPr>
          <w:color w:val="0E101A"/>
          <w:sz w:val="20"/>
          <w:szCs w:val="20"/>
          <w:highlight w:val="white"/>
        </w:rPr>
        <w:t xml:space="preserve"> H, </w:t>
      </w:r>
      <w:proofErr w:type="spellStart"/>
      <w:r>
        <w:rPr>
          <w:color w:val="0E101A"/>
          <w:sz w:val="20"/>
          <w:szCs w:val="20"/>
          <w:highlight w:val="white"/>
        </w:rPr>
        <w:t>Lepoutre</w:t>
      </w:r>
      <w:proofErr w:type="spellEnd"/>
      <w:r>
        <w:rPr>
          <w:color w:val="0E101A"/>
          <w:sz w:val="20"/>
          <w:szCs w:val="20"/>
          <w:highlight w:val="white"/>
        </w:rPr>
        <w:t xml:space="preserve"> A, </w:t>
      </w:r>
      <w:proofErr w:type="spellStart"/>
      <w:r>
        <w:rPr>
          <w:color w:val="0E101A"/>
          <w:sz w:val="20"/>
          <w:szCs w:val="20"/>
          <w:highlight w:val="white"/>
        </w:rPr>
        <w:t>Vaure</w:t>
      </w:r>
      <w:proofErr w:type="spellEnd"/>
      <w:r>
        <w:rPr>
          <w:color w:val="0E101A"/>
          <w:sz w:val="20"/>
          <w:szCs w:val="20"/>
          <w:highlight w:val="white"/>
        </w:rPr>
        <w:t xml:space="preserve"> CBD, Poisson T, </w:t>
      </w:r>
      <w:proofErr w:type="spellStart"/>
      <w:r>
        <w:rPr>
          <w:color w:val="0E101A"/>
          <w:sz w:val="20"/>
          <w:szCs w:val="20"/>
          <w:highlight w:val="white"/>
        </w:rPr>
        <w:t>Toubiana</w:t>
      </w:r>
      <w:proofErr w:type="spellEnd"/>
      <w:r>
        <w:rPr>
          <w:color w:val="0E101A"/>
          <w:sz w:val="20"/>
          <w:szCs w:val="20"/>
          <w:highlight w:val="white"/>
        </w:rPr>
        <w:t xml:space="preserve"> L, Gilberg S. Incidence of all-cause adult community-acquired pneumonia in primary care settings in France. Med Mal Infect. 2018 Sep;48(6):389-395. [PubMed]</w:t>
      </w:r>
    </w:p>
    <w:p w14:paraId="23BFF752"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22.  Zhu YG, Tang XD, Lu YT, Zhang J, Qu JM. Contemporary Situation of Community-acquired Pneumonia in China: A Systematic Review. J </w:t>
      </w:r>
      <w:proofErr w:type="spellStart"/>
      <w:r>
        <w:rPr>
          <w:color w:val="0E101A"/>
          <w:sz w:val="20"/>
          <w:szCs w:val="20"/>
          <w:highlight w:val="white"/>
        </w:rPr>
        <w:t>Transl</w:t>
      </w:r>
      <w:proofErr w:type="spellEnd"/>
      <w:r>
        <w:rPr>
          <w:color w:val="0E101A"/>
          <w:sz w:val="20"/>
          <w:szCs w:val="20"/>
          <w:highlight w:val="white"/>
        </w:rPr>
        <w:t xml:space="preserve"> Int Med. 2018 Mar;6(1):26-31. [PMC free article] [PubMed]</w:t>
      </w:r>
    </w:p>
    <w:p w14:paraId="167FC2E8"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23.  </w:t>
      </w:r>
      <w:proofErr w:type="spellStart"/>
      <w:r>
        <w:rPr>
          <w:color w:val="0E101A"/>
          <w:sz w:val="20"/>
          <w:szCs w:val="20"/>
          <w:highlight w:val="white"/>
        </w:rPr>
        <w:t>Lutfiyya</w:t>
      </w:r>
      <w:proofErr w:type="spellEnd"/>
      <w:r>
        <w:rPr>
          <w:color w:val="0E101A"/>
          <w:sz w:val="20"/>
          <w:szCs w:val="20"/>
          <w:highlight w:val="white"/>
        </w:rPr>
        <w:t xml:space="preserve"> MN, Henley E, Chang LF, Reyburn SW. Diagnosis and treatment of community-acquired pneumonia. Am Fam Physician. 2006 Feb 01;73(3):442-50</w:t>
      </w:r>
    </w:p>
    <w:p w14:paraId="3E650803"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24.  </w:t>
      </w:r>
      <w:proofErr w:type="spellStart"/>
      <w:r>
        <w:rPr>
          <w:color w:val="0E101A"/>
          <w:sz w:val="20"/>
          <w:szCs w:val="20"/>
          <w:highlight w:val="white"/>
        </w:rPr>
        <w:t>Montón</w:t>
      </w:r>
      <w:proofErr w:type="spellEnd"/>
      <w:r>
        <w:rPr>
          <w:color w:val="0E101A"/>
          <w:sz w:val="20"/>
          <w:szCs w:val="20"/>
          <w:highlight w:val="white"/>
        </w:rPr>
        <w:t xml:space="preserve"> C, Torres A. Lung inflammatory response in pneumonia. Monaldi Arch Chest Dis. 1998 Feb;53(1):56-63</w:t>
      </w:r>
    </w:p>
    <w:p w14:paraId="44F12ABD" w14:textId="77777777" w:rsidR="00DE1C65" w:rsidRDefault="00000000">
      <w:pPr>
        <w:spacing w:before="240"/>
        <w:ind w:left="720"/>
        <w:jc w:val="both"/>
        <w:rPr>
          <w:color w:val="0E101A"/>
          <w:sz w:val="20"/>
          <w:szCs w:val="20"/>
          <w:highlight w:val="white"/>
        </w:rPr>
      </w:pPr>
      <w:r>
        <w:rPr>
          <w:color w:val="0E101A"/>
          <w:sz w:val="20"/>
          <w:szCs w:val="20"/>
          <w:highlight w:val="white"/>
        </w:rPr>
        <w:t>25.  Korkmaz FT, Traber KE. Innate immune responses in pneumonia. Pneumonia (Nathan). 2023 Feb 25;15(1):4</w:t>
      </w:r>
    </w:p>
    <w:p w14:paraId="730171B8"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26.  Dellamonica J, </w:t>
      </w:r>
      <w:proofErr w:type="spellStart"/>
      <w:r>
        <w:rPr>
          <w:color w:val="0E101A"/>
          <w:sz w:val="20"/>
          <w:szCs w:val="20"/>
          <w:highlight w:val="white"/>
        </w:rPr>
        <w:t>Lerolle</w:t>
      </w:r>
      <w:proofErr w:type="spellEnd"/>
      <w:r>
        <w:rPr>
          <w:color w:val="0E101A"/>
          <w:sz w:val="20"/>
          <w:szCs w:val="20"/>
          <w:highlight w:val="white"/>
        </w:rPr>
        <w:t xml:space="preserve"> N, </w:t>
      </w:r>
      <w:proofErr w:type="spellStart"/>
      <w:r>
        <w:rPr>
          <w:color w:val="0E101A"/>
          <w:sz w:val="20"/>
          <w:szCs w:val="20"/>
          <w:highlight w:val="white"/>
        </w:rPr>
        <w:t>Sargentini</w:t>
      </w:r>
      <w:proofErr w:type="spellEnd"/>
      <w:r>
        <w:rPr>
          <w:color w:val="0E101A"/>
          <w:sz w:val="20"/>
          <w:szCs w:val="20"/>
          <w:highlight w:val="white"/>
        </w:rPr>
        <w:t xml:space="preserve"> C, </w:t>
      </w:r>
      <w:proofErr w:type="spellStart"/>
      <w:r>
        <w:rPr>
          <w:color w:val="0E101A"/>
          <w:sz w:val="20"/>
          <w:szCs w:val="20"/>
          <w:highlight w:val="white"/>
        </w:rPr>
        <w:t>Beduneau</w:t>
      </w:r>
      <w:proofErr w:type="spellEnd"/>
      <w:r>
        <w:rPr>
          <w:color w:val="0E101A"/>
          <w:sz w:val="20"/>
          <w:szCs w:val="20"/>
          <w:highlight w:val="white"/>
        </w:rPr>
        <w:t xml:space="preserve"> G, Di Marco F, Mercat A, Richard JC, Diehl JL, Mancebo J, </w:t>
      </w:r>
      <w:proofErr w:type="spellStart"/>
      <w:r>
        <w:rPr>
          <w:color w:val="0E101A"/>
          <w:sz w:val="20"/>
          <w:szCs w:val="20"/>
          <w:highlight w:val="white"/>
        </w:rPr>
        <w:t>Rouby</w:t>
      </w:r>
      <w:proofErr w:type="spellEnd"/>
      <w:r>
        <w:rPr>
          <w:color w:val="0E101A"/>
          <w:sz w:val="20"/>
          <w:szCs w:val="20"/>
          <w:highlight w:val="white"/>
        </w:rPr>
        <w:t xml:space="preserve"> JJ, Lu Q, Bernardin G, Brochard L. PEEP-induced changes in lung volume in acute respiratory distress syndrome. Two methods to estimate alveolar recruitment. Intensive Care Med. 2011 Oct;37(10):1595-604</w:t>
      </w:r>
    </w:p>
    <w:p w14:paraId="1974909D"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27.  Claassen CC, Keenan WJ. Challenging the “culture” of the tracheal aspirate. </w:t>
      </w:r>
      <w:proofErr w:type="spellStart"/>
      <w:r>
        <w:rPr>
          <w:color w:val="0E101A"/>
          <w:sz w:val="20"/>
          <w:szCs w:val="20"/>
          <w:highlight w:val="white"/>
        </w:rPr>
        <w:t>NeoReviews</w:t>
      </w:r>
      <w:proofErr w:type="spellEnd"/>
      <w:r>
        <w:rPr>
          <w:color w:val="0E101A"/>
          <w:sz w:val="20"/>
          <w:szCs w:val="20"/>
          <w:highlight w:val="white"/>
        </w:rPr>
        <w:t>. 2019;20(3</w:t>
      </w:r>
      <w:proofErr w:type="gramStart"/>
      <w:r>
        <w:rPr>
          <w:color w:val="0E101A"/>
          <w:sz w:val="20"/>
          <w:szCs w:val="20"/>
          <w:highlight w:val="white"/>
        </w:rPr>
        <w:t>):e</w:t>
      </w:r>
      <w:proofErr w:type="gramEnd"/>
      <w:r>
        <w:rPr>
          <w:color w:val="0E101A"/>
          <w:sz w:val="20"/>
          <w:szCs w:val="20"/>
          <w:highlight w:val="white"/>
        </w:rPr>
        <w:t>145–e51</w:t>
      </w:r>
    </w:p>
    <w:p w14:paraId="27DC98C0" w14:textId="77777777" w:rsidR="00DE1C65" w:rsidRDefault="00000000">
      <w:pPr>
        <w:spacing w:before="240"/>
        <w:ind w:left="720"/>
        <w:jc w:val="both"/>
        <w:rPr>
          <w:color w:val="0E101A"/>
          <w:sz w:val="20"/>
          <w:szCs w:val="20"/>
          <w:highlight w:val="white"/>
        </w:rPr>
      </w:pPr>
      <w:r>
        <w:rPr>
          <w:color w:val="0E101A"/>
          <w:sz w:val="20"/>
          <w:szCs w:val="20"/>
          <w:highlight w:val="white"/>
        </w:rPr>
        <w:t>28.  Gadsby NJ, Russell CD, McHugh MP, Mark H, Conway Morris A, Laurenson IF, et al. Comprehensive molecular testing for respiratory pathogens in community-acquired pneumonia. Clin Infect Dis. 2016;62(7):817–23</w:t>
      </w:r>
    </w:p>
    <w:p w14:paraId="54DCBCB0"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29.  Kitsios GD, Fitch </w:t>
      </w:r>
      <w:proofErr w:type="gramStart"/>
      <w:r>
        <w:rPr>
          <w:color w:val="0E101A"/>
          <w:sz w:val="20"/>
          <w:szCs w:val="20"/>
          <w:highlight w:val="white"/>
        </w:rPr>
        <w:t xml:space="preserve">A,  </w:t>
      </w:r>
      <w:proofErr w:type="spellStart"/>
      <w:r>
        <w:rPr>
          <w:color w:val="0E101A"/>
          <w:sz w:val="20"/>
          <w:szCs w:val="20"/>
          <w:highlight w:val="white"/>
        </w:rPr>
        <w:t>Manatakis</w:t>
      </w:r>
      <w:proofErr w:type="spellEnd"/>
      <w:proofErr w:type="gramEnd"/>
      <w:r>
        <w:rPr>
          <w:color w:val="0E101A"/>
          <w:sz w:val="20"/>
          <w:szCs w:val="20"/>
          <w:highlight w:val="white"/>
        </w:rPr>
        <w:t xml:space="preserve"> DV, Rapport SF, Li K, Qin S, Huwe J, Zhang Y. et al. Respiratory Microbiome Profiling for Etiologic Diagnosis of Pneumonia in Mechanically Ventilated Patients. Frontiers in microbiology. </w:t>
      </w:r>
      <w:proofErr w:type="gramStart"/>
      <w:r>
        <w:rPr>
          <w:color w:val="0E101A"/>
          <w:sz w:val="20"/>
          <w:szCs w:val="20"/>
          <w:highlight w:val="white"/>
        </w:rPr>
        <w:t>2018;9:1413</w:t>
      </w:r>
      <w:proofErr w:type="gramEnd"/>
      <w:r>
        <w:rPr>
          <w:color w:val="0E101A"/>
          <w:sz w:val="20"/>
          <w:szCs w:val="20"/>
          <w:highlight w:val="white"/>
        </w:rPr>
        <w:t>. https://doi.org/10.3389/fmicb.2018.01413</w:t>
      </w:r>
    </w:p>
    <w:p w14:paraId="333F9BF5"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30.  </w:t>
      </w:r>
      <w:proofErr w:type="spellStart"/>
      <w:r>
        <w:rPr>
          <w:color w:val="0E101A"/>
          <w:sz w:val="20"/>
          <w:szCs w:val="20"/>
          <w:highlight w:val="white"/>
        </w:rPr>
        <w:t>Cillóniz</w:t>
      </w:r>
      <w:proofErr w:type="spellEnd"/>
      <w:r>
        <w:rPr>
          <w:color w:val="0E101A"/>
          <w:sz w:val="20"/>
          <w:szCs w:val="20"/>
          <w:highlight w:val="white"/>
        </w:rPr>
        <w:t xml:space="preserve"> C, </w:t>
      </w:r>
      <w:proofErr w:type="spellStart"/>
      <w:r>
        <w:rPr>
          <w:color w:val="0E101A"/>
          <w:sz w:val="20"/>
          <w:szCs w:val="20"/>
          <w:highlight w:val="white"/>
        </w:rPr>
        <w:t>Dominedò</w:t>
      </w:r>
      <w:proofErr w:type="spellEnd"/>
      <w:r>
        <w:rPr>
          <w:color w:val="0E101A"/>
          <w:sz w:val="20"/>
          <w:szCs w:val="20"/>
          <w:highlight w:val="white"/>
        </w:rPr>
        <w:t xml:space="preserve"> C, Torres A. Multidrug resistant gram-negative bacteria in community-acquired pneumonia. Ann Update Intensive Care Emerg Med. </w:t>
      </w:r>
      <w:proofErr w:type="gramStart"/>
      <w:r>
        <w:rPr>
          <w:color w:val="0E101A"/>
          <w:sz w:val="20"/>
          <w:szCs w:val="20"/>
          <w:highlight w:val="white"/>
        </w:rPr>
        <w:t>2019;2019:459</w:t>
      </w:r>
      <w:proofErr w:type="gramEnd"/>
      <w:r>
        <w:rPr>
          <w:color w:val="0E101A"/>
          <w:sz w:val="20"/>
          <w:szCs w:val="20"/>
          <w:highlight w:val="white"/>
        </w:rPr>
        <w:t>–75.</w:t>
      </w:r>
    </w:p>
    <w:p w14:paraId="2A4ECEB0"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31.  </w:t>
      </w:r>
      <w:proofErr w:type="spellStart"/>
      <w:r>
        <w:rPr>
          <w:color w:val="0E101A"/>
          <w:sz w:val="20"/>
          <w:szCs w:val="20"/>
          <w:highlight w:val="white"/>
        </w:rPr>
        <w:t>Arzanlou</w:t>
      </w:r>
      <w:proofErr w:type="spellEnd"/>
      <w:r>
        <w:rPr>
          <w:color w:val="0E101A"/>
          <w:sz w:val="20"/>
          <w:szCs w:val="20"/>
          <w:highlight w:val="white"/>
        </w:rPr>
        <w:t xml:space="preserve"> M, Chai WC, Venter H. Intrinsic, adaptive and acquired antimicrobial resistance in gram-negative bacteria. Essays </w:t>
      </w:r>
      <w:proofErr w:type="spellStart"/>
      <w:r>
        <w:rPr>
          <w:color w:val="0E101A"/>
          <w:sz w:val="20"/>
          <w:szCs w:val="20"/>
          <w:highlight w:val="white"/>
        </w:rPr>
        <w:t>Biochem</w:t>
      </w:r>
      <w:proofErr w:type="spellEnd"/>
      <w:r>
        <w:rPr>
          <w:color w:val="0E101A"/>
          <w:sz w:val="20"/>
          <w:szCs w:val="20"/>
          <w:highlight w:val="white"/>
        </w:rPr>
        <w:t>. 2017;61(1):49–59.</w:t>
      </w:r>
    </w:p>
    <w:p w14:paraId="2C5BF0C2"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32.  Eichenberger EM, Thaden JT. Epidemiology and mechanisms of resistance of extensively </w:t>
      </w:r>
      <w:proofErr w:type="gramStart"/>
      <w:r>
        <w:rPr>
          <w:color w:val="0E101A"/>
          <w:sz w:val="20"/>
          <w:szCs w:val="20"/>
          <w:highlight w:val="white"/>
        </w:rPr>
        <w:t>drug resistant</w:t>
      </w:r>
      <w:proofErr w:type="gramEnd"/>
      <w:r>
        <w:rPr>
          <w:color w:val="0E101A"/>
          <w:sz w:val="20"/>
          <w:szCs w:val="20"/>
          <w:highlight w:val="white"/>
        </w:rPr>
        <w:t xml:space="preserve"> gram-negative bacteria. Antibiotics. 2019;8(2):3</w:t>
      </w:r>
    </w:p>
    <w:p w14:paraId="5E300C81"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33.  Öztürk H, </w:t>
      </w:r>
      <w:proofErr w:type="spellStart"/>
      <w:r>
        <w:rPr>
          <w:color w:val="0E101A"/>
          <w:sz w:val="20"/>
          <w:szCs w:val="20"/>
          <w:highlight w:val="white"/>
        </w:rPr>
        <w:t>Ozkirimli</w:t>
      </w:r>
      <w:proofErr w:type="spellEnd"/>
      <w:r>
        <w:rPr>
          <w:color w:val="0E101A"/>
          <w:sz w:val="20"/>
          <w:szCs w:val="20"/>
          <w:highlight w:val="white"/>
        </w:rPr>
        <w:t xml:space="preserve"> E, Özgür A. Classification of beta-lactamases and penicillin binding proteins using ligand-centric network models. </w:t>
      </w:r>
      <w:proofErr w:type="spellStart"/>
      <w:r>
        <w:rPr>
          <w:color w:val="0E101A"/>
          <w:sz w:val="20"/>
          <w:szCs w:val="20"/>
          <w:highlight w:val="white"/>
        </w:rPr>
        <w:t>PLoS</w:t>
      </w:r>
      <w:proofErr w:type="spellEnd"/>
      <w:r>
        <w:rPr>
          <w:color w:val="0E101A"/>
          <w:sz w:val="20"/>
          <w:szCs w:val="20"/>
          <w:highlight w:val="white"/>
        </w:rPr>
        <w:t xml:space="preserve"> One. 2015;10(2</w:t>
      </w:r>
      <w:proofErr w:type="gramStart"/>
      <w:r>
        <w:rPr>
          <w:color w:val="0E101A"/>
          <w:sz w:val="20"/>
          <w:szCs w:val="20"/>
          <w:highlight w:val="white"/>
        </w:rPr>
        <w:t>):e</w:t>
      </w:r>
      <w:proofErr w:type="gramEnd"/>
      <w:r>
        <w:rPr>
          <w:color w:val="0E101A"/>
          <w:sz w:val="20"/>
          <w:szCs w:val="20"/>
          <w:highlight w:val="white"/>
        </w:rPr>
        <w:t>0117874</w:t>
      </w:r>
    </w:p>
    <w:p w14:paraId="745C9C62" w14:textId="77777777" w:rsidR="00DE1C65" w:rsidRDefault="00000000">
      <w:pPr>
        <w:spacing w:before="240"/>
        <w:ind w:left="720"/>
        <w:jc w:val="both"/>
        <w:rPr>
          <w:color w:val="0E101A"/>
          <w:sz w:val="20"/>
          <w:szCs w:val="20"/>
          <w:highlight w:val="white"/>
        </w:rPr>
      </w:pPr>
      <w:r>
        <w:rPr>
          <w:color w:val="0E101A"/>
          <w:sz w:val="20"/>
          <w:szCs w:val="20"/>
          <w:highlight w:val="white"/>
        </w:rPr>
        <w:lastRenderedPageBreak/>
        <w:t xml:space="preserve">34.  </w:t>
      </w:r>
      <w:proofErr w:type="spellStart"/>
      <w:r>
        <w:rPr>
          <w:color w:val="0E101A"/>
          <w:sz w:val="20"/>
          <w:szCs w:val="20"/>
          <w:highlight w:val="white"/>
        </w:rPr>
        <w:t>Bandić</w:t>
      </w:r>
      <w:proofErr w:type="spellEnd"/>
      <w:r>
        <w:rPr>
          <w:color w:val="0E101A"/>
          <w:sz w:val="20"/>
          <w:szCs w:val="20"/>
          <w:highlight w:val="white"/>
        </w:rPr>
        <w:t xml:space="preserve">-Pavlović D, Zah-Bogović T, Žižek M, Bielen L, Bratić V, </w:t>
      </w:r>
      <w:proofErr w:type="spellStart"/>
      <w:r>
        <w:rPr>
          <w:color w:val="0E101A"/>
          <w:sz w:val="20"/>
          <w:szCs w:val="20"/>
          <w:highlight w:val="white"/>
        </w:rPr>
        <w:t>Hrabač</w:t>
      </w:r>
      <w:proofErr w:type="spellEnd"/>
      <w:r>
        <w:rPr>
          <w:color w:val="0E101A"/>
          <w:sz w:val="20"/>
          <w:szCs w:val="20"/>
          <w:highlight w:val="white"/>
        </w:rPr>
        <w:t xml:space="preserve"> P, et al. Gram-negative bacteria as causative agents of ventilator-associated pneumonia and their respective resistance mechanisms. J </w:t>
      </w:r>
      <w:proofErr w:type="spellStart"/>
      <w:r>
        <w:rPr>
          <w:color w:val="0E101A"/>
          <w:sz w:val="20"/>
          <w:szCs w:val="20"/>
          <w:highlight w:val="white"/>
        </w:rPr>
        <w:t>Chemother</w:t>
      </w:r>
      <w:proofErr w:type="spellEnd"/>
      <w:r>
        <w:rPr>
          <w:color w:val="0E101A"/>
          <w:sz w:val="20"/>
          <w:szCs w:val="20"/>
          <w:highlight w:val="white"/>
        </w:rPr>
        <w:t>. 2020;32(7):344–58.</w:t>
      </w:r>
    </w:p>
    <w:p w14:paraId="1FE84E8B"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35.  Bonomo RA. β-Lactamases: a focus on current challenges. Cold Spring Harb </w:t>
      </w:r>
      <w:proofErr w:type="spellStart"/>
      <w:r>
        <w:rPr>
          <w:color w:val="0E101A"/>
          <w:sz w:val="20"/>
          <w:szCs w:val="20"/>
          <w:highlight w:val="white"/>
        </w:rPr>
        <w:t>Perspect</w:t>
      </w:r>
      <w:proofErr w:type="spellEnd"/>
      <w:r>
        <w:rPr>
          <w:color w:val="0E101A"/>
          <w:sz w:val="20"/>
          <w:szCs w:val="20"/>
          <w:highlight w:val="white"/>
        </w:rPr>
        <w:t xml:space="preserve"> Med. 2017;7(1</w:t>
      </w:r>
      <w:proofErr w:type="gramStart"/>
      <w:r>
        <w:rPr>
          <w:color w:val="0E101A"/>
          <w:sz w:val="20"/>
          <w:szCs w:val="20"/>
          <w:highlight w:val="white"/>
        </w:rPr>
        <w:t>):a</w:t>
      </w:r>
      <w:proofErr w:type="gramEnd"/>
      <w:r>
        <w:rPr>
          <w:color w:val="0E101A"/>
          <w:sz w:val="20"/>
          <w:szCs w:val="20"/>
          <w:highlight w:val="white"/>
        </w:rPr>
        <w:t>025239</w:t>
      </w:r>
    </w:p>
    <w:p w14:paraId="2E19F666"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36.  </w:t>
      </w:r>
      <w:proofErr w:type="spellStart"/>
      <w:r>
        <w:rPr>
          <w:color w:val="0E101A"/>
          <w:sz w:val="20"/>
          <w:szCs w:val="20"/>
          <w:highlight w:val="white"/>
        </w:rPr>
        <w:t>Dumaru</w:t>
      </w:r>
      <w:proofErr w:type="spellEnd"/>
      <w:r>
        <w:rPr>
          <w:color w:val="0E101A"/>
          <w:sz w:val="20"/>
          <w:szCs w:val="20"/>
          <w:highlight w:val="white"/>
        </w:rPr>
        <w:t xml:space="preserve"> R, Baral R, Shrestha LB. Study of biofilm formation and antibiotic resistance pattern of gram-negative Bacilli among the clinical isolates at BPKIHS. Dharan BMC Res Notes. 2019;12(1):1–6.</w:t>
      </w:r>
    </w:p>
    <w:p w14:paraId="350E80F8" w14:textId="77777777" w:rsidR="00DE1C65" w:rsidRDefault="00000000">
      <w:pPr>
        <w:spacing w:before="240"/>
        <w:ind w:left="720"/>
        <w:jc w:val="both"/>
        <w:rPr>
          <w:color w:val="1155CC"/>
          <w:sz w:val="20"/>
          <w:szCs w:val="20"/>
          <w:highlight w:val="white"/>
          <w:u w:val="single"/>
        </w:rPr>
      </w:pPr>
      <w:r>
        <w:rPr>
          <w:color w:val="0E101A"/>
          <w:sz w:val="20"/>
          <w:szCs w:val="20"/>
          <w:highlight w:val="white"/>
        </w:rPr>
        <w:t xml:space="preserve">37.   Kulkarni N, Routray A, Taur S. </w:t>
      </w:r>
      <w:proofErr w:type="gramStart"/>
      <w:r>
        <w:rPr>
          <w:color w:val="0E101A"/>
          <w:sz w:val="20"/>
          <w:szCs w:val="20"/>
          <w:highlight w:val="white"/>
        </w:rPr>
        <w:t>A</w:t>
      </w:r>
      <w:proofErr w:type="gramEnd"/>
      <w:r>
        <w:rPr>
          <w:color w:val="0E101A"/>
          <w:sz w:val="20"/>
          <w:szCs w:val="20"/>
          <w:highlight w:val="white"/>
        </w:rPr>
        <w:t xml:space="preserve"> Multicenter Evaluation of Overall Susceptibility and Antimicrobial Resistance Among Streptococcus pneumoniae Isolates. </w:t>
      </w:r>
      <w:proofErr w:type="spellStart"/>
      <w:r>
        <w:rPr>
          <w:color w:val="0E101A"/>
          <w:sz w:val="20"/>
          <w:szCs w:val="20"/>
          <w:highlight w:val="white"/>
        </w:rPr>
        <w:t>Cureus</w:t>
      </w:r>
      <w:proofErr w:type="spellEnd"/>
      <w:r>
        <w:rPr>
          <w:color w:val="0E101A"/>
          <w:sz w:val="20"/>
          <w:szCs w:val="20"/>
          <w:highlight w:val="white"/>
        </w:rPr>
        <w:t>. 2023;5(7</w:t>
      </w:r>
      <w:proofErr w:type="gramStart"/>
      <w:r>
        <w:rPr>
          <w:color w:val="0E101A"/>
          <w:sz w:val="20"/>
          <w:szCs w:val="20"/>
          <w:highlight w:val="white"/>
        </w:rPr>
        <w:t>):e</w:t>
      </w:r>
      <w:proofErr w:type="gramEnd"/>
      <w:r>
        <w:rPr>
          <w:color w:val="0E101A"/>
          <w:sz w:val="20"/>
          <w:szCs w:val="20"/>
          <w:highlight w:val="white"/>
        </w:rPr>
        <w:t>41984. https://doi.org/10.7759/cureus.41984</w:t>
      </w:r>
    </w:p>
    <w:p w14:paraId="087682BD" w14:textId="77777777" w:rsidR="00DE1C65" w:rsidRDefault="00000000">
      <w:pPr>
        <w:spacing w:before="240"/>
        <w:ind w:left="720"/>
        <w:jc w:val="both"/>
        <w:rPr>
          <w:color w:val="1155CC"/>
          <w:sz w:val="20"/>
          <w:szCs w:val="20"/>
          <w:highlight w:val="white"/>
          <w:u w:val="single"/>
        </w:rPr>
      </w:pPr>
      <w:r>
        <w:rPr>
          <w:color w:val="0E101A"/>
          <w:sz w:val="20"/>
          <w:szCs w:val="20"/>
          <w:highlight w:val="white"/>
        </w:rPr>
        <w:t xml:space="preserve">38.  Mohanty S, Johnson KD, Yu KC, Watts JA, Gupta V. </w:t>
      </w:r>
      <w:proofErr w:type="gramStart"/>
      <w:r>
        <w:rPr>
          <w:color w:val="0E101A"/>
          <w:sz w:val="20"/>
          <w:szCs w:val="20"/>
          <w:highlight w:val="white"/>
        </w:rPr>
        <w:t>A</w:t>
      </w:r>
      <w:proofErr w:type="gramEnd"/>
      <w:r>
        <w:rPr>
          <w:color w:val="0E101A"/>
          <w:sz w:val="20"/>
          <w:szCs w:val="20"/>
          <w:highlight w:val="white"/>
        </w:rPr>
        <w:t xml:space="preserve"> Multicenter Evaluation of Trends in Antimicrobial Resistance Among Streptococcus pneumoniae Isolates From Adults in the United States. Open forum infectious diseases. 2022;9(9</w:t>
      </w:r>
      <w:proofErr w:type="gramStart"/>
      <w:r>
        <w:rPr>
          <w:color w:val="0E101A"/>
          <w:sz w:val="20"/>
          <w:szCs w:val="20"/>
          <w:highlight w:val="white"/>
        </w:rPr>
        <w:t>):ofac</w:t>
      </w:r>
      <w:proofErr w:type="gramEnd"/>
      <w:r>
        <w:rPr>
          <w:color w:val="0E101A"/>
          <w:sz w:val="20"/>
          <w:szCs w:val="20"/>
          <w:highlight w:val="white"/>
        </w:rPr>
        <w:t>420. https://doi.org/10.1093/ofid/ofac420</w:t>
      </w:r>
    </w:p>
    <w:p w14:paraId="45823B91"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39.  Assefa M, </w:t>
      </w:r>
      <w:proofErr w:type="spellStart"/>
      <w:r>
        <w:rPr>
          <w:color w:val="0E101A"/>
          <w:sz w:val="20"/>
          <w:szCs w:val="20"/>
          <w:highlight w:val="white"/>
        </w:rPr>
        <w:t>Tigabu</w:t>
      </w:r>
      <w:proofErr w:type="spellEnd"/>
      <w:r>
        <w:rPr>
          <w:color w:val="0E101A"/>
          <w:sz w:val="20"/>
          <w:szCs w:val="20"/>
          <w:highlight w:val="white"/>
        </w:rPr>
        <w:t xml:space="preserve"> A, Belachew T, Tessema B. Bacterial profile, antimicrobial susceptibility patterns, and associated factors of community-acquired pneumonia among adult patients in Gondar, Northwest Ethiopia: A cross-sectional study. </w:t>
      </w:r>
      <w:proofErr w:type="spellStart"/>
      <w:r>
        <w:rPr>
          <w:color w:val="0E101A"/>
          <w:sz w:val="20"/>
          <w:szCs w:val="20"/>
          <w:highlight w:val="white"/>
        </w:rPr>
        <w:t>PloS</w:t>
      </w:r>
      <w:proofErr w:type="spellEnd"/>
      <w:r>
        <w:rPr>
          <w:color w:val="0E101A"/>
          <w:sz w:val="20"/>
          <w:szCs w:val="20"/>
          <w:highlight w:val="white"/>
        </w:rPr>
        <w:t xml:space="preserve"> one. 2022;17(2</w:t>
      </w:r>
      <w:proofErr w:type="gramStart"/>
      <w:r>
        <w:rPr>
          <w:color w:val="0E101A"/>
          <w:sz w:val="20"/>
          <w:szCs w:val="20"/>
          <w:highlight w:val="white"/>
        </w:rPr>
        <w:t>):e</w:t>
      </w:r>
      <w:proofErr w:type="gramEnd"/>
      <w:r>
        <w:rPr>
          <w:color w:val="0E101A"/>
          <w:sz w:val="20"/>
          <w:szCs w:val="20"/>
          <w:highlight w:val="white"/>
        </w:rPr>
        <w:t>0262956. https://doi.org/10.1371/journal.pone.0262956</w:t>
      </w:r>
    </w:p>
    <w:p w14:paraId="3033F847"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40.  Mitchell SL, </w:t>
      </w:r>
      <w:proofErr w:type="spellStart"/>
      <w:r>
        <w:rPr>
          <w:color w:val="0E101A"/>
          <w:sz w:val="20"/>
          <w:szCs w:val="20"/>
          <w:highlight w:val="white"/>
        </w:rPr>
        <w:t>Abmm</w:t>
      </w:r>
      <w:proofErr w:type="spellEnd"/>
      <w:r>
        <w:rPr>
          <w:color w:val="0E101A"/>
          <w:sz w:val="20"/>
          <w:szCs w:val="20"/>
          <w:highlight w:val="white"/>
        </w:rPr>
        <w:t xml:space="preserve"> D, </w:t>
      </w:r>
      <w:proofErr w:type="spellStart"/>
      <w:r>
        <w:rPr>
          <w:color w:val="0E101A"/>
          <w:sz w:val="20"/>
          <w:szCs w:val="20"/>
          <w:highlight w:val="white"/>
        </w:rPr>
        <w:t>Simner</w:t>
      </w:r>
      <w:proofErr w:type="spellEnd"/>
      <w:r>
        <w:rPr>
          <w:color w:val="0E101A"/>
          <w:sz w:val="20"/>
          <w:szCs w:val="20"/>
          <w:highlight w:val="white"/>
        </w:rPr>
        <w:t xml:space="preserve"> PJ, </w:t>
      </w:r>
      <w:proofErr w:type="spellStart"/>
      <w:r>
        <w:rPr>
          <w:color w:val="0E101A"/>
          <w:sz w:val="20"/>
          <w:szCs w:val="20"/>
          <w:highlight w:val="white"/>
        </w:rPr>
        <w:t>Abmm</w:t>
      </w:r>
      <w:proofErr w:type="spellEnd"/>
      <w:r>
        <w:rPr>
          <w:color w:val="0E101A"/>
          <w:sz w:val="20"/>
          <w:szCs w:val="20"/>
          <w:highlight w:val="white"/>
        </w:rPr>
        <w:t xml:space="preserve"> D. Sequencing in Clinical Microbiology: Are We There Yet ?2019;39:21287.</w:t>
      </w:r>
    </w:p>
    <w:p w14:paraId="54C88406"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41.  </w:t>
      </w:r>
      <w:proofErr w:type="spellStart"/>
      <w:r>
        <w:rPr>
          <w:color w:val="0E101A"/>
          <w:sz w:val="20"/>
          <w:szCs w:val="20"/>
          <w:highlight w:val="white"/>
        </w:rPr>
        <w:t>Ibarz</w:t>
      </w:r>
      <w:proofErr w:type="spellEnd"/>
      <w:r>
        <w:rPr>
          <w:color w:val="0E101A"/>
          <w:sz w:val="20"/>
          <w:szCs w:val="20"/>
          <w:highlight w:val="white"/>
        </w:rPr>
        <w:t xml:space="preserve"> Pavón AB, Maiden MCJ. </w:t>
      </w:r>
      <w:proofErr w:type="spellStart"/>
      <w:r>
        <w:rPr>
          <w:color w:val="0E101A"/>
          <w:sz w:val="20"/>
          <w:szCs w:val="20"/>
          <w:highlight w:val="white"/>
        </w:rPr>
        <w:t>Multilocus</w:t>
      </w:r>
      <w:proofErr w:type="spellEnd"/>
      <w:r>
        <w:rPr>
          <w:color w:val="0E101A"/>
          <w:sz w:val="20"/>
          <w:szCs w:val="20"/>
          <w:highlight w:val="white"/>
        </w:rPr>
        <w:t xml:space="preserve"> sequence typing. Methods in Molecular Biology (Clifton, N.J.). 2009; </w:t>
      </w:r>
      <w:r>
        <w:rPr>
          <w:i/>
          <w:color w:val="0E101A"/>
          <w:sz w:val="20"/>
          <w:szCs w:val="20"/>
          <w:highlight w:val="white"/>
        </w:rPr>
        <w:t>551</w:t>
      </w:r>
      <w:r>
        <w:rPr>
          <w:color w:val="0E101A"/>
          <w:sz w:val="20"/>
          <w:szCs w:val="20"/>
          <w:highlight w:val="white"/>
        </w:rPr>
        <w:t>(99): 129–140. https://doi.org/10.1007/978-1-60327-999-4_11</w:t>
      </w:r>
    </w:p>
    <w:p w14:paraId="2B7DB7EB" w14:textId="77777777" w:rsidR="00DE1C65" w:rsidRDefault="00000000">
      <w:pPr>
        <w:spacing w:before="240"/>
        <w:ind w:left="720"/>
        <w:jc w:val="both"/>
        <w:rPr>
          <w:color w:val="1155CC"/>
          <w:sz w:val="20"/>
          <w:szCs w:val="20"/>
          <w:highlight w:val="white"/>
          <w:u w:val="single"/>
        </w:rPr>
      </w:pPr>
      <w:r>
        <w:rPr>
          <w:color w:val="0E101A"/>
          <w:sz w:val="20"/>
          <w:szCs w:val="20"/>
          <w:highlight w:val="white"/>
        </w:rPr>
        <w:t>42.  Brueggemann AB, Griffiths DT, Meats E, Peto T, Crook DW, Spratt BG. Clonal relationships between invasive and carriage Streptococcus pneumoniae and serotype- and clone-specific differences in invasive disease potential. Journal of Infectious Diseases. 2003;187(9): 1424–1432. https://doi.org/10.1086/374624</w:t>
      </w:r>
    </w:p>
    <w:p w14:paraId="11056EC4" w14:textId="77777777" w:rsidR="00DE1C65" w:rsidRDefault="00000000">
      <w:pPr>
        <w:spacing w:before="240"/>
        <w:ind w:left="720"/>
        <w:jc w:val="both"/>
        <w:rPr>
          <w:color w:val="212121"/>
          <w:sz w:val="20"/>
          <w:szCs w:val="20"/>
          <w:highlight w:val="white"/>
        </w:rPr>
      </w:pPr>
      <w:r>
        <w:rPr>
          <w:color w:val="0E101A"/>
          <w:sz w:val="20"/>
          <w:szCs w:val="20"/>
          <w:highlight w:val="white"/>
        </w:rPr>
        <w:t xml:space="preserve">43.  </w:t>
      </w:r>
      <w:r>
        <w:rPr>
          <w:color w:val="212121"/>
          <w:sz w:val="20"/>
          <w:szCs w:val="20"/>
          <w:highlight w:val="white"/>
        </w:rPr>
        <w:t xml:space="preserve">Hasani A, Soltani E, </w:t>
      </w:r>
      <w:proofErr w:type="spellStart"/>
      <w:r>
        <w:rPr>
          <w:color w:val="212121"/>
          <w:sz w:val="20"/>
          <w:szCs w:val="20"/>
          <w:highlight w:val="white"/>
        </w:rPr>
        <w:t>Ahangarzadeh</w:t>
      </w:r>
      <w:proofErr w:type="spellEnd"/>
      <w:r>
        <w:rPr>
          <w:color w:val="212121"/>
          <w:sz w:val="20"/>
          <w:szCs w:val="20"/>
          <w:highlight w:val="white"/>
        </w:rPr>
        <w:t xml:space="preserve"> Rezaee M, Pirzadeh T, Ahangar </w:t>
      </w:r>
      <w:proofErr w:type="spellStart"/>
      <w:r>
        <w:rPr>
          <w:color w:val="212121"/>
          <w:sz w:val="20"/>
          <w:szCs w:val="20"/>
          <w:highlight w:val="white"/>
        </w:rPr>
        <w:t>Oskouee</w:t>
      </w:r>
      <w:proofErr w:type="spellEnd"/>
      <w:r>
        <w:rPr>
          <w:color w:val="212121"/>
          <w:sz w:val="20"/>
          <w:szCs w:val="20"/>
          <w:highlight w:val="white"/>
        </w:rPr>
        <w:t xml:space="preserve"> M, Hasani A, Gholizadeh P et al. Serotyping of </w:t>
      </w:r>
      <w:r>
        <w:rPr>
          <w:i/>
          <w:color w:val="212121"/>
          <w:sz w:val="20"/>
          <w:szCs w:val="20"/>
          <w:highlight w:val="white"/>
        </w:rPr>
        <w:t>Klebsiella pneumoniae</w:t>
      </w:r>
      <w:r>
        <w:rPr>
          <w:color w:val="212121"/>
          <w:sz w:val="20"/>
          <w:szCs w:val="20"/>
          <w:highlight w:val="white"/>
        </w:rPr>
        <w:t xml:space="preserve"> and Its Relation with Capsule-Associated Virulence Genes, Antimicrobial Resistance Pattern, and Clinical Infections: A Descriptive Study in Medical Practice. Infect Drug Resist. 2020 Jun </w:t>
      </w:r>
      <w:proofErr w:type="gramStart"/>
      <w:r>
        <w:rPr>
          <w:color w:val="212121"/>
          <w:sz w:val="20"/>
          <w:szCs w:val="20"/>
          <w:highlight w:val="white"/>
        </w:rPr>
        <w:t>24;13:1971</w:t>
      </w:r>
      <w:proofErr w:type="gramEnd"/>
      <w:r>
        <w:rPr>
          <w:color w:val="212121"/>
          <w:sz w:val="20"/>
          <w:szCs w:val="20"/>
          <w:highlight w:val="white"/>
        </w:rPr>
        <w:t xml:space="preserve">-1980. </w:t>
      </w:r>
      <w:proofErr w:type="spellStart"/>
      <w:r>
        <w:rPr>
          <w:color w:val="212121"/>
          <w:sz w:val="20"/>
          <w:szCs w:val="20"/>
          <w:highlight w:val="white"/>
        </w:rPr>
        <w:t>doi</w:t>
      </w:r>
      <w:proofErr w:type="spellEnd"/>
      <w:r>
        <w:rPr>
          <w:color w:val="212121"/>
          <w:sz w:val="20"/>
          <w:szCs w:val="20"/>
          <w:highlight w:val="white"/>
        </w:rPr>
        <w:t>: 10.2147/IDR.S243984. PMID: 32606843; PMCID: PMC7321687.</w:t>
      </w:r>
    </w:p>
    <w:p w14:paraId="1877181E"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44.  Ito R, Shindo Y, Kobayashi D, Ando M, Jin W, </w:t>
      </w:r>
      <w:proofErr w:type="spellStart"/>
      <w:r>
        <w:rPr>
          <w:color w:val="0E101A"/>
          <w:sz w:val="20"/>
          <w:szCs w:val="20"/>
          <w:highlight w:val="white"/>
        </w:rPr>
        <w:t>Wachino</w:t>
      </w:r>
      <w:proofErr w:type="spellEnd"/>
      <w:r>
        <w:rPr>
          <w:color w:val="0E101A"/>
          <w:sz w:val="20"/>
          <w:szCs w:val="20"/>
          <w:highlight w:val="white"/>
        </w:rPr>
        <w:t xml:space="preserve"> JI, et al. Molecular epidemiological characteristics of Klebsiella pneumoniae associated with bacteremia among patients with pneumonia. Journal of Clinical Microbiology. 2015; 53(3): 879–886. https://doi.org/10.1128/JCM.03067-14</w:t>
      </w:r>
    </w:p>
    <w:p w14:paraId="2BE4F23E"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45.  Yuan X, Xie L, Shi Z, Zhou M. Application of </w:t>
      </w:r>
      <w:proofErr w:type="spellStart"/>
      <w:r>
        <w:rPr>
          <w:color w:val="0E101A"/>
          <w:sz w:val="20"/>
          <w:szCs w:val="20"/>
          <w:highlight w:val="white"/>
        </w:rPr>
        <w:t>mNGS</w:t>
      </w:r>
      <w:proofErr w:type="spellEnd"/>
      <w:r>
        <w:rPr>
          <w:color w:val="0E101A"/>
          <w:sz w:val="20"/>
          <w:szCs w:val="20"/>
          <w:highlight w:val="white"/>
        </w:rPr>
        <w:t xml:space="preserve"> in the study of pulmonary microbiome in pneumoconiosis complicated with pulmonary infection patients and exploration of potential biomarkers. Frontiers in Cellular and Infection Microbiolog</w:t>
      </w:r>
      <w:r>
        <w:rPr>
          <w:i/>
          <w:color w:val="0E101A"/>
          <w:sz w:val="20"/>
          <w:szCs w:val="20"/>
          <w:highlight w:val="white"/>
        </w:rPr>
        <w:t>y</w:t>
      </w:r>
      <w:r>
        <w:rPr>
          <w:color w:val="0E101A"/>
          <w:sz w:val="20"/>
          <w:szCs w:val="20"/>
          <w:highlight w:val="white"/>
        </w:rPr>
        <w:t>. 2023; 13: 1–12. https://doi.org/10.3389/fcimb.2023.1200157</w:t>
      </w:r>
    </w:p>
    <w:p w14:paraId="092E08F9" w14:textId="77777777" w:rsidR="00DE1C65" w:rsidRDefault="00000000">
      <w:pPr>
        <w:spacing w:before="240"/>
        <w:ind w:left="720"/>
        <w:jc w:val="both"/>
        <w:rPr>
          <w:color w:val="0E101A"/>
          <w:sz w:val="20"/>
          <w:szCs w:val="20"/>
          <w:highlight w:val="white"/>
        </w:rPr>
      </w:pPr>
      <w:r>
        <w:rPr>
          <w:color w:val="0E101A"/>
          <w:sz w:val="20"/>
          <w:szCs w:val="20"/>
          <w:highlight w:val="white"/>
        </w:rPr>
        <w:lastRenderedPageBreak/>
        <w:t xml:space="preserve">46.  Serpa PH, Deng X, </w:t>
      </w:r>
      <w:proofErr w:type="spellStart"/>
      <w:r>
        <w:rPr>
          <w:color w:val="0E101A"/>
          <w:sz w:val="20"/>
          <w:szCs w:val="20"/>
          <w:highlight w:val="white"/>
        </w:rPr>
        <w:t>Abdelghany</w:t>
      </w:r>
      <w:proofErr w:type="spellEnd"/>
      <w:r>
        <w:rPr>
          <w:color w:val="0E101A"/>
          <w:sz w:val="20"/>
          <w:szCs w:val="20"/>
          <w:highlight w:val="white"/>
        </w:rPr>
        <w:t xml:space="preserve"> M, Crawford E, Malcolm K, Caldera S et al. Metagenomic prediction of antimicrobial resistance in critically ill patients with lower respiratory tract infections. Genome Medicine. 2022;14(1): 1–12. https://doi.org/10.1186/s13073-022-01072-4</w:t>
      </w:r>
    </w:p>
    <w:p w14:paraId="461AE0C5" w14:textId="77777777" w:rsidR="00DE1C65" w:rsidRDefault="00000000">
      <w:pPr>
        <w:spacing w:before="240"/>
        <w:ind w:left="720"/>
        <w:jc w:val="both"/>
        <w:rPr>
          <w:color w:val="212121"/>
          <w:sz w:val="20"/>
          <w:szCs w:val="20"/>
          <w:highlight w:val="white"/>
        </w:rPr>
      </w:pPr>
      <w:r>
        <w:rPr>
          <w:color w:val="0E101A"/>
          <w:sz w:val="20"/>
          <w:szCs w:val="20"/>
          <w:highlight w:val="white"/>
        </w:rPr>
        <w:t xml:space="preserve">47.  </w:t>
      </w:r>
      <w:r>
        <w:rPr>
          <w:color w:val="212121"/>
          <w:sz w:val="20"/>
          <w:szCs w:val="20"/>
          <w:highlight w:val="white"/>
        </w:rPr>
        <w:t xml:space="preserve">Yuan X, Xie L, Shi Z, Zhou M. Application of </w:t>
      </w:r>
      <w:proofErr w:type="spellStart"/>
      <w:r>
        <w:rPr>
          <w:color w:val="212121"/>
          <w:sz w:val="20"/>
          <w:szCs w:val="20"/>
          <w:highlight w:val="white"/>
        </w:rPr>
        <w:t>mNGS</w:t>
      </w:r>
      <w:proofErr w:type="spellEnd"/>
      <w:r>
        <w:rPr>
          <w:color w:val="212121"/>
          <w:sz w:val="20"/>
          <w:szCs w:val="20"/>
          <w:highlight w:val="white"/>
        </w:rPr>
        <w:t xml:space="preserve"> in the study of pulmonary microbiome in pneumoconiosis complicated with pulmonary infection patients and exploration of potential biomarkers. Front Cell Infect </w:t>
      </w:r>
      <w:proofErr w:type="spellStart"/>
      <w:r>
        <w:rPr>
          <w:color w:val="212121"/>
          <w:sz w:val="20"/>
          <w:szCs w:val="20"/>
          <w:highlight w:val="white"/>
        </w:rPr>
        <w:t>Microbiol</w:t>
      </w:r>
      <w:proofErr w:type="spellEnd"/>
      <w:r>
        <w:rPr>
          <w:color w:val="212121"/>
          <w:sz w:val="20"/>
          <w:szCs w:val="20"/>
          <w:highlight w:val="white"/>
        </w:rPr>
        <w:t xml:space="preserve">. 2023 Jul </w:t>
      </w:r>
      <w:proofErr w:type="gramStart"/>
      <w:r>
        <w:rPr>
          <w:color w:val="212121"/>
          <w:sz w:val="20"/>
          <w:szCs w:val="20"/>
          <w:highlight w:val="white"/>
        </w:rPr>
        <w:t>21;13:1200157</w:t>
      </w:r>
      <w:proofErr w:type="gramEnd"/>
      <w:r>
        <w:rPr>
          <w:color w:val="212121"/>
          <w:sz w:val="20"/>
          <w:szCs w:val="20"/>
          <w:highlight w:val="white"/>
        </w:rPr>
        <w:t xml:space="preserve">. </w:t>
      </w:r>
      <w:proofErr w:type="spellStart"/>
      <w:r>
        <w:rPr>
          <w:color w:val="212121"/>
          <w:sz w:val="20"/>
          <w:szCs w:val="20"/>
          <w:highlight w:val="white"/>
        </w:rPr>
        <w:t>doi</w:t>
      </w:r>
      <w:proofErr w:type="spellEnd"/>
      <w:r>
        <w:rPr>
          <w:color w:val="212121"/>
          <w:sz w:val="20"/>
          <w:szCs w:val="20"/>
          <w:highlight w:val="white"/>
        </w:rPr>
        <w:t>: 10.3389/fcimb.2023.1200157. PMID: 37545858; PMCID: PMC10403237.</w:t>
      </w:r>
    </w:p>
    <w:p w14:paraId="102DB4C5" w14:textId="77777777" w:rsidR="00DE1C65" w:rsidRDefault="00000000">
      <w:pPr>
        <w:spacing w:before="240"/>
        <w:ind w:left="720"/>
        <w:jc w:val="both"/>
        <w:rPr>
          <w:color w:val="1155CC"/>
          <w:sz w:val="20"/>
          <w:szCs w:val="20"/>
          <w:highlight w:val="white"/>
          <w:u w:val="single"/>
        </w:rPr>
      </w:pPr>
      <w:r>
        <w:rPr>
          <w:color w:val="0E101A"/>
          <w:sz w:val="20"/>
          <w:szCs w:val="20"/>
          <w:highlight w:val="white"/>
        </w:rPr>
        <w:t xml:space="preserve">48.  Deng W, Jiang Y, Qin J, Chen G, </w:t>
      </w:r>
      <w:proofErr w:type="spellStart"/>
      <w:r>
        <w:rPr>
          <w:color w:val="0E101A"/>
          <w:sz w:val="20"/>
          <w:szCs w:val="20"/>
          <w:highlight w:val="white"/>
        </w:rPr>
        <w:t>Lv</w:t>
      </w:r>
      <w:proofErr w:type="spellEnd"/>
      <w:r>
        <w:rPr>
          <w:color w:val="0E101A"/>
          <w:sz w:val="20"/>
          <w:szCs w:val="20"/>
          <w:highlight w:val="white"/>
        </w:rPr>
        <w:t xml:space="preserve"> Y, Lei Y et al. Metagenomic Next-Generation Sequencing Assists in the Diagnosis of Mediastinal Aspergillus fumigatus Abscess in an Immunocompetent Patient: A Case Report and Literature Review. Infection and Drug Resistance. 2023 March; 16: 1865–1874. https://doi.org/10.2147/IDR.S399484</w:t>
      </w:r>
    </w:p>
    <w:p w14:paraId="447C9CD1" w14:textId="77777777" w:rsidR="00DE1C65" w:rsidRDefault="00000000">
      <w:pPr>
        <w:spacing w:before="240"/>
        <w:ind w:left="720"/>
        <w:jc w:val="both"/>
        <w:rPr>
          <w:color w:val="1155CC"/>
          <w:sz w:val="20"/>
          <w:szCs w:val="20"/>
          <w:highlight w:val="white"/>
          <w:u w:val="single"/>
        </w:rPr>
      </w:pPr>
      <w:r>
        <w:rPr>
          <w:color w:val="0E101A"/>
          <w:sz w:val="20"/>
          <w:szCs w:val="20"/>
          <w:highlight w:val="white"/>
        </w:rPr>
        <w:t>49.  Qian L, Shi Y, Li F, Wang Y, Ma M, Zhang Y et al. Cerebrospinal Fluid for the Diagnosis of External Ventricular and Lumbar Drainage-Associated Ventriculitis and Meningitis. Frontiers in Microbiology. 2020 December; 11: 1–10. https://doi.org/10.3389/fmicb.2020.596175</w:t>
      </w:r>
    </w:p>
    <w:p w14:paraId="7B98E10D" w14:textId="77777777" w:rsidR="00DE1C65" w:rsidRDefault="00000000">
      <w:pPr>
        <w:spacing w:before="240"/>
        <w:ind w:left="720"/>
        <w:jc w:val="both"/>
        <w:rPr>
          <w:color w:val="212121"/>
          <w:sz w:val="20"/>
          <w:szCs w:val="20"/>
          <w:highlight w:val="white"/>
        </w:rPr>
      </w:pPr>
      <w:r>
        <w:rPr>
          <w:color w:val="0E101A"/>
          <w:sz w:val="20"/>
          <w:szCs w:val="20"/>
          <w:highlight w:val="white"/>
        </w:rPr>
        <w:t xml:space="preserve">50.  </w:t>
      </w:r>
      <w:r>
        <w:rPr>
          <w:color w:val="212121"/>
          <w:sz w:val="20"/>
          <w:szCs w:val="20"/>
          <w:highlight w:val="white"/>
        </w:rPr>
        <w:t xml:space="preserve">Miao Q, Ma Y, Wang Q, Pan J, Zhang Y, Jin W. Microbiological Diagnostic Performance of Metagenomic Next-generation Sequencing When Applied to Clinical Practice. Clin Infect Dis. 2018 Nov; 13:67. </w:t>
      </w:r>
      <w:proofErr w:type="spellStart"/>
      <w:r>
        <w:rPr>
          <w:color w:val="212121"/>
          <w:sz w:val="20"/>
          <w:szCs w:val="20"/>
          <w:highlight w:val="white"/>
        </w:rPr>
        <w:t>doi</w:t>
      </w:r>
      <w:proofErr w:type="spellEnd"/>
      <w:r>
        <w:rPr>
          <w:color w:val="212121"/>
          <w:sz w:val="20"/>
          <w:szCs w:val="20"/>
          <w:highlight w:val="white"/>
        </w:rPr>
        <w:t>: 10.1093/</w:t>
      </w:r>
      <w:proofErr w:type="spellStart"/>
      <w:r>
        <w:rPr>
          <w:color w:val="212121"/>
          <w:sz w:val="20"/>
          <w:szCs w:val="20"/>
          <w:highlight w:val="white"/>
        </w:rPr>
        <w:t>cid</w:t>
      </w:r>
      <w:proofErr w:type="spellEnd"/>
      <w:r>
        <w:rPr>
          <w:color w:val="212121"/>
          <w:sz w:val="20"/>
          <w:szCs w:val="20"/>
          <w:highlight w:val="white"/>
        </w:rPr>
        <w:t>/ciy693. PMID: 30423048.</w:t>
      </w:r>
    </w:p>
    <w:p w14:paraId="32FEBBD7"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51.  </w:t>
      </w:r>
      <w:proofErr w:type="spellStart"/>
      <w:r>
        <w:rPr>
          <w:color w:val="0E101A"/>
          <w:sz w:val="20"/>
          <w:szCs w:val="20"/>
          <w:highlight w:val="white"/>
        </w:rPr>
        <w:t>Karakioulaki</w:t>
      </w:r>
      <w:proofErr w:type="spellEnd"/>
      <w:r>
        <w:rPr>
          <w:color w:val="0E101A"/>
          <w:sz w:val="20"/>
          <w:szCs w:val="20"/>
          <w:highlight w:val="white"/>
        </w:rPr>
        <w:t xml:space="preserve"> M, Stolz D. Biomarkers in pneumonia-beyond procalcitonin. </w:t>
      </w:r>
      <w:r>
        <w:rPr>
          <w:i/>
          <w:color w:val="0E101A"/>
          <w:sz w:val="20"/>
          <w:szCs w:val="20"/>
          <w:highlight w:val="white"/>
        </w:rPr>
        <w:t xml:space="preserve">International </w:t>
      </w:r>
      <w:r>
        <w:rPr>
          <w:color w:val="0E101A"/>
          <w:sz w:val="20"/>
          <w:szCs w:val="20"/>
          <w:highlight w:val="white"/>
        </w:rPr>
        <w:t>Journal of Molecular Sciences. 2019;20(8):1–18. https://doi.org/10.3390/ijms20082004</w:t>
      </w:r>
    </w:p>
    <w:p w14:paraId="7178F434"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52.  Niederman MS, Torres A. Severe community-acquired pneumonia. </w:t>
      </w:r>
      <w:r>
        <w:rPr>
          <w:i/>
          <w:color w:val="0E101A"/>
          <w:sz w:val="20"/>
          <w:szCs w:val="20"/>
          <w:highlight w:val="white"/>
        </w:rPr>
        <w:t xml:space="preserve">European </w:t>
      </w:r>
      <w:r>
        <w:rPr>
          <w:color w:val="0E101A"/>
          <w:sz w:val="20"/>
          <w:szCs w:val="20"/>
          <w:highlight w:val="white"/>
        </w:rPr>
        <w:t>Respiratory Review. 2022; 31(166):1–12. https://doi.org/10.1183/16000617.0123-2022</w:t>
      </w:r>
    </w:p>
    <w:p w14:paraId="483D6B92" w14:textId="77777777" w:rsidR="00DE1C65" w:rsidRDefault="00000000">
      <w:pPr>
        <w:spacing w:before="240"/>
        <w:ind w:left="720"/>
        <w:jc w:val="both"/>
        <w:rPr>
          <w:color w:val="0E101A"/>
          <w:sz w:val="20"/>
          <w:szCs w:val="20"/>
          <w:highlight w:val="white"/>
        </w:rPr>
      </w:pPr>
      <w:r>
        <w:rPr>
          <w:color w:val="0E101A"/>
          <w:sz w:val="20"/>
          <w:szCs w:val="20"/>
          <w:highlight w:val="white"/>
        </w:rPr>
        <w:t>53.  Ruby JG, Bellare P, DeRisi JL. PRICE: Software for the targeted assembly of components of (Meta) genomic sequence data. G3: Genes, Genomes, Genetics. 2013;3(5):865–880. https://doi.org/10.1534/g3.113.005967</w:t>
      </w:r>
    </w:p>
    <w:p w14:paraId="7754A377"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54.  Dobin A, Davis CA, Schlesinger F, </w:t>
      </w:r>
      <w:proofErr w:type="spellStart"/>
      <w:r>
        <w:rPr>
          <w:color w:val="0E101A"/>
          <w:sz w:val="20"/>
          <w:szCs w:val="20"/>
          <w:highlight w:val="white"/>
        </w:rPr>
        <w:t>Drenkow</w:t>
      </w:r>
      <w:proofErr w:type="spellEnd"/>
      <w:r>
        <w:rPr>
          <w:color w:val="0E101A"/>
          <w:sz w:val="20"/>
          <w:szCs w:val="20"/>
          <w:highlight w:val="white"/>
        </w:rPr>
        <w:t xml:space="preserve"> J, Zaleski C, Jha S et al. STAR: Ultrafast universal RNA-seq aligner. Bioinformatics. 2013;29(1): 15–21. https://doi.org/10.1093/bioinformatics/bts635</w:t>
      </w:r>
    </w:p>
    <w:p w14:paraId="05100DDC" w14:textId="77777777" w:rsidR="00DE1C65" w:rsidRDefault="00000000">
      <w:pPr>
        <w:spacing w:before="240"/>
        <w:ind w:left="720"/>
        <w:jc w:val="both"/>
        <w:rPr>
          <w:color w:val="212121"/>
          <w:sz w:val="20"/>
          <w:szCs w:val="20"/>
          <w:highlight w:val="white"/>
        </w:rPr>
      </w:pPr>
      <w:r>
        <w:rPr>
          <w:color w:val="0E101A"/>
          <w:sz w:val="20"/>
          <w:szCs w:val="20"/>
          <w:highlight w:val="white"/>
        </w:rPr>
        <w:t xml:space="preserve">55.  </w:t>
      </w:r>
      <w:r>
        <w:rPr>
          <w:color w:val="212121"/>
          <w:sz w:val="20"/>
          <w:szCs w:val="20"/>
          <w:highlight w:val="white"/>
        </w:rPr>
        <w:t xml:space="preserve">Chaplin AV, </w:t>
      </w:r>
      <w:proofErr w:type="spellStart"/>
      <w:r>
        <w:rPr>
          <w:color w:val="212121"/>
          <w:sz w:val="20"/>
          <w:szCs w:val="20"/>
          <w:highlight w:val="white"/>
        </w:rPr>
        <w:t>Korzhanova</w:t>
      </w:r>
      <w:proofErr w:type="spellEnd"/>
      <w:r>
        <w:rPr>
          <w:color w:val="212121"/>
          <w:sz w:val="20"/>
          <w:szCs w:val="20"/>
          <w:highlight w:val="white"/>
        </w:rPr>
        <w:t xml:space="preserve"> M, </w:t>
      </w:r>
      <w:proofErr w:type="spellStart"/>
      <w:r>
        <w:rPr>
          <w:color w:val="212121"/>
          <w:sz w:val="20"/>
          <w:szCs w:val="20"/>
          <w:highlight w:val="white"/>
        </w:rPr>
        <w:t>Korostin</w:t>
      </w:r>
      <w:proofErr w:type="spellEnd"/>
      <w:r>
        <w:rPr>
          <w:color w:val="212121"/>
          <w:sz w:val="20"/>
          <w:szCs w:val="20"/>
          <w:highlight w:val="white"/>
        </w:rPr>
        <w:t xml:space="preserve"> DO. Identification of bacterial antibiotic resistance genes in next-generation sequencing data (review of literature). Klin Lab </w:t>
      </w:r>
      <w:proofErr w:type="spellStart"/>
      <w:r>
        <w:rPr>
          <w:color w:val="212121"/>
          <w:sz w:val="20"/>
          <w:szCs w:val="20"/>
          <w:highlight w:val="white"/>
        </w:rPr>
        <w:t>Diagn</w:t>
      </w:r>
      <w:proofErr w:type="spellEnd"/>
      <w:r>
        <w:rPr>
          <w:color w:val="212121"/>
          <w:sz w:val="20"/>
          <w:szCs w:val="20"/>
          <w:highlight w:val="white"/>
        </w:rPr>
        <w:t>. 2021 Nov 29;66(11):684-688. English. doi:10.51620/0869-2084-2021-66-11-684-688. PMID: 34882354.</w:t>
      </w:r>
    </w:p>
    <w:p w14:paraId="53F06D8A"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56.  </w:t>
      </w:r>
      <w:proofErr w:type="spellStart"/>
      <w:r>
        <w:rPr>
          <w:color w:val="0E101A"/>
          <w:sz w:val="20"/>
          <w:szCs w:val="20"/>
          <w:highlight w:val="white"/>
        </w:rPr>
        <w:t>Beletew</w:t>
      </w:r>
      <w:proofErr w:type="spellEnd"/>
      <w:r>
        <w:rPr>
          <w:color w:val="0E101A"/>
          <w:sz w:val="20"/>
          <w:szCs w:val="20"/>
          <w:highlight w:val="white"/>
        </w:rPr>
        <w:t xml:space="preserve"> B, </w:t>
      </w:r>
      <w:proofErr w:type="spellStart"/>
      <w:r>
        <w:rPr>
          <w:color w:val="0E101A"/>
          <w:sz w:val="20"/>
          <w:szCs w:val="20"/>
          <w:highlight w:val="white"/>
        </w:rPr>
        <w:t>Bimerew</w:t>
      </w:r>
      <w:proofErr w:type="spellEnd"/>
      <w:r>
        <w:rPr>
          <w:color w:val="0E101A"/>
          <w:sz w:val="20"/>
          <w:szCs w:val="20"/>
          <w:highlight w:val="white"/>
        </w:rPr>
        <w:t xml:space="preserve"> M, Mengesha A, Wudu M, </w:t>
      </w:r>
      <w:proofErr w:type="spellStart"/>
      <w:r>
        <w:rPr>
          <w:color w:val="0E101A"/>
          <w:sz w:val="20"/>
          <w:szCs w:val="20"/>
          <w:highlight w:val="white"/>
        </w:rPr>
        <w:t>Azmeraw</w:t>
      </w:r>
      <w:proofErr w:type="spellEnd"/>
      <w:r>
        <w:rPr>
          <w:color w:val="0E101A"/>
          <w:sz w:val="20"/>
          <w:szCs w:val="20"/>
          <w:highlight w:val="white"/>
        </w:rPr>
        <w:t xml:space="preserve"> M. Prevalence of pneumonia and its associated factors among under-five children in East Africa: A systematic review and meta-analysis. BMC Pediatrics. 2020;20. https://doi.org/10.1186/s12887-020-02083-z</w:t>
      </w:r>
    </w:p>
    <w:p w14:paraId="49A71EF3" w14:textId="77777777" w:rsidR="00DE1C65" w:rsidRDefault="00000000">
      <w:pPr>
        <w:spacing w:before="240"/>
        <w:ind w:left="720"/>
        <w:jc w:val="both"/>
        <w:rPr>
          <w:color w:val="0E101A"/>
          <w:sz w:val="20"/>
          <w:szCs w:val="20"/>
          <w:highlight w:val="yellow"/>
        </w:rPr>
      </w:pPr>
      <w:r>
        <w:rPr>
          <w:color w:val="0E101A"/>
          <w:sz w:val="20"/>
          <w:szCs w:val="20"/>
          <w:highlight w:val="white"/>
        </w:rPr>
        <w:t xml:space="preserve">57.  </w:t>
      </w:r>
      <w:r>
        <w:rPr>
          <w:color w:val="212121"/>
          <w:sz w:val="20"/>
          <w:szCs w:val="20"/>
          <w:highlight w:val="white"/>
        </w:rPr>
        <w:t>Schneider RF. Bacterial pneumonia. Semin Respir Infect. 1999 Dec;14(4):327-32. PMID: 10638512.</w:t>
      </w:r>
      <w:r>
        <w:rPr>
          <w:color w:val="0E101A"/>
          <w:sz w:val="20"/>
          <w:szCs w:val="20"/>
          <w:highlight w:val="yellow"/>
        </w:rPr>
        <w:t xml:space="preserve"> </w:t>
      </w:r>
    </w:p>
    <w:p w14:paraId="2B5B259F" w14:textId="77777777" w:rsidR="00DE1C65" w:rsidRDefault="00000000">
      <w:pPr>
        <w:spacing w:before="240"/>
        <w:ind w:left="720"/>
        <w:jc w:val="both"/>
        <w:rPr>
          <w:color w:val="0E101A"/>
          <w:sz w:val="20"/>
          <w:szCs w:val="20"/>
          <w:highlight w:val="white"/>
        </w:rPr>
      </w:pPr>
      <w:r>
        <w:rPr>
          <w:color w:val="0E101A"/>
          <w:sz w:val="20"/>
          <w:szCs w:val="20"/>
          <w:highlight w:val="white"/>
        </w:rPr>
        <w:t xml:space="preserve">  58.  Wussler D, </w:t>
      </w:r>
      <w:proofErr w:type="spellStart"/>
      <w:r>
        <w:rPr>
          <w:color w:val="0E101A"/>
          <w:sz w:val="20"/>
          <w:szCs w:val="20"/>
          <w:highlight w:val="white"/>
        </w:rPr>
        <w:t>Kozhuharov</w:t>
      </w:r>
      <w:proofErr w:type="spellEnd"/>
      <w:r>
        <w:rPr>
          <w:color w:val="0E101A"/>
          <w:sz w:val="20"/>
          <w:szCs w:val="20"/>
          <w:highlight w:val="white"/>
        </w:rPr>
        <w:t xml:space="preserve"> N, Oliveira MT, Bossa A, Sabti Z, Nowak A et al. Clinical utility of procalcitonin in the diagnosis of pneumonia. Clinical Chemistry. 2019;65(12): 1532–1542. https://doi.org/10.1373/clinchem.2019.306787</w:t>
      </w:r>
    </w:p>
    <w:p w14:paraId="2DD4EBDD" w14:textId="73CDF6D3" w:rsidR="006A5650" w:rsidRDefault="00000000" w:rsidP="006A5650">
      <w:pPr>
        <w:spacing w:before="240"/>
        <w:ind w:left="720"/>
        <w:jc w:val="both"/>
        <w:rPr>
          <w:color w:val="0E101A"/>
          <w:sz w:val="20"/>
          <w:szCs w:val="20"/>
        </w:rPr>
      </w:pPr>
      <w:r>
        <w:rPr>
          <w:color w:val="0E101A"/>
          <w:sz w:val="20"/>
          <w:szCs w:val="20"/>
          <w:highlight w:val="white"/>
        </w:rPr>
        <w:lastRenderedPageBreak/>
        <w:t xml:space="preserve">59.  Niederman MS, Torres A. Severe community-acquired pneumonia. </w:t>
      </w:r>
      <w:r>
        <w:rPr>
          <w:i/>
          <w:color w:val="0E101A"/>
          <w:sz w:val="20"/>
          <w:szCs w:val="20"/>
          <w:highlight w:val="white"/>
        </w:rPr>
        <w:t xml:space="preserve">European </w:t>
      </w:r>
      <w:r>
        <w:rPr>
          <w:color w:val="0E101A"/>
          <w:sz w:val="20"/>
          <w:szCs w:val="20"/>
          <w:highlight w:val="white"/>
        </w:rPr>
        <w:t xml:space="preserve">Respiratory Review. 2022;31(166): 1–12. </w:t>
      </w:r>
      <w:hyperlink r:id="rId7" w:history="1">
        <w:r w:rsidR="006A5650" w:rsidRPr="00DB4383">
          <w:rPr>
            <w:rStyle w:val="Hyperlink"/>
            <w:sz w:val="20"/>
            <w:szCs w:val="20"/>
            <w:highlight w:val="white"/>
          </w:rPr>
          <w:t>https://doi.org/10.1183/16000617.0123-2022</w:t>
        </w:r>
      </w:hyperlink>
    </w:p>
    <w:p w14:paraId="293B26C7" w14:textId="28CEC474" w:rsidR="006A5650" w:rsidRPr="006A5650" w:rsidRDefault="006A5650" w:rsidP="006A5650">
      <w:pPr>
        <w:spacing w:before="240"/>
        <w:ind w:left="720"/>
        <w:jc w:val="both"/>
        <w:rPr>
          <w:color w:val="0E101A"/>
          <w:sz w:val="20"/>
          <w:szCs w:val="20"/>
          <w:lang w:val="en-US"/>
        </w:rPr>
      </w:pPr>
      <w:r>
        <w:rPr>
          <w:color w:val="0E101A"/>
          <w:sz w:val="20"/>
          <w:szCs w:val="20"/>
        </w:rPr>
        <w:t xml:space="preserve">60. </w:t>
      </w:r>
      <w:proofErr w:type="spellStart"/>
      <w:r w:rsidRPr="006A5650">
        <w:rPr>
          <w:color w:val="0E101A"/>
          <w:sz w:val="20"/>
          <w:szCs w:val="20"/>
          <w:lang w:val="en-US"/>
        </w:rPr>
        <w:t>Onwuakor</w:t>
      </w:r>
      <w:proofErr w:type="spellEnd"/>
      <w:r w:rsidRPr="006A5650">
        <w:rPr>
          <w:color w:val="0E101A"/>
          <w:sz w:val="20"/>
          <w:szCs w:val="20"/>
          <w:lang w:val="en-US"/>
        </w:rPr>
        <w:t xml:space="preserve"> Chijioke E., </w:t>
      </w:r>
      <w:proofErr w:type="spellStart"/>
      <w:r w:rsidRPr="006A5650">
        <w:rPr>
          <w:color w:val="0E101A"/>
          <w:sz w:val="20"/>
          <w:szCs w:val="20"/>
          <w:lang w:val="en-US"/>
        </w:rPr>
        <w:t>Ogbulie</w:t>
      </w:r>
      <w:proofErr w:type="spellEnd"/>
      <w:r w:rsidRPr="006A5650">
        <w:rPr>
          <w:color w:val="0E101A"/>
          <w:sz w:val="20"/>
          <w:szCs w:val="20"/>
          <w:lang w:val="en-US"/>
        </w:rPr>
        <w:t xml:space="preserve"> Jude N., Braide Wesley, </w:t>
      </w:r>
      <w:proofErr w:type="spellStart"/>
      <w:r w:rsidRPr="006A5650">
        <w:rPr>
          <w:color w:val="0E101A"/>
          <w:sz w:val="20"/>
          <w:szCs w:val="20"/>
          <w:lang w:val="en-US"/>
        </w:rPr>
        <w:t>Ogbulie</w:t>
      </w:r>
      <w:proofErr w:type="spellEnd"/>
      <w:r w:rsidRPr="006A5650">
        <w:rPr>
          <w:color w:val="0E101A"/>
          <w:sz w:val="20"/>
          <w:szCs w:val="20"/>
          <w:lang w:val="en-US"/>
        </w:rPr>
        <w:t xml:space="preserve"> Tochukwu E., Nwokafor Chibuzo V., Uchendu </w:t>
      </w:r>
      <w:proofErr w:type="gramStart"/>
      <w:r w:rsidRPr="006A5650">
        <w:rPr>
          <w:color w:val="0E101A"/>
          <w:sz w:val="20"/>
          <w:szCs w:val="20"/>
          <w:lang w:val="en-US"/>
        </w:rPr>
        <w:t>C.E..</w:t>
      </w:r>
      <w:proofErr w:type="gramEnd"/>
      <w:r w:rsidRPr="006A5650">
        <w:rPr>
          <w:color w:val="0E101A"/>
          <w:sz w:val="20"/>
          <w:szCs w:val="20"/>
          <w:lang w:val="en-US"/>
        </w:rPr>
        <w:t xml:space="preserve"> Optimization of Bacteriocin Production by Lactobacillus fermentum Strain COE20 from Fermenting </w:t>
      </w:r>
      <w:proofErr w:type="spellStart"/>
      <w:r w:rsidRPr="006A5650">
        <w:rPr>
          <w:color w:val="0E101A"/>
          <w:sz w:val="20"/>
          <w:szCs w:val="20"/>
          <w:lang w:val="en-US"/>
        </w:rPr>
        <w:t>Pentaclethra</w:t>
      </w:r>
      <w:proofErr w:type="spellEnd"/>
      <w:r w:rsidRPr="006A5650">
        <w:rPr>
          <w:color w:val="0E101A"/>
          <w:sz w:val="20"/>
          <w:szCs w:val="20"/>
          <w:lang w:val="en-US"/>
        </w:rPr>
        <w:t xml:space="preserve"> macrophylla Benth Using Response Surface Methodology. American Journal of Food Science and Technology. Vol. 9, No. 2, 2021, pp 30-37. </w:t>
      </w:r>
      <w:hyperlink r:id="rId8" w:history="1">
        <w:r w:rsidRPr="006A5650">
          <w:rPr>
            <w:rStyle w:val="Hyperlink"/>
            <w:sz w:val="20"/>
            <w:szCs w:val="20"/>
            <w:lang w:val="en-US"/>
          </w:rPr>
          <w:t>https://pubs.sciepub.com/ajfst/9/2/1</w:t>
        </w:r>
      </w:hyperlink>
    </w:p>
    <w:p w14:paraId="5BFE8908" w14:textId="77777777" w:rsidR="006A5650" w:rsidRPr="006A5650" w:rsidRDefault="006A5650" w:rsidP="006A5650">
      <w:pPr>
        <w:spacing w:before="240"/>
        <w:ind w:left="720"/>
        <w:jc w:val="both"/>
        <w:rPr>
          <w:color w:val="0E101A"/>
          <w:sz w:val="20"/>
          <w:szCs w:val="20"/>
          <w:lang w:val="en-US"/>
        </w:rPr>
      </w:pPr>
      <w:r>
        <w:rPr>
          <w:color w:val="0E101A"/>
          <w:sz w:val="20"/>
          <w:szCs w:val="20"/>
        </w:rPr>
        <w:t xml:space="preserve">61. </w:t>
      </w:r>
      <w:proofErr w:type="spellStart"/>
      <w:r w:rsidRPr="006A5650">
        <w:rPr>
          <w:color w:val="0E101A"/>
          <w:sz w:val="20"/>
          <w:szCs w:val="20"/>
          <w:lang w:val="en-US"/>
        </w:rPr>
        <w:t>Onwuakor</w:t>
      </w:r>
      <w:proofErr w:type="spellEnd"/>
      <w:r w:rsidRPr="006A5650">
        <w:rPr>
          <w:color w:val="0E101A"/>
          <w:sz w:val="20"/>
          <w:szCs w:val="20"/>
          <w:lang w:val="en-US"/>
        </w:rPr>
        <w:t xml:space="preserve"> C.E., </w:t>
      </w:r>
      <w:proofErr w:type="spellStart"/>
      <w:r w:rsidRPr="006A5650">
        <w:rPr>
          <w:color w:val="0E101A"/>
          <w:sz w:val="20"/>
          <w:szCs w:val="20"/>
          <w:lang w:val="en-US"/>
        </w:rPr>
        <w:t>Ogbulie</w:t>
      </w:r>
      <w:proofErr w:type="spellEnd"/>
      <w:r w:rsidRPr="006A5650">
        <w:rPr>
          <w:color w:val="0E101A"/>
          <w:sz w:val="20"/>
          <w:szCs w:val="20"/>
          <w:lang w:val="en-US"/>
        </w:rPr>
        <w:t xml:space="preserve"> J.N., Braide W., </w:t>
      </w:r>
      <w:proofErr w:type="spellStart"/>
      <w:r w:rsidRPr="006A5650">
        <w:rPr>
          <w:color w:val="0E101A"/>
          <w:sz w:val="20"/>
          <w:szCs w:val="20"/>
          <w:lang w:val="en-US"/>
        </w:rPr>
        <w:t>Ogbulie</w:t>
      </w:r>
      <w:proofErr w:type="spellEnd"/>
      <w:r w:rsidRPr="006A5650">
        <w:rPr>
          <w:color w:val="0E101A"/>
          <w:sz w:val="20"/>
          <w:szCs w:val="20"/>
          <w:lang w:val="en-US"/>
        </w:rPr>
        <w:t xml:space="preserve"> T.E., </w:t>
      </w:r>
      <w:proofErr w:type="spellStart"/>
      <w:r w:rsidRPr="006A5650">
        <w:rPr>
          <w:color w:val="0E101A"/>
          <w:sz w:val="20"/>
          <w:szCs w:val="20"/>
          <w:lang w:val="en-US"/>
        </w:rPr>
        <w:t>Nwokafor</w:t>
      </w:r>
      <w:proofErr w:type="spellEnd"/>
      <w:r w:rsidRPr="006A5650">
        <w:rPr>
          <w:color w:val="0E101A"/>
          <w:sz w:val="20"/>
          <w:szCs w:val="20"/>
          <w:lang w:val="en-US"/>
        </w:rPr>
        <w:t xml:space="preserve"> C.V., Uchendu </w:t>
      </w:r>
      <w:proofErr w:type="gramStart"/>
      <w:r w:rsidRPr="006A5650">
        <w:rPr>
          <w:color w:val="0E101A"/>
          <w:sz w:val="20"/>
          <w:szCs w:val="20"/>
          <w:lang w:val="en-US"/>
        </w:rPr>
        <w:t>C.E..</w:t>
      </w:r>
      <w:proofErr w:type="gramEnd"/>
      <w:r w:rsidRPr="006A5650">
        <w:rPr>
          <w:color w:val="0E101A"/>
          <w:sz w:val="20"/>
          <w:szCs w:val="20"/>
          <w:lang w:val="en-US"/>
        </w:rPr>
        <w:t xml:space="preserve"> Optimization of Culture Conditions for Enhanced Bacteriocin Production by Lactococcus lactis MT186647 Using Response Surface Methodology. American Journal of Microbiological Research. Vol. 8, No. 4, 2020, pp 110-116. </w:t>
      </w:r>
      <w:hyperlink r:id="rId9" w:history="1">
        <w:r w:rsidRPr="006A5650">
          <w:rPr>
            <w:rStyle w:val="Hyperlink"/>
            <w:sz w:val="20"/>
            <w:szCs w:val="20"/>
            <w:lang w:val="en-US"/>
          </w:rPr>
          <w:t>https://pubs.sciepub.com/ajmr/8/4/1</w:t>
        </w:r>
      </w:hyperlink>
    </w:p>
    <w:p w14:paraId="12FC0148" w14:textId="77777777" w:rsidR="006A5650" w:rsidRPr="006A5650" w:rsidRDefault="006A5650" w:rsidP="006A5650">
      <w:pPr>
        <w:spacing w:before="240"/>
        <w:ind w:left="720"/>
        <w:jc w:val="both"/>
        <w:rPr>
          <w:color w:val="0E101A"/>
          <w:sz w:val="20"/>
          <w:szCs w:val="20"/>
          <w:lang w:val="en-US"/>
        </w:rPr>
      </w:pPr>
      <w:r>
        <w:rPr>
          <w:color w:val="0E101A"/>
          <w:sz w:val="20"/>
          <w:szCs w:val="20"/>
        </w:rPr>
        <w:t xml:space="preserve">62. </w:t>
      </w:r>
      <w:r w:rsidRPr="006A5650">
        <w:rPr>
          <w:color w:val="0E101A"/>
          <w:sz w:val="20"/>
          <w:szCs w:val="20"/>
          <w:lang w:val="en-US"/>
        </w:rPr>
        <w:t xml:space="preserve">Amanze, Emmanuel K., Ogechukwu B. </w:t>
      </w:r>
      <w:proofErr w:type="spellStart"/>
      <w:r w:rsidRPr="006A5650">
        <w:rPr>
          <w:color w:val="0E101A"/>
          <w:sz w:val="20"/>
          <w:szCs w:val="20"/>
          <w:lang w:val="en-US"/>
        </w:rPr>
        <w:t>Ochomma</w:t>
      </w:r>
      <w:proofErr w:type="spellEnd"/>
      <w:r w:rsidRPr="006A5650">
        <w:rPr>
          <w:color w:val="0E101A"/>
          <w:sz w:val="20"/>
          <w:szCs w:val="20"/>
          <w:lang w:val="en-US"/>
        </w:rPr>
        <w:t xml:space="preserve">, Chukwuma G. Udensi, </w:t>
      </w:r>
      <w:proofErr w:type="spellStart"/>
      <w:r w:rsidRPr="006A5650">
        <w:rPr>
          <w:color w:val="0E101A"/>
          <w:sz w:val="20"/>
          <w:szCs w:val="20"/>
          <w:lang w:val="en-US"/>
        </w:rPr>
        <w:t>Chizurum</w:t>
      </w:r>
      <w:proofErr w:type="spellEnd"/>
      <w:r w:rsidRPr="006A5650">
        <w:rPr>
          <w:color w:val="0E101A"/>
          <w:sz w:val="20"/>
          <w:szCs w:val="20"/>
          <w:lang w:val="en-US"/>
        </w:rPr>
        <w:t xml:space="preserve"> P. Christian, Chioma S. Dike, Joseph C. </w:t>
      </w:r>
      <w:proofErr w:type="spellStart"/>
      <w:r w:rsidRPr="006A5650">
        <w:rPr>
          <w:color w:val="0E101A"/>
          <w:sz w:val="20"/>
          <w:szCs w:val="20"/>
          <w:lang w:val="en-US"/>
        </w:rPr>
        <w:t>Okakpu</w:t>
      </w:r>
      <w:proofErr w:type="spellEnd"/>
      <w:r w:rsidRPr="006A5650">
        <w:rPr>
          <w:color w:val="0E101A"/>
          <w:sz w:val="20"/>
          <w:szCs w:val="20"/>
          <w:lang w:val="en-US"/>
        </w:rPr>
        <w:t xml:space="preserve">, and Chibuzo V. Nwokafor. 2022. “The Prevalence of Extended Spectrum Beta-Lactamase Producing </w:t>
      </w:r>
      <w:proofErr w:type="spellStart"/>
      <w:r w:rsidRPr="006A5650">
        <w:rPr>
          <w:color w:val="0E101A"/>
          <w:sz w:val="20"/>
          <w:szCs w:val="20"/>
          <w:lang w:val="en-US"/>
        </w:rPr>
        <w:t>Uropathogenic</w:t>
      </w:r>
      <w:proofErr w:type="spellEnd"/>
      <w:r w:rsidRPr="006A5650">
        <w:rPr>
          <w:color w:val="0E101A"/>
          <w:sz w:val="20"/>
          <w:szCs w:val="20"/>
          <w:lang w:val="en-US"/>
        </w:rPr>
        <w:t xml:space="preserve"> Escherichia Coli from </w:t>
      </w:r>
      <w:proofErr w:type="spellStart"/>
      <w:r w:rsidRPr="006A5650">
        <w:rPr>
          <w:color w:val="0E101A"/>
          <w:sz w:val="20"/>
          <w:szCs w:val="20"/>
          <w:lang w:val="en-US"/>
        </w:rPr>
        <w:t>Mouau</w:t>
      </w:r>
      <w:proofErr w:type="spellEnd"/>
      <w:r w:rsidRPr="006A5650">
        <w:rPr>
          <w:color w:val="0E101A"/>
          <w:sz w:val="20"/>
          <w:szCs w:val="20"/>
          <w:lang w:val="en-US"/>
        </w:rPr>
        <w:t xml:space="preserve"> Female Hostel Students”. South Asian Journal of Research in Microbiology 13 (4):24-34. https://doi.org/10.9734/sajrm/2022/v13i4255.</w:t>
      </w:r>
    </w:p>
    <w:p w14:paraId="706DB397" w14:textId="77777777" w:rsidR="006A5650" w:rsidRPr="006A5650" w:rsidRDefault="006A5650" w:rsidP="006A5650">
      <w:pPr>
        <w:spacing w:before="240"/>
        <w:ind w:left="720"/>
        <w:jc w:val="both"/>
        <w:rPr>
          <w:color w:val="0E101A"/>
          <w:sz w:val="20"/>
          <w:szCs w:val="20"/>
          <w:lang w:val="en-US"/>
        </w:rPr>
      </w:pPr>
      <w:r>
        <w:rPr>
          <w:color w:val="0E101A"/>
          <w:sz w:val="20"/>
          <w:szCs w:val="20"/>
        </w:rPr>
        <w:t xml:space="preserve">63. </w:t>
      </w:r>
      <w:proofErr w:type="spellStart"/>
      <w:r w:rsidRPr="006A5650">
        <w:rPr>
          <w:bCs/>
          <w:color w:val="0E101A"/>
          <w:sz w:val="20"/>
          <w:szCs w:val="20"/>
          <w:lang w:val="en-US"/>
        </w:rPr>
        <w:t>Ikpa</w:t>
      </w:r>
      <w:proofErr w:type="spellEnd"/>
      <w:r w:rsidRPr="006A5650">
        <w:rPr>
          <w:bCs/>
          <w:color w:val="0E101A"/>
          <w:sz w:val="20"/>
          <w:szCs w:val="20"/>
          <w:lang w:val="en-US"/>
        </w:rPr>
        <w:t xml:space="preserve"> S, </w:t>
      </w:r>
      <w:proofErr w:type="spellStart"/>
      <w:r w:rsidRPr="006A5650">
        <w:rPr>
          <w:bCs/>
          <w:color w:val="0E101A"/>
          <w:sz w:val="20"/>
          <w:szCs w:val="20"/>
          <w:lang w:val="en-US"/>
        </w:rPr>
        <w:t>Isima</w:t>
      </w:r>
      <w:proofErr w:type="spellEnd"/>
      <w:r w:rsidRPr="006A5650">
        <w:rPr>
          <w:bCs/>
          <w:color w:val="0E101A"/>
          <w:sz w:val="20"/>
          <w:szCs w:val="20"/>
          <w:lang w:val="en-US"/>
        </w:rPr>
        <w:t xml:space="preserve"> P, </w:t>
      </w:r>
      <w:r w:rsidRPr="006A5650">
        <w:rPr>
          <w:color w:val="0E101A"/>
          <w:sz w:val="20"/>
          <w:szCs w:val="20"/>
          <w:lang w:val="en-US"/>
        </w:rPr>
        <w:t xml:space="preserve">Nwokafor, C. V., </w:t>
      </w:r>
      <w:proofErr w:type="spellStart"/>
      <w:r w:rsidRPr="006A5650">
        <w:rPr>
          <w:bCs/>
          <w:color w:val="0E101A"/>
          <w:sz w:val="20"/>
          <w:szCs w:val="20"/>
          <w:lang w:val="en-US"/>
        </w:rPr>
        <w:t>Ekwem</w:t>
      </w:r>
      <w:proofErr w:type="spellEnd"/>
      <w:r w:rsidRPr="006A5650">
        <w:rPr>
          <w:bCs/>
          <w:color w:val="0E101A"/>
          <w:sz w:val="20"/>
          <w:szCs w:val="20"/>
          <w:lang w:val="en-US"/>
        </w:rPr>
        <w:t xml:space="preserve"> O</w:t>
      </w:r>
      <w:r w:rsidRPr="006A5650">
        <w:rPr>
          <w:color w:val="0E101A"/>
          <w:sz w:val="20"/>
          <w:szCs w:val="20"/>
          <w:lang w:val="en-US"/>
        </w:rPr>
        <w:t xml:space="preserve">, </w:t>
      </w:r>
      <w:proofErr w:type="spellStart"/>
      <w:r w:rsidRPr="006A5650">
        <w:rPr>
          <w:bCs/>
          <w:color w:val="0E101A"/>
          <w:sz w:val="20"/>
          <w:szCs w:val="20"/>
          <w:lang w:val="en-US"/>
        </w:rPr>
        <w:t>Udumebraye</w:t>
      </w:r>
      <w:proofErr w:type="spellEnd"/>
      <w:r w:rsidRPr="006A5650">
        <w:rPr>
          <w:bCs/>
          <w:color w:val="0E101A"/>
          <w:sz w:val="20"/>
          <w:szCs w:val="20"/>
          <w:lang w:val="en-US"/>
        </w:rPr>
        <w:t xml:space="preserve"> R,</w:t>
      </w:r>
      <w:r w:rsidRPr="006A5650">
        <w:rPr>
          <w:color w:val="0E101A"/>
          <w:sz w:val="20"/>
          <w:szCs w:val="20"/>
          <w:lang w:val="en-US"/>
        </w:rPr>
        <w:t xml:space="preserve"> Obasi T, </w:t>
      </w:r>
      <w:proofErr w:type="spellStart"/>
      <w:r w:rsidRPr="006A5650">
        <w:rPr>
          <w:color w:val="0E101A"/>
          <w:sz w:val="20"/>
          <w:szCs w:val="20"/>
          <w:lang w:val="en-US"/>
        </w:rPr>
        <w:t>Nwaobia</w:t>
      </w:r>
      <w:proofErr w:type="spellEnd"/>
      <w:r w:rsidRPr="006A5650">
        <w:rPr>
          <w:color w:val="0E101A"/>
          <w:sz w:val="20"/>
          <w:szCs w:val="20"/>
          <w:lang w:val="en-US"/>
        </w:rPr>
        <w:t xml:space="preserve"> H, Anyanwu A, Agwu C, Anucha C, Chidi P. </w:t>
      </w:r>
      <w:r w:rsidRPr="006A5650">
        <w:rPr>
          <w:bCs/>
          <w:color w:val="0E101A"/>
          <w:sz w:val="20"/>
          <w:szCs w:val="20"/>
          <w:lang w:val="en-US"/>
        </w:rPr>
        <w:t>(2023).</w:t>
      </w:r>
      <w:r w:rsidRPr="006A5650">
        <w:rPr>
          <w:color w:val="0E101A"/>
          <w:sz w:val="20"/>
          <w:szCs w:val="20"/>
          <w:lang w:val="en-US"/>
        </w:rPr>
        <w:t xml:space="preserve"> Effects of Varied Culture Conditions on Crude Bacitracin Produced </w:t>
      </w:r>
      <w:proofErr w:type="gramStart"/>
      <w:r w:rsidRPr="006A5650">
        <w:rPr>
          <w:color w:val="0E101A"/>
          <w:sz w:val="20"/>
          <w:szCs w:val="20"/>
          <w:lang w:val="en-US"/>
        </w:rPr>
        <w:t>By</w:t>
      </w:r>
      <w:proofErr w:type="gramEnd"/>
      <w:r w:rsidRPr="006A5650">
        <w:rPr>
          <w:color w:val="0E101A"/>
          <w:sz w:val="20"/>
          <w:szCs w:val="20"/>
          <w:lang w:val="en-US"/>
        </w:rPr>
        <w:t xml:space="preserve"> Bacillus Subtilis Isolated from the Soil. Magna Scientia Advanced Biology and Pharmacy. </w:t>
      </w:r>
      <w:hyperlink r:id="rId10" w:tgtFrame="_blank" w:history="1">
        <w:r w:rsidRPr="006A5650">
          <w:rPr>
            <w:rStyle w:val="Hyperlink"/>
            <w:sz w:val="20"/>
            <w:szCs w:val="20"/>
            <w:lang w:val="en-US"/>
          </w:rPr>
          <w:t>https://doi.org/10.30574/msabp.2023.8.1.0095</w:t>
        </w:r>
      </w:hyperlink>
    </w:p>
    <w:p w14:paraId="1B8DC284" w14:textId="77777777" w:rsidR="006A5650" w:rsidRPr="006A5650" w:rsidRDefault="006A5650" w:rsidP="006A5650">
      <w:pPr>
        <w:spacing w:before="240"/>
        <w:ind w:left="720"/>
        <w:jc w:val="both"/>
        <w:rPr>
          <w:color w:val="0E101A"/>
          <w:sz w:val="20"/>
          <w:szCs w:val="20"/>
          <w:lang w:val="en-US"/>
        </w:rPr>
      </w:pPr>
      <w:r>
        <w:rPr>
          <w:color w:val="0E101A"/>
          <w:sz w:val="20"/>
          <w:szCs w:val="20"/>
        </w:rPr>
        <w:t xml:space="preserve">64. </w:t>
      </w:r>
      <w:r w:rsidRPr="006A5650">
        <w:rPr>
          <w:color w:val="0E101A"/>
          <w:sz w:val="20"/>
          <w:szCs w:val="20"/>
          <w:lang w:val="en-US"/>
        </w:rPr>
        <w:t xml:space="preserve">Anozie, Ebube Henry, Oluwabusola Oluwakorede </w:t>
      </w:r>
      <w:proofErr w:type="spellStart"/>
      <w:r w:rsidRPr="006A5650">
        <w:rPr>
          <w:color w:val="0E101A"/>
          <w:sz w:val="20"/>
          <w:szCs w:val="20"/>
          <w:lang w:val="en-US"/>
        </w:rPr>
        <w:t>Asenuga</w:t>
      </w:r>
      <w:proofErr w:type="spellEnd"/>
      <w:r w:rsidRPr="006A5650">
        <w:rPr>
          <w:color w:val="0E101A"/>
          <w:sz w:val="20"/>
          <w:szCs w:val="20"/>
          <w:lang w:val="en-US"/>
        </w:rPr>
        <w:t xml:space="preserve">, James </w:t>
      </w:r>
      <w:proofErr w:type="spellStart"/>
      <w:r w:rsidRPr="006A5650">
        <w:rPr>
          <w:color w:val="0E101A"/>
          <w:sz w:val="20"/>
          <w:szCs w:val="20"/>
          <w:lang w:val="en-US"/>
        </w:rPr>
        <w:t>Ponman</w:t>
      </w:r>
      <w:proofErr w:type="spellEnd"/>
      <w:r w:rsidRPr="006A5650">
        <w:rPr>
          <w:color w:val="0E101A"/>
          <w:sz w:val="20"/>
          <w:szCs w:val="20"/>
          <w:lang w:val="en-US"/>
        </w:rPr>
        <w:t xml:space="preserve"> </w:t>
      </w:r>
      <w:proofErr w:type="spellStart"/>
      <w:r w:rsidRPr="006A5650">
        <w:rPr>
          <w:color w:val="0E101A"/>
          <w:sz w:val="20"/>
          <w:szCs w:val="20"/>
          <w:lang w:val="en-US"/>
        </w:rPr>
        <w:t>Sargwak</w:t>
      </w:r>
      <w:proofErr w:type="spellEnd"/>
      <w:r w:rsidRPr="006A5650">
        <w:rPr>
          <w:color w:val="0E101A"/>
          <w:sz w:val="20"/>
          <w:szCs w:val="20"/>
          <w:lang w:val="en-US"/>
        </w:rPr>
        <w:t xml:space="preserve">, Emmanuel </w:t>
      </w:r>
      <w:proofErr w:type="spellStart"/>
      <w:r w:rsidRPr="006A5650">
        <w:rPr>
          <w:color w:val="0E101A"/>
          <w:sz w:val="20"/>
          <w:szCs w:val="20"/>
          <w:lang w:val="en-US"/>
        </w:rPr>
        <w:t>Chimeh</w:t>
      </w:r>
      <w:proofErr w:type="spellEnd"/>
      <w:r w:rsidRPr="006A5650">
        <w:rPr>
          <w:color w:val="0E101A"/>
          <w:sz w:val="20"/>
          <w:szCs w:val="20"/>
          <w:lang w:val="en-US"/>
        </w:rPr>
        <w:t xml:space="preserve"> </w:t>
      </w:r>
      <w:proofErr w:type="spellStart"/>
      <w:r w:rsidRPr="006A5650">
        <w:rPr>
          <w:color w:val="0E101A"/>
          <w:sz w:val="20"/>
          <w:szCs w:val="20"/>
          <w:lang w:val="en-US"/>
        </w:rPr>
        <w:t>Ezeako</w:t>
      </w:r>
      <w:proofErr w:type="spellEnd"/>
      <w:r w:rsidRPr="006A5650">
        <w:rPr>
          <w:color w:val="0E101A"/>
          <w:sz w:val="20"/>
          <w:szCs w:val="20"/>
          <w:lang w:val="en-US"/>
        </w:rPr>
        <w:t>, Ifeoma Roseline Nwafor, Yusuf Alhassan, Udoh Joseph Ifeanyi, Eberechukwu Osinachi Azubuike, and Chibuzo Valentine Nwokafor. 2024. “Challenges for Mathematical Modeling of Multidrug-Resistant Tuberculosis in Sub-Saharan Africa”. </w:t>
      </w:r>
      <w:r w:rsidRPr="006A5650">
        <w:rPr>
          <w:i/>
          <w:iCs/>
          <w:color w:val="0E101A"/>
          <w:sz w:val="20"/>
          <w:szCs w:val="20"/>
          <w:lang w:val="en-US"/>
        </w:rPr>
        <w:t>Asian Journal of Advanced Research and Reports</w:t>
      </w:r>
      <w:r w:rsidRPr="006A5650">
        <w:rPr>
          <w:color w:val="0E101A"/>
          <w:sz w:val="20"/>
          <w:szCs w:val="20"/>
          <w:lang w:val="en-US"/>
        </w:rPr>
        <w:t xml:space="preserve"> 18 (9):90-97. </w:t>
      </w:r>
      <w:hyperlink r:id="rId11" w:history="1">
        <w:r w:rsidRPr="006A5650">
          <w:rPr>
            <w:rStyle w:val="Hyperlink"/>
            <w:sz w:val="20"/>
            <w:szCs w:val="20"/>
            <w:lang w:val="en-US"/>
          </w:rPr>
          <w:t>https://doi.org/10.9734/ajarr/2024/v18i9737</w:t>
        </w:r>
      </w:hyperlink>
      <w:r w:rsidRPr="006A5650">
        <w:rPr>
          <w:color w:val="0E101A"/>
          <w:sz w:val="20"/>
          <w:szCs w:val="20"/>
          <w:lang w:val="en-US"/>
        </w:rPr>
        <w:t>.</w:t>
      </w:r>
    </w:p>
    <w:p w14:paraId="286C1307" w14:textId="246ECB55" w:rsidR="006A5650" w:rsidRPr="006A5650" w:rsidRDefault="006A5650" w:rsidP="006A5650">
      <w:pPr>
        <w:spacing w:before="240"/>
        <w:ind w:left="720"/>
        <w:jc w:val="both"/>
        <w:rPr>
          <w:color w:val="0E101A"/>
          <w:sz w:val="20"/>
          <w:szCs w:val="20"/>
          <w:lang w:val="en-US"/>
        </w:rPr>
      </w:pPr>
      <w:r>
        <w:rPr>
          <w:color w:val="0E101A"/>
          <w:sz w:val="20"/>
          <w:szCs w:val="20"/>
          <w:lang w:val="en-US"/>
        </w:rPr>
        <w:t xml:space="preserve">65. </w:t>
      </w:r>
      <w:proofErr w:type="spellStart"/>
      <w:r w:rsidRPr="006A5650">
        <w:rPr>
          <w:color w:val="0E101A"/>
          <w:sz w:val="20"/>
          <w:szCs w:val="20"/>
          <w:lang w:val="en-US"/>
        </w:rPr>
        <w:t>Egwuatu</w:t>
      </w:r>
      <w:proofErr w:type="spellEnd"/>
      <w:r w:rsidRPr="006A5650">
        <w:rPr>
          <w:color w:val="0E101A"/>
          <w:sz w:val="20"/>
          <w:szCs w:val="20"/>
          <w:lang w:val="en-US"/>
        </w:rPr>
        <w:t xml:space="preserve">, Donatus Chigozie, Rachael </w:t>
      </w:r>
      <w:proofErr w:type="spellStart"/>
      <w:r w:rsidRPr="006A5650">
        <w:rPr>
          <w:color w:val="0E101A"/>
          <w:sz w:val="20"/>
          <w:szCs w:val="20"/>
          <w:lang w:val="en-US"/>
        </w:rPr>
        <w:t>Olakunmi</w:t>
      </w:r>
      <w:proofErr w:type="spellEnd"/>
      <w:r w:rsidRPr="006A5650">
        <w:rPr>
          <w:color w:val="0E101A"/>
          <w:sz w:val="20"/>
          <w:szCs w:val="20"/>
          <w:lang w:val="en-US"/>
        </w:rPr>
        <w:t xml:space="preserve"> </w:t>
      </w:r>
      <w:proofErr w:type="spellStart"/>
      <w:r w:rsidRPr="006A5650">
        <w:rPr>
          <w:color w:val="0E101A"/>
          <w:sz w:val="20"/>
          <w:szCs w:val="20"/>
          <w:lang w:val="en-US"/>
        </w:rPr>
        <w:t>Ogunye</w:t>
      </w:r>
      <w:proofErr w:type="spellEnd"/>
      <w:r w:rsidRPr="006A5650">
        <w:rPr>
          <w:color w:val="0E101A"/>
          <w:sz w:val="20"/>
          <w:szCs w:val="20"/>
          <w:lang w:val="en-US"/>
        </w:rPr>
        <w:t xml:space="preserve">, Peter </w:t>
      </w:r>
      <w:proofErr w:type="spellStart"/>
      <w:r w:rsidRPr="006A5650">
        <w:rPr>
          <w:color w:val="0E101A"/>
          <w:sz w:val="20"/>
          <w:szCs w:val="20"/>
          <w:lang w:val="en-US"/>
        </w:rPr>
        <w:t>Chidendu</w:t>
      </w:r>
      <w:proofErr w:type="spellEnd"/>
      <w:r w:rsidRPr="006A5650">
        <w:rPr>
          <w:color w:val="0E101A"/>
          <w:sz w:val="20"/>
          <w:szCs w:val="20"/>
          <w:lang w:val="en-US"/>
        </w:rPr>
        <w:t xml:space="preserve"> Anene, Yusuf Alhassan, Ifeoma Roseline Nwafor, Joseph Ifeanyi Udoh, Oluwabusola Oluwakorede </w:t>
      </w:r>
      <w:proofErr w:type="spellStart"/>
      <w:r w:rsidRPr="006A5650">
        <w:rPr>
          <w:color w:val="0E101A"/>
          <w:sz w:val="20"/>
          <w:szCs w:val="20"/>
          <w:lang w:val="en-US"/>
        </w:rPr>
        <w:t>Asenuga</w:t>
      </w:r>
      <w:proofErr w:type="spellEnd"/>
      <w:r w:rsidRPr="006A5650">
        <w:rPr>
          <w:color w:val="0E101A"/>
          <w:sz w:val="20"/>
          <w:szCs w:val="20"/>
          <w:lang w:val="en-US"/>
        </w:rPr>
        <w:t>, and Chibuzo Valentine Nwokafor. 2024. “A Review on Conversion of Agricultural Waste to Bioenergy: Processes and Environmental Impacts”. </w:t>
      </w:r>
      <w:r w:rsidRPr="006A5650">
        <w:rPr>
          <w:i/>
          <w:iCs/>
          <w:color w:val="0E101A"/>
          <w:sz w:val="20"/>
          <w:szCs w:val="20"/>
          <w:lang w:val="en-US"/>
        </w:rPr>
        <w:t>Biotechnology Journal International</w:t>
      </w:r>
      <w:r w:rsidRPr="006A5650">
        <w:rPr>
          <w:color w:val="0E101A"/>
          <w:sz w:val="20"/>
          <w:szCs w:val="20"/>
          <w:lang w:val="en-US"/>
        </w:rPr>
        <w:t> 28 (6):18-34. https://doi.org/10.9734/bji/2024/v28i6746.</w:t>
      </w:r>
    </w:p>
    <w:p w14:paraId="5522BB8C" w14:textId="49B20F08" w:rsidR="006A5650" w:rsidRPr="006A5650" w:rsidRDefault="006A5650" w:rsidP="006A5650">
      <w:pPr>
        <w:spacing w:before="240"/>
        <w:ind w:left="720"/>
        <w:jc w:val="both"/>
        <w:rPr>
          <w:color w:val="0E101A"/>
          <w:sz w:val="20"/>
          <w:szCs w:val="20"/>
          <w:lang w:val="en-US"/>
        </w:rPr>
      </w:pPr>
      <w:r>
        <w:rPr>
          <w:color w:val="0E101A"/>
          <w:sz w:val="20"/>
          <w:szCs w:val="20"/>
          <w:lang w:val="en-US"/>
        </w:rPr>
        <w:t xml:space="preserve">66. </w:t>
      </w:r>
      <w:proofErr w:type="spellStart"/>
      <w:r w:rsidRPr="006A5650">
        <w:rPr>
          <w:color w:val="0E101A"/>
          <w:sz w:val="20"/>
          <w:szCs w:val="20"/>
          <w:lang w:val="en-US"/>
        </w:rPr>
        <w:t>Asenuga</w:t>
      </w:r>
      <w:proofErr w:type="spellEnd"/>
      <w:r w:rsidRPr="006A5650">
        <w:rPr>
          <w:color w:val="0E101A"/>
          <w:sz w:val="20"/>
          <w:szCs w:val="20"/>
          <w:lang w:val="en-US"/>
        </w:rPr>
        <w:t xml:space="preserve">, Oluwabusola Oluwakorede, James </w:t>
      </w:r>
      <w:proofErr w:type="spellStart"/>
      <w:r w:rsidRPr="006A5650">
        <w:rPr>
          <w:color w:val="0E101A"/>
          <w:sz w:val="20"/>
          <w:szCs w:val="20"/>
          <w:lang w:val="en-US"/>
        </w:rPr>
        <w:t>Ponman</w:t>
      </w:r>
      <w:proofErr w:type="spellEnd"/>
      <w:r w:rsidRPr="006A5650">
        <w:rPr>
          <w:color w:val="0E101A"/>
          <w:sz w:val="20"/>
          <w:szCs w:val="20"/>
          <w:lang w:val="en-US"/>
        </w:rPr>
        <w:t xml:space="preserve"> </w:t>
      </w:r>
      <w:proofErr w:type="spellStart"/>
      <w:r w:rsidRPr="006A5650">
        <w:rPr>
          <w:color w:val="0E101A"/>
          <w:sz w:val="20"/>
          <w:szCs w:val="20"/>
          <w:lang w:val="en-US"/>
        </w:rPr>
        <w:t>Sargwak</w:t>
      </w:r>
      <w:proofErr w:type="spellEnd"/>
      <w:r w:rsidRPr="006A5650">
        <w:rPr>
          <w:color w:val="0E101A"/>
          <w:sz w:val="20"/>
          <w:szCs w:val="20"/>
          <w:lang w:val="en-US"/>
        </w:rPr>
        <w:t xml:space="preserve">, Emmanuel </w:t>
      </w:r>
      <w:proofErr w:type="spellStart"/>
      <w:r w:rsidRPr="006A5650">
        <w:rPr>
          <w:color w:val="0E101A"/>
          <w:sz w:val="20"/>
          <w:szCs w:val="20"/>
          <w:lang w:val="en-US"/>
        </w:rPr>
        <w:t>Chimeh</w:t>
      </w:r>
      <w:proofErr w:type="spellEnd"/>
      <w:r w:rsidRPr="006A5650">
        <w:rPr>
          <w:color w:val="0E101A"/>
          <w:sz w:val="20"/>
          <w:szCs w:val="20"/>
          <w:lang w:val="en-US"/>
        </w:rPr>
        <w:t xml:space="preserve"> </w:t>
      </w:r>
      <w:proofErr w:type="spellStart"/>
      <w:r w:rsidRPr="006A5650">
        <w:rPr>
          <w:color w:val="0E101A"/>
          <w:sz w:val="20"/>
          <w:szCs w:val="20"/>
          <w:lang w:val="en-US"/>
        </w:rPr>
        <w:t>Ezeako</w:t>
      </w:r>
      <w:proofErr w:type="spellEnd"/>
      <w:r w:rsidRPr="006A5650">
        <w:rPr>
          <w:color w:val="0E101A"/>
          <w:sz w:val="20"/>
          <w:szCs w:val="20"/>
          <w:lang w:val="en-US"/>
        </w:rPr>
        <w:t xml:space="preserve">, Matthew Babalola, Faith </w:t>
      </w:r>
      <w:proofErr w:type="spellStart"/>
      <w:r w:rsidRPr="006A5650">
        <w:rPr>
          <w:color w:val="0E101A"/>
          <w:sz w:val="20"/>
          <w:szCs w:val="20"/>
          <w:lang w:val="en-US"/>
        </w:rPr>
        <w:t>Omosigho</w:t>
      </w:r>
      <w:proofErr w:type="spellEnd"/>
      <w:r w:rsidRPr="006A5650">
        <w:rPr>
          <w:color w:val="0E101A"/>
          <w:sz w:val="20"/>
          <w:szCs w:val="20"/>
          <w:lang w:val="en-US"/>
        </w:rPr>
        <w:t>, Eberechukwu Osinachi Azubuike, and Chibuzo Valentine Nwokafor. 2024. “Genomic Evolution and Dynamics of Drug Resistance in Mycobacterium Tuberculosis across West Africa- A Review”. </w:t>
      </w:r>
      <w:r w:rsidRPr="006A5650">
        <w:rPr>
          <w:i/>
          <w:iCs/>
          <w:color w:val="0E101A"/>
          <w:sz w:val="20"/>
          <w:szCs w:val="20"/>
          <w:lang w:val="en-US"/>
        </w:rPr>
        <w:t>Microbiology Research Journal International</w:t>
      </w:r>
      <w:r w:rsidRPr="006A5650">
        <w:rPr>
          <w:color w:val="0E101A"/>
          <w:sz w:val="20"/>
          <w:szCs w:val="20"/>
          <w:lang w:val="en-US"/>
        </w:rPr>
        <w:t> 34 (11):120-30. https://doi.org/10.9734/mrji/2024/v34i111504.</w:t>
      </w:r>
    </w:p>
    <w:p w14:paraId="2DCC34C2" w14:textId="3081D90E" w:rsidR="006A5650" w:rsidRPr="006A5650" w:rsidRDefault="006A5650" w:rsidP="006A5650">
      <w:pPr>
        <w:spacing w:before="240"/>
        <w:ind w:left="720"/>
        <w:jc w:val="both"/>
        <w:rPr>
          <w:color w:val="0E101A"/>
          <w:sz w:val="20"/>
          <w:szCs w:val="20"/>
        </w:rPr>
      </w:pPr>
    </w:p>
    <w:sectPr w:rsidR="006A5650" w:rsidRPr="006A565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06729" w14:textId="77777777" w:rsidR="00D471F8" w:rsidRDefault="00D471F8">
      <w:pPr>
        <w:spacing w:line="240" w:lineRule="auto"/>
      </w:pPr>
      <w:r>
        <w:separator/>
      </w:r>
    </w:p>
  </w:endnote>
  <w:endnote w:type="continuationSeparator" w:id="0">
    <w:p w14:paraId="71803087" w14:textId="77777777" w:rsidR="00D471F8" w:rsidRDefault="00D471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D99A" w14:textId="77777777" w:rsidR="005F09DD" w:rsidRDefault="005F0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F782" w14:textId="77777777" w:rsidR="005F09DD" w:rsidRDefault="005F09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29AB4" w14:textId="77777777" w:rsidR="00DE1C65" w:rsidRDefault="00DE1C65">
    <w:pPr>
      <w:spacing w:before="240" w:after="240"/>
      <w:rPr>
        <w:i/>
        <w:sz w:val="16"/>
        <w:szCs w:val="16"/>
        <w:highlight w:val="yellow"/>
      </w:rPr>
    </w:pPr>
  </w:p>
  <w:p w14:paraId="5B95C60D" w14:textId="77777777" w:rsidR="00DE1C65" w:rsidRDefault="00DE1C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33E45" w14:textId="77777777" w:rsidR="00D471F8" w:rsidRDefault="00D471F8">
      <w:pPr>
        <w:spacing w:line="240" w:lineRule="auto"/>
      </w:pPr>
      <w:r>
        <w:separator/>
      </w:r>
    </w:p>
  </w:footnote>
  <w:footnote w:type="continuationSeparator" w:id="0">
    <w:p w14:paraId="274FA138" w14:textId="77777777" w:rsidR="00D471F8" w:rsidRDefault="00D471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86DC" w14:textId="08EF6572" w:rsidR="005F09DD" w:rsidRDefault="005F09DD">
    <w:pPr>
      <w:pStyle w:val="Header"/>
    </w:pPr>
    <w:r>
      <w:rPr>
        <w:noProof/>
      </w:rPr>
      <w:pict w14:anchorId="352C8B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340844"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2629" w14:textId="646E09B3" w:rsidR="005F09DD" w:rsidRDefault="005F09DD">
    <w:pPr>
      <w:pStyle w:val="Header"/>
    </w:pPr>
    <w:r>
      <w:rPr>
        <w:noProof/>
      </w:rPr>
      <w:pict w14:anchorId="68642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340845"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F928" w14:textId="5498C453" w:rsidR="005F09DD" w:rsidRDefault="005F09DD">
    <w:pPr>
      <w:pStyle w:val="Header"/>
    </w:pPr>
    <w:r>
      <w:rPr>
        <w:noProof/>
      </w:rPr>
      <w:pict w14:anchorId="59D82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340843"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C65"/>
    <w:rsid w:val="000604BD"/>
    <w:rsid w:val="002D5412"/>
    <w:rsid w:val="00310FC5"/>
    <w:rsid w:val="003B6E58"/>
    <w:rsid w:val="005F09DD"/>
    <w:rsid w:val="00610021"/>
    <w:rsid w:val="006A5650"/>
    <w:rsid w:val="007A4B28"/>
    <w:rsid w:val="009A0C69"/>
    <w:rsid w:val="009F30AF"/>
    <w:rsid w:val="00AE76BA"/>
    <w:rsid w:val="00C93CCB"/>
    <w:rsid w:val="00D471F8"/>
    <w:rsid w:val="00DE1C65"/>
    <w:rsid w:val="00FF5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E51ED"/>
  <w15:docId w15:val="{A0A9B7D7-DB7A-B842-AFDF-6D29C39AA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A5650"/>
    <w:rPr>
      <w:color w:val="0000FF" w:themeColor="hyperlink"/>
      <w:u w:val="single"/>
    </w:rPr>
  </w:style>
  <w:style w:type="character" w:styleId="UnresolvedMention">
    <w:name w:val="Unresolved Mention"/>
    <w:basedOn w:val="DefaultParagraphFont"/>
    <w:uiPriority w:val="99"/>
    <w:semiHidden/>
    <w:unhideWhenUsed/>
    <w:rsid w:val="006A5650"/>
    <w:rPr>
      <w:color w:val="605E5C"/>
      <w:shd w:val="clear" w:color="auto" w:fill="E1DFDD"/>
    </w:rPr>
  </w:style>
  <w:style w:type="paragraph" w:styleId="Header">
    <w:name w:val="header"/>
    <w:basedOn w:val="Normal"/>
    <w:link w:val="HeaderChar"/>
    <w:uiPriority w:val="99"/>
    <w:unhideWhenUsed/>
    <w:rsid w:val="00C93CCB"/>
    <w:pPr>
      <w:tabs>
        <w:tab w:val="center" w:pos="4680"/>
        <w:tab w:val="right" w:pos="9360"/>
      </w:tabs>
      <w:spacing w:line="240" w:lineRule="auto"/>
    </w:pPr>
  </w:style>
  <w:style w:type="character" w:customStyle="1" w:styleId="HeaderChar">
    <w:name w:val="Header Char"/>
    <w:basedOn w:val="DefaultParagraphFont"/>
    <w:link w:val="Header"/>
    <w:uiPriority w:val="99"/>
    <w:rsid w:val="00C93CCB"/>
  </w:style>
  <w:style w:type="paragraph" w:styleId="Footer">
    <w:name w:val="footer"/>
    <w:basedOn w:val="Normal"/>
    <w:link w:val="FooterChar"/>
    <w:uiPriority w:val="99"/>
    <w:unhideWhenUsed/>
    <w:rsid w:val="00C93CCB"/>
    <w:pPr>
      <w:tabs>
        <w:tab w:val="center" w:pos="4680"/>
        <w:tab w:val="right" w:pos="9360"/>
      </w:tabs>
      <w:spacing w:line="240" w:lineRule="auto"/>
    </w:pPr>
  </w:style>
  <w:style w:type="character" w:customStyle="1" w:styleId="FooterChar">
    <w:name w:val="Footer Char"/>
    <w:basedOn w:val="DefaultParagraphFont"/>
    <w:link w:val="Footer"/>
    <w:uiPriority w:val="99"/>
    <w:rsid w:val="00C93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ubs.sciepub.com/ajfst/9/2/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83/16000617.0123-202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9734/ajarr/2024/v18i973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0574/msabp.2023.8.1.009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ubs.sciepub.com/ajmr/8/4/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W5K5C8cT3beLFJF3sbH/rIDrVA==">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6674</Words>
  <Characters>38045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Editor-22</cp:lastModifiedBy>
  <cp:revision>8</cp:revision>
  <dcterms:created xsi:type="dcterms:W3CDTF">2025-02-09T20:22:00Z</dcterms:created>
  <dcterms:modified xsi:type="dcterms:W3CDTF">2025-02-11T10:46:00Z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2025-02-09T20:37:24Z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5fcc9eda-ce36-483d-a184-c5a352c78de3</vt:lpwstr>
  </property>
  <property fmtid="{D5CDD505-2E9C-101B-9397-08002B2CF9AE}" pid="8" name="MSIP_Label_ae7542bc-63e5-412b-b0a0-d9586028a7d0_ContentBits">
    <vt:lpwstr>0</vt:lpwstr>
  </property>
</Properties>
</file>