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0485B" w14:textId="77777777" w:rsidR="006824D8" w:rsidRDefault="003641EC" w:rsidP="0008443C">
      <w:pPr>
        <w:spacing w:after="0" w:line="360" w:lineRule="auto"/>
        <w:jc w:val="center"/>
        <w:rPr>
          <w:rFonts w:ascii="Times New Roman" w:eastAsia="Times New Roman" w:hAnsi="Times New Roman" w:cs="Times New Roman"/>
          <w:b/>
          <w:sz w:val="24"/>
          <w:szCs w:val="24"/>
        </w:rPr>
      </w:pPr>
      <w:bookmarkStart w:id="0" w:name="_gjdgxs" w:colFirst="0" w:colLast="0"/>
      <w:bookmarkEnd w:id="0"/>
      <w:r w:rsidRPr="001926F1">
        <w:rPr>
          <w:rFonts w:ascii="Times New Roman" w:eastAsia="Times New Roman" w:hAnsi="Times New Roman" w:cs="Times New Roman"/>
          <w:b/>
          <w:sz w:val="24"/>
          <w:szCs w:val="24"/>
        </w:rPr>
        <w:t xml:space="preserve"> Impact of PSB formulations in enhancing Phosphorous Use Efficiency in </w:t>
      </w:r>
      <w:proofErr w:type="spellStart"/>
      <w:r w:rsidRPr="001926F1">
        <w:rPr>
          <w:rFonts w:ascii="Times New Roman" w:eastAsia="Times New Roman" w:hAnsi="Times New Roman" w:cs="Times New Roman"/>
          <w:b/>
          <w:sz w:val="24"/>
          <w:szCs w:val="24"/>
        </w:rPr>
        <w:t>Blackgram</w:t>
      </w:r>
      <w:proofErr w:type="spellEnd"/>
    </w:p>
    <w:p w14:paraId="7076270E" w14:textId="77777777" w:rsidR="00A85904" w:rsidRPr="001926F1" w:rsidRDefault="00A85904" w:rsidP="0008443C">
      <w:pPr>
        <w:spacing w:after="0" w:line="360" w:lineRule="auto"/>
        <w:jc w:val="center"/>
        <w:rPr>
          <w:rFonts w:ascii="Times New Roman" w:eastAsia="Times New Roman" w:hAnsi="Times New Roman" w:cs="Times New Roman"/>
          <w:b/>
          <w:sz w:val="24"/>
          <w:szCs w:val="24"/>
        </w:rPr>
      </w:pPr>
    </w:p>
    <w:p w14:paraId="711ABE5D" w14:textId="77777777" w:rsidR="00C87E9E" w:rsidRDefault="00C87E9E" w:rsidP="0008443C">
      <w:pPr>
        <w:spacing w:before="240" w:after="0" w:line="360" w:lineRule="auto"/>
        <w:jc w:val="center"/>
        <w:rPr>
          <w:rFonts w:ascii="Times New Roman" w:eastAsia="Times New Roman" w:hAnsi="Times New Roman" w:cs="Times New Roman"/>
          <w:b/>
          <w:sz w:val="24"/>
          <w:szCs w:val="24"/>
        </w:rPr>
      </w:pPr>
    </w:p>
    <w:p w14:paraId="4E71CC21" w14:textId="3002A904" w:rsidR="006824D8" w:rsidRPr="001926F1" w:rsidRDefault="003641EC" w:rsidP="0008443C">
      <w:pPr>
        <w:spacing w:before="240" w:after="0" w:line="360" w:lineRule="auto"/>
        <w:jc w:val="center"/>
        <w:rPr>
          <w:rFonts w:ascii="Times New Roman" w:eastAsia="Times New Roman" w:hAnsi="Times New Roman" w:cs="Times New Roman"/>
          <w:b/>
          <w:sz w:val="24"/>
          <w:szCs w:val="24"/>
        </w:rPr>
      </w:pPr>
      <w:bookmarkStart w:id="1" w:name="_GoBack"/>
      <w:bookmarkEnd w:id="1"/>
      <w:r w:rsidRPr="001926F1">
        <w:rPr>
          <w:rFonts w:ascii="Times New Roman" w:eastAsia="Times New Roman" w:hAnsi="Times New Roman" w:cs="Times New Roman"/>
          <w:b/>
          <w:sz w:val="24"/>
          <w:szCs w:val="24"/>
        </w:rPr>
        <w:t>Abstract</w:t>
      </w:r>
    </w:p>
    <w:p w14:paraId="7EB0E294" w14:textId="7AC7A50B" w:rsidR="006824D8" w:rsidRPr="001926F1" w:rsidRDefault="003641EC" w:rsidP="0008443C">
      <w:pPr>
        <w:spacing w:after="0" w:line="360" w:lineRule="auto"/>
        <w:jc w:val="both"/>
        <w:rPr>
          <w:rFonts w:ascii="Times New Roman" w:eastAsia="Times New Roman" w:hAnsi="Times New Roman" w:cs="Times New Roman"/>
          <w:sz w:val="24"/>
          <w:szCs w:val="24"/>
        </w:rPr>
      </w:pPr>
      <w:proofErr w:type="spellStart"/>
      <w:r w:rsidRPr="001926F1">
        <w:rPr>
          <w:rFonts w:ascii="Times New Roman" w:eastAsia="Times New Roman" w:hAnsi="Times New Roman" w:cs="Times New Roman"/>
          <w:sz w:val="24"/>
          <w:szCs w:val="24"/>
        </w:rPr>
        <w:t>Blackgram</w:t>
      </w:r>
      <w:proofErr w:type="spellEnd"/>
      <w:r w:rsidRPr="001926F1">
        <w:rPr>
          <w:rFonts w:ascii="Times New Roman" w:eastAsia="Times New Roman" w:hAnsi="Times New Roman" w:cs="Times New Roman"/>
          <w:sz w:val="24"/>
          <w:szCs w:val="24"/>
        </w:rPr>
        <w:t xml:space="preserve"> the leguminous plant obtains atmospheric </w:t>
      </w:r>
      <w:r w:rsidRPr="001926F1">
        <w:rPr>
          <w:rFonts w:ascii="Times New Roman" w:eastAsia="Times New Roman" w:hAnsi="Times New Roman" w:cs="Times New Roman"/>
          <w:sz w:val="24"/>
          <w:szCs w:val="24"/>
        </w:rPr>
        <w:t>nitrogen through its root nodules. The availability of phosphorus to legume crop is a key constraint for its production due to growth and development of roots. Therefore, the experiment was aimed to find the effect of PSB formulations in enhancing phosphor</w:t>
      </w:r>
      <w:r w:rsidRPr="001926F1">
        <w:rPr>
          <w:rFonts w:ascii="Times New Roman" w:eastAsia="Times New Roman" w:hAnsi="Times New Roman" w:cs="Times New Roman"/>
          <w:sz w:val="24"/>
          <w:szCs w:val="24"/>
        </w:rPr>
        <w:t xml:space="preserve">us use efficiency in </w:t>
      </w:r>
      <w:proofErr w:type="spellStart"/>
      <w:r w:rsidRPr="001926F1">
        <w:rPr>
          <w:rFonts w:ascii="Times New Roman" w:eastAsia="Times New Roman" w:hAnsi="Times New Roman" w:cs="Times New Roman"/>
          <w:sz w:val="24"/>
          <w:szCs w:val="24"/>
        </w:rPr>
        <w:t>blackgram</w:t>
      </w:r>
      <w:proofErr w:type="spellEnd"/>
      <w:r w:rsidRPr="001926F1">
        <w:rPr>
          <w:rFonts w:ascii="Times New Roman" w:eastAsia="Times New Roman" w:hAnsi="Times New Roman" w:cs="Times New Roman"/>
          <w:sz w:val="24"/>
          <w:szCs w:val="24"/>
        </w:rPr>
        <w:t>. The results revealed that application of 37.5 kg/ha P</w:t>
      </w:r>
      <w:r w:rsidRPr="001926F1">
        <w:rPr>
          <w:rFonts w:ascii="Times New Roman" w:eastAsia="Times New Roman" w:hAnsi="Times New Roman" w:cs="Times New Roman"/>
          <w:sz w:val="24"/>
          <w:szCs w:val="24"/>
          <w:vertAlign w:val="subscript"/>
        </w:rPr>
        <w:t>2</w:t>
      </w:r>
      <w:r w:rsidRPr="001926F1">
        <w:rPr>
          <w:rFonts w:ascii="Times New Roman" w:eastAsia="Times New Roman" w:hAnsi="Times New Roman" w:cs="Times New Roman"/>
          <w:sz w:val="24"/>
          <w:szCs w:val="24"/>
        </w:rPr>
        <w:t>O</w:t>
      </w:r>
      <w:r w:rsidRPr="001926F1">
        <w:rPr>
          <w:rFonts w:ascii="Times New Roman" w:eastAsia="Times New Roman" w:hAnsi="Times New Roman" w:cs="Times New Roman"/>
          <w:sz w:val="24"/>
          <w:szCs w:val="24"/>
          <w:vertAlign w:val="subscript"/>
        </w:rPr>
        <w:t>5</w:t>
      </w:r>
      <w:r w:rsidRPr="001926F1">
        <w:rPr>
          <w:rFonts w:ascii="Times New Roman" w:eastAsia="Times New Roman" w:hAnsi="Times New Roman" w:cs="Times New Roman"/>
          <w:sz w:val="24"/>
          <w:szCs w:val="24"/>
        </w:rPr>
        <w:t xml:space="preserve"> with PSB @ 4 ml/kg seeds resulted in increased phosphatase activity (72.31 </w:t>
      </w:r>
      <w:proofErr w:type="spellStart"/>
      <w:r w:rsidRPr="001926F1">
        <w:rPr>
          <w:rFonts w:ascii="Times New Roman" w:eastAsia="Times New Roman" w:hAnsi="Times New Roman" w:cs="Times New Roman"/>
          <w:sz w:val="24"/>
          <w:szCs w:val="24"/>
        </w:rPr>
        <w:t>μg</w:t>
      </w:r>
      <w:proofErr w:type="spellEnd"/>
      <w:r w:rsidRPr="001926F1">
        <w:rPr>
          <w:rFonts w:ascii="Times New Roman" w:eastAsia="Times New Roman" w:hAnsi="Times New Roman" w:cs="Times New Roman"/>
          <w:sz w:val="24"/>
          <w:szCs w:val="24"/>
        </w:rPr>
        <w:t xml:space="preserve"> PNP/g of soil/</w:t>
      </w:r>
      <w:proofErr w:type="spellStart"/>
      <w:r w:rsidRPr="001926F1">
        <w:rPr>
          <w:rFonts w:ascii="Times New Roman" w:eastAsia="Times New Roman" w:hAnsi="Times New Roman" w:cs="Times New Roman"/>
          <w:sz w:val="24"/>
          <w:szCs w:val="24"/>
        </w:rPr>
        <w:t>hr</w:t>
      </w:r>
      <w:proofErr w:type="spellEnd"/>
      <w:r w:rsidRPr="001926F1">
        <w:rPr>
          <w:rFonts w:ascii="Times New Roman" w:eastAsia="Times New Roman" w:hAnsi="Times New Roman" w:cs="Times New Roman"/>
          <w:sz w:val="24"/>
          <w:szCs w:val="24"/>
        </w:rPr>
        <w:t>), which in turn resulted in higher PUE (30.42 %) and thereby uptake of n</w:t>
      </w:r>
      <w:r w:rsidRPr="001926F1">
        <w:rPr>
          <w:rFonts w:ascii="Times New Roman" w:eastAsia="Times New Roman" w:hAnsi="Times New Roman" w:cs="Times New Roman"/>
          <w:sz w:val="24"/>
          <w:szCs w:val="24"/>
        </w:rPr>
        <w:t>itrogen (120.05 kg/ha), phosphorus (11.41 kg/ha) and potassium (37.51 kg/ha) in plant was high in the main plot, sub plot and interacted plots compared to carrier-based formulation (CBF). Thus, Liquid based bio-fertilizer (LBF) is promising and updated tec</w:t>
      </w:r>
      <w:r w:rsidRPr="001926F1">
        <w:rPr>
          <w:rFonts w:ascii="Times New Roman" w:eastAsia="Times New Roman" w:hAnsi="Times New Roman" w:cs="Times New Roman"/>
          <w:sz w:val="24"/>
          <w:szCs w:val="24"/>
        </w:rPr>
        <w:t>hnology than the conventional carrier-based bio-</w:t>
      </w:r>
      <w:r w:rsidR="00063A36" w:rsidRPr="001926F1">
        <w:rPr>
          <w:rFonts w:ascii="Times New Roman" w:eastAsia="Times New Roman" w:hAnsi="Times New Roman" w:cs="Times New Roman"/>
          <w:sz w:val="24"/>
          <w:szCs w:val="24"/>
        </w:rPr>
        <w:t>fertilizer. Additionally</w:t>
      </w:r>
      <w:r w:rsidRPr="001926F1">
        <w:rPr>
          <w:rFonts w:ascii="Times New Roman" w:eastAsia="Times New Roman" w:hAnsi="Times New Roman" w:cs="Times New Roman"/>
          <w:sz w:val="24"/>
          <w:szCs w:val="24"/>
        </w:rPr>
        <w:t xml:space="preserve">, </w:t>
      </w:r>
      <w:proofErr w:type="gramStart"/>
      <w:r w:rsidR="00063A36">
        <w:rPr>
          <w:rFonts w:ascii="Times New Roman" w:eastAsia="Times New Roman" w:hAnsi="Times New Roman" w:cs="Times New Roman"/>
          <w:sz w:val="24"/>
          <w:szCs w:val="24"/>
        </w:rPr>
        <w:t>The</w:t>
      </w:r>
      <w:proofErr w:type="gramEnd"/>
      <w:r w:rsidR="00063A36">
        <w:rPr>
          <w:rFonts w:ascii="Times New Roman" w:eastAsia="Times New Roman" w:hAnsi="Times New Roman" w:cs="Times New Roman"/>
          <w:sz w:val="24"/>
          <w:szCs w:val="24"/>
        </w:rPr>
        <w:t xml:space="preserve"> study shows</w:t>
      </w:r>
      <w:r w:rsidRPr="001926F1">
        <w:rPr>
          <w:rFonts w:ascii="Times New Roman" w:eastAsia="Times New Roman" w:hAnsi="Times New Roman" w:cs="Times New Roman"/>
          <w:sz w:val="24"/>
          <w:szCs w:val="24"/>
        </w:rPr>
        <w:t xml:space="preserve"> that the liquid formulation @4 ml/kg seed suits best over carrier formulation and among other liquid formulations when compared with the recommended nutrient dose.</w:t>
      </w:r>
    </w:p>
    <w:p w14:paraId="5DCD21FB" w14:textId="77777777"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Ke</w:t>
      </w:r>
      <w:r w:rsidRPr="001926F1">
        <w:rPr>
          <w:rFonts w:ascii="Times New Roman" w:eastAsia="Times New Roman" w:hAnsi="Times New Roman" w:cs="Times New Roman"/>
          <w:b/>
          <w:sz w:val="24"/>
          <w:szCs w:val="24"/>
        </w:rPr>
        <w:t>y words:</w:t>
      </w:r>
      <w:r w:rsidRPr="001926F1">
        <w:rPr>
          <w:rFonts w:ascii="Times New Roman" w:eastAsia="Times New Roman" w:hAnsi="Times New Roman" w:cs="Times New Roman"/>
          <w:sz w:val="24"/>
          <w:szCs w:val="24"/>
        </w:rPr>
        <w:t xml:space="preserve"> PSB, phosphatase activity, PUE and </w:t>
      </w:r>
      <w:proofErr w:type="spellStart"/>
      <w:r w:rsidRPr="001926F1">
        <w:rPr>
          <w:rFonts w:ascii="Times New Roman" w:eastAsia="Times New Roman" w:hAnsi="Times New Roman" w:cs="Times New Roman"/>
          <w:sz w:val="24"/>
          <w:szCs w:val="24"/>
        </w:rPr>
        <w:t>blackgram</w:t>
      </w:r>
      <w:proofErr w:type="spellEnd"/>
    </w:p>
    <w:p w14:paraId="219D748D" w14:textId="77777777"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Introduction</w:t>
      </w:r>
    </w:p>
    <w:p w14:paraId="5E61CE28" w14:textId="28D46104" w:rsidR="00C71A54" w:rsidRPr="00C71A54" w:rsidRDefault="00C71A54" w:rsidP="0008443C">
      <w:pPr>
        <w:spacing w:line="360" w:lineRule="auto"/>
        <w:jc w:val="both"/>
        <w:rPr>
          <w:rFonts w:ascii="Times New Roman" w:eastAsia="Times New Roman" w:hAnsi="Times New Roman" w:cs="Times New Roman"/>
          <w:sz w:val="24"/>
          <w:szCs w:val="24"/>
          <w:lang w:val="en-IN"/>
        </w:rPr>
      </w:pPr>
      <w:proofErr w:type="spellStart"/>
      <w:r w:rsidRPr="00C71A54">
        <w:rPr>
          <w:rFonts w:ascii="Times New Roman" w:eastAsia="Times New Roman" w:hAnsi="Times New Roman" w:cs="Times New Roman"/>
          <w:sz w:val="24"/>
          <w:szCs w:val="24"/>
          <w:lang w:val="en-IN"/>
        </w:rPr>
        <w:t>Blackgram</w:t>
      </w:r>
      <w:proofErr w:type="spellEnd"/>
      <w:r w:rsidRPr="00C71A54">
        <w:rPr>
          <w:rFonts w:ascii="Times New Roman" w:eastAsia="Times New Roman" w:hAnsi="Times New Roman" w:cs="Times New Roman"/>
          <w:sz w:val="24"/>
          <w:szCs w:val="24"/>
          <w:lang w:val="en-IN"/>
        </w:rPr>
        <w:t xml:space="preserve"> (</w:t>
      </w:r>
      <w:r w:rsidRPr="00C71A54">
        <w:rPr>
          <w:rFonts w:ascii="Times New Roman" w:eastAsia="Times New Roman" w:hAnsi="Times New Roman" w:cs="Times New Roman"/>
          <w:i/>
          <w:iCs/>
          <w:sz w:val="24"/>
          <w:szCs w:val="24"/>
          <w:lang w:val="en-IN"/>
        </w:rPr>
        <w:t>Vigna mungo</w:t>
      </w:r>
      <w:r w:rsidRPr="00C71A54">
        <w:rPr>
          <w:rFonts w:ascii="Times New Roman" w:eastAsia="Times New Roman" w:hAnsi="Times New Roman" w:cs="Times New Roman"/>
          <w:sz w:val="24"/>
          <w:szCs w:val="24"/>
          <w:lang w:val="en-IN"/>
        </w:rPr>
        <w:t xml:space="preserve">) is an important pulse crop known for its nutritional value and contribution to soil fertility through nitrogen fixation. India is one of the largest producers and consumers of pulses, with </w:t>
      </w:r>
      <w:proofErr w:type="spellStart"/>
      <w:r w:rsidRPr="00C71A54">
        <w:rPr>
          <w:rFonts w:ascii="Times New Roman" w:eastAsia="Times New Roman" w:hAnsi="Times New Roman" w:cs="Times New Roman"/>
          <w:sz w:val="24"/>
          <w:szCs w:val="24"/>
          <w:lang w:val="en-IN"/>
        </w:rPr>
        <w:t>blackgram</w:t>
      </w:r>
      <w:proofErr w:type="spellEnd"/>
      <w:r w:rsidRPr="00C71A54">
        <w:rPr>
          <w:rFonts w:ascii="Times New Roman" w:eastAsia="Times New Roman" w:hAnsi="Times New Roman" w:cs="Times New Roman"/>
          <w:sz w:val="24"/>
          <w:szCs w:val="24"/>
          <w:lang w:val="en-IN"/>
        </w:rPr>
        <w:t xml:space="preserve"> accounting for 10-12% of total pulse production. It is cultivated across different seasons (kharif, </w:t>
      </w:r>
      <w:proofErr w:type="spellStart"/>
      <w:r w:rsidRPr="00C71A54">
        <w:rPr>
          <w:rFonts w:ascii="Times New Roman" w:eastAsia="Times New Roman" w:hAnsi="Times New Roman" w:cs="Times New Roman"/>
          <w:sz w:val="24"/>
          <w:szCs w:val="24"/>
          <w:lang w:val="en-IN"/>
        </w:rPr>
        <w:t>rabi</w:t>
      </w:r>
      <w:proofErr w:type="spellEnd"/>
      <w:r w:rsidRPr="00C71A54">
        <w:rPr>
          <w:rFonts w:ascii="Times New Roman" w:eastAsia="Times New Roman" w:hAnsi="Times New Roman" w:cs="Times New Roman"/>
          <w:sz w:val="24"/>
          <w:szCs w:val="24"/>
          <w:lang w:val="en-IN"/>
        </w:rPr>
        <w:t xml:space="preserve">, and summer) and is a major component of traditional diets, especially in the form of fermented foods like </w:t>
      </w:r>
      <w:proofErr w:type="spellStart"/>
      <w:r w:rsidRPr="00C71A54">
        <w:rPr>
          <w:rFonts w:ascii="Times New Roman" w:eastAsia="Times New Roman" w:hAnsi="Times New Roman" w:cs="Times New Roman"/>
          <w:sz w:val="24"/>
          <w:szCs w:val="24"/>
          <w:lang w:val="en-IN"/>
        </w:rPr>
        <w:t>idli</w:t>
      </w:r>
      <w:proofErr w:type="spellEnd"/>
      <w:r w:rsidRPr="00C71A54">
        <w:rPr>
          <w:rFonts w:ascii="Times New Roman" w:eastAsia="Times New Roman" w:hAnsi="Times New Roman" w:cs="Times New Roman"/>
          <w:sz w:val="24"/>
          <w:szCs w:val="24"/>
          <w:lang w:val="en-IN"/>
        </w:rPr>
        <w:t xml:space="preserve">, </w:t>
      </w:r>
      <w:proofErr w:type="spellStart"/>
      <w:r w:rsidRPr="00C71A54">
        <w:rPr>
          <w:rFonts w:ascii="Times New Roman" w:eastAsia="Times New Roman" w:hAnsi="Times New Roman" w:cs="Times New Roman"/>
          <w:sz w:val="24"/>
          <w:szCs w:val="24"/>
          <w:lang w:val="en-IN"/>
        </w:rPr>
        <w:t>dosa</w:t>
      </w:r>
      <w:proofErr w:type="spellEnd"/>
      <w:r w:rsidRPr="00C71A54">
        <w:rPr>
          <w:rFonts w:ascii="Times New Roman" w:eastAsia="Times New Roman" w:hAnsi="Times New Roman" w:cs="Times New Roman"/>
          <w:sz w:val="24"/>
          <w:szCs w:val="24"/>
          <w:lang w:val="en-IN"/>
        </w:rPr>
        <w:t xml:space="preserve">, and </w:t>
      </w:r>
      <w:proofErr w:type="spellStart"/>
      <w:r w:rsidRPr="00C71A54">
        <w:rPr>
          <w:rFonts w:ascii="Times New Roman" w:eastAsia="Times New Roman" w:hAnsi="Times New Roman" w:cs="Times New Roman"/>
          <w:sz w:val="24"/>
          <w:szCs w:val="24"/>
          <w:lang w:val="en-IN"/>
        </w:rPr>
        <w:t>papad</w:t>
      </w:r>
      <w:proofErr w:type="spellEnd"/>
      <w:r w:rsidRPr="00C71A54">
        <w:rPr>
          <w:rFonts w:ascii="Times New Roman" w:eastAsia="Times New Roman" w:hAnsi="Times New Roman" w:cs="Times New Roman"/>
          <w:sz w:val="24"/>
          <w:szCs w:val="24"/>
          <w:lang w:val="en-IN"/>
        </w:rPr>
        <w:t xml:space="preserve">. The crop is widely grown in India, with Andhra Pradesh, Rajasthan, Maharashtra, Odisha, Uttar Pradesh, Bihar, Punjab, Tamil Nadu, Karnataka, Gujarat, and Madhya Pradesh being the major producing states. In India, </w:t>
      </w:r>
      <w:proofErr w:type="spellStart"/>
      <w:r w:rsidRPr="00C71A54">
        <w:rPr>
          <w:rFonts w:ascii="Times New Roman" w:eastAsia="Times New Roman" w:hAnsi="Times New Roman" w:cs="Times New Roman"/>
          <w:sz w:val="24"/>
          <w:szCs w:val="24"/>
          <w:lang w:val="en-IN"/>
        </w:rPr>
        <w:t>blackgram</w:t>
      </w:r>
      <w:proofErr w:type="spellEnd"/>
      <w:r w:rsidRPr="00C71A54">
        <w:rPr>
          <w:rFonts w:ascii="Times New Roman" w:eastAsia="Times New Roman" w:hAnsi="Times New Roman" w:cs="Times New Roman"/>
          <w:sz w:val="24"/>
          <w:szCs w:val="24"/>
          <w:lang w:val="en-IN"/>
        </w:rPr>
        <w:t xml:space="preserve"> is cultivated on 3.129 million hectares, producing 1.829 million tons, with an average productivity of 655 kg/ha. In Karnataka, it is grown on 1.02 lakh hectares, yielding 0.5 lakh tons, with an average productivity of 206 kg/ha (Anonymous, 2016).</w:t>
      </w:r>
      <w:r w:rsidRPr="001926F1">
        <w:rPr>
          <w:rFonts w:ascii="Times New Roman" w:eastAsia="Times New Roman" w:hAnsi="Times New Roman" w:cs="Times New Roman"/>
          <w:sz w:val="24"/>
          <w:szCs w:val="24"/>
          <w:lang w:val="en-IN"/>
        </w:rPr>
        <w:t xml:space="preserve"> </w:t>
      </w:r>
      <w:r w:rsidRPr="00C71A54">
        <w:rPr>
          <w:rFonts w:ascii="Times New Roman" w:eastAsia="Times New Roman" w:hAnsi="Times New Roman" w:cs="Times New Roman"/>
          <w:sz w:val="24"/>
          <w:szCs w:val="24"/>
          <w:lang w:val="en-IN"/>
        </w:rPr>
        <w:t xml:space="preserve">Despite its importance, the productivity of </w:t>
      </w:r>
      <w:proofErr w:type="spellStart"/>
      <w:r w:rsidRPr="00C71A54">
        <w:rPr>
          <w:rFonts w:ascii="Times New Roman" w:eastAsia="Times New Roman" w:hAnsi="Times New Roman" w:cs="Times New Roman"/>
          <w:sz w:val="24"/>
          <w:szCs w:val="24"/>
          <w:lang w:val="en-IN"/>
        </w:rPr>
        <w:t>blackgram</w:t>
      </w:r>
      <w:proofErr w:type="spellEnd"/>
      <w:r w:rsidRPr="00C71A54">
        <w:rPr>
          <w:rFonts w:ascii="Times New Roman" w:eastAsia="Times New Roman" w:hAnsi="Times New Roman" w:cs="Times New Roman"/>
          <w:sz w:val="24"/>
          <w:szCs w:val="24"/>
          <w:lang w:val="en-IN"/>
        </w:rPr>
        <w:t xml:space="preserve"> remains low due to several agronomic constraints, </w:t>
      </w:r>
      <w:r w:rsidRPr="00C71A54">
        <w:rPr>
          <w:rFonts w:ascii="Times New Roman" w:eastAsia="Times New Roman" w:hAnsi="Times New Roman" w:cs="Times New Roman"/>
          <w:sz w:val="24"/>
          <w:szCs w:val="24"/>
          <w:lang w:val="en-IN"/>
        </w:rPr>
        <w:lastRenderedPageBreak/>
        <w:t>including traditional cultivation practices and nutrient deficiencies, particularly phosphorus (P). Phosphorus is a vital macronutrient required for plant growth, root development, and nodulation in legumes. However, its availability in soil is often limited due to fixation in insoluble forms. The excessive or imbalanced use of chemical phosphorus fertilizers can lead to reduced bioavailability, disrupting microbial activity in the rhizosphere and ultimately affecting plant growth and yield (Singh et al., 2008).</w:t>
      </w:r>
      <w:r w:rsidRPr="001926F1">
        <w:rPr>
          <w:rFonts w:ascii="Times New Roman" w:eastAsia="Times New Roman" w:hAnsi="Times New Roman" w:cs="Times New Roman"/>
          <w:sz w:val="24"/>
          <w:szCs w:val="24"/>
          <w:lang w:val="en-IN"/>
        </w:rPr>
        <w:t xml:space="preserve"> </w:t>
      </w:r>
      <w:r w:rsidRPr="00C71A54">
        <w:rPr>
          <w:rFonts w:ascii="Times New Roman" w:eastAsia="Times New Roman" w:hAnsi="Times New Roman" w:cs="Times New Roman"/>
          <w:sz w:val="24"/>
          <w:szCs w:val="24"/>
          <w:lang w:val="en-IN"/>
        </w:rPr>
        <w:t xml:space="preserve">Phosphate-solubilizing bacteria (PSB) play a crucial role in enhancing phosphorus availability by converting insoluble forms into plant-accessible forms through mineralization, solubilization, and enzymatic activity. The integration of PSB with phosphorus fertilization has been shown to improve phosphorus uptake, enhance root growth, and increase productivity in leguminous crops, including </w:t>
      </w:r>
      <w:proofErr w:type="spellStart"/>
      <w:r w:rsidRPr="00C71A54">
        <w:rPr>
          <w:rFonts w:ascii="Times New Roman" w:eastAsia="Times New Roman" w:hAnsi="Times New Roman" w:cs="Times New Roman"/>
          <w:sz w:val="24"/>
          <w:szCs w:val="24"/>
          <w:lang w:val="en-IN"/>
        </w:rPr>
        <w:t>blackgram</w:t>
      </w:r>
      <w:proofErr w:type="spellEnd"/>
      <w:r w:rsidRPr="00C71A54">
        <w:rPr>
          <w:rFonts w:ascii="Times New Roman" w:eastAsia="Times New Roman" w:hAnsi="Times New Roman" w:cs="Times New Roman"/>
          <w:sz w:val="24"/>
          <w:szCs w:val="24"/>
          <w:lang w:val="en-IN"/>
        </w:rPr>
        <w:t>. Studies indicate that PSB inoculation can save up to 50% of the phosphorus fertilizer requirement, making it an economically and environmentally viable alternative to chemical fertilizers (Bhattacharyya and Kumar, 2002; Brar et al., 2012).</w:t>
      </w:r>
      <w:r w:rsidRPr="001926F1">
        <w:rPr>
          <w:rFonts w:ascii="Times New Roman" w:eastAsia="Times New Roman" w:hAnsi="Times New Roman" w:cs="Times New Roman"/>
          <w:sz w:val="24"/>
          <w:szCs w:val="24"/>
          <w:lang w:val="en-IN"/>
        </w:rPr>
        <w:t xml:space="preserve"> </w:t>
      </w:r>
      <w:r w:rsidRPr="00C71A54">
        <w:rPr>
          <w:rFonts w:ascii="Times New Roman" w:eastAsia="Times New Roman" w:hAnsi="Times New Roman" w:cs="Times New Roman"/>
          <w:sz w:val="24"/>
          <w:szCs w:val="24"/>
          <w:lang w:val="en-IN"/>
        </w:rPr>
        <w:t>However, traditional carrier-based bio-fertilizers (CBF) have several limitations, including short shelf life, low microbial viability, and reduced moisture retention, making them less effective under field conditions. The moisture-retaining capacity of CBFs is low, leading to a decline in microbial populations over time. Additionally, bulk sterilization techniques often fail to ensure microbial viability, leading to contamination issues and limiting their widespread adoption by farmers (Singleton et al., 2002).</w:t>
      </w:r>
      <w:r w:rsidRPr="001926F1">
        <w:rPr>
          <w:rFonts w:ascii="Times New Roman" w:eastAsia="Times New Roman" w:hAnsi="Times New Roman" w:cs="Times New Roman"/>
          <w:sz w:val="24"/>
          <w:szCs w:val="24"/>
          <w:lang w:val="en-IN"/>
        </w:rPr>
        <w:t xml:space="preserve"> </w:t>
      </w:r>
      <w:r w:rsidRPr="00C71A54">
        <w:rPr>
          <w:rFonts w:ascii="Times New Roman" w:eastAsia="Times New Roman" w:hAnsi="Times New Roman" w:cs="Times New Roman"/>
          <w:sz w:val="24"/>
          <w:szCs w:val="24"/>
          <w:lang w:val="en-IN"/>
        </w:rPr>
        <w:t xml:space="preserve">Liquid-based bio-fertilizers (LBF) have emerged as a promising alternative to traditional carrier-based formulations. LBFs offer several advantages, such as higher microbial viability, ease of application, extended shelf life, and better adaptability to environmental conditions. Unlike CBFs, LBFs remain viable for a longer duration, ensuring effective colonization of plant roots and enhancing phosphorus uptake. Studies have demonstrated that LBFs improve soil microbial activity, boost phosphorus availability, and contribute to sustainable </w:t>
      </w:r>
      <w:proofErr w:type="spellStart"/>
      <w:r w:rsidRPr="00C71A54">
        <w:rPr>
          <w:rFonts w:ascii="Times New Roman" w:eastAsia="Times New Roman" w:hAnsi="Times New Roman" w:cs="Times New Roman"/>
          <w:sz w:val="24"/>
          <w:szCs w:val="24"/>
          <w:lang w:val="en-IN"/>
        </w:rPr>
        <w:t>blackgram</w:t>
      </w:r>
      <w:proofErr w:type="spellEnd"/>
      <w:r w:rsidRPr="00C71A54">
        <w:rPr>
          <w:rFonts w:ascii="Times New Roman" w:eastAsia="Times New Roman" w:hAnsi="Times New Roman" w:cs="Times New Roman"/>
          <w:sz w:val="24"/>
          <w:szCs w:val="24"/>
          <w:lang w:val="en-IN"/>
        </w:rPr>
        <w:t xml:space="preserve"> production (</w:t>
      </w:r>
      <w:proofErr w:type="spellStart"/>
      <w:r w:rsidRPr="00C71A54">
        <w:rPr>
          <w:rFonts w:ascii="Times New Roman" w:eastAsia="Times New Roman" w:hAnsi="Times New Roman" w:cs="Times New Roman"/>
          <w:sz w:val="24"/>
          <w:szCs w:val="24"/>
          <w:lang w:val="en-IN"/>
        </w:rPr>
        <w:t>Deaker</w:t>
      </w:r>
      <w:proofErr w:type="spellEnd"/>
      <w:r w:rsidRPr="00C71A54">
        <w:rPr>
          <w:rFonts w:ascii="Times New Roman" w:eastAsia="Times New Roman" w:hAnsi="Times New Roman" w:cs="Times New Roman"/>
          <w:sz w:val="24"/>
          <w:szCs w:val="24"/>
          <w:lang w:val="en-IN"/>
        </w:rPr>
        <w:t xml:space="preserve"> et al., 2004). The University of Agricultural Sciences, Dharwad, has recommended nutrient management practices involving the application of farmyard manure (FYM) at 5 t/ha along with 25 kg N and 50 kg P₂O₅/ha under rainfed conditions in Karnataka.</w:t>
      </w:r>
      <w:r w:rsidRPr="001926F1">
        <w:rPr>
          <w:rFonts w:ascii="Times New Roman" w:eastAsia="Times New Roman" w:hAnsi="Times New Roman" w:cs="Times New Roman"/>
          <w:sz w:val="24"/>
          <w:szCs w:val="24"/>
          <w:lang w:val="en-IN"/>
        </w:rPr>
        <w:t xml:space="preserve"> </w:t>
      </w:r>
      <w:r w:rsidRPr="00C71A54">
        <w:rPr>
          <w:rFonts w:ascii="Times New Roman" w:eastAsia="Times New Roman" w:hAnsi="Times New Roman" w:cs="Times New Roman"/>
          <w:sz w:val="24"/>
          <w:szCs w:val="24"/>
          <w:lang w:val="en-IN"/>
        </w:rPr>
        <w:t xml:space="preserve">Despite these advancements, research on the combined effects of different levels of phosphorus and PSB formulations, particularly in liquid form, on </w:t>
      </w:r>
      <w:proofErr w:type="spellStart"/>
      <w:r w:rsidRPr="00C71A54">
        <w:rPr>
          <w:rFonts w:ascii="Times New Roman" w:eastAsia="Times New Roman" w:hAnsi="Times New Roman" w:cs="Times New Roman"/>
          <w:sz w:val="24"/>
          <w:szCs w:val="24"/>
          <w:lang w:val="en-IN"/>
        </w:rPr>
        <w:t>blackgram</w:t>
      </w:r>
      <w:proofErr w:type="spellEnd"/>
      <w:r w:rsidRPr="00C71A54">
        <w:rPr>
          <w:rFonts w:ascii="Times New Roman" w:eastAsia="Times New Roman" w:hAnsi="Times New Roman" w:cs="Times New Roman"/>
          <w:sz w:val="24"/>
          <w:szCs w:val="24"/>
          <w:lang w:val="en-IN"/>
        </w:rPr>
        <w:t xml:space="preserve"> productivity remains limited. Therefore, this study was conducted to evaluate the effectiveness of different PSB formulations in improving phosphorus use efficiency and yield performance of </w:t>
      </w:r>
      <w:proofErr w:type="spellStart"/>
      <w:r w:rsidRPr="00C71A54">
        <w:rPr>
          <w:rFonts w:ascii="Times New Roman" w:eastAsia="Times New Roman" w:hAnsi="Times New Roman" w:cs="Times New Roman"/>
          <w:sz w:val="24"/>
          <w:szCs w:val="24"/>
          <w:lang w:val="en-IN"/>
        </w:rPr>
        <w:t>blackgram</w:t>
      </w:r>
      <w:proofErr w:type="spellEnd"/>
      <w:r w:rsidRPr="00C71A54">
        <w:rPr>
          <w:rFonts w:ascii="Times New Roman" w:eastAsia="Times New Roman" w:hAnsi="Times New Roman" w:cs="Times New Roman"/>
          <w:sz w:val="24"/>
          <w:szCs w:val="24"/>
          <w:lang w:val="en-IN"/>
        </w:rPr>
        <w:t xml:space="preserve"> in the Northern Transition Zone of Karnataka. The study aims to identify the optimal combination of </w:t>
      </w:r>
      <w:r w:rsidRPr="00C71A54">
        <w:rPr>
          <w:rFonts w:ascii="Times New Roman" w:eastAsia="Times New Roman" w:hAnsi="Times New Roman" w:cs="Times New Roman"/>
          <w:sz w:val="24"/>
          <w:szCs w:val="24"/>
          <w:lang w:val="en-IN"/>
        </w:rPr>
        <w:lastRenderedPageBreak/>
        <w:t xml:space="preserve">phosphorus levels and PSB application methods to enhance </w:t>
      </w:r>
      <w:proofErr w:type="spellStart"/>
      <w:r w:rsidRPr="00C71A54">
        <w:rPr>
          <w:rFonts w:ascii="Times New Roman" w:eastAsia="Times New Roman" w:hAnsi="Times New Roman" w:cs="Times New Roman"/>
          <w:sz w:val="24"/>
          <w:szCs w:val="24"/>
          <w:lang w:val="en-IN"/>
        </w:rPr>
        <w:t>blackgram</w:t>
      </w:r>
      <w:proofErr w:type="spellEnd"/>
      <w:r w:rsidRPr="00C71A54">
        <w:rPr>
          <w:rFonts w:ascii="Times New Roman" w:eastAsia="Times New Roman" w:hAnsi="Times New Roman" w:cs="Times New Roman"/>
          <w:sz w:val="24"/>
          <w:szCs w:val="24"/>
          <w:lang w:val="en-IN"/>
        </w:rPr>
        <w:t xml:space="preserve"> productivity while maintaining soil health and sustainability. The findings are expected to provide insights into effective nutrient management strategies that can benefit farmers and contribute to the broader goals of sustainable agriculture.</w:t>
      </w:r>
    </w:p>
    <w:p w14:paraId="2B83F8D2" w14:textId="77777777"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Materials and Methods</w:t>
      </w:r>
    </w:p>
    <w:p w14:paraId="6059677A" w14:textId="77777777" w:rsidR="00C71A54" w:rsidRPr="00C71A54" w:rsidRDefault="00C71A54" w:rsidP="0008443C">
      <w:pPr>
        <w:spacing w:line="360" w:lineRule="auto"/>
        <w:rPr>
          <w:rFonts w:ascii="Times New Roman" w:eastAsia="Times New Roman" w:hAnsi="Times New Roman" w:cs="Times New Roman"/>
          <w:b/>
          <w:bCs/>
          <w:sz w:val="24"/>
          <w:szCs w:val="24"/>
          <w:lang w:val="en-IN"/>
        </w:rPr>
      </w:pPr>
      <w:r w:rsidRPr="00C71A54">
        <w:rPr>
          <w:rFonts w:ascii="Times New Roman" w:eastAsia="Times New Roman" w:hAnsi="Times New Roman" w:cs="Times New Roman"/>
          <w:b/>
          <w:bCs/>
          <w:sz w:val="24"/>
          <w:szCs w:val="24"/>
          <w:lang w:val="en-IN"/>
        </w:rPr>
        <w:t>Experimental Site and Design</w:t>
      </w:r>
    </w:p>
    <w:p w14:paraId="60E3ACDA" w14:textId="0B7A0D31" w:rsidR="00C71A54" w:rsidRPr="001926F1" w:rsidRDefault="00C71A54" w:rsidP="0008443C">
      <w:pPr>
        <w:spacing w:line="360" w:lineRule="auto"/>
        <w:jc w:val="both"/>
        <w:rPr>
          <w:rFonts w:ascii="Times New Roman" w:eastAsia="Times New Roman" w:hAnsi="Times New Roman" w:cs="Times New Roman"/>
          <w:bCs/>
          <w:sz w:val="24"/>
          <w:szCs w:val="24"/>
          <w:lang w:val="en-IN"/>
        </w:rPr>
      </w:pPr>
      <w:r w:rsidRPr="00C71A54">
        <w:rPr>
          <w:rFonts w:ascii="Times New Roman" w:eastAsia="Times New Roman" w:hAnsi="Times New Roman" w:cs="Times New Roman"/>
          <w:bCs/>
          <w:sz w:val="24"/>
          <w:szCs w:val="24"/>
          <w:lang w:val="en-IN"/>
        </w:rPr>
        <w:t>The field experiment was conducted at the Main Agricultural Research Station, University of Agricultural Sciences, Dharwad, during the Kharif season of 2018. The site is geographically located at 15º30’6” N latitude and 74º59’12.4” E longitude, with an altitude of 678 m above mean sea level. The experiment was laid out in a split-plot design with three replications​</w:t>
      </w:r>
      <w:r w:rsidRPr="001926F1">
        <w:rPr>
          <w:rFonts w:ascii="Times New Roman" w:eastAsia="Times New Roman" w:hAnsi="Times New Roman" w:cs="Times New Roman"/>
          <w:bCs/>
          <w:sz w:val="24"/>
          <w:szCs w:val="24"/>
          <w:lang w:val="en-IN"/>
        </w:rPr>
        <w:t>.</w:t>
      </w:r>
    </w:p>
    <w:p w14:paraId="3D6CC9B4" w14:textId="77777777" w:rsidR="00C71A54" w:rsidRPr="00C71A54" w:rsidRDefault="00C71A54" w:rsidP="0008443C">
      <w:pPr>
        <w:spacing w:line="360" w:lineRule="auto"/>
        <w:jc w:val="both"/>
        <w:rPr>
          <w:rFonts w:ascii="Times New Roman" w:eastAsia="Times New Roman" w:hAnsi="Times New Roman" w:cs="Times New Roman"/>
          <w:b/>
          <w:bCs/>
          <w:sz w:val="24"/>
          <w:szCs w:val="24"/>
          <w:lang w:val="en-IN"/>
        </w:rPr>
      </w:pPr>
      <w:r w:rsidRPr="00C71A54">
        <w:rPr>
          <w:rFonts w:ascii="Times New Roman" w:eastAsia="Times New Roman" w:hAnsi="Times New Roman" w:cs="Times New Roman"/>
          <w:b/>
          <w:bCs/>
          <w:sz w:val="24"/>
          <w:szCs w:val="24"/>
          <w:lang w:val="en-IN"/>
        </w:rPr>
        <w:t>Climatic Conditions</w:t>
      </w:r>
    </w:p>
    <w:p w14:paraId="1182CEA4" w14:textId="6D8F06B5" w:rsidR="00C71A54" w:rsidRPr="00C71A54" w:rsidRDefault="00C71A54" w:rsidP="0008443C">
      <w:pPr>
        <w:spacing w:line="360" w:lineRule="auto"/>
        <w:jc w:val="both"/>
        <w:rPr>
          <w:rFonts w:ascii="Times New Roman" w:eastAsia="Times New Roman" w:hAnsi="Times New Roman" w:cs="Times New Roman"/>
          <w:bCs/>
          <w:sz w:val="24"/>
          <w:szCs w:val="24"/>
          <w:lang w:val="en-IN"/>
        </w:rPr>
      </w:pPr>
      <w:r w:rsidRPr="00C71A54">
        <w:rPr>
          <w:rFonts w:ascii="Times New Roman" w:eastAsia="Times New Roman" w:hAnsi="Times New Roman" w:cs="Times New Roman"/>
          <w:bCs/>
          <w:sz w:val="24"/>
          <w:szCs w:val="24"/>
          <w:lang w:val="en-IN"/>
        </w:rPr>
        <w:t>The meteorological data recorded during the cropping period showed an annual rainfall of 892.2 mm, compared to the 68-year average of 718.23 mm. The maximum mean monthly temperature recorded was 28.8°C in June and 29.6°C in September, while the minimum temperature ranged from 21°C (June) to 18.9°C (September). Relative humidity was highest in July (87.55%) and August (87.2%</w:t>
      </w:r>
      <w:r w:rsidRPr="001926F1">
        <w:rPr>
          <w:rFonts w:ascii="Times New Roman" w:eastAsia="Times New Roman" w:hAnsi="Times New Roman" w:cs="Times New Roman"/>
          <w:bCs/>
          <w:sz w:val="24"/>
          <w:szCs w:val="24"/>
          <w:lang w:val="en-IN"/>
        </w:rPr>
        <w:t>).</w:t>
      </w:r>
      <w:r w:rsidR="00EE74B8" w:rsidRPr="001926F1">
        <w:rPr>
          <w:rFonts w:ascii="Times New Roman" w:eastAsia="Times New Roman" w:hAnsi="Times New Roman" w:cs="Times New Roman"/>
          <w:bCs/>
          <w:sz w:val="24"/>
          <w:szCs w:val="24"/>
          <w:lang w:val="en-IN"/>
        </w:rPr>
        <w:t xml:space="preserve"> (Fig.1)</w:t>
      </w:r>
    </w:p>
    <w:p w14:paraId="38D33D7F" w14:textId="0143C9B7" w:rsidR="00C929CB" w:rsidRPr="001926F1" w:rsidRDefault="00C929CB" w:rsidP="0008443C">
      <w:pPr>
        <w:spacing w:line="360" w:lineRule="auto"/>
        <w:jc w:val="both"/>
        <w:rPr>
          <w:rFonts w:ascii="Times New Roman" w:eastAsia="Times" w:hAnsi="Times New Roman" w:cs="Times New Roman"/>
          <w:b/>
          <w:bCs/>
          <w:sz w:val="24"/>
          <w:szCs w:val="24"/>
        </w:rPr>
      </w:pPr>
      <w:r w:rsidRPr="001926F1">
        <w:rPr>
          <w:rFonts w:ascii="Times New Roman" w:eastAsia="Times" w:hAnsi="Times New Roman" w:cs="Times New Roman"/>
          <w:b/>
          <w:bCs/>
          <w:sz w:val="24"/>
          <w:szCs w:val="24"/>
        </w:rPr>
        <w:t>Experimental Treatments</w:t>
      </w:r>
    </w:p>
    <w:p w14:paraId="1D2B6E55" w14:textId="0D87CB9B" w:rsidR="00C929CB" w:rsidRPr="001926F1" w:rsidRDefault="003641EC" w:rsidP="0008443C">
      <w:pPr>
        <w:spacing w:line="360" w:lineRule="auto"/>
        <w:jc w:val="both"/>
        <w:rPr>
          <w:rFonts w:ascii="Times New Roman" w:eastAsia="Times New Roman" w:hAnsi="Times New Roman" w:cs="Times New Roman"/>
          <w:sz w:val="24"/>
          <w:szCs w:val="24"/>
        </w:rPr>
        <w:sectPr w:rsidR="00C929CB" w:rsidRPr="001926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pPr>
      <w:r w:rsidRPr="001926F1">
        <w:rPr>
          <w:rFonts w:ascii="Times New Roman" w:eastAsia="Times" w:hAnsi="Times New Roman" w:cs="Times New Roman"/>
          <w:sz w:val="24"/>
          <w:szCs w:val="24"/>
        </w:rPr>
        <w:t>The treatments comprised of four main plots (No P - fertilizer to crop, 25 kg of P</w:t>
      </w:r>
      <w:r w:rsidRPr="001926F1">
        <w:rPr>
          <w:rFonts w:ascii="Times New Roman" w:eastAsia="Times" w:hAnsi="Times New Roman" w:cs="Times New Roman"/>
          <w:sz w:val="24"/>
          <w:szCs w:val="24"/>
          <w:vertAlign w:val="subscript"/>
        </w:rPr>
        <w:t>2</w:t>
      </w:r>
      <w:r w:rsidRPr="001926F1">
        <w:rPr>
          <w:rFonts w:ascii="Times New Roman" w:eastAsia="Times" w:hAnsi="Times New Roman" w:cs="Times New Roman"/>
          <w:sz w:val="24"/>
          <w:szCs w:val="24"/>
        </w:rPr>
        <w:t>O</w:t>
      </w:r>
      <w:r w:rsidRPr="001926F1">
        <w:rPr>
          <w:rFonts w:ascii="Times New Roman" w:eastAsia="Times" w:hAnsi="Times New Roman" w:cs="Times New Roman"/>
          <w:sz w:val="24"/>
          <w:szCs w:val="24"/>
          <w:vertAlign w:val="subscript"/>
        </w:rPr>
        <w:t>5</w:t>
      </w:r>
      <w:r w:rsidRPr="001926F1">
        <w:rPr>
          <w:rFonts w:ascii="Times New Roman" w:eastAsia="Times" w:hAnsi="Times New Roman" w:cs="Times New Roman"/>
          <w:sz w:val="24"/>
          <w:szCs w:val="24"/>
        </w:rPr>
        <w:t>/ha, 37.5 kg of P</w:t>
      </w:r>
      <w:r w:rsidRPr="001926F1">
        <w:rPr>
          <w:rFonts w:ascii="Times New Roman" w:eastAsia="Times" w:hAnsi="Times New Roman" w:cs="Times New Roman"/>
          <w:sz w:val="24"/>
          <w:szCs w:val="24"/>
          <w:vertAlign w:val="subscript"/>
        </w:rPr>
        <w:t>2</w:t>
      </w:r>
      <w:r w:rsidRPr="001926F1">
        <w:rPr>
          <w:rFonts w:ascii="Times New Roman" w:eastAsia="Times" w:hAnsi="Times New Roman" w:cs="Times New Roman"/>
          <w:sz w:val="24"/>
          <w:szCs w:val="24"/>
        </w:rPr>
        <w:t>O</w:t>
      </w:r>
      <w:r w:rsidRPr="001926F1">
        <w:rPr>
          <w:rFonts w:ascii="Times New Roman" w:eastAsia="Times" w:hAnsi="Times New Roman" w:cs="Times New Roman"/>
          <w:sz w:val="24"/>
          <w:szCs w:val="24"/>
          <w:vertAlign w:val="subscript"/>
        </w:rPr>
        <w:t>5</w:t>
      </w:r>
      <w:r w:rsidRPr="001926F1">
        <w:rPr>
          <w:rFonts w:ascii="Times New Roman" w:eastAsia="Times" w:hAnsi="Times New Roman" w:cs="Times New Roman"/>
          <w:sz w:val="24"/>
          <w:szCs w:val="24"/>
        </w:rPr>
        <w:t>/ha and 50 kg of P</w:t>
      </w:r>
      <w:r w:rsidRPr="001926F1">
        <w:rPr>
          <w:rFonts w:ascii="Times New Roman" w:eastAsia="Times" w:hAnsi="Times New Roman" w:cs="Times New Roman"/>
          <w:sz w:val="24"/>
          <w:szCs w:val="24"/>
          <w:vertAlign w:val="subscript"/>
        </w:rPr>
        <w:t>2</w:t>
      </w:r>
      <w:r w:rsidRPr="001926F1">
        <w:rPr>
          <w:rFonts w:ascii="Times New Roman" w:eastAsia="Times" w:hAnsi="Times New Roman" w:cs="Times New Roman"/>
          <w:sz w:val="24"/>
          <w:szCs w:val="24"/>
        </w:rPr>
        <w:t>O</w:t>
      </w:r>
      <w:r w:rsidRPr="001926F1">
        <w:rPr>
          <w:rFonts w:ascii="Times New Roman" w:eastAsia="Times" w:hAnsi="Times New Roman" w:cs="Times New Roman"/>
          <w:sz w:val="24"/>
          <w:szCs w:val="24"/>
          <w:vertAlign w:val="subscript"/>
        </w:rPr>
        <w:t>5</w:t>
      </w:r>
      <w:r w:rsidRPr="001926F1">
        <w:rPr>
          <w:rFonts w:ascii="Times New Roman" w:eastAsia="Times" w:hAnsi="Times New Roman" w:cs="Times New Roman"/>
          <w:sz w:val="24"/>
          <w:szCs w:val="24"/>
        </w:rPr>
        <w:t>/ha) and th</w:t>
      </w:r>
      <w:r w:rsidRPr="001926F1">
        <w:rPr>
          <w:rFonts w:ascii="Times New Roman" w:eastAsia="Times" w:hAnsi="Times New Roman" w:cs="Times New Roman"/>
          <w:sz w:val="24"/>
          <w:szCs w:val="24"/>
        </w:rPr>
        <w:t>ree sub plots [(PSB @ 4 ml/kg seeds (Liquid formulation), PSB @ 8 ml/kg seeds (Liquid formulation) and PSB @ 500 g/ha seeds (Carrier formulation)].</w:t>
      </w:r>
      <w:r w:rsidRPr="001926F1">
        <w:rPr>
          <w:rFonts w:ascii="Times New Roman" w:eastAsia="Times New Roman" w:hAnsi="Times New Roman" w:cs="Times New Roman"/>
          <w:sz w:val="24"/>
          <w:szCs w:val="24"/>
        </w:rPr>
        <w:t xml:space="preserve">Prior to sowing, the seeds were treated with </w:t>
      </w:r>
      <w:r w:rsidRPr="001926F1">
        <w:rPr>
          <w:rFonts w:ascii="Times New Roman" w:eastAsia="Times New Roman" w:hAnsi="Times New Roman" w:cs="Times New Roman"/>
          <w:i/>
          <w:sz w:val="24"/>
          <w:szCs w:val="24"/>
        </w:rPr>
        <w:t>Rhizobium</w:t>
      </w:r>
      <w:r w:rsidRPr="001926F1">
        <w:rPr>
          <w:rFonts w:ascii="Times New Roman" w:eastAsia="Times New Roman" w:hAnsi="Times New Roman" w:cs="Times New Roman"/>
          <w:sz w:val="24"/>
          <w:szCs w:val="24"/>
        </w:rPr>
        <w:t xml:space="preserve"> @200g/ha whereas FYM was applied @5t/ha t</w:t>
      </w:r>
      <w:r w:rsidR="00C857C3" w:rsidRPr="001926F1">
        <w:rPr>
          <w:rFonts w:ascii="Times New Roman" w:eastAsia="Times New Roman" w:hAnsi="Times New Roman" w:cs="Times New Roman"/>
          <w:sz w:val="24"/>
          <w:szCs w:val="24"/>
        </w:rPr>
        <w:t>o</w:t>
      </w:r>
    </w:p>
    <w:p w14:paraId="71B556A6" w14:textId="77777777" w:rsidR="00C929CB" w:rsidRPr="001926F1" w:rsidRDefault="00EE74B8" w:rsidP="0008443C">
      <w:pPr>
        <w:spacing w:line="360" w:lineRule="auto"/>
        <w:jc w:val="both"/>
        <w:rPr>
          <w:rFonts w:ascii="Times New Roman" w:eastAsia="Times New Roman" w:hAnsi="Times New Roman" w:cs="Times New Roman"/>
          <w:sz w:val="24"/>
          <w:szCs w:val="24"/>
        </w:rPr>
      </w:pPr>
      <w:r w:rsidRPr="001926F1">
        <w:rPr>
          <w:rFonts w:ascii="Times New Roman" w:hAnsi="Times New Roman" w:cs="Times New Roman"/>
          <w:noProof/>
          <w:sz w:val="24"/>
          <w:szCs w:val="24"/>
        </w:rPr>
        <w:lastRenderedPageBreak/>
        <w:drawing>
          <wp:inline distT="0" distB="0" distL="0" distR="0" wp14:anchorId="33C3BE85" wp14:editId="15CE6844">
            <wp:extent cx="8429625" cy="5276850"/>
            <wp:effectExtent l="0" t="0" r="9525" b="0"/>
            <wp:docPr id="1046514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14598" name=""/>
                    <pic:cNvPicPr/>
                  </pic:nvPicPr>
                  <pic:blipFill rotWithShape="1">
                    <a:blip r:embed="rId13"/>
                    <a:srcRect l="19444" t="25322" r="19444" b="8797"/>
                    <a:stretch/>
                  </pic:blipFill>
                  <pic:spPr bwMode="auto">
                    <a:xfrm>
                      <a:off x="0" y="0"/>
                      <a:ext cx="8429625" cy="5276850"/>
                    </a:xfrm>
                    <a:prstGeom prst="rect">
                      <a:avLst/>
                    </a:prstGeom>
                    <a:ln>
                      <a:noFill/>
                    </a:ln>
                    <a:extLst>
                      <a:ext uri="{53640926-AAD7-44D8-BBD7-CCE9431645EC}">
                        <a14:shadowObscured xmlns:a14="http://schemas.microsoft.com/office/drawing/2010/main"/>
                      </a:ext>
                    </a:extLst>
                  </pic:spPr>
                </pic:pic>
              </a:graphicData>
            </a:graphic>
          </wp:inline>
        </w:drawing>
      </w:r>
    </w:p>
    <w:p w14:paraId="382AA16B" w14:textId="77777777" w:rsidR="00EE74B8" w:rsidRPr="001926F1" w:rsidRDefault="00EE74B8" w:rsidP="0008443C">
      <w:pPr>
        <w:spacing w:before="130" w:line="360" w:lineRule="auto"/>
        <w:ind w:left="418" w:right="385"/>
        <w:jc w:val="center"/>
        <w:rPr>
          <w:rFonts w:ascii="Times New Roman" w:hAnsi="Times New Roman" w:cs="Times New Roman"/>
          <w:b/>
          <w:sz w:val="24"/>
          <w:szCs w:val="24"/>
        </w:rPr>
      </w:pPr>
      <w:r w:rsidRPr="001926F1">
        <w:rPr>
          <w:rFonts w:ascii="Times New Roman" w:hAnsi="Times New Roman" w:cs="Times New Roman"/>
          <w:b/>
          <w:sz w:val="24"/>
          <w:szCs w:val="24"/>
        </w:rPr>
        <w:t>Figure</w:t>
      </w:r>
      <w:r w:rsidRPr="001926F1">
        <w:rPr>
          <w:rFonts w:ascii="Times New Roman" w:hAnsi="Times New Roman" w:cs="Times New Roman"/>
          <w:b/>
          <w:spacing w:val="-1"/>
          <w:sz w:val="24"/>
          <w:szCs w:val="24"/>
        </w:rPr>
        <w:t xml:space="preserve"> </w:t>
      </w:r>
      <w:r w:rsidRPr="001926F1">
        <w:rPr>
          <w:rFonts w:ascii="Times New Roman" w:hAnsi="Times New Roman" w:cs="Times New Roman"/>
          <w:b/>
          <w:sz w:val="24"/>
          <w:szCs w:val="24"/>
        </w:rPr>
        <w:t>1. Monthly</w:t>
      </w:r>
      <w:r w:rsidRPr="001926F1">
        <w:rPr>
          <w:rFonts w:ascii="Times New Roman" w:hAnsi="Times New Roman" w:cs="Times New Roman"/>
          <w:b/>
          <w:spacing w:val="-2"/>
          <w:sz w:val="24"/>
          <w:szCs w:val="24"/>
        </w:rPr>
        <w:t xml:space="preserve"> </w:t>
      </w:r>
      <w:r w:rsidRPr="001926F1">
        <w:rPr>
          <w:rFonts w:ascii="Times New Roman" w:hAnsi="Times New Roman" w:cs="Times New Roman"/>
          <w:b/>
          <w:sz w:val="24"/>
          <w:szCs w:val="24"/>
        </w:rPr>
        <w:t>meteorological</w:t>
      </w:r>
      <w:r w:rsidRPr="001926F1">
        <w:rPr>
          <w:rFonts w:ascii="Times New Roman" w:hAnsi="Times New Roman" w:cs="Times New Roman"/>
          <w:b/>
          <w:spacing w:val="-5"/>
          <w:sz w:val="24"/>
          <w:szCs w:val="24"/>
        </w:rPr>
        <w:t xml:space="preserve"> </w:t>
      </w:r>
      <w:r w:rsidRPr="001926F1">
        <w:rPr>
          <w:rFonts w:ascii="Times New Roman" w:hAnsi="Times New Roman" w:cs="Times New Roman"/>
          <w:b/>
          <w:sz w:val="24"/>
          <w:szCs w:val="24"/>
        </w:rPr>
        <w:t>data during crop growth</w:t>
      </w:r>
      <w:r w:rsidRPr="001926F1">
        <w:rPr>
          <w:rFonts w:ascii="Times New Roman" w:hAnsi="Times New Roman" w:cs="Times New Roman"/>
          <w:b/>
          <w:spacing w:val="-5"/>
          <w:sz w:val="24"/>
          <w:szCs w:val="24"/>
        </w:rPr>
        <w:t xml:space="preserve"> </w:t>
      </w:r>
      <w:r w:rsidRPr="001926F1">
        <w:rPr>
          <w:rFonts w:ascii="Times New Roman" w:hAnsi="Times New Roman" w:cs="Times New Roman"/>
          <w:b/>
          <w:sz w:val="24"/>
          <w:szCs w:val="24"/>
        </w:rPr>
        <w:t>period</w:t>
      </w:r>
      <w:r w:rsidRPr="001926F1">
        <w:rPr>
          <w:rFonts w:ascii="Times New Roman" w:hAnsi="Times New Roman" w:cs="Times New Roman"/>
          <w:b/>
          <w:spacing w:val="-2"/>
          <w:sz w:val="24"/>
          <w:szCs w:val="24"/>
        </w:rPr>
        <w:t xml:space="preserve"> </w:t>
      </w:r>
      <w:r w:rsidRPr="001926F1">
        <w:rPr>
          <w:rFonts w:ascii="Times New Roman" w:hAnsi="Times New Roman" w:cs="Times New Roman"/>
          <w:b/>
          <w:sz w:val="24"/>
          <w:szCs w:val="24"/>
        </w:rPr>
        <w:t>(2018) and the average</w:t>
      </w:r>
      <w:r w:rsidRPr="001926F1">
        <w:rPr>
          <w:rFonts w:ascii="Times New Roman" w:hAnsi="Times New Roman" w:cs="Times New Roman"/>
          <w:b/>
          <w:spacing w:val="-1"/>
          <w:sz w:val="24"/>
          <w:szCs w:val="24"/>
        </w:rPr>
        <w:t xml:space="preserve"> </w:t>
      </w:r>
      <w:r w:rsidRPr="001926F1">
        <w:rPr>
          <w:rFonts w:ascii="Times New Roman" w:hAnsi="Times New Roman" w:cs="Times New Roman"/>
          <w:b/>
          <w:sz w:val="24"/>
          <w:szCs w:val="24"/>
        </w:rPr>
        <w:t>of 68 years</w:t>
      </w:r>
      <w:r w:rsidRPr="001926F1">
        <w:rPr>
          <w:rFonts w:ascii="Times New Roman" w:hAnsi="Times New Roman" w:cs="Times New Roman"/>
          <w:b/>
          <w:spacing w:val="-1"/>
          <w:sz w:val="24"/>
          <w:szCs w:val="24"/>
        </w:rPr>
        <w:t xml:space="preserve"> </w:t>
      </w:r>
      <w:r w:rsidRPr="001926F1">
        <w:rPr>
          <w:rFonts w:ascii="Times New Roman" w:hAnsi="Times New Roman" w:cs="Times New Roman"/>
          <w:b/>
          <w:sz w:val="24"/>
          <w:szCs w:val="24"/>
        </w:rPr>
        <w:t>(1950-2017)</w:t>
      </w:r>
      <w:r w:rsidRPr="001926F1">
        <w:rPr>
          <w:rFonts w:ascii="Times New Roman" w:hAnsi="Times New Roman" w:cs="Times New Roman"/>
          <w:b/>
          <w:spacing w:val="-1"/>
          <w:sz w:val="24"/>
          <w:szCs w:val="24"/>
        </w:rPr>
        <w:t xml:space="preserve"> </w:t>
      </w:r>
      <w:r w:rsidRPr="001926F1">
        <w:rPr>
          <w:rFonts w:ascii="Times New Roman" w:hAnsi="Times New Roman" w:cs="Times New Roman"/>
          <w:b/>
          <w:sz w:val="24"/>
          <w:szCs w:val="24"/>
        </w:rPr>
        <w:t>at the</w:t>
      </w:r>
      <w:r w:rsidRPr="001926F1">
        <w:rPr>
          <w:rFonts w:ascii="Times New Roman" w:hAnsi="Times New Roman" w:cs="Times New Roman"/>
          <w:b/>
          <w:spacing w:val="-1"/>
          <w:sz w:val="24"/>
          <w:szCs w:val="24"/>
        </w:rPr>
        <w:t xml:space="preserve"> </w:t>
      </w:r>
      <w:r w:rsidRPr="001926F1">
        <w:rPr>
          <w:rFonts w:ascii="Times New Roman" w:hAnsi="Times New Roman" w:cs="Times New Roman"/>
          <w:b/>
          <w:sz w:val="24"/>
          <w:szCs w:val="24"/>
        </w:rPr>
        <w:t>Main Agricultural Research Station, Dharwad</w:t>
      </w:r>
    </w:p>
    <w:p w14:paraId="26346442" w14:textId="5DF24EBE" w:rsidR="00EE74B8" w:rsidRPr="001926F1" w:rsidRDefault="00EE74B8" w:rsidP="0008443C">
      <w:pPr>
        <w:spacing w:line="360" w:lineRule="auto"/>
        <w:jc w:val="both"/>
        <w:rPr>
          <w:rFonts w:ascii="Times New Roman" w:eastAsia="Times New Roman" w:hAnsi="Times New Roman" w:cs="Times New Roman"/>
          <w:sz w:val="24"/>
          <w:szCs w:val="24"/>
        </w:rPr>
        <w:sectPr w:rsidR="00EE74B8" w:rsidRPr="001926F1" w:rsidSect="00C929CB">
          <w:pgSz w:w="15840" w:h="12240" w:orient="landscape"/>
          <w:pgMar w:top="1440" w:right="1440" w:bottom="1440" w:left="1440" w:header="720" w:footer="720" w:gutter="0"/>
          <w:pgNumType w:start="1"/>
          <w:cols w:space="720"/>
          <w:docGrid w:linePitch="299"/>
        </w:sectPr>
      </w:pPr>
    </w:p>
    <w:p w14:paraId="00ED6124" w14:textId="14FCB9F2"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lastRenderedPageBreak/>
        <w:t xml:space="preserve">soil. Initially, pH, organic carbon, available nitrogen, phosphorous of the soil corresponds 6.67, 0.57%, 209 kg/ha and 22.4 kg/ha </w:t>
      </w:r>
      <w:r w:rsidR="00114097" w:rsidRPr="001926F1">
        <w:rPr>
          <w:rFonts w:ascii="Times New Roman" w:eastAsia="Times New Roman" w:hAnsi="Times New Roman" w:cs="Times New Roman"/>
          <w:sz w:val="24"/>
          <w:szCs w:val="24"/>
        </w:rPr>
        <w:t>respectively (</w:t>
      </w:r>
      <w:r w:rsidRPr="001926F1">
        <w:rPr>
          <w:rFonts w:ascii="Times New Roman" w:eastAsia="Times New Roman" w:hAnsi="Times New Roman" w:cs="Times New Roman"/>
          <w:sz w:val="24"/>
          <w:szCs w:val="24"/>
        </w:rPr>
        <w:t xml:space="preserve">M. L. Jackson, 1973; Walkley and Black, 1934; B. V. </w:t>
      </w:r>
      <w:proofErr w:type="spellStart"/>
      <w:r w:rsidRPr="001926F1">
        <w:rPr>
          <w:rFonts w:ascii="Times New Roman" w:eastAsia="Times New Roman" w:hAnsi="Times New Roman" w:cs="Times New Roman"/>
          <w:sz w:val="24"/>
          <w:szCs w:val="24"/>
        </w:rPr>
        <w:t>Subbaiah</w:t>
      </w:r>
      <w:proofErr w:type="spellEnd"/>
      <w:r w:rsidRPr="001926F1">
        <w:rPr>
          <w:rFonts w:ascii="Times New Roman" w:eastAsia="Times New Roman" w:hAnsi="Times New Roman" w:cs="Times New Roman"/>
          <w:sz w:val="24"/>
          <w:szCs w:val="24"/>
        </w:rPr>
        <w:t xml:space="preserve">, 1956; Olsen </w:t>
      </w:r>
      <w:r w:rsidRPr="001926F1">
        <w:rPr>
          <w:rFonts w:ascii="Times New Roman" w:eastAsia="Times New Roman" w:hAnsi="Times New Roman" w:cs="Times New Roman"/>
          <w:i/>
          <w:sz w:val="24"/>
          <w:szCs w:val="24"/>
        </w:rPr>
        <w:t>et al</w:t>
      </w:r>
      <w:r w:rsidRPr="001926F1">
        <w:rPr>
          <w:rFonts w:ascii="Times New Roman" w:eastAsia="Times New Roman" w:hAnsi="Times New Roman" w:cs="Times New Roman"/>
          <w:sz w:val="24"/>
          <w:szCs w:val="24"/>
        </w:rPr>
        <w:t>.,1954). The seeds were sown @ 1</w:t>
      </w:r>
      <w:r w:rsidRPr="001926F1">
        <w:rPr>
          <w:rFonts w:ascii="Times New Roman" w:eastAsia="Times New Roman" w:hAnsi="Times New Roman" w:cs="Times New Roman"/>
          <w:sz w:val="24"/>
          <w:szCs w:val="24"/>
        </w:rPr>
        <w:t>5kg/ha in 30 × 10cm</w:t>
      </w:r>
      <w:r w:rsidRPr="001926F1">
        <w:rPr>
          <w:rFonts w:ascii="Times New Roman" w:eastAsia="Times New Roman" w:hAnsi="Times New Roman" w:cs="Times New Roman"/>
          <w:sz w:val="24"/>
          <w:szCs w:val="24"/>
          <w:vertAlign w:val="superscript"/>
        </w:rPr>
        <w:t>2</w:t>
      </w:r>
      <w:r w:rsidRPr="001926F1">
        <w:rPr>
          <w:rFonts w:ascii="Times New Roman" w:eastAsia="Times New Roman" w:hAnsi="Times New Roman" w:cs="Times New Roman"/>
          <w:sz w:val="24"/>
          <w:szCs w:val="24"/>
        </w:rPr>
        <w:t>. Plant samples were collected and analyzed for NPK uptake while soil was sampled for available NPK at harvesting stage and for phosphatase enzyme</w:t>
      </w:r>
      <w:r w:rsidR="00C929CB" w:rsidRPr="001926F1">
        <w:rPr>
          <w:rFonts w:ascii="Times New Roman" w:eastAsia="Times New Roman" w:hAnsi="Times New Roman" w:cs="Times New Roman"/>
          <w:sz w:val="24"/>
          <w:szCs w:val="24"/>
        </w:rPr>
        <w:t xml:space="preserve"> </w:t>
      </w:r>
      <w:r w:rsidRPr="001926F1">
        <w:rPr>
          <w:rFonts w:ascii="Times New Roman" w:eastAsia="Times New Roman" w:hAnsi="Times New Roman" w:cs="Times New Roman"/>
          <w:sz w:val="24"/>
          <w:szCs w:val="24"/>
        </w:rPr>
        <w:t xml:space="preserve">at peak flowering stage (M. L. Jackson, 1973; </w:t>
      </w:r>
      <w:proofErr w:type="spellStart"/>
      <w:r w:rsidRPr="001926F1">
        <w:rPr>
          <w:rFonts w:ascii="Times New Roman" w:eastAsia="Times New Roman" w:hAnsi="Times New Roman" w:cs="Times New Roman"/>
          <w:color w:val="222222"/>
          <w:sz w:val="24"/>
          <w:szCs w:val="24"/>
          <w:highlight w:val="white"/>
        </w:rPr>
        <w:t>Eivazi</w:t>
      </w:r>
      <w:proofErr w:type="spellEnd"/>
      <w:r w:rsidRPr="001926F1">
        <w:rPr>
          <w:rFonts w:ascii="Times New Roman" w:eastAsia="Times New Roman" w:hAnsi="Times New Roman" w:cs="Times New Roman"/>
          <w:color w:val="222222"/>
          <w:sz w:val="24"/>
          <w:szCs w:val="24"/>
          <w:highlight w:val="white"/>
        </w:rPr>
        <w:t xml:space="preserve"> and</w:t>
      </w:r>
      <w:r w:rsidR="00B767F0" w:rsidRPr="001926F1">
        <w:rPr>
          <w:rFonts w:ascii="Times New Roman" w:eastAsia="Times New Roman" w:hAnsi="Times New Roman" w:cs="Times New Roman"/>
          <w:color w:val="222222"/>
          <w:sz w:val="24"/>
          <w:szCs w:val="24"/>
          <w:highlight w:val="white"/>
        </w:rPr>
        <w:t xml:space="preserve"> </w:t>
      </w:r>
      <w:proofErr w:type="spellStart"/>
      <w:r w:rsidRPr="001926F1">
        <w:rPr>
          <w:rFonts w:ascii="Times New Roman" w:eastAsia="Times New Roman" w:hAnsi="Times New Roman" w:cs="Times New Roman"/>
          <w:color w:val="222222"/>
          <w:sz w:val="24"/>
          <w:szCs w:val="24"/>
          <w:highlight w:val="white"/>
        </w:rPr>
        <w:t>Tabatabai</w:t>
      </w:r>
      <w:proofErr w:type="spellEnd"/>
      <w:r w:rsidRPr="001926F1">
        <w:rPr>
          <w:rFonts w:ascii="Times New Roman" w:eastAsia="Times New Roman" w:hAnsi="Times New Roman" w:cs="Times New Roman"/>
          <w:color w:val="222222"/>
          <w:sz w:val="24"/>
          <w:szCs w:val="24"/>
          <w:highlight w:val="white"/>
        </w:rPr>
        <w:t>, 1977</w:t>
      </w:r>
      <w:r w:rsidRPr="001926F1">
        <w:rPr>
          <w:rFonts w:ascii="Times New Roman" w:eastAsia="Times New Roman" w:hAnsi="Times New Roman" w:cs="Times New Roman"/>
          <w:sz w:val="24"/>
          <w:szCs w:val="24"/>
        </w:rPr>
        <w:t>). Phosphorous us</w:t>
      </w:r>
      <w:r w:rsidRPr="001926F1">
        <w:rPr>
          <w:rFonts w:ascii="Times New Roman" w:eastAsia="Times New Roman" w:hAnsi="Times New Roman" w:cs="Times New Roman"/>
          <w:sz w:val="24"/>
          <w:szCs w:val="24"/>
        </w:rPr>
        <w:t xml:space="preserve">e efficiency was calculated as [α]. In addition, the data was also recorded for seed yield. </w:t>
      </w:r>
    </w:p>
    <w:p w14:paraId="2DB4552E" w14:textId="00453B6C" w:rsidR="006824D8" w:rsidRPr="001926F1" w:rsidRDefault="003641EC" w:rsidP="0008443C">
      <w:pPr>
        <w:spacing w:line="360" w:lineRule="auto"/>
        <w:jc w:val="center"/>
        <w:rPr>
          <w:rFonts w:ascii="Times New Roman" w:eastAsia="Times New Roman" w:hAnsi="Times New Roman" w:cs="Times New Roman"/>
          <w:sz w:val="24"/>
          <w:szCs w:val="24"/>
        </w:rPr>
      </w:pPr>
      <m:oMath>
        <m:r>
          <w:rPr>
            <w:rFonts w:ascii="Cambria Math" w:eastAsia="Cambria Math" w:hAnsi="Cambria Math" w:cs="Times New Roman"/>
            <w:sz w:val="24"/>
            <w:szCs w:val="24"/>
          </w:rPr>
          <m:t>P</m:t>
        </m:r>
        <m:r>
          <w:rPr>
            <w:rFonts w:ascii="Cambria Math" w:eastAsia="Cambria Math" w:hAnsi="Cambria Math" w:cs="Times New Roman"/>
            <w:sz w:val="24"/>
            <w:szCs w:val="24"/>
          </w:rPr>
          <m:t>h</m:t>
        </m:r>
        <m:r>
          <w:rPr>
            <w:rFonts w:ascii="Cambria Math" w:eastAsia="Cambria Math" w:hAnsi="Cambria Math" w:cs="Times New Roman"/>
            <w:sz w:val="24"/>
            <w:szCs w:val="24"/>
          </w:rPr>
          <m:t>osp</m:t>
        </m:r>
        <m:r>
          <w:rPr>
            <w:rFonts w:ascii="Cambria Math" w:eastAsia="Cambria Math" w:hAnsi="Cambria Math" w:cs="Times New Roman"/>
            <w:sz w:val="24"/>
            <w:szCs w:val="24"/>
          </w:rPr>
          <m:t>h</m:t>
        </m:r>
        <m:r>
          <w:rPr>
            <w:rFonts w:ascii="Cambria Math" w:eastAsia="Cambria Math" w:hAnsi="Cambria Math" w:cs="Times New Roman"/>
            <w:sz w:val="24"/>
            <w:szCs w:val="24"/>
          </w:rPr>
          <m:t>orus</m:t>
        </m:r>
        <m:r>
          <w:rPr>
            <w:rFonts w:ascii="Cambria Math" w:eastAsia="Cambria Math" w:hAnsi="Cambria Math" w:cs="Times New Roman"/>
            <w:sz w:val="24"/>
            <w:szCs w:val="24"/>
          </w:rPr>
          <m:t xml:space="preserve"> </m:t>
        </m:r>
        <m:r>
          <w:rPr>
            <w:rFonts w:ascii="Cambria Math" w:eastAsia="Cambria Math" w:hAnsi="Cambria Math" w:cs="Times New Roman"/>
            <w:sz w:val="24"/>
            <w:szCs w:val="24"/>
          </w:rPr>
          <m:t>Use</m:t>
        </m:r>
        <m:r>
          <w:rPr>
            <w:rFonts w:ascii="Cambria Math" w:eastAsia="Cambria Math" w:hAnsi="Cambria Math" w:cs="Times New Roman"/>
            <w:sz w:val="24"/>
            <w:szCs w:val="24"/>
          </w:rPr>
          <m:t xml:space="preserve"> </m:t>
        </m:r>
        <m:r>
          <w:rPr>
            <w:rFonts w:ascii="Cambria Math" w:eastAsia="Cambria Math" w:hAnsi="Cambria Math" w:cs="Times New Roman"/>
            <w:sz w:val="24"/>
            <w:szCs w:val="24"/>
          </w:rPr>
          <m:t>Efficiency</m:t>
        </m:r>
        <m:r>
          <w:rPr>
            <w:rFonts w:ascii="Cambria Math" w:eastAsia="Cambria Math" w:hAnsi="Cambria Math" w:cs="Times New Roman"/>
            <w:sz w:val="24"/>
            <w:szCs w:val="24"/>
          </w:rPr>
          <m:t xml:space="preserve"> </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m:t>
            </m:r>
          </m:e>
        </m:d>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u w:val="single"/>
              </w:rPr>
              <m:t>P</m:t>
            </m:r>
            <m:r>
              <w:rPr>
                <w:rFonts w:ascii="Cambria Math" w:eastAsia="Cambria Math" w:hAnsi="Cambria Math" w:cs="Times New Roman"/>
                <w:sz w:val="24"/>
                <w:szCs w:val="24"/>
                <w:u w:val="single"/>
              </w:rPr>
              <m:t xml:space="preserve"> </m:t>
            </m:r>
            <m:r>
              <w:rPr>
                <w:rFonts w:ascii="Cambria Math" w:eastAsia="Cambria Math" w:hAnsi="Cambria Math" w:cs="Times New Roman"/>
                <w:sz w:val="24"/>
                <w:szCs w:val="24"/>
                <w:u w:val="single"/>
              </w:rPr>
              <m:t>taken</m:t>
            </m:r>
            <m:r>
              <w:rPr>
                <w:rFonts w:ascii="Cambria Math" w:eastAsia="Cambria Math" w:hAnsi="Cambria Math" w:cs="Times New Roman"/>
                <w:sz w:val="24"/>
                <w:szCs w:val="24"/>
                <w:u w:val="single"/>
              </w:rPr>
              <m:t xml:space="preserve"> </m:t>
            </m:r>
            <m:r>
              <w:rPr>
                <w:rFonts w:ascii="Cambria Math" w:eastAsia="Cambria Math" w:hAnsi="Cambria Math" w:cs="Times New Roman"/>
                <w:sz w:val="24"/>
                <w:szCs w:val="24"/>
                <w:u w:val="single"/>
              </w:rPr>
              <m:t>by</m:t>
            </m:r>
            <m:r>
              <w:rPr>
                <w:rFonts w:ascii="Cambria Math" w:eastAsia="Cambria Math" w:hAnsi="Cambria Math" w:cs="Times New Roman"/>
                <w:sz w:val="24"/>
                <w:szCs w:val="24"/>
                <w:u w:val="single"/>
              </w:rPr>
              <m:t xml:space="preserve"> </m:t>
            </m:r>
            <m:r>
              <w:rPr>
                <w:rFonts w:ascii="Cambria Math" w:eastAsia="Cambria Math" w:hAnsi="Cambria Math" w:cs="Times New Roman"/>
                <w:sz w:val="24"/>
                <w:szCs w:val="24"/>
                <w:u w:val="single"/>
              </w:rPr>
              <m:t>t</m:t>
            </m:r>
            <m:r>
              <w:rPr>
                <w:rFonts w:ascii="Cambria Math" w:eastAsia="Cambria Math" w:hAnsi="Cambria Math" w:cs="Times New Roman"/>
                <w:sz w:val="24"/>
                <w:szCs w:val="24"/>
                <w:u w:val="single"/>
              </w:rPr>
              <m:t>h</m:t>
            </m:r>
            <m:r>
              <w:rPr>
                <w:rFonts w:ascii="Cambria Math" w:eastAsia="Cambria Math" w:hAnsi="Cambria Math" w:cs="Times New Roman"/>
                <w:sz w:val="24"/>
                <w:szCs w:val="24"/>
                <w:u w:val="single"/>
              </w:rPr>
              <m:t>e</m:t>
            </m:r>
            <m:r>
              <w:rPr>
                <w:rFonts w:ascii="Cambria Math" w:eastAsia="Cambria Math" w:hAnsi="Cambria Math" w:cs="Times New Roman"/>
                <w:sz w:val="24"/>
                <w:szCs w:val="24"/>
                <w:u w:val="single"/>
              </w:rPr>
              <m:t xml:space="preserve"> </m:t>
            </m:r>
            <m:r>
              <w:rPr>
                <w:rFonts w:ascii="Cambria Math" w:eastAsia="Cambria Math" w:hAnsi="Cambria Math" w:cs="Times New Roman"/>
                <w:sz w:val="24"/>
                <w:szCs w:val="24"/>
                <w:u w:val="single"/>
              </w:rPr>
              <m:t>crop</m:t>
            </m:r>
          </m:num>
          <m:den>
            <m:r>
              <w:rPr>
                <w:rFonts w:ascii="Cambria Math" w:eastAsia="Cambria Math" w:hAnsi="Cambria Math" w:cs="Times New Roman"/>
                <w:sz w:val="24"/>
                <w:szCs w:val="24"/>
              </w:rPr>
              <m:t>P</m:t>
            </m:r>
            <m:r>
              <w:rPr>
                <w:rFonts w:ascii="Cambria Math" w:eastAsia="Cambria Math" w:hAnsi="Cambria Math" w:cs="Times New Roman"/>
                <w:sz w:val="24"/>
                <w:szCs w:val="24"/>
              </w:rPr>
              <m:t xml:space="preserve"> </m:t>
            </m:r>
            <m:r>
              <w:rPr>
                <w:rFonts w:ascii="Cambria Math" w:eastAsia="Cambria Math" w:hAnsi="Cambria Math" w:cs="Times New Roman"/>
                <w:sz w:val="24"/>
                <w:szCs w:val="24"/>
              </w:rPr>
              <m:t>applied</m:t>
            </m:r>
            <m:r>
              <w:rPr>
                <w:rFonts w:ascii="Cambria Math" w:eastAsia="Cambria Math" w:hAnsi="Cambria Math" w:cs="Times New Roman"/>
                <w:sz w:val="24"/>
                <w:szCs w:val="24"/>
              </w:rPr>
              <m:t xml:space="preserve"> </m:t>
            </m:r>
            <m:r>
              <w:rPr>
                <w:rFonts w:ascii="Cambria Math" w:eastAsia="Cambria Math" w:hAnsi="Cambria Math" w:cs="Times New Roman"/>
                <w:sz w:val="24"/>
                <w:szCs w:val="24"/>
              </w:rPr>
              <m:t>to</m:t>
            </m:r>
            <m:r>
              <w:rPr>
                <w:rFonts w:ascii="Cambria Math" w:eastAsia="Cambria Math" w:hAnsi="Cambria Math" w:cs="Times New Roman"/>
                <w:sz w:val="24"/>
                <w:szCs w:val="24"/>
              </w:rPr>
              <m:t xml:space="preserve"> </m:t>
            </m:r>
            <m:r>
              <w:rPr>
                <w:rFonts w:ascii="Cambria Math" w:eastAsia="Cambria Math" w:hAnsi="Cambria Math" w:cs="Times New Roman"/>
                <w:sz w:val="24"/>
                <w:szCs w:val="24"/>
              </w:rPr>
              <m:t>plant</m:t>
            </m:r>
          </m:den>
        </m:f>
        <m:r>
          <w:rPr>
            <w:rFonts w:ascii="Cambria Math" w:eastAsia="Cambria Math" w:hAnsi="Cambria Math" w:cs="Times New Roman"/>
            <w:sz w:val="24"/>
            <w:szCs w:val="24"/>
          </w:rPr>
          <m:t>×100</m:t>
        </m:r>
      </m:oMath>
      <w:proofErr w:type="gramStart"/>
      <w:r w:rsidR="00114097" w:rsidRPr="001926F1">
        <w:rPr>
          <w:rFonts w:ascii="Times New Roman" w:eastAsia="Times New Roman" w:hAnsi="Times New Roman" w:cs="Times New Roman"/>
          <w:sz w:val="24"/>
          <w:szCs w:val="24"/>
        </w:rPr>
        <w:t>....</w:t>
      </w:r>
      <w:r w:rsidRPr="001926F1">
        <w:rPr>
          <w:rFonts w:ascii="Times New Roman" w:eastAsia="Times New Roman" w:hAnsi="Times New Roman" w:cs="Times New Roman"/>
          <w:sz w:val="24"/>
          <w:szCs w:val="24"/>
        </w:rPr>
        <w:t>[</w:t>
      </w:r>
      <w:proofErr w:type="gramEnd"/>
      <w:r w:rsidRPr="001926F1">
        <w:rPr>
          <w:rFonts w:ascii="Times New Roman" w:eastAsia="Times New Roman" w:hAnsi="Times New Roman" w:cs="Times New Roman"/>
          <w:sz w:val="24"/>
          <w:szCs w:val="24"/>
        </w:rPr>
        <w:t>α]</w:t>
      </w:r>
    </w:p>
    <w:p w14:paraId="3496C603" w14:textId="77777777" w:rsidR="00C929CB" w:rsidRPr="00C929CB" w:rsidRDefault="00C929CB" w:rsidP="0008443C">
      <w:pPr>
        <w:spacing w:line="360" w:lineRule="auto"/>
        <w:rPr>
          <w:rFonts w:ascii="Times New Roman" w:eastAsia="Times New Roman" w:hAnsi="Times New Roman" w:cs="Times New Roman"/>
          <w:b/>
          <w:bCs/>
          <w:sz w:val="24"/>
          <w:szCs w:val="24"/>
          <w:lang w:val="en-IN"/>
        </w:rPr>
      </w:pPr>
      <w:r w:rsidRPr="00C929CB">
        <w:rPr>
          <w:rFonts w:ascii="Times New Roman" w:eastAsia="Times New Roman" w:hAnsi="Times New Roman" w:cs="Times New Roman"/>
          <w:b/>
          <w:bCs/>
          <w:sz w:val="24"/>
          <w:szCs w:val="24"/>
          <w:lang w:val="en-IN"/>
        </w:rPr>
        <w:t>Statistical Analysis</w:t>
      </w:r>
    </w:p>
    <w:p w14:paraId="5AF057B4" w14:textId="2352ADA6" w:rsidR="00C929CB" w:rsidRPr="001926F1" w:rsidRDefault="00C929CB" w:rsidP="0008443C">
      <w:pPr>
        <w:spacing w:line="360" w:lineRule="auto"/>
        <w:jc w:val="both"/>
        <w:rPr>
          <w:rFonts w:ascii="Times New Roman" w:eastAsia="Times New Roman" w:hAnsi="Times New Roman" w:cs="Times New Roman"/>
          <w:bCs/>
          <w:sz w:val="24"/>
          <w:szCs w:val="24"/>
        </w:rPr>
      </w:pPr>
      <w:r w:rsidRPr="00C929CB">
        <w:rPr>
          <w:rFonts w:ascii="Times New Roman" w:eastAsia="Times New Roman" w:hAnsi="Times New Roman" w:cs="Times New Roman"/>
          <w:bCs/>
          <w:sz w:val="24"/>
          <w:szCs w:val="24"/>
          <w:lang w:val="en-IN"/>
        </w:rPr>
        <w:t xml:space="preserve">The experimental data were </w:t>
      </w:r>
      <w:proofErr w:type="spellStart"/>
      <w:r w:rsidRPr="00C929CB">
        <w:rPr>
          <w:rFonts w:ascii="Times New Roman" w:eastAsia="Times New Roman" w:hAnsi="Times New Roman" w:cs="Times New Roman"/>
          <w:bCs/>
          <w:sz w:val="24"/>
          <w:szCs w:val="24"/>
          <w:lang w:val="en-IN"/>
        </w:rPr>
        <w:t>analyzed</w:t>
      </w:r>
      <w:proofErr w:type="spellEnd"/>
      <w:r w:rsidRPr="00C929CB">
        <w:rPr>
          <w:rFonts w:ascii="Times New Roman" w:eastAsia="Times New Roman" w:hAnsi="Times New Roman" w:cs="Times New Roman"/>
          <w:bCs/>
          <w:sz w:val="24"/>
          <w:szCs w:val="24"/>
          <w:lang w:val="en-IN"/>
        </w:rPr>
        <w:t xml:space="preserve"> using Analysis of Variance (ANOVA) as per Gomez and Gomez (1984) at a 5% significance level (P=0.05). Treatment means were compared using Duncan’s Multiple Range Test (DMRT</w:t>
      </w:r>
      <w:r w:rsidRPr="001926F1">
        <w:rPr>
          <w:rFonts w:ascii="Times New Roman" w:eastAsia="Times New Roman" w:hAnsi="Times New Roman" w:cs="Times New Roman"/>
          <w:bCs/>
          <w:sz w:val="24"/>
          <w:szCs w:val="24"/>
          <w:lang w:val="en-IN"/>
        </w:rPr>
        <w:t>).</w:t>
      </w:r>
      <w:r w:rsidRPr="001926F1">
        <w:rPr>
          <w:rFonts w:ascii="Times New Roman" w:eastAsia="Times New Roman" w:hAnsi="Times New Roman" w:cs="Times New Roman"/>
          <w:bCs/>
          <w:sz w:val="24"/>
          <w:szCs w:val="24"/>
        </w:rPr>
        <w:t xml:space="preserve"> The data was analyzed for LSD and the correlation study was also carried </w:t>
      </w:r>
      <w:proofErr w:type="spellStart"/>
      <w:r w:rsidRPr="001926F1">
        <w:rPr>
          <w:rFonts w:ascii="Times New Roman" w:eastAsia="Times New Roman" w:hAnsi="Times New Roman" w:cs="Times New Roman"/>
          <w:bCs/>
          <w:sz w:val="24"/>
          <w:szCs w:val="24"/>
        </w:rPr>
        <w:t>outusing</w:t>
      </w:r>
      <w:proofErr w:type="spellEnd"/>
      <w:r w:rsidRPr="001926F1">
        <w:rPr>
          <w:rFonts w:ascii="Times New Roman" w:eastAsia="Times New Roman" w:hAnsi="Times New Roman" w:cs="Times New Roman"/>
          <w:bCs/>
          <w:sz w:val="24"/>
          <w:szCs w:val="24"/>
        </w:rPr>
        <w:t xml:space="preserve"> excel sheet.</w:t>
      </w:r>
    </w:p>
    <w:p w14:paraId="7A349AE7" w14:textId="77777777" w:rsidR="006824D8" w:rsidRPr="001926F1" w:rsidRDefault="003641EC" w:rsidP="0008443C">
      <w:pPr>
        <w:spacing w:after="0"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Result and Discussion</w:t>
      </w:r>
    </w:p>
    <w:p w14:paraId="4BD0B061" w14:textId="0741F9A9" w:rsidR="0008443C" w:rsidRPr="00E32DA9" w:rsidRDefault="0008443C" w:rsidP="0008443C">
      <w:pPr>
        <w:pStyle w:val="BodyText"/>
        <w:spacing w:line="360" w:lineRule="auto"/>
        <w:ind w:left="1" w:right="132" w:firstLine="719"/>
        <w:jc w:val="both"/>
      </w:pPr>
      <w:r w:rsidRPr="00E32DA9">
        <w:t xml:space="preserve">The data in Table 1 clearly indicate that the application of 37.5 kg P₂O₅/ha with 4 ml/kg PSB in liquid-based formulation (LBF) significantly enhanced nutrient uptake, enzymatic activity, and yield components of </w:t>
      </w:r>
      <w:proofErr w:type="spellStart"/>
      <w:r w:rsidRPr="00E32DA9">
        <w:t>blackgram</w:t>
      </w:r>
      <w:proofErr w:type="spellEnd"/>
      <w:r w:rsidRPr="00E32DA9">
        <w:t xml:space="preserve">. The nitrogen uptake was highest at 120.05 kg/ha in the interactive plot (M3L1), whereas phosphorus and potassium uptake were 11.41 kg/ha and 37.51 kg/ha, respectively. </w:t>
      </w:r>
      <w:r w:rsidRPr="001926F1">
        <w:t xml:space="preserve">This might be due to the more expansion and surface area of roots, which gave more room for plant-microbe interaction resulting in increased nutrient content in root zone. The system in which higher dry matter is produced will remove more nutrients than the one producing less dry matter. Nitrogen uptake in particular is also influenced by </w:t>
      </w:r>
      <w:r w:rsidRPr="001926F1">
        <w:rPr>
          <w:i/>
        </w:rPr>
        <w:t xml:space="preserve">Rhizobium </w:t>
      </w:r>
      <w:r w:rsidRPr="001926F1">
        <w:t>inoculation, which might have helped in increased enzymatic activity for more available nitrogen. PSB are reported to facilitate the phosphorus availability to plant by solubilizing insoluble phosphorus by production of</w:t>
      </w:r>
      <w:r w:rsidRPr="001926F1">
        <w:rPr>
          <w:spacing w:val="80"/>
        </w:rPr>
        <w:t xml:space="preserve"> </w:t>
      </w:r>
      <w:r w:rsidRPr="001926F1">
        <w:t xml:space="preserve">organic acids and results in better phosphorus uptake by </w:t>
      </w:r>
      <w:proofErr w:type="spellStart"/>
      <w:r w:rsidRPr="001926F1">
        <w:t>blackgram</w:t>
      </w:r>
      <w:proofErr w:type="spellEnd"/>
      <w:r w:rsidRPr="001926F1">
        <w:t xml:space="preserve">. </w:t>
      </w:r>
      <w:r w:rsidR="00FB2249">
        <w:rPr>
          <w:color w:val="000000"/>
        </w:rPr>
        <w:t>(</w:t>
      </w:r>
      <w:r w:rsidR="00FB2249" w:rsidRPr="008D22C8">
        <w:rPr>
          <w:color w:val="000000"/>
        </w:rPr>
        <w:t>Swaminathan</w:t>
      </w:r>
      <w:r w:rsidR="00FB2249">
        <w:rPr>
          <w:color w:val="000000"/>
        </w:rPr>
        <w:t xml:space="preserve"> et al., 2023). </w:t>
      </w:r>
      <w:r w:rsidRPr="00E32DA9">
        <w:t>The increased uptake of phosphorus (8.83–11.41 kg/ha) and potassium (29.40–37.51 kg/ha) in the M3L1 treatment suggests that phosphorus application at an optimal level (37.5 kg/ha) facilitated better root expansion and nutrient availability</w:t>
      </w:r>
      <w:r w:rsidRPr="001926F1">
        <w:t xml:space="preserve"> (Figure 2)</w:t>
      </w:r>
      <w:r w:rsidRPr="00E32DA9">
        <w:t xml:space="preserve"> PSB plays a crucial role in solubilizing phosphorus from unavailable forms into plant-accessible </w:t>
      </w:r>
      <w:r w:rsidRPr="00E32DA9">
        <w:lastRenderedPageBreak/>
        <w:t>forms, thereby improving phosphorus use efficiency (PUE</w:t>
      </w:r>
      <w:r w:rsidRPr="001926F1">
        <w:t xml:space="preserve">) (Goud </w:t>
      </w:r>
      <w:r w:rsidRPr="001926F1">
        <w:rPr>
          <w:i/>
        </w:rPr>
        <w:t>et al</w:t>
      </w:r>
      <w:r w:rsidRPr="001926F1">
        <w:t>., 2010).</w:t>
      </w:r>
    </w:p>
    <w:p w14:paraId="200B5D45" w14:textId="77777777" w:rsidR="0008443C" w:rsidRPr="001926F1" w:rsidRDefault="0008443C" w:rsidP="0008443C">
      <w:pPr>
        <w:spacing w:line="360" w:lineRule="auto"/>
        <w:jc w:val="center"/>
        <w:rPr>
          <w:rFonts w:ascii="Times New Roman" w:hAnsi="Times New Roman" w:cs="Times New Roman"/>
          <w:sz w:val="24"/>
          <w:szCs w:val="24"/>
        </w:rPr>
      </w:pPr>
      <w:r w:rsidRPr="001926F1">
        <w:rPr>
          <w:rFonts w:ascii="Times New Roman" w:hAnsi="Times New Roman" w:cs="Times New Roman"/>
          <w:noProof/>
          <w:sz w:val="24"/>
          <w:szCs w:val="24"/>
        </w:rPr>
        <w:drawing>
          <wp:inline distT="0" distB="0" distL="0" distR="0" wp14:anchorId="29F57815" wp14:editId="490C83B0">
            <wp:extent cx="5699051" cy="3614712"/>
            <wp:effectExtent l="0" t="0" r="0" b="5080"/>
            <wp:docPr id="1748825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25512" name=""/>
                    <pic:cNvPicPr/>
                  </pic:nvPicPr>
                  <pic:blipFill rotWithShape="1">
                    <a:blip r:embed="rId14"/>
                    <a:srcRect l="21343" t="27055" r="22065" b="15187"/>
                    <a:stretch/>
                  </pic:blipFill>
                  <pic:spPr bwMode="auto">
                    <a:xfrm>
                      <a:off x="0" y="0"/>
                      <a:ext cx="5747856" cy="3645667"/>
                    </a:xfrm>
                    <a:prstGeom prst="rect">
                      <a:avLst/>
                    </a:prstGeom>
                    <a:ln>
                      <a:noFill/>
                    </a:ln>
                    <a:extLst>
                      <a:ext uri="{53640926-AAD7-44D8-BBD7-CCE9431645EC}">
                        <a14:shadowObscured xmlns:a14="http://schemas.microsoft.com/office/drawing/2010/main"/>
                      </a:ext>
                    </a:extLst>
                  </pic:spPr>
                </pic:pic>
              </a:graphicData>
            </a:graphic>
          </wp:inline>
        </w:drawing>
      </w:r>
    </w:p>
    <w:p w14:paraId="5062CCB5" w14:textId="1F10472F" w:rsidR="0008443C" w:rsidRPr="001926F1" w:rsidRDefault="0008443C" w:rsidP="0008443C">
      <w:pPr>
        <w:spacing w:line="360" w:lineRule="auto"/>
        <w:jc w:val="center"/>
        <w:rPr>
          <w:rFonts w:ascii="Times New Roman" w:hAnsi="Times New Roman" w:cs="Times New Roman"/>
          <w:b/>
          <w:bCs/>
          <w:color w:val="000000" w:themeColor="text1"/>
          <w:sz w:val="24"/>
          <w:szCs w:val="24"/>
        </w:rPr>
      </w:pPr>
      <w:r w:rsidRPr="001926F1">
        <w:rPr>
          <w:rFonts w:ascii="Times New Roman" w:hAnsi="Times New Roman" w:cs="Times New Roman"/>
          <w:b/>
          <w:bCs/>
          <w:color w:val="000000" w:themeColor="text1"/>
          <w:spacing w:val="14"/>
          <w:sz w:val="24"/>
          <w:szCs w:val="24"/>
        </w:rPr>
        <w:t>Figure 2</w:t>
      </w:r>
      <w:r w:rsidRPr="001926F1">
        <w:rPr>
          <w:rFonts w:ascii="Times New Roman" w:hAnsi="Times New Roman" w:cs="Times New Roman"/>
          <w:b/>
          <w:bCs/>
          <w:color w:val="000000" w:themeColor="text1"/>
          <w:spacing w:val="9"/>
          <w:sz w:val="24"/>
          <w:szCs w:val="24"/>
        </w:rPr>
        <w:t>.</w:t>
      </w:r>
      <w:r w:rsidRPr="001926F1">
        <w:rPr>
          <w:rFonts w:ascii="Times New Roman" w:hAnsi="Times New Roman" w:cs="Times New Roman"/>
          <w:b/>
          <w:bCs/>
          <w:color w:val="000000" w:themeColor="text1"/>
          <w:spacing w:val="15"/>
          <w:sz w:val="24"/>
          <w:szCs w:val="24"/>
        </w:rPr>
        <w:t xml:space="preserve"> Effect </w:t>
      </w:r>
      <w:r w:rsidRPr="001926F1">
        <w:rPr>
          <w:rFonts w:ascii="Times New Roman" w:hAnsi="Times New Roman" w:cs="Times New Roman"/>
          <w:b/>
          <w:bCs/>
          <w:color w:val="000000" w:themeColor="text1"/>
          <w:spacing w:val="9"/>
          <w:sz w:val="24"/>
          <w:szCs w:val="24"/>
        </w:rPr>
        <w:t>of</w:t>
      </w:r>
      <w:r w:rsidRPr="001926F1">
        <w:rPr>
          <w:rFonts w:ascii="Times New Roman" w:hAnsi="Times New Roman" w:cs="Times New Roman"/>
          <w:b/>
          <w:bCs/>
          <w:color w:val="000000" w:themeColor="text1"/>
          <w:spacing w:val="12"/>
          <w:sz w:val="24"/>
          <w:szCs w:val="24"/>
        </w:rPr>
        <w:t xml:space="preserve"> PSB </w:t>
      </w:r>
      <w:r w:rsidRPr="001926F1">
        <w:rPr>
          <w:rFonts w:ascii="Times New Roman" w:hAnsi="Times New Roman" w:cs="Times New Roman"/>
          <w:b/>
          <w:bCs/>
          <w:color w:val="000000" w:themeColor="text1"/>
          <w:spacing w:val="16"/>
          <w:sz w:val="24"/>
          <w:szCs w:val="24"/>
        </w:rPr>
        <w:t xml:space="preserve">formulations </w:t>
      </w:r>
      <w:r w:rsidRPr="001926F1">
        <w:rPr>
          <w:rFonts w:ascii="Times New Roman" w:hAnsi="Times New Roman" w:cs="Times New Roman"/>
          <w:b/>
          <w:bCs/>
          <w:color w:val="000000" w:themeColor="text1"/>
          <w:spacing w:val="13"/>
          <w:sz w:val="24"/>
          <w:szCs w:val="24"/>
        </w:rPr>
        <w:t xml:space="preserve">and </w:t>
      </w:r>
      <w:r w:rsidRPr="001926F1">
        <w:rPr>
          <w:rFonts w:ascii="Times New Roman" w:hAnsi="Times New Roman" w:cs="Times New Roman"/>
          <w:b/>
          <w:bCs/>
          <w:color w:val="000000" w:themeColor="text1"/>
          <w:spacing w:val="16"/>
          <w:sz w:val="24"/>
          <w:szCs w:val="24"/>
        </w:rPr>
        <w:t xml:space="preserve">Phosphorus </w:t>
      </w:r>
      <w:r w:rsidRPr="001926F1">
        <w:rPr>
          <w:rFonts w:ascii="Times New Roman" w:hAnsi="Times New Roman" w:cs="Times New Roman"/>
          <w:b/>
          <w:bCs/>
          <w:color w:val="000000" w:themeColor="text1"/>
          <w:spacing w:val="15"/>
          <w:sz w:val="24"/>
          <w:szCs w:val="24"/>
        </w:rPr>
        <w:t xml:space="preserve">levels </w:t>
      </w:r>
      <w:r w:rsidRPr="001926F1">
        <w:rPr>
          <w:rFonts w:ascii="Times New Roman" w:hAnsi="Times New Roman" w:cs="Times New Roman"/>
          <w:b/>
          <w:bCs/>
          <w:color w:val="000000" w:themeColor="text1"/>
          <w:spacing w:val="9"/>
          <w:sz w:val="24"/>
          <w:szCs w:val="24"/>
        </w:rPr>
        <w:t>on</w:t>
      </w:r>
      <w:r w:rsidRPr="001926F1">
        <w:rPr>
          <w:rFonts w:ascii="Times New Roman" w:hAnsi="Times New Roman" w:cs="Times New Roman"/>
          <w:b/>
          <w:bCs/>
          <w:color w:val="000000" w:themeColor="text1"/>
          <w:spacing w:val="16"/>
          <w:sz w:val="24"/>
          <w:szCs w:val="24"/>
        </w:rPr>
        <w:t xml:space="preserve"> nutrient uptake, </w:t>
      </w:r>
      <w:r w:rsidRPr="001926F1">
        <w:rPr>
          <w:rFonts w:ascii="Times New Roman" w:hAnsi="Times New Roman" w:cs="Times New Roman"/>
          <w:b/>
          <w:bCs/>
          <w:color w:val="000000" w:themeColor="text1"/>
          <w:spacing w:val="11"/>
          <w:sz w:val="24"/>
          <w:szCs w:val="24"/>
        </w:rPr>
        <w:t>PUE</w:t>
      </w:r>
      <w:r w:rsidRPr="001926F1">
        <w:rPr>
          <w:rFonts w:ascii="Times New Roman" w:hAnsi="Times New Roman" w:cs="Times New Roman"/>
          <w:b/>
          <w:bCs/>
          <w:color w:val="000000" w:themeColor="text1"/>
          <w:spacing w:val="38"/>
          <w:sz w:val="24"/>
          <w:szCs w:val="24"/>
        </w:rPr>
        <w:t xml:space="preserve"> </w:t>
      </w:r>
      <w:r w:rsidRPr="001926F1">
        <w:rPr>
          <w:rFonts w:ascii="Times New Roman" w:hAnsi="Times New Roman" w:cs="Times New Roman"/>
          <w:b/>
          <w:bCs/>
          <w:color w:val="000000" w:themeColor="text1"/>
          <w:spacing w:val="13"/>
          <w:sz w:val="24"/>
          <w:szCs w:val="24"/>
        </w:rPr>
        <w:t>and</w:t>
      </w:r>
      <w:r w:rsidRPr="001926F1">
        <w:rPr>
          <w:rFonts w:ascii="Times New Roman" w:hAnsi="Times New Roman" w:cs="Times New Roman"/>
          <w:b/>
          <w:bCs/>
          <w:color w:val="000000" w:themeColor="text1"/>
          <w:spacing w:val="40"/>
          <w:sz w:val="24"/>
          <w:szCs w:val="24"/>
        </w:rPr>
        <w:t xml:space="preserve"> </w:t>
      </w:r>
      <w:r w:rsidRPr="001926F1">
        <w:rPr>
          <w:rFonts w:ascii="Times New Roman" w:hAnsi="Times New Roman" w:cs="Times New Roman"/>
          <w:b/>
          <w:bCs/>
          <w:color w:val="000000" w:themeColor="text1"/>
          <w:spacing w:val="13"/>
          <w:sz w:val="24"/>
          <w:szCs w:val="24"/>
        </w:rPr>
        <w:t>yield</w:t>
      </w:r>
    </w:p>
    <w:p w14:paraId="795416A4" w14:textId="27BE2EAD" w:rsidR="0008443C" w:rsidRPr="001926F1" w:rsidRDefault="0008443C" w:rsidP="0008443C">
      <w:pPr>
        <w:spacing w:line="360" w:lineRule="auto"/>
        <w:jc w:val="both"/>
        <w:rPr>
          <w:rFonts w:ascii="Times New Roman" w:eastAsia="Times New Roman" w:hAnsi="Times New Roman" w:cs="Times New Roman"/>
          <w:sz w:val="24"/>
          <w:szCs w:val="24"/>
        </w:rPr>
      </w:pPr>
      <w:r w:rsidRPr="001926F1">
        <w:rPr>
          <w:rFonts w:ascii="Times New Roman" w:hAnsi="Times New Roman" w:cs="Times New Roman"/>
          <w:sz w:val="24"/>
          <w:szCs w:val="24"/>
        </w:rPr>
        <w:t xml:space="preserve">Phosphatase enzymes play a crucial role in phosphorus mineralization and availability in soil. The highest phosphatase activity (72.31 </w:t>
      </w:r>
      <w:proofErr w:type="spellStart"/>
      <w:r w:rsidRPr="001926F1">
        <w:rPr>
          <w:rFonts w:ascii="Times New Roman" w:hAnsi="Times New Roman" w:cs="Times New Roman"/>
          <w:sz w:val="24"/>
          <w:szCs w:val="24"/>
        </w:rPr>
        <w:t>μg</w:t>
      </w:r>
      <w:proofErr w:type="spellEnd"/>
      <w:r w:rsidRPr="001926F1">
        <w:rPr>
          <w:rFonts w:ascii="Times New Roman" w:hAnsi="Times New Roman" w:cs="Times New Roman"/>
          <w:sz w:val="24"/>
          <w:szCs w:val="24"/>
        </w:rPr>
        <w:t xml:space="preserve"> PNP/g of soil/</w:t>
      </w:r>
      <w:proofErr w:type="spellStart"/>
      <w:r w:rsidRPr="001926F1">
        <w:rPr>
          <w:rFonts w:ascii="Times New Roman" w:hAnsi="Times New Roman" w:cs="Times New Roman"/>
          <w:sz w:val="24"/>
          <w:szCs w:val="24"/>
        </w:rPr>
        <w:t>hr</w:t>
      </w:r>
      <w:proofErr w:type="spellEnd"/>
      <w:r w:rsidRPr="001926F1">
        <w:rPr>
          <w:rFonts w:ascii="Times New Roman" w:hAnsi="Times New Roman" w:cs="Times New Roman"/>
          <w:sz w:val="24"/>
          <w:szCs w:val="24"/>
        </w:rPr>
        <w:t xml:space="preserve">) was recorded in the M3L1 treatment, reinforcing the role of PSB in facilitating phosphorus mobilization. The lower phosphatase activity in carrier-based formulations (CBF) compared to LBF suggests that liquid formulations provide a better microbial environment, ensuring prolonged bacterial viability and activity. Reddy et al. (2020) postulated that phosphatase activity is directly influenced by microbial biomass and nutrient competition, which could explain the relatively lower activity in CBF. The synergistic effect of phosphorus and PSB resulted in improved root development and </w:t>
      </w:r>
      <w:proofErr w:type="spellStart"/>
      <w:r w:rsidRPr="001926F1">
        <w:rPr>
          <w:rFonts w:ascii="Times New Roman" w:hAnsi="Times New Roman" w:cs="Times New Roman"/>
          <w:sz w:val="24"/>
          <w:szCs w:val="24"/>
        </w:rPr>
        <w:t>rhizospheric</w:t>
      </w:r>
      <w:proofErr w:type="spellEnd"/>
      <w:r w:rsidRPr="001926F1">
        <w:rPr>
          <w:rFonts w:ascii="Times New Roman" w:hAnsi="Times New Roman" w:cs="Times New Roman"/>
          <w:sz w:val="24"/>
          <w:szCs w:val="24"/>
        </w:rPr>
        <w:t xml:space="preserve"> nutrient enrichment. The expansion of root surface area in M3L1 treatment provided a larger contact zone for plant-microbe interactions, enhancing nutrient absorption. Similar results were reported by Reddy et al. (2020), who observed that phosphorus solubilization by PSB leads to increased nitrogen and phosphorus availability in the root zone, thereby improving crop performance​. Microbial population recorded in the rhizosphere soil at flowering stage indicated significant </w:t>
      </w:r>
      <w:r w:rsidRPr="001926F1">
        <w:rPr>
          <w:rFonts w:ascii="Times New Roman" w:hAnsi="Times New Roman" w:cs="Times New Roman"/>
          <w:sz w:val="24"/>
          <w:szCs w:val="24"/>
        </w:rPr>
        <w:lastRenderedPageBreak/>
        <w:t>increase due to application of liquid</w:t>
      </w:r>
      <w:r w:rsidRPr="001926F1">
        <w:rPr>
          <w:rFonts w:ascii="Times New Roman" w:hAnsi="Times New Roman" w:cs="Times New Roman"/>
          <w:spacing w:val="-1"/>
          <w:sz w:val="24"/>
          <w:szCs w:val="24"/>
        </w:rPr>
        <w:t xml:space="preserve"> </w:t>
      </w:r>
      <w:r w:rsidRPr="001926F1">
        <w:rPr>
          <w:rFonts w:ascii="Times New Roman" w:hAnsi="Times New Roman" w:cs="Times New Roman"/>
          <w:sz w:val="24"/>
          <w:szCs w:val="24"/>
        </w:rPr>
        <w:t>based PSB, which resulted</w:t>
      </w:r>
      <w:r w:rsidRPr="001926F1">
        <w:rPr>
          <w:rFonts w:ascii="Times New Roman" w:hAnsi="Times New Roman" w:cs="Times New Roman"/>
          <w:spacing w:val="-1"/>
          <w:sz w:val="24"/>
          <w:szCs w:val="24"/>
        </w:rPr>
        <w:t xml:space="preserve"> </w:t>
      </w:r>
      <w:r w:rsidRPr="001926F1">
        <w:rPr>
          <w:rFonts w:ascii="Times New Roman" w:hAnsi="Times New Roman" w:cs="Times New Roman"/>
          <w:sz w:val="24"/>
          <w:szCs w:val="24"/>
        </w:rPr>
        <w:t>in increased values of phosphatase activity, which in turn resulted in 55.2 per cent higher phosphorus use efficiency</w:t>
      </w:r>
      <w:r w:rsidRPr="001926F1">
        <w:rPr>
          <w:rFonts w:ascii="Times New Roman" w:hAnsi="Times New Roman" w:cs="Times New Roman"/>
          <w:spacing w:val="-3"/>
          <w:sz w:val="24"/>
          <w:szCs w:val="24"/>
        </w:rPr>
        <w:t xml:space="preserve"> </w:t>
      </w:r>
      <w:r w:rsidRPr="001926F1">
        <w:rPr>
          <w:rFonts w:ascii="Times New Roman" w:hAnsi="Times New Roman" w:cs="Times New Roman"/>
          <w:sz w:val="24"/>
          <w:szCs w:val="24"/>
        </w:rPr>
        <w:t>and there by</w:t>
      </w:r>
      <w:r w:rsidRPr="001926F1">
        <w:rPr>
          <w:rFonts w:ascii="Times New Roman" w:hAnsi="Times New Roman" w:cs="Times New Roman"/>
          <w:spacing w:val="-5"/>
          <w:sz w:val="24"/>
          <w:szCs w:val="24"/>
        </w:rPr>
        <w:t xml:space="preserve"> </w:t>
      </w:r>
      <w:r w:rsidRPr="001926F1">
        <w:rPr>
          <w:rFonts w:ascii="Times New Roman" w:hAnsi="Times New Roman" w:cs="Times New Roman"/>
          <w:sz w:val="24"/>
          <w:szCs w:val="24"/>
        </w:rPr>
        <w:t>the phosphorus uptake in the plant and the available phosphorus in the soil was also found to be higher than the recommended practice. This had pronounced effect and contributed in obtaining 24.3 per cent higher yields (Figure 3). This is due to application of liquid based biofertilizers at sowing and after six weeks will enhance higher number of</w:t>
      </w:r>
      <w:r w:rsidRPr="001926F1">
        <w:rPr>
          <w:rFonts w:ascii="Times New Roman" w:hAnsi="Times New Roman" w:cs="Times New Roman"/>
          <w:spacing w:val="40"/>
          <w:sz w:val="24"/>
          <w:szCs w:val="24"/>
        </w:rPr>
        <w:t xml:space="preserve"> </w:t>
      </w:r>
      <w:r w:rsidRPr="001926F1">
        <w:rPr>
          <w:rFonts w:ascii="Times New Roman" w:hAnsi="Times New Roman" w:cs="Times New Roman"/>
          <w:sz w:val="24"/>
          <w:szCs w:val="24"/>
        </w:rPr>
        <w:t>cells in the rhizosphere, which will compete with the nature genera and also soil application</w:t>
      </w:r>
      <w:r w:rsidRPr="001926F1">
        <w:rPr>
          <w:rFonts w:ascii="Times New Roman" w:hAnsi="Times New Roman" w:cs="Times New Roman"/>
          <w:spacing w:val="40"/>
          <w:sz w:val="24"/>
          <w:szCs w:val="24"/>
        </w:rPr>
        <w:t xml:space="preserve"> </w:t>
      </w:r>
      <w:r w:rsidRPr="001926F1">
        <w:rPr>
          <w:rFonts w:ascii="Times New Roman" w:hAnsi="Times New Roman" w:cs="Times New Roman"/>
          <w:sz w:val="24"/>
          <w:szCs w:val="24"/>
        </w:rPr>
        <w:t>of FYM will result in higher multiplication and sustenance of cells due to availability of carbon and energy sources.</w:t>
      </w:r>
      <w:r w:rsidRPr="001926F1">
        <w:rPr>
          <w:rFonts w:ascii="Times New Roman" w:hAnsi="Times New Roman" w:cs="Times New Roman"/>
          <w:spacing w:val="40"/>
          <w:sz w:val="24"/>
          <w:szCs w:val="24"/>
        </w:rPr>
        <w:t xml:space="preserve"> </w:t>
      </w:r>
      <w:r w:rsidRPr="001926F1">
        <w:rPr>
          <w:rFonts w:ascii="Times New Roman" w:hAnsi="Times New Roman" w:cs="Times New Roman"/>
          <w:sz w:val="24"/>
          <w:szCs w:val="24"/>
        </w:rPr>
        <w:t xml:space="preserve">(Panwar </w:t>
      </w:r>
      <w:r w:rsidRPr="001926F1">
        <w:rPr>
          <w:rFonts w:ascii="Times New Roman" w:hAnsi="Times New Roman" w:cs="Times New Roman"/>
          <w:i/>
          <w:sz w:val="24"/>
          <w:szCs w:val="24"/>
        </w:rPr>
        <w:t>et al</w:t>
      </w:r>
      <w:r w:rsidRPr="001926F1">
        <w:rPr>
          <w:rFonts w:ascii="Times New Roman" w:hAnsi="Times New Roman" w:cs="Times New Roman"/>
          <w:sz w:val="24"/>
          <w:szCs w:val="24"/>
        </w:rPr>
        <w:t xml:space="preserve">., 2003). </w:t>
      </w:r>
      <w:r w:rsidRPr="001926F1">
        <w:rPr>
          <w:rFonts w:ascii="Times New Roman" w:eastAsia="Times New Roman" w:hAnsi="Times New Roman" w:cs="Times New Roman"/>
          <w:sz w:val="24"/>
          <w:szCs w:val="24"/>
        </w:rPr>
        <w:t xml:space="preserve">The high impact of combined application might be due to the expansion of surface area of roots giving more room for plant-microbe interaction resulting in increased nutrient content in root zone (Reddy </w:t>
      </w:r>
      <w:r w:rsidRPr="001926F1">
        <w:rPr>
          <w:rFonts w:ascii="Times New Roman" w:eastAsia="Times New Roman" w:hAnsi="Times New Roman" w:cs="Times New Roman"/>
          <w:i/>
          <w:sz w:val="24"/>
          <w:szCs w:val="24"/>
        </w:rPr>
        <w:t>et al</w:t>
      </w:r>
      <w:r w:rsidRPr="001926F1">
        <w:rPr>
          <w:rFonts w:ascii="Times New Roman" w:eastAsia="Times New Roman" w:hAnsi="Times New Roman" w:cs="Times New Roman"/>
          <w:sz w:val="24"/>
          <w:szCs w:val="24"/>
        </w:rPr>
        <w:t>., 2020).</w:t>
      </w:r>
      <w:r w:rsidR="001926F1">
        <w:rPr>
          <w:rFonts w:ascii="Times New Roman" w:eastAsia="Times New Roman" w:hAnsi="Times New Roman" w:cs="Times New Roman"/>
          <w:sz w:val="24"/>
          <w:szCs w:val="24"/>
        </w:rPr>
        <w:t xml:space="preserve"> </w:t>
      </w:r>
      <w:r w:rsidRPr="001926F1">
        <w:rPr>
          <w:rFonts w:ascii="Times New Roman" w:eastAsia="Times New Roman" w:hAnsi="Times New Roman" w:cs="Times New Roman"/>
          <w:sz w:val="24"/>
          <w:szCs w:val="24"/>
        </w:rPr>
        <w:t xml:space="preserve">Nitrogen uptake especially influenced by </w:t>
      </w:r>
      <w:r w:rsidRPr="001926F1">
        <w:rPr>
          <w:rFonts w:ascii="Times New Roman" w:eastAsia="Times New Roman" w:hAnsi="Times New Roman" w:cs="Times New Roman"/>
          <w:i/>
          <w:sz w:val="24"/>
          <w:szCs w:val="24"/>
        </w:rPr>
        <w:t xml:space="preserve">Rhizobium </w:t>
      </w:r>
      <w:r w:rsidRPr="001926F1">
        <w:rPr>
          <w:rFonts w:ascii="Times New Roman" w:eastAsia="Times New Roman" w:hAnsi="Times New Roman" w:cs="Times New Roman"/>
          <w:sz w:val="24"/>
          <w:szCs w:val="24"/>
        </w:rPr>
        <w:t xml:space="preserve">inoculation while phosphorous activity is influenced by PSB inoculation which might have helped in increasing the enzymatic activity for more available nitrogen and phosphorus availability to plant by solubilizing insoluble phosphorus by production of organic acids by </w:t>
      </w:r>
      <w:proofErr w:type="spellStart"/>
      <w:r w:rsidRPr="001926F1">
        <w:rPr>
          <w:rFonts w:ascii="Times New Roman" w:eastAsia="Times New Roman" w:hAnsi="Times New Roman" w:cs="Times New Roman"/>
          <w:sz w:val="24"/>
          <w:szCs w:val="24"/>
        </w:rPr>
        <w:t>blackgram</w:t>
      </w:r>
      <w:proofErr w:type="spellEnd"/>
      <w:r w:rsidRPr="001926F1">
        <w:rPr>
          <w:rFonts w:ascii="Times New Roman" w:eastAsia="Times New Roman" w:hAnsi="Times New Roman" w:cs="Times New Roman"/>
          <w:sz w:val="24"/>
          <w:szCs w:val="24"/>
        </w:rPr>
        <w:t xml:space="preserve"> (</w:t>
      </w:r>
      <w:proofErr w:type="spellStart"/>
      <w:r w:rsidRPr="001926F1">
        <w:rPr>
          <w:rFonts w:ascii="Times New Roman" w:eastAsia="Times New Roman" w:hAnsi="Times New Roman" w:cs="Times New Roman"/>
          <w:sz w:val="24"/>
          <w:szCs w:val="24"/>
        </w:rPr>
        <w:t>Janati</w:t>
      </w:r>
      <w:proofErr w:type="spellEnd"/>
      <w:r w:rsidRPr="001926F1">
        <w:rPr>
          <w:rFonts w:ascii="Times New Roman" w:eastAsia="Times New Roman" w:hAnsi="Times New Roman" w:cs="Times New Roman"/>
          <w:sz w:val="24"/>
          <w:szCs w:val="24"/>
        </w:rPr>
        <w:t xml:space="preserve"> </w:t>
      </w:r>
      <w:r w:rsidRPr="001926F1">
        <w:rPr>
          <w:rFonts w:ascii="Times New Roman" w:eastAsia="Times New Roman" w:hAnsi="Times New Roman" w:cs="Times New Roman"/>
          <w:i/>
          <w:sz w:val="24"/>
          <w:szCs w:val="24"/>
        </w:rPr>
        <w:t>et al</w:t>
      </w:r>
      <w:r w:rsidRPr="001926F1">
        <w:rPr>
          <w:rFonts w:ascii="Times New Roman" w:eastAsia="Times New Roman" w:hAnsi="Times New Roman" w:cs="Times New Roman"/>
          <w:sz w:val="24"/>
          <w:szCs w:val="24"/>
        </w:rPr>
        <w:t xml:space="preserve">., 2022). Increased PUE (30.42%) resulted in higher uptake of nutrients in plants and thereby recorded higher yield. The results confirm that the application of 37.5 kg P₂O₅/ha with PSB at 4 ml/kg seeds in liquid formulation (M3L1) is the most effective strategy for enhancing nutrient uptake, improving phosphorus use efficiency, and increasing </w:t>
      </w:r>
      <w:proofErr w:type="spellStart"/>
      <w:r w:rsidRPr="001926F1">
        <w:rPr>
          <w:rFonts w:ascii="Times New Roman" w:eastAsia="Times New Roman" w:hAnsi="Times New Roman" w:cs="Times New Roman"/>
          <w:sz w:val="24"/>
          <w:szCs w:val="24"/>
        </w:rPr>
        <w:t>blackgram</w:t>
      </w:r>
      <w:proofErr w:type="spellEnd"/>
      <w:r w:rsidRPr="001926F1">
        <w:rPr>
          <w:rFonts w:ascii="Times New Roman" w:eastAsia="Times New Roman" w:hAnsi="Times New Roman" w:cs="Times New Roman"/>
          <w:sz w:val="24"/>
          <w:szCs w:val="24"/>
        </w:rPr>
        <w:t xml:space="preserve"> yield</w:t>
      </w:r>
      <w:r w:rsidR="001926F1">
        <w:rPr>
          <w:rFonts w:ascii="Times New Roman" w:eastAsia="Times New Roman" w:hAnsi="Times New Roman" w:cs="Times New Roman"/>
          <w:sz w:val="24"/>
          <w:szCs w:val="24"/>
        </w:rPr>
        <w:t xml:space="preserve"> (</w:t>
      </w:r>
      <w:proofErr w:type="spellStart"/>
      <w:r w:rsidR="001926F1">
        <w:rPr>
          <w:rFonts w:ascii="Times New Roman" w:eastAsia="Times New Roman" w:hAnsi="Times New Roman" w:cs="Times New Roman"/>
          <w:sz w:val="24"/>
          <w:szCs w:val="24"/>
        </w:rPr>
        <w:t>Keteku</w:t>
      </w:r>
      <w:proofErr w:type="spellEnd"/>
      <w:r w:rsidR="001926F1">
        <w:rPr>
          <w:rFonts w:ascii="Times New Roman" w:eastAsia="Times New Roman" w:hAnsi="Times New Roman" w:cs="Times New Roman"/>
          <w:sz w:val="24"/>
          <w:szCs w:val="24"/>
        </w:rPr>
        <w:t xml:space="preserve"> </w:t>
      </w:r>
      <w:r w:rsidR="001926F1" w:rsidRPr="001926F1">
        <w:rPr>
          <w:rFonts w:ascii="Times New Roman" w:eastAsia="Times New Roman" w:hAnsi="Times New Roman" w:cs="Times New Roman"/>
          <w:i/>
          <w:iCs/>
          <w:sz w:val="24"/>
          <w:szCs w:val="24"/>
        </w:rPr>
        <w:t>et al.,</w:t>
      </w:r>
      <w:r w:rsidR="001926F1">
        <w:rPr>
          <w:rFonts w:ascii="Times New Roman" w:eastAsia="Times New Roman" w:hAnsi="Times New Roman" w:cs="Times New Roman"/>
          <w:sz w:val="24"/>
          <w:szCs w:val="24"/>
        </w:rPr>
        <w:t xml:space="preserve"> 2022). </w:t>
      </w:r>
      <w:r w:rsidRPr="001926F1">
        <w:rPr>
          <w:rFonts w:ascii="Times New Roman" w:eastAsia="Times New Roman" w:hAnsi="Times New Roman" w:cs="Times New Roman"/>
          <w:sz w:val="24"/>
          <w:szCs w:val="24"/>
        </w:rPr>
        <w:t>This approach promotes sustainable agricultural practices by minimizing excessive fertilizer usage and optimizing plant-microbe interactions in the rhizosphere.</w:t>
      </w:r>
    </w:p>
    <w:p w14:paraId="45C7FD70" w14:textId="77777777" w:rsidR="0008443C" w:rsidRPr="001926F1" w:rsidRDefault="0008443C" w:rsidP="0008443C">
      <w:pPr>
        <w:spacing w:line="360" w:lineRule="auto"/>
        <w:jc w:val="both"/>
        <w:rPr>
          <w:rFonts w:ascii="Times New Roman" w:eastAsia="Times New Roman" w:hAnsi="Times New Roman" w:cs="Times New Roman"/>
          <w:sz w:val="24"/>
          <w:szCs w:val="24"/>
        </w:rPr>
      </w:pPr>
    </w:p>
    <w:p w14:paraId="103DAF02" w14:textId="77777777" w:rsidR="0008443C" w:rsidRPr="001926F1" w:rsidRDefault="0008443C" w:rsidP="0008443C">
      <w:pPr>
        <w:spacing w:line="360" w:lineRule="auto"/>
        <w:jc w:val="both"/>
        <w:rPr>
          <w:rFonts w:ascii="Times New Roman" w:eastAsia="Times New Roman" w:hAnsi="Times New Roman" w:cs="Times New Roman"/>
          <w:sz w:val="24"/>
          <w:szCs w:val="24"/>
        </w:rPr>
      </w:pPr>
    </w:p>
    <w:p w14:paraId="393DFA40" w14:textId="77777777" w:rsidR="0008443C" w:rsidRPr="001926F1" w:rsidRDefault="0008443C" w:rsidP="0008443C">
      <w:pPr>
        <w:spacing w:line="360" w:lineRule="auto"/>
        <w:jc w:val="both"/>
        <w:rPr>
          <w:rFonts w:ascii="Times New Roman" w:eastAsia="Times New Roman" w:hAnsi="Times New Roman" w:cs="Times New Roman"/>
          <w:sz w:val="24"/>
          <w:szCs w:val="24"/>
        </w:rPr>
      </w:pPr>
    </w:p>
    <w:p w14:paraId="01AE4A38" w14:textId="77777777" w:rsidR="0008443C" w:rsidRPr="001926F1" w:rsidRDefault="0008443C" w:rsidP="0008443C">
      <w:pPr>
        <w:spacing w:line="360" w:lineRule="auto"/>
        <w:jc w:val="both"/>
        <w:rPr>
          <w:rFonts w:ascii="Times New Roman" w:eastAsia="Times New Roman" w:hAnsi="Times New Roman" w:cs="Times New Roman"/>
          <w:sz w:val="24"/>
          <w:szCs w:val="24"/>
        </w:rPr>
      </w:pPr>
    </w:p>
    <w:p w14:paraId="47DC3D69" w14:textId="77777777" w:rsidR="0008443C" w:rsidRPr="001926F1" w:rsidRDefault="0008443C" w:rsidP="0008443C">
      <w:pPr>
        <w:spacing w:line="360" w:lineRule="auto"/>
        <w:jc w:val="both"/>
        <w:rPr>
          <w:rFonts w:ascii="Times New Roman" w:eastAsia="Times New Roman" w:hAnsi="Times New Roman" w:cs="Times New Roman"/>
          <w:sz w:val="24"/>
          <w:szCs w:val="24"/>
        </w:rPr>
      </w:pPr>
    </w:p>
    <w:p w14:paraId="3C5F676F" w14:textId="77777777" w:rsidR="0008443C" w:rsidRPr="001926F1" w:rsidRDefault="0008443C" w:rsidP="0008443C">
      <w:pPr>
        <w:spacing w:line="360" w:lineRule="auto"/>
        <w:jc w:val="both"/>
        <w:rPr>
          <w:rFonts w:ascii="Times New Roman" w:eastAsia="Times New Roman" w:hAnsi="Times New Roman" w:cs="Times New Roman"/>
          <w:sz w:val="24"/>
          <w:szCs w:val="24"/>
        </w:rPr>
      </w:pPr>
    </w:p>
    <w:p w14:paraId="0191C58D" w14:textId="77777777" w:rsidR="0008443C" w:rsidRPr="001926F1" w:rsidRDefault="0008443C" w:rsidP="0008443C">
      <w:pPr>
        <w:spacing w:line="360" w:lineRule="auto"/>
        <w:jc w:val="both"/>
        <w:rPr>
          <w:rFonts w:ascii="Times New Roman" w:hAnsi="Times New Roman" w:cs="Times New Roman"/>
          <w:sz w:val="24"/>
          <w:szCs w:val="24"/>
        </w:rPr>
      </w:pPr>
    </w:p>
    <w:tbl>
      <w:tblPr>
        <w:tblStyle w:val="a"/>
        <w:tblW w:w="10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0"/>
        <w:gridCol w:w="1070"/>
        <w:gridCol w:w="1337"/>
        <w:gridCol w:w="1203"/>
        <w:gridCol w:w="1337"/>
        <w:gridCol w:w="1403"/>
        <w:gridCol w:w="1208"/>
      </w:tblGrid>
      <w:tr w:rsidR="006824D8" w:rsidRPr="001926F1" w14:paraId="45D002EF" w14:textId="77777777" w:rsidTr="00FB2249">
        <w:trPr>
          <w:trHeight w:val="183"/>
          <w:jc w:val="center"/>
        </w:trPr>
        <w:tc>
          <w:tcPr>
            <w:tcW w:w="10278" w:type="dxa"/>
            <w:gridSpan w:val="7"/>
            <w:tcBorders>
              <w:top w:val="nil"/>
              <w:left w:val="nil"/>
              <w:bottom w:val="single" w:sz="4" w:space="0" w:color="000000"/>
              <w:right w:val="nil"/>
            </w:tcBorders>
          </w:tcPr>
          <w:p w14:paraId="3ACF828C" w14:textId="77777777"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lastRenderedPageBreak/>
              <w:t>Table – 1: Nutrient uptake by plant, phosphorous use efficiency, phosphatase activity and seed yield</w:t>
            </w:r>
          </w:p>
        </w:tc>
      </w:tr>
      <w:tr w:rsidR="006824D8" w:rsidRPr="001926F1" w14:paraId="3A8D1CBD" w14:textId="77777777" w:rsidTr="00FB2249">
        <w:trPr>
          <w:trHeight w:val="183"/>
          <w:jc w:val="center"/>
        </w:trPr>
        <w:tc>
          <w:tcPr>
            <w:tcW w:w="2720" w:type="dxa"/>
            <w:tcBorders>
              <w:top w:val="single" w:sz="4" w:space="0" w:color="000000"/>
            </w:tcBorders>
          </w:tcPr>
          <w:p w14:paraId="580D6F01"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b/>
                <w:sz w:val="24"/>
                <w:szCs w:val="24"/>
              </w:rPr>
              <w:t>Treatments</w:t>
            </w:r>
          </w:p>
        </w:tc>
        <w:tc>
          <w:tcPr>
            <w:tcW w:w="1070" w:type="dxa"/>
            <w:tcBorders>
              <w:top w:val="single" w:sz="4" w:space="0" w:color="000000"/>
            </w:tcBorders>
            <w:vAlign w:val="center"/>
          </w:tcPr>
          <w:p w14:paraId="16684D96" w14:textId="77777777"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N</w:t>
            </w:r>
          </w:p>
        </w:tc>
        <w:tc>
          <w:tcPr>
            <w:tcW w:w="1337" w:type="dxa"/>
            <w:tcBorders>
              <w:top w:val="single" w:sz="4" w:space="0" w:color="000000"/>
            </w:tcBorders>
            <w:vAlign w:val="center"/>
          </w:tcPr>
          <w:p w14:paraId="3A752D43" w14:textId="77777777"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P</w:t>
            </w:r>
          </w:p>
        </w:tc>
        <w:tc>
          <w:tcPr>
            <w:tcW w:w="1203" w:type="dxa"/>
            <w:tcBorders>
              <w:top w:val="single" w:sz="4" w:space="0" w:color="000000"/>
            </w:tcBorders>
            <w:vAlign w:val="center"/>
          </w:tcPr>
          <w:p w14:paraId="3C563EE7" w14:textId="77777777"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K</w:t>
            </w:r>
          </w:p>
        </w:tc>
        <w:tc>
          <w:tcPr>
            <w:tcW w:w="1337" w:type="dxa"/>
            <w:tcBorders>
              <w:top w:val="single" w:sz="4" w:space="0" w:color="000000"/>
            </w:tcBorders>
            <w:vAlign w:val="center"/>
          </w:tcPr>
          <w:p w14:paraId="53B7FC68" w14:textId="77777777"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PUE</w:t>
            </w:r>
          </w:p>
        </w:tc>
        <w:tc>
          <w:tcPr>
            <w:tcW w:w="1403" w:type="dxa"/>
            <w:tcBorders>
              <w:top w:val="single" w:sz="4" w:space="0" w:color="000000"/>
            </w:tcBorders>
            <w:vAlign w:val="center"/>
          </w:tcPr>
          <w:p w14:paraId="545B0F7A" w14:textId="77777777"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PA</w:t>
            </w:r>
          </w:p>
        </w:tc>
        <w:tc>
          <w:tcPr>
            <w:tcW w:w="1208" w:type="dxa"/>
            <w:tcBorders>
              <w:top w:val="single" w:sz="4" w:space="0" w:color="000000"/>
            </w:tcBorders>
            <w:vAlign w:val="center"/>
          </w:tcPr>
          <w:p w14:paraId="446D922A" w14:textId="77777777"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Y</w:t>
            </w:r>
          </w:p>
        </w:tc>
      </w:tr>
      <w:tr w:rsidR="006824D8" w:rsidRPr="001926F1" w14:paraId="21B7A54B" w14:textId="77777777" w:rsidTr="00FB2249">
        <w:trPr>
          <w:trHeight w:val="190"/>
          <w:jc w:val="center"/>
        </w:trPr>
        <w:tc>
          <w:tcPr>
            <w:tcW w:w="10278" w:type="dxa"/>
            <w:gridSpan w:val="7"/>
          </w:tcPr>
          <w:p w14:paraId="52946370"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Main plots: Phosphorus levels</w:t>
            </w:r>
          </w:p>
        </w:tc>
      </w:tr>
      <w:tr w:rsidR="006824D8" w:rsidRPr="001926F1" w14:paraId="35F9E867" w14:textId="77777777" w:rsidTr="00FB2249">
        <w:trPr>
          <w:trHeight w:val="183"/>
          <w:jc w:val="center"/>
        </w:trPr>
        <w:tc>
          <w:tcPr>
            <w:tcW w:w="2720" w:type="dxa"/>
          </w:tcPr>
          <w:p w14:paraId="1D4CED6A"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M1</w:t>
            </w:r>
          </w:p>
        </w:tc>
        <w:tc>
          <w:tcPr>
            <w:tcW w:w="1070" w:type="dxa"/>
          </w:tcPr>
          <w:p w14:paraId="2B3CB3B5"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51.00</w:t>
            </w:r>
          </w:p>
        </w:tc>
        <w:tc>
          <w:tcPr>
            <w:tcW w:w="1337" w:type="dxa"/>
          </w:tcPr>
          <w:p w14:paraId="52C6E312"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5.80</w:t>
            </w:r>
          </w:p>
        </w:tc>
        <w:tc>
          <w:tcPr>
            <w:tcW w:w="1203" w:type="dxa"/>
          </w:tcPr>
          <w:p w14:paraId="33020BD9"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22.37</w:t>
            </w:r>
          </w:p>
        </w:tc>
        <w:tc>
          <w:tcPr>
            <w:tcW w:w="1337" w:type="dxa"/>
          </w:tcPr>
          <w:p w14:paraId="708D434B"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0.00</w:t>
            </w:r>
          </w:p>
        </w:tc>
        <w:tc>
          <w:tcPr>
            <w:tcW w:w="1403" w:type="dxa"/>
          </w:tcPr>
          <w:p w14:paraId="765B8EAD"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45.80</w:t>
            </w:r>
          </w:p>
        </w:tc>
        <w:tc>
          <w:tcPr>
            <w:tcW w:w="1208" w:type="dxa"/>
          </w:tcPr>
          <w:p w14:paraId="317D7B8F"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1026</w:t>
            </w:r>
          </w:p>
        </w:tc>
      </w:tr>
      <w:tr w:rsidR="006824D8" w:rsidRPr="001926F1" w14:paraId="2193E410" w14:textId="77777777" w:rsidTr="00FB2249">
        <w:trPr>
          <w:trHeight w:val="190"/>
          <w:jc w:val="center"/>
        </w:trPr>
        <w:tc>
          <w:tcPr>
            <w:tcW w:w="2720" w:type="dxa"/>
          </w:tcPr>
          <w:p w14:paraId="4F558DE2"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M2</w:t>
            </w:r>
          </w:p>
        </w:tc>
        <w:tc>
          <w:tcPr>
            <w:tcW w:w="1070" w:type="dxa"/>
          </w:tcPr>
          <w:p w14:paraId="20310878"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68.80</w:t>
            </w:r>
          </w:p>
        </w:tc>
        <w:tc>
          <w:tcPr>
            <w:tcW w:w="1337" w:type="dxa"/>
          </w:tcPr>
          <w:p w14:paraId="141EB69E"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7.00</w:t>
            </w:r>
          </w:p>
        </w:tc>
        <w:tc>
          <w:tcPr>
            <w:tcW w:w="1203" w:type="dxa"/>
          </w:tcPr>
          <w:p w14:paraId="795088C3"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26.06</w:t>
            </w:r>
          </w:p>
        </w:tc>
        <w:tc>
          <w:tcPr>
            <w:tcW w:w="1337" w:type="dxa"/>
          </w:tcPr>
          <w:p w14:paraId="219B97FA"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28.00</w:t>
            </w:r>
          </w:p>
        </w:tc>
        <w:tc>
          <w:tcPr>
            <w:tcW w:w="1403" w:type="dxa"/>
          </w:tcPr>
          <w:p w14:paraId="69222477"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55.07</w:t>
            </w:r>
          </w:p>
        </w:tc>
        <w:tc>
          <w:tcPr>
            <w:tcW w:w="1208" w:type="dxa"/>
          </w:tcPr>
          <w:p w14:paraId="5DDDD07B"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1231</w:t>
            </w:r>
          </w:p>
        </w:tc>
      </w:tr>
      <w:tr w:rsidR="006824D8" w:rsidRPr="001926F1" w14:paraId="732F3D8F" w14:textId="77777777" w:rsidTr="00FB2249">
        <w:trPr>
          <w:trHeight w:val="183"/>
          <w:jc w:val="center"/>
        </w:trPr>
        <w:tc>
          <w:tcPr>
            <w:tcW w:w="2720" w:type="dxa"/>
          </w:tcPr>
          <w:p w14:paraId="41A10A70"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M3</w:t>
            </w:r>
          </w:p>
        </w:tc>
        <w:tc>
          <w:tcPr>
            <w:tcW w:w="1070" w:type="dxa"/>
          </w:tcPr>
          <w:p w14:paraId="5A1A2F3F"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91.20</w:t>
            </w:r>
          </w:p>
        </w:tc>
        <w:tc>
          <w:tcPr>
            <w:tcW w:w="1337" w:type="dxa"/>
          </w:tcPr>
          <w:p w14:paraId="39936572"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8.83</w:t>
            </w:r>
          </w:p>
        </w:tc>
        <w:tc>
          <w:tcPr>
            <w:tcW w:w="1203" w:type="dxa"/>
          </w:tcPr>
          <w:p w14:paraId="66A78CEB"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29.40</w:t>
            </w:r>
          </w:p>
        </w:tc>
        <w:tc>
          <w:tcPr>
            <w:tcW w:w="1337" w:type="dxa"/>
          </w:tcPr>
          <w:p w14:paraId="44D610A7"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21.30</w:t>
            </w:r>
          </w:p>
        </w:tc>
        <w:tc>
          <w:tcPr>
            <w:tcW w:w="1403" w:type="dxa"/>
          </w:tcPr>
          <w:p w14:paraId="6349A51E"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68.57</w:t>
            </w:r>
          </w:p>
        </w:tc>
        <w:tc>
          <w:tcPr>
            <w:tcW w:w="1208" w:type="dxa"/>
          </w:tcPr>
          <w:p w14:paraId="1B50508F"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1447</w:t>
            </w:r>
          </w:p>
        </w:tc>
      </w:tr>
      <w:tr w:rsidR="006824D8" w:rsidRPr="001926F1" w14:paraId="33C7EA06" w14:textId="77777777" w:rsidTr="00FB2249">
        <w:trPr>
          <w:trHeight w:val="190"/>
          <w:jc w:val="center"/>
        </w:trPr>
        <w:tc>
          <w:tcPr>
            <w:tcW w:w="2720" w:type="dxa"/>
          </w:tcPr>
          <w:p w14:paraId="76599F51"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M4</w:t>
            </w:r>
          </w:p>
        </w:tc>
        <w:tc>
          <w:tcPr>
            <w:tcW w:w="1070" w:type="dxa"/>
          </w:tcPr>
          <w:p w14:paraId="6741D6BE"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85.03</w:t>
            </w:r>
          </w:p>
        </w:tc>
        <w:tc>
          <w:tcPr>
            <w:tcW w:w="1337" w:type="dxa"/>
          </w:tcPr>
          <w:p w14:paraId="63D81BA6"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9.00</w:t>
            </w:r>
          </w:p>
        </w:tc>
        <w:tc>
          <w:tcPr>
            <w:tcW w:w="1203" w:type="dxa"/>
          </w:tcPr>
          <w:p w14:paraId="74A9AD55"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29.40</w:t>
            </w:r>
          </w:p>
        </w:tc>
        <w:tc>
          <w:tcPr>
            <w:tcW w:w="1337" w:type="dxa"/>
          </w:tcPr>
          <w:p w14:paraId="2C6B83A6"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18.00</w:t>
            </w:r>
          </w:p>
        </w:tc>
        <w:tc>
          <w:tcPr>
            <w:tcW w:w="1403" w:type="dxa"/>
          </w:tcPr>
          <w:p w14:paraId="33A65531"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64.27</w:t>
            </w:r>
          </w:p>
        </w:tc>
        <w:tc>
          <w:tcPr>
            <w:tcW w:w="1208" w:type="dxa"/>
          </w:tcPr>
          <w:p w14:paraId="0F1F0322"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1379</w:t>
            </w:r>
          </w:p>
        </w:tc>
      </w:tr>
      <w:tr w:rsidR="006824D8" w:rsidRPr="001926F1" w14:paraId="2D3A4C20" w14:textId="77777777" w:rsidTr="00FB2249">
        <w:trPr>
          <w:trHeight w:val="183"/>
          <w:jc w:val="center"/>
        </w:trPr>
        <w:tc>
          <w:tcPr>
            <w:tcW w:w="2720" w:type="dxa"/>
          </w:tcPr>
          <w:p w14:paraId="1769A446" w14:textId="77777777" w:rsidR="006824D8" w:rsidRPr="001926F1" w:rsidRDefault="003641EC" w:rsidP="0008443C">
            <w:pPr>
              <w:spacing w:line="360" w:lineRule="auto"/>
              <w:jc w:val="center"/>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LSD @ 5%</w:t>
            </w:r>
          </w:p>
        </w:tc>
        <w:tc>
          <w:tcPr>
            <w:tcW w:w="1070" w:type="dxa"/>
          </w:tcPr>
          <w:p w14:paraId="4ACFDED5"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12.79</w:t>
            </w:r>
          </w:p>
        </w:tc>
        <w:tc>
          <w:tcPr>
            <w:tcW w:w="1337" w:type="dxa"/>
          </w:tcPr>
          <w:p w14:paraId="23A45D35"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1.09</w:t>
            </w:r>
          </w:p>
        </w:tc>
        <w:tc>
          <w:tcPr>
            <w:tcW w:w="1203" w:type="dxa"/>
          </w:tcPr>
          <w:p w14:paraId="73988D32"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3.71</w:t>
            </w:r>
          </w:p>
        </w:tc>
        <w:tc>
          <w:tcPr>
            <w:tcW w:w="1337" w:type="dxa"/>
          </w:tcPr>
          <w:p w14:paraId="3E6DBA4A"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 xml:space="preserve">2.99 </w:t>
            </w:r>
          </w:p>
        </w:tc>
        <w:tc>
          <w:tcPr>
            <w:tcW w:w="1403" w:type="dxa"/>
          </w:tcPr>
          <w:p w14:paraId="12907DEE"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 xml:space="preserve"> 2.53</w:t>
            </w:r>
          </w:p>
        </w:tc>
        <w:tc>
          <w:tcPr>
            <w:tcW w:w="1208" w:type="dxa"/>
          </w:tcPr>
          <w:p w14:paraId="4C3BCD28"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157</w:t>
            </w:r>
          </w:p>
        </w:tc>
      </w:tr>
      <w:tr w:rsidR="006824D8" w:rsidRPr="001926F1" w14:paraId="50519F1E" w14:textId="77777777" w:rsidTr="00FB2249">
        <w:trPr>
          <w:trHeight w:val="183"/>
          <w:jc w:val="center"/>
        </w:trPr>
        <w:tc>
          <w:tcPr>
            <w:tcW w:w="10278" w:type="dxa"/>
            <w:gridSpan w:val="7"/>
          </w:tcPr>
          <w:p w14:paraId="3087443D"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Sub-plots: PSB</w:t>
            </w:r>
          </w:p>
        </w:tc>
      </w:tr>
      <w:tr w:rsidR="006824D8" w:rsidRPr="001926F1" w14:paraId="462C613E" w14:textId="77777777" w:rsidTr="00FB2249">
        <w:trPr>
          <w:trHeight w:val="183"/>
          <w:jc w:val="center"/>
        </w:trPr>
        <w:tc>
          <w:tcPr>
            <w:tcW w:w="2720" w:type="dxa"/>
          </w:tcPr>
          <w:p w14:paraId="66521C43" w14:textId="77777777"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L1</w:t>
            </w:r>
          </w:p>
        </w:tc>
        <w:tc>
          <w:tcPr>
            <w:tcW w:w="1070" w:type="dxa"/>
          </w:tcPr>
          <w:p w14:paraId="7713126C"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86.19</w:t>
            </w:r>
          </w:p>
        </w:tc>
        <w:tc>
          <w:tcPr>
            <w:tcW w:w="1337" w:type="dxa"/>
          </w:tcPr>
          <w:p w14:paraId="31B6C281"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8.67</w:t>
            </w:r>
          </w:p>
        </w:tc>
        <w:tc>
          <w:tcPr>
            <w:tcW w:w="1203" w:type="dxa"/>
          </w:tcPr>
          <w:p w14:paraId="4B509FB6"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30.01</w:t>
            </w:r>
          </w:p>
        </w:tc>
        <w:tc>
          <w:tcPr>
            <w:tcW w:w="1337" w:type="dxa"/>
          </w:tcPr>
          <w:p w14:paraId="6F0BE294"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19.74</w:t>
            </w:r>
          </w:p>
        </w:tc>
        <w:tc>
          <w:tcPr>
            <w:tcW w:w="1403" w:type="dxa"/>
          </w:tcPr>
          <w:p w14:paraId="36004353"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59.53</w:t>
            </w:r>
          </w:p>
        </w:tc>
        <w:tc>
          <w:tcPr>
            <w:tcW w:w="1208" w:type="dxa"/>
          </w:tcPr>
          <w:p w14:paraId="43238EDC"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1441</w:t>
            </w:r>
          </w:p>
        </w:tc>
      </w:tr>
      <w:tr w:rsidR="006824D8" w:rsidRPr="001926F1" w14:paraId="79AA9D38" w14:textId="77777777" w:rsidTr="00FB2249">
        <w:trPr>
          <w:trHeight w:val="183"/>
          <w:jc w:val="center"/>
        </w:trPr>
        <w:tc>
          <w:tcPr>
            <w:tcW w:w="2720" w:type="dxa"/>
          </w:tcPr>
          <w:p w14:paraId="2F9B60C4" w14:textId="77777777"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L2</w:t>
            </w:r>
          </w:p>
        </w:tc>
        <w:tc>
          <w:tcPr>
            <w:tcW w:w="1070" w:type="dxa"/>
          </w:tcPr>
          <w:p w14:paraId="76DBFF7D"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71.38</w:t>
            </w:r>
          </w:p>
        </w:tc>
        <w:tc>
          <w:tcPr>
            <w:tcW w:w="1337" w:type="dxa"/>
          </w:tcPr>
          <w:p w14:paraId="70E558C4"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7.61</w:t>
            </w:r>
          </w:p>
        </w:tc>
        <w:tc>
          <w:tcPr>
            <w:tcW w:w="1203" w:type="dxa"/>
          </w:tcPr>
          <w:p w14:paraId="298B48DF"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26.59</w:t>
            </w:r>
          </w:p>
        </w:tc>
        <w:tc>
          <w:tcPr>
            <w:tcW w:w="1337" w:type="dxa"/>
          </w:tcPr>
          <w:p w14:paraId="5F775B9E"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17.18</w:t>
            </w:r>
          </w:p>
        </w:tc>
        <w:tc>
          <w:tcPr>
            <w:tcW w:w="1403" w:type="dxa"/>
          </w:tcPr>
          <w:p w14:paraId="0102969E"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59.20</w:t>
            </w:r>
          </w:p>
        </w:tc>
        <w:tc>
          <w:tcPr>
            <w:tcW w:w="1208" w:type="dxa"/>
          </w:tcPr>
          <w:p w14:paraId="5B58D32F"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1254</w:t>
            </w:r>
          </w:p>
        </w:tc>
      </w:tr>
      <w:tr w:rsidR="006824D8" w:rsidRPr="001926F1" w14:paraId="210F676F" w14:textId="77777777" w:rsidTr="00FB2249">
        <w:trPr>
          <w:trHeight w:val="183"/>
          <w:jc w:val="center"/>
        </w:trPr>
        <w:tc>
          <w:tcPr>
            <w:tcW w:w="2720" w:type="dxa"/>
          </w:tcPr>
          <w:p w14:paraId="215E6F46" w14:textId="77777777"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L3</w:t>
            </w:r>
          </w:p>
        </w:tc>
        <w:tc>
          <w:tcPr>
            <w:tcW w:w="1070" w:type="dxa"/>
          </w:tcPr>
          <w:p w14:paraId="3EDF82B5"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64.44</w:t>
            </w:r>
          </w:p>
        </w:tc>
        <w:tc>
          <w:tcPr>
            <w:tcW w:w="1337" w:type="dxa"/>
          </w:tcPr>
          <w:p w14:paraId="1FA62F06"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6.69</w:t>
            </w:r>
          </w:p>
        </w:tc>
        <w:tc>
          <w:tcPr>
            <w:tcW w:w="1203" w:type="dxa"/>
          </w:tcPr>
          <w:p w14:paraId="4566C7C8"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24.13</w:t>
            </w:r>
          </w:p>
        </w:tc>
        <w:tc>
          <w:tcPr>
            <w:tcW w:w="1337" w:type="dxa"/>
          </w:tcPr>
          <w:p w14:paraId="130B0BE4"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15.21</w:t>
            </w:r>
          </w:p>
        </w:tc>
        <w:tc>
          <w:tcPr>
            <w:tcW w:w="1403" w:type="dxa"/>
          </w:tcPr>
          <w:p w14:paraId="29D3E134"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56.57</w:t>
            </w:r>
          </w:p>
        </w:tc>
        <w:tc>
          <w:tcPr>
            <w:tcW w:w="1208" w:type="dxa"/>
          </w:tcPr>
          <w:p w14:paraId="40734448"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1117</w:t>
            </w:r>
          </w:p>
        </w:tc>
      </w:tr>
      <w:tr w:rsidR="006824D8" w:rsidRPr="001926F1" w14:paraId="4B99DCE3" w14:textId="77777777" w:rsidTr="00FB2249">
        <w:trPr>
          <w:trHeight w:val="183"/>
          <w:jc w:val="center"/>
        </w:trPr>
        <w:tc>
          <w:tcPr>
            <w:tcW w:w="2720" w:type="dxa"/>
          </w:tcPr>
          <w:p w14:paraId="66FFC8AA" w14:textId="77777777" w:rsidR="006824D8" w:rsidRPr="001926F1" w:rsidRDefault="003641EC" w:rsidP="0008443C">
            <w:pPr>
              <w:spacing w:line="360" w:lineRule="auto"/>
              <w:jc w:val="center"/>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LSD @ 5%</w:t>
            </w:r>
          </w:p>
        </w:tc>
        <w:tc>
          <w:tcPr>
            <w:tcW w:w="1070" w:type="dxa"/>
          </w:tcPr>
          <w:p w14:paraId="7DC21C90"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7.51</w:t>
            </w:r>
          </w:p>
        </w:tc>
        <w:tc>
          <w:tcPr>
            <w:tcW w:w="1337" w:type="dxa"/>
          </w:tcPr>
          <w:p w14:paraId="1ACEB55A"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0.49</w:t>
            </w:r>
          </w:p>
        </w:tc>
        <w:tc>
          <w:tcPr>
            <w:tcW w:w="1203" w:type="dxa"/>
          </w:tcPr>
          <w:p w14:paraId="07100D0C"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1.737</w:t>
            </w:r>
          </w:p>
        </w:tc>
        <w:tc>
          <w:tcPr>
            <w:tcW w:w="1337" w:type="dxa"/>
          </w:tcPr>
          <w:p w14:paraId="0DD1468D"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 xml:space="preserve">1.08 </w:t>
            </w:r>
          </w:p>
        </w:tc>
        <w:tc>
          <w:tcPr>
            <w:tcW w:w="1403" w:type="dxa"/>
          </w:tcPr>
          <w:p w14:paraId="308C43C0"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 xml:space="preserve"> 1.57</w:t>
            </w:r>
          </w:p>
        </w:tc>
        <w:tc>
          <w:tcPr>
            <w:tcW w:w="1208" w:type="dxa"/>
          </w:tcPr>
          <w:p w14:paraId="100FDCE4"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75</w:t>
            </w:r>
          </w:p>
        </w:tc>
      </w:tr>
      <w:tr w:rsidR="006824D8" w:rsidRPr="001926F1" w14:paraId="06588F01" w14:textId="77777777" w:rsidTr="00FB2249">
        <w:trPr>
          <w:trHeight w:val="183"/>
          <w:jc w:val="center"/>
        </w:trPr>
        <w:tc>
          <w:tcPr>
            <w:tcW w:w="10278" w:type="dxa"/>
            <w:gridSpan w:val="7"/>
          </w:tcPr>
          <w:p w14:paraId="68BBC3EF"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Interaction</w:t>
            </w:r>
          </w:p>
        </w:tc>
      </w:tr>
      <w:tr w:rsidR="006824D8" w:rsidRPr="001926F1" w14:paraId="35855491" w14:textId="77777777" w:rsidTr="00FB2249">
        <w:trPr>
          <w:trHeight w:val="183"/>
          <w:jc w:val="center"/>
        </w:trPr>
        <w:tc>
          <w:tcPr>
            <w:tcW w:w="2720" w:type="dxa"/>
          </w:tcPr>
          <w:p w14:paraId="0E72D16A"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M1L1</w:t>
            </w:r>
          </w:p>
        </w:tc>
        <w:tc>
          <w:tcPr>
            <w:tcW w:w="1070" w:type="dxa"/>
          </w:tcPr>
          <w:p w14:paraId="65D87DE3"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56.23</w:t>
            </w:r>
          </w:p>
        </w:tc>
        <w:tc>
          <w:tcPr>
            <w:tcW w:w="1337" w:type="dxa"/>
          </w:tcPr>
          <w:p w14:paraId="3D625803"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6.24</w:t>
            </w:r>
          </w:p>
        </w:tc>
        <w:tc>
          <w:tcPr>
            <w:tcW w:w="1203" w:type="dxa"/>
          </w:tcPr>
          <w:p w14:paraId="00D7502C"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23.95</w:t>
            </w:r>
          </w:p>
        </w:tc>
        <w:tc>
          <w:tcPr>
            <w:tcW w:w="1337" w:type="dxa"/>
          </w:tcPr>
          <w:p w14:paraId="5F2B5CBB"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0.00</w:t>
            </w:r>
          </w:p>
        </w:tc>
        <w:tc>
          <w:tcPr>
            <w:tcW w:w="1403" w:type="dxa"/>
          </w:tcPr>
          <w:p w14:paraId="1D916D58"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45.35</w:t>
            </w:r>
          </w:p>
        </w:tc>
        <w:tc>
          <w:tcPr>
            <w:tcW w:w="1208" w:type="dxa"/>
          </w:tcPr>
          <w:p w14:paraId="6F1C8E20"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1107</w:t>
            </w:r>
          </w:p>
        </w:tc>
      </w:tr>
      <w:tr w:rsidR="006824D8" w:rsidRPr="001926F1" w14:paraId="7C570C6C" w14:textId="77777777" w:rsidTr="00FB2249">
        <w:trPr>
          <w:trHeight w:val="183"/>
          <w:jc w:val="center"/>
        </w:trPr>
        <w:tc>
          <w:tcPr>
            <w:tcW w:w="2720" w:type="dxa"/>
          </w:tcPr>
          <w:p w14:paraId="570A0ABA"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M1L2</w:t>
            </w:r>
          </w:p>
        </w:tc>
        <w:tc>
          <w:tcPr>
            <w:tcW w:w="1070" w:type="dxa"/>
          </w:tcPr>
          <w:p w14:paraId="374A696C"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49.43</w:t>
            </w:r>
          </w:p>
        </w:tc>
        <w:tc>
          <w:tcPr>
            <w:tcW w:w="1337" w:type="dxa"/>
          </w:tcPr>
          <w:p w14:paraId="3CBB24A2"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5.73</w:t>
            </w:r>
          </w:p>
        </w:tc>
        <w:tc>
          <w:tcPr>
            <w:tcW w:w="1203" w:type="dxa"/>
          </w:tcPr>
          <w:p w14:paraId="727930DE"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21.99</w:t>
            </w:r>
          </w:p>
        </w:tc>
        <w:tc>
          <w:tcPr>
            <w:tcW w:w="1337" w:type="dxa"/>
          </w:tcPr>
          <w:p w14:paraId="2E54A292"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0.00</w:t>
            </w:r>
          </w:p>
        </w:tc>
        <w:tc>
          <w:tcPr>
            <w:tcW w:w="1403" w:type="dxa"/>
          </w:tcPr>
          <w:p w14:paraId="7FED807E"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47.98</w:t>
            </w:r>
          </w:p>
        </w:tc>
        <w:tc>
          <w:tcPr>
            <w:tcW w:w="1208" w:type="dxa"/>
          </w:tcPr>
          <w:p w14:paraId="55677096"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1021</w:t>
            </w:r>
          </w:p>
        </w:tc>
      </w:tr>
      <w:tr w:rsidR="006824D8" w:rsidRPr="001926F1" w14:paraId="1656884E" w14:textId="77777777" w:rsidTr="00FB2249">
        <w:trPr>
          <w:trHeight w:val="183"/>
          <w:jc w:val="center"/>
        </w:trPr>
        <w:tc>
          <w:tcPr>
            <w:tcW w:w="2720" w:type="dxa"/>
          </w:tcPr>
          <w:p w14:paraId="32847496"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M1L3</w:t>
            </w:r>
          </w:p>
        </w:tc>
        <w:tc>
          <w:tcPr>
            <w:tcW w:w="1070" w:type="dxa"/>
          </w:tcPr>
          <w:p w14:paraId="1E7960F5"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47.36</w:t>
            </w:r>
          </w:p>
        </w:tc>
        <w:tc>
          <w:tcPr>
            <w:tcW w:w="1337" w:type="dxa"/>
          </w:tcPr>
          <w:p w14:paraId="31894EE7"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5.48</w:t>
            </w:r>
          </w:p>
        </w:tc>
        <w:tc>
          <w:tcPr>
            <w:tcW w:w="1203" w:type="dxa"/>
          </w:tcPr>
          <w:p w14:paraId="7BA4BAB9"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21.19</w:t>
            </w:r>
          </w:p>
        </w:tc>
        <w:tc>
          <w:tcPr>
            <w:tcW w:w="1337" w:type="dxa"/>
          </w:tcPr>
          <w:p w14:paraId="799C3DFE"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0.00</w:t>
            </w:r>
          </w:p>
        </w:tc>
        <w:tc>
          <w:tcPr>
            <w:tcW w:w="1403" w:type="dxa"/>
          </w:tcPr>
          <w:p w14:paraId="7A0343F6"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44.03</w:t>
            </w:r>
          </w:p>
        </w:tc>
        <w:tc>
          <w:tcPr>
            <w:tcW w:w="1208" w:type="dxa"/>
          </w:tcPr>
          <w:p w14:paraId="6A533CF6"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950</w:t>
            </w:r>
          </w:p>
        </w:tc>
      </w:tr>
      <w:tr w:rsidR="006824D8" w:rsidRPr="001926F1" w14:paraId="7A44EAE0" w14:textId="77777777" w:rsidTr="00FB2249">
        <w:trPr>
          <w:trHeight w:val="183"/>
          <w:jc w:val="center"/>
        </w:trPr>
        <w:tc>
          <w:tcPr>
            <w:tcW w:w="2720" w:type="dxa"/>
          </w:tcPr>
          <w:p w14:paraId="10B7D123"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M2L1</w:t>
            </w:r>
          </w:p>
        </w:tc>
        <w:tc>
          <w:tcPr>
            <w:tcW w:w="1070" w:type="dxa"/>
          </w:tcPr>
          <w:p w14:paraId="76DED30D"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74.42</w:t>
            </w:r>
          </w:p>
        </w:tc>
        <w:tc>
          <w:tcPr>
            <w:tcW w:w="1337" w:type="dxa"/>
          </w:tcPr>
          <w:p w14:paraId="5D53816C"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7.23</w:t>
            </w:r>
          </w:p>
        </w:tc>
        <w:tc>
          <w:tcPr>
            <w:tcW w:w="1203" w:type="dxa"/>
          </w:tcPr>
          <w:p w14:paraId="6798F50F"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26.87</w:t>
            </w:r>
          </w:p>
        </w:tc>
        <w:tc>
          <w:tcPr>
            <w:tcW w:w="1337" w:type="dxa"/>
          </w:tcPr>
          <w:p w14:paraId="71FE1EB5"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28.92</w:t>
            </w:r>
          </w:p>
        </w:tc>
        <w:tc>
          <w:tcPr>
            <w:tcW w:w="1403" w:type="dxa"/>
          </w:tcPr>
          <w:p w14:paraId="3CECF2ED"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55.15</w:t>
            </w:r>
          </w:p>
        </w:tc>
        <w:tc>
          <w:tcPr>
            <w:tcW w:w="1208" w:type="dxa"/>
          </w:tcPr>
          <w:p w14:paraId="69303A99"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1280</w:t>
            </w:r>
          </w:p>
        </w:tc>
      </w:tr>
      <w:tr w:rsidR="006824D8" w:rsidRPr="001926F1" w14:paraId="3CF88865" w14:textId="77777777" w:rsidTr="00FB2249">
        <w:trPr>
          <w:trHeight w:val="183"/>
          <w:jc w:val="center"/>
        </w:trPr>
        <w:tc>
          <w:tcPr>
            <w:tcW w:w="2720" w:type="dxa"/>
          </w:tcPr>
          <w:p w14:paraId="40F397C6"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M2L2</w:t>
            </w:r>
          </w:p>
        </w:tc>
        <w:tc>
          <w:tcPr>
            <w:tcW w:w="1070" w:type="dxa"/>
          </w:tcPr>
          <w:p w14:paraId="5C125F45"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66.09</w:t>
            </w:r>
          </w:p>
        </w:tc>
        <w:tc>
          <w:tcPr>
            <w:tcW w:w="1337" w:type="dxa"/>
          </w:tcPr>
          <w:p w14:paraId="47DDB9D3"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6.91</w:t>
            </w:r>
          </w:p>
        </w:tc>
        <w:tc>
          <w:tcPr>
            <w:tcW w:w="1203" w:type="dxa"/>
          </w:tcPr>
          <w:p w14:paraId="202EB2BD"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25.66</w:t>
            </w:r>
          </w:p>
        </w:tc>
        <w:tc>
          <w:tcPr>
            <w:tcW w:w="1337" w:type="dxa"/>
          </w:tcPr>
          <w:p w14:paraId="3A8BC365"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27.65</w:t>
            </w:r>
          </w:p>
        </w:tc>
        <w:tc>
          <w:tcPr>
            <w:tcW w:w="1403" w:type="dxa"/>
          </w:tcPr>
          <w:p w14:paraId="1ED3BF27"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56.06</w:t>
            </w:r>
          </w:p>
        </w:tc>
        <w:tc>
          <w:tcPr>
            <w:tcW w:w="1208" w:type="dxa"/>
          </w:tcPr>
          <w:p w14:paraId="3C58FD41"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1226</w:t>
            </w:r>
          </w:p>
        </w:tc>
      </w:tr>
      <w:tr w:rsidR="006824D8" w:rsidRPr="001926F1" w14:paraId="4AC242AF" w14:textId="77777777" w:rsidTr="00FB2249">
        <w:trPr>
          <w:trHeight w:val="183"/>
          <w:jc w:val="center"/>
        </w:trPr>
        <w:tc>
          <w:tcPr>
            <w:tcW w:w="2720" w:type="dxa"/>
          </w:tcPr>
          <w:p w14:paraId="2595661B"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M2L3</w:t>
            </w:r>
          </w:p>
        </w:tc>
        <w:tc>
          <w:tcPr>
            <w:tcW w:w="1070" w:type="dxa"/>
          </w:tcPr>
          <w:p w14:paraId="6F7AE45C"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65.90</w:t>
            </w:r>
          </w:p>
        </w:tc>
        <w:tc>
          <w:tcPr>
            <w:tcW w:w="1337" w:type="dxa"/>
          </w:tcPr>
          <w:p w14:paraId="5897935C"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6.84</w:t>
            </w:r>
          </w:p>
        </w:tc>
        <w:tc>
          <w:tcPr>
            <w:tcW w:w="1203" w:type="dxa"/>
          </w:tcPr>
          <w:p w14:paraId="49FD06AA"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25.65</w:t>
            </w:r>
          </w:p>
        </w:tc>
        <w:tc>
          <w:tcPr>
            <w:tcW w:w="1337" w:type="dxa"/>
          </w:tcPr>
          <w:p w14:paraId="0AF58439"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27.35</w:t>
            </w:r>
          </w:p>
        </w:tc>
        <w:tc>
          <w:tcPr>
            <w:tcW w:w="1403" w:type="dxa"/>
          </w:tcPr>
          <w:p w14:paraId="07DE37BB"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53.94</w:t>
            </w:r>
          </w:p>
        </w:tc>
        <w:tc>
          <w:tcPr>
            <w:tcW w:w="1208" w:type="dxa"/>
          </w:tcPr>
          <w:p w14:paraId="730CBD2C"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1188</w:t>
            </w:r>
          </w:p>
        </w:tc>
      </w:tr>
      <w:tr w:rsidR="006824D8" w:rsidRPr="001926F1" w14:paraId="0537E47F" w14:textId="77777777" w:rsidTr="00FB2249">
        <w:trPr>
          <w:trHeight w:val="183"/>
          <w:jc w:val="center"/>
        </w:trPr>
        <w:tc>
          <w:tcPr>
            <w:tcW w:w="2720" w:type="dxa"/>
          </w:tcPr>
          <w:p w14:paraId="19851D9A"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M3L1</w:t>
            </w:r>
          </w:p>
        </w:tc>
        <w:tc>
          <w:tcPr>
            <w:tcW w:w="1070" w:type="dxa"/>
          </w:tcPr>
          <w:p w14:paraId="22CD513F"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120.05</w:t>
            </w:r>
          </w:p>
        </w:tc>
        <w:tc>
          <w:tcPr>
            <w:tcW w:w="1337" w:type="dxa"/>
          </w:tcPr>
          <w:p w14:paraId="39B2AF7C"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11.41</w:t>
            </w:r>
          </w:p>
        </w:tc>
        <w:tc>
          <w:tcPr>
            <w:tcW w:w="1203" w:type="dxa"/>
          </w:tcPr>
          <w:p w14:paraId="1702FA79"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37.51</w:t>
            </w:r>
          </w:p>
        </w:tc>
        <w:tc>
          <w:tcPr>
            <w:tcW w:w="1337" w:type="dxa"/>
          </w:tcPr>
          <w:p w14:paraId="684F9FF0"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30.42</w:t>
            </w:r>
          </w:p>
        </w:tc>
        <w:tc>
          <w:tcPr>
            <w:tcW w:w="1403" w:type="dxa"/>
          </w:tcPr>
          <w:p w14:paraId="51B7ABEE"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72.31</w:t>
            </w:r>
          </w:p>
        </w:tc>
        <w:tc>
          <w:tcPr>
            <w:tcW w:w="1208" w:type="dxa"/>
          </w:tcPr>
          <w:p w14:paraId="0E4B98F7"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1873</w:t>
            </w:r>
          </w:p>
        </w:tc>
      </w:tr>
      <w:tr w:rsidR="006824D8" w:rsidRPr="001926F1" w14:paraId="60958FAA" w14:textId="77777777" w:rsidTr="00FB2249">
        <w:trPr>
          <w:trHeight w:val="183"/>
          <w:jc w:val="center"/>
        </w:trPr>
        <w:tc>
          <w:tcPr>
            <w:tcW w:w="2720" w:type="dxa"/>
          </w:tcPr>
          <w:p w14:paraId="4C45886B"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M3L2</w:t>
            </w:r>
          </w:p>
        </w:tc>
        <w:tc>
          <w:tcPr>
            <w:tcW w:w="1070" w:type="dxa"/>
          </w:tcPr>
          <w:p w14:paraId="228F5820"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80.26</w:t>
            </w:r>
          </w:p>
        </w:tc>
        <w:tc>
          <w:tcPr>
            <w:tcW w:w="1337" w:type="dxa"/>
          </w:tcPr>
          <w:p w14:paraId="703482A3"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8.19</w:t>
            </w:r>
          </w:p>
        </w:tc>
        <w:tc>
          <w:tcPr>
            <w:tcW w:w="1203" w:type="dxa"/>
          </w:tcPr>
          <w:p w14:paraId="29849E34"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27.47</w:t>
            </w:r>
          </w:p>
        </w:tc>
        <w:tc>
          <w:tcPr>
            <w:tcW w:w="1337" w:type="dxa"/>
          </w:tcPr>
          <w:p w14:paraId="5FB5F573"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21.85</w:t>
            </w:r>
          </w:p>
        </w:tc>
        <w:tc>
          <w:tcPr>
            <w:tcW w:w="1403" w:type="dxa"/>
          </w:tcPr>
          <w:p w14:paraId="62961E55"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65.97</w:t>
            </w:r>
          </w:p>
        </w:tc>
        <w:tc>
          <w:tcPr>
            <w:tcW w:w="1208" w:type="dxa"/>
          </w:tcPr>
          <w:p w14:paraId="34168FC0"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1294</w:t>
            </w:r>
          </w:p>
        </w:tc>
      </w:tr>
      <w:tr w:rsidR="006824D8" w:rsidRPr="001926F1" w14:paraId="5769C52A" w14:textId="77777777" w:rsidTr="00FB2249">
        <w:trPr>
          <w:trHeight w:val="183"/>
          <w:jc w:val="center"/>
        </w:trPr>
        <w:tc>
          <w:tcPr>
            <w:tcW w:w="2720" w:type="dxa"/>
          </w:tcPr>
          <w:p w14:paraId="64B56192"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M3L3</w:t>
            </w:r>
          </w:p>
        </w:tc>
        <w:tc>
          <w:tcPr>
            <w:tcW w:w="1070" w:type="dxa"/>
          </w:tcPr>
          <w:p w14:paraId="1D6CFEB3"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73.23</w:t>
            </w:r>
          </w:p>
        </w:tc>
        <w:tc>
          <w:tcPr>
            <w:tcW w:w="1337" w:type="dxa"/>
          </w:tcPr>
          <w:p w14:paraId="7973D8A3"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6.92</w:t>
            </w:r>
          </w:p>
        </w:tc>
        <w:tc>
          <w:tcPr>
            <w:tcW w:w="1203" w:type="dxa"/>
          </w:tcPr>
          <w:p w14:paraId="6C4AED95"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24.46</w:t>
            </w:r>
          </w:p>
        </w:tc>
        <w:tc>
          <w:tcPr>
            <w:tcW w:w="1337" w:type="dxa"/>
          </w:tcPr>
          <w:p w14:paraId="11895D73"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18.44</w:t>
            </w:r>
          </w:p>
        </w:tc>
        <w:tc>
          <w:tcPr>
            <w:tcW w:w="1403" w:type="dxa"/>
          </w:tcPr>
          <w:p w14:paraId="5DD2C30B"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67.46</w:t>
            </w:r>
          </w:p>
        </w:tc>
        <w:tc>
          <w:tcPr>
            <w:tcW w:w="1208" w:type="dxa"/>
          </w:tcPr>
          <w:p w14:paraId="799154A9"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1174</w:t>
            </w:r>
          </w:p>
        </w:tc>
      </w:tr>
      <w:tr w:rsidR="006824D8" w:rsidRPr="001926F1" w14:paraId="192125AD" w14:textId="77777777" w:rsidTr="00FB2249">
        <w:trPr>
          <w:trHeight w:val="183"/>
          <w:jc w:val="center"/>
        </w:trPr>
        <w:tc>
          <w:tcPr>
            <w:tcW w:w="2720" w:type="dxa"/>
          </w:tcPr>
          <w:p w14:paraId="0FBDBA25"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M4L1</w:t>
            </w:r>
          </w:p>
        </w:tc>
        <w:tc>
          <w:tcPr>
            <w:tcW w:w="1070" w:type="dxa"/>
          </w:tcPr>
          <w:p w14:paraId="7C9AE7C4"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94.09</w:t>
            </w:r>
          </w:p>
        </w:tc>
        <w:tc>
          <w:tcPr>
            <w:tcW w:w="1337" w:type="dxa"/>
          </w:tcPr>
          <w:p w14:paraId="5DBA5199"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9.80</w:t>
            </w:r>
          </w:p>
        </w:tc>
        <w:tc>
          <w:tcPr>
            <w:tcW w:w="1203" w:type="dxa"/>
          </w:tcPr>
          <w:p w14:paraId="4FD93D1D"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31.73</w:t>
            </w:r>
          </w:p>
        </w:tc>
        <w:tc>
          <w:tcPr>
            <w:tcW w:w="1337" w:type="dxa"/>
          </w:tcPr>
          <w:p w14:paraId="5C0A55E7"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19.61</w:t>
            </w:r>
          </w:p>
        </w:tc>
        <w:tc>
          <w:tcPr>
            <w:tcW w:w="1403" w:type="dxa"/>
          </w:tcPr>
          <w:p w14:paraId="138E6CFE"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65.32</w:t>
            </w:r>
          </w:p>
        </w:tc>
        <w:tc>
          <w:tcPr>
            <w:tcW w:w="1208" w:type="dxa"/>
          </w:tcPr>
          <w:p w14:paraId="59F7F93B"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1506</w:t>
            </w:r>
          </w:p>
        </w:tc>
      </w:tr>
      <w:tr w:rsidR="006824D8" w:rsidRPr="001926F1" w14:paraId="3CEFC802" w14:textId="77777777" w:rsidTr="00FB2249">
        <w:trPr>
          <w:trHeight w:val="183"/>
          <w:jc w:val="center"/>
        </w:trPr>
        <w:tc>
          <w:tcPr>
            <w:tcW w:w="2720" w:type="dxa"/>
          </w:tcPr>
          <w:p w14:paraId="27AF1E23"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M4L2</w:t>
            </w:r>
          </w:p>
        </w:tc>
        <w:tc>
          <w:tcPr>
            <w:tcW w:w="1070" w:type="dxa"/>
          </w:tcPr>
          <w:p w14:paraId="0423F8B7"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89.72</w:t>
            </w:r>
          </w:p>
        </w:tc>
        <w:tc>
          <w:tcPr>
            <w:tcW w:w="1337" w:type="dxa"/>
          </w:tcPr>
          <w:p w14:paraId="73092958"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9.63</w:t>
            </w:r>
          </w:p>
        </w:tc>
        <w:tc>
          <w:tcPr>
            <w:tcW w:w="1203" w:type="dxa"/>
          </w:tcPr>
          <w:p w14:paraId="4183FCE5"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31.22</w:t>
            </w:r>
          </w:p>
        </w:tc>
        <w:tc>
          <w:tcPr>
            <w:tcW w:w="1337" w:type="dxa"/>
          </w:tcPr>
          <w:p w14:paraId="7F89B4A1"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19.26</w:t>
            </w:r>
          </w:p>
        </w:tc>
        <w:tc>
          <w:tcPr>
            <w:tcW w:w="1403" w:type="dxa"/>
          </w:tcPr>
          <w:p w14:paraId="60E383B7"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66.76</w:t>
            </w:r>
          </w:p>
        </w:tc>
        <w:tc>
          <w:tcPr>
            <w:tcW w:w="1208" w:type="dxa"/>
          </w:tcPr>
          <w:p w14:paraId="1340EDCF"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1474</w:t>
            </w:r>
          </w:p>
        </w:tc>
      </w:tr>
      <w:tr w:rsidR="006824D8" w:rsidRPr="001926F1" w14:paraId="31BDA5AD" w14:textId="77777777" w:rsidTr="00FB2249">
        <w:trPr>
          <w:trHeight w:val="183"/>
          <w:jc w:val="center"/>
        </w:trPr>
        <w:tc>
          <w:tcPr>
            <w:tcW w:w="2720" w:type="dxa"/>
          </w:tcPr>
          <w:p w14:paraId="55D8DC34"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M4L3</w:t>
            </w:r>
          </w:p>
        </w:tc>
        <w:tc>
          <w:tcPr>
            <w:tcW w:w="1070" w:type="dxa"/>
          </w:tcPr>
          <w:p w14:paraId="7B848ACF"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71.25</w:t>
            </w:r>
          </w:p>
        </w:tc>
        <w:tc>
          <w:tcPr>
            <w:tcW w:w="1337" w:type="dxa"/>
          </w:tcPr>
          <w:p w14:paraId="26CE11D3"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7.52</w:t>
            </w:r>
          </w:p>
        </w:tc>
        <w:tc>
          <w:tcPr>
            <w:tcW w:w="1203" w:type="dxa"/>
          </w:tcPr>
          <w:p w14:paraId="4A8E9169"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25.23</w:t>
            </w:r>
          </w:p>
        </w:tc>
        <w:tc>
          <w:tcPr>
            <w:tcW w:w="1337" w:type="dxa"/>
          </w:tcPr>
          <w:p w14:paraId="5A6D471A"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15.05</w:t>
            </w:r>
          </w:p>
        </w:tc>
        <w:tc>
          <w:tcPr>
            <w:tcW w:w="1403" w:type="dxa"/>
          </w:tcPr>
          <w:p w14:paraId="2D4DA81B"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60.77</w:t>
            </w:r>
          </w:p>
        </w:tc>
        <w:tc>
          <w:tcPr>
            <w:tcW w:w="1208" w:type="dxa"/>
          </w:tcPr>
          <w:p w14:paraId="1736F0B9"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1156</w:t>
            </w:r>
          </w:p>
        </w:tc>
      </w:tr>
      <w:tr w:rsidR="006824D8" w:rsidRPr="001926F1" w14:paraId="246D8201" w14:textId="77777777" w:rsidTr="00FB2249">
        <w:trPr>
          <w:trHeight w:val="183"/>
          <w:jc w:val="center"/>
        </w:trPr>
        <w:tc>
          <w:tcPr>
            <w:tcW w:w="2720" w:type="dxa"/>
            <w:tcBorders>
              <w:bottom w:val="single" w:sz="4" w:space="0" w:color="000000"/>
            </w:tcBorders>
          </w:tcPr>
          <w:p w14:paraId="5389A7BA" w14:textId="77777777" w:rsidR="006824D8" w:rsidRPr="001926F1" w:rsidRDefault="003641EC" w:rsidP="0008443C">
            <w:pPr>
              <w:spacing w:line="360" w:lineRule="auto"/>
              <w:jc w:val="center"/>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LSD @ 5%</w:t>
            </w:r>
          </w:p>
        </w:tc>
        <w:tc>
          <w:tcPr>
            <w:tcW w:w="1070" w:type="dxa"/>
            <w:tcBorders>
              <w:bottom w:val="single" w:sz="4" w:space="0" w:color="000000"/>
            </w:tcBorders>
          </w:tcPr>
          <w:p w14:paraId="62F46827"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15.01</w:t>
            </w:r>
          </w:p>
        </w:tc>
        <w:tc>
          <w:tcPr>
            <w:tcW w:w="1337" w:type="dxa"/>
            <w:tcBorders>
              <w:bottom w:val="single" w:sz="4" w:space="0" w:color="000000"/>
            </w:tcBorders>
          </w:tcPr>
          <w:p w14:paraId="554C9B59"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0.98</w:t>
            </w:r>
          </w:p>
        </w:tc>
        <w:tc>
          <w:tcPr>
            <w:tcW w:w="1203" w:type="dxa"/>
            <w:tcBorders>
              <w:bottom w:val="single" w:sz="4" w:space="0" w:color="000000"/>
            </w:tcBorders>
          </w:tcPr>
          <w:p w14:paraId="76F096D8"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3.48</w:t>
            </w:r>
          </w:p>
        </w:tc>
        <w:tc>
          <w:tcPr>
            <w:tcW w:w="1337" w:type="dxa"/>
            <w:tcBorders>
              <w:bottom w:val="single" w:sz="4" w:space="0" w:color="000000"/>
            </w:tcBorders>
          </w:tcPr>
          <w:p w14:paraId="06D7E3CB"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 xml:space="preserve">2.16 </w:t>
            </w:r>
          </w:p>
        </w:tc>
        <w:tc>
          <w:tcPr>
            <w:tcW w:w="1403" w:type="dxa"/>
            <w:tcBorders>
              <w:bottom w:val="single" w:sz="4" w:space="0" w:color="000000"/>
            </w:tcBorders>
          </w:tcPr>
          <w:p w14:paraId="234A9806"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3.14</w:t>
            </w:r>
          </w:p>
        </w:tc>
        <w:tc>
          <w:tcPr>
            <w:tcW w:w="1208" w:type="dxa"/>
            <w:tcBorders>
              <w:bottom w:val="single" w:sz="4" w:space="0" w:color="000000"/>
            </w:tcBorders>
          </w:tcPr>
          <w:p w14:paraId="7FB6D746"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151</w:t>
            </w:r>
          </w:p>
        </w:tc>
      </w:tr>
      <w:tr w:rsidR="006824D8" w:rsidRPr="001926F1" w14:paraId="3D0557B9" w14:textId="77777777" w:rsidTr="00FB2249">
        <w:trPr>
          <w:trHeight w:val="183"/>
          <w:jc w:val="center"/>
        </w:trPr>
        <w:tc>
          <w:tcPr>
            <w:tcW w:w="10278" w:type="dxa"/>
            <w:gridSpan w:val="7"/>
            <w:tcBorders>
              <w:top w:val="single" w:sz="4" w:space="0" w:color="000000"/>
              <w:left w:val="nil"/>
              <w:bottom w:val="nil"/>
              <w:right w:val="nil"/>
            </w:tcBorders>
          </w:tcPr>
          <w:p w14:paraId="182137A8"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Where N, P, K - Nitrogen, Phosphorous, Potassium uptake (Kg/ha), PUE - Phosphorus use efficiency (%); PA - Phosphatase activity (</w:t>
            </w:r>
            <w:proofErr w:type="spellStart"/>
            <w:r w:rsidRPr="001926F1">
              <w:rPr>
                <w:rFonts w:ascii="Times New Roman" w:eastAsia="Times New Roman" w:hAnsi="Times New Roman" w:cs="Times New Roman"/>
                <w:sz w:val="24"/>
                <w:szCs w:val="24"/>
              </w:rPr>
              <w:t>μg</w:t>
            </w:r>
            <w:proofErr w:type="spellEnd"/>
            <w:r w:rsidRPr="001926F1">
              <w:rPr>
                <w:rFonts w:ascii="Times New Roman" w:eastAsia="Times New Roman" w:hAnsi="Times New Roman" w:cs="Times New Roman"/>
                <w:sz w:val="24"/>
                <w:szCs w:val="24"/>
              </w:rPr>
              <w:t xml:space="preserve"> PNP g</w:t>
            </w:r>
            <w:r w:rsidRPr="001926F1">
              <w:rPr>
                <w:rFonts w:ascii="Times New Roman" w:eastAsia="Times New Roman" w:hAnsi="Times New Roman" w:cs="Times New Roman"/>
                <w:sz w:val="24"/>
                <w:szCs w:val="24"/>
                <w:vertAlign w:val="superscript"/>
              </w:rPr>
              <w:t>-1</w:t>
            </w:r>
            <w:r w:rsidRPr="001926F1">
              <w:rPr>
                <w:rFonts w:ascii="Times New Roman" w:eastAsia="Times New Roman" w:hAnsi="Times New Roman" w:cs="Times New Roman"/>
                <w:sz w:val="24"/>
                <w:szCs w:val="24"/>
              </w:rPr>
              <w:t xml:space="preserve"> of soil hr</w:t>
            </w:r>
            <w:r w:rsidRPr="001926F1">
              <w:rPr>
                <w:rFonts w:ascii="Times New Roman" w:eastAsia="Times New Roman" w:hAnsi="Times New Roman" w:cs="Times New Roman"/>
                <w:sz w:val="24"/>
                <w:szCs w:val="24"/>
                <w:vertAlign w:val="superscript"/>
              </w:rPr>
              <w:t>-1</w:t>
            </w:r>
            <w:r w:rsidRPr="001926F1">
              <w:rPr>
                <w:rFonts w:ascii="Times New Roman" w:eastAsia="Times New Roman" w:hAnsi="Times New Roman" w:cs="Times New Roman"/>
                <w:sz w:val="24"/>
                <w:szCs w:val="24"/>
              </w:rPr>
              <w:t>); Y – Seed</w:t>
            </w:r>
            <w:r w:rsidRPr="001926F1">
              <w:rPr>
                <w:rFonts w:ascii="Times New Roman" w:eastAsia="Times New Roman" w:hAnsi="Times New Roman" w:cs="Times New Roman"/>
                <w:sz w:val="24"/>
                <w:szCs w:val="24"/>
              </w:rPr>
              <w:t xml:space="preserve"> yield (Kg/ha).</w:t>
            </w:r>
          </w:p>
          <w:p w14:paraId="4D60F2F6" w14:textId="77777777" w:rsidR="006824D8" w:rsidRPr="001926F1" w:rsidRDefault="006824D8" w:rsidP="0008443C">
            <w:pPr>
              <w:spacing w:line="360" w:lineRule="auto"/>
              <w:jc w:val="both"/>
              <w:rPr>
                <w:rFonts w:ascii="Times New Roman" w:eastAsia="Times New Roman" w:hAnsi="Times New Roman" w:cs="Times New Roman"/>
                <w:sz w:val="24"/>
                <w:szCs w:val="24"/>
              </w:rPr>
            </w:pPr>
          </w:p>
          <w:p w14:paraId="1B55936C" w14:textId="77777777" w:rsidR="006824D8" w:rsidRPr="001926F1" w:rsidRDefault="006824D8" w:rsidP="0008443C">
            <w:pPr>
              <w:spacing w:line="360" w:lineRule="auto"/>
              <w:jc w:val="both"/>
              <w:rPr>
                <w:rFonts w:ascii="Times New Roman" w:eastAsia="Times New Roman" w:hAnsi="Times New Roman" w:cs="Times New Roman"/>
                <w:sz w:val="24"/>
                <w:szCs w:val="24"/>
              </w:rPr>
            </w:pPr>
          </w:p>
        </w:tc>
      </w:tr>
    </w:tbl>
    <w:p w14:paraId="1103249C" w14:textId="77777777" w:rsidR="006824D8" w:rsidRPr="001926F1" w:rsidRDefault="003641EC" w:rsidP="0008443C">
      <w:pPr>
        <w:spacing w:line="360" w:lineRule="auto"/>
        <w:jc w:val="center"/>
        <w:rPr>
          <w:rFonts w:ascii="Times New Roman" w:eastAsia="Times New Roman" w:hAnsi="Times New Roman" w:cs="Times New Roman"/>
          <w:sz w:val="24"/>
          <w:szCs w:val="24"/>
        </w:rPr>
      </w:pPr>
      <w:r w:rsidRPr="001926F1">
        <w:rPr>
          <w:rFonts w:ascii="Times New Roman" w:eastAsia="Times New Roman" w:hAnsi="Times New Roman" w:cs="Times New Roman"/>
          <w:noProof/>
          <w:sz w:val="24"/>
          <w:szCs w:val="24"/>
        </w:rPr>
        <w:lastRenderedPageBreak/>
        <w:drawing>
          <wp:inline distT="0" distB="0" distL="0" distR="0" wp14:anchorId="3A0E43D5" wp14:editId="504D10FA">
            <wp:extent cx="6132830" cy="43160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132830" cy="4316095"/>
                    </a:xfrm>
                    <a:prstGeom prst="rect">
                      <a:avLst/>
                    </a:prstGeom>
                    <a:ln/>
                  </pic:spPr>
                </pic:pic>
              </a:graphicData>
            </a:graphic>
          </wp:inline>
        </w:drawing>
      </w:r>
    </w:p>
    <w:p w14:paraId="40A02454" w14:textId="6B363912"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 xml:space="preserve">Fig </w:t>
      </w:r>
      <w:r w:rsidR="0008443C" w:rsidRPr="001926F1">
        <w:rPr>
          <w:rFonts w:ascii="Times New Roman" w:eastAsia="Times New Roman" w:hAnsi="Times New Roman" w:cs="Times New Roman"/>
          <w:b/>
          <w:sz w:val="24"/>
          <w:szCs w:val="24"/>
        </w:rPr>
        <w:t>3</w:t>
      </w:r>
      <w:r w:rsidRPr="001926F1">
        <w:rPr>
          <w:rFonts w:ascii="Times New Roman" w:eastAsia="Times New Roman" w:hAnsi="Times New Roman" w:cs="Times New Roman"/>
          <w:b/>
          <w:sz w:val="24"/>
          <w:szCs w:val="24"/>
        </w:rPr>
        <w:t xml:space="preserve">: Percent comparison of phosphorous balance and yield in </w:t>
      </w:r>
      <w:proofErr w:type="spellStart"/>
      <w:r w:rsidRPr="001926F1">
        <w:rPr>
          <w:rFonts w:ascii="Times New Roman" w:eastAsia="Times New Roman" w:hAnsi="Times New Roman" w:cs="Times New Roman"/>
          <w:b/>
          <w:sz w:val="24"/>
          <w:szCs w:val="24"/>
        </w:rPr>
        <w:t>blackgram</w:t>
      </w:r>
      <w:proofErr w:type="spellEnd"/>
      <w:r w:rsidRPr="001926F1">
        <w:rPr>
          <w:rFonts w:ascii="Times New Roman" w:eastAsia="Times New Roman" w:hAnsi="Times New Roman" w:cs="Times New Roman"/>
          <w:b/>
          <w:sz w:val="24"/>
          <w:szCs w:val="24"/>
        </w:rPr>
        <w:t xml:space="preserve"> as influenced by different phosphorous level and PSB formulation with recommended dose</w:t>
      </w:r>
    </w:p>
    <w:p w14:paraId="5A9E7212" w14:textId="77777777" w:rsidR="006824D8" w:rsidRPr="001926F1" w:rsidRDefault="003641EC" w:rsidP="0008443C">
      <w:pPr>
        <w:spacing w:line="360" w:lineRule="auto"/>
        <w:jc w:val="center"/>
        <w:rPr>
          <w:rFonts w:ascii="Times New Roman" w:eastAsia="Times New Roman" w:hAnsi="Times New Roman" w:cs="Times New Roman"/>
          <w:sz w:val="24"/>
          <w:szCs w:val="24"/>
        </w:rPr>
      </w:pPr>
      <w:r w:rsidRPr="001926F1">
        <w:rPr>
          <w:rFonts w:ascii="Times New Roman" w:eastAsia="Times New Roman" w:hAnsi="Times New Roman" w:cs="Times New Roman"/>
          <w:b/>
          <w:sz w:val="24"/>
          <w:szCs w:val="24"/>
        </w:rPr>
        <w:t>Conclusion</w:t>
      </w:r>
    </w:p>
    <w:p w14:paraId="32BB6B89" w14:textId="77777777" w:rsidR="00B767F0" w:rsidRPr="00974A9C" w:rsidRDefault="00B767F0" w:rsidP="00B767F0">
      <w:pPr>
        <w:spacing w:after="160" w:line="360" w:lineRule="auto"/>
        <w:jc w:val="both"/>
        <w:rPr>
          <w:rFonts w:ascii="Times New Roman" w:hAnsi="Times New Roman" w:cs="Times New Roman"/>
        </w:rPr>
      </w:pPr>
      <w:r w:rsidRPr="00974A9C">
        <w:rPr>
          <w:rFonts w:ascii="Times New Roman" w:hAnsi="Times New Roman" w:cs="Times New Roman"/>
        </w:rPr>
        <w:t xml:space="preserve">The findings of this study highlight the significant impact of integrating phosphorus fertilization with phosphate-solubilizing bacteria (PSB) in liquid formulation on </w:t>
      </w:r>
      <w:proofErr w:type="spellStart"/>
      <w:r w:rsidRPr="00974A9C">
        <w:rPr>
          <w:rFonts w:ascii="Times New Roman" w:hAnsi="Times New Roman" w:cs="Times New Roman"/>
        </w:rPr>
        <w:t>blackgram</w:t>
      </w:r>
      <w:proofErr w:type="spellEnd"/>
      <w:r w:rsidRPr="00974A9C">
        <w:rPr>
          <w:rFonts w:ascii="Times New Roman" w:hAnsi="Times New Roman" w:cs="Times New Roman"/>
        </w:rPr>
        <w:t xml:space="preserve"> productivity. The application of 37.5 kg P₂O₅/ha along with PSB at 4 ml/kg seeds (M3L1) resulted in enhanced nutrient uptake, higher phosphorus use efficiency (PUE), and increased seed yield compared to other treatments. This combination facilitated better root proliferation, microbial activity, and enzymatic phosphorus solubilization, leading to improved availability of essential nutrients such as nitrogen, phosphorus, and potassium. The study also demonstrated that liquid-based biofertilizers (LBF) were more effective than carrier-based formulations (CBF) in enhancing phosphatase activity and microbial populations in the rhizosphere. The increased phosphorus availability and root-microbe interactions led to 24.3% higher yields and 55.2% greater </w:t>
      </w:r>
      <w:r w:rsidRPr="00974A9C">
        <w:rPr>
          <w:rFonts w:ascii="Times New Roman" w:hAnsi="Times New Roman" w:cs="Times New Roman"/>
        </w:rPr>
        <w:lastRenderedPageBreak/>
        <w:t xml:space="preserve">phosphorus use efficiency than conventional fertilization practices. The economic analysis further confirmed that this integrated approach provides a cost-effective and sustainable alternative to excessive chemical fertilizer use. Overall, the study underscores the importance of optimizing phosphorus application and promoting biofertilizer-based nutrient management to enhance </w:t>
      </w:r>
      <w:proofErr w:type="spellStart"/>
      <w:r w:rsidRPr="00974A9C">
        <w:rPr>
          <w:rFonts w:ascii="Times New Roman" w:hAnsi="Times New Roman" w:cs="Times New Roman"/>
        </w:rPr>
        <w:t>blackgram</w:t>
      </w:r>
      <w:proofErr w:type="spellEnd"/>
      <w:r w:rsidRPr="00974A9C">
        <w:rPr>
          <w:rFonts w:ascii="Times New Roman" w:hAnsi="Times New Roman" w:cs="Times New Roman"/>
        </w:rPr>
        <w:t xml:space="preserve"> yield while maintaining soil health. These findings support the adoption of integrated nutrient management strategies that reduce environmental risks, lower input costs, and improve agricultural sustainability. Future research should focus on long-term field trials and the potential role of multi-strain microbial consortia to further enhance nutrient cycling and crop resilience in different </w:t>
      </w:r>
      <w:proofErr w:type="spellStart"/>
      <w:r w:rsidRPr="00974A9C">
        <w:rPr>
          <w:rFonts w:ascii="Times New Roman" w:hAnsi="Times New Roman" w:cs="Times New Roman"/>
        </w:rPr>
        <w:t>agro</w:t>
      </w:r>
      <w:proofErr w:type="spellEnd"/>
      <w:r w:rsidRPr="00974A9C">
        <w:rPr>
          <w:rFonts w:ascii="Times New Roman" w:hAnsi="Times New Roman" w:cs="Times New Roman"/>
        </w:rPr>
        <w:t>-climatic conditions.</w:t>
      </w:r>
    </w:p>
    <w:p w14:paraId="6FC9BA00" w14:textId="77777777" w:rsidR="006824D8" w:rsidRPr="001926F1" w:rsidRDefault="003641EC" w:rsidP="0008443C">
      <w:pPr>
        <w:spacing w:after="0"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References</w:t>
      </w:r>
    </w:p>
    <w:p w14:paraId="178A6BD2" w14:textId="77777777" w:rsidR="00FB2249" w:rsidRPr="00A40D65" w:rsidRDefault="00FB2249" w:rsidP="00FB2249">
      <w:pPr>
        <w:rPr>
          <w:sz w:val="24"/>
          <w:szCs w:val="24"/>
        </w:rPr>
      </w:pPr>
    </w:p>
    <w:p w14:paraId="34571D0C" w14:textId="77777777" w:rsidR="00FB2249" w:rsidRPr="00A40D65" w:rsidRDefault="00FB2249" w:rsidP="00FB2249">
      <w:pPr>
        <w:pStyle w:val="BodyText"/>
        <w:numPr>
          <w:ilvl w:val="0"/>
          <w:numId w:val="1"/>
        </w:numPr>
        <w:spacing w:before="119" w:line="391" w:lineRule="auto"/>
        <w:ind w:right="131"/>
        <w:jc w:val="both"/>
        <w:rPr>
          <w:color w:val="000000" w:themeColor="text1"/>
        </w:rPr>
      </w:pPr>
      <w:r w:rsidRPr="00A40D65">
        <w:rPr>
          <w:color w:val="000000" w:themeColor="text1"/>
        </w:rPr>
        <w:t>Bhattacharyya, P. and Kumar, R., 2002, Liquid bio-</w:t>
      </w:r>
      <w:proofErr w:type="spellStart"/>
      <w:r w:rsidRPr="00A40D65">
        <w:rPr>
          <w:color w:val="000000" w:themeColor="text1"/>
        </w:rPr>
        <w:t>fertiliser</w:t>
      </w:r>
      <w:proofErr w:type="spellEnd"/>
      <w:r w:rsidRPr="00A40D65">
        <w:rPr>
          <w:color w:val="000000" w:themeColor="text1"/>
        </w:rPr>
        <w:t xml:space="preserve"> current knowledge and future prospect. Proc. of the national seminar on development and use of bio-fertilizers, bio-pesticides and organic manures, </w:t>
      </w:r>
      <w:proofErr w:type="spellStart"/>
      <w:r w:rsidRPr="00A40D65">
        <w:rPr>
          <w:color w:val="000000" w:themeColor="text1"/>
        </w:rPr>
        <w:t>Bidanchandra</w:t>
      </w:r>
      <w:proofErr w:type="spellEnd"/>
      <w:r w:rsidRPr="00A40D65">
        <w:rPr>
          <w:color w:val="000000" w:themeColor="text1"/>
        </w:rPr>
        <w:t xml:space="preserve"> Krishi Vishwa Vidyalaya, November 10-12, 2000, B. C. K. V., Kalyani, West Bengal :10 - 21.</w:t>
      </w:r>
    </w:p>
    <w:p w14:paraId="0D023353" w14:textId="77777777" w:rsidR="00FB2249" w:rsidRPr="00A40D65" w:rsidRDefault="00FB2249" w:rsidP="00FB2249">
      <w:pPr>
        <w:pStyle w:val="BodyText"/>
        <w:numPr>
          <w:ilvl w:val="0"/>
          <w:numId w:val="1"/>
        </w:numPr>
        <w:spacing w:before="122" w:line="391" w:lineRule="auto"/>
        <w:ind w:right="134"/>
        <w:jc w:val="both"/>
        <w:rPr>
          <w:color w:val="000000" w:themeColor="text1"/>
        </w:rPr>
      </w:pPr>
      <w:r w:rsidRPr="00A40D65">
        <w:rPr>
          <w:color w:val="000000" w:themeColor="text1"/>
        </w:rPr>
        <w:t xml:space="preserve">Brar, S. K., </w:t>
      </w:r>
      <w:proofErr w:type="spellStart"/>
      <w:r w:rsidRPr="00A40D65">
        <w:rPr>
          <w:color w:val="000000" w:themeColor="text1"/>
        </w:rPr>
        <w:t>Sarma</w:t>
      </w:r>
      <w:proofErr w:type="spellEnd"/>
      <w:r w:rsidRPr="00A40D65">
        <w:rPr>
          <w:color w:val="000000" w:themeColor="text1"/>
        </w:rPr>
        <w:t xml:space="preserve">, S. J. and </w:t>
      </w:r>
      <w:proofErr w:type="spellStart"/>
      <w:r w:rsidRPr="00A40D65">
        <w:rPr>
          <w:color w:val="000000" w:themeColor="text1"/>
        </w:rPr>
        <w:t>Chaabouni</w:t>
      </w:r>
      <w:proofErr w:type="spellEnd"/>
      <w:r w:rsidRPr="00A40D65">
        <w:rPr>
          <w:color w:val="000000" w:themeColor="text1"/>
        </w:rPr>
        <w:t xml:space="preserve">, E., 2012, Shelf-life of bio-fertilizer, an accord between formulation and genetics. </w:t>
      </w:r>
      <w:r w:rsidRPr="00A40D65">
        <w:rPr>
          <w:i/>
          <w:color w:val="000000" w:themeColor="text1"/>
        </w:rPr>
        <w:t xml:space="preserve">J. </w:t>
      </w:r>
      <w:proofErr w:type="spellStart"/>
      <w:r w:rsidRPr="00A40D65">
        <w:rPr>
          <w:i/>
          <w:color w:val="000000" w:themeColor="text1"/>
        </w:rPr>
        <w:t>Biofertil</w:t>
      </w:r>
      <w:proofErr w:type="spellEnd"/>
      <w:r w:rsidRPr="00A40D65">
        <w:rPr>
          <w:i/>
          <w:color w:val="000000" w:themeColor="text1"/>
        </w:rPr>
        <w:t xml:space="preserve">. </w:t>
      </w:r>
      <w:proofErr w:type="spellStart"/>
      <w:r w:rsidRPr="00A40D65">
        <w:rPr>
          <w:i/>
          <w:color w:val="000000" w:themeColor="text1"/>
        </w:rPr>
        <w:t>Biopestic</w:t>
      </w:r>
      <w:proofErr w:type="spellEnd"/>
      <w:r w:rsidRPr="00A40D65">
        <w:rPr>
          <w:color w:val="000000" w:themeColor="text1"/>
        </w:rPr>
        <w:t>., 3(5): 1-2.</w:t>
      </w:r>
    </w:p>
    <w:p w14:paraId="2877A217" w14:textId="77777777" w:rsidR="00FB2249" w:rsidRPr="00A40D65" w:rsidRDefault="00FB2249" w:rsidP="00FB2249">
      <w:pPr>
        <w:pStyle w:val="BodyText"/>
        <w:numPr>
          <w:ilvl w:val="0"/>
          <w:numId w:val="1"/>
        </w:numPr>
        <w:spacing w:before="116" w:line="384" w:lineRule="auto"/>
        <w:ind w:right="132"/>
        <w:jc w:val="both"/>
        <w:rPr>
          <w:color w:val="000000" w:themeColor="text1"/>
        </w:rPr>
      </w:pPr>
      <w:proofErr w:type="spellStart"/>
      <w:r w:rsidRPr="00A40D65">
        <w:rPr>
          <w:color w:val="000000" w:themeColor="text1"/>
        </w:rPr>
        <w:t>Deaker</w:t>
      </w:r>
      <w:proofErr w:type="spellEnd"/>
      <w:r w:rsidRPr="00A40D65">
        <w:rPr>
          <w:color w:val="000000" w:themeColor="text1"/>
        </w:rPr>
        <w:t xml:space="preserve">, R., </w:t>
      </w:r>
      <w:proofErr w:type="spellStart"/>
      <w:r w:rsidRPr="00A40D65">
        <w:rPr>
          <w:color w:val="000000" w:themeColor="text1"/>
        </w:rPr>
        <w:t>Roughley</w:t>
      </w:r>
      <w:proofErr w:type="spellEnd"/>
      <w:r w:rsidRPr="00A40D65">
        <w:rPr>
          <w:color w:val="000000" w:themeColor="text1"/>
        </w:rPr>
        <w:t xml:space="preserve">, R. J. and Kennedy, I. R., 2004, Legume seed inoculation technology review. </w:t>
      </w:r>
      <w:r w:rsidRPr="00A40D65">
        <w:rPr>
          <w:i/>
          <w:color w:val="000000" w:themeColor="text1"/>
        </w:rPr>
        <w:t xml:space="preserve">Soil Biol. </w:t>
      </w:r>
      <w:proofErr w:type="spellStart"/>
      <w:r w:rsidRPr="00A40D65">
        <w:rPr>
          <w:i/>
          <w:color w:val="000000" w:themeColor="text1"/>
        </w:rPr>
        <w:t>Biochem</w:t>
      </w:r>
      <w:proofErr w:type="spellEnd"/>
      <w:r w:rsidRPr="00A40D65">
        <w:rPr>
          <w:color w:val="000000" w:themeColor="text1"/>
        </w:rPr>
        <w:t>., 36: 1275-1288.</w:t>
      </w:r>
    </w:p>
    <w:p w14:paraId="109202E8" w14:textId="77777777" w:rsidR="00FB2249" w:rsidRPr="00A40D65" w:rsidRDefault="00FB2249" w:rsidP="00FB224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sidRPr="00A40D65">
        <w:rPr>
          <w:rFonts w:ascii="Times New Roman" w:eastAsia="Times New Roman" w:hAnsi="Times New Roman" w:cs="Times New Roman"/>
          <w:color w:val="222222"/>
          <w:sz w:val="24"/>
          <w:szCs w:val="24"/>
          <w:highlight w:val="white"/>
        </w:rPr>
        <w:t>Eivazi</w:t>
      </w:r>
      <w:proofErr w:type="spellEnd"/>
      <w:r w:rsidRPr="00A40D65">
        <w:rPr>
          <w:rFonts w:ascii="Times New Roman" w:eastAsia="Times New Roman" w:hAnsi="Times New Roman" w:cs="Times New Roman"/>
          <w:color w:val="222222"/>
          <w:sz w:val="24"/>
          <w:szCs w:val="24"/>
          <w:highlight w:val="white"/>
        </w:rPr>
        <w:t xml:space="preserve">, F, &amp; </w:t>
      </w:r>
      <w:proofErr w:type="spellStart"/>
      <w:r w:rsidRPr="00A40D65">
        <w:rPr>
          <w:rFonts w:ascii="Times New Roman" w:eastAsia="Times New Roman" w:hAnsi="Times New Roman" w:cs="Times New Roman"/>
          <w:color w:val="222222"/>
          <w:sz w:val="24"/>
          <w:szCs w:val="24"/>
          <w:highlight w:val="white"/>
        </w:rPr>
        <w:t>Tabatabai</w:t>
      </w:r>
      <w:proofErr w:type="spellEnd"/>
      <w:r w:rsidRPr="00A40D65">
        <w:rPr>
          <w:rFonts w:ascii="Times New Roman" w:eastAsia="Times New Roman" w:hAnsi="Times New Roman" w:cs="Times New Roman"/>
          <w:color w:val="222222"/>
          <w:sz w:val="24"/>
          <w:szCs w:val="24"/>
          <w:highlight w:val="white"/>
        </w:rPr>
        <w:t>, M A (1977). Phosphatases in soils. </w:t>
      </w:r>
      <w:r w:rsidRPr="00A40D65">
        <w:rPr>
          <w:rFonts w:ascii="Times New Roman" w:eastAsia="Times New Roman" w:hAnsi="Times New Roman" w:cs="Times New Roman"/>
          <w:i/>
          <w:color w:val="222222"/>
          <w:sz w:val="24"/>
          <w:szCs w:val="24"/>
          <w:highlight w:val="white"/>
        </w:rPr>
        <w:t>Soil biology and biochemistry</w:t>
      </w:r>
      <w:r w:rsidRPr="00A40D65">
        <w:rPr>
          <w:rFonts w:ascii="Times New Roman" w:eastAsia="Times New Roman" w:hAnsi="Times New Roman" w:cs="Times New Roman"/>
          <w:color w:val="222222"/>
          <w:sz w:val="24"/>
          <w:szCs w:val="24"/>
          <w:highlight w:val="white"/>
        </w:rPr>
        <w:t>, </w:t>
      </w:r>
      <w:r w:rsidRPr="00A40D65">
        <w:rPr>
          <w:rFonts w:ascii="Times New Roman" w:eastAsia="Times New Roman" w:hAnsi="Times New Roman" w:cs="Times New Roman"/>
          <w:i/>
          <w:color w:val="222222"/>
          <w:sz w:val="24"/>
          <w:szCs w:val="24"/>
          <w:highlight w:val="white"/>
        </w:rPr>
        <w:t>9</w:t>
      </w:r>
      <w:r w:rsidRPr="00A40D65">
        <w:rPr>
          <w:rFonts w:ascii="Times New Roman" w:eastAsia="Times New Roman" w:hAnsi="Times New Roman" w:cs="Times New Roman"/>
          <w:color w:val="222222"/>
          <w:sz w:val="24"/>
          <w:szCs w:val="24"/>
          <w:highlight w:val="white"/>
        </w:rPr>
        <w:t>(3), 167-172.</w:t>
      </w:r>
      <w:hyperlink r:id="rId16">
        <w:r w:rsidRPr="00A40D65">
          <w:rPr>
            <w:rFonts w:ascii="Times New Roman" w:eastAsia="Times New Roman" w:hAnsi="Times New Roman" w:cs="Times New Roman"/>
            <w:color w:val="0000FF"/>
            <w:sz w:val="24"/>
            <w:szCs w:val="24"/>
            <w:u w:val="single"/>
          </w:rPr>
          <w:t>https://doi.org/10.3389/fagro.2021.637196</w:t>
        </w:r>
      </w:hyperlink>
    </w:p>
    <w:p w14:paraId="4C863ABF" w14:textId="77777777" w:rsidR="00FB2249" w:rsidRPr="00A40D65" w:rsidRDefault="00FB2249" w:rsidP="00FB2249">
      <w:pPr>
        <w:pStyle w:val="BodyText"/>
        <w:numPr>
          <w:ilvl w:val="0"/>
          <w:numId w:val="1"/>
        </w:numPr>
        <w:spacing w:before="1" w:line="398" w:lineRule="auto"/>
        <w:ind w:right="134"/>
        <w:jc w:val="both"/>
        <w:rPr>
          <w:color w:val="000000" w:themeColor="text1"/>
        </w:rPr>
      </w:pPr>
      <w:r w:rsidRPr="00A40D65">
        <w:rPr>
          <w:color w:val="000000" w:themeColor="text1"/>
        </w:rPr>
        <w:t xml:space="preserve">Goud, V.V., Kale, H.B and Patil, A.N., 2010, Performance of organically grown </w:t>
      </w:r>
      <w:proofErr w:type="spellStart"/>
      <w:r w:rsidRPr="00A40D65">
        <w:rPr>
          <w:color w:val="000000" w:themeColor="text1"/>
        </w:rPr>
        <w:t>mungbean</w:t>
      </w:r>
      <w:proofErr w:type="spellEnd"/>
      <w:r w:rsidRPr="00A40D65">
        <w:rPr>
          <w:color w:val="000000" w:themeColor="text1"/>
        </w:rPr>
        <w:t xml:space="preserve"> under rainfed condition in </w:t>
      </w:r>
      <w:proofErr w:type="spellStart"/>
      <w:r w:rsidRPr="00A40D65">
        <w:rPr>
          <w:color w:val="000000" w:themeColor="text1"/>
        </w:rPr>
        <w:t>vertisol</w:t>
      </w:r>
      <w:proofErr w:type="spellEnd"/>
      <w:r w:rsidRPr="00A40D65">
        <w:rPr>
          <w:color w:val="000000" w:themeColor="text1"/>
        </w:rPr>
        <w:t xml:space="preserve">. </w:t>
      </w:r>
      <w:r w:rsidRPr="00A40D65">
        <w:rPr>
          <w:i/>
          <w:color w:val="000000" w:themeColor="text1"/>
        </w:rPr>
        <w:t>Journal of Food Legumes</w:t>
      </w:r>
      <w:r w:rsidRPr="00A40D65">
        <w:rPr>
          <w:color w:val="000000" w:themeColor="text1"/>
        </w:rPr>
        <w:t>. 23: 218-222.</w:t>
      </w:r>
    </w:p>
    <w:p w14:paraId="5488A1A1" w14:textId="77777777" w:rsidR="00FB2249" w:rsidRPr="00A40D65" w:rsidRDefault="00FB2249" w:rsidP="00FB224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40D65">
        <w:rPr>
          <w:rFonts w:ascii="Times New Roman" w:eastAsia="Times New Roman" w:hAnsi="Times New Roman" w:cs="Times New Roman"/>
          <w:color w:val="000000"/>
          <w:sz w:val="24"/>
          <w:szCs w:val="24"/>
        </w:rPr>
        <w:t>Jackson M. L (1973). Soil chemical analysis. Englewood Cliffs, N. J. New Delhi, India: Prentice-Hall, Inc</w:t>
      </w:r>
    </w:p>
    <w:p w14:paraId="18AD7B14" w14:textId="77777777" w:rsidR="00FB2249" w:rsidRPr="00A40D65" w:rsidRDefault="00FB2249" w:rsidP="00FB224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sidRPr="00A40D65">
        <w:rPr>
          <w:rFonts w:ascii="Times New Roman" w:eastAsia="Times New Roman" w:hAnsi="Times New Roman" w:cs="Times New Roman"/>
          <w:color w:val="222222"/>
          <w:sz w:val="24"/>
          <w:szCs w:val="24"/>
          <w:highlight w:val="white"/>
        </w:rPr>
        <w:t>Janati</w:t>
      </w:r>
      <w:proofErr w:type="spellEnd"/>
      <w:r w:rsidRPr="00A40D65">
        <w:rPr>
          <w:rFonts w:ascii="Times New Roman" w:eastAsia="Times New Roman" w:hAnsi="Times New Roman" w:cs="Times New Roman"/>
          <w:color w:val="222222"/>
          <w:sz w:val="24"/>
          <w:szCs w:val="24"/>
          <w:highlight w:val="white"/>
        </w:rPr>
        <w:t xml:space="preserve"> W, </w:t>
      </w:r>
      <w:proofErr w:type="spellStart"/>
      <w:r w:rsidRPr="00A40D65">
        <w:rPr>
          <w:rFonts w:ascii="Times New Roman" w:eastAsia="Times New Roman" w:hAnsi="Times New Roman" w:cs="Times New Roman"/>
          <w:color w:val="222222"/>
          <w:sz w:val="24"/>
          <w:szCs w:val="24"/>
          <w:highlight w:val="white"/>
        </w:rPr>
        <w:t>Benmrid</w:t>
      </w:r>
      <w:proofErr w:type="spellEnd"/>
      <w:r w:rsidRPr="00A40D65">
        <w:rPr>
          <w:rFonts w:ascii="Times New Roman" w:eastAsia="Times New Roman" w:hAnsi="Times New Roman" w:cs="Times New Roman"/>
          <w:color w:val="222222"/>
          <w:sz w:val="24"/>
          <w:szCs w:val="24"/>
          <w:highlight w:val="white"/>
        </w:rPr>
        <w:t xml:space="preserve"> B, </w:t>
      </w:r>
      <w:proofErr w:type="spellStart"/>
      <w:r w:rsidRPr="00A40D65">
        <w:rPr>
          <w:rFonts w:ascii="Times New Roman" w:eastAsia="Times New Roman" w:hAnsi="Times New Roman" w:cs="Times New Roman"/>
          <w:color w:val="222222"/>
          <w:sz w:val="24"/>
          <w:szCs w:val="24"/>
          <w:highlight w:val="white"/>
        </w:rPr>
        <w:t>Elhaissoufi</w:t>
      </w:r>
      <w:proofErr w:type="spellEnd"/>
      <w:r w:rsidRPr="00A40D65">
        <w:rPr>
          <w:rFonts w:ascii="Times New Roman" w:eastAsia="Times New Roman" w:hAnsi="Times New Roman" w:cs="Times New Roman"/>
          <w:color w:val="222222"/>
          <w:sz w:val="24"/>
          <w:szCs w:val="24"/>
          <w:highlight w:val="white"/>
        </w:rPr>
        <w:t xml:space="preserve"> W, </w:t>
      </w:r>
      <w:proofErr w:type="spellStart"/>
      <w:r w:rsidRPr="00A40D65">
        <w:rPr>
          <w:rFonts w:ascii="Times New Roman" w:eastAsia="Times New Roman" w:hAnsi="Times New Roman" w:cs="Times New Roman"/>
          <w:color w:val="222222"/>
          <w:sz w:val="24"/>
          <w:szCs w:val="24"/>
          <w:highlight w:val="white"/>
        </w:rPr>
        <w:t>Zeroual</w:t>
      </w:r>
      <w:proofErr w:type="spellEnd"/>
      <w:r w:rsidRPr="00A40D65">
        <w:rPr>
          <w:rFonts w:ascii="Times New Roman" w:eastAsia="Times New Roman" w:hAnsi="Times New Roman" w:cs="Times New Roman"/>
          <w:color w:val="222222"/>
          <w:sz w:val="24"/>
          <w:szCs w:val="24"/>
          <w:highlight w:val="white"/>
        </w:rPr>
        <w:t xml:space="preserve"> Y, </w:t>
      </w:r>
      <w:proofErr w:type="spellStart"/>
      <w:r w:rsidRPr="00A40D65">
        <w:rPr>
          <w:rFonts w:ascii="Times New Roman" w:eastAsia="Times New Roman" w:hAnsi="Times New Roman" w:cs="Times New Roman"/>
          <w:color w:val="222222"/>
          <w:sz w:val="24"/>
          <w:szCs w:val="24"/>
          <w:highlight w:val="white"/>
        </w:rPr>
        <w:t>Nasielski</w:t>
      </w:r>
      <w:proofErr w:type="spellEnd"/>
      <w:r w:rsidRPr="00A40D65">
        <w:rPr>
          <w:rFonts w:ascii="Times New Roman" w:eastAsia="Times New Roman" w:hAnsi="Times New Roman" w:cs="Times New Roman"/>
          <w:color w:val="222222"/>
          <w:sz w:val="24"/>
          <w:szCs w:val="24"/>
          <w:highlight w:val="white"/>
        </w:rPr>
        <w:t xml:space="preserve">, J &amp; </w:t>
      </w:r>
      <w:proofErr w:type="spellStart"/>
      <w:r w:rsidRPr="00A40D65">
        <w:rPr>
          <w:rFonts w:ascii="Times New Roman" w:eastAsia="Times New Roman" w:hAnsi="Times New Roman" w:cs="Times New Roman"/>
          <w:color w:val="222222"/>
          <w:sz w:val="24"/>
          <w:szCs w:val="24"/>
          <w:highlight w:val="white"/>
        </w:rPr>
        <w:t>Bargaz</w:t>
      </w:r>
      <w:proofErr w:type="spellEnd"/>
      <w:r w:rsidRPr="00A40D65">
        <w:rPr>
          <w:rFonts w:ascii="Times New Roman" w:eastAsia="Times New Roman" w:hAnsi="Times New Roman" w:cs="Times New Roman"/>
          <w:color w:val="222222"/>
          <w:sz w:val="24"/>
          <w:szCs w:val="24"/>
          <w:highlight w:val="white"/>
        </w:rPr>
        <w:t xml:space="preserve"> A (2022). Will Phosphate Bio-Solubilization Stimulate Biological Nitrogen Fixation in Grain Legumes. Maximizing</w:t>
      </w:r>
      <w:r w:rsidRPr="00A40D65">
        <w:rPr>
          <w:rFonts w:ascii="Times New Roman" w:eastAsia="Times New Roman" w:hAnsi="Times New Roman" w:cs="Times New Roman"/>
          <w:i/>
          <w:color w:val="222222"/>
          <w:sz w:val="24"/>
          <w:szCs w:val="24"/>
          <w:highlight w:val="white"/>
        </w:rPr>
        <w:t xml:space="preserve"> Nitrogen Fixation in Legumes as a Tool for Sustainable Agriculture Intensification</w:t>
      </w:r>
      <w:r w:rsidRPr="00A40D65">
        <w:rPr>
          <w:rFonts w:ascii="Times New Roman" w:eastAsia="Times New Roman" w:hAnsi="Times New Roman" w:cs="Times New Roman"/>
          <w:color w:val="222222"/>
          <w:sz w:val="24"/>
          <w:szCs w:val="24"/>
          <w:highlight w:val="white"/>
        </w:rPr>
        <w:t>.</w:t>
      </w:r>
    </w:p>
    <w:p w14:paraId="52575CB8" w14:textId="77777777" w:rsidR="00FB2249" w:rsidRPr="00A40D65" w:rsidRDefault="00FB2249" w:rsidP="00FB2249">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spellStart"/>
      <w:r w:rsidRPr="00A40D65">
        <w:rPr>
          <w:rFonts w:ascii="Times New Roman" w:eastAsia="Times New Roman" w:hAnsi="Times New Roman" w:cs="Times New Roman"/>
          <w:color w:val="000000"/>
          <w:sz w:val="24"/>
          <w:szCs w:val="24"/>
        </w:rPr>
        <w:t>Keteku</w:t>
      </w:r>
      <w:proofErr w:type="spellEnd"/>
      <w:r w:rsidRPr="00A40D65">
        <w:rPr>
          <w:rFonts w:ascii="Times New Roman" w:eastAsia="Times New Roman" w:hAnsi="Times New Roman" w:cs="Times New Roman"/>
          <w:color w:val="000000"/>
          <w:sz w:val="24"/>
          <w:szCs w:val="24"/>
        </w:rPr>
        <w:t xml:space="preserve">, A. K., Yeboah, S., Agyemang, K., </w:t>
      </w:r>
      <w:proofErr w:type="spellStart"/>
      <w:r w:rsidRPr="00A40D65">
        <w:rPr>
          <w:rFonts w:ascii="Times New Roman" w:eastAsia="Times New Roman" w:hAnsi="Times New Roman" w:cs="Times New Roman"/>
          <w:color w:val="000000"/>
          <w:sz w:val="24"/>
          <w:szCs w:val="24"/>
        </w:rPr>
        <w:t>Amegbor</w:t>
      </w:r>
      <w:proofErr w:type="spellEnd"/>
      <w:r w:rsidRPr="00A40D65">
        <w:rPr>
          <w:rFonts w:ascii="Times New Roman" w:eastAsia="Times New Roman" w:hAnsi="Times New Roman" w:cs="Times New Roman"/>
          <w:color w:val="000000"/>
          <w:sz w:val="24"/>
          <w:szCs w:val="24"/>
        </w:rPr>
        <w:t xml:space="preserve">, I., Danquah, E. O., </w:t>
      </w:r>
      <w:proofErr w:type="spellStart"/>
      <w:r w:rsidRPr="00A40D65">
        <w:rPr>
          <w:rFonts w:ascii="Times New Roman" w:eastAsia="Times New Roman" w:hAnsi="Times New Roman" w:cs="Times New Roman"/>
          <w:color w:val="000000"/>
          <w:sz w:val="24"/>
          <w:szCs w:val="24"/>
        </w:rPr>
        <w:t>Amankwaa</w:t>
      </w:r>
      <w:proofErr w:type="spellEnd"/>
      <w:r w:rsidRPr="00A40D65">
        <w:rPr>
          <w:rFonts w:ascii="Times New Roman" w:eastAsia="Times New Roman" w:hAnsi="Times New Roman" w:cs="Times New Roman"/>
          <w:color w:val="000000"/>
          <w:sz w:val="24"/>
          <w:szCs w:val="24"/>
        </w:rPr>
        <w:t xml:space="preserve">-Yeboah, P., ... &amp; Frimpong, F. (2022). Evaluation of carrier-and liquid-based bioinoculant </w:t>
      </w:r>
      <w:r w:rsidRPr="00A40D65">
        <w:rPr>
          <w:rFonts w:ascii="Times New Roman" w:eastAsia="Times New Roman" w:hAnsi="Times New Roman" w:cs="Times New Roman"/>
          <w:color w:val="000000"/>
          <w:sz w:val="24"/>
          <w:szCs w:val="24"/>
        </w:rPr>
        <w:lastRenderedPageBreak/>
        <w:t>as a promising approach to sustain black gram (Vigna mungo L.) productivity. </w:t>
      </w:r>
      <w:r w:rsidRPr="00A40D65">
        <w:rPr>
          <w:rFonts w:ascii="Times New Roman" w:eastAsia="Times New Roman" w:hAnsi="Times New Roman" w:cs="Times New Roman"/>
          <w:i/>
          <w:iCs/>
          <w:color w:val="000000"/>
          <w:sz w:val="24"/>
          <w:szCs w:val="24"/>
        </w:rPr>
        <w:t>International Journal of Plant Production</w:t>
      </w:r>
      <w:r w:rsidRPr="00A40D65">
        <w:rPr>
          <w:rFonts w:ascii="Times New Roman" w:eastAsia="Times New Roman" w:hAnsi="Times New Roman" w:cs="Times New Roman"/>
          <w:color w:val="000000"/>
          <w:sz w:val="24"/>
          <w:szCs w:val="24"/>
        </w:rPr>
        <w:t>, </w:t>
      </w:r>
      <w:r w:rsidRPr="00A40D65">
        <w:rPr>
          <w:rFonts w:ascii="Times New Roman" w:eastAsia="Times New Roman" w:hAnsi="Times New Roman" w:cs="Times New Roman"/>
          <w:i/>
          <w:iCs/>
          <w:color w:val="000000"/>
          <w:sz w:val="24"/>
          <w:szCs w:val="24"/>
        </w:rPr>
        <w:t>16</w:t>
      </w:r>
      <w:r w:rsidRPr="00A40D65">
        <w:rPr>
          <w:rFonts w:ascii="Times New Roman" w:eastAsia="Times New Roman" w:hAnsi="Times New Roman" w:cs="Times New Roman"/>
          <w:color w:val="000000"/>
          <w:sz w:val="24"/>
          <w:szCs w:val="24"/>
        </w:rPr>
        <w:t>(4), 741-754.</w:t>
      </w:r>
    </w:p>
    <w:p w14:paraId="7C8CF05B" w14:textId="77777777" w:rsidR="00FB2249" w:rsidRPr="00A40D65" w:rsidRDefault="00FB2249" w:rsidP="00FB224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40D65">
        <w:rPr>
          <w:rFonts w:ascii="Times New Roman" w:eastAsia="Times New Roman" w:hAnsi="Times New Roman" w:cs="Times New Roman"/>
          <w:color w:val="000000"/>
          <w:sz w:val="24"/>
          <w:szCs w:val="24"/>
        </w:rPr>
        <w:t>Olsen S R., Cole C V, Watanabe F S, and Dean L (1954). Estimation of available phosphorus in soils by extraction with sodium bicarbonate. USDA Circular 939. U.S. Government Printing Office, Washington D.C.</w:t>
      </w:r>
    </w:p>
    <w:p w14:paraId="45EDDA61" w14:textId="77777777" w:rsidR="00FB2249" w:rsidRPr="00A40D65" w:rsidRDefault="00FB2249" w:rsidP="00FB2249">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A40D65">
        <w:rPr>
          <w:rFonts w:ascii="Times New Roman" w:eastAsia="Times New Roman" w:hAnsi="Times New Roman" w:cs="Times New Roman"/>
          <w:color w:val="000000"/>
          <w:sz w:val="24"/>
          <w:szCs w:val="24"/>
        </w:rPr>
        <w:t xml:space="preserve">Panwar, A. S., Yadav, D. S., &amp; Bhatt, J. C. (2003). Effect of phosphorus levels and phosphate solubilizing bacteria on yield and phosphorus uptake of </w:t>
      </w:r>
      <w:proofErr w:type="spellStart"/>
      <w:r w:rsidRPr="00A40D65">
        <w:rPr>
          <w:rFonts w:ascii="Times New Roman" w:eastAsia="Times New Roman" w:hAnsi="Times New Roman" w:cs="Times New Roman"/>
          <w:color w:val="000000"/>
          <w:sz w:val="24"/>
          <w:szCs w:val="24"/>
        </w:rPr>
        <w:t>blackgram</w:t>
      </w:r>
      <w:proofErr w:type="spellEnd"/>
      <w:r w:rsidRPr="00A40D65">
        <w:rPr>
          <w:rFonts w:ascii="Times New Roman" w:eastAsia="Times New Roman" w:hAnsi="Times New Roman" w:cs="Times New Roman"/>
          <w:color w:val="000000"/>
          <w:sz w:val="24"/>
          <w:szCs w:val="24"/>
        </w:rPr>
        <w:t xml:space="preserve"> (Vigna mungo) under mid-hill conditions of northwest Himalayas. </w:t>
      </w:r>
      <w:r w:rsidRPr="00A40D65">
        <w:rPr>
          <w:rFonts w:ascii="Times New Roman" w:eastAsia="Times New Roman" w:hAnsi="Times New Roman" w:cs="Times New Roman"/>
          <w:i/>
          <w:iCs/>
          <w:color w:val="000000"/>
          <w:sz w:val="24"/>
          <w:szCs w:val="24"/>
        </w:rPr>
        <w:t>Indian Journal of Agricultural Sciences, 73(3), 147-149.</w:t>
      </w:r>
    </w:p>
    <w:p w14:paraId="50DF96E0" w14:textId="77777777" w:rsidR="00FB2249" w:rsidRPr="00A40D65" w:rsidRDefault="00FB2249" w:rsidP="00FB224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40D65">
        <w:rPr>
          <w:rFonts w:ascii="Times New Roman" w:eastAsia="Times New Roman" w:hAnsi="Times New Roman" w:cs="Times New Roman"/>
          <w:color w:val="222222"/>
          <w:sz w:val="24"/>
          <w:szCs w:val="24"/>
          <w:highlight w:val="white"/>
        </w:rPr>
        <w:t xml:space="preserve">Quintana M, Sanchez, </w:t>
      </w:r>
      <w:proofErr w:type="spellStart"/>
      <w:r w:rsidRPr="00A40D65">
        <w:rPr>
          <w:rFonts w:ascii="Times New Roman" w:eastAsia="Times New Roman" w:hAnsi="Times New Roman" w:cs="Times New Roman"/>
          <w:color w:val="222222"/>
          <w:sz w:val="24"/>
          <w:szCs w:val="24"/>
          <w:highlight w:val="white"/>
        </w:rPr>
        <w:t>Colmenarejo</w:t>
      </w:r>
      <w:proofErr w:type="spellEnd"/>
      <w:r w:rsidRPr="00A40D65">
        <w:rPr>
          <w:rFonts w:ascii="Times New Roman" w:eastAsia="Times New Roman" w:hAnsi="Times New Roman" w:cs="Times New Roman"/>
          <w:color w:val="222222"/>
          <w:sz w:val="24"/>
          <w:szCs w:val="24"/>
          <w:highlight w:val="white"/>
        </w:rPr>
        <w:t xml:space="preserve"> E M. F, Barrera J, Garcia, G, &amp; Borja R. (2005). Kinetics of phosphorus removal and struvite formation by the utilization of by-product of magnesium oxide production. Chemical Engineering Journal, 111(1), 45-52.</w:t>
      </w:r>
    </w:p>
    <w:p w14:paraId="2CABEED6" w14:textId="77777777" w:rsidR="00FB2249" w:rsidRPr="00A40D65" w:rsidRDefault="00FB2249" w:rsidP="00FB224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40D65">
        <w:rPr>
          <w:rFonts w:ascii="Times New Roman" w:eastAsia="Times New Roman" w:hAnsi="Times New Roman" w:cs="Times New Roman"/>
          <w:color w:val="000000"/>
          <w:sz w:val="24"/>
          <w:szCs w:val="24"/>
        </w:rPr>
        <w:t xml:space="preserve">Reddy Priya P &amp; </w:t>
      </w:r>
      <w:proofErr w:type="spellStart"/>
      <w:r w:rsidRPr="00A40D65">
        <w:rPr>
          <w:rFonts w:ascii="Times New Roman" w:eastAsia="Times New Roman" w:hAnsi="Times New Roman" w:cs="Times New Roman"/>
          <w:color w:val="000000"/>
          <w:sz w:val="24"/>
          <w:szCs w:val="24"/>
        </w:rPr>
        <w:t>Gopalaswamy</w:t>
      </w:r>
      <w:proofErr w:type="spellEnd"/>
      <w:r w:rsidRPr="00A40D65">
        <w:rPr>
          <w:rFonts w:ascii="Times New Roman" w:eastAsia="Times New Roman" w:hAnsi="Times New Roman" w:cs="Times New Roman"/>
          <w:color w:val="000000"/>
          <w:sz w:val="24"/>
          <w:szCs w:val="24"/>
        </w:rPr>
        <w:t xml:space="preserve"> G (2020). Impact Assessment of Mixed Biofertilizers on Soil </w:t>
      </w:r>
      <w:proofErr w:type="spellStart"/>
      <w:r w:rsidRPr="00A40D65">
        <w:rPr>
          <w:rFonts w:ascii="Times New Roman" w:eastAsia="Times New Roman" w:hAnsi="Times New Roman" w:cs="Times New Roman"/>
          <w:color w:val="000000"/>
          <w:sz w:val="24"/>
          <w:szCs w:val="24"/>
        </w:rPr>
        <w:t>Physico</w:t>
      </w:r>
      <w:proofErr w:type="spellEnd"/>
      <w:r w:rsidRPr="00A40D65">
        <w:rPr>
          <w:rFonts w:ascii="Times New Roman" w:eastAsia="Times New Roman" w:hAnsi="Times New Roman" w:cs="Times New Roman"/>
          <w:color w:val="000000"/>
          <w:sz w:val="24"/>
          <w:szCs w:val="24"/>
        </w:rPr>
        <w:t xml:space="preserve">-biochemical Properties under Pot Culture Studies. </w:t>
      </w:r>
      <w:r w:rsidRPr="00A40D65">
        <w:rPr>
          <w:rFonts w:ascii="Times New Roman" w:eastAsia="Times New Roman" w:hAnsi="Times New Roman" w:cs="Times New Roman"/>
          <w:i/>
          <w:color w:val="000000"/>
          <w:sz w:val="24"/>
          <w:szCs w:val="24"/>
        </w:rPr>
        <w:t>International Journal of Microbiology Research</w:t>
      </w:r>
      <w:r w:rsidRPr="00A40D65">
        <w:rPr>
          <w:rFonts w:ascii="Times New Roman" w:eastAsia="Times New Roman" w:hAnsi="Times New Roman" w:cs="Times New Roman"/>
          <w:color w:val="000000"/>
          <w:sz w:val="24"/>
          <w:szCs w:val="24"/>
        </w:rPr>
        <w:t>, 12(7), 1858-1861.</w:t>
      </w:r>
    </w:p>
    <w:p w14:paraId="5AF64AF4" w14:textId="77777777" w:rsidR="00FB2249" w:rsidRPr="00A40D65" w:rsidRDefault="00FB2249" w:rsidP="00FB2249">
      <w:pPr>
        <w:pStyle w:val="BodyText"/>
        <w:numPr>
          <w:ilvl w:val="0"/>
          <w:numId w:val="1"/>
        </w:numPr>
        <w:spacing w:before="260" w:line="381" w:lineRule="auto"/>
        <w:ind w:right="133"/>
        <w:jc w:val="both"/>
        <w:rPr>
          <w:color w:val="000000" w:themeColor="text1"/>
        </w:rPr>
      </w:pPr>
      <w:r w:rsidRPr="00A40D65">
        <w:rPr>
          <w:color w:val="000000" w:themeColor="text1"/>
        </w:rPr>
        <w:t xml:space="preserve">Singh, R.P., Gupta, S.C and Yadav, A.S., 2008, Effect of levels and sources of phosphorus and PSB on growth and yield of </w:t>
      </w:r>
      <w:proofErr w:type="spellStart"/>
      <w:r w:rsidRPr="00A40D65">
        <w:rPr>
          <w:color w:val="000000" w:themeColor="text1"/>
        </w:rPr>
        <w:t>blackgram</w:t>
      </w:r>
      <w:proofErr w:type="spellEnd"/>
      <w:r w:rsidRPr="00A40D65">
        <w:rPr>
          <w:color w:val="000000" w:themeColor="text1"/>
        </w:rPr>
        <w:t xml:space="preserve"> (</w:t>
      </w:r>
      <w:r w:rsidRPr="00A40D65">
        <w:rPr>
          <w:i/>
          <w:color w:val="000000" w:themeColor="text1"/>
        </w:rPr>
        <w:t xml:space="preserve">Vigna mungo </w:t>
      </w:r>
      <w:r w:rsidRPr="00A40D65">
        <w:rPr>
          <w:color w:val="000000" w:themeColor="text1"/>
        </w:rPr>
        <w:t xml:space="preserve">L.). </w:t>
      </w:r>
      <w:r w:rsidRPr="00A40D65">
        <w:rPr>
          <w:i/>
          <w:color w:val="000000" w:themeColor="text1"/>
        </w:rPr>
        <w:t>Legume Res</w:t>
      </w:r>
      <w:r w:rsidRPr="00A40D65">
        <w:rPr>
          <w:color w:val="000000" w:themeColor="text1"/>
        </w:rPr>
        <w:t xml:space="preserve">., 31: </w:t>
      </w:r>
      <w:r w:rsidRPr="00A40D65">
        <w:rPr>
          <w:color w:val="000000" w:themeColor="text1"/>
          <w:spacing w:val="-2"/>
        </w:rPr>
        <w:t>139-141.</w:t>
      </w:r>
    </w:p>
    <w:p w14:paraId="35A649DC" w14:textId="77777777" w:rsidR="00FB2249" w:rsidRPr="00A40D65" w:rsidRDefault="00FB2249" w:rsidP="00FB2249">
      <w:pPr>
        <w:pStyle w:val="BodyText"/>
        <w:numPr>
          <w:ilvl w:val="0"/>
          <w:numId w:val="1"/>
        </w:numPr>
        <w:spacing w:before="124" w:line="381" w:lineRule="auto"/>
        <w:ind w:right="130"/>
        <w:jc w:val="both"/>
        <w:rPr>
          <w:color w:val="000000" w:themeColor="text1"/>
        </w:rPr>
      </w:pPr>
      <w:r w:rsidRPr="00A40D65">
        <w:rPr>
          <w:color w:val="000000" w:themeColor="text1"/>
        </w:rPr>
        <w:t>Singleton,</w:t>
      </w:r>
      <w:r w:rsidRPr="00A40D65">
        <w:rPr>
          <w:color w:val="000000" w:themeColor="text1"/>
          <w:spacing w:val="-3"/>
        </w:rPr>
        <w:t xml:space="preserve"> </w:t>
      </w:r>
      <w:r w:rsidRPr="00A40D65">
        <w:rPr>
          <w:color w:val="000000" w:themeColor="text1"/>
        </w:rPr>
        <w:t>P.</w:t>
      </w:r>
      <w:r w:rsidRPr="00A40D65">
        <w:rPr>
          <w:color w:val="000000" w:themeColor="text1"/>
          <w:spacing w:val="-3"/>
        </w:rPr>
        <w:t xml:space="preserve"> </w:t>
      </w:r>
      <w:r w:rsidRPr="00A40D65">
        <w:rPr>
          <w:color w:val="000000" w:themeColor="text1"/>
        </w:rPr>
        <w:t>W.,</w:t>
      </w:r>
      <w:r w:rsidRPr="00A40D65">
        <w:rPr>
          <w:color w:val="000000" w:themeColor="text1"/>
          <w:spacing w:val="-3"/>
        </w:rPr>
        <w:t xml:space="preserve"> </w:t>
      </w:r>
      <w:r w:rsidRPr="00A40D65">
        <w:rPr>
          <w:color w:val="000000" w:themeColor="text1"/>
        </w:rPr>
        <w:t>Keyser, H.</w:t>
      </w:r>
      <w:r w:rsidRPr="00A40D65">
        <w:rPr>
          <w:color w:val="000000" w:themeColor="text1"/>
          <w:spacing w:val="-3"/>
        </w:rPr>
        <w:t xml:space="preserve"> </w:t>
      </w:r>
      <w:r w:rsidRPr="00A40D65">
        <w:rPr>
          <w:color w:val="000000" w:themeColor="text1"/>
        </w:rPr>
        <w:t>H. and</w:t>
      </w:r>
      <w:r w:rsidRPr="00A40D65">
        <w:rPr>
          <w:color w:val="000000" w:themeColor="text1"/>
          <w:spacing w:val="-3"/>
        </w:rPr>
        <w:t xml:space="preserve"> </w:t>
      </w:r>
      <w:r w:rsidRPr="00A40D65">
        <w:rPr>
          <w:color w:val="000000" w:themeColor="text1"/>
        </w:rPr>
        <w:t>Sande,</w:t>
      </w:r>
      <w:r w:rsidRPr="00A40D65">
        <w:rPr>
          <w:color w:val="000000" w:themeColor="text1"/>
          <w:spacing w:val="-3"/>
        </w:rPr>
        <w:t xml:space="preserve"> </w:t>
      </w:r>
      <w:r w:rsidRPr="00A40D65">
        <w:rPr>
          <w:color w:val="000000" w:themeColor="text1"/>
        </w:rPr>
        <w:t>E. S., 2002,</w:t>
      </w:r>
      <w:r w:rsidRPr="00A40D65">
        <w:rPr>
          <w:color w:val="000000" w:themeColor="text1"/>
          <w:spacing w:val="-3"/>
        </w:rPr>
        <w:t xml:space="preserve"> </w:t>
      </w:r>
      <w:r w:rsidRPr="00A40D65">
        <w:rPr>
          <w:color w:val="000000" w:themeColor="text1"/>
        </w:rPr>
        <w:t>Development and Evaluation</w:t>
      </w:r>
      <w:r w:rsidRPr="00A40D65">
        <w:rPr>
          <w:color w:val="000000" w:themeColor="text1"/>
          <w:spacing w:val="-3"/>
        </w:rPr>
        <w:t xml:space="preserve"> </w:t>
      </w:r>
      <w:r w:rsidRPr="00A40D65">
        <w:rPr>
          <w:color w:val="000000" w:themeColor="text1"/>
        </w:rPr>
        <w:t>of</w:t>
      </w:r>
      <w:r w:rsidRPr="00A40D65">
        <w:rPr>
          <w:color w:val="000000" w:themeColor="text1"/>
          <w:spacing w:val="-3"/>
        </w:rPr>
        <w:t xml:space="preserve"> </w:t>
      </w:r>
      <w:r w:rsidRPr="00A40D65">
        <w:rPr>
          <w:color w:val="000000" w:themeColor="text1"/>
        </w:rPr>
        <w:t xml:space="preserve">liquid inoculants and Nitrogen fixation of legumes in Vietnam (ed) D. </w:t>
      </w:r>
      <w:proofErr w:type="spellStart"/>
      <w:r w:rsidRPr="00A40D65">
        <w:rPr>
          <w:color w:val="000000" w:themeColor="text1"/>
        </w:rPr>
        <w:t>Herridge</w:t>
      </w:r>
      <w:proofErr w:type="spellEnd"/>
      <w:r w:rsidRPr="00A40D65">
        <w:rPr>
          <w:color w:val="000000" w:themeColor="text1"/>
        </w:rPr>
        <w:t xml:space="preserve">. </w:t>
      </w:r>
      <w:r w:rsidRPr="00A40D65">
        <w:rPr>
          <w:i/>
          <w:color w:val="000000" w:themeColor="text1"/>
        </w:rPr>
        <w:t>AICAR Proceedings</w:t>
      </w:r>
      <w:r w:rsidRPr="00A40D65">
        <w:rPr>
          <w:color w:val="000000" w:themeColor="text1"/>
        </w:rPr>
        <w:t>. 109: 52-66.</w:t>
      </w:r>
    </w:p>
    <w:p w14:paraId="476C40E2" w14:textId="77777777" w:rsidR="00FB2249" w:rsidRPr="00A40D65" w:rsidRDefault="00FB2249" w:rsidP="00FB224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sidRPr="00A40D65">
        <w:rPr>
          <w:rFonts w:ascii="Times New Roman" w:eastAsia="Times New Roman" w:hAnsi="Times New Roman" w:cs="Times New Roman"/>
          <w:color w:val="222222"/>
          <w:sz w:val="24"/>
          <w:szCs w:val="24"/>
          <w:highlight w:val="white"/>
        </w:rPr>
        <w:t>Subbaiah</w:t>
      </w:r>
      <w:proofErr w:type="spellEnd"/>
      <w:r w:rsidRPr="00A40D65">
        <w:rPr>
          <w:rFonts w:ascii="Times New Roman" w:eastAsia="Times New Roman" w:hAnsi="Times New Roman" w:cs="Times New Roman"/>
          <w:color w:val="222222"/>
          <w:sz w:val="24"/>
          <w:szCs w:val="24"/>
          <w:highlight w:val="white"/>
        </w:rPr>
        <w:t xml:space="preserve"> B V (1956). A rapid procedure for estimation of available nitrogen in soil. </w:t>
      </w:r>
      <w:proofErr w:type="spellStart"/>
      <w:r w:rsidRPr="00A40D65">
        <w:rPr>
          <w:rFonts w:ascii="Times New Roman" w:eastAsia="Times New Roman" w:hAnsi="Times New Roman" w:cs="Times New Roman"/>
          <w:i/>
          <w:color w:val="222222"/>
          <w:sz w:val="24"/>
          <w:szCs w:val="24"/>
          <w:highlight w:val="white"/>
        </w:rPr>
        <w:t>Curr</w:t>
      </w:r>
      <w:proofErr w:type="spellEnd"/>
      <w:r w:rsidRPr="00A40D65">
        <w:rPr>
          <w:rFonts w:ascii="Times New Roman" w:eastAsia="Times New Roman" w:hAnsi="Times New Roman" w:cs="Times New Roman"/>
          <w:i/>
          <w:color w:val="222222"/>
          <w:sz w:val="24"/>
          <w:szCs w:val="24"/>
          <w:highlight w:val="white"/>
        </w:rPr>
        <w:t>. Sci.</w:t>
      </w:r>
      <w:r w:rsidRPr="00A40D65">
        <w:rPr>
          <w:rFonts w:ascii="Times New Roman" w:eastAsia="Times New Roman" w:hAnsi="Times New Roman" w:cs="Times New Roman"/>
          <w:color w:val="222222"/>
          <w:sz w:val="24"/>
          <w:szCs w:val="24"/>
          <w:highlight w:val="white"/>
        </w:rPr>
        <w:t>, </w:t>
      </w:r>
      <w:r w:rsidRPr="00A40D65">
        <w:rPr>
          <w:rFonts w:ascii="Times New Roman" w:eastAsia="Times New Roman" w:hAnsi="Times New Roman" w:cs="Times New Roman"/>
          <w:i/>
          <w:color w:val="222222"/>
          <w:sz w:val="24"/>
          <w:szCs w:val="24"/>
          <w:highlight w:val="white"/>
        </w:rPr>
        <w:t>25</w:t>
      </w:r>
      <w:r w:rsidRPr="00A40D65">
        <w:rPr>
          <w:rFonts w:ascii="Times New Roman" w:eastAsia="Times New Roman" w:hAnsi="Times New Roman" w:cs="Times New Roman"/>
          <w:color w:val="222222"/>
          <w:sz w:val="24"/>
          <w:szCs w:val="24"/>
          <w:highlight w:val="white"/>
        </w:rPr>
        <w:t>, 259-260.</w:t>
      </w:r>
    </w:p>
    <w:p w14:paraId="1F01EE47" w14:textId="77777777" w:rsidR="00FB2249" w:rsidRPr="00A40D65" w:rsidRDefault="00FB2249" w:rsidP="00FB2249">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A40D65">
        <w:rPr>
          <w:rFonts w:ascii="Times New Roman" w:eastAsia="Times New Roman" w:hAnsi="Times New Roman" w:cs="Times New Roman"/>
          <w:color w:val="000000"/>
          <w:sz w:val="24"/>
          <w:szCs w:val="24"/>
        </w:rPr>
        <w:t xml:space="preserve">Swaminathan, C., Surya, R., Subramanian, E., &amp; Arunachalam, P. (2023). Challenges in pulses productivity and agronomic opportunities for enhancing growth and yield in </w:t>
      </w:r>
      <w:proofErr w:type="spellStart"/>
      <w:r w:rsidRPr="00A40D65">
        <w:rPr>
          <w:rFonts w:ascii="Times New Roman" w:eastAsia="Times New Roman" w:hAnsi="Times New Roman" w:cs="Times New Roman"/>
          <w:color w:val="000000"/>
          <w:sz w:val="24"/>
          <w:szCs w:val="24"/>
        </w:rPr>
        <w:t>blackgram</w:t>
      </w:r>
      <w:proofErr w:type="spellEnd"/>
      <w:r w:rsidRPr="00A40D65">
        <w:rPr>
          <w:rFonts w:ascii="Times New Roman" w:eastAsia="Times New Roman" w:hAnsi="Times New Roman" w:cs="Times New Roman"/>
          <w:color w:val="000000"/>
          <w:sz w:val="24"/>
          <w:szCs w:val="24"/>
        </w:rPr>
        <w:t xml:space="preserve"> [Vigna mungo (L.) Hepper]: a review. </w:t>
      </w:r>
      <w:r w:rsidRPr="00A40D65">
        <w:rPr>
          <w:rFonts w:ascii="Times New Roman" w:eastAsia="Times New Roman" w:hAnsi="Times New Roman" w:cs="Times New Roman"/>
          <w:i/>
          <w:iCs/>
          <w:color w:val="000000"/>
          <w:sz w:val="24"/>
          <w:szCs w:val="24"/>
        </w:rPr>
        <w:t>Legume Research-An International Journal</w:t>
      </w:r>
      <w:r w:rsidRPr="00A40D65">
        <w:rPr>
          <w:rFonts w:ascii="Times New Roman" w:eastAsia="Times New Roman" w:hAnsi="Times New Roman" w:cs="Times New Roman"/>
          <w:color w:val="000000"/>
          <w:sz w:val="24"/>
          <w:szCs w:val="24"/>
        </w:rPr>
        <w:t>, </w:t>
      </w:r>
      <w:r w:rsidRPr="00A40D65">
        <w:rPr>
          <w:rFonts w:ascii="Times New Roman" w:eastAsia="Times New Roman" w:hAnsi="Times New Roman" w:cs="Times New Roman"/>
          <w:i/>
          <w:iCs/>
          <w:color w:val="000000"/>
          <w:sz w:val="24"/>
          <w:szCs w:val="24"/>
        </w:rPr>
        <w:t>46</w:t>
      </w:r>
      <w:r w:rsidRPr="00A40D65">
        <w:rPr>
          <w:rFonts w:ascii="Times New Roman" w:eastAsia="Times New Roman" w:hAnsi="Times New Roman" w:cs="Times New Roman"/>
          <w:color w:val="000000"/>
          <w:sz w:val="24"/>
          <w:szCs w:val="24"/>
        </w:rPr>
        <w:t>(1), 1-9.</w:t>
      </w:r>
    </w:p>
    <w:p w14:paraId="45611FD0" w14:textId="02BF1DC5" w:rsidR="006824D8" w:rsidRPr="00FB2249" w:rsidRDefault="00FB2249" w:rsidP="00FB2249">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A40D65">
        <w:rPr>
          <w:rFonts w:ascii="Times New Roman" w:eastAsia="Times New Roman" w:hAnsi="Times New Roman" w:cs="Times New Roman"/>
          <w:color w:val="222222"/>
          <w:sz w:val="24"/>
          <w:szCs w:val="24"/>
          <w:highlight w:val="white"/>
        </w:rPr>
        <w:lastRenderedPageBreak/>
        <w:t xml:space="preserve">Walkley, A., &amp; Black, I. A. (1934). An examination of the </w:t>
      </w:r>
      <w:proofErr w:type="spellStart"/>
      <w:r w:rsidRPr="00A40D65">
        <w:rPr>
          <w:rFonts w:ascii="Times New Roman" w:eastAsia="Times New Roman" w:hAnsi="Times New Roman" w:cs="Times New Roman"/>
          <w:color w:val="222222"/>
          <w:sz w:val="24"/>
          <w:szCs w:val="24"/>
          <w:highlight w:val="white"/>
        </w:rPr>
        <w:t>Degtjareff</w:t>
      </w:r>
      <w:proofErr w:type="spellEnd"/>
      <w:r w:rsidRPr="00A40D65">
        <w:rPr>
          <w:rFonts w:ascii="Times New Roman" w:eastAsia="Times New Roman" w:hAnsi="Times New Roman" w:cs="Times New Roman"/>
          <w:color w:val="222222"/>
          <w:sz w:val="24"/>
          <w:szCs w:val="24"/>
          <w:highlight w:val="white"/>
        </w:rPr>
        <w:t xml:space="preserve"> method for determining soil organic matter, and a proposed modification of the chromic acid titration method. </w:t>
      </w:r>
      <w:r w:rsidRPr="00A40D65">
        <w:rPr>
          <w:rFonts w:ascii="Times New Roman" w:eastAsia="Times New Roman" w:hAnsi="Times New Roman" w:cs="Times New Roman"/>
          <w:i/>
          <w:color w:val="222222"/>
          <w:sz w:val="24"/>
          <w:szCs w:val="24"/>
          <w:highlight w:val="white"/>
        </w:rPr>
        <w:t>Soil science</w:t>
      </w:r>
      <w:r w:rsidRPr="00A40D65">
        <w:rPr>
          <w:rFonts w:ascii="Times New Roman" w:eastAsia="Times New Roman" w:hAnsi="Times New Roman" w:cs="Times New Roman"/>
          <w:color w:val="222222"/>
          <w:sz w:val="24"/>
          <w:szCs w:val="24"/>
          <w:highlight w:val="white"/>
        </w:rPr>
        <w:t>, </w:t>
      </w:r>
      <w:r w:rsidRPr="00A40D65">
        <w:rPr>
          <w:rFonts w:ascii="Times New Roman" w:eastAsia="Times New Roman" w:hAnsi="Times New Roman" w:cs="Times New Roman"/>
          <w:i/>
          <w:color w:val="222222"/>
          <w:sz w:val="24"/>
          <w:szCs w:val="24"/>
          <w:highlight w:val="white"/>
        </w:rPr>
        <w:t>37</w:t>
      </w:r>
      <w:r w:rsidRPr="00A40D65">
        <w:rPr>
          <w:rFonts w:ascii="Times New Roman" w:eastAsia="Times New Roman" w:hAnsi="Times New Roman" w:cs="Times New Roman"/>
          <w:color w:val="222222"/>
          <w:sz w:val="24"/>
          <w:szCs w:val="24"/>
          <w:highlight w:val="white"/>
        </w:rPr>
        <w:t>(1), 29-38.</w:t>
      </w:r>
    </w:p>
    <w:sectPr w:rsidR="006824D8" w:rsidRPr="00FB224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15299" w14:textId="77777777" w:rsidR="003641EC" w:rsidRDefault="003641EC" w:rsidP="00C87E9E">
      <w:pPr>
        <w:spacing w:after="0" w:line="240" w:lineRule="auto"/>
      </w:pPr>
      <w:r>
        <w:separator/>
      </w:r>
    </w:p>
  </w:endnote>
  <w:endnote w:type="continuationSeparator" w:id="0">
    <w:p w14:paraId="571A85A1" w14:textId="77777777" w:rsidR="003641EC" w:rsidRDefault="003641EC" w:rsidP="00C8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F5CE3" w14:textId="77777777" w:rsidR="00C87E9E" w:rsidRDefault="00C87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5D0B2" w14:textId="77777777" w:rsidR="00C87E9E" w:rsidRDefault="00C87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05BE6" w14:textId="77777777" w:rsidR="00C87E9E" w:rsidRDefault="00C87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73D56" w14:textId="77777777" w:rsidR="003641EC" w:rsidRDefault="003641EC" w:rsidP="00C87E9E">
      <w:pPr>
        <w:spacing w:after="0" w:line="240" w:lineRule="auto"/>
      </w:pPr>
      <w:r>
        <w:separator/>
      </w:r>
    </w:p>
  </w:footnote>
  <w:footnote w:type="continuationSeparator" w:id="0">
    <w:p w14:paraId="2D350F22" w14:textId="77777777" w:rsidR="003641EC" w:rsidRDefault="003641EC" w:rsidP="00C87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427D" w14:textId="5CCFAAA1" w:rsidR="00C87E9E" w:rsidRDefault="00C87E9E">
    <w:pPr>
      <w:pStyle w:val="Header"/>
    </w:pPr>
    <w:r>
      <w:rPr>
        <w:noProof/>
      </w:rPr>
      <w:pict w14:anchorId="48B4D8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815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90D1F" w14:textId="02DE3270" w:rsidR="00C87E9E" w:rsidRDefault="00C87E9E">
    <w:pPr>
      <w:pStyle w:val="Header"/>
    </w:pPr>
    <w:r>
      <w:rPr>
        <w:noProof/>
      </w:rPr>
      <w:pict w14:anchorId="428EF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815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9B6C1" w14:textId="47DC2970" w:rsidR="00C87E9E" w:rsidRDefault="00C87E9E">
    <w:pPr>
      <w:pStyle w:val="Header"/>
    </w:pPr>
    <w:r>
      <w:rPr>
        <w:noProof/>
      </w:rPr>
      <w:pict w14:anchorId="7A23B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815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EB2E48"/>
    <w:multiLevelType w:val="multilevel"/>
    <w:tmpl w:val="6A0EF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D8"/>
    <w:rsid w:val="00063A36"/>
    <w:rsid w:val="0008443C"/>
    <w:rsid w:val="000B4DCD"/>
    <w:rsid w:val="00114097"/>
    <w:rsid w:val="001926F1"/>
    <w:rsid w:val="001A7969"/>
    <w:rsid w:val="002D7BF2"/>
    <w:rsid w:val="003641EC"/>
    <w:rsid w:val="003D3364"/>
    <w:rsid w:val="005A0729"/>
    <w:rsid w:val="005E357C"/>
    <w:rsid w:val="0060625F"/>
    <w:rsid w:val="006824D8"/>
    <w:rsid w:val="00756369"/>
    <w:rsid w:val="007B0DCC"/>
    <w:rsid w:val="007C76A6"/>
    <w:rsid w:val="00A85904"/>
    <w:rsid w:val="00B767F0"/>
    <w:rsid w:val="00C4642C"/>
    <w:rsid w:val="00C71A54"/>
    <w:rsid w:val="00C857C3"/>
    <w:rsid w:val="00C87E9E"/>
    <w:rsid w:val="00C929CB"/>
    <w:rsid w:val="00D005E5"/>
    <w:rsid w:val="00E55053"/>
    <w:rsid w:val="00EE74B8"/>
    <w:rsid w:val="00F32D8D"/>
    <w:rsid w:val="00FB22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64AF11"/>
  <w15:docId w15:val="{13380B55-380C-435F-BFE1-E6624B1B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odyText">
    <w:name w:val="Body Text"/>
    <w:basedOn w:val="Normal"/>
    <w:link w:val="BodyTextChar"/>
    <w:uiPriority w:val="1"/>
    <w:qFormat/>
    <w:rsid w:val="0075636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756369"/>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C4642C"/>
    <w:rPr>
      <w:color w:val="0000FF" w:themeColor="hyperlink"/>
      <w:u w:val="single"/>
    </w:rPr>
  </w:style>
  <w:style w:type="character" w:styleId="UnresolvedMention">
    <w:name w:val="Unresolved Mention"/>
    <w:basedOn w:val="DefaultParagraphFont"/>
    <w:uiPriority w:val="99"/>
    <w:semiHidden/>
    <w:unhideWhenUsed/>
    <w:rsid w:val="00C4642C"/>
    <w:rPr>
      <w:color w:val="605E5C"/>
      <w:shd w:val="clear" w:color="auto" w:fill="E1DFDD"/>
    </w:rPr>
  </w:style>
  <w:style w:type="paragraph" w:styleId="Header">
    <w:name w:val="header"/>
    <w:basedOn w:val="Normal"/>
    <w:link w:val="HeaderChar"/>
    <w:uiPriority w:val="99"/>
    <w:unhideWhenUsed/>
    <w:rsid w:val="00C8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9E"/>
  </w:style>
  <w:style w:type="paragraph" w:styleId="Footer">
    <w:name w:val="footer"/>
    <w:basedOn w:val="Normal"/>
    <w:link w:val="FooterChar"/>
    <w:uiPriority w:val="99"/>
    <w:unhideWhenUsed/>
    <w:rsid w:val="00C8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76868">
      <w:bodyDiv w:val="1"/>
      <w:marLeft w:val="0"/>
      <w:marRight w:val="0"/>
      <w:marTop w:val="0"/>
      <w:marBottom w:val="0"/>
      <w:divBdr>
        <w:top w:val="none" w:sz="0" w:space="0" w:color="auto"/>
        <w:left w:val="none" w:sz="0" w:space="0" w:color="auto"/>
        <w:bottom w:val="none" w:sz="0" w:space="0" w:color="auto"/>
        <w:right w:val="none" w:sz="0" w:space="0" w:color="auto"/>
      </w:divBdr>
    </w:div>
    <w:div w:id="549147580">
      <w:bodyDiv w:val="1"/>
      <w:marLeft w:val="0"/>
      <w:marRight w:val="0"/>
      <w:marTop w:val="0"/>
      <w:marBottom w:val="0"/>
      <w:divBdr>
        <w:top w:val="none" w:sz="0" w:space="0" w:color="auto"/>
        <w:left w:val="none" w:sz="0" w:space="0" w:color="auto"/>
        <w:bottom w:val="none" w:sz="0" w:space="0" w:color="auto"/>
        <w:right w:val="none" w:sz="0" w:space="0" w:color="auto"/>
      </w:divBdr>
    </w:div>
    <w:div w:id="634870503">
      <w:bodyDiv w:val="1"/>
      <w:marLeft w:val="0"/>
      <w:marRight w:val="0"/>
      <w:marTop w:val="0"/>
      <w:marBottom w:val="0"/>
      <w:divBdr>
        <w:top w:val="none" w:sz="0" w:space="0" w:color="auto"/>
        <w:left w:val="none" w:sz="0" w:space="0" w:color="auto"/>
        <w:bottom w:val="none" w:sz="0" w:space="0" w:color="auto"/>
        <w:right w:val="none" w:sz="0" w:space="0" w:color="auto"/>
      </w:divBdr>
    </w:div>
    <w:div w:id="1072580378">
      <w:bodyDiv w:val="1"/>
      <w:marLeft w:val="0"/>
      <w:marRight w:val="0"/>
      <w:marTop w:val="0"/>
      <w:marBottom w:val="0"/>
      <w:divBdr>
        <w:top w:val="none" w:sz="0" w:space="0" w:color="auto"/>
        <w:left w:val="none" w:sz="0" w:space="0" w:color="auto"/>
        <w:bottom w:val="none" w:sz="0" w:space="0" w:color="auto"/>
        <w:right w:val="none" w:sz="0" w:space="0" w:color="auto"/>
      </w:divBdr>
    </w:div>
    <w:div w:id="1265073318">
      <w:bodyDiv w:val="1"/>
      <w:marLeft w:val="0"/>
      <w:marRight w:val="0"/>
      <w:marTop w:val="0"/>
      <w:marBottom w:val="0"/>
      <w:divBdr>
        <w:top w:val="none" w:sz="0" w:space="0" w:color="auto"/>
        <w:left w:val="none" w:sz="0" w:space="0" w:color="auto"/>
        <w:bottom w:val="none" w:sz="0" w:space="0" w:color="auto"/>
        <w:right w:val="none" w:sz="0" w:space="0" w:color="auto"/>
      </w:divBdr>
    </w:div>
    <w:div w:id="1297419683">
      <w:bodyDiv w:val="1"/>
      <w:marLeft w:val="0"/>
      <w:marRight w:val="0"/>
      <w:marTop w:val="0"/>
      <w:marBottom w:val="0"/>
      <w:divBdr>
        <w:top w:val="none" w:sz="0" w:space="0" w:color="auto"/>
        <w:left w:val="none" w:sz="0" w:space="0" w:color="auto"/>
        <w:bottom w:val="none" w:sz="0" w:space="0" w:color="auto"/>
        <w:right w:val="none" w:sz="0" w:space="0" w:color="auto"/>
      </w:divBdr>
    </w:div>
    <w:div w:id="1879120910">
      <w:bodyDiv w:val="1"/>
      <w:marLeft w:val="0"/>
      <w:marRight w:val="0"/>
      <w:marTop w:val="0"/>
      <w:marBottom w:val="0"/>
      <w:divBdr>
        <w:top w:val="none" w:sz="0" w:space="0" w:color="auto"/>
        <w:left w:val="none" w:sz="0" w:space="0" w:color="auto"/>
        <w:bottom w:val="none" w:sz="0" w:space="0" w:color="auto"/>
        <w:right w:val="none" w:sz="0" w:space="0" w:color="auto"/>
      </w:divBdr>
    </w:div>
    <w:div w:id="1962615386">
      <w:bodyDiv w:val="1"/>
      <w:marLeft w:val="0"/>
      <w:marRight w:val="0"/>
      <w:marTop w:val="0"/>
      <w:marBottom w:val="0"/>
      <w:divBdr>
        <w:top w:val="none" w:sz="0" w:space="0" w:color="auto"/>
        <w:left w:val="none" w:sz="0" w:space="0" w:color="auto"/>
        <w:bottom w:val="none" w:sz="0" w:space="0" w:color="auto"/>
        <w:right w:val="none" w:sz="0" w:space="0" w:color="auto"/>
      </w:divBdr>
    </w:div>
    <w:div w:id="1971666929">
      <w:bodyDiv w:val="1"/>
      <w:marLeft w:val="0"/>
      <w:marRight w:val="0"/>
      <w:marTop w:val="0"/>
      <w:marBottom w:val="0"/>
      <w:divBdr>
        <w:top w:val="none" w:sz="0" w:space="0" w:color="auto"/>
        <w:left w:val="none" w:sz="0" w:space="0" w:color="auto"/>
        <w:bottom w:val="none" w:sz="0" w:space="0" w:color="auto"/>
        <w:right w:val="none" w:sz="0" w:space="0" w:color="auto"/>
      </w:divBdr>
    </w:div>
    <w:div w:id="2100177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89/fagro.2021.6371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12</Pages>
  <Words>2903</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11</cp:revision>
  <dcterms:created xsi:type="dcterms:W3CDTF">2025-03-19T16:42:00Z</dcterms:created>
  <dcterms:modified xsi:type="dcterms:W3CDTF">2025-03-22T08:25:00Z</dcterms:modified>
</cp:coreProperties>
</file>